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1078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7D29BD1A">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36D94D29">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bookmarkStart w:id="393" w:name="_GoBack"/>
      <w:bookmarkEnd w:id="393"/>
    </w:p>
    <w:p w14:paraId="0360323B">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C6BBB97">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4275969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bottom"/>
        <w:outlineLvl w:val="0"/>
        <w:rPr>
          <w:rFonts w:hint="eastAsia" w:ascii="宋体" w:hAnsi="宋体" w:eastAsia="宋体" w:cs="宋体"/>
          <w:color w:val="000000" w:themeColor="text1"/>
          <w:sz w:val="96"/>
          <w:szCs w:val="28"/>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bookmarkStart w:id="0" w:name="_Toc169"/>
      <w:bookmarkStart w:id="1" w:name="_Toc16156"/>
      <w:bookmarkStart w:id="2" w:name="_Toc15480"/>
      <w:bookmarkStart w:id="3" w:name="_Toc16198"/>
      <w:bookmarkStart w:id="4" w:name="_Toc7117"/>
      <w:bookmarkStart w:id="5" w:name="_Toc17864"/>
      <w:r>
        <w:rPr>
          <w:rFonts w:hint="eastAsia" w:ascii="宋体" w:hAnsi="宋体" w:eastAsia="宋体" w:cs="宋体"/>
          <w:b/>
          <w:color w:val="000000" w:themeColor="text1"/>
          <w:sz w:val="96"/>
          <w:szCs w:val="28"/>
          <w:highlight w:val="none"/>
          <w14:shadow w14:blurRad="50800" w14:dist="38100" w14:dir="2700000" w14:sx="100000" w14:sy="100000" w14:kx="0" w14:ky="0" w14:algn="tl">
            <w14:srgbClr w14:val="000000">
              <w14:alpha w14:val="60000"/>
            </w14:srgbClr>
          </w14:shadow>
          <w14:textFill>
            <w14:solidFill>
              <w14:schemeClr w14:val="tx1"/>
            </w14:solidFill>
          </w14:textFill>
        </w:rPr>
        <w:t>竞争性磋商</w:t>
      </w:r>
      <w:bookmarkEnd w:id="0"/>
      <w:bookmarkEnd w:id="1"/>
      <w:bookmarkEnd w:id="2"/>
      <w:bookmarkEnd w:id="3"/>
      <w:bookmarkEnd w:id="4"/>
      <w:bookmarkEnd w:id="5"/>
      <w:r>
        <w:rPr>
          <w:rFonts w:hint="eastAsia" w:ascii="宋体" w:hAnsi="宋体" w:eastAsia="宋体" w:cs="宋体"/>
          <w:b/>
          <w:color w:val="000000" w:themeColor="text1"/>
          <w:sz w:val="96"/>
          <w:szCs w:val="28"/>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文件</w:t>
      </w:r>
    </w:p>
    <w:p w14:paraId="71CB1E3B">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4D0BA6E0">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209E492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4D838B2">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163A93FD">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5C327A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38048AA">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2F340D98">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p w14:paraId="6831EB4B">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000000" w:themeColor="text1"/>
          <w:sz w:val="21"/>
          <w:szCs w:val="21"/>
          <w:highlight w:val="none"/>
          <w14:textFill>
            <w14:solidFill>
              <w14:schemeClr w14:val="tx1"/>
            </w14:solidFill>
          </w14:textFill>
        </w:rPr>
      </w:pPr>
    </w:p>
    <w:tbl>
      <w:tblPr>
        <w:tblStyle w:val="37"/>
        <w:tblpPr w:leftFromText="180" w:rightFromText="180" w:vertAnchor="text" w:horzAnchor="page" w:tblpXSpec="center" w:tblpY="73"/>
        <w:tblOverlap w:val="never"/>
        <w:tblW w:w="8019" w:type="dxa"/>
        <w:jc w:val="center"/>
        <w:tblLayout w:type="fixed"/>
        <w:tblCellMar>
          <w:top w:w="0" w:type="dxa"/>
          <w:left w:w="0" w:type="dxa"/>
          <w:bottom w:w="0" w:type="dxa"/>
          <w:right w:w="0" w:type="dxa"/>
        </w:tblCellMar>
      </w:tblPr>
      <w:tblGrid>
        <w:gridCol w:w="1804"/>
        <w:gridCol w:w="6215"/>
      </w:tblGrid>
      <w:tr w14:paraId="10AE8923">
        <w:tblPrEx>
          <w:tblCellMar>
            <w:top w:w="0" w:type="dxa"/>
            <w:left w:w="0" w:type="dxa"/>
            <w:bottom w:w="0" w:type="dxa"/>
            <w:right w:w="0" w:type="dxa"/>
          </w:tblCellMar>
        </w:tblPrEx>
        <w:trPr>
          <w:trHeight w:val="1417" w:hRule="atLeast"/>
          <w:jc w:val="center"/>
        </w:trPr>
        <w:tc>
          <w:tcPr>
            <w:tcW w:w="1804" w:type="dxa"/>
            <w:vAlign w:val="center"/>
          </w:tcPr>
          <w:p w14:paraId="75810C8E">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6" w:name="_Toc14442"/>
            <w:bookmarkStart w:id="7" w:name="_Toc10855"/>
            <w:bookmarkStart w:id="8" w:name="_Toc28085"/>
            <w:bookmarkStart w:id="9" w:name="_Toc22573"/>
            <w:bookmarkStart w:id="10" w:name="_Toc24325"/>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采购编号：</w:t>
            </w:r>
            <w:bookmarkEnd w:id="6"/>
            <w:bookmarkEnd w:id="7"/>
            <w:bookmarkEnd w:id="8"/>
            <w:bookmarkEnd w:id="9"/>
            <w:bookmarkEnd w:id="10"/>
          </w:p>
        </w:tc>
        <w:tc>
          <w:tcPr>
            <w:tcW w:w="6215" w:type="dxa"/>
            <w:vAlign w:val="center"/>
          </w:tcPr>
          <w:p w14:paraId="4F908BBC">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浙诚远庆2025003号</w:t>
            </w:r>
          </w:p>
        </w:tc>
      </w:tr>
      <w:tr w14:paraId="7D1E0C26">
        <w:tblPrEx>
          <w:tblCellMar>
            <w:top w:w="0" w:type="dxa"/>
            <w:left w:w="0" w:type="dxa"/>
            <w:bottom w:w="0" w:type="dxa"/>
            <w:right w:w="0" w:type="dxa"/>
          </w:tblCellMar>
        </w:tblPrEx>
        <w:trPr>
          <w:trHeight w:val="1417" w:hRule="atLeast"/>
          <w:jc w:val="center"/>
        </w:trPr>
        <w:tc>
          <w:tcPr>
            <w:tcW w:w="1804" w:type="dxa"/>
            <w:vAlign w:val="center"/>
          </w:tcPr>
          <w:p w14:paraId="5A8750C1">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11" w:name="_Toc18410"/>
            <w:bookmarkStart w:id="12" w:name="_Toc15723"/>
            <w:bookmarkStart w:id="13" w:name="_Toc30250"/>
            <w:bookmarkStart w:id="14" w:name="_Toc16562"/>
            <w:bookmarkStart w:id="15" w:name="_Toc17706"/>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项目名称：</w:t>
            </w:r>
            <w:bookmarkEnd w:id="11"/>
            <w:bookmarkEnd w:id="12"/>
            <w:bookmarkEnd w:id="13"/>
            <w:bookmarkEnd w:id="14"/>
            <w:bookmarkEnd w:id="15"/>
          </w:p>
        </w:tc>
        <w:tc>
          <w:tcPr>
            <w:tcW w:w="6215" w:type="dxa"/>
            <w:vAlign w:val="center"/>
          </w:tcPr>
          <w:p w14:paraId="650AB608">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2025年庆元县100个无线简易雨量报警器建设项目</w:t>
            </w:r>
          </w:p>
        </w:tc>
      </w:tr>
      <w:tr w14:paraId="3AB83B55">
        <w:tblPrEx>
          <w:tblCellMar>
            <w:top w:w="0" w:type="dxa"/>
            <w:left w:w="0" w:type="dxa"/>
            <w:bottom w:w="0" w:type="dxa"/>
            <w:right w:w="0" w:type="dxa"/>
          </w:tblCellMar>
        </w:tblPrEx>
        <w:trPr>
          <w:trHeight w:val="1417" w:hRule="atLeast"/>
          <w:jc w:val="center"/>
        </w:trPr>
        <w:tc>
          <w:tcPr>
            <w:tcW w:w="1804" w:type="dxa"/>
            <w:vAlign w:val="center"/>
          </w:tcPr>
          <w:p w14:paraId="4034EE13">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16" w:name="_Toc20401"/>
            <w:bookmarkStart w:id="17" w:name="_Toc1899"/>
            <w:bookmarkStart w:id="18" w:name="_Toc8450"/>
            <w:bookmarkStart w:id="19" w:name="_Toc555"/>
            <w:bookmarkStart w:id="20" w:name="_Toc26965"/>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 购 人：</w:t>
            </w:r>
            <w:bookmarkEnd w:id="16"/>
            <w:bookmarkEnd w:id="17"/>
            <w:bookmarkEnd w:id="18"/>
            <w:bookmarkEnd w:id="19"/>
            <w:bookmarkEnd w:id="20"/>
          </w:p>
        </w:tc>
        <w:tc>
          <w:tcPr>
            <w:tcW w:w="6215" w:type="dxa"/>
            <w:vAlign w:val="center"/>
          </w:tcPr>
          <w:p w14:paraId="65C028C6">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庆元县自然资源和规划局</w:t>
            </w:r>
          </w:p>
        </w:tc>
      </w:tr>
    </w:tbl>
    <w:p w14:paraId="6DA84AC0">
      <w:pPr>
        <w:keepNext w:val="0"/>
        <w:keepLines w:val="0"/>
        <w:pageBreakBefore w:val="0"/>
        <w:widowControl w:val="0"/>
        <w:kinsoku/>
        <w:overflowPunct/>
        <w:topLinePunct w:val="0"/>
        <w:autoSpaceDE w:val="0"/>
        <w:autoSpaceDN w:val="0"/>
        <w:bidi w:val="0"/>
        <w:spacing w:line="360" w:lineRule="auto"/>
        <w:jc w:val="both"/>
        <w:textAlignment w:val="bottom"/>
        <w:rPr>
          <w:rFonts w:hint="eastAsia" w:ascii="宋体" w:hAnsi="宋体" w:eastAsia="宋体" w:cs="宋体"/>
          <w:b/>
          <w:color w:val="000000" w:themeColor="text1"/>
          <w:sz w:val="18"/>
          <w:szCs w:val="18"/>
          <w:highlight w:val="none"/>
          <w14:textFill>
            <w14:solidFill>
              <w14:schemeClr w14:val="tx1"/>
            </w14:solidFill>
          </w14:textFill>
        </w:rPr>
      </w:pPr>
    </w:p>
    <w:p w14:paraId="499E5432">
      <w:pPr>
        <w:pStyle w:val="8"/>
        <w:keepNext w:val="0"/>
        <w:keepLines w:val="0"/>
        <w:pageBreakBefore w:val="0"/>
        <w:widowControl w:val="0"/>
        <w:kinsoku/>
        <w:overflowPunct/>
        <w:topLinePunct w:val="0"/>
        <w:bidi w:val="0"/>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1DC65F1C">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21" w:name="_Toc28987"/>
      <w:bookmarkStart w:id="22" w:name="_Toc31731"/>
      <w:bookmarkStart w:id="23" w:name="_Toc16059"/>
      <w:bookmarkStart w:id="24" w:name="_Toc430"/>
      <w:bookmarkStart w:id="25" w:name="_Toc2706"/>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采购代理机构：</w:t>
      </w:r>
      <w:bookmarkEnd w:id="21"/>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浙江诚远工程咨询有限公司</w:t>
      </w:r>
      <w:bookmarkEnd w:id="22"/>
      <w:bookmarkEnd w:id="23"/>
      <w:bookmarkEnd w:id="24"/>
      <w:bookmarkEnd w:id="25"/>
    </w:p>
    <w:p w14:paraId="2C115E5A">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000000" w:themeColor="text1"/>
          <w:highlight w:val="none"/>
          <w14:textFill>
            <w14:solidFill>
              <w14:schemeClr w14:val="tx1"/>
            </w14:solidFill>
          </w14:textFill>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6" w:name="_Toc2973"/>
      <w:bookmarkStart w:id="27" w:name="_Toc26485"/>
      <w:bookmarkStart w:id="28" w:name="_Toc8011"/>
      <w:bookmarkStart w:id="29" w:name="_Toc24951"/>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二〇二</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五</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年</w:t>
      </w:r>
      <w:r>
        <w:rPr>
          <w:rFonts w:hint="eastAsia" w:ascii="宋体" w:hAnsi="宋体" w:eastAsia="宋体" w:cs="宋体"/>
          <w:b/>
          <w:color w:val="000000" w:themeColor="text1"/>
          <w:sz w:val="34"/>
          <w:szCs w:val="34"/>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二</w:t>
      </w:r>
      <w:r>
        <w:rPr>
          <w:rFonts w:hint="eastAsia" w:ascii="宋体" w:hAnsi="宋体" w:eastAsia="宋体" w:cs="宋体"/>
          <w:b/>
          <w:color w:val="000000" w:themeColor="text1"/>
          <w:sz w:val="34"/>
          <w:szCs w:val="34"/>
          <w:highlight w:val="none"/>
          <w14:shadow w14:blurRad="50800" w14:dist="38100" w14:dir="2700000" w14:sx="100000" w14:sy="100000" w14:kx="0" w14:ky="0" w14:algn="tl">
            <w14:srgbClr w14:val="000000">
              <w14:alpha w14:val="60000"/>
            </w14:srgbClr>
          </w14:shadow>
          <w14:textFill>
            <w14:solidFill>
              <w14:schemeClr w14:val="tx1"/>
            </w14:solidFill>
          </w14:textFill>
        </w:rPr>
        <w:t>月</w:t>
      </w:r>
      <w:bookmarkEnd w:id="26"/>
      <w:sdt>
        <w:sdtPr>
          <w:rPr>
            <w:rFonts w:hint="eastAsia" w:ascii="宋体" w:hAnsi="宋体" w:eastAsia="宋体" w:cs="宋体"/>
            <w:color w:val="000000" w:themeColor="text1"/>
            <w:highlight w:val="none"/>
            <w14:textFill>
              <w14:solidFill>
                <w14:schemeClr w14:val="tx1"/>
              </w14:solidFill>
            </w14:textFill>
          </w:rPr>
          <w:id w:val="147469861"/>
          <w:showingPlcHdr/>
        </w:sdtPr>
        <w:sdtEndPr>
          <w:rPr>
            <w:rFonts w:hint="eastAsia" w:ascii="宋体" w:hAnsi="宋体" w:eastAsia="宋体" w:cs="宋体"/>
            <w:b/>
            <w:color w:val="000000" w:themeColor="text1"/>
            <w:highlight w:val="none"/>
            <w14:textFill>
              <w14:solidFill>
                <w14:schemeClr w14:val="tx1"/>
              </w14:solidFill>
            </w14:textFill>
          </w:rPr>
        </w:sdtEndPr>
        <w:sdtContent>
          <w:r>
            <w:rPr>
              <w:rFonts w:hint="eastAsia" w:ascii="宋体" w:hAnsi="宋体" w:eastAsia="宋体" w:cs="宋体"/>
              <w:color w:val="000000" w:themeColor="text1"/>
              <w:highlight w:val="none"/>
              <w:lang w:eastAsia="zh-CN"/>
              <w14:textFill>
                <w14:solidFill>
                  <w14:schemeClr w14:val="tx1"/>
                </w14:solidFill>
              </w14:textFill>
            </w:rPr>
            <w:t xml:space="preserve">     </w:t>
          </w:r>
        </w:sdtContent>
      </w:sdt>
      <w:bookmarkEnd w:id="27"/>
      <w:bookmarkEnd w:id="28"/>
      <w:bookmarkEnd w:id="29"/>
    </w:p>
    <w:sdt>
      <w:sdt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id w:val="147463746"/>
        <w15:color w:val="DBDBDB"/>
        <w:docPartObj>
          <w:docPartGallery w:val="Table of Contents"/>
          <w:docPartUnique/>
        </w:docPartObj>
      </w:sdtPr>
      <w:sdtEnd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sdtEndPr>
      <w:sdtContent>
        <w:p w14:paraId="3D692A4A">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14:paraId="1B8F7755">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40"/>
              <w:szCs w:val="44"/>
              <w:highlight w:val="none"/>
              <w14:textFill>
                <w14:solidFill>
                  <w14:schemeClr w14:val="tx1"/>
                </w14:solidFill>
              </w14:textFill>
            </w:rPr>
            <w:t>目</w:t>
          </w:r>
          <w:r>
            <w:rPr>
              <w:rFonts w:hint="eastAsia" w:ascii="宋体" w:hAnsi="宋体" w:eastAsia="宋体" w:cs="宋体"/>
              <w:b/>
              <w:bCs/>
              <w:color w:val="000000" w:themeColor="text1"/>
              <w:sz w:val="40"/>
              <w:szCs w:val="4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40"/>
              <w:szCs w:val="44"/>
              <w:highlight w:val="none"/>
              <w14:textFill>
                <w14:solidFill>
                  <w14:schemeClr w14:val="tx1"/>
                </w14:solidFill>
              </w14:textFill>
            </w:rPr>
            <w:t>录</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"1-3" \h \u </w:instrText>
          </w:r>
          <w:r>
            <w:rPr>
              <w:rFonts w:hint="eastAsia" w:ascii="宋体" w:hAnsi="宋体" w:eastAsia="宋体" w:cs="宋体"/>
              <w:color w:val="000000" w:themeColor="text1"/>
              <w:highlight w:val="none"/>
              <w14:textFill>
                <w14:solidFill>
                  <w14:schemeClr w14:val="tx1"/>
                </w14:solidFill>
              </w14:textFill>
            </w:rPr>
            <w:fldChar w:fldCharType="separate"/>
          </w:r>
        </w:p>
        <w:p w14:paraId="4AB1619C">
          <w:pPr>
            <w:pStyle w:val="112"/>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_Toc14272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52"/>
              <w:highlight w:val="none"/>
              <w14:textFill>
                <w14:solidFill>
                  <w14:schemeClr w14:val="tx1"/>
                </w14:solidFill>
              </w14:textFill>
            </w:rPr>
            <w:t>第一章   竞争性磋商公告</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7058BF11">
          <w:pPr>
            <w:pStyle w:val="112"/>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_Toc25530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52"/>
              <w:highlight w:val="none"/>
              <w14:textFill>
                <w14:solidFill>
                  <w14:schemeClr w14:val="tx1"/>
                </w14:solidFill>
              </w14:textFill>
            </w:rPr>
            <w:t>第二章  供应商须知</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p>
        <w:p w14:paraId="1EC48BB2">
          <w:pPr>
            <w:pStyle w:val="112"/>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_Toc16458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192"/>
              <w:highlight w:val="none"/>
              <w14:textFill>
                <w14:solidFill>
                  <w14:schemeClr w14:val="tx1"/>
                </w14:solidFill>
              </w14:textFill>
            </w:rPr>
            <w:t>第三章  采购需求</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w:t>
          </w:r>
        </w:p>
        <w:p w14:paraId="19BA0791">
          <w:pPr>
            <w:pStyle w:val="111"/>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_Toc28309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52"/>
              <w:highlight w:val="none"/>
              <w14:textFill>
                <w14:solidFill>
                  <w14:schemeClr w14:val="tx1"/>
                </w14:solidFill>
              </w14:textFill>
            </w:rPr>
            <w:t>第四章  政府采购合同格式（范本）</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lang w:val="en-US" w:eastAsia="zh-CN"/>
              <w14:textFill>
                <w14:solidFill>
                  <w14:schemeClr w14:val="tx1"/>
                </w14:solidFill>
              </w14:textFill>
            </w:rPr>
            <w:t>6</w:t>
          </w:r>
        </w:p>
        <w:p w14:paraId="2190EC96">
          <w:pPr>
            <w:pStyle w:val="112"/>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_Toc19886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192"/>
              <w:highlight w:val="none"/>
              <w14:textFill>
                <w14:solidFill>
                  <w14:schemeClr w14:val="tx1"/>
                </w14:solidFill>
              </w14:textFill>
            </w:rPr>
            <w:t>第五章</w:t>
          </w:r>
          <w:r>
            <w:rPr>
              <w:rFonts w:hint="eastAsia" w:ascii="宋体" w:hAnsi="宋体" w:eastAsia="宋体" w:cs="宋体"/>
              <w:b/>
              <w:bCs/>
              <w:color w:val="000000" w:themeColor="text1"/>
              <w:sz w:val="28"/>
              <w:szCs w:val="19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192"/>
              <w:highlight w:val="none"/>
              <w14:textFill>
                <w14:solidFill>
                  <w14:schemeClr w14:val="tx1"/>
                </w14:solidFill>
              </w14:textFill>
            </w:rPr>
            <w:t>磋商相关文件格式</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lang w:val="en-US" w:eastAsia="zh-CN"/>
              <w14:textFill>
                <w14:solidFill>
                  <w14:schemeClr w14:val="tx1"/>
                </w14:solidFill>
              </w14:textFill>
            </w:rPr>
            <w:t>0</w:t>
          </w:r>
        </w:p>
        <w:p w14:paraId="513A4315">
          <w:pPr>
            <w:pStyle w:val="112"/>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olor w:val="000000" w:themeColor="text1"/>
              <w:sz w:val="28"/>
              <w:szCs w:val="28"/>
              <w:highlight w:val="none"/>
              <w14:textFill>
                <w14:solidFill>
                  <w14:schemeClr w14:val="tx1"/>
                </w14:solidFill>
              </w14:textFill>
            </w:rPr>
            <w:instrText xml:space="preserve"> HYPERLINK \l _Toc13301 </w:instrText>
          </w:r>
          <w:r>
            <w:rPr>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
              <w:bCs/>
              <w:color w:val="000000" w:themeColor="text1"/>
              <w:sz w:val="28"/>
              <w:szCs w:val="52"/>
              <w:highlight w:val="none"/>
              <w14:textFill>
                <w14:solidFill>
                  <w14:schemeClr w14:val="tx1"/>
                </w14:solidFill>
              </w14:textFill>
            </w:rPr>
            <w:t>第六章  磋商办法和细则</w:t>
          </w:r>
          <w:r>
            <w:rPr>
              <w:rFonts w:hint="eastAsia" w:ascii="宋体" w:hAnsi="宋体" w:eastAsia="宋体" w:cs="宋体"/>
              <w:b/>
              <w:bCs/>
              <w:color w:val="000000" w:themeColor="text1"/>
              <w:sz w:val="28"/>
              <w:szCs w:val="28"/>
              <w:highlight w:val="none"/>
              <w14:textFill>
                <w14:solidFill>
                  <w14:schemeClr w14:val="tx1"/>
                </w14:solidFill>
              </w14:textFill>
            </w:rPr>
            <w:tab/>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14:textFill>
                <w14:solidFill>
                  <w14:schemeClr w14:val="tx1"/>
                </w14:solidFill>
              </w14:textFill>
            </w:rPr>
            <w:fldChar w:fldCharType="end"/>
          </w:r>
          <w:r>
            <w:rPr>
              <w:rFonts w:hint="eastAsia" w:ascii="宋体" w:hAnsi="宋体" w:cs="宋体"/>
              <w:b/>
              <w:bCs/>
              <w:color w:val="000000" w:themeColor="text1"/>
              <w:sz w:val="28"/>
              <w:szCs w:val="28"/>
              <w:highlight w:val="none"/>
              <w:lang w:val="en-US" w:eastAsia="zh-CN"/>
              <w14:textFill>
                <w14:solidFill>
                  <w14:schemeClr w14:val="tx1"/>
                </w14:solidFill>
              </w14:textFill>
            </w:rPr>
            <w:t>9</w:t>
          </w:r>
        </w:p>
        <w:p w14:paraId="4F8A3CA1">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sectPr>
              <w:headerReference r:id="rId4" w:type="default"/>
              <w:footerReference r:id="rId5" w:type="default"/>
              <w:pgSz w:w="11906" w:h="16838"/>
              <w:pgMar w:top="141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000000" w:themeColor="text1"/>
              <w:highlight w:val="none"/>
              <w14:textFill>
                <w14:solidFill>
                  <w14:schemeClr w14:val="tx1"/>
                </w14:solidFill>
              </w14:textFill>
            </w:rPr>
            <w:fldChar w:fldCharType="end"/>
          </w:r>
        </w:p>
      </w:sdtContent>
    </w:sdt>
    <w:p w14:paraId="2ACCD4A1">
      <w:pPr>
        <w:pStyle w:val="3"/>
        <w:keepNext w:val="0"/>
        <w:keepLines w:val="0"/>
        <w:pageBreakBefore w:val="0"/>
        <w:widowControl w:val="0"/>
        <w:kinsoku/>
        <w:wordWrap/>
        <w:overflowPunct/>
        <w:topLinePunct w:val="0"/>
        <w:bidi w:val="0"/>
        <w:spacing w:after="0" w:line="50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0" w:name="_Toc14272"/>
      <w:r>
        <w:rPr>
          <w:rFonts w:hint="eastAsia" w:ascii="宋体" w:hAnsi="宋体" w:eastAsia="宋体" w:cs="宋体"/>
          <w:b/>
          <w:bCs/>
          <w:color w:val="000000" w:themeColor="text1"/>
          <w:sz w:val="36"/>
          <w:szCs w:val="36"/>
          <w:highlight w:val="none"/>
          <w14:textFill>
            <w14:solidFill>
              <w14:schemeClr w14:val="tx1"/>
            </w14:solidFill>
          </w14:textFill>
        </w:rPr>
        <w:t xml:space="preserve">第一章  </w:t>
      </w:r>
      <w:bookmarkStart w:id="31" w:name="_Toc391969407"/>
      <w:bookmarkStart w:id="32" w:name="_Toc145493460"/>
      <w:bookmarkStart w:id="33" w:name="_Toc26903"/>
      <w:bookmarkStart w:id="34" w:name="_Toc28227"/>
      <w:bookmarkStart w:id="35" w:name="_Toc51317766"/>
      <w:bookmarkStart w:id="36" w:name="_Toc50448805"/>
      <w:bookmarkStart w:id="37" w:name="_Toc391969408"/>
      <w:r>
        <w:rPr>
          <w:rFonts w:hint="eastAsia" w:ascii="宋体" w:hAnsi="宋体" w:eastAsia="宋体" w:cs="宋体"/>
          <w:b/>
          <w:bCs/>
          <w:color w:val="000000" w:themeColor="text1"/>
          <w:sz w:val="36"/>
          <w:szCs w:val="36"/>
          <w:highlight w:val="none"/>
          <w14:textFill>
            <w14:solidFill>
              <w14:schemeClr w14:val="tx1"/>
            </w14:solidFill>
          </w14:textFill>
        </w:rPr>
        <w:t xml:space="preserve"> 竞争性磋商</w:t>
      </w:r>
      <w:bookmarkEnd w:id="31"/>
      <w:bookmarkEnd w:id="32"/>
      <w:r>
        <w:rPr>
          <w:rFonts w:hint="eastAsia" w:ascii="宋体" w:hAnsi="宋体" w:eastAsia="宋体" w:cs="宋体"/>
          <w:b/>
          <w:bCs/>
          <w:color w:val="000000" w:themeColor="text1"/>
          <w:sz w:val="36"/>
          <w:szCs w:val="36"/>
          <w:highlight w:val="none"/>
          <w14:textFill>
            <w14:solidFill>
              <w14:schemeClr w14:val="tx1"/>
            </w14:solidFill>
          </w14:textFill>
        </w:rPr>
        <w:t>公告</w:t>
      </w:r>
      <w:bookmarkEnd w:id="30"/>
      <w:bookmarkEnd w:id="33"/>
      <w:bookmarkEnd w:id="34"/>
      <w:bookmarkEnd w:id="35"/>
      <w:bookmarkEnd w:id="36"/>
    </w:p>
    <w:p w14:paraId="0E57674F">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4F4FC51F">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2025年庆元县100个无线简易雨量报警器建设项目</w:t>
      </w:r>
      <w:r>
        <w:rPr>
          <w:rFonts w:hint="eastAsia" w:ascii="宋体" w:hAnsi="宋体" w:eastAsia="宋体" w:cs="宋体"/>
          <w:snapToGrid w:val="0"/>
          <w:color w:val="000000" w:themeColor="text1"/>
          <w:kern w:val="0"/>
          <w:sz w:val="24"/>
          <w:szCs w:val="24"/>
          <w:highlight w:val="none"/>
          <w14:textFill>
            <w14:solidFill>
              <w14:schemeClr w14:val="tx1"/>
            </w14:solidFill>
          </w14:textFill>
        </w:rPr>
        <w:t>潜在</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snapToGrid w:val="0"/>
          <w:color w:val="000000" w:themeColor="text1"/>
          <w:kern w:val="0"/>
          <w:sz w:val="24"/>
          <w:szCs w:val="24"/>
          <w:highlight w:val="none"/>
          <w14:textFill>
            <w14:solidFill>
              <w14:schemeClr w14:val="tx1"/>
            </w14:solidFill>
          </w14:textFill>
        </w:rPr>
        <w:t>在浙江政府采购网（zfcg.czt.zj.gov.cn），采购公告附件中自行获取</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采购文件</w:t>
      </w:r>
      <w:r>
        <w:rPr>
          <w:rFonts w:hint="eastAsia" w:ascii="宋体" w:hAnsi="宋体" w:eastAsia="宋体" w:cs="宋体"/>
          <w:snapToGrid w:val="0"/>
          <w:color w:val="000000" w:themeColor="text1"/>
          <w:kern w:val="0"/>
          <w:sz w:val="24"/>
          <w:szCs w:val="24"/>
          <w:highlight w:val="none"/>
          <w14:textFill>
            <w14:solidFill>
              <w14:schemeClr w14:val="tx1"/>
            </w14:solidFill>
          </w14:textFill>
        </w:rPr>
        <w:t>，并于</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2025年2月</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24</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日</w:t>
      </w:r>
      <w:r>
        <w:rPr>
          <w:rFonts w:hint="eastAsia" w:ascii="宋体" w:hAnsi="宋体" w:eastAsia="宋体" w:cs="宋体"/>
          <w:snapToGrid w:val="0"/>
          <w:color w:val="000000" w:themeColor="text1"/>
          <w:kern w:val="0"/>
          <w:sz w:val="24"/>
          <w:szCs w:val="24"/>
          <w:highlight w:val="none"/>
          <w14:textFill>
            <w14:solidFill>
              <w14:schemeClr w14:val="tx1"/>
            </w14:solidFill>
          </w14:textFill>
        </w:rPr>
        <w:t>09</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00（北京时间）前提交</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响应文件</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20C3C0B5">
      <w:pPr>
        <w:pStyle w:val="3"/>
        <w:keepNext w:val="0"/>
        <w:keepLines w:val="0"/>
        <w:pageBreakBefore w:val="0"/>
        <w:widowControl w:val="0"/>
        <w:kinsoku/>
        <w:overflowPunct/>
        <w:topLinePunct w:val="0"/>
        <w:bidi w:val="0"/>
        <w:snapToGrid w:val="0"/>
        <w:spacing w:after="0" w:line="460" w:lineRule="exact"/>
        <w:ind w:left="0"/>
        <w:jc w:val="left"/>
        <w:rPr>
          <w:rFonts w:hint="eastAsia" w:ascii="宋体" w:hAnsi="宋体" w:eastAsia="宋体" w:cs="宋体"/>
          <w:b/>
          <w:bCs/>
          <w:color w:val="000000" w:themeColor="text1"/>
          <w:sz w:val="24"/>
          <w:szCs w:val="24"/>
          <w:highlight w:val="none"/>
          <w14:textFill>
            <w14:solidFill>
              <w14:schemeClr w14:val="tx1"/>
            </w14:solidFill>
          </w14:textFill>
        </w:rPr>
      </w:pPr>
      <w:bookmarkStart w:id="38" w:name="_Toc22102"/>
      <w:bookmarkStart w:id="39" w:name="_Toc35393798"/>
      <w:bookmarkStart w:id="40" w:name="_Toc28359012"/>
      <w:bookmarkStart w:id="41" w:name="_Toc17952"/>
      <w:bookmarkStart w:id="42" w:name="_Toc45640129"/>
      <w:bookmarkStart w:id="43" w:name="_Toc51317767"/>
      <w:bookmarkStart w:id="44" w:name="_Toc45525492"/>
      <w:bookmarkStart w:id="45" w:name="_Toc2451"/>
      <w:bookmarkStart w:id="46" w:name="_Toc28359089"/>
      <w:bookmarkStart w:id="47" w:name="_Toc35393629"/>
      <w:bookmarkStart w:id="48" w:name="_Toc45525443"/>
      <w:bookmarkStart w:id="49" w:name="_Toc16823"/>
      <w:r>
        <w:rPr>
          <w:rFonts w:hint="eastAsia" w:ascii="宋体" w:hAnsi="宋体" w:eastAsia="宋体" w:cs="宋体"/>
          <w:b/>
          <w:bCs/>
          <w:color w:val="000000" w:themeColor="text1"/>
          <w:sz w:val="24"/>
          <w:szCs w:val="24"/>
          <w:highlight w:val="none"/>
          <w14:textFill>
            <w14:solidFill>
              <w14:schemeClr w14:val="tx1"/>
            </w14:solidFill>
          </w14:textFill>
        </w:rPr>
        <w:t>一、项目基本情况</w:t>
      </w:r>
      <w:bookmarkEnd w:id="38"/>
      <w:bookmarkEnd w:id="39"/>
      <w:bookmarkEnd w:id="40"/>
      <w:bookmarkEnd w:id="41"/>
      <w:bookmarkEnd w:id="42"/>
      <w:bookmarkEnd w:id="43"/>
      <w:bookmarkEnd w:id="44"/>
      <w:bookmarkEnd w:id="45"/>
      <w:bookmarkEnd w:id="46"/>
      <w:bookmarkEnd w:id="47"/>
      <w:bookmarkEnd w:id="48"/>
      <w:bookmarkEnd w:id="49"/>
    </w:p>
    <w:p w14:paraId="7A27144A">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浙诚远庆2025003号</w:t>
      </w:r>
    </w:p>
    <w:p w14:paraId="7EB1ABCF">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采购方式：竞争性磋商</w:t>
      </w:r>
    </w:p>
    <w:p w14:paraId="277EA88F">
      <w:pPr>
        <w:keepNext w:val="0"/>
        <w:keepLines w:val="0"/>
        <w:pageBreakBefore w:val="0"/>
        <w:widowControl w:val="0"/>
        <w:kinsoku/>
        <w:overflowPunct/>
        <w:topLinePunct w:val="0"/>
        <w:bidi w:val="0"/>
        <w:spacing w:line="460" w:lineRule="exact"/>
        <w:ind w:firstLine="480" w:firstLineChars="200"/>
        <w:textAlignment w:val="auto"/>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预算金额（元）：</w:t>
      </w:r>
      <w:bookmarkStart w:id="50" w:name="OLE_LINK1"/>
      <w:r>
        <w:rPr>
          <w:rFonts w:hint="eastAsia" w:ascii="宋体" w:hAnsi="宋体" w:eastAsia="宋体" w:cs="宋体"/>
          <w:b w:val="0"/>
          <w:bCs/>
          <w:color w:val="000000" w:themeColor="text1"/>
          <w:sz w:val="24"/>
          <w:highlight w:val="none"/>
          <w:lang w:val="en-US" w:eastAsia="zh-CN"/>
          <w14:textFill>
            <w14:solidFill>
              <w14:schemeClr w14:val="tx1"/>
            </w14:solidFill>
          </w14:textFill>
        </w:rPr>
        <w:t>390000</w:t>
      </w:r>
      <w:bookmarkEnd w:id="50"/>
    </w:p>
    <w:p w14:paraId="02B13BB4">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▲最高限价（元）：390000</w:t>
      </w:r>
    </w:p>
    <w:p w14:paraId="6574E1E0">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采购需求：见磋商文件  第三章  采购需求</w:t>
      </w:r>
    </w:p>
    <w:p w14:paraId="66FC4232">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数量：1</w:t>
      </w:r>
    </w:p>
    <w:p w14:paraId="0720A741">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单位：项</w:t>
      </w:r>
    </w:p>
    <w:p w14:paraId="13EFFD1D">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简要规格描述：详见磋商文件  第三章  采购需求</w:t>
      </w:r>
    </w:p>
    <w:p w14:paraId="588E7474">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备注：</w:t>
      </w:r>
    </w:p>
    <w:p w14:paraId="6C65F2A0">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合同履约期限：见磋商文件</w:t>
      </w:r>
    </w:p>
    <w:p w14:paraId="231E2484">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本项目不接受联合体投标。</w:t>
      </w:r>
    </w:p>
    <w:p w14:paraId="77E47037">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highlight w:val="none"/>
          <w14:textFill>
            <w14:solidFill>
              <w14:schemeClr w14:val="tx1"/>
            </w14:solidFill>
          </w14:textFill>
        </w:rPr>
      </w:pPr>
      <w:bookmarkStart w:id="51" w:name="_Toc7179"/>
      <w:bookmarkStart w:id="52" w:name="_Toc13423"/>
      <w:bookmarkStart w:id="53" w:name="_Toc35393622"/>
      <w:bookmarkStart w:id="54" w:name="_Toc35393791"/>
      <w:bookmarkStart w:id="55" w:name="_Toc28359003"/>
      <w:bookmarkStart w:id="56" w:name="_Toc28359080"/>
      <w:bookmarkStart w:id="57" w:name="_Toc28359091"/>
      <w:bookmarkStart w:id="58" w:name="_Toc28359014"/>
      <w:r>
        <w:rPr>
          <w:rFonts w:hint="eastAsia" w:ascii="宋体" w:hAnsi="宋体" w:eastAsia="宋体" w:cs="宋体"/>
          <w:b/>
          <w:color w:val="000000" w:themeColor="text1"/>
          <w:sz w:val="24"/>
          <w:highlight w:val="none"/>
          <w14:textFill>
            <w14:solidFill>
              <w14:schemeClr w14:val="tx1"/>
            </w14:solidFill>
          </w14:textFill>
        </w:rPr>
        <w:t>二、申请人的资格要求</w:t>
      </w:r>
      <w:bookmarkEnd w:id="51"/>
      <w:bookmarkEnd w:id="52"/>
      <w:bookmarkEnd w:id="53"/>
      <w:bookmarkEnd w:id="54"/>
      <w:bookmarkEnd w:id="55"/>
      <w:bookmarkEnd w:id="56"/>
    </w:p>
    <w:p w14:paraId="4680C04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59" w:name="_Toc28359004"/>
      <w:bookmarkStart w:id="60" w:name="_Toc35393792"/>
      <w:bookmarkStart w:id="61" w:name="_Toc28359081"/>
      <w:bookmarkStart w:id="62" w:name="_Toc35393623"/>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满足《中华人民共和国政府采购法》第二十二条规定；未被“信用中国”（www.creditchina.gov.cn</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、中国政府采购网（www.ccgp.gov.cn）列入失信被执行人、重大税收违法案件当事人名单、政府采购严重违法失信行为记录名单</w:t>
      </w:r>
      <w:r>
        <w:rPr>
          <w:rFonts w:hint="eastAsia" w:ascii="宋体" w:hAnsi="宋体" w:eastAsia="宋体" w:cs="宋体"/>
          <w:color w:val="000000" w:themeColor="text1"/>
          <w:sz w:val="24"/>
          <w:highlight w:val="none"/>
          <w:lang w:eastAsia="zh-CN"/>
          <w14:textFill>
            <w14:solidFill>
              <w14:schemeClr w14:val="tx1"/>
            </w14:solidFill>
          </w14:textFill>
        </w:rPr>
        <w:t>；</w:t>
      </w:r>
    </w:p>
    <w:p w14:paraId="510D1EA3">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bookmarkStart w:id="63" w:name="_Toc20998"/>
      <w:r>
        <w:rPr>
          <w:rFonts w:hint="eastAsia" w:ascii="宋体" w:hAnsi="宋体" w:eastAsia="宋体" w:cs="宋体"/>
          <w:b/>
          <w:bCs/>
          <w:color w:val="000000" w:themeColor="text1"/>
          <w:sz w:val="24"/>
          <w:highlight w:val="none"/>
          <w:lang w:val="en-US" w:eastAsia="zh-CN"/>
          <w14:textFill>
            <w14:solidFill>
              <w14:schemeClr w14:val="tx1"/>
            </w14:solidFill>
          </w14:textFill>
        </w:rPr>
        <w:t>2.落实政府采购政策需满足的资格要求：</w:t>
      </w:r>
      <w:bookmarkEnd w:id="63"/>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专门面向中小企业采购，供应商应为中小微企业、监狱企业、残疾人福利性单位。</w:t>
      </w:r>
    </w:p>
    <w:p w14:paraId="5C90B33D">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strike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p>
    <w:p w14:paraId="42B85D47">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highlight w:val="none"/>
          <w14:textFill>
            <w14:solidFill>
              <w14:schemeClr w14:val="tx1"/>
            </w14:solidFill>
          </w14:textFill>
        </w:rPr>
      </w:pPr>
      <w:bookmarkStart w:id="64" w:name="_Toc24911"/>
      <w:bookmarkStart w:id="65" w:name="_Toc1629"/>
      <w:r>
        <w:rPr>
          <w:rFonts w:hint="eastAsia" w:ascii="宋体" w:hAnsi="宋体" w:eastAsia="宋体" w:cs="宋体"/>
          <w:b/>
          <w:color w:val="000000" w:themeColor="text1"/>
          <w:sz w:val="24"/>
          <w:highlight w:val="none"/>
          <w14:textFill>
            <w14:solidFill>
              <w14:schemeClr w14:val="tx1"/>
            </w14:solidFill>
          </w14:textFill>
        </w:rPr>
        <w:t>三、获取（下载）采购文件</w:t>
      </w:r>
      <w:bookmarkEnd w:id="64"/>
      <w:bookmarkEnd w:id="65"/>
    </w:p>
    <w:p w14:paraId="36086DA6">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kern w:val="2"/>
          <w:sz w:val="24"/>
          <w:szCs w:val="24"/>
          <w:highlight w:val="none"/>
          <w:lang w:val="en-US"/>
          <w14:textFill>
            <w14:solidFill>
              <w14:schemeClr w14:val="tx1"/>
            </w14:solidFill>
          </w14:textFill>
        </w:rPr>
      </w:pPr>
      <w:bookmarkStart w:id="66" w:name="_Toc35393794"/>
      <w:bookmarkStart w:id="67" w:name="_Toc28359084"/>
      <w:bookmarkStart w:id="68" w:name="_Toc35393625"/>
      <w:bookmarkStart w:id="69" w:name="_Toc28359007"/>
      <w:r>
        <w:rPr>
          <w:rFonts w:hint="eastAsia" w:ascii="宋体" w:hAnsi="宋体" w:eastAsia="宋体" w:cs="宋体"/>
          <w:color w:val="000000" w:themeColor="text1"/>
          <w:kern w:val="2"/>
          <w:sz w:val="24"/>
          <w:szCs w:val="24"/>
          <w:highlight w:val="none"/>
          <w:lang w:val="en-US"/>
          <w14:textFill>
            <w14:solidFill>
              <w14:schemeClr w14:val="tx1"/>
            </w14:solidFill>
          </w14:textFill>
        </w:rPr>
        <w:t>1.时间：发布公告之日至</w:t>
      </w:r>
      <w:r>
        <w:rPr>
          <w:rFonts w:hint="eastAsia" w:ascii="宋体" w:cs="宋体"/>
          <w:color w:val="000000" w:themeColor="text1"/>
          <w:kern w:val="2"/>
          <w:sz w:val="24"/>
          <w:szCs w:val="24"/>
          <w:highlight w:val="none"/>
          <w:lang w:val="en-US" w:eastAsia="zh-CN"/>
          <w14:textFill>
            <w14:solidFill>
              <w14:schemeClr w14:val="tx1"/>
            </w14:solidFill>
          </w14:textFill>
        </w:rPr>
        <w:t>2025年2月24日</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上午</w:t>
      </w:r>
      <w:r>
        <w:rPr>
          <w:rFonts w:hint="eastAsia" w:ascii="宋体" w:hAnsi="宋体" w:eastAsia="宋体" w:cs="宋体"/>
          <w:color w:val="000000" w:themeColor="text1"/>
          <w:kern w:val="2"/>
          <w:sz w:val="24"/>
          <w:szCs w:val="24"/>
          <w:highlight w:val="none"/>
          <w:lang w:val="en-US"/>
          <w14:textFill>
            <w14:solidFill>
              <w14:schemeClr w14:val="tx1"/>
            </w14:solidFill>
          </w14:textFill>
        </w:rPr>
        <w:t>09:00，每天上午00:00至12:00，下午12:00至23:59（北京时间，线上获取法定节假日均可，线下获取文件法定节假日除外）</w:t>
      </w:r>
    </w:p>
    <w:p w14:paraId="38C026BE">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网址</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浙江政府采购网</w:t>
      </w:r>
      <w:r>
        <w:rPr>
          <w:rFonts w:hint="eastAsia" w:ascii="宋体" w:hAnsi="宋体" w:eastAsia="宋体" w:cs="宋体"/>
          <w:color w:val="000000" w:themeColor="text1"/>
          <w:sz w:val="24"/>
          <w:szCs w:val="24"/>
          <w:highlight w:val="none"/>
          <w:lang w:val="en-US"/>
          <w14:textFill>
            <w14:solidFill>
              <w14:schemeClr w14:val="tx1"/>
            </w14:solidFill>
          </w14:textFill>
        </w:rPr>
        <w:t>http://zfcg.czt.zj.gov.cn</w:t>
      </w:r>
      <w:r>
        <w:rPr>
          <w:rFonts w:hint="eastAsia" w:ascii="宋体" w:hAnsi="宋体" w:eastAsia="宋体" w:cs="宋体"/>
          <w:color w:val="000000" w:themeColor="text1"/>
          <w:sz w:val="24"/>
          <w:szCs w:val="24"/>
          <w:highlight w:val="none"/>
          <w14:textFill>
            <w14:solidFill>
              <w14:schemeClr w14:val="tx1"/>
            </w14:solidFill>
          </w14:textFill>
        </w:rPr>
        <w:t>、丽水市公共资源交易网</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庆元</w:t>
      </w:r>
      <w:r>
        <w:rPr>
          <w:rFonts w:hint="eastAsia" w:ascii="宋体" w:hAnsi="宋体" w:eastAsia="宋体" w:cs="宋体"/>
          <w:color w:val="000000" w:themeColor="text1"/>
          <w:sz w:val="24"/>
          <w:szCs w:val="24"/>
          <w:highlight w:val="none"/>
          <w:lang w:val="en-US"/>
          <w14:textFill>
            <w14:solidFill>
              <w14:schemeClr w14:val="tx1"/>
            </w14:solidFill>
          </w14:textFill>
        </w:rPr>
        <w:t>）http://lssggzy.lishui.gov.cn/qyweb/公告附件。</w:t>
      </w:r>
    </w:p>
    <w:p w14:paraId="7F6B2B4C">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70" w:name="_Toc3125"/>
      <w:r>
        <w:rPr>
          <w:rFonts w:hint="eastAsia" w:ascii="宋体" w:hAnsi="宋体" w:eastAsia="宋体" w:cs="宋体"/>
          <w:color w:val="000000" w:themeColor="text1"/>
          <w:sz w:val="24"/>
          <w:szCs w:val="24"/>
          <w:highlight w:val="none"/>
          <w:lang w:val="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方式：自行下载获取</w:t>
      </w:r>
      <w:bookmarkEnd w:id="70"/>
    </w:p>
    <w:p w14:paraId="4D1F1B83">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⑴获取流程：浙江政府采购网—用户入驻/登录—用户登录—项目采购—获取采购文件管理；</w:t>
      </w:r>
    </w:p>
    <w:p w14:paraId="1FD7951B">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⑵未在浙江省政府采购网（</w:t>
      </w:r>
      <w:r>
        <w:rPr>
          <w:rFonts w:hint="eastAsia" w:ascii="宋体" w:hAnsi="宋体" w:eastAsia="宋体" w:cs="宋体"/>
          <w:color w:val="000000" w:themeColor="text1"/>
          <w:sz w:val="24"/>
          <w:szCs w:val="24"/>
          <w:highlight w:val="none"/>
          <w:u w:val="single"/>
          <w14:textFill>
            <w14:solidFill>
              <w14:schemeClr w14:val="tx1"/>
            </w14:solidFill>
          </w14:textFill>
        </w:rPr>
        <w:t>zfcg.czt.zj.gov.cn</w:t>
      </w:r>
      <w:r>
        <w:rPr>
          <w:rFonts w:hint="eastAsia" w:ascii="宋体" w:hAnsi="宋体" w:eastAsia="宋体" w:cs="宋体"/>
          <w:color w:val="000000" w:themeColor="text1"/>
          <w:sz w:val="24"/>
          <w:szCs w:val="24"/>
          <w:highlight w:val="none"/>
          <w14:textFill>
            <w14:solidFill>
              <w14:schemeClr w14:val="tx1"/>
            </w14:solidFill>
          </w14:textFill>
        </w:rPr>
        <w:t>）注册成为正式供应商的，请注册完成审核成功后方可登录获取，注册流程见网址：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"http://zfcg.czt.zj.gov.cn/register/2017-07-24/6728.html?_=2020-03-09%2006:00:22"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u w:val="single"/>
          <w14:textFill>
            <w14:solidFill>
              <w14:schemeClr w14:val="tx1"/>
            </w14:solidFill>
          </w14:textFill>
        </w:rPr>
        <w:t>zfcg.czt.zj.gov.cn/register/2017-07-24/6728.html?_=2020-03-09%2006:</w:t>
      </w:r>
      <w:bookmarkStart w:id="71" w:name="_Hlt34749270"/>
      <w:bookmarkStart w:id="72" w:name="_Hlt34749271"/>
      <w:r>
        <w:rPr>
          <w:rFonts w:hint="eastAsia" w:ascii="宋体" w:hAnsi="宋体" w:eastAsia="宋体" w:cs="宋体"/>
          <w:color w:val="000000" w:themeColor="text1"/>
          <w:sz w:val="24"/>
          <w:szCs w:val="24"/>
          <w:highlight w:val="none"/>
          <w:u w:val="single"/>
          <w14:textFill>
            <w14:solidFill>
              <w14:schemeClr w14:val="tx1"/>
            </w14:solidFill>
          </w14:textFill>
        </w:rPr>
        <w:t>0</w:t>
      </w:r>
      <w:bookmarkEnd w:id="71"/>
      <w:bookmarkEnd w:id="72"/>
      <w:r>
        <w:rPr>
          <w:rFonts w:hint="eastAsia" w:ascii="宋体" w:hAnsi="宋体" w:eastAsia="宋体" w:cs="宋体"/>
          <w:color w:val="000000" w:themeColor="text1"/>
          <w:sz w:val="24"/>
          <w:szCs w:val="24"/>
          <w:highlight w:val="none"/>
          <w:u w:val="single"/>
          <w14:textFill>
            <w14:solidFill>
              <w14:schemeClr w14:val="tx1"/>
            </w14:solidFill>
          </w14:textFill>
        </w:rPr>
        <w:t>0:22</w:t>
      </w:r>
      <w:r>
        <w:rPr>
          <w:rFonts w:hint="eastAsia" w:ascii="宋体" w:hAnsi="宋体" w:eastAsia="宋体" w:cs="宋体"/>
          <w:color w:val="000000" w:themeColor="text1"/>
          <w:sz w:val="24"/>
          <w:szCs w:val="24"/>
          <w:highlight w:val="none"/>
          <w:u w:val="singl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，注册咨询电话：</w:t>
      </w:r>
      <w:r>
        <w:rPr>
          <w:rFonts w:hint="eastAsia" w:ascii="宋体" w:cs="宋体"/>
          <w:color w:val="000000" w:themeColor="text1"/>
          <w:sz w:val="24"/>
          <w:szCs w:val="24"/>
          <w:highlight w:val="none"/>
          <w:u w:val="single"/>
          <w:lang w:eastAsia="zh-CN"/>
          <w14:textFill>
            <w14:solidFill>
              <w14:schemeClr w14:val="tx1"/>
            </w14:solidFill>
          </w14:textFill>
        </w:rPr>
        <w:t>95763</w:t>
      </w:r>
      <w:r>
        <w:rPr>
          <w:rFonts w:hint="eastAsia" w:ascii="宋体" w:hAnsi="宋体" w:eastAsia="宋体" w:cs="宋体"/>
          <w:color w:val="000000" w:themeColor="text1"/>
          <w:sz w:val="24"/>
          <w:szCs w:val="24"/>
          <w:highlight w:val="none"/>
          <w14:textFill>
            <w14:solidFill>
              <w14:schemeClr w14:val="tx1"/>
            </w14:solidFill>
          </w14:textFill>
        </w:rPr>
        <w:t>；</w:t>
      </w:r>
    </w:p>
    <w:p w14:paraId="77E5F3F9">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⑶在浙江政府采购网采购公告附件中以“游客”身份（或丽水市公共资源交易网）获取的采购文件仅供阅览；潜在供应商未按上述第⑴条方式获取采购文件的不得对采购文件提起质疑投诉；</w:t>
      </w:r>
    </w:p>
    <w:p w14:paraId="4E0887AF">
      <w:pPr>
        <w:pStyle w:val="8"/>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p>
    <w:p w14:paraId="47C8C199">
      <w:pPr>
        <w:keepNext w:val="0"/>
        <w:keepLines w:val="0"/>
        <w:pageBreakBefore w:val="0"/>
        <w:widowControl w:val="0"/>
        <w:kinsoku/>
        <w:overflowPunct/>
        <w:topLinePunct w:val="0"/>
        <w:bidi w:val="0"/>
        <w:snapToGrid w:val="0"/>
        <w:spacing w:line="480" w:lineRule="exac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73" w:name="_Toc13669"/>
      <w:bookmarkStart w:id="74" w:name="_Toc3695"/>
      <w:r>
        <w:rPr>
          <w:rFonts w:hint="eastAsia" w:ascii="宋体" w:hAnsi="宋体" w:eastAsia="宋体" w:cs="宋体"/>
          <w:b/>
          <w:color w:val="000000" w:themeColor="text1"/>
          <w:sz w:val="24"/>
          <w:szCs w:val="24"/>
          <w:highlight w:val="none"/>
          <w14:textFill>
            <w14:solidFill>
              <w14:schemeClr w14:val="tx1"/>
            </w14:solidFill>
          </w14:textFill>
        </w:rPr>
        <w:t>四、提交</w:t>
      </w:r>
      <w:r>
        <w:rPr>
          <w:rFonts w:hint="eastAsia" w:ascii="宋体" w:hAnsi="宋体" w:eastAsia="宋体" w:cs="宋体"/>
          <w:b/>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截止时间、开标时间和地点</w:t>
      </w:r>
      <w:bookmarkEnd w:id="73"/>
      <w:bookmarkEnd w:id="74"/>
    </w:p>
    <w:p w14:paraId="753E179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截止时间：</w:t>
      </w: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2025年2月24日</w:t>
      </w:r>
      <w:r>
        <w:rPr>
          <w:rFonts w:hint="eastAsia" w:ascii="宋体" w:hAnsi="宋体" w:eastAsia="宋体" w:cs="宋体"/>
          <w:bCs/>
          <w:snapToGrid w:val="0"/>
          <w:color w:val="000000" w:themeColor="text1"/>
          <w:sz w:val="24"/>
          <w:szCs w:val="24"/>
          <w:highlight w:val="none"/>
          <w14:textFill>
            <w14:solidFill>
              <w14:schemeClr w14:val="tx1"/>
            </w14:solidFill>
          </w14:textFill>
        </w:rPr>
        <w:t>09</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snapToGrid w:val="0"/>
          <w:color w:val="000000" w:themeColor="text1"/>
          <w:sz w:val="24"/>
          <w:szCs w:val="24"/>
          <w:highlight w:val="none"/>
          <w14:textFill>
            <w14:solidFill>
              <w14:schemeClr w14:val="tx1"/>
            </w14:solidFill>
          </w14:textFill>
        </w:rPr>
        <w:t>00</w:t>
      </w:r>
      <w:r>
        <w:rPr>
          <w:rFonts w:hint="eastAsia" w:ascii="宋体" w:hAnsi="宋体" w:eastAsia="宋体" w:cs="宋体"/>
          <w:bCs/>
          <w:color w:val="000000" w:themeColor="text1"/>
          <w:sz w:val="24"/>
          <w:szCs w:val="24"/>
          <w:highlight w:val="none"/>
          <w14:textFill>
            <w14:solidFill>
              <w14:schemeClr w14:val="tx1"/>
            </w14:solidFill>
          </w14:textFill>
        </w:rPr>
        <w:t>（北京时间）</w:t>
      </w:r>
    </w:p>
    <w:p w14:paraId="2D38E5A0">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75" w:name="_Toc5998"/>
      <w:r>
        <w:rPr>
          <w:rFonts w:hint="eastAsia" w:ascii="宋体" w:hAnsi="宋体" w:eastAsia="宋体" w:cs="宋体"/>
          <w:color w:val="000000" w:themeColor="text1"/>
          <w:sz w:val="24"/>
          <w:szCs w:val="24"/>
          <w:highlight w:val="none"/>
          <w14:textFill>
            <w14:solidFill>
              <w14:schemeClr w14:val="tx1"/>
            </w14:solidFill>
          </w14:textFill>
        </w:rPr>
        <w:t>2.地点（网址）：</w:t>
      </w:r>
      <w:bookmarkEnd w:id="75"/>
    </w:p>
    <w:p w14:paraId="69031F15">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 1 \* GB2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⑴</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电子加密</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：在“政府采购云平台”上传提交，“电子加密</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”成功上传提交后，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自行打印</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接收回执；</w:t>
      </w:r>
    </w:p>
    <w:p w14:paraId="2B742FC2">
      <w:pPr>
        <w:pStyle w:val="21"/>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 2 \* GB2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⑵</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备份</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1358A4F6">
      <w:pPr>
        <w:pStyle w:val="21"/>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备份</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是否提交由</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自行决定，如不提交的，当电子</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无法解密时，将导致无备份</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而失去投标资格。</w:t>
      </w:r>
    </w:p>
    <w:p w14:paraId="22F7C34B">
      <w:pPr>
        <w:pStyle w:val="21"/>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如提交备份</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的，应在投标截止时间前将最后生成的具有电子签章的备份</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通过电子邮件方式传送至代理机构邮箱（1262850359@qq.com），传送的备份</w:t>
      </w:r>
      <w:r>
        <w:rPr>
          <w:rFonts w:hint="eastAsia" w:hAnsi="宋体" w:cs="宋体"/>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须打包压缩并加密，</w:t>
      </w:r>
      <w:r>
        <w:rPr>
          <w:rFonts w:hint="eastAsia" w:ascii="宋体" w:hAnsi="宋体" w:eastAsia="宋体" w:cs="宋体"/>
          <w:color w:val="000000" w:themeColor="text1"/>
          <w:sz w:val="24"/>
          <w:szCs w:val="24"/>
          <w:highlight w:val="none"/>
          <w14:textFill>
            <w14:solidFill>
              <w14:schemeClr w14:val="tx1"/>
            </w14:solidFill>
          </w14:textFill>
        </w:rPr>
        <w:t>密码由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自行保管，</w:t>
      </w:r>
      <w:r>
        <w:rPr>
          <w:rFonts w:hint="eastAsia" w:ascii="宋体" w:hAnsi="宋体" w:eastAsia="宋体" w:cs="宋体"/>
          <w:b/>
          <w:color w:val="000000" w:themeColor="text1"/>
          <w:sz w:val="24"/>
          <w:szCs w:val="24"/>
          <w:highlight w:val="none"/>
          <w14:textFill>
            <w14:solidFill>
              <w14:schemeClr w14:val="tx1"/>
            </w14:solidFill>
          </w14:textFill>
        </w:rPr>
        <w:t>压缩包命名为“备份</w:t>
      </w:r>
      <w:r>
        <w:rPr>
          <w:rFonts w:hint="eastAsia" w:hAnsi="宋体" w:cs="宋体"/>
          <w:b/>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，并在邮件中注明项目名称及</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p w14:paraId="1ADA7563">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76" w:name="_Toc17432"/>
      <w:r>
        <w:rPr>
          <w:rFonts w:hint="eastAsia" w:ascii="宋体" w:hAnsi="宋体" w:eastAsia="宋体" w:cs="宋体"/>
          <w:color w:val="000000" w:themeColor="text1"/>
          <w:sz w:val="24"/>
          <w:szCs w:val="24"/>
          <w:highlight w:val="none"/>
          <w14:textFill>
            <w14:solidFill>
              <w14:schemeClr w14:val="tx1"/>
            </w14:solidFill>
          </w14:textFill>
        </w:rPr>
        <w:t>3.开启时间：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2025年2月24日</w:t>
      </w:r>
      <w:r>
        <w:rPr>
          <w:rFonts w:hint="eastAsia" w:ascii="宋体" w:hAnsi="宋体" w:eastAsia="宋体" w:cs="宋体"/>
          <w:color w:val="000000" w:themeColor="text1"/>
          <w:sz w:val="24"/>
          <w:szCs w:val="24"/>
          <w:highlight w:val="none"/>
          <w14:textFill>
            <w14:solidFill>
              <w14:schemeClr w14:val="tx1"/>
            </w14:solidFill>
          </w14:textFill>
        </w:rPr>
        <w:t>09:00（北京时间）</w:t>
      </w:r>
      <w:bookmarkEnd w:id="76"/>
    </w:p>
    <w:p w14:paraId="35BB406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4.地点（网址）：</w:t>
      </w:r>
      <w:r>
        <w:rPr>
          <w:rFonts w:hint="eastAsia" w:ascii="宋体" w:hAnsi="宋体" w:eastAsia="宋体" w:cs="宋体"/>
          <w:b w:val="0"/>
          <w:bCs w:val="0"/>
          <w:color w:val="000000" w:themeColor="text1"/>
          <w:sz w:val="24"/>
          <w:szCs w:val="24"/>
          <w:highlight w:val="none"/>
          <w14:textFill>
            <w14:solidFill>
              <w14:schemeClr w14:val="tx1"/>
            </w14:solidFill>
          </w14:textFill>
        </w:rPr>
        <w:t>浙江政府</w:t>
      </w:r>
      <w:r>
        <w:rPr>
          <w:rFonts w:hint="eastAsia" w:ascii="宋体" w:hAnsi="宋体" w:eastAsia="宋体" w:cs="宋体"/>
          <w:color w:val="000000" w:themeColor="text1"/>
          <w:sz w:val="24"/>
          <w:szCs w:val="24"/>
          <w:highlight w:val="none"/>
          <w14:textFill>
            <w14:solidFill>
              <w14:schemeClr w14:val="tx1"/>
            </w14:solidFill>
          </w14:textFill>
        </w:rPr>
        <w:t>采购网—用户入驻/登录—用户登录—项目采购—开标评标—进入开标大厅</w:t>
      </w:r>
    </w:p>
    <w:bookmarkEnd w:id="57"/>
    <w:bookmarkEnd w:id="58"/>
    <w:bookmarkEnd w:id="59"/>
    <w:bookmarkEnd w:id="60"/>
    <w:bookmarkEnd w:id="61"/>
    <w:bookmarkEnd w:id="62"/>
    <w:bookmarkEnd w:id="66"/>
    <w:bookmarkEnd w:id="67"/>
    <w:bookmarkEnd w:id="68"/>
    <w:bookmarkEnd w:id="69"/>
    <w:p w14:paraId="7FE6BA10">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77" w:name="_Toc9409"/>
      <w:bookmarkStart w:id="78" w:name="_Toc17176"/>
      <w:r>
        <w:rPr>
          <w:rFonts w:hint="eastAsia" w:ascii="宋体" w:hAnsi="宋体" w:eastAsia="宋体" w:cs="宋体"/>
          <w:b/>
          <w:color w:val="000000" w:themeColor="text1"/>
          <w:sz w:val="24"/>
          <w:szCs w:val="24"/>
          <w:highlight w:val="none"/>
          <w14:textFill>
            <w14:solidFill>
              <w14:schemeClr w14:val="tx1"/>
            </w14:solidFill>
          </w14:textFill>
        </w:rPr>
        <w:t>五、公告期限</w:t>
      </w:r>
      <w:bookmarkEnd w:id="77"/>
      <w:bookmarkEnd w:id="78"/>
    </w:p>
    <w:p w14:paraId="5EB8D85D">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自本公告发布之日起3个工作日。</w:t>
      </w:r>
    </w:p>
    <w:p w14:paraId="35BAD209">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79" w:name="_Toc35393795"/>
      <w:bookmarkStart w:id="80" w:name="_Toc19971"/>
      <w:bookmarkStart w:id="81" w:name="_Toc25423"/>
      <w:bookmarkStart w:id="82" w:name="_Toc35393626"/>
      <w:r>
        <w:rPr>
          <w:rFonts w:hint="eastAsia" w:ascii="宋体" w:hAnsi="宋体" w:eastAsia="宋体" w:cs="宋体"/>
          <w:b/>
          <w:color w:val="000000" w:themeColor="text1"/>
          <w:sz w:val="24"/>
          <w:szCs w:val="24"/>
          <w:highlight w:val="none"/>
          <w14:textFill>
            <w14:solidFill>
              <w14:schemeClr w14:val="tx1"/>
            </w14:solidFill>
          </w14:textFill>
        </w:rPr>
        <w:t>六、其他补充事宜</w:t>
      </w:r>
      <w:bookmarkEnd w:id="79"/>
      <w:bookmarkEnd w:id="80"/>
      <w:bookmarkEnd w:id="81"/>
      <w:bookmarkEnd w:id="82"/>
    </w:p>
    <w:p w14:paraId="7B4BE52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1.《浙江省财政厅关于进一步发挥政府采购政策功能全力推动经济稳进提质的通知》（浙财采监</w:t>
      </w:r>
      <w:r>
        <w:rPr>
          <w:rFonts w:hint="eastAsia" w:ascii="宋体" w:hAnsi="宋体" w:eastAsia="宋体" w:cs="宋体"/>
          <w:color w:val="000000" w:themeColor="text1"/>
          <w:sz w:val="24"/>
          <w:szCs w:val="24"/>
          <w:highlight w:val="none"/>
          <w:lang w:eastAsia="zh-CN"/>
          <w14:textFill>
            <w14:solidFill>
              <w14:schemeClr w14:val="tx1"/>
            </w14:solidFill>
          </w14:textFill>
        </w:rPr>
        <w:t>〔2022〕3号</w:t>
      </w:r>
      <w:r>
        <w:rPr>
          <w:rFonts w:hint="eastAsia" w:ascii="宋体" w:hAnsi="宋体" w:eastAsia="宋体" w:cs="宋体"/>
          <w:color w:val="000000" w:themeColor="text1"/>
          <w:sz w:val="24"/>
          <w:szCs w:val="24"/>
          <w:highlight w:val="none"/>
          <w14:textFill>
            <w14:solidFill>
              <w14:schemeClr w14:val="tx1"/>
            </w14:solidFill>
          </w14:textFill>
        </w:rPr>
        <w:t>）、《浙江省财政厅关于进一步促进政府采购公平竞争打造最优营商环境的通知》（浙财采监</w:t>
      </w:r>
      <w:r>
        <w:rPr>
          <w:rFonts w:hint="eastAsia" w:ascii="宋体" w:hAnsi="宋体" w:eastAsia="宋体" w:cs="宋体"/>
          <w:color w:val="000000" w:themeColor="text1"/>
          <w:sz w:val="24"/>
          <w:szCs w:val="24"/>
          <w:highlight w:val="none"/>
          <w:lang w:eastAsia="zh-CN"/>
          <w14:textFill>
            <w14:solidFill>
              <w14:schemeClr w14:val="tx1"/>
            </w14:solidFill>
          </w14:textFill>
        </w:rPr>
        <w:t>〔2021〕22号</w:t>
      </w:r>
      <w:r>
        <w:rPr>
          <w:rFonts w:hint="eastAsia" w:ascii="宋体" w:hAnsi="宋体" w:eastAsia="宋体" w:cs="宋体"/>
          <w:color w:val="000000" w:themeColor="text1"/>
          <w:sz w:val="24"/>
          <w:szCs w:val="24"/>
          <w:highlight w:val="none"/>
          <w14:textFill>
            <w14:solidFill>
              <w14:schemeClr w14:val="tx1"/>
            </w14:solidFill>
          </w14:textFill>
        </w:rPr>
        <w:t>）、《浙江省财政厅关于进一步加大政府采购支持中小企业力度助力扎实稳住经济的通知》（浙财采监</w:t>
      </w:r>
      <w:r>
        <w:rPr>
          <w:rFonts w:hint="eastAsia" w:ascii="宋体" w:hAnsi="宋体" w:eastAsia="宋体" w:cs="宋体"/>
          <w:color w:val="000000" w:themeColor="text1"/>
          <w:sz w:val="24"/>
          <w:szCs w:val="24"/>
          <w:highlight w:val="none"/>
          <w:lang w:eastAsia="zh-CN"/>
          <w14:textFill>
            <w14:solidFill>
              <w14:schemeClr w14:val="tx1"/>
            </w14:solidFill>
          </w14:textFill>
        </w:rPr>
        <w:t>〔2022〕8号</w:t>
      </w:r>
      <w:r>
        <w:rPr>
          <w:rFonts w:hint="eastAsia" w:ascii="宋体" w:hAnsi="宋体" w:eastAsia="宋体" w:cs="宋体"/>
          <w:color w:val="000000" w:themeColor="text1"/>
          <w:sz w:val="24"/>
          <w:szCs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0D99F98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2.根据《浙江省财政厅关于进一步促进政府采购公平竞争打造最优营商环境的通知》（浙财采监</w:t>
      </w:r>
      <w:r>
        <w:rPr>
          <w:rFonts w:hint="eastAsia" w:ascii="宋体" w:hAnsi="宋体" w:eastAsia="宋体" w:cs="宋体"/>
          <w:color w:val="000000" w:themeColor="text1"/>
          <w:sz w:val="24"/>
          <w:szCs w:val="24"/>
          <w:highlight w:val="none"/>
          <w:lang w:eastAsia="zh-CN"/>
          <w14:textFill>
            <w14:solidFill>
              <w14:schemeClr w14:val="tx1"/>
            </w14:solidFill>
          </w14:textFill>
        </w:rPr>
        <w:t>〔2021〕22号</w:t>
      </w:r>
      <w:r>
        <w:rPr>
          <w:rFonts w:hint="eastAsia" w:ascii="宋体" w:hAnsi="宋体" w:eastAsia="宋体" w:cs="宋体"/>
          <w:color w:val="000000" w:themeColor="text1"/>
          <w:sz w:val="24"/>
          <w:szCs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7AE7DB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B9AF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事项：本项目采用“电子交易/不见面开评标”，供应商无须派人员到现场出席开标会议。具体操作指南：见政采云平台“服务中心－帮助文档－项目采购－操作流程－电子招投标－政府采购项目电子交易管理操作指南－供应商”。</w:t>
      </w:r>
    </w:p>
    <w:p w14:paraId="148673DD">
      <w:pPr>
        <w:keepNext w:val="0"/>
        <w:keepLines w:val="0"/>
        <w:pageBreakBefore w:val="0"/>
        <w:widowControl w:val="0"/>
        <w:kinsoku/>
        <w:wordWrap/>
        <w:overflowPunct/>
        <w:topLinePunct w:val="0"/>
        <w:autoSpaceDE/>
        <w:autoSpaceDN/>
        <w:bidi w:val="0"/>
        <w:adjustRightInd/>
        <w:snapToGrid w:val="0"/>
        <w:spacing w:line="480" w:lineRule="exact"/>
        <w:jc w:val="left"/>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83" w:name="_Toc35393627"/>
      <w:bookmarkStart w:id="84" w:name="_Toc28359008"/>
      <w:bookmarkStart w:id="85" w:name="_Toc35393796"/>
      <w:bookmarkStart w:id="86" w:name="_Toc28359085"/>
      <w:bookmarkStart w:id="87" w:name="_Toc26156"/>
      <w:bookmarkStart w:id="88" w:name="_Toc16227"/>
      <w:r>
        <w:rPr>
          <w:rFonts w:hint="eastAsia" w:ascii="宋体" w:hAnsi="宋体" w:eastAsia="宋体" w:cs="宋体"/>
          <w:b/>
          <w:color w:val="000000" w:themeColor="text1"/>
          <w:sz w:val="24"/>
          <w:szCs w:val="24"/>
          <w:highlight w:val="none"/>
          <w14:textFill>
            <w14:solidFill>
              <w14:schemeClr w14:val="tx1"/>
            </w14:solidFill>
          </w14:textFill>
        </w:rPr>
        <w:t>七、</w:t>
      </w:r>
      <w:bookmarkEnd w:id="83"/>
      <w:bookmarkEnd w:id="84"/>
      <w:bookmarkEnd w:id="85"/>
      <w:bookmarkEnd w:id="86"/>
      <w:r>
        <w:rPr>
          <w:rFonts w:hint="eastAsia" w:ascii="宋体" w:hAnsi="宋体" w:eastAsia="宋体" w:cs="宋体"/>
          <w:b/>
          <w:bCs/>
          <w:color w:val="000000" w:themeColor="text1"/>
          <w:sz w:val="24"/>
          <w:szCs w:val="24"/>
          <w:highlight w:val="none"/>
          <w14:textFill>
            <w14:solidFill>
              <w14:schemeClr w14:val="tx1"/>
            </w14:solidFill>
          </w14:textFill>
        </w:rPr>
        <w:t>凡对本次招标提出询问、质疑、投诉，请按以下方式联系</w:t>
      </w:r>
      <w:bookmarkEnd w:id="87"/>
      <w:bookmarkEnd w:id="88"/>
    </w:p>
    <w:p w14:paraId="483C6DC8">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89" w:name="_Toc9331"/>
      <w:r>
        <w:rPr>
          <w:rFonts w:hint="eastAsia" w:ascii="宋体" w:hAnsi="宋体" w:eastAsia="宋体" w:cs="宋体"/>
          <w:color w:val="000000" w:themeColor="text1"/>
          <w:sz w:val="24"/>
          <w:szCs w:val="24"/>
          <w:highlight w:val="none"/>
          <w14:textFill>
            <w14:solidFill>
              <w14:schemeClr w14:val="tx1"/>
            </w14:solidFill>
          </w14:textFill>
        </w:rPr>
        <w:t>1. 采购人名称：</w:t>
      </w:r>
      <w:bookmarkEnd w:id="89"/>
      <w:r>
        <w:rPr>
          <w:rFonts w:hint="eastAsia" w:ascii="宋体" w:hAnsi="宋体" w:eastAsia="宋体" w:cs="宋体"/>
          <w:color w:val="000000" w:themeColor="text1"/>
          <w:sz w:val="24"/>
          <w:szCs w:val="24"/>
          <w:highlight w:val="none"/>
          <w:lang w:eastAsia="zh-CN"/>
          <w14:textFill>
            <w14:solidFill>
              <w14:schemeClr w14:val="tx1"/>
            </w14:solidFill>
          </w14:textFill>
        </w:rPr>
        <w:t>庆元县自然资源和规划局</w:t>
      </w:r>
    </w:p>
    <w:p w14:paraId="27EFD67E">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bCs/>
          <w:color w:val="000000" w:themeColor="text1"/>
          <w:sz w:val="21"/>
          <w:szCs w:val="21"/>
          <w:highlight w:val="none"/>
          <w:lang w:eastAsia="zh-CN"/>
          <w14:textFill>
            <w14:solidFill>
              <w14:schemeClr w14:val="tx1"/>
            </w14:solidFill>
          </w14:textFill>
        </w:rPr>
        <w:t>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金</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0578-6218573</w:t>
      </w:r>
    </w:p>
    <w:p w14:paraId="02BCEB9B">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eastAsia="宋体" w:cs="宋体"/>
          <w:color w:val="000000" w:themeColor="text1"/>
          <w:sz w:val="24"/>
          <w:szCs w:val="24"/>
          <w:highlight w:val="none"/>
          <w:lang w:eastAsia="zh-CN"/>
          <w14:textFill>
            <w14:solidFill>
              <w14:schemeClr w14:val="tx1"/>
            </w14:solidFill>
          </w14:textFill>
        </w:rPr>
        <w:t>吴先生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0578-6218573</w:t>
      </w:r>
    </w:p>
    <w:p w14:paraId="55AE4528">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庆元县教场路</w:t>
      </w:r>
      <w:r>
        <w:rPr>
          <w:rFonts w:hint="eastAsia" w:ascii="宋体" w:hAnsi="宋体" w:eastAsia="宋体" w:cs="宋体"/>
          <w:color w:val="000000" w:themeColor="text1"/>
          <w:sz w:val="24"/>
          <w:szCs w:val="24"/>
          <w:highlight w:val="none"/>
          <w:lang w:val="en-US" w:eastAsia="zh-CN"/>
          <w14:textFill>
            <w14:solidFill>
              <w14:schemeClr w14:val="tx1"/>
            </w14:solidFill>
          </w14:textFill>
        </w:rPr>
        <w:t>86号</w:t>
      </w:r>
    </w:p>
    <w:p w14:paraId="6AC2A86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90" w:name="_Toc8389"/>
    </w:p>
    <w:p w14:paraId="1338C08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采购代理机构名称：浙江诚远工程咨询有限公司</w:t>
      </w:r>
      <w:bookmarkEnd w:id="90"/>
    </w:p>
    <w:p w14:paraId="24F4CC00">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r>
        <w:rPr>
          <w:rFonts w:hint="eastAsia" w:ascii="宋体" w:hAnsi="宋体" w:eastAsia="宋体" w:cs="宋体"/>
          <w:color w:val="000000" w:themeColor="text1"/>
          <w:sz w:val="24"/>
          <w:szCs w:val="24"/>
          <w:highlight w:val="none"/>
          <w:lang w:eastAsia="zh-CN"/>
          <w14:textFill>
            <w14:solidFill>
              <w14:schemeClr w14:val="tx1"/>
            </w14:solidFill>
          </w14:textFill>
        </w:rPr>
        <w:t>夏永聪</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联系电话：0578-</w:t>
      </w:r>
      <w:r>
        <w:rPr>
          <w:rFonts w:hint="eastAsia" w:ascii="宋体" w:hAnsi="宋体" w:eastAsia="宋体" w:cs="宋体"/>
          <w:color w:val="000000" w:themeColor="text1"/>
          <w:sz w:val="24"/>
          <w:szCs w:val="24"/>
          <w:highlight w:val="none"/>
          <w:lang w:eastAsia="zh-CN"/>
          <w14:textFill>
            <w14:solidFill>
              <w14:schemeClr w14:val="tx1"/>
            </w14:solidFill>
          </w14:textFill>
        </w:rPr>
        <w:t>6163619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传真：0578-6161128</w:t>
      </w:r>
    </w:p>
    <w:p w14:paraId="58B4A0E9">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eastAsia="宋体" w:cs="宋体"/>
          <w:color w:val="000000" w:themeColor="text1"/>
          <w:sz w:val="24"/>
          <w:szCs w:val="24"/>
          <w:highlight w:val="none"/>
          <w:lang w:eastAsia="zh-CN"/>
          <w14:textFill>
            <w14:solidFill>
              <w14:schemeClr w14:val="tx1"/>
            </w14:solidFill>
          </w14:textFill>
        </w:rPr>
        <w:t>张玲玲</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联系电话：0578-</w:t>
      </w:r>
      <w:r>
        <w:rPr>
          <w:rFonts w:hint="eastAsia" w:ascii="宋体" w:hAnsi="宋体" w:eastAsia="宋体" w:cs="宋体"/>
          <w:color w:val="000000" w:themeColor="text1"/>
          <w:sz w:val="24"/>
          <w:szCs w:val="24"/>
          <w:highlight w:val="none"/>
          <w:lang w:eastAsia="zh-CN"/>
          <w14:textFill>
            <w14:solidFill>
              <w14:schemeClr w14:val="tx1"/>
            </w14:solidFill>
          </w14:textFill>
        </w:rPr>
        <w:t>6163619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传真：0578-6161128</w:t>
      </w:r>
    </w:p>
    <w:p w14:paraId="16D8814B">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庆元县后田街144号</w:t>
      </w:r>
    </w:p>
    <w:p w14:paraId="4BD88320">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46A4A797">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91" w:name="_Toc30654"/>
      <w:r>
        <w:rPr>
          <w:rFonts w:hint="eastAsia" w:ascii="宋体" w:hAnsi="宋体" w:eastAsia="宋体" w:cs="宋体"/>
          <w:color w:val="000000" w:themeColor="text1"/>
          <w:sz w:val="24"/>
          <w:szCs w:val="24"/>
          <w:highlight w:val="none"/>
          <w14:textFill>
            <w14:solidFill>
              <w14:schemeClr w14:val="tx1"/>
            </w14:solidFill>
          </w14:textFill>
        </w:rPr>
        <w:t>同级政府采购监督管理部门名称：庆元县财政局</w:t>
      </w:r>
      <w:bookmarkEnd w:id="91"/>
    </w:p>
    <w:p w14:paraId="56B7984A">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姚伟波</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监督投诉电话：0578－6019125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传真：0578－6019125</w:t>
      </w:r>
    </w:p>
    <w:p w14:paraId="5D7703A7">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址：庆元县濛洲街198号</w:t>
      </w:r>
    </w:p>
    <w:p w14:paraId="78CC138B">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265E3435">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特别提醒：若对项目采购电子交易系统操作有疑问，可登录政采云（https://www.zcygov.cn/），点击右侧咨询小采，获取采小蜜智能服务管家帮助，或拨打政采云服务热线</w:t>
      </w:r>
      <w:r>
        <w:rPr>
          <w:rFonts w:hint="eastAsia" w:cs="宋体"/>
          <w:b/>
          <w:bCs/>
          <w:color w:val="000000" w:themeColor="text1"/>
          <w:sz w:val="24"/>
          <w:szCs w:val="24"/>
          <w:highlight w:val="none"/>
          <w:lang w:eastAsia="zh-CN"/>
          <w14:textFill>
            <w14:solidFill>
              <w14:schemeClr w14:val="tx1"/>
            </w14:solidFill>
          </w14:textFill>
        </w:rPr>
        <w:t>95763</w:t>
      </w:r>
      <w:r>
        <w:rPr>
          <w:rFonts w:hint="eastAsia" w:ascii="宋体" w:hAnsi="宋体" w:eastAsia="宋体" w:cs="宋体"/>
          <w:b/>
          <w:bCs/>
          <w:color w:val="000000" w:themeColor="text1"/>
          <w:sz w:val="24"/>
          <w:szCs w:val="24"/>
          <w:highlight w:val="none"/>
          <w14:textFill>
            <w14:solidFill>
              <w14:schemeClr w14:val="tx1"/>
            </w14:solidFill>
          </w14:textFill>
        </w:rPr>
        <w:t>获取热线服务帮助。</w:t>
      </w:r>
    </w:p>
    <w:p w14:paraId="74E8FA47">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CA问题联系电话（人工）：汇信CA 400-888-4636；天谷CA 400-087-8198。</w:t>
      </w:r>
    </w:p>
    <w:p w14:paraId="70DF350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22231BD">
      <w:pPr>
        <w:pStyle w:val="3"/>
        <w:keepNext w:val="0"/>
        <w:keepLines w:val="0"/>
        <w:pageBreakBefore w:val="0"/>
        <w:widowControl w:val="0"/>
        <w:kinsoku/>
        <w:overflowPunct/>
        <w:topLinePunct w:val="0"/>
        <w:bidi w:val="0"/>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92" w:name="_Toc3304"/>
      <w:bookmarkStart w:id="93" w:name="_Toc25530"/>
      <w:bookmarkStart w:id="94" w:name="_Toc13331"/>
      <w:bookmarkStart w:id="95" w:name="_Toc12427"/>
      <w:r>
        <w:rPr>
          <w:rFonts w:hint="eastAsia" w:ascii="宋体" w:hAnsi="宋体" w:eastAsia="宋体" w:cs="宋体"/>
          <w:b/>
          <w:bCs/>
          <w:color w:val="000000" w:themeColor="text1"/>
          <w:sz w:val="36"/>
          <w:szCs w:val="36"/>
          <w:highlight w:val="none"/>
          <w14:textFill>
            <w14:solidFill>
              <w14:schemeClr w14:val="tx1"/>
            </w14:solidFill>
          </w14:textFill>
        </w:rPr>
        <w:t>第二章  供应商须知</w:t>
      </w:r>
      <w:bookmarkEnd w:id="37"/>
      <w:bookmarkEnd w:id="92"/>
      <w:bookmarkEnd w:id="93"/>
      <w:bookmarkEnd w:id="94"/>
      <w:bookmarkEnd w:id="95"/>
    </w:p>
    <w:p w14:paraId="2A9450E1">
      <w:pPr>
        <w:pStyle w:val="4"/>
        <w:keepNext w:val="0"/>
        <w:keepLines w:val="0"/>
        <w:pageBreakBefore w:val="0"/>
        <w:widowControl w:val="0"/>
        <w:tabs>
          <w:tab w:val="left" w:pos="1080"/>
        </w:tabs>
        <w:kinsoku/>
        <w:overflowPunct/>
        <w:topLinePunct w:val="0"/>
        <w:bidi w:val="0"/>
        <w:ind w:left="0" w:firstLine="0"/>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96" w:name="_Toc7506"/>
      <w:bookmarkStart w:id="97" w:name="_Toc3839"/>
      <w:bookmarkStart w:id="98" w:name="_Toc20644"/>
      <w:r>
        <w:rPr>
          <w:rFonts w:hint="eastAsia" w:ascii="宋体" w:hAnsi="宋体" w:eastAsia="宋体" w:cs="宋体"/>
          <w:b/>
          <w:bCs/>
          <w:color w:val="000000" w:themeColor="text1"/>
          <w:sz w:val="24"/>
          <w:szCs w:val="24"/>
          <w:highlight w:val="none"/>
          <w14:textFill>
            <w14:solidFill>
              <w14:schemeClr w14:val="tx1"/>
            </w14:solidFill>
          </w14:textFill>
        </w:rPr>
        <w:t>前附表</w:t>
      </w:r>
      <w:bookmarkEnd w:id="96"/>
      <w:bookmarkEnd w:id="97"/>
      <w:bookmarkEnd w:id="98"/>
    </w:p>
    <w:tbl>
      <w:tblPr>
        <w:tblStyle w:val="37"/>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2"/>
        <w:gridCol w:w="2467"/>
        <w:gridCol w:w="1424"/>
        <w:gridCol w:w="3313"/>
      </w:tblGrid>
      <w:tr w14:paraId="62CA7B4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14:paraId="19739C4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z w:val="24"/>
                <w:szCs w:val="24"/>
                <w:highlight w:val="none"/>
                <w14:textFill>
                  <w14:solidFill>
                    <w14:schemeClr w14:val="tx1"/>
                  </w14:solidFill>
                </w14:textFill>
              </w:rPr>
            </w:pPr>
            <w:bookmarkStart w:id="99" w:name="_Toc391969409"/>
            <w:bookmarkStart w:id="100" w:name="_Toc172608433"/>
            <w:r>
              <w:rPr>
                <w:rFonts w:hint="eastAsia" w:ascii="宋体" w:hAnsi="宋体" w:eastAsia="宋体" w:cs="宋体"/>
                <w:b/>
                <w:bCs/>
                <w:snapToGrid w:val="0"/>
                <w:color w:val="000000" w:themeColor="text1"/>
                <w:sz w:val="24"/>
                <w:szCs w:val="24"/>
                <w:highlight w:val="none"/>
                <w14:textFill>
                  <w14:solidFill>
                    <w14:schemeClr w14:val="tx1"/>
                  </w14:solidFill>
                </w14:textFill>
              </w:rPr>
              <w:t>序号</w:t>
            </w:r>
          </w:p>
        </w:tc>
        <w:tc>
          <w:tcPr>
            <w:tcW w:w="1502" w:type="dxa"/>
            <w:vAlign w:val="center"/>
          </w:tcPr>
          <w:p w14:paraId="17FBBDE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须知项目</w:t>
            </w:r>
          </w:p>
        </w:tc>
        <w:tc>
          <w:tcPr>
            <w:tcW w:w="7204" w:type="dxa"/>
            <w:gridSpan w:val="3"/>
            <w:vAlign w:val="center"/>
          </w:tcPr>
          <w:p w14:paraId="63DCA09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内容、要求和时间</w:t>
            </w:r>
          </w:p>
        </w:tc>
      </w:tr>
      <w:tr w14:paraId="08B0FD3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14:paraId="61B307EB">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w:t>
            </w:r>
          </w:p>
        </w:tc>
        <w:tc>
          <w:tcPr>
            <w:tcW w:w="1502" w:type="dxa"/>
            <w:vAlign w:val="center"/>
          </w:tcPr>
          <w:p w14:paraId="3F2330B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项目名称</w:t>
            </w:r>
          </w:p>
        </w:tc>
        <w:tc>
          <w:tcPr>
            <w:tcW w:w="7204" w:type="dxa"/>
            <w:gridSpan w:val="3"/>
            <w:vAlign w:val="center"/>
          </w:tcPr>
          <w:p w14:paraId="0A3AE5E7">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2025年庆元县100个无线简易雨量报警器建设项目</w:t>
            </w:r>
          </w:p>
        </w:tc>
      </w:tr>
      <w:tr w14:paraId="30DA8E6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14:paraId="1528289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2</w:t>
            </w:r>
          </w:p>
        </w:tc>
        <w:tc>
          <w:tcPr>
            <w:tcW w:w="1502" w:type="dxa"/>
            <w:vAlign w:val="center"/>
          </w:tcPr>
          <w:p w14:paraId="7D9659B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采购人</w:t>
            </w:r>
          </w:p>
        </w:tc>
        <w:tc>
          <w:tcPr>
            <w:tcW w:w="7204" w:type="dxa"/>
            <w:gridSpan w:val="3"/>
            <w:vAlign w:val="center"/>
          </w:tcPr>
          <w:p w14:paraId="30AAAA35">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庆元县自然资源和规划局</w:t>
            </w:r>
          </w:p>
        </w:tc>
      </w:tr>
      <w:tr w14:paraId="7FA85AE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14:paraId="6EDC0BE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3</w:t>
            </w:r>
          </w:p>
        </w:tc>
        <w:tc>
          <w:tcPr>
            <w:tcW w:w="1502" w:type="dxa"/>
            <w:vAlign w:val="center"/>
          </w:tcPr>
          <w:p w14:paraId="1394D7D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采购代理机构</w:t>
            </w:r>
          </w:p>
        </w:tc>
        <w:tc>
          <w:tcPr>
            <w:tcW w:w="7204" w:type="dxa"/>
            <w:gridSpan w:val="3"/>
            <w:vAlign w:val="center"/>
          </w:tcPr>
          <w:p w14:paraId="009B44EC">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浙江诚远工程咨询有限公司</w:t>
            </w:r>
          </w:p>
        </w:tc>
      </w:tr>
      <w:tr w14:paraId="4C3EE46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14:paraId="55D72DF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4</w:t>
            </w:r>
          </w:p>
        </w:tc>
        <w:tc>
          <w:tcPr>
            <w:tcW w:w="1502" w:type="dxa"/>
            <w:vAlign w:val="center"/>
          </w:tcPr>
          <w:p w14:paraId="4970559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采购方式</w:t>
            </w:r>
          </w:p>
        </w:tc>
        <w:tc>
          <w:tcPr>
            <w:tcW w:w="2467" w:type="dxa"/>
            <w:vAlign w:val="center"/>
          </w:tcPr>
          <w:p w14:paraId="77979D4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竞争性磋商</w:t>
            </w:r>
          </w:p>
        </w:tc>
        <w:tc>
          <w:tcPr>
            <w:tcW w:w="1424" w:type="dxa"/>
            <w:vAlign w:val="center"/>
          </w:tcPr>
          <w:p w14:paraId="2E117B5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组织方式</w:t>
            </w:r>
          </w:p>
        </w:tc>
        <w:tc>
          <w:tcPr>
            <w:tcW w:w="3313" w:type="dxa"/>
            <w:vAlign w:val="center"/>
          </w:tcPr>
          <w:p w14:paraId="74F820A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分散采购委托中介</w:t>
            </w:r>
          </w:p>
        </w:tc>
      </w:tr>
      <w:tr w14:paraId="5497C93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14:paraId="5640986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5</w:t>
            </w:r>
          </w:p>
        </w:tc>
        <w:tc>
          <w:tcPr>
            <w:tcW w:w="1502" w:type="dxa"/>
            <w:vAlign w:val="center"/>
          </w:tcPr>
          <w:p w14:paraId="4CAF7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资格审查方式</w:t>
            </w:r>
          </w:p>
        </w:tc>
        <w:tc>
          <w:tcPr>
            <w:tcW w:w="7204" w:type="dxa"/>
            <w:gridSpan w:val="3"/>
            <w:vAlign w:val="center"/>
          </w:tcPr>
          <w:p w14:paraId="24D91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采用资格后审，供应商获取竞争性磋商文件或提交响应文件不表明已获取磋商资格，磋商会上通过资格审查的供应商才具有磋商资格。</w:t>
            </w:r>
          </w:p>
        </w:tc>
      </w:tr>
      <w:tr w14:paraId="4A241E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648" w:type="dxa"/>
            <w:vAlign w:val="center"/>
          </w:tcPr>
          <w:p w14:paraId="29A8096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6</w:t>
            </w:r>
          </w:p>
        </w:tc>
        <w:tc>
          <w:tcPr>
            <w:tcW w:w="1502" w:type="dxa"/>
            <w:vAlign w:val="center"/>
          </w:tcPr>
          <w:p w14:paraId="7E72D72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磋商有效期</w:t>
            </w:r>
          </w:p>
        </w:tc>
        <w:tc>
          <w:tcPr>
            <w:tcW w:w="7204" w:type="dxa"/>
            <w:gridSpan w:val="3"/>
            <w:vAlign w:val="center"/>
          </w:tcPr>
          <w:p w14:paraId="0E0ECB91">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响应文件提交截止</w:t>
            </w:r>
            <w:r>
              <w:rPr>
                <w:rFonts w:hint="eastAsia" w:ascii="宋体" w:hAnsi="宋体" w:eastAsia="宋体" w:cs="宋体"/>
                <w:bCs/>
                <w:snapToGrid w:val="0"/>
                <w:color w:val="000000" w:themeColor="text1"/>
                <w:sz w:val="24"/>
                <w:szCs w:val="24"/>
                <w:highlight w:val="none"/>
                <w14:textFill>
                  <w14:solidFill>
                    <w14:schemeClr w14:val="tx1"/>
                  </w14:solidFill>
                </w14:textFill>
              </w:rPr>
              <w:t>之日起90天内有效</w:t>
            </w:r>
          </w:p>
        </w:tc>
      </w:tr>
      <w:tr w14:paraId="25DBD06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064" w:hRule="exact"/>
          <w:jc w:val="center"/>
        </w:trPr>
        <w:tc>
          <w:tcPr>
            <w:tcW w:w="648" w:type="dxa"/>
            <w:vAlign w:val="center"/>
          </w:tcPr>
          <w:p w14:paraId="3CBF73D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7</w:t>
            </w:r>
          </w:p>
        </w:tc>
        <w:tc>
          <w:tcPr>
            <w:tcW w:w="1502" w:type="dxa"/>
            <w:vAlign w:val="center"/>
          </w:tcPr>
          <w:p w14:paraId="50F0A21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磋商文件</w:t>
            </w:r>
          </w:p>
          <w:p w14:paraId="043CE5C0">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p>
        </w:tc>
        <w:tc>
          <w:tcPr>
            <w:tcW w:w="7204" w:type="dxa"/>
            <w:gridSpan w:val="3"/>
            <w:vAlign w:val="center"/>
          </w:tcPr>
          <w:p w14:paraId="2014EBCE">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只有通过电子交易平台“潜在供应商”栏获取竞争性磋商文件的供应商才能对竞争性磋商文件提出质疑，否则不予受</w:t>
            </w:r>
            <w:r>
              <w:rPr>
                <w:rFonts w:hint="eastAsia" w:ascii="宋体" w:hAnsi="宋体" w:eastAsia="宋体" w:cs="宋体"/>
                <w:bCs/>
                <w:snapToGrid w:val="0"/>
                <w:color w:val="000000" w:themeColor="text1"/>
                <w:sz w:val="24"/>
                <w:szCs w:val="24"/>
                <w:highlight w:val="none"/>
                <w14:textFill>
                  <w14:solidFill>
                    <w14:schemeClr w14:val="tx1"/>
                  </w14:solidFill>
                </w14:textFill>
              </w:rPr>
              <w:t>理。</w:t>
            </w:r>
          </w:p>
          <w:p w14:paraId="048F5268">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2.</w:t>
            </w:r>
            <w:r>
              <w:rPr>
                <w:rFonts w:hint="eastAsia" w:ascii="宋体" w:hAnsi="宋体" w:eastAsia="宋体" w:cs="宋体"/>
                <w:bCs/>
                <w:snapToGrid w:val="0"/>
                <w:color w:val="000000" w:themeColor="text1"/>
                <w:sz w:val="24"/>
                <w:szCs w:val="24"/>
                <w:highlight w:val="none"/>
                <w14:textFill>
                  <w14:solidFill>
                    <w14:schemeClr w14:val="tx1"/>
                  </w14:solidFill>
                </w14:textFill>
              </w:rPr>
              <w:t>质疑期限为自磋商公告期限届满之日（磋商公告届满日为公告发布后的第4个工作日）起7个工作日内，以书面形式向采购人和采购代理机构一次性提出质疑。</w:t>
            </w:r>
          </w:p>
        </w:tc>
      </w:tr>
      <w:tr w14:paraId="7A8A97E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14:paraId="0806FF7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8</w:t>
            </w:r>
          </w:p>
        </w:tc>
        <w:tc>
          <w:tcPr>
            <w:tcW w:w="1502" w:type="dxa"/>
            <w:vAlign w:val="center"/>
          </w:tcPr>
          <w:p w14:paraId="01F56F9D">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pacing w:val="-17"/>
                <w:sz w:val="24"/>
                <w:szCs w:val="24"/>
                <w:highlight w:val="none"/>
                <w14:textFill>
                  <w14:solidFill>
                    <w14:schemeClr w14:val="tx1"/>
                  </w14:solidFill>
                </w14:textFill>
              </w:rPr>
              <w:t>磋商文件澄清或修改时间</w:t>
            </w:r>
          </w:p>
        </w:tc>
        <w:tc>
          <w:tcPr>
            <w:tcW w:w="7204" w:type="dxa"/>
            <w:gridSpan w:val="3"/>
            <w:vAlign w:val="center"/>
          </w:tcPr>
          <w:p w14:paraId="54679BC4">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提交响应文件截止时间5日前，</w:t>
            </w:r>
            <w:r>
              <w:rPr>
                <w:rFonts w:hint="eastAsia" w:ascii="宋体" w:hAnsi="宋体" w:eastAsia="宋体" w:cs="宋体"/>
                <w:color w:val="000000" w:themeColor="text1"/>
                <w:sz w:val="24"/>
                <w:szCs w:val="24"/>
                <w:highlight w:val="none"/>
                <w14:textFill>
                  <w14:solidFill>
                    <w14:schemeClr w14:val="tx1"/>
                  </w14:solidFill>
                </w14:textFill>
              </w:rPr>
              <w:t>发布网址同磋商公告发布网址。</w:t>
            </w:r>
          </w:p>
        </w:tc>
      </w:tr>
      <w:tr w14:paraId="1665B1D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14:paraId="3006CB9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9</w:t>
            </w:r>
          </w:p>
        </w:tc>
        <w:tc>
          <w:tcPr>
            <w:tcW w:w="1502" w:type="dxa"/>
            <w:vAlign w:val="center"/>
          </w:tcPr>
          <w:p w14:paraId="6E60BB0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响应文件</w:t>
            </w:r>
          </w:p>
          <w:p w14:paraId="14419ED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提交方式</w:t>
            </w:r>
          </w:p>
        </w:tc>
        <w:tc>
          <w:tcPr>
            <w:tcW w:w="7204" w:type="dxa"/>
            <w:gridSpan w:val="3"/>
            <w:vAlign w:val="center"/>
          </w:tcPr>
          <w:p w14:paraId="01F91982">
            <w:pPr>
              <w:pStyle w:val="21"/>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接收人：浙江诚远工程咨询有限公司</w:t>
            </w:r>
          </w:p>
          <w:p w14:paraId="42D09EAC">
            <w:pPr>
              <w:pStyle w:val="21"/>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提交响应文件截止时间：</w:t>
            </w:r>
            <w:r>
              <w:rPr>
                <w:rFonts w:hint="eastAsia" w:hAnsi="宋体" w:cs="宋体"/>
                <w:b w:val="0"/>
                <w:bCs/>
                <w:color w:val="000000" w:themeColor="text1"/>
                <w:sz w:val="24"/>
                <w:szCs w:val="24"/>
                <w:highlight w:val="none"/>
                <w:lang w:eastAsia="zh-CN"/>
                <w14:textFill>
                  <w14:solidFill>
                    <w14:schemeClr w14:val="tx1"/>
                  </w14:solidFill>
                </w14:textFill>
              </w:rPr>
              <w:t>2025年2月24日</w:t>
            </w:r>
            <w:r>
              <w:rPr>
                <w:rFonts w:hint="eastAsia" w:ascii="宋体" w:hAnsi="宋体" w:eastAsia="宋体" w:cs="宋体"/>
                <w:b w:val="0"/>
                <w:bCs/>
                <w:color w:val="000000" w:themeColor="text1"/>
                <w:sz w:val="24"/>
                <w:szCs w:val="24"/>
                <w:highlight w:val="none"/>
                <w14:textFill>
                  <w14:solidFill>
                    <w14:schemeClr w14:val="tx1"/>
                  </w14:solidFill>
                </w14:textFill>
              </w:rPr>
              <w:t>09时00分</w:t>
            </w:r>
          </w:p>
          <w:p w14:paraId="29C7F52C">
            <w:pPr>
              <w:pStyle w:val="21"/>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提交响应文件地点：</w:t>
            </w:r>
          </w:p>
          <w:p w14:paraId="0505D9CE">
            <w:pPr>
              <w:pStyle w:val="21"/>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电子响应文件：磋商截止时间前在政采云平台完成电子响应文件的传输提交；</w:t>
            </w:r>
          </w:p>
          <w:p w14:paraId="7DFBC4CA">
            <w:pPr>
              <w:pStyle w:val="21"/>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lang w:eastAsia="zh-CN"/>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1262850359@qq.com），传送的备份响应文件须打包压缩并加密，密码由供应商自行保管，压缩包命名为“备份响应文件”，并在邮件中注明供应商名称及项目名称</w:t>
            </w:r>
          </w:p>
        </w:tc>
      </w:tr>
      <w:tr w14:paraId="66B4CE2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08" w:hRule="exact"/>
          <w:jc w:val="center"/>
        </w:trPr>
        <w:tc>
          <w:tcPr>
            <w:tcW w:w="648" w:type="dxa"/>
            <w:vAlign w:val="center"/>
          </w:tcPr>
          <w:p w14:paraId="3C1D848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10</w:t>
            </w:r>
          </w:p>
        </w:tc>
        <w:tc>
          <w:tcPr>
            <w:tcW w:w="1502" w:type="dxa"/>
            <w:vAlign w:val="center"/>
          </w:tcPr>
          <w:p w14:paraId="0F06A74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磋商时间</w:t>
            </w:r>
          </w:p>
          <w:p w14:paraId="224915A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及地点</w:t>
            </w:r>
          </w:p>
        </w:tc>
        <w:tc>
          <w:tcPr>
            <w:tcW w:w="7204" w:type="dxa"/>
            <w:gridSpan w:val="3"/>
            <w:vAlign w:val="center"/>
          </w:tcPr>
          <w:p w14:paraId="55A5C165">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时间：</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2025年2月24日</w:t>
            </w:r>
            <w:r>
              <w:rPr>
                <w:rFonts w:hint="eastAsia" w:ascii="宋体" w:hAnsi="宋体" w:eastAsia="宋体" w:cs="宋体"/>
                <w:bCs/>
                <w:color w:val="000000" w:themeColor="text1"/>
                <w:kern w:val="0"/>
                <w:sz w:val="24"/>
                <w:szCs w:val="24"/>
                <w:highlight w:val="none"/>
                <w14:textFill>
                  <w14:solidFill>
                    <w14:schemeClr w14:val="tx1"/>
                  </w14:solidFill>
                </w14:textFill>
              </w:rPr>
              <w:t>09时00分</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（北京时间）</w:t>
            </w:r>
          </w:p>
          <w:p w14:paraId="0FB21493">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地点：浙江政府采购网</w:t>
            </w:r>
            <w:r>
              <w:rPr>
                <w:rFonts w:hint="eastAsia" w:ascii="宋体" w:hAnsi="宋体" w:eastAsia="宋体" w:cs="宋体"/>
                <w:bCs/>
                <w:color w:val="000000" w:themeColor="text1"/>
                <w:kern w:val="0"/>
                <w:sz w:val="24"/>
                <w:szCs w:val="24"/>
                <w:highlight w:val="none"/>
                <w:lang w:val="en-US"/>
                <w14:textFill>
                  <w14:solidFill>
                    <w14:schemeClr w14:val="tx1"/>
                  </w14:solidFill>
                </w14:textFill>
              </w:rPr>
              <w:t>http://zfcg.czt.zj.gov.cn</w:t>
            </w:r>
          </w:p>
        </w:tc>
      </w:tr>
      <w:tr w14:paraId="4B92818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71" w:hRule="exact"/>
          <w:jc w:val="center"/>
        </w:trPr>
        <w:tc>
          <w:tcPr>
            <w:tcW w:w="648" w:type="dxa"/>
            <w:vAlign w:val="center"/>
          </w:tcPr>
          <w:p w14:paraId="07CC2F9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11</w:t>
            </w:r>
          </w:p>
        </w:tc>
        <w:tc>
          <w:tcPr>
            <w:tcW w:w="1502" w:type="dxa"/>
            <w:vAlign w:val="center"/>
          </w:tcPr>
          <w:p w14:paraId="1F6509B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成交结果公告及成交通知书</w:t>
            </w:r>
          </w:p>
        </w:tc>
        <w:tc>
          <w:tcPr>
            <w:tcW w:w="7204" w:type="dxa"/>
            <w:gridSpan w:val="3"/>
            <w:vAlign w:val="center"/>
          </w:tcPr>
          <w:p w14:paraId="1CC5C67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评审报告经采购人确认后2个工作日内，成交公告在浙江政府采购网（</w:t>
            </w:r>
            <w:r>
              <w:rPr>
                <w:rStyle w:val="42"/>
                <w:rFonts w:hint="eastAsia" w:ascii="宋体" w:hAnsi="宋体" w:eastAsia="宋体" w:cs="宋体"/>
                <w:color w:val="000000" w:themeColor="text1"/>
                <w:sz w:val="24"/>
                <w:szCs w:val="24"/>
                <w:highlight w:val="none"/>
                <w14:textFill>
                  <w14:solidFill>
                    <w14:schemeClr w14:val="tx1"/>
                  </w14:solidFill>
                </w14:textFill>
              </w:rPr>
              <w:t>http</w:t>
            </w:r>
            <w:r>
              <w:rPr>
                <w:rStyle w:val="42"/>
                <w:rFonts w:hint="eastAsia" w:ascii="宋体" w:hAnsi="宋体" w:eastAsia="宋体" w:cs="宋体"/>
                <w:color w:val="000000" w:themeColor="text1"/>
                <w:sz w:val="24"/>
                <w:szCs w:val="24"/>
                <w:highlight w:val="none"/>
                <w:lang w:eastAsia="zh-CN"/>
                <w14:textFill>
                  <w14:solidFill>
                    <w14:schemeClr w14:val="tx1"/>
                  </w14:solidFill>
                </w14:textFill>
              </w:rPr>
              <w:t>：</w:t>
            </w:r>
            <w:r>
              <w:rPr>
                <w:rStyle w:val="42"/>
                <w:rFonts w:hint="eastAsia" w:ascii="宋体" w:hAnsi="宋体" w:eastAsia="宋体" w:cs="宋体"/>
                <w:color w:val="000000" w:themeColor="text1"/>
                <w:sz w:val="24"/>
                <w:szCs w:val="24"/>
                <w:highlight w:val="none"/>
                <w14:textFill>
                  <w14:solidFill>
                    <w14:schemeClr w14:val="tx1"/>
                  </w14:solidFill>
                </w14:textFill>
              </w:rPr>
              <w:t>//zfcg.czt.zj.gov.cn</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）、丽水市公共资源交易网（庆元）（</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http:</w:t>
            </w:r>
            <w:r>
              <w:rPr>
                <w:rFonts w:hint="eastAsia" w:ascii="宋体" w:hAnsi="宋体" w:eastAsia="宋体" w:cs="宋体"/>
                <w:bCs/>
                <w:color w:val="000000" w:themeColor="text1"/>
                <w:kern w:val="0"/>
                <w:sz w:val="24"/>
                <w:szCs w:val="24"/>
                <w:highlight w:val="none"/>
                <w14:textFill>
                  <w14:solidFill>
                    <w14:schemeClr w14:val="tx1"/>
                  </w14:solidFill>
                </w14:textFill>
              </w:rPr>
              <w:t>//lssggzy.lishui.gov.cn/qyweb/）等媒体上发布，并同时发出成交通知书。</w:t>
            </w:r>
          </w:p>
        </w:tc>
      </w:tr>
      <w:tr w14:paraId="581625C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059C4FF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12</w:t>
            </w:r>
          </w:p>
        </w:tc>
        <w:tc>
          <w:tcPr>
            <w:tcW w:w="1502" w:type="dxa"/>
            <w:vAlign w:val="center"/>
          </w:tcPr>
          <w:p w14:paraId="0758553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评审办法和细则</w:t>
            </w:r>
          </w:p>
        </w:tc>
        <w:tc>
          <w:tcPr>
            <w:tcW w:w="7204" w:type="dxa"/>
            <w:gridSpan w:val="3"/>
            <w:vAlign w:val="center"/>
          </w:tcPr>
          <w:p w14:paraId="5A2B10E5">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详见本磋商文件第六章</w:t>
            </w:r>
          </w:p>
        </w:tc>
      </w:tr>
      <w:tr w14:paraId="04BA218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35480A6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13</w:t>
            </w:r>
          </w:p>
        </w:tc>
        <w:tc>
          <w:tcPr>
            <w:tcW w:w="1502" w:type="dxa"/>
            <w:vAlign w:val="center"/>
          </w:tcPr>
          <w:p w14:paraId="061DAAC0">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sz w:val="24"/>
                <w:szCs w:val="24"/>
                <w:highlight w:val="none"/>
                <w:lang w:eastAsia="zh-CN"/>
                <w14:textFill>
                  <w14:solidFill>
                    <w14:schemeClr w14:val="tx1"/>
                  </w14:solidFill>
                </w14:textFill>
              </w:rPr>
              <w:t>履约保证金</w:t>
            </w:r>
          </w:p>
        </w:tc>
        <w:tc>
          <w:tcPr>
            <w:tcW w:w="7204" w:type="dxa"/>
            <w:gridSpan w:val="3"/>
            <w:vAlign w:val="center"/>
          </w:tcPr>
          <w:p w14:paraId="471D44DC">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无</w:t>
            </w:r>
          </w:p>
        </w:tc>
      </w:tr>
      <w:tr w14:paraId="2489E09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14:paraId="0261AB1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14</w:t>
            </w:r>
          </w:p>
        </w:tc>
        <w:tc>
          <w:tcPr>
            <w:tcW w:w="1502" w:type="dxa"/>
            <w:vAlign w:val="center"/>
          </w:tcPr>
          <w:p w14:paraId="41CBA1B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签订合同</w:t>
            </w:r>
          </w:p>
        </w:tc>
        <w:tc>
          <w:tcPr>
            <w:tcW w:w="7204" w:type="dxa"/>
            <w:gridSpan w:val="3"/>
            <w:vAlign w:val="center"/>
          </w:tcPr>
          <w:p w14:paraId="476492B5">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成交通知书发出之日起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日内，按照磋商文件确定的事项签订政府采购合同</w:t>
            </w:r>
          </w:p>
        </w:tc>
      </w:tr>
      <w:tr w14:paraId="30743A3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14:paraId="62DA328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15</w:t>
            </w:r>
          </w:p>
        </w:tc>
        <w:tc>
          <w:tcPr>
            <w:tcW w:w="1502" w:type="dxa"/>
            <w:vAlign w:val="center"/>
          </w:tcPr>
          <w:p w14:paraId="2A303CF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发布媒体</w:t>
            </w:r>
          </w:p>
        </w:tc>
        <w:tc>
          <w:tcPr>
            <w:tcW w:w="7204" w:type="dxa"/>
            <w:gridSpan w:val="3"/>
            <w:vAlign w:val="center"/>
          </w:tcPr>
          <w:p w14:paraId="72A0C548">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浙</w:t>
            </w:r>
            <w:r>
              <w:rPr>
                <w:rFonts w:hint="eastAsia" w:ascii="宋体" w:hAnsi="宋体" w:eastAsia="宋体" w:cs="宋体"/>
                <w:bCs/>
                <w:color w:val="000000" w:themeColor="text1"/>
                <w:sz w:val="22"/>
                <w:highlight w:val="none"/>
                <w14:textFill>
                  <w14:solidFill>
                    <w14:schemeClr w14:val="tx1"/>
                  </w14:solidFill>
                </w14:textFill>
              </w:rPr>
              <w:t>江政府采购网（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"http://zfcg.czt.zj.gov.cn/"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42"/>
                <w:rFonts w:hint="eastAsia" w:ascii="宋体" w:hAnsi="宋体" w:eastAsia="宋体" w:cs="宋体"/>
                <w:color w:val="000000" w:themeColor="text1"/>
                <w:sz w:val="22"/>
                <w:highlight w:val="none"/>
                <w14:textFill>
                  <w14:solidFill>
                    <w14:schemeClr w14:val="tx1"/>
                  </w14:solidFill>
                </w14:textFill>
              </w:rPr>
              <w:t>http</w:t>
            </w:r>
            <w:r>
              <w:rPr>
                <w:rStyle w:val="42"/>
                <w:rFonts w:hint="eastAsia" w:ascii="宋体" w:hAnsi="宋体" w:eastAsia="宋体" w:cs="宋体"/>
                <w:color w:val="000000" w:themeColor="text1"/>
                <w:sz w:val="22"/>
                <w:highlight w:val="none"/>
                <w:lang w:eastAsia="zh-CN"/>
                <w14:textFill>
                  <w14:solidFill>
                    <w14:schemeClr w14:val="tx1"/>
                  </w14:solidFill>
                </w14:textFill>
              </w:rPr>
              <w:t>：</w:t>
            </w:r>
            <w:r>
              <w:rPr>
                <w:rStyle w:val="42"/>
                <w:rFonts w:hint="eastAsia" w:ascii="宋体" w:hAnsi="宋体" w:eastAsia="宋体" w:cs="宋体"/>
                <w:color w:val="000000" w:themeColor="text1"/>
                <w:sz w:val="22"/>
                <w:highlight w:val="none"/>
                <w14:textFill>
                  <w14:solidFill>
                    <w14:schemeClr w14:val="tx1"/>
                  </w14:solidFill>
                </w14:textFill>
              </w:rPr>
              <w:t>//zfcg.czt.zj.gov.cn/</w:t>
            </w:r>
            <w:r>
              <w:rPr>
                <w:rStyle w:val="42"/>
                <w:rFonts w:hint="eastAsia" w:ascii="宋体" w:hAnsi="宋体" w:eastAsia="宋体" w:cs="宋体"/>
                <w:color w:val="000000" w:themeColor="text1"/>
                <w:sz w:val="22"/>
                <w:highlight w:val="none"/>
                <w14:textFill>
                  <w14:solidFill>
                    <w14:schemeClr w14:val="tx1"/>
                  </w14:solidFill>
                </w14:textFill>
              </w:rPr>
              <w:fldChar w:fldCharType="end"/>
            </w:r>
            <w:r>
              <w:rPr>
                <w:rFonts w:hint="eastAsia" w:ascii="宋体" w:hAnsi="宋体" w:eastAsia="宋体" w:cs="宋体"/>
                <w:bCs/>
                <w:color w:val="000000" w:themeColor="text1"/>
                <w:sz w:val="22"/>
                <w:highlight w:val="none"/>
                <w14:textFill>
                  <w14:solidFill>
                    <w14:schemeClr w14:val="tx1"/>
                  </w14:solidFill>
                </w14:textFill>
              </w:rPr>
              <w:t>）</w:t>
            </w:r>
          </w:p>
          <w:p w14:paraId="0A17379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丽水市公共资源交易网（庆元）（</w:t>
            </w:r>
            <w:r>
              <w:rPr>
                <w:rFonts w:hint="eastAsia" w:ascii="宋体" w:hAnsi="宋体" w:eastAsia="宋体" w:cs="宋体"/>
                <w:bCs/>
                <w:color w:val="000000" w:themeColor="text1"/>
                <w:kern w:val="0"/>
                <w:sz w:val="22"/>
                <w:highlight w:val="none"/>
                <w:lang w:eastAsia="zh-CN"/>
                <w14:textFill>
                  <w14:solidFill>
                    <w14:schemeClr w14:val="tx1"/>
                  </w14:solidFill>
                </w14:textFill>
              </w:rPr>
              <w:t>http:</w:t>
            </w:r>
            <w:r>
              <w:rPr>
                <w:rFonts w:hint="eastAsia" w:ascii="宋体" w:hAnsi="宋体" w:eastAsia="宋体" w:cs="宋体"/>
                <w:bCs/>
                <w:color w:val="000000" w:themeColor="text1"/>
                <w:kern w:val="0"/>
                <w:sz w:val="22"/>
                <w:highlight w:val="none"/>
                <w14:textFill>
                  <w14:solidFill>
                    <w14:schemeClr w14:val="tx1"/>
                  </w14:solidFill>
                </w14:textFill>
              </w:rPr>
              <w:t>//lssggzy.lishui.gov.cn/qyweb/）</w:t>
            </w:r>
          </w:p>
        </w:tc>
      </w:tr>
      <w:tr w14:paraId="7B42738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18" w:hRule="exact"/>
          <w:jc w:val="center"/>
        </w:trPr>
        <w:tc>
          <w:tcPr>
            <w:tcW w:w="648" w:type="dxa"/>
            <w:vAlign w:val="center"/>
          </w:tcPr>
          <w:p w14:paraId="1B89995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pacing w:val="0"/>
                <w:w w:val="100"/>
                <w:kern w:val="0"/>
                <w:sz w:val="24"/>
                <w:szCs w:val="24"/>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spacing w:val="0"/>
                <w:w w:val="100"/>
                <w:kern w:val="0"/>
                <w:sz w:val="24"/>
                <w:szCs w:val="24"/>
                <w:highlight w:val="none"/>
                <w:lang w:val="en-US" w:eastAsia="zh-CN"/>
                <w14:textFill>
                  <w14:solidFill>
                    <w14:schemeClr w14:val="tx1"/>
                  </w14:solidFill>
                </w14:textFill>
              </w:rPr>
              <w:t>16</w:t>
            </w:r>
          </w:p>
        </w:tc>
        <w:tc>
          <w:tcPr>
            <w:tcW w:w="1502" w:type="dxa"/>
            <w:vAlign w:val="center"/>
          </w:tcPr>
          <w:p w14:paraId="6B6D02C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供应商解密硬件准备</w:t>
            </w:r>
          </w:p>
        </w:tc>
        <w:tc>
          <w:tcPr>
            <w:tcW w:w="7204" w:type="dxa"/>
            <w:gridSpan w:val="3"/>
            <w:vAlign w:val="center"/>
          </w:tcPr>
          <w:p w14:paraId="74BDA486">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1.电脑、网络（供电子响应文件解密和澄清答疑使用）；</w:t>
            </w:r>
          </w:p>
          <w:p w14:paraId="62EEB729">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2.电子响应文件解密CA锁(即原编制电子响应文件加密的CA锁)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r w14:paraId="00D6CA1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29" w:hRule="exact"/>
          <w:jc w:val="center"/>
        </w:trPr>
        <w:tc>
          <w:tcPr>
            <w:tcW w:w="648" w:type="dxa"/>
            <w:vAlign w:val="center"/>
          </w:tcPr>
          <w:p w14:paraId="7975F5E5">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000000" w:themeColor="text1"/>
                <w:spacing w:val="0"/>
                <w:w w:val="100"/>
                <w:kern w:val="0"/>
                <w:sz w:val="24"/>
                <w:szCs w:val="24"/>
                <w:highlight w:val="none"/>
                <w:lang w:val="en-US" w:eastAsia="zh-CN" w:bidi="ar-SA"/>
                <w14:textFill>
                  <w14:solidFill>
                    <w14:schemeClr w14:val="tx1"/>
                  </w14:solidFill>
                </w14:textFill>
              </w:rPr>
            </w:pPr>
            <w:bookmarkStart w:id="101" w:name="_Toc390938575"/>
            <w:r>
              <w:rPr>
                <w:rFonts w:hint="eastAsia" w:ascii="宋体" w:hAnsi="宋体" w:eastAsia="宋体" w:cs="宋体"/>
                <w:b/>
                <w:bCs/>
                <w:snapToGrid w:val="0"/>
                <w:color w:val="000000" w:themeColor="text1"/>
                <w:spacing w:val="0"/>
                <w:w w:val="100"/>
                <w:kern w:val="0"/>
                <w:sz w:val="24"/>
                <w:szCs w:val="24"/>
                <w:highlight w:val="none"/>
                <w:lang w:val="en-US" w:eastAsia="zh-CN" w:bidi="ar-SA"/>
                <w14:textFill>
                  <w14:solidFill>
                    <w14:schemeClr w14:val="tx1"/>
                  </w14:solidFill>
                </w14:textFill>
              </w:rPr>
              <w:t>17</w:t>
            </w:r>
          </w:p>
        </w:tc>
        <w:tc>
          <w:tcPr>
            <w:tcW w:w="1502" w:type="dxa"/>
            <w:vAlign w:val="center"/>
          </w:tcPr>
          <w:p w14:paraId="2B0AEC50">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特别提醒</w:t>
            </w:r>
          </w:p>
        </w:tc>
        <w:tc>
          <w:tcPr>
            <w:tcW w:w="7204" w:type="dxa"/>
            <w:gridSpan w:val="3"/>
            <w:vAlign w:val="center"/>
          </w:tcPr>
          <w:p w14:paraId="3386A59E">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成交人</w:t>
            </w:r>
            <w:r>
              <w:rPr>
                <w:rFonts w:hint="eastAsia" w:ascii="宋体" w:hAnsi="宋体" w:eastAsia="宋体" w:cs="宋体"/>
                <w:b/>
                <w:bCs/>
                <w:color w:val="000000" w:themeColor="text1"/>
                <w:sz w:val="24"/>
                <w:szCs w:val="24"/>
                <w:highlight w:val="none"/>
                <w14:textFill>
                  <w14:solidFill>
                    <w14:schemeClr w14:val="tx1"/>
                  </w14:solidFill>
                </w14:textFill>
              </w:rPr>
              <w:t>应提供与电子</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14:textFill>
                  <w14:solidFill>
                    <w14:schemeClr w14:val="tx1"/>
                  </w14:solidFill>
                </w14:textFill>
              </w:rPr>
              <w:t>内容一致的纸质</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bCs/>
                <w:color w:val="000000" w:themeColor="text1"/>
                <w:sz w:val="24"/>
                <w:szCs w:val="24"/>
                <w:highlight w:val="none"/>
                <w14:textFill>
                  <w14:solidFill>
                    <w14:schemeClr w14:val="tx1"/>
                  </w14:solidFill>
                </w14:textFill>
              </w:rPr>
              <w:t>三份，装订成册，采用胶订或线订，不得采用活页夹等可随时拆换的方式装订。</w:t>
            </w:r>
          </w:p>
        </w:tc>
      </w:tr>
      <w:bookmarkEnd w:id="99"/>
      <w:bookmarkEnd w:id="100"/>
    </w:tbl>
    <w:p w14:paraId="70AA5C03">
      <w:pPr>
        <w:pStyle w:val="18"/>
        <w:keepNext w:val="0"/>
        <w:keepLines w:val="0"/>
        <w:pageBreakBefore w:val="0"/>
        <w:widowControl w:val="0"/>
        <w:kinsoku/>
        <w:overflowPunct/>
        <w:topLinePunct w:val="0"/>
        <w:bidi w:val="0"/>
        <w:ind w:left="0" w:leftChars="0" w:right="1470"/>
        <w:rPr>
          <w:rFonts w:hint="eastAsia" w:ascii="宋体" w:hAnsi="宋体" w:eastAsia="宋体" w:cs="宋体"/>
          <w:color w:val="000000" w:themeColor="text1"/>
          <w:sz w:val="24"/>
          <w:highlight w:val="none"/>
          <w14:textFill>
            <w14:solidFill>
              <w14:schemeClr w14:val="tx1"/>
            </w14:solidFill>
          </w14:textFill>
        </w:rPr>
      </w:pPr>
    </w:p>
    <w:p w14:paraId="0EE42F71">
      <w:pPr>
        <w:pStyle w:val="18"/>
        <w:keepNext w:val="0"/>
        <w:keepLines w:val="0"/>
        <w:pageBreakBefore w:val="0"/>
        <w:widowControl w:val="0"/>
        <w:kinsoku/>
        <w:overflowPunct/>
        <w:topLinePunct w:val="0"/>
        <w:bidi w:val="0"/>
        <w:ind w:left="0" w:leftChars="0" w:right="1470"/>
        <w:rPr>
          <w:rFonts w:hint="eastAsia" w:ascii="宋体" w:hAnsi="宋体" w:eastAsia="宋体" w:cs="宋体"/>
          <w:color w:val="000000" w:themeColor="text1"/>
          <w:sz w:val="24"/>
          <w:highlight w:val="none"/>
          <w14:textFill>
            <w14:solidFill>
              <w14:schemeClr w14:val="tx1"/>
            </w14:solidFill>
          </w14:textFill>
        </w:rPr>
      </w:pPr>
    </w:p>
    <w:p w14:paraId="393DB0F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569CD63A">
      <w:pPr>
        <w:pStyle w:val="4"/>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02" w:name="_Toc14774"/>
      <w:bookmarkStart w:id="103" w:name="_Toc31159"/>
      <w:bookmarkStart w:id="104" w:name="_Toc29281"/>
      <w:r>
        <w:rPr>
          <w:rFonts w:hint="eastAsia" w:ascii="宋体" w:hAnsi="宋体" w:eastAsia="宋体" w:cs="宋体"/>
          <w:b/>
          <w:bCs/>
          <w:color w:val="000000" w:themeColor="text1"/>
          <w:sz w:val="28"/>
          <w:szCs w:val="28"/>
          <w:highlight w:val="none"/>
          <w14:textFill>
            <w14:solidFill>
              <w14:schemeClr w14:val="tx1"/>
            </w14:solidFill>
          </w14:textFill>
        </w:rPr>
        <w:t>一</w:t>
      </w:r>
      <w:bookmarkEnd w:id="101"/>
      <w:r>
        <w:rPr>
          <w:rFonts w:hint="eastAsia" w:ascii="宋体" w:hAnsi="宋体" w:eastAsia="宋体" w:cs="宋体"/>
          <w:b/>
          <w:bCs/>
          <w:color w:val="000000" w:themeColor="text1"/>
          <w:sz w:val="28"/>
          <w:szCs w:val="28"/>
          <w:highlight w:val="none"/>
          <w14:textFill>
            <w14:solidFill>
              <w14:schemeClr w14:val="tx1"/>
            </w14:solidFill>
          </w14:textFill>
        </w:rPr>
        <w:t xml:space="preserve">  总则</w:t>
      </w:r>
      <w:bookmarkEnd w:id="102"/>
      <w:bookmarkEnd w:id="103"/>
      <w:bookmarkEnd w:id="104"/>
    </w:p>
    <w:p w14:paraId="3B105D4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05" w:name="_Toc19409"/>
      <w:bookmarkStart w:id="106" w:name="_Toc1391"/>
      <w:r>
        <w:rPr>
          <w:rFonts w:hint="eastAsia" w:ascii="宋体" w:hAnsi="宋体" w:eastAsia="宋体" w:cs="宋体"/>
          <w:b/>
          <w:color w:val="000000" w:themeColor="text1"/>
          <w:sz w:val="24"/>
          <w:szCs w:val="24"/>
          <w:highlight w:val="none"/>
          <w14:textFill>
            <w14:solidFill>
              <w14:schemeClr w14:val="tx1"/>
            </w14:solidFill>
          </w14:textFill>
        </w:rPr>
        <w:t>1. 适用范围</w:t>
      </w:r>
      <w:bookmarkEnd w:id="105"/>
      <w:bookmarkEnd w:id="106"/>
    </w:p>
    <w:p w14:paraId="053E05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磋商文件适用于本次所述项目的采购行为（</w:t>
      </w:r>
      <w:r>
        <w:rPr>
          <w:rFonts w:hint="eastAsia" w:ascii="宋体" w:hAnsi="宋体" w:eastAsia="宋体" w:cs="宋体"/>
          <w:color w:val="000000" w:themeColor="text1"/>
          <w:sz w:val="24"/>
          <w:szCs w:val="24"/>
          <w:highlight w:val="none"/>
          <w:lang w:eastAsia="zh-CN"/>
          <w14:textFill>
            <w14:solidFill>
              <w14:schemeClr w14:val="tx1"/>
            </w14:solidFill>
          </w14:textFill>
        </w:rPr>
        <w:t>法律法规</w:t>
      </w:r>
      <w:r>
        <w:rPr>
          <w:rFonts w:hint="eastAsia" w:ascii="宋体" w:hAnsi="宋体" w:eastAsia="宋体" w:cs="宋体"/>
          <w:color w:val="000000" w:themeColor="text1"/>
          <w:sz w:val="24"/>
          <w:szCs w:val="24"/>
          <w:highlight w:val="none"/>
          <w14:textFill>
            <w14:solidFill>
              <w14:schemeClr w14:val="tx1"/>
            </w14:solidFill>
          </w14:textFill>
        </w:rPr>
        <w:t>另有规定的，从其规定）。</w:t>
      </w:r>
    </w:p>
    <w:p w14:paraId="1FDD0FA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107" w:name="_Toc2645"/>
      <w:bookmarkStart w:id="108" w:name="_Toc31898"/>
      <w:r>
        <w:rPr>
          <w:rFonts w:hint="eastAsia" w:ascii="宋体" w:hAnsi="宋体" w:eastAsia="宋体" w:cs="宋体"/>
          <w:b/>
          <w:color w:val="000000" w:themeColor="text1"/>
          <w:sz w:val="24"/>
          <w:szCs w:val="24"/>
          <w:highlight w:val="none"/>
          <w14:textFill>
            <w14:solidFill>
              <w14:schemeClr w14:val="tx1"/>
            </w14:solidFill>
          </w14:textFill>
        </w:rPr>
        <w:t>2. 定义</w:t>
      </w:r>
      <w:bookmarkEnd w:id="107"/>
      <w:bookmarkEnd w:id="108"/>
    </w:p>
    <w:p w14:paraId="729FCB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2.1 “采购人”系指 </w:t>
      </w:r>
      <w:r>
        <w:rPr>
          <w:rFonts w:hint="eastAsia" w:ascii="宋体" w:hAnsi="宋体" w:eastAsia="宋体" w:cs="宋体"/>
          <w:bCs/>
          <w:color w:val="000000" w:themeColor="text1"/>
          <w:sz w:val="24"/>
          <w:szCs w:val="24"/>
          <w:highlight w:val="none"/>
          <w:lang w:eastAsia="zh-CN"/>
          <w14:textFill>
            <w14:solidFill>
              <w14:schemeClr w14:val="tx1"/>
            </w14:solidFill>
          </w14:textFill>
        </w:rPr>
        <w:t>庆元县自然资源和规划局</w:t>
      </w:r>
      <w:r>
        <w:rPr>
          <w:rFonts w:hint="eastAsia" w:ascii="宋体" w:hAnsi="宋体" w:eastAsia="宋体" w:cs="宋体"/>
          <w:bCs/>
          <w:color w:val="000000" w:themeColor="text1"/>
          <w:sz w:val="24"/>
          <w:szCs w:val="24"/>
          <w:highlight w:val="none"/>
          <w14:textFill>
            <w14:solidFill>
              <w14:schemeClr w14:val="tx1"/>
            </w14:solidFill>
          </w14:textFill>
        </w:rPr>
        <w:t>。</w:t>
      </w:r>
    </w:p>
    <w:p w14:paraId="20D121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 “采购代理机构”系指浙江诚远工程咨询有限公司。</w:t>
      </w:r>
    </w:p>
    <w:p w14:paraId="0EAC5D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2.3 “供应商”系指符合本项目资格要求，依法获取竞争</w:t>
      </w:r>
      <w:r>
        <w:rPr>
          <w:rFonts w:hint="eastAsia" w:ascii="宋体" w:hAnsi="宋体" w:eastAsia="宋体" w:cs="宋体"/>
          <w:color w:val="000000" w:themeColor="text1"/>
          <w:sz w:val="24"/>
          <w:szCs w:val="24"/>
          <w:highlight w:val="none"/>
          <w14:textFill>
            <w14:solidFill>
              <w14:schemeClr w14:val="tx1"/>
            </w14:solidFill>
          </w14:textFill>
        </w:rPr>
        <w:t>性磋商文件并参与项目磋商的供应商。“供应商代表”系指响应文件中的负责人或其授权的委托代理人。</w:t>
      </w:r>
    </w:p>
    <w:p w14:paraId="5669DA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“负责人”系指法人企业的法定代表人，或其他组织为法律、行政法规规定代表单位行使职权的主要负责人。</w:t>
      </w:r>
    </w:p>
    <w:p w14:paraId="217150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 “合同”系指采购人与成交人双方签署的规定双方权利与义务的协议，以及所有附件、附录、磋商文件和响应文件所提到的构成合同的所有文件。</w:t>
      </w:r>
    </w:p>
    <w:p w14:paraId="7441AB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 “产品”系指供应商按磋商文件规定，须向采购人提供的一切产品（包括：虚拟产品），以及产品相关的保险、税金、备品备件、附件、耗材、工具、手册及其它有关技术资料和材料等。</w:t>
      </w:r>
    </w:p>
    <w:p w14:paraId="4DCC7D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 “服务”系指供应商按磋商文件规定应承担的送货上门、安装、调试、技术协助、校准、培训、技术指导以及其他类似的附随义务。</w:t>
      </w:r>
    </w:p>
    <w:p w14:paraId="51CE2D0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09" w:name="_Toc8284"/>
      <w:r>
        <w:rPr>
          <w:rFonts w:hint="eastAsia" w:ascii="宋体" w:hAnsi="宋体" w:eastAsia="宋体" w:cs="宋体"/>
          <w:b/>
          <w:bCs/>
          <w:color w:val="000000" w:themeColor="text1"/>
          <w:sz w:val="24"/>
          <w:szCs w:val="24"/>
          <w:highlight w:val="none"/>
          <w14:textFill>
            <w14:solidFill>
              <w14:schemeClr w14:val="tx1"/>
            </w14:solidFill>
          </w14:textFill>
        </w:rPr>
        <w:t>2.8本文件所指的公章均指供应商的CA电子章。</w:t>
      </w:r>
      <w:bookmarkEnd w:id="109"/>
    </w:p>
    <w:p w14:paraId="2D44DDD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2.9 </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 xml:space="preserve"> 系指实质性要求条款。</w:t>
      </w:r>
    </w:p>
    <w:p w14:paraId="1E397BB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10" w:name="_Toc6478"/>
      <w:bookmarkStart w:id="111" w:name="_Toc1154"/>
      <w:r>
        <w:rPr>
          <w:rFonts w:hint="eastAsia" w:ascii="宋体" w:hAnsi="宋体" w:eastAsia="宋体" w:cs="宋体"/>
          <w:b/>
          <w:color w:val="000000" w:themeColor="text1"/>
          <w:sz w:val="24"/>
          <w:szCs w:val="24"/>
          <w:highlight w:val="none"/>
          <w14:textFill>
            <w14:solidFill>
              <w14:schemeClr w14:val="tx1"/>
            </w14:solidFill>
          </w14:textFill>
        </w:rPr>
        <w:t>3.供应商基本要求</w:t>
      </w:r>
      <w:bookmarkEnd w:id="110"/>
      <w:bookmarkEnd w:id="111"/>
    </w:p>
    <w:p w14:paraId="564666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符合本文件第一章 采购公告第“二”条的规定；</w:t>
      </w:r>
    </w:p>
    <w:p w14:paraId="498375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供应商应遵守有关的</w:t>
      </w:r>
      <w:r>
        <w:rPr>
          <w:rFonts w:hint="eastAsia" w:ascii="宋体" w:hAnsi="宋体" w:eastAsia="宋体" w:cs="宋体"/>
          <w:color w:val="000000" w:themeColor="text1"/>
          <w:sz w:val="24"/>
          <w:szCs w:val="24"/>
          <w:highlight w:val="none"/>
          <w:lang w:eastAsia="zh-CN"/>
          <w14:textFill>
            <w14:solidFill>
              <w14:schemeClr w14:val="tx1"/>
            </w14:solidFill>
          </w14:textFill>
        </w:rPr>
        <w:t>法律法规</w:t>
      </w:r>
      <w:r>
        <w:rPr>
          <w:rFonts w:hint="eastAsia" w:ascii="宋体" w:hAnsi="宋体" w:eastAsia="宋体" w:cs="宋体"/>
          <w:color w:val="000000" w:themeColor="text1"/>
          <w:sz w:val="24"/>
          <w:szCs w:val="24"/>
          <w:highlight w:val="none"/>
          <w14:textFill>
            <w14:solidFill>
              <w14:schemeClr w14:val="tx1"/>
            </w14:solidFill>
          </w14:textFill>
        </w:rPr>
        <w:t>和规章条例。</w:t>
      </w:r>
    </w:p>
    <w:p w14:paraId="4127B46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12" w:name="_Toc23151"/>
      <w:bookmarkStart w:id="113" w:name="_Toc16854"/>
      <w:r>
        <w:rPr>
          <w:rFonts w:hint="eastAsia" w:ascii="宋体" w:hAnsi="宋体" w:eastAsia="宋体" w:cs="宋体"/>
          <w:b/>
          <w:color w:val="000000" w:themeColor="text1"/>
          <w:sz w:val="24"/>
          <w:szCs w:val="24"/>
          <w:highlight w:val="none"/>
          <w14:textFill>
            <w14:solidFill>
              <w14:schemeClr w14:val="tx1"/>
            </w14:solidFill>
          </w14:textFill>
        </w:rPr>
        <w:t>4.联合体说明</w:t>
      </w:r>
      <w:bookmarkEnd w:id="112"/>
      <w:bookmarkEnd w:id="113"/>
    </w:p>
    <w:p w14:paraId="3AF279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4" w:name="_Toc214"/>
      <w:r>
        <w:rPr>
          <w:rFonts w:hint="eastAsia" w:ascii="宋体" w:hAnsi="宋体" w:eastAsia="宋体" w:cs="宋体"/>
          <w:color w:val="000000" w:themeColor="text1"/>
          <w:sz w:val="24"/>
          <w:szCs w:val="24"/>
          <w:highlight w:val="none"/>
          <w14:textFill>
            <w14:solidFill>
              <w14:schemeClr w14:val="tx1"/>
            </w14:solidFill>
          </w14:textFill>
        </w:rPr>
        <w:t>4.1本项目不接受联合体参加磋商。</w:t>
      </w:r>
      <w:bookmarkEnd w:id="114"/>
    </w:p>
    <w:p w14:paraId="281BB39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15" w:name="_Toc6767"/>
      <w:bookmarkStart w:id="116" w:name="_Toc507"/>
      <w:r>
        <w:rPr>
          <w:rFonts w:hint="eastAsia" w:ascii="宋体" w:hAnsi="宋体" w:eastAsia="宋体" w:cs="宋体"/>
          <w:b/>
          <w:color w:val="000000" w:themeColor="text1"/>
          <w:sz w:val="24"/>
          <w:szCs w:val="24"/>
          <w:highlight w:val="none"/>
          <w14:textFill>
            <w14:solidFill>
              <w14:schemeClr w14:val="tx1"/>
            </w14:solidFill>
          </w14:textFill>
        </w:rPr>
        <w:t>5.特别说明</w:t>
      </w:r>
      <w:bookmarkEnd w:id="115"/>
      <w:bookmarkEnd w:id="116"/>
    </w:p>
    <w:p w14:paraId="413A5B3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bCs/>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kern w:val="0"/>
          <w:sz w:val="24"/>
          <w:szCs w:val="24"/>
          <w:highlight w:val="none"/>
          <w14:textFill>
            <w14:solidFill>
              <w14:schemeClr w14:val="tx1"/>
            </w14:solidFill>
          </w14:textFill>
        </w:rPr>
        <w:t>负责人为同一人或者存在直接控股、管理关系的不同供应商，不得参加同一合同项下的政府采购活动。</w:t>
      </w:r>
    </w:p>
    <w:p w14:paraId="5B69F0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5.2 为采购项目提供整体设计、规范编制或者项目管理、监理、检测等服务的供应商，不得再参加该采购项目的其他采购活动。</w:t>
      </w:r>
    </w:p>
    <w:p w14:paraId="06C4A8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▲5.3本项目不允许转包、分包。</w:t>
      </w:r>
    </w:p>
    <w:p w14:paraId="52F558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17" w:name="_Toc19535"/>
      <w:r>
        <w:rPr>
          <w:rFonts w:hint="eastAsia" w:ascii="宋体" w:hAnsi="宋体" w:eastAsia="宋体" w:cs="宋体"/>
          <w:color w:val="000000" w:themeColor="text1"/>
          <w:sz w:val="24"/>
          <w:szCs w:val="24"/>
          <w:highlight w:val="none"/>
          <w14:textFill>
            <w14:solidFill>
              <w14:schemeClr w14:val="tx1"/>
            </w14:solidFill>
          </w14:textFill>
        </w:rPr>
        <w:t>5.4 供应商自行承担所有与磋商有关的全部费用。</w:t>
      </w:r>
      <w:bookmarkEnd w:id="117"/>
    </w:p>
    <w:p w14:paraId="3227E9BA">
      <w:pPr>
        <w:pStyle w:val="4"/>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118" w:name="_Toc26184"/>
      <w:bookmarkStart w:id="119" w:name="_Toc390938576"/>
      <w:bookmarkStart w:id="120" w:name="_Toc27258"/>
      <w:bookmarkStart w:id="121" w:name="_Toc495479093"/>
      <w:bookmarkStart w:id="122" w:name="_Toc13576"/>
      <w:bookmarkStart w:id="123" w:name="_Toc11129"/>
      <w:r>
        <w:rPr>
          <w:rFonts w:hint="eastAsia" w:ascii="宋体" w:hAnsi="宋体" w:eastAsia="宋体" w:cs="宋体"/>
          <w:b/>
          <w:bCs/>
          <w:color w:val="000000" w:themeColor="text1"/>
          <w:sz w:val="28"/>
          <w:szCs w:val="28"/>
          <w:highlight w:val="none"/>
          <w14:textFill>
            <w14:solidFill>
              <w14:schemeClr w14:val="tx1"/>
            </w14:solidFill>
          </w14:textFill>
        </w:rPr>
        <w:t>二  磋商文件说明</w:t>
      </w:r>
      <w:bookmarkEnd w:id="118"/>
      <w:bookmarkEnd w:id="119"/>
      <w:bookmarkEnd w:id="120"/>
      <w:bookmarkEnd w:id="121"/>
      <w:bookmarkEnd w:id="122"/>
      <w:bookmarkEnd w:id="123"/>
    </w:p>
    <w:p w14:paraId="5AFBAF89">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24" w:name="_Toc13726"/>
      <w:bookmarkStart w:id="125" w:name="_Toc7479"/>
      <w:r>
        <w:rPr>
          <w:rFonts w:hint="eastAsia" w:ascii="宋体" w:hAnsi="宋体" w:eastAsia="宋体" w:cs="宋体"/>
          <w:b/>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磋商文件的构成</w:t>
      </w:r>
      <w:bookmarkEnd w:id="124"/>
      <w:bookmarkEnd w:id="125"/>
    </w:p>
    <w:p w14:paraId="67B8F01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6.1磋商文件用以阐明所需货物及服务、磋商、磋商程序和合同条款等。本磋商文件由下述部分组成：</w:t>
      </w:r>
    </w:p>
    <w:p w14:paraId="4DEA7098">
      <w:pPr>
        <w:keepNext w:val="0"/>
        <w:keepLines w:val="0"/>
        <w:pageBreakBefore w:val="0"/>
        <w:widowControl w:val="0"/>
        <w:tabs>
          <w:tab w:val="left" w:pos="6585"/>
        </w:tabs>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6.1.1竞争性磋商公告</w:t>
      </w:r>
    </w:p>
    <w:p w14:paraId="153534E4">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6.1.2供应商须知</w:t>
      </w:r>
    </w:p>
    <w:p w14:paraId="2420986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6.1.3采购需求</w:t>
      </w:r>
    </w:p>
    <w:p w14:paraId="7903E35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6.1.4政府采购合同</w:t>
      </w:r>
    </w:p>
    <w:p w14:paraId="1A0AE1A7">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6.1.5磋商相关文件格式</w:t>
      </w:r>
    </w:p>
    <w:p w14:paraId="4113962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6.1.6磋商办法和细则</w:t>
      </w:r>
    </w:p>
    <w:p w14:paraId="42C682C3">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6.1.7与本项目有关的磋商文件澄清、答复、更正、补充的内容</w:t>
      </w:r>
    </w:p>
    <w:p w14:paraId="3D9A2793">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26" w:name="_Toc25129"/>
      <w:bookmarkStart w:id="127" w:name="_Toc32059"/>
      <w:r>
        <w:rPr>
          <w:rFonts w:hint="eastAsia" w:ascii="宋体" w:hAnsi="宋体" w:eastAsia="宋体" w:cs="宋体"/>
          <w:b/>
          <w:color w:val="000000" w:themeColor="text1"/>
          <w:sz w:val="24"/>
          <w:szCs w:val="24"/>
          <w:highlight w:val="none"/>
          <w14:textFill>
            <w14:solidFill>
              <w14:schemeClr w14:val="tx1"/>
            </w14:solidFill>
          </w14:textFill>
        </w:rPr>
        <w:t>7.供应商的风险</w:t>
      </w:r>
      <w:bookmarkEnd w:id="126"/>
      <w:bookmarkEnd w:id="127"/>
    </w:p>
    <w:p w14:paraId="6B26865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供应商应认真阅读磋商文件中的所有条款。供应商没有按照磋商文件的要求提供全部资料，或者供应商没有对磋商文件在各方面作出实质性响应是供应商的风险，并可能导致其磋商被拒绝。</w:t>
      </w:r>
    </w:p>
    <w:p w14:paraId="4BCE19A0">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28" w:name="_Toc21673"/>
      <w:bookmarkStart w:id="129" w:name="_Toc13138"/>
      <w:r>
        <w:rPr>
          <w:rFonts w:hint="eastAsia" w:ascii="宋体" w:hAnsi="宋体" w:eastAsia="宋体" w:cs="宋体"/>
          <w:b/>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磋商文件的澄清和修改</w:t>
      </w:r>
      <w:bookmarkEnd w:id="128"/>
      <w:bookmarkEnd w:id="129"/>
    </w:p>
    <w:p w14:paraId="040DCA8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8.1磋商文件澄清、答复、修改、补充的内容为磋商文件的组成部分。</w:t>
      </w:r>
    </w:p>
    <w:p w14:paraId="7F3411C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8.2依法获取竞争性磋商文件的</w:t>
      </w:r>
      <w:r>
        <w:rPr>
          <w:rFonts w:hint="eastAsia" w:ascii="宋体" w:hAnsi="宋体" w:eastAsia="宋体" w:cs="宋体"/>
          <w:bCs/>
          <w:color w:val="000000" w:themeColor="text1"/>
          <w:sz w:val="24"/>
          <w:szCs w:val="24"/>
          <w:highlight w:val="none"/>
          <w14:textFill>
            <w14:solidFill>
              <w14:schemeClr w14:val="tx1"/>
            </w14:solidFill>
          </w14:textFill>
        </w:rPr>
        <w:t>供应商认真阅读</w:t>
      </w:r>
      <w:r>
        <w:rPr>
          <w:rFonts w:hint="eastAsia" w:ascii="宋体" w:hAnsi="宋体" w:eastAsia="宋体" w:cs="宋体"/>
          <w:color w:val="000000" w:themeColor="text1"/>
          <w:sz w:val="24"/>
          <w:szCs w:val="24"/>
          <w:highlight w:val="none"/>
          <w14:textFill>
            <w14:solidFill>
              <w14:schemeClr w14:val="tx1"/>
            </w14:solidFill>
          </w14:textFill>
        </w:rPr>
        <w:t>磋商</w:t>
      </w:r>
      <w:r>
        <w:rPr>
          <w:rFonts w:hint="eastAsia" w:ascii="宋体" w:hAnsi="宋体" w:eastAsia="宋体" w:cs="宋体"/>
          <w:bCs/>
          <w:color w:val="000000" w:themeColor="text1"/>
          <w:sz w:val="24"/>
          <w:szCs w:val="24"/>
          <w:highlight w:val="none"/>
          <w14:textFill>
            <w14:solidFill>
              <w14:schemeClr w14:val="tx1"/>
            </w14:solidFill>
          </w14:textFill>
        </w:rPr>
        <w:t>文件，如有疑问应于</w:t>
      </w:r>
      <w:r>
        <w:rPr>
          <w:rFonts w:hint="eastAsia" w:ascii="宋体" w:hAnsi="宋体" w:eastAsia="宋体" w:cs="宋体"/>
          <w:b/>
          <w:snapToGrid w:val="0"/>
          <w:color w:val="000000" w:themeColor="text1"/>
          <w:sz w:val="24"/>
          <w:szCs w:val="24"/>
          <w:highlight w:val="none"/>
          <w:u w:val="single"/>
          <w14:textFill>
            <w14:solidFill>
              <w14:schemeClr w14:val="tx1"/>
            </w14:solidFill>
          </w14:textFill>
        </w:rPr>
        <w:t>提交响应文件的截止时间5日前</w:t>
      </w:r>
      <w:r>
        <w:rPr>
          <w:rFonts w:hint="eastAsia" w:ascii="宋体" w:hAnsi="宋体" w:eastAsia="宋体" w:cs="宋体"/>
          <w:bCs/>
          <w:color w:val="000000" w:themeColor="text1"/>
          <w:sz w:val="24"/>
          <w:szCs w:val="24"/>
          <w:highlight w:val="none"/>
          <w14:textFill>
            <w14:solidFill>
              <w14:schemeClr w14:val="tx1"/>
            </w14:solidFill>
          </w14:textFill>
        </w:rPr>
        <w:t>向采购代理机构（可传真）提出澄清申请。采购代理机构对已发出的竞争性磋商文件进行必要澄清或修改，</w:t>
      </w:r>
      <w:r>
        <w:rPr>
          <w:rFonts w:hint="eastAsia" w:ascii="宋体" w:hAnsi="宋体" w:eastAsia="宋体" w:cs="宋体"/>
          <w:color w:val="000000" w:themeColor="text1"/>
          <w:sz w:val="24"/>
          <w:szCs w:val="24"/>
          <w:highlight w:val="none"/>
          <w14:textFill>
            <w14:solidFill>
              <w14:schemeClr w14:val="tx1"/>
            </w14:solidFill>
          </w14:textFill>
        </w:rPr>
        <w:t>澄清或者修改内容可能影响</w:t>
      </w:r>
      <w:r>
        <w:rPr>
          <w:rFonts w:hint="eastAsia" w:ascii="宋体" w:hAnsi="宋体" w:eastAsia="宋体" w:cs="宋体"/>
          <w:color w:val="000000" w:themeColor="text1"/>
          <w:sz w:val="24"/>
          <w:szCs w:val="24"/>
          <w:highlight w:val="none"/>
          <w:lang w:eastAsia="zh-CN"/>
          <w14:textFill>
            <w14:solidFill>
              <w14:schemeClr w14:val="tx1"/>
            </w14:solidFill>
          </w14:textFill>
        </w:rPr>
        <w:t>响</w:t>
      </w:r>
      <w:r>
        <w:rPr>
          <w:rFonts w:hint="eastAsia" w:ascii="宋体" w:hAnsi="宋体" w:eastAsia="宋体" w:cs="宋体"/>
          <w:color w:val="000000" w:themeColor="text1"/>
          <w:sz w:val="24"/>
          <w:szCs w:val="24"/>
          <w:highlight w:val="none"/>
          <w14:textFill>
            <w14:solidFill>
              <w14:schemeClr w14:val="tx1"/>
            </w14:solidFill>
          </w14:textFill>
        </w:rPr>
        <w:t>应文件编制的，</w:t>
      </w:r>
      <w:r>
        <w:rPr>
          <w:rFonts w:hint="eastAsia" w:ascii="宋体" w:hAnsi="宋体" w:eastAsia="宋体" w:cs="宋体"/>
          <w:color w:val="000000" w:themeColor="text1"/>
          <w:spacing w:val="-6"/>
          <w:sz w:val="24"/>
          <w:szCs w:val="24"/>
          <w:highlight w:val="none"/>
          <w14:textFill>
            <w14:solidFill>
              <w14:schemeClr w14:val="tx1"/>
            </w14:solidFill>
          </w14:textFill>
        </w:rPr>
        <w:t>采购代理机构在磋商截止时间5日前</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在“浙江政府采购网</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"http://60.190.126.3:8080/wcm/WCMV6/editor/editor/招标文件（新版）.doc"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42"/>
          <w:rFonts w:hint="eastAsia" w:ascii="宋体" w:hAnsi="宋体" w:eastAsia="宋体" w:cs="宋体"/>
          <w:color w:val="000000" w:themeColor="text1"/>
          <w:spacing w:val="-6"/>
          <w:sz w:val="24"/>
          <w:szCs w:val="24"/>
          <w:highlight w:val="none"/>
          <w:u w:val="none"/>
          <w14:textFill>
            <w14:solidFill>
              <w14:schemeClr w14:val="tx1"/>
            </w14:solidFill>
          </w14:textFill>
        </w:rPr>
        <w:t>http</w:t>
      </w:r>
      <w:r>
        <w:rPr>
          <w:rStyle w:val="42"/>
          <w:rFonts w:hint="eastAsia" w:ascii="宋体" w:hAnsi="宋体" w:eastAsia="宋体" w:cs="宋体"/>
          <w:color w:val="000000" w:themeColor="text1"/>
          <w:spacing w:val="-6"/>
          <w:sz w:val="24"/>
          <w:szCs w:val="24"/>
          <w:highlight w:val="none"/>
          <w:u w:val="none"/>
          <w:lang w:eastAsia="zh-CN"/>
          <w14:textFill>
            <w14:solidFill>
              <w14:schemeClr w14:val="tx1"/>
            </w14:solidFill>
          </w14:textFill>
        </w:rPr>
        <w:t>：</w:t>
      </w:r>
      <w:r>
        <w:rPr>
          <w:rStyle w:val="42"/>
          <w:rFonts w:hint="eastAsia" w:ascii="宋体" w:hAnsi="宋体" w:eastAsia="宋体" w:cs="宋体"/>
          <w:color w:val="000000" w:themeColor="text1"/>
          <w:spacing w:val="-6"/>
          <w:sz w:val="24"/>
          <w:szCs w:val="24"/>
          <w:highlight w:val="none"/>
          <w:u w:val="none"/>
          <w14:textFill>
            <w14:solidFill>
              <w14:schemeClr w14:val="tx1"/>
            </w14:solidFill>
          </w14:textFill>
        </w:rPr>
        <w:t>//zfcg.czt.zj.gov.cn/</w:t>
      </w:r>
      <w:r>
        <w:rPr>
          <w:rStyle w:val="42"/>
          <w:rFonts w:hint="eastAsia" w:ascii="宋体" w:hAnsi="宋体" w:eastAsia="宋体" w:cs="宋体"/>
          <w:color w:val="000000" w:themeColor="text1"/>
          <w:spacing w:val="-6"/>
          <w:sz w:val="24"/>
          <w:szCs w:val="24"/>
          <w:highlight w:val="none"/>
          <w:u w:val="none"/>
          <w14:textFill>
            <w14:solidFill>
              <w14:schemeClr w14:val="tx1"/>
            </w14:solidFill>
          </w14:textFill>
        </w:rPr>
        <w:fldChar w:fldCharType="end"/>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bCs/>
          <w:color w:val="000000" w:themeColor="text1"/>
          <w:spacing w:val="-6"/>
          <w:kern w:val="0"/>
          <w:sz w:val="24"/>
          <w:szCs w:val="24"/>
          <w:highlight w:val="none"/>
          <w14:textFill>
            <w14:solidFill>
              <w14:schemeClr w14:val="tx1"/>
            </w14:solidFill>
          </w14:textFill>
        </w:rPr>
        <w:t>丽水市公共资源交易网（庆元）（http</w:t>
      </w:r>
      <w:r>
        <w:rPr>
          <w:rFonts w:hint="eastAsia" w:ascii="宋体" w:hAnsi="宋体" w:eastAsia="宋体" w:cs="宋体"/>
          <w:bCs/>
          <w:color w:val="000000" w:themeColor="text1"/>
          <w:spacing w:val="-6"/>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spacing w:val="-6"/>
          <w:kern w:val="0"/>
          <w:sz w:val="24"/>
          <w:szCs w:val="24"/>
          <w:highlight w:val="none"/>
          <w14:textFill>
            <w14:solidFill>
              <w14:schemeClr w14:val="tx1"/>
            </w14:solidFill>
          </w14:textFill>
        </w:rPr>
        <w:t>//lssggzy.lishui.gov.cn/qyweb/）</w:t>
      </w:r>
      <w:r>
        <w:rPr>
          <w:rStyle w:val="42"/>
          <w:rFonts w:hint="eastAsia" w:ascii="宋体" w:hAnsi="宋体" w:eastAsia="宋体" w:cs="宋体"/>
          <w:color w:val="000000" w:themeColor="text1"/>
          <w:spacing w:val="-6"/>
          <w:sz w:val="24"/>
          <w:szCs w:val="24"/>
          <w:highlight w:val="none"/>
          <w:u w:val="none"/>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发布更正公告，并对其具有约束力。不</w:t>
      </w:r>
      <w:r>
        <w:rPr>
          <w:rFonts w:hint="eastAsia" w:ascii="宋体" w:hAnsi="宋体" w:eastAsia="宋体" w:cs="宋体"/>
          <w:color w:val="000000" w:themeColor="text1"/>
          <w:sz w:val="24"/>
          <w:szCs w:val="24"/>
          <w:highlight w:val="none"/>
          <w14:textFill>
            <w14:solidFill>
              <w14:schemeClr w14:val="tx1"/>
            </w14:solidFill>
          </w14:textFill>
        </w:rPr>
        <w:t>足5日的，采购代理机构有权顺延提交响应文件的截止时间。</w:t>
      </w:r>
    </w:p>
    <w:p w14:paraId="1FE891B7">
      <w:pPr>
        <w:pStyle w:val="4"/>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30" w:name="_Toc390938577"/>
      <w:bookmarkStart w:id="131" w:name="_Toc25179"/>
      <w:bookmarkStart w:id="132" w:name="_Toc495479094"/>
      <w:bookmarkStart w:id="133" w:name="_Toc23307"/>
      <w:bookmarkStart w:id="134" w:name="_Toc16"/>
      <w:r>
        <w:rPr>
          <w:rFonts w:hint="eastAsia" w:ascii="宋体" w:hAnsi="宋体" w:eastAsia="宋体" w:cs="宋体"/>
          <w:b/>
          <w:bCs/>
          <w:color w:val="000000" w:themeColor="text1"/>
          <w:sz w:val="28"/>
          <w:szCs w:val="28"/>
          <w:highlight w:val="none"/>
          <w14:textFill>
            <w14:solidFill>
              <w14:schemeClr w14:val="tx1"/>
            </w14:solidFill>
          </w14:textFill>
        </w:rPr>
        <w:t>三  响应文件的编制</w:t>
      </w:r>
      <w:bookmarkEnd w:id="130"/>
      <w:bookmarkEnd w:id="131"/>
      <w:bookmarkEnd w:id="132"/>
      <w:bookmarkEnd w:id="133"/>
      <w:bookmarkEnd w:id="134"/>
    </w:p>
    <w:p w14:paraId="7BB04570">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35" w:name="_Toc19968"/>
      <w:bookmarkStart w:id="136" w:name="_Toc22120"/>
      <w:r>
        <w:rPr>
          <w:rFonts w:hint="eastAsia" w:ascii="宋体" w:hAnsi="宋体" w:eastAsia="宋体" w:cs="宋体"/>
          <w:b/>
          <w:color w:val="000000" w:themeColor="text1"/>
          <w:sz w:val="24"/>
          <w:szCs w:val="24"/>
          <w:highlight w:val="none"/>
          <w14:textFill>
            <w14:solidFill>
              <w14:schemeClr w14:val="tx1"/>
            </w14:solidFill>
          </w14:textFill>
        </w:rPr>
        <w:t>9.要求</w:t>
      </w:r>
      <w:bookmarkEnd w:id="135"/>
      <w:bookmarkEnd w:id="136"/>
    </w:p>
    <w:p w14:paraId="7C83AB5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 供应商应仔细阅读磋商文件的所有内容，按照磋商文件的要求提交响应文件，并对所提供的全部资料的真实性承担法律责任。</w:t>
      </w:r>
    </w:p>
    <w:p w14:paraId="692CB31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9.2响应文件、供应商与采购有关的往来通知、函件和文件均应使用中文。如涉及非中文内容的，供应商有义务将其内容翻译成中文，一切对非中文内容的误解，都将由供应商承担。</w:t>
      </w:r>
    </w:p>
    <w:p w14:paraId="07A79719">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37" w:name="_Toc6866"/>
      <w:r>
        <w:rPr>
          <w:rFonts w:hint="eastAsia" w:ascii="宋体" w:hAnsi="宋体" w:eastAsia="宋体" w:cs="宋体"/>
          <w:b/>
          <w:color w:val="000000" w:themeColor="text1"/>
          <w:sz w:val="24"/>
          <w:szCs w:val="24"/>
          <w:highlight w:val="none"/>
          <w14:textFill>
            <w14:solidFill>
              <w14:schemeClr w14:val="tx1"/>
            </w14:solidFill>
          </w14:textFill>
        </w:rPr>
        <w:t>9.3响应文件的形式和效力</w:t>
      </w:r>
      <w:bookmarkEnd w:id="137"/>
    </w:p>
    <w:p w14:paraId="6D91A784">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9.3.1 响应文件的形式：响应文件分为电子响应文件、备份响应文件。</w:t>
      </w:r>
    </w:p>
    <w:p w14:paraId="7F2413C8">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9.3.2 响应文件的效力</w:t>
      </w:r>
    </w:p>
    <w:p w14:paraId="4E7FD0C0">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响应文件的启用，按先后顺</w:t>
      </w:r>
      <w:r>
        <w:rPr>
          <w:rFonts w:hint="eastAsia" w:ascii="宋体" w:hAnsi="宋体" w:eastAsia="宋体" w:cs="宋体"/>
          <w:b/>
          <w:color w:val="000000" w:themeColor="text1"/>
          <w:sz w:val="24"/>
          <w:szCs w:val="24"/>
          <w:highlight w:val="none"/>
          <w:lang w:eastAsia="zh-CN"/>
          <w14:textFill>
            <w14:solidFill>
              <w14:schemeClr w14:val="tx1"/>
            </w14:solidFill>
          </w14:textFill>
        </w:rPr>
        <w:t>序</w:t>
      </w:r>
      <w:r>
        <w:rPr>
          <w:rFonts w:hint="eastAsia" w:ascii="宋体" w:hAnsi="宋体" w:eastAsia="宋体" w:cs="宋体"/>
          <w:b/>
          <w:color w:val="000000" w:themeColor="text1"/>
          <w:sz w:val="24"/>
          <w:szCs w:val="24"/>
          <w:highlight w:val="none"/>
          <w14:textFill>
            <w14:solidFill>
              <w14:schemeClr w14:val="tx1"/>
            </w14:solidFill>
          </w14:textFill>
        </w:rPr>
        <w:t>分别为电子响应文件、备份响应文件。</w:t>
      </w:r>
    </w:p>
    <w:p w14:paraId="2792A107">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14:paraId="3E479EB7">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38" w:name="_Toc6305"/>
      <w:bookmarkStart w:id="139" w:name="_Toc23372"/>
      <w:r>
        <w:rPr>
          <w:rFonts w:hint="eastAsia" w:ascii="宋体" w:hAnsi="宋体" w:eastAsia="宋体" w:cs="宋体"/>
          <w:b/>
          <w:color w:val="000000" w:themeColor="text1"/>
          <w:sz w:val="24"/>
          <w:szCs w:val="24"/>
          <w:highlight w:val="none"/>
          <w14:textFill>
            <w14:solidFill>
              <w14:schemeClr w14:val="tx1"/>
            </w14:solidFill>
          </w14:textFill>
        </w:rPr>
        <w:t>10.响应文件的组成</w:t>
      </w:r>
      <w:bookmarkEnd w:id="138"/>
      <w:bookmarkEnd w:id="139"/>
    </w:p>
    <w:p w14:paraId="66296A0E">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w:t>
      </w:r>
      <w:r>
        <w:rPr>
          <w:rFonts w:hint="eastAsia" w:ascii="宋体" w:hAnsi="宋体" w:eastAsia="宋体" w:cs="宋体"/>
          <w:b/>
          <w:color w:val="000000" w:themeColor="text1"/>
          <w:sz w:val="24"/>
          <w:szCs w:val="24"/>
          <w:highlight w:val="none"/>
          <w14:textFill>
            <w14:solidFill>
              <w14:schemeClr w14:val="tx1"/>
            </w14:solidFill>
          </w14:textFill>
        </w:rPr>
        <w:t>提交的响应文件应分为</w:t>
      </w:r>
      <w:r>
        <w:rPr>
          <w:rFonts w:hint="eastAsia" w:ascii="宋体" w:hAnsi="宋体" w:eastAsia="宋体" w:cs="宋体"/>
          <w:b/>
          <w:color w:val="000000" w:themeColor="text1"/>
          <w:kern w:val="0"/>
          <w:sz w:val="24"/>
          <w:szCs w:val="24"/>
          <w:highlight w:val="none"/>
          <w14:textFill>
            <w14:solidFill>
              <w14:schemeClr w14:val="tx1"/>
            </w14:solidFill>
          </w14:textFill>
        </w:rPr>
        <w:t>资格审查文件、</w:t>
      </w:r>
      <w:r>
        <w:rPr>
          <w:rFonts w:hint="eastAsia" w:ascii="宋体" w:hAnsi="宋体" w:eastAsia="宋体" w:cs="宋体"/>
          <w:b/>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24"/>
          <w:szCs w:val="24"/>
          <w:highlight w:val="none"/>
          <w14:textFill>
            <w14:solidFill>
              <w14:schemeClr w14:val="tx1"/>
            </w14:solidFill>
          </w14:textFill>
        </w:rPr>
        <w:t>、报价文件三部分，报价文件如有</w:t>
      </w:r>
      <w:r>
        <w:rPr>
          <w:rFonts w:hint="eastAsia" w:ascii="宋体" w:hAnsi="宋体" w:eastAsia="宋体" w:cs="宋体"/>
          <w:b/>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24"/>
          <w:szCs w:val="24"/>
          <w:highlight w:val="none"/>
          <w14:textFill>
            <w14:solidFill>
              <w14:schemeClr w14:val="tx1"/>
            </w14:solidFill>
          </w14:textFill>
        </w:rPr>
        <w:t>内容</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其</w:t>
      </w:r>
      <w:r>
        <w:rPr>
          <w:rFonts w:hint="eastAsia" w:ascii="宋体" w:hAnsi="宋体" w:eastAsia="宋体" w:cs="宋体"/>
          <w:b/>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24"/>
          <w:szCs w:val="24"/>
          <w:highlight w:val="none"/>
          <w14:textFill>
            <w14:solidFill>
              <w14:schemeClr w14:val="tx1"/>
            </w14:solidFill>
          </w14:textFill>
        </w:rPr>
        <w:t>内容在评审时将作为无效内容。</w:t>
      </w:r>
    </w:p>
    <w:p w14:paraId="073F5D95">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40" w:name="_Toc25214"/>
      <w:bookmarkStart w:id="141" w:name="_Toc16888"/>
      <w:r>
        <w:rPr>
          <w:rFonts w:hint="eastAsia" w:ascii="宋体" w:hAnsi="宋体" w:eastAsia="宋体" w:cs="宋体"/>
          <w:b/>
          <w:color w:val="000000" w:themeColor="text1"/>
          <w:sz w:val="24"/>
          <w:szCs w:val="24"/>
          <w:highlight w:val="none"/>
          <w14:textFill>
            <w14:solidFill>
              <w14:schemeClr w14:val="tx1"/>
            </w14:solidFill>
          </w14:textFill>
        </w:rPr>
        <w:t>11.响应文件编制的内容和要求。</w:t>
      </w:r>
      <w:bookmarkEnd w:id="140"/>
      <w:bookmarkEnd w:id="141"/>
    </w:p>
    <w:p w14:paraId="4DB661B7">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42" w:name="_Toc31421"/>
      <w:r>
        <w:rPr>
          <w:rFonts w:hint="eastAsia" w:ascii="宋体" w:hAnsi="宋体" w:eastAsia="宋体" w:cs="宋体"/>
          <w:b/>
          <w:color w:val="000000" w:themeColor="text1"/>
          <w:sz w:val="24"/>
          <w:szCs w:val="24"/>
          <w:highlight w:val="none"/>
          <w14:textFill>
            <w14:solidFill>
              <w14:schemeClr w14:val="tx1"/>
            </w14:solidFill>
          </w14:textFill>
        </w:rPr>
        <w:t>11.1资格审查文件编制的内容和要求：详见第五章格式</w:t>
      </w:r>
      <w:bookmarkEnd w:id="142"/>
    </w:p>
    <w:p w14:paraId="1018444A">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注：资格审查不通过的，不进入下一阶段评标。</w:t>
      </w:r>
    </w:p>
    <w:p w14:paraId="638A9271">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43" w:name="_Toc20847"/>
      <w:r>
        <w:rPr>
          <w:rFonts w:hint="eastAsia" w:ascii="宋体" w:hAnsi="宋体" w:eastAsia="宋体" w:cs="宋体"/>
          <w:b/>
          <w:color w:val="000000" w:themeColor="text1"/>
          <w:sz w:val="24"/>
          <w:szCs w:val="24"/>
          <w:highlight w:val="none"/>
          <w14:textFill>
            <w14:solidFill>
              <w14:schemeClr w14:val="tx1"/>
            </w14:solidFill>
          </w14:textFill>
        </w:rPr>
        <w:t>11.2</w:t>
      </w:r>
      <w:r>
        <w:rPr>
          <w:rFonts w:hint="eastAsia" w:ascii="宋体" w:hAnsi="宋体" w:eastAsia="宋体" w:cs="宋体"/>
          <w:b/>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24"/>
          <w:szCs w:val="24"/>
          <w:highlight w:val="none"/>
          <w14:textFill>
            <w14:solidFill>
              <w14:schemeClr w14:val="tx1"/>
            </w14:solidFill>
          </w14:textFill>
        </w:rPr>
        <w:t>编制内容和要求：</w:t>
      </w:r>
      <w:bookmarkEnd w:id="143"/>
    </w:p>
    <w:p w14:paraId="23E75F31">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11.2.1资信商务部分详见第五章格式。</w:t>
      </w:r>
    </w:p>
    <w:p w14:paraId="5BB86238">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11.2.2技术部分编制内容和要求（包含但不限于）：</w:t>
      </w:r>
    </w:p>
    <w:p w14:paraId="083F80B4">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11.2.2.1按磋商文件“第五章 磋商相关文件格式”所列的内容和格式。</w:t>
      </w:r>
    </w:p>
    <w:p w14:paraId="1432D46A">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11.2.2.2供应商应对照磋商文件 “第三章 采购需求”所列的内容提供完整产品、服务、技术指标等。</w:t>
      </w:r>
    </w:p>
    <w:p w14:paraId="2DB1511B">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11.2.2.3项目承诺：磋商文件规定的要求仅为基本要求，供应商可以作出优于或高于磋商文件中所要求的承诺。</w:t>
      </w:r>
    </w:p>
    <w:p w14:paraId="642CADA9">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11.2.2.4供应商认为有必要提交的其他技术证明资料。</w:t>
      </w:r>
    </w:p>
    <w:p w14:paraId="29C3CF09">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11.2.3报价文件的编制内容和要求详见第五章格式</w:t>
      </w:r>
    </w:p>
    <w:p w14:paraId="47FE768C">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4" w:name="_Toc13370"/>
      <w:r>
        <w:rPr>
          <w:rFonts w:hint="eastAsia" w:ascii="宋体" w:hAnsi="宋体" w:eastAsia="宋体" w:cs="宋体"/>
          <w:color w:val="000000" w:themeColor="text1"/>
          <w:sz w:val="24"/>
          <w:szCs w:val="24"/>
          <w:highlight w:val="none"/>
          <w14:textFill>
            <w14:solidFill>
              <w14:schemeClr w14:val="tx1"/>
            </w14:solidFill>
          </w14:textFill>
        </w:rPr>
        <w:t>11.3磋商报价</w:t>
      </w:r>
      <w:bookmarkEnd w:id="144"/>
    </w:p>
    <w:p w14:paraId="13D06102">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供应商应在磋商文件所附的报价书上写明磋商报价，只允许有一个报价，采购人不接受任何选择性的报价。报价高于预算金额的作无效标处理。</w:t>
      </w:r>
    </w:p>
    <w:p w14:paraId="65E6C884">
      <w:pPr>
        <w:pStyle w:val="35"/>
        <w:keepNext w:val="0"/>
        <w:keepLines w:val="0"/>
        <w:pageBreakBefore w:val="0"/>
        <w:widowControl w:val="0"/>
        <w:kinsoku/>
        <w:overflowPunct/>
        <w:topLinePunct w:val="0"/>
        <w:bidi w:val="0"/>
        <w:spacing w:before="0" w:beforeAutospacing="0" w:after="0" w:afterAutospacing="0" w:line="480" w:lineRule="exact"/>
        <w:ind w:firstLine="480"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11.3.2 最终报价是履行合同的最终价格，供应商在报价时自行考虑风险，结算时综合单价不予调整。供应商应结合项目特点，市场行情及供应商自身的技术，管理水平，竞争能力，进行投标报价。</w:t>
      </w:r>
    </w:p>
    <w:p w14:paraId="3360889B">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11.4排版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所有文字及表格建议采用黑色，正文字体采用宋体小四号字体，标题字体采用宋体小二号字体，</w:t>
      </w:r>
      <w:r>
        <w:rPr>
          <w:rFonts w:hint="eastAsia" w:ascii="宋体" w:hAnsi="宋体" w:eastAsia="宋体" w:cs="宋体"/>
          <w:color w:val="000000" w:themeColor="text1"/>
          <w:kern w:val="0"/>
          <w:sz w:val="24"/>
          <w:highlight w:val="none"/>
          <w14:textFill>
            <w14:solidFill>
              <w14:schemeClr w14:val="tx1"/>
            </w14:solidFill>
          </w14:textFill>
        </w:rPr>
        <w:t>页码应逐页连续编注</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9B17F25">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5" w:name="_Toc18341"/>
      <w:r>
        <w:rPr>
          <w:rFonts w:hint="eastAsia" w:ascii="宋体" w:hAnsi="宋体" w:eastAsia="宋体" w:cs="宋体"/>
          <w:b/>
          <w:color w:val="000000" w:themeColor="text1"/>
          <w:sz w:val="24"/>
          <w:szCs w:val="24"/>
          <w:highlight w:val="none"/>
          <w14:textFill>
            <w14:solidFill>
              <w14:schemeClr w14:val="tx1"/>
            </w14:solidFill>
          </w14:textFill>
        </w:rPr>
        <w:t>11.5封面</w:t>
      </w:r>
      <w:r>
        <w:rPr>
          <w:rFonts w:hint="eastAsia" w:ascii="宋体" w:hAnsi="宋体" w:eastAsia="宋体" w:cs="宋体"/>
          <w:color w:val="000000" w:themeColor="text1"/>
          <w:sz w:val="24"/>
          <w:szCs w:val="24"/>
          <w:highlight w:val="none"/>
          <w14:textFill>
            <w14:solidFill>
              <w14:schemeClr w14:val="tx1"/>
            </w14:solidFill>
          </w14:textFill>
        </w:rPr>
        <w:t>：按照磋商文件第五章提供的格式制作封面。</w:t>
      </w:r>
      <w:bookmarkEnd w:id="145"/>
    </w:p>
    <w:p w14:paraId="1904D99F">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46" w:name="_Toc24222"/>
      <w:bookmarkStart w:id="147" w:name="_Toc18607"/>
      <w:r>
        <w:rPr>
          <w:rFonts w:hint="eastAsia" w:ascii="宋体" w:hAnsi="宋体" w:eastAsia="宋体" w:cs="宋体"/>
          <w:b/>
          <w:color w:val="000000" w:themeColor="text1"/>
          <w:sz w:val="24"/>
          <w:szCs w:val="24"/>
          <w:highlight w:val="none"/>
          <w14:textFill>
            <w14:solidFill>
              <w14:schemeClr w14:val="tx1"/>
            </w14:solidFill>
          </w14:textFill>
        </w:rPr>
        <w:t>12.响应文件格式</w:t>
      </w:r>
      <w:bookmarkEnd w:id="146"/>
      <w:bookmarkEnd w:id="147"/>
    </w:p>
    <w:p w14:paraId="45F3FEC9">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12.1供应商应按竞争性磋商文件规定的文件格式、内容和要求制作响应文件。</w:t>
      </w:r>
    </w:p>
    <w:p w14:paraId="3021743E">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48" w:name="_Toc17569"/>
      <w:bookmarkStart w:id="149" w:name="_Toc1950"/>
      <w:r>
        <w:rPr>
          <w:rFonts w:hint="eastAsia" w:ascii="宋体" w:hAnsi="宋体" w:eastAsia="宋体" w:cs="宋体"/>
          <w:b/>
          <w:color w:val="000000" w:themeColor="text1"/>
          <w:sz w:val="24"/>
          <w:szCs w:val="24"/>
          <w:highlight w:val="none"/>
          <w14:textFill>
            <w14:solidFill>
              <w14:schemeClr w14:val="tx1"/>
            </w14:solidFill>
          </w14:textFill>
        </w:rPr>
        <w:t>13.竞争性磋商有效期</w:t>
      </w:r>
      <w:bookmarkEnd w:id="148"/>
      <w:bookmarkEnd w:id="149"/>
    </w:p>
    <w:p w14:paraId="28D6E748">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▲13.1响应文件提交截止</w:t>
      </w:r>
      <w:r>
        <w:rPr>
          <w:rFonts w:hint="eastAsia" w:ascii="宋体" w:hAnsi="宋体" w:eastAsia="宋体" w:cs="宋体"/>
          <w:bCs/>
          <w:snapToGrid w:val="0"/>
          <w:color w:val="000000" w:themeColor="text1"/>
          <w:sz w:val="24"/>
          <w:szCs w:val="24"/>
          <w:highlight w:val="none"/>
          <w14:textFill>
            <w14:solidFill>
              <w14:schemeClr w14:val="tx1"/>
            </w14:solidFill>
          </w14:textFill>
        </w:rPr>
        <w:t>之日起90天内有效</w:t>
      </w:r>
      <w:r>
        <w:rPr>
          <w:rFonts w:hint="eastAsia" w:ascii="宋体" w:hAnsi="宋体" w:eastAsia="宋体" w:cs="宋体"/>
          <w:color w:val="000000" w:themeColor="text1"/>
          <w:sz w:val="24"/>
          <w:szCs w:val="24"/>
          <w:highlight w:val="none"/>
          <w14:textFill>
            <w14:solidFill>
              <w14:schemeClr w14:val="tx1"/>
            </w14:solidFill>
          </w14:textFill>
        </w:rPr>
        <w:t>。</w:t>
      </w:r>
    </w:p>
    <w:p w14:paraId="0D866BDF">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50" w:name="_Toc3301"/>
      <w:bookmarkStart w:id="151" w:name="_Toc26848"/>
      <w:r>
        <w:rPr>
          <w:rFonts w:hint="eastAsia" w:ascii="宋体" w:hAnsi="宋体" w:eastAsia="宋体" w:cs="宋体"/>
          <w:b/>
          <w:color w:val="000000" w:themeColor="text1"/>
          <w:sz w:val="24"/>
          <w:szCs w:val="24"/>
          <w:highlight w:val="none"/>
          <w14:textFill>
            <w14:solidFill>
              <w14:schemeClr w14:val="tx1"/>
            </w14:solidFill>
          </w14:textFill>
        </w:rPr>
        <w:t>14.响应文件的签署及规定</w:t>
      </w:r>
      <w:bookmarkEnd w:id="150"/>
      <w:bookmarkEnd w:id="151"/>
    </w:p>
    <w:p w14:paraId="663BB2CE">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52" w:name="_Toc390938578"/>
      <w:r>
        <w:rPr>
          <w:rFonts w:hint="eastAsia" w:ascii="宋体" w:hAnsi="宋体" w:eastAsia="宋体" w:cs="宋体"/>
          <w:color w:val="000000" w:themeColor="text1"/>
          <w:sz w:val="24"/>
          <w:szCs w:val="24"/>
          <w:highlight w:val="none"/>
          <w14:textFill>
            <w14:solidFill>
              <w14:schemeClr w14:val="tx1"/>
            </w14:solidFill>
          </w14:textFill>
        </w:rPr>
        <w:t>14.1 供应商应按磋商文件规定的内容和要求编制响应文件，响应文件须清楚</w:t>
      </w:r>
      <w:r>
        <w:rPr>
          <w:rFonts w:hint="eastAsia" w:ascii="宋体" w:hAnsi="宋体" w:eastAsia="宋体" w:cs="宋体"/>
          <w:color w:val="000000" w:themeColor="text1"/>
          <w:sz w:val="24"/>
          <w:szCs w:val="24"/>
          <w:highlight w:val="none"/>
          <w:lang w:eastAsia="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标明“</w:t>
      </w:r>
      <w:r>
        <w:rPr>
          <w:rFonts w:hint="eastAsia" w:ascii="宋体" w:hAnsi="宋体" w:eastAsia="宋体" w:cs="宋体"/>
          <w:color w:val="000000" w:themeColor="text1"/>
          <w:kern w:val="0"/>
          <w:sz w:val="24"/>
          <w:szCs w:val="24"/>
          <w:highlight w:val="none"/>
          <w14:textFill>
            <w14:solidFill>
              <w14:schemeClr w14:val="tx1"/>
            </w14:solidFill>
          </w14:textFill>
        </w:rPr>
        <w:t>资格审查文件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color w:val="000000" w:themeColor="text1"/>
          <w:sz w:val="24"/>
          <w:szCs w:val="24"/>
          <w:highlight w:val="none"/>
          <w14:textFill>
            <w14:solidFill>
              <w14:schemeClr w14:val="tx1"/>
            </w14:solidFill>
          </w14:textFill>
        </w:rPr>
        <w:t>报价文件”。</w:t>
      </w:r>
    </w:p>
    <w:p w14:paraId="08DEF274">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r>
        <w:rPr>
          <w:rFonts w:hint="eastAsia" w:ascii="宋体" w:hAnsi="宋体" w:eastAsia="宋体" w:cs="宋体"/>
          <w:bCs/>
          <w:color w:val="000000" w:themeColor="text1"/>
          <w:sz w:val="24"/>
          <w:szCs w:val="24"/>
          <w:highlight w:val="none"/>
          <w14:textFill>
            <w14:solidFill>
              <w14:schemeClr w14:val="tx1"/>
            </w14:solidFill>
          </w14:textFill>
        </w:rPr>
        <w:t>电子响应文件及备份响应文件中须加盖公章部分均采用CA签章。</w:t>
      </w:r>
    </w:p>
    <w:p w14:paraId="63E75F45">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3" w:name="_Toc32350"/>
      <w:r>
        <w:rPr>
          <w:rFonts w:hint="eastAsia" w:ascii="宋体" w:hAnsi="宋体" w:eastAsia="宋体" w:cs="宋体"/>
          <w:color w:val="000000" w:themeColor="text1"/>
          <w:sz w:val="24"/>
          <w:szCs w:val="24"/>
          <w:highlight w:val="none"/>
          <w14:textFill>
            <w14:solidFill>
              <w14:schemeClr w14:val="tx1"/>
            </w14:solidFill>
          </w14:textFill>
        </w:rPr>
        <w:t>14.3 电报、电话、传真形式的磋商概不接受。</w:t>
      </w:r>
      <w:bookmarkEnd w:id="153"/>
    </w:p>
    <w:bookmarkEnd w:id="152"/>
    <w:p w14:paraId="1D000D41">
      <w:pPr>
        <w:pStyle w:val="4"/>
        <w:keepNext w:val="0"/>
        <w:keepLines w:val="0"/>
        <w:pageBreakBefore w:val="0"/>
        <w:widowControl w:val="0"/>
        <w:kinsoku/>
        <w:overflowPunct/>
        <w:topLinePunct w:val="0"/>
        <w:bidi w:val="0"/>
        <w:snapToGrid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154" w:name="_Toc56928685"/>
      <w:bookmarkStart w:id="155" w:name="_Toc107820049"/>
      <w:bookmarkStart w:id="156" w:name="_Toc6082"/>
      <w:bookmarkStart w:id="157" w:name="_Toc4881"/>
      <w:bookmarkStart w:id="158" w:name="_Toc23195"/>
      <w:bookmarkStart w:id="159" w:name="_Toc31390"/>
      <w:bookmarkStart w:id="160" w:name="_Toc390938579"/>
      <w:bookmarkStart w:id="161" w:name="_Toc495479096"/>
      <w:r>
        <w:rPr>
          <w:rFonts w:hint="eastAsia" w:ascii="宋体" w:hAnsi="宋体" w:eastAsia="宋体" w:cs="宋体"/>
          <w:b/>
          <w:bCs/>
          <w:color w:val="000000" w:themeColor="text1"/>
          <w:sz w:val="28"/>
          <w:szCs w:val="28"/>
          <w:highlight w:val="none"/>
          <w14:textFill>
            <w14:solidFill>
              <w14:schemeClr w14:val="tx1"/>
            </w14:solidFill>
          </w14:textFill>
        </w:rPr>
        <w:t>四  响应文件的加密、提交</w:t>
      </w:r>
      <w:bookmarkEnd w:id="154"/>
      <w:bookmarkEnd w:id="155"/>
      <w:r>
        <w:rPr>
          <w:rFonts w:hint="eastAsia" w:ascii="宋体" w:hAnsi="宋体" w:eastAsia="宋体" w:cs="宋体"/>
          <w:b/>
          <w:bCs/>
          <w:color w:val="000000" w:themeColor="text1"/>
          <w:sz w:val="28"/>
          <w:szCs w:val="28"/>
          <w:highlight w:val="none"/>
          <w14:textFill>
            <w14:solidFill>
              <w14:schemeClr w14:val="tx1"/>
            </w14:solidFill>
          </w14:textFill>
        </w:rPr>
        <w:t>、修改和撤回</w:t>
      </w:r>
      <w:bookmarkEnd w:id="156"/>
      <w:bookmarkEnd w:id="157"/>
      <w:bookmarkEnd w:id="158"/>
      <w:bookmarkEnd w:id="159"/>
      <w:bookmarkEnd w:id="160"/>
      <w:bookmarkEnd w:id="161"/>
    </w:p>
    <w:p w14:paraId="2213E649">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62" w:name="_Toc27883"/>
      <w:bookmarkStart w:id="163" w:name="_Toc32150"/>
      <w:r>
        <w:rPr>
          <w:rFonts w:hint="eastAsia" w:ascii="宋体" w:hAnsi="宋体" w:eastAsia="宋体" w:cs="宋体"/>
          <w:b/>
          <w:color w:val="000000" w:themeColor="text1"/>
          <w:sz w:val="24"/>
          <w:szCs w:val="24"/>
          <w:highlight w:val="none"/>
          <w14:textFill>
            <w14:solidFill>
              <w14:schemeClr w14:val="tx1"/>
            </w14:solidFill>
          </w14:textFill>
        </w:rPr>
        <w:t>15.响应文件的加密</w:t>
      </w:r>
      <w:bookmarkEnd w:id="162"/>
      <w:bookmarkEnd w:id="163"/>
    </w:p>
    <w:p w14:paraId="5B18AECB">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15.1供应商应当将资格审查文件、</w:t>
      </w:r>
      <w:r>
        <w:rPr>
          <w:rFonts w:hint="eastAsia" w:ascii="宋体" w:hAnsi="宋体" w:eastAsia="宋体" w:cs="宋体"/>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color w:val="000000" w:themeColor="text1"/>
          <w:sz w:val="24"/>
          <w:szCs w:val="24"/>
          <w:highlight w:val="none"/>
          <w14:textFill>
            <w14:solidFill>
              <w14:schemeClr w14:val="tx1"/>
            </w14:solidFill>
          </w14:textFill>
        </w:rPr>
        <w:t>和报价文件三部分分别导入相应位置，各文件之间不得混装；</w:t>
      </w:r>
    </w:p>
    <w:p w14:paraId="1A64FFDB">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w:t>
      </w:r>
      <w:r>
        <w:rPr>
          <w:rFonts w:hint="eastAsia" w:ascii="宋体" w:hAnsi="宋体" w:eastAsia="宋体" w:cs="宋体"/>
          <w:b/>
          <w:color w:val="000000" w:themeColor="text1"/>
          <w:sz w:val="24"/>
          <w:szCs w:val="24"/>
          <w:highlight w:val="none"/>
          <w14:textFill>
            <w14:solidFill>
              <w14:schemeClr w14:val="tx1"/>
            </w14:solidFill>
          </w14:textFill>
        </w:rPr>
        <w:t>电子响应文件按政采云平台供应商项目采购</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电子招投标操作指南进行加密；</w:t>
      </w:r>
      <w:r>
        <w:rPr>
          <w:rFonts w:hint="eastAsia" w:ascii="宋体" w:hAnsi="宋体" w:eastAsia="宋体" w:cs="宋体"/>
          <w:color w:val="000000" w:themeColor="text1"/>
          <w:sz w:val="24"/>
          <w:szCs w:val="24"/>
          <w:highlight w:val="none"/>
          <w14:textFill>
            <w14:solidFill>
              <w14:schemeClr w14:val="tx1"/>
            </w14:solidFill>
          </w14:textFill>
        </w:rPr>
        <w:t>将最后生成的具有电子签章的备份响应文件进行压缩并加密。</w:t>
      </w:r>
    </w:p>
    <w:p w14:paraId="0993D6E4">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64" w:name="_Toc15526"/>
      <w:bookmarkStart w:id="165" w:name="_Toc28981"/>
      <w:r>
        <w:rPr>
          <w:rFonts w:hint="eastAsia" w:ascii="宋体" w:hAnsi="宋体" w:eastAsia="宋体" w:cs="宋体"/>
          <w:b/>
          <w:color w:val="000000" w:themeColor="text1"/>
          <w:sz w:val="24"/>
          <w:szCs w:val="24"/>
          <w:highlight w:val="none"/>
          <w14:textFill>
            <w14:solidFill>
              <w14:schemeClr w14:val="tx1"/>
            </w14:solidFill>
          </w14:textFill>
        </w:rPr>
        <w:t>16.响应文件的提交</w:t>
      </w:r>
      <w:bookmarkEnd w:id="164"/>
      <w:bookmarkEnd w:id="165"/>
    </w:p>
    <w:p w14:paraId="04B7EA39">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16.1响应文件提交截止时间和提交地点详见本章前附表。</w:t>
      </w:r>
    </w:p>
    <w:p w14:paraId="7A1E12ED">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6" w:name="_Toc1600"/>
      <w:r>
        <w:rPr>
          <w:rFonts w:hint="eastAsia" w:ascii="宋体" w:hAnsi="宋体" w:eastAsia="宋体" w:cs="宋体"/>
          <w:color w:val="000000" w:themeColor="text1"/>
          <w:sz w:val="24"/>
          <w:szCs w:val="24"/>
          <w:highlight w:val="none"/>
          <w14:textFill>
            <w14:solidFill>
              <w14:schemeClr w14:val="tx1"/>
            </w14:solidFill>
          </w14:textFill>
        </w:rPr>
        <w:t>16.2不予接收的电子响应文件情形：</w:t>
      </w:r>
      <w:bookmarkEnd w:id="166"/>
    </w:p>
    <w:p w14:paraId="21227B53">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 1 \* GB2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⑴</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磋商截止时间前未完成传输的电子响应文件；</w:t>
      </w:r>
    </w:p>
    <w:p w14:paraId="74EDC92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 2 \* GB2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⑵</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未生成加密的电子响应文件；</w:t>
      </w:r>
    </w:p>
    <w:p w14:paraId="1DD6098F">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⑶在规定时间内未解密的电子响应文件或者解密不成功又未在规定时间内提交备份响应文件的。</w:t>
      </w:r>
    </w:p>
    <w:p w14:paraId="50727970">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67" w:name="_Toc19391"/>
      <w:bookmarkStart w:id="168" w:name="_Toc15862"/>
      <w:r>
        <w:rPr>
          <w:rFonts w:hint="eastAsia" w:ascii="宋体" w:hAnsi="宋体" w:eastAsia="宋体" w:cs="宋体"/>
          <w:b/>
          <w:color w:val="000000" w:themeColor="text1"/>
          <w:sz w:val="24"/>
          <w:szCs w:val="24"/>
          <w:highlight w:val="none"/>
          <w14:textFill>
            <w14:solidFill>
              <w14:schemeClr w14:val="tx1"/>
            </w14:solidFill>
          </w14:textFill>
        </w:rPr>
        <w:t>17.响应文件的修改和撤回</w:t>
      </w:r>
      <w:bookmarkEnd w:id="167"/>
      <w:bookmarkEnd w:id="168"/>
    </w:p>
    <w:p w14:paraId="33629464">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17.1在提交响应文件截止时间前，可以修改或撤回其响应文件：</w:t>
      </w:r>
      <w:r>
        <w:rPr>
          <w:rFonts w:hint="eastAsia" w:ascii="宋体" w:hAnsi="宋体" w:eastAsia="宋体" w:cs="宋体"/>
          <w:b/>
          <w:color w:val="000000" w:themeColor="text1"/>
          <w:sz w:val="24"/>
          <w:szCs w:val="24"/>
          <w:highlight w:val="none"/>
          <w14:textFill>
            <w14:solidFill>
              <w14:schemeClr w14:val="tx1"/>
            </w14:solidFill>
          </w14:textFill>
        </w:rPr>
        <w:t>（1）电子响应文件补充、修改或撤回的，应当先行撤回原文件，补充、修改后重新传输提交；（2）备份响应文件补充、修改或撤回的应以书面形式通知采购代理机构。</w:t>
      </w:r>
    </w:p>
    <w:p w14:paraId="03DFE602">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17.2修改后重新提交的响应文件应按磋商文件的规定编制、标记和提交。</w:t>
      </w:r>
    </w:p>
    <w:p w14:paraId="2DE59F61">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17.3在提交响应文件截止时间后</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供应商不得修改、撤回已提交的响应文件。</w:t>
      </w:r>
    </w:p>
    <w:p w14:paraId="00D5F2E5">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▲17.4补充、修改后的电子响应文件、备份响应文件内容均应相同。</w:t>
      </w:r>
    </w:p>
    <w:p w14:paraId="6518CFA3">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69" w:name="_Toc107820050"/>
      <w:bookmarkStart w:id="170" w:name="_Toc390938580"/>
      <w:bookmarkStart w:id="171" w:name="_Toc495479097"/>
      <w:bookmarkStart w:id="172" w:name="_Toc28234"/>
      <w:bookmarkStart w:id="173" w:name="_Toc31295"/>
      <w:bookmarkStart w:id="174" w:name="_Toc5889"/>
      <w:r>
        <w:rPr>
          <w:rFonts w:hint="eastAsia" w:ascii="宋体" w:hAnsi="宋体" w:eastAsia="宋体" w:cs="宋体"/>
          <w:b/>
          <w:bCs/>
          <w:color w:val="000000" w:themeColor="text1"/>
          <w:sz w:val="28"/>
          <w:szCs w:val="28"/>
          <w:highlight w:val="none"/>
          <w14:textFill>
            <w14:solidFill>
              <w14:schemeClr w14:val="tx1"/>
            </w14:solidFill>
          </w14:textFill>
        </w:rPr>
        <w:t>五</w:t>
      </w:r>
      <w:bookmarkEnd w:id="169"/>
      <w:r>
        <w:rPr>
          <w:rFonts w:hint="eastAsia" w:ascii="宋体" w:hAnsi="宋体" w:eastAsia="宋体" w:cs="宋体"/>
          <w:b/>
          <w:bCs/>
          <w:color w:val="000000" w:themeColor="text1"/>
          <w:sz w:val="28"/>
          <w:szCs w:val="28"/>
          <w:highlight w:val="none"/>
          <w14:textFill>
            <w14:solidFill>
              <w14:schemeClr w14:val="tx1"/>
            </w14:solidFill>
          </w14:textFill>
        </w:rPr>
        <w:t xml:space="preserve">  开标和磋商</w:t>
      </w:r>
      <w:bookmarkEnd w:id="170"/>
      <w:bookmarkEnd w:id="171"/>
      <w:r>
        <w:rPr>
          <w:rFonts w:hint="eastAsia" w:ascii="宋体" w:hAnsi="宋体" w:eastAsia="宋体" w:cs="宋体"/>
          <w:b/>
          <w:bCs/>
          <w:color w:val="000000" w:themeColor="text1"/>
          <w:sz w:val="28"/>
          <w:szCs w:val="28"/>
          <w:highlight w:val="none"/>
          <w14:textFill>
            <w14:solidFill>
              <w14:schemeClr w14:val="tx1"/>
            </w14:solidFill>
          </w14:textFill>
        </w:rPr>
        <w:t>评审</w:t>
      </w:r>
      <w:bookmarkEnd w:id="172"/>
      <w:bookmarkEnd w:id="173"/>
      <w:bookmarkEnd w:id="174"/>
    </w:p>
    <w:p w14:paraId="2C2CB8F5">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75" w:name="_Toc24517"/>
      <w:bookmarkStart w:id="176" w:name="_Toc18756"/>
      <w:r>
        <w:rPr>
          <w:rFonts w:hint="eastAsia" w:ascii="宋体" w:hAnsi="宋体" w:eastAsia="宋体" w:cs="宋体"/>
          <w:b/>
          <w:color w:val="000000" w:themeColor="text1"/>
          <w:sz w:val="24"/>
          <w:szCs w:val="24"/>
          <w:highlight w:val="none"/>
          <w14:textFill>
            <w14:solidFill>
              <w14:schemeClr w14:val="tx1"/>
            </w14:solidFill>
          </w14:textFill>
        </w:rPr>
        <w:t>18．</w:t>
      </w:r>
      <w:r>
        <w:rPr>
          <w:rFonts w:hint="eastAsia" w:ascii="宋体" w:hAnsi="宋体" w:eastAsia="宋体" w:cs="宋体"/>
          <w:b/>
          <w:color w:val="000000" w:themeColor="text1"/>
          <w:sz w:val="24"/>
          <w:highlight w:val="none"/>
          <w14:textFill>
            <w14:solidFill>
              <w14:schemeClr w14:val="tx1"/>
            </w14:solidFill>
          </w14:textFill>
        </w:rPr>
        <w:t>磋商会议</w:t>
      </w:r>
      <w:bookmarkEnd w:id="175"/>
      <w:bookmarkEnd w:id="176"/>
    </w:p>
    <w:p w14:paraId="124F8530">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18.1优先采用电子响应文件进行</w:t>
      </w:r>
      <w:r>
        <w:rPr>
          <w:rFonts w:hint="eastAsia" w:ascii="宋体" w:hAnsi="宋体" w:eastAsia="宋体" w:cs="宋体"/>
          <w:b/>
          <w:color w:val="000000" w:themeColor="text1"/>
          <w:sz w:val="24"/>
          <w:highlight w:val="none"/>
          <w14:textFill>
            <w14:solidFill>
              <w14:schemeClr w14:val="tx1"/>
            </w14:solidFill>
          </w14:textFill>
        </w:rPr>
        <w:t>磋商、评审，</w:t>
      </w:r>
      <w:r>
        <w:rPr>
          <w:rFonts w:hint="eastAsia" w:ascii="宋体" w:hAnsi="宋体" w:eastAsia="宋体" w:cs="宋体"/>
          <w:b/>
          <w:color w:val="000000" w:themeColor="text1"/>
          <w:sz w:val="24"/>
          <w:szCs w:val="24"/>
          <w:highlight w:val="none"/>
          <w14:textFill>
            <w14:solidFill>
              <w14:schemeClr w14:val="tx1"/>
            </w14:solidFill>
          </w14:textFill>
        </w:rPr>
        <w:t>电子响应文件未按时解密的，采用备份响应文件</w:t>
      </w:r>
      <w:r>
        <w:rPr>
          <w:rFonts w:hint="eastAsia" w:ascii="宋体" w:hAnsi="宋体" w:eastAsia="宋体" w:cs="宋体"/>
          <w:b/>
          <w:color w:val="000000" w:themeColor="text1"/>
          <w:sz w:val="24"/>
          <w:highlight w:val="none"/>
          <w14:textFill>
            <w14:solidFill>
              <w14:schemeClr w14:val="tx1"/>
            </w14:solidFill>
          </w14:textFill>
        </w:rPr>
        <w:t>磋商、评审</w:t>
      </w:r>
      <w:r>
        <w:rPr>
          <w:rFonts w:hint="eastAsia" w:ascii="宋体" w:hAnsi="宋体" w:eastAsia="宋体" w:cs="宋体"/>
          <w:b/>
          <w:color w:val="000000" w:themeColor="text1"/>
          <w:sz w:val="24"/>
          <w:szCs w:val="24"/>
          <w:highlight w:val="none"/>
          <w14:textFill>
            <w14:solidFill>
              <w14:schemeClr w14:val="tx1"/>
            </w14:solidFill>
          </w14:textFill>
        </w:rPr>
        <w:t>。</w:t>
      </w:r>
    </w:p>
    <w:p w14:paraId="7E2B591B">
      <w:pPr>
        <w:keepNext w:val="0"/>
        <w:keepLines w:val="0"/>
        <w:pageBreakBefore w:val="0"/>
        <w:widowControl w:val="0"/>
        <w:kinsoku/>
        <w:overflowPunct/>
        <w:topLinePunct w:val="0"/>
        <w:bidi w:val="0"/>
        <w:snapToGrid w:val="0"/>
        <w:spacing w:line="480" w:lineRule="exact"/>
        <w:ind w:firstLine="480"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w:t>
      </w:r>
      <w:r>
        <w:rPr>
          <w:rFonts w:hint="eastAsia" w:ascii="宋体" w:hAnsi="宋体" w:eastAsia="宋体" w:cs="宋体"/>
          <w:color w:val="000000" w:themeColor="text1"/>
          <w:sz w:val="24"/>
          <w:highlight w:val="none"/>
          <w14:textFill>
            <w14:solidFill>
              <w14:schemeClr w14:val="tx1"/>
            </w14:solidFill>
          </w14:textFill>
        </w:rPr>
        <w:t>采购代理机构在磋商文件规定的时间和地点组织磋商会议，建议供应商安排授权代表前往磋商会议现场，供应商若不安排人员到场的须准时在线参加，否则产生的风险由供应商自行承担。</w:t>
      </w:r>
    </w:p>
    <w:p w14:paraId="3F472FA3">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 磋商会议由采购代理机构主持，主持人介绍项目前期基本情况，宣布评审期间的有关事项。</w:t>
      </w:r>
      <w:r>
        <w:rPr>
          <w:rFonts w:hint="eastAsia" w:ascii="宋体" w:hAnsi="宋体" w:eastAsia="宋体" w:cs="宋体"/>
          <w:bCs/>
          <w:color w:val="000000" w:themeColor="text1"/>
          <w:sz w:val="24"/>
          <w:highlight w:val="none"/>
          <w14:textFill>
            <w14:solidFill>
              <w14:schemeClr w14:val="tx1"/>
            </w14:solidFill>
          </w14:textFill>
        </w:rPr>
        <w:t>由代理机构工作人员开启电子响应文件解密通道，解密时限以政采云电子交易平台为准</w:t>
      </w:r>
      <w:r>
        <w:rPr>
          <w:rFonts w:hint="eastAsia" w:ascii="宋体" w:hAnsi="宋体" w:eastAsia="宋体" w:cs="宋体"/>
          <w:color w:val="000000" w:themeColor="text1"/>
          <w:sz w:val="24"/>
          <w:highlight w:val="none"/>
          <w14:textFill>
            <w14:solidFill>
              <w14:schemeClr w14:val="tx1"/>
            </w14:solidFill>
          </w14:textFill>
        </w:rPr>
        <w:t>。</w:t>
      </w:r>
    </w:p>
    <w:p w14:paraId="440AC920">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18.4</w:t>
      </w:r>
      <w:r>
        <w:rPr>
          <w:rFonts w:hint="eastAsia" w:ascii="宋体" w:hAnsi="宋体" w:eastAsia="宋体" w:cs="宋体"/>
          <w:bCs/>
          <w:color w:val="000000" w:themeColor="text1"/>
          <w:sz w:val="24"/>
          <w:szCs w:val="24"/>
          <w:highlight w:val="none"/>
          <w14:textFill>
            <w14:solidFill>
              <w14:schemeClr w14:val="tx1"/>
            </w14:solidFill>
          </w14:textFill>
        </w:rPr>
        <w:t>电子响应文件无法解密的，代理机构通过电子交易平台“异常处理”通道上传备份响应文件，上传之前须由供应商代表提供备份响应文件密码进行解密。</w:t>
      </w:r>
    </w:p>
    <w:p w14:paraId="0E87F78E">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18.5采购代理机构做好会议记录，供应商在解密完成后可查看其他供应商名单。</w:t>
      </w:r>
    </w:p>
    <w:p w14:paraId="60DED401">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18.6供应商认为采购人员及相关人员与其他供应商有利害关系的，可向采购代理机构提出回避申请，并说明理由，申请须由供应商代表签字或盖章。</w:t>
      </w:r>
    </w:p>
    <w:p w14:paraId="4EDCBB4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18.7按规定提交《政府采购活动现场确认声明书》（详见第五章格式），否则视为</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撤回投标。</w:t>
      </w:r>
    </w:p>
    <w:p w14:paraId="7481798D">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18.8供应商对开标过程有疑义的，</w:t>
      </w:r>
      <w:r>
        <w:rPr>
          <w:rFonts w:hint="eastAsia" w:ascii="宋体" w:hAnsi="宋体" w:eastAsia="宋体" w:cs="宋体"/>
          <w:color w:val="000000" w:themeColor="text1"/>
          <w:sz w:val="24"/>
          <w:szCs w:val="24"/>
          <w:highlight w:val="none"/>
          <w14:textFill>
            <w14:solidFill>
              <w14:schemeClr w14:val="tx1"/>
            </w14:solidFill>
          </w14:textFill>
        </w:rPr>
        <w:t>供应商代表在开标会议结束前可以向采购代理机构通过现场或电子邮件的方式（</w:t>
      </w:r>
      <w:r>
        <w:rPr>
          <w:rFonts w:hint="eastAsia" w:ascii="宋体" w:hAnsi="宋体" w:eastAsia="宋体" w:cs="宋体"/>
          <w:color w:val="000000" w:themeColor="text1"/>
          <w:sz w:val="24"/>
          <w:szCs w:val="24"/>
          <w:highlight w:val="none"/>
          <w:lang w:eastAsia="zh-CN"/>
          <w14:textFill>
            <w14:solidFill>
              <w14:schemeClr w14:val="tx1"/>
            </w14:solidFill>
          </w14:textFill>
        </w:rPr>
        <w:t>1262850359</w:t>
      </w:r>
      <w:r>
        <w:rPr>
          <w:rFonts w:hint="eastAsia" w:ascii="宋体" w:hAnsi="宋体" w:eastAsia="宋体" w:cs="宋体"/>
          <w:color w:val="000000" w:themeColor="text1"/>
          <w:sz w:val="24"/>
          <w:szCs w:val="24"/>
          <w:highlight w:val="none"/>
          <w14:textFill>
            <w14:solidFill>
              <w14:schemeClr w14:val="tx1"/>
            </w14:solidFill>
          </w14:textFill>
        </w:rPr>
        <w:t>@qq.com）提出申请，并说明理由，申请须由供应商代表签字或盖章。</w:t>
      </w:r>
    </w:p>
    <w:p w14:paraId="3F5C4E5E">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kern w:val="0"/>
          <w:sz w:val="24"/>
          <w:szCs w:val="24"/>
          <w:highlight w:val="none"/>
          <w14:textFill>
            <w14:solidFill>
              <w14:schemeClr w14:val="tx1"/>
            </w14:solidFill>
          </w14:textFill>
        </w:rPr>
      </w:pPr>
      <w:bookmarkStart w:id="177" w:name="_Toc10610"/>
      <w:r>
        <w:rPr>
          <w:rFonts w:hint="eastAsia" w:ascii="宋体" w:hAnsi="宋体" w:eastAsia="宋体" w:cs="宋体"/>
          <w:color w:val="000000" w:themeColor="text1"/>
          <w:kern w:val="0"/>
          <w:sz w:val="24"/>
          <w:szCs w:val="24"/>
          <w:highlight w:val="none"/>
          <w14:textFill>
            <w14:solidFill>
              <w14:schemeClr w14:val="tx1"/>
            </w14:solidFill>
          </w14:textFill>
        </w:rPr>
        <w:t>18.9磋商会议结束。</w:t>
      </w:r>
      <w:bookmarkEnd w:id="177"/>
    </w:p>
    <w:p w14:paraId="533B602C">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78" w:name="_Toc13763"/>
      <w:bookmarkStart w:id="179" w:name="_Toc22870"/>
      <w:r>
        <w:rPr>
          <w:rFonts w:hint="eastAsia" w:ascii="宋体" w:hAnsi="宋体" w:eastAsia="宋体" w:cs="宋体"/>
          <w:b/>
          <w:color w:val="000000" w:themeColor="text1"/>
          <w:sz w:val="24"/>
          <w:szCs w:val="24"/>
          <w:highlight w:val="none"/>
          <w14:textFill>
            <w14:solidFill>
              <w14:schemeClr w14:val="tx1"/>
            </w14:solidFill>
          </w14:textFill>
        </w:rPr>
        <w:t>19.资格审查</w:t>
      </w:r>
      <w:bookmarkEnd w:id="178"/>
      <w:bookmarkEnd w:id="179"/>
    </w:p>
    <w:p w14:paraId="2B95F579">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r>
        <w:rPr>
          <w:rFonts w:hint="eastAsia" w:ascii="宋体" w:hAnsi="宋体" w:eastAsia="宋体" w:cs="宋体"/>
          <w:color w:val="000000" w:themeColor="text1"/>
          <w:sz w:val="24"/>
          <w:szCs w:val="24"/>
          <w:highlight w:val="none"/>
          <w14:textFill>
            <w14:solidFill>
              <w14:schemeClr w14:val="tx1"/>
            </w14:solidFill>
          </w14:textFill>
        </w:rPr>
        <w:t>采购人或采购代理按资格要求对供应商进行资格审查及记录，资格审查顺序为电子交易平台解密后自动生成的“投标（响应）文件签收登记表”名单顺序。</w:t>
      </w:r>
    </w:p>
    <w:p w14:paraId="2CEDEF3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19.2经资格审查合格的供应商不足三家的，按相关规定重新组织采购。</w:t>
      </w:r>
    </w:p>
    <w:p w14:paraId="6C191D12">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20.磋商流程：详见第六章。</w:t>
      </w:r>
    </w:p>
    <w:p w14:paraId="10BD6EF7">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21.响应文件的澄清</w:t>
      </w:r>
    </w:p>
    <w:p w14:paraId="2513C751">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投标响应文件的一部分。</w:t>
      </w:r>
    </w:p>
    <w:p w14:paraId="3A83AC9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21.2磋商过程中</w:t>
      </w:r>
      <w:r>
        <w:rPr>
          <w:rFonts w:hint="eastAsia" w:ascii="宋体" w:hAnsi="宋体" w:eastAsia="宋体" w:cs="宋体"/>
          <w:color w:val="000000" w:themeColor="text1"/>
          <w:spacing w:val="-6"/>
          <w:sz w:val="24"/>
          <w:szCs w:val="24"/>
          <w:highlight w:val="none"/>
          <w14:textFill>
            <w14:solidFill>
              <w14:schemeClr w14:val="tx1"/>
            </w14:solidFill>
          </w14:textFill>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64CD5B1A">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80" w:name="_Toc18870"/>
      <w:r>
        <w:rPr>
          <w:rFonts w:hint="eastAsia" w:ascii="宋体" w:hAnsi="宋体" w:eastAsia="宋体" w:cs="宋体"/>
          <w:color w:val="000000" w:themeColor="text1"/>
          <w:sz w:val="24"/>
          <w:szCs w:val="24"/>
          <w:highlight w:val="none"/>
          <w14:textFill>
            <w14:solidFill>
              <w14:schemeClr w14:val="tx1"/>
            </w14:solidFill>
          </w14:textFill>
        </w:rPr>
        <w:t>21.3报价算术错误将按以下方法修正：</w:t>
      </w:r>
      <w:bookmarkEnd w:id="180"/>
    </w:p>
    <w:p w14:paraId="14F33113">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中开标一览表（报价表）内容与</w:t>
      </w:r>
      <w:r>
        <w:rPr>
          <w:rFonts w:hint="eastAsia" w:ascii="宋体" w:hAnsi="宋体" w:eastAsia="宋体" w:cs="宋体"/>
          <w:color w:val="000000" w:themeColor="text1"/>
          <w:kern w:val="0"/>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中明细表相应内容不一致的，</w:t>
      </w:r>
      <w:r>
        <w:rPr>
          <w:rFonts w:hint="eastAsia" w:ascii="宋体" w:hAnsi="宋体" w:eastAsia="宋体" w:cs="宋体"/>
          <w:color w:val="000000" w:themeColor="text1"/>
          <w:sz w:val="24"/>
          <w:szCs w:val="24"/>
          <w:highlight w:val="none"/>
          <w:lang w:eastAsia="zh-CN"/>
          <w14:textFill>
            <w14:solidFill>
              <w14:schemeClr w14:val="tx1"/>
            </w14:solidFill>
          </w14:textFill>
        </w:rPr>
        <w:t>以开标一览表（报价表）为准；</w:t>
      </w:r>
    </w:p>
    <w:p w14:paraId="4BC23F03">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(2)报价文件的大写金额和小写金额不一致的，以大写金额为准；</w:t>
      </w:r>
    </w:p>
    <w:p w14:paraId="3C0A522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(3)单价金额小数点或者百分比有明显错位的，以开标一览表（报价表）的总价为准，并修改单价；</w:t>
      </w:r>
    </w:p>
    <w:p w14:paraId="4E528BA4">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(4)总价金额与按单价汇总金额不一致的，以单价金额计算结果为准；</w:t>
      </w:r>
    </w:p>
    <w:p w14:paraId="3AA76A2A">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同时出现两种以上不一致的，按上述顺序修正；</w:t>
      </w:r>
    </w:p>
    <w:p w14:paraId="68B37303">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对不同文字文本</w:t>
      </w:r>
      <w:r>
        <w:rPr>
          <w:rFonts w:hint="eastAsia" w:ascii="宋体" w:hAnsi="宋体" w:eastAsia="宋体" w:cs="宋体"/>
          <w:color w:val="000000" w:themeColor="text1"/>
          <w:kern w:val="0"/>
          <w:sz w:val="24"/>
          <w:szCs w:val="24"/>
          <w:highlight w:val="none"/>
          <w14:textFill>
            <w14:solidFill>
              <w14:schemeClr w14:val="tx1"/>
            </w14:solidFill>
          </w14:textFill>
        </w:rPr>
        <w:t>响应文件</w:t>
      </w:r>
      <w:r>
        <w:rPr>
          <w:rFonts w:hint="eastAsia" w:ascii="宋体" w:hAnsi="宋体" w:eastAsia="宋体" w:cs="宋体"/>
          <w:bCs/>
          <w:color w:val="000000" w:themeColor="text1"/>
          <w:sz w:val="24"/>
          <w:szCs w:val="24"/>
          <w:highlight w:val="none"/>
          <w14:textFill>
            <w14:solidFill>
              <w14:schemeClr w14:val="tx1"/>
            </w14:solidFill>
          </w14:textFill>
        </w:rPr>
        <w:t>的解释发生异议的，以中文文本为准；</w:t>
      </w:r>
    </w:p>
    <w:p w14:paraId="01AD34AD">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2290A9AD">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81" w:name="_Toc16161"/>
      <w:bookmarkStart w:id="182" w:name="_Toc17496"/>
      <w:r>
        <w:rPr>
          <w:rFonts w:hint="eastAsia" w:ascii="宋体" w:hAnsi="宋体" w:eastAsia="宋体" w:cs="宋体"/>
          <w:b/>
          <w:color w:val="000000" w:themeColor="text1"/>
          <w:sz w:val="24"/>
          <w:szCs w:val="24"/>
          <w:highlight w:val="none"/>
          <w14:textFill>
            <w14:solidFill>
              <w14:schemeClr w14:val="tx1"/>
            </w14:solidFill>
          </w14:textFill>
        </w:rPr>
        <w:t>22.对响应文件的比较和评估</w:t>
      </w:r>
      <w:bookmarkEnd w:id="181"/>
      <w:bookmarkEnd w:id="182"/>
    </w:p>
    <w:p w14:paraId="52A3D645">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079F4A2C">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83" w:name="_Toc2028"/>
      <w:bookmarkStart w:id="184" w:name="_Toc19821"/>
      <w:r>
        <w:rPr>
          <w:rFonts w:hint="eastAsia" w:ascii="宋体" w:hAnsi="宋体" w:eastAsia="宋体" w:cs="宋体"/>
          <w:b/>
          <w:color w:val="000000" w:themeColor="text1"/>
          <w:sz w:val="24"/>
          <w:szCs w:val="24"/>
          <w:highlight w:val="none"/>
          <w14:textFill>
            <w14:solidFill>
              <w14:schemeClr w14:val="tx1"/>
            </w14:solidFill>
          </w14:textFill>
        </w:rPr>
        <w:t>23．评审报告</w:t>
      </w:r>
      <w:bookmarkEnd w:id="183"/>
      <w:bookmarkEnd w:id="184"/>
    </w:p>
    <w:p w14:paraId="038AEE38">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磋商小组根据磋商记录、全体磋商小组成员签字的原始评审记录、评审结果编写评审报告，并推荐成交候选人，评审报告由磋商小组成员签字确认后提交。</w:t>
      </w:r>
    </w:p>
    <w:p w14:paraId="090D1BD5">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24.采购过程中出现以下情形，导致电子交易平台无法正常运行，或者无法保证电子交易的公平、公正和安全时，可中止电子交易活动：</w:t>
      </w:r>
    </w:p>
    <w:p w14:paraId="78492A22">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（一）电子交易平台发生故障而无法登录访问的；</w:t>
      </w:r>
    </w:p>
    <w:p w14:paraId="5EB10FEA">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（二）电子交易平台应用或数据库出现错误，不能进行正常操作的；</w:t>
      </w:r>
    </w:p>
    <w:p w14:paraId="638D9BEB">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（三）电子交易平台发现严重安全漏洞，有潜在泄密危险的；</w:t>
      </w:r>
    </w:p>
    <w:p w14:paraId="67D718A4">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（四）病毒发作导致不能进行正常操作的；</w:t>
      </w:r>
    </w:p>
    <w:p w14:paraId="4484B3B4">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（五）其他无法保证电子交易的公平、公正和安全的情况。</w:t>
      </w:r>
    </w:p>
    <w:p w14:paraId="59914A1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出现前款规定情形，不影响采购公平、公正性的，采购代理机构可以待上述情形消除后继续组织电子交易活动；影响或可能影响采购公平、公正性的，重新组织采购。</w:t>
      </w:r>
    </w:p>
    <w:p w14:paraId="4D937552">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25.采购代理机构或评审小组因不可抗力（不可抗力包括但不限于自然灾害、断电、传播疫病等）原因造成电子交易活动无法正常运行的，将采取以下措施：</w:t>
      </w:r>
    </w:p>
    <w:p w14:paraId="3EE7FC1D">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⑴短时间内能消除不可抗力因素的，采购代理机构或评审小组在消除不可抗力因素后继续组织电子交易活动。</w:t>
      </w:r>
    </w:p>
    <w:p w14:paraId="6EC317D5">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⑵长时间内无法消除不可抗力因素的，采购代理机构或评审小组将中止电子交易活动。中止电子交易活动的，采购人应当重新组织政府采购活动。</w:t>
      </w:r>
    </w:p>
    <w:p w14:paraId="6932ACCE">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185" w:name="_Toc12784"/>
      <w:bookmarkStart w:id="186" w:name="_Toc19063"/>
      <w:r>
        <w:rPr>
          <w:rFonts w:hint="eastAsia" w:ascii="宋体" w:hAnsi="宋体" w:eastAsia="宋体" w:cs="宋体"/>
          <w:b/>
          <w:color w:val="000000" w:themeColor="text1"/>
          <w:sz w:val="24"/>
          <w:szCs w:val="24"/>
          <w:highlight w:val="none"/>
          <w14:textFill>
            <w14:solidFill>
              <w14:schemeClr w14:val="tx1"/>
            </w14:solidFill>
          </w14:textFill>
        </w:rPr>
        <w:t>26.保密和磋商过程的监控</w:t>
      </w:r>
      <w:bookmarkEnd w:id="185"/>
      <w:bookmarkEnd w:id="186"/>
    </w:p>
    <w:p w14:paraId="1A5CFBD3">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000000" w:themeColor="text1"/>
          <w:spacing w:val="-6"/>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26.1</w:t>
      </w:r>
      <w:r>
        <w:rPr>
          <w:rFonts w:hint="eastAsia" w:ascii="宋体" w:hAnsi="宋体" w:eastAsia="宋体" w:cs="宋体"/>
          <w:bCs/>
          <w:color w:val="000000" w:themeColor="text1"/>
          <w:spacing w:val="-6"/>
          <w:sz w:val="24"/>
          <w:szCs w:val="24"/>
          <w:highlight w:val="none"/>
          <w14:textFill>
            <w14:solidFill>
              <w14:schemeClr w14:val="tx1"/>
            </w14:solidFill>
          </w14:textFill>
        </w:rPr>
        <w:t>自</w:t>
      </w:r>
      <w:r>
        <w:rPr>
          <w:rFonts w:hint="eastAsia" w:ascii="宋体" w:hAnsi="宋体" w:eastAsia="宋体" w:cs="宋体"/>
          <w:color w:val="000000" w:themeColor="text1"/>
          <w:spacing w:val="-6"/>
          <w:sz w:val="24"/>
          <w:szCs w:val="24"/>
          <w:highlight w:val="none"/>
          <w14:textFill>
            <w14:solidFill>
              <w14:schemeClr w14:val="tx1"/>
            </w14:solidFill>
          </w14:textFill>
        </w:rPr>
        <w:t>磋商</w:t>
      </w:r>
      <w:r>
        <w:rPr>
          <w:rFonts w:hint="eastAsia" w:ascii="宋体" w:hAnsi="宋体" w:eastAsia="宋体" w:cs="宋体"/>
          <w:bCs/>
          <w:color w:val="000000" w:themeColor="text1"/>
          <w:spacing w:val="-6"/>
          <w:sz w:val="24"/>
          <w:szCs w:val="24"/>
          <w:highlight w:val="none"/>
          <w14:textFill>
            <w14:solidFill>
              <w14:schemeClr w14:val="tx1"/>
            </w14:solidFill>
          </w14:textFill>
        </w:rPr>
        <w:t>时间起至成交公告发布时间止，凡属于审查、澄清、评估和比较</w:t>
      </w:r>
      <w:r>
        <w:rPr>
          <w:rFonts w:hint="eastAsia" w:ascii="宋体" w:hAnsi="宋体" w:eastAsia="宋体" w:cs="宋体"/>
          <w:color w:val="000000" w:themeColor="text1"/>
          <w:spacing w:val="-6"/>
          <w:sz w:val="24"/>
          <w:szCs w:val="24"/>
          <w:highlight w:val="none"/>
          <w14:textFill>
            <w14:solidFill>
              <w14:schemeClr w14:val="tx1"/>
            </w14:solidFill>
          </w14:textFill>
        </w:rPr>
        <w:t>磋商</w:t>
      </w:r>
      <w:r>
        <w:rPr>
          <w:rFonts w:hint="eastAsia" w:ascii="宋体" w:hAnsi="宋体" w:eastAsia="宋体" w:cs="宋体"/>
          <w:bCs/>
          <w:color w:val="000000" w:themeColor="text1"/>
          <w:spacing w:val="-6"/>
          <w:sz w:val="24"/>
          <w:szCs w:val="24"/>
          <w:highlight w:val="none"/>
          <w14:textFill>
            <w14:solidFill>
              <w14:schemeClr w14:val="tx1"/>
            </w14:solidFill>
          </w14:textFill>
        </w:rPr>
        <w:t>的有关资料，且与授予合同有关的信息都不得向任何供应商或与上述评审过程无关的人员透露。</w:t>
      </w:r>
    </w:p>
    <w:p w14:paraId="75D48C01">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26.2本项目磋商过程实行全程录音、录像监控，供应商在磋商过程中所进行的试图影响评审结果的不公正行为或授予合同决定的过程施加影响的企图和行为，可能导致其磋商被拒绝。</w:t>
      </w:r>
    </w:p>
    <w:p w14:paraId="49B0F204">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87" w:name="_Toc390938581"/>
      <w:bookmarkStart w:id="188" w:name="_Toc495479098"/>
      <w:bookmarkStart w:id="189" w:name="_Toc18935"/>
      <w:bookmarkStart w:id="190" w:name="_Toc1305"/>
      <w:bookmarkStart w:id="191" w:name="_Toc31319"/>
      <w:r>
        <w:rPr>
          <w:rFonts w:hint="eastAsia" w:ascii="宋体" w:hAnsi="宋体" w:eastAsia="宋体" w:cs="宋体"/>
          <w:b/>
          <w:bCs/>
          <w:color w:val="000000" w:themeColor="text1"/>
          <w:sz w:val="28"/>
          <w:szCs w:val="28"/>
          <w:highlight w:val="none"/>
          <w14:textFill>
            <w14:solidFill>
              <w14:schemeClr w14:val="tx1"/>
            </w14:solidFill>
          </w14:textFill>
        </w:rPr>
        <w:t>六  磋商无效的情形</w:t>
      </w:r>
      <w:bookmarkEnd w:id="187"/>
      <w:bookmarkEnd w:id="188"/>
      <w:bookmarkEnd w:id="189"/>
      <w:bookmarkEnd w:id="190"/>
      <w:bookmarkEnd w:id="191"/>
    </w:p>
    <w:p w14:paraId="701562EE">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2" w:name="_Toc390938582"/>
      <w:r>
        <w:rPr>
          <w:rFonts w:hint="eastAsia" w:ascii="宋体" w:hAnsi="宋体" w:eastAsia="宋体" w:cs="宋体"/>
          <w:color w:val="000000" w:themeColor="text1"/>
          <w:sz w:val="24"/>
          <w:szCs w:val="24"/>
          <w:highlight w:val="none"/>
          <w14:textFill>
            <w14:solidFill>
              <w14:schemeClr w14:val="tx1"/>
            </w14:solidFill>
          </w14:textFill>
        </w:rPr>
        <w:t>27.实质上没有响应磋商文件要求的响应文件将被视为无效。供应商如有下列情形之一的，其磋商将被拒绝，响应文件无效：</w:t>
      </w:r>
    </w:p>
    <w:p w14:paraId="74F442A1">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93" w:name="_Toc18871"/>
      <w:r>
        <w:rPr>
          <w:rFonts w:hint="eastAsia" w:ascii="宋体" w:hAnsi="宋体" w:eastAsia="宋体" w:cs="宋体"/>
          <w:color w:val="000000" w:themeColor="text1"/>
          <w:sz w:val="24"/>
          <w:szCs w:val="24"/>
          <w:highlight w:val="none"/>
          <w14:textFill>
            <w14:solidFill>
              <w14:schemeClr w14:val="tx1"/>
            </w14:solidFill>
          </w14:textFill>
        </w:rPr>
        <w:t>27.1电报、电话、传真形式提交响应文件的；</w:t>
      </w:r>
      <w:bookmarkEnd w:id="193"/>
    </w:p>
    <w:p w14:paraId="28069B54">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27.2供应商没有按磋商文件规定的时间和地点提交电子响应文件的；</w:t>
      </w:r>
    </w:p>
    <w:p w14:paraId="0993DD01">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27.3未按竞争性磋商文件规定要求签署、盖章的；</w:t>
      </w:r>
    </w:p>
    <w:p w14:paraId="7759A210">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27.4不具备竞争性磋商文件规定的资格要求的；</w:t>
      </w:r>
    </w:p>
    <w:p w14:paraId="49174CA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27.5磋商有效期不足的；</w:t>
      </w:r>
    </w:p>
    <w:p w14:paraId="53FABB30">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27.6磋商小组评定有实质性负偏离或出现“▲”条款的负偏离，经采购人代表确认后不作变动的；</w:t>
      </w:r>
    </w:p>
    <w:p w14:paraId="7C309CCE">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27.7响应文件含有采购人不能接受的附加条款的；</w:t>
      </w:r>
    </w:p>
    <w:p w14:paraId="7ED87511">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27.8最终报价高于磋商文件中规定的预算金额的；</w:t>
      </w:r>
    </w:p>
    <w:p w14:paraId="5A728F05">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27.9磋商文件中未要求，但供应商给予赠品、回扣或与采购无关的其他商品、服务的。</w:t>
      </w:r>
    </w:p>
    <w:p w14:paraId="7E6A9595">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94" w:name="_Toc16642"/>
      <w:r>
        <w:rPr>
          <w:rFonts w:hint="eastAsia" w:ascii="宋体" w:hAnsi="宋体" w:eastAsia="宋体" w:cs="宋体"/>
          <w:color w:val="000000" w:themeColor="text1"/>
          <w:sz w:val="24"/>
          <w:szCs w:val="24"/>
          <w:highlight w:val="none"/>
          <w14:textFill>
            <w14:solidFill>
              <w14:schemeClr w14:val="tx1"/>
            </w14:solidFill>
          </w14:textFill>
        </w:rPr>
        <w:t>27.10磋商报价存在漏项或报价数量少于采购要求的；</w:t>
      </w:r>
      <w:bookmarkEnd w:id="194"/>
    </w:p>
    <w:p w14:paraId="05858CDF">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27.11</w:t>
      </w:r>
      <w:r>
        <w:rPr>
          <w:rFonts w:hint="eastAsia" w:ascii="宋体" w:hAnsi="宋体" w:eastAsia="宋体" w:cs="宋体"/>
          <w:b/>
          <w:color w:val="000000" w:themeColor="text1"/>
          <w:sz w:val="24"/>
          <w:szCs w:val="24"/>
          <w:highlight w:val="none"/>
          <w14:textFill>
            <w14:solidFill>
              <w14:schemeClr w14:val="tx1"/>
            </w14:solidFill>
          </w14:textFill>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73CB1EA8">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3FC6E371">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kern w:val="0"/>
          <w:sz w:val="24"/>
          <w:szCs w:val="24"/>
          <w:highlight w:val="none"/>
          <w14:textFill>
            <w14:solidFill>
              <w14:schemeClr w14:val="tx1"/>
            </w14:solidFill>
          </w14:textFill>
        </w:rPr>
      </w:pPr>
      <w:bookmarkStart w:id="195" w:name="_Toc19810"/>
      <w:r>
        <w:rPr>
          <w:rFonts w:hint="eastAsia" w:ascii="宋体" w:hAnsi="宋体" w:eastAsia="宋体" w:cs="宋体"/>
          <w:color w:val="000000" w:themeColor="text1"/>
          <w:kern w:val="0"/>
          <w:sz w:val="24"/>
          <w:szCs w:val="24"/>
          <w:highlight w:val="none"/>
          <w14:textFill>
            <w14:solidFill>
              <w14:schemeClr w14:val="tx1"/>
            </w14:solidFill>
          </w14:textFill>
        </w:rPr>
        <w:t>27.13</w:t>
      </w:r>
      <w:r>
        <w:rPr>
          <w:rFonts w:hint="eastAsia" w:ascii="宋体" w:hAnsi="宋体" w:eastAsia="宋体" w:cs="宋体"/>
          <w:color w:val="000000" w:themeColor="text1"/>
          <w:sz w:val="24"/>
          <w:szCs w:val="24"/>
          <w:highlight w:val="none"/>
          <w14:textFill>
            <w14:solidFill>
              <w14:schemeClr w14:val="tx1"/>
            </w14:solidFill>
          </w14:textFill>
        </w:rPr>
        <w:t>提供虚假材料谋取成交的；</w:t>
      </w:r>
      <w:bookmarkEnd w:id="195"/>
    </w:p>
    <w:p w14:paraId="336249CC">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27.14不按磋商文件和成交人的响应文件订立合同，或者与采购人另行订立背离合同实质性内容的协议的；</w:t>
      </w:r>
    </w:p>
    <w:p w14:paraId="49E964E1">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96" w:name="_Toc19564"/>
      <w:r>
        <w:rPr>
          <w:rFonts w:hint="eastAsia" w:ascii="宋体" w:hAnsi="宋体" w:eastAsia="宋体" w:cs="宋体"/>
          <w:color w:val="000000" w:themeColor="text1"/>
          <w:sz w:val="24"/>
          <w:szCs w:val="24"/>
          <w:highlight w:val="none"/>
          <w:lang w:val="en-US" w:eastAsia="zh-CN"/>
          <w14:textFill>
            <w14:solidFill>
              <w14:schemeClr w14:val="tx1"/>
            </w14:solidFill>
          </w14:textFill>
        </w:rPr>
        <w:t>27.15</w:t>
      </w:r>
      <w:r>
        <w:rPr>
          <w:rFonts w:hint="eastAsia" w:ascii="宋体" w:hAnsi="宋体" w:eastAsia="宋体" w:cs="宋体"/>
          <w:color w:val="000000" w:themeColor="text1"/>
          <w:sz w:val="24"/>
          <w:szCs w:val="24"/>
          <w:highlight w:val="none"/>
          <w14:textFill>
            <w14:solidFill>
              <w14:schemeClr w14:val="tx1"/>
            </w14:solidFill>
          </w14:textFill>
        </w:rPr>
        <w:t>不同供应商IP地址相同的，供应商未作合理说明，或理由不充分的，作无效响应处理；</w:t>
      </w:r>
    </w:p>
    <w:p w14:paraId="06B7CB25">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27.16</w:t>
      </w:r>
      <w:r>
        <w:rPr>
          <w:rFonts w:hint="eastAsia" w:ascii="宋体" w:hAnsi="宋体" w:eastAsia="宋体" w:cs="宋体"/>
          <w:color w:val="000000" w:themeColor="text1"/>
          <w:sz w:val="24"/>
          <w:szCs w:val="24"/>
          <w:highlight w:val="none"/>
          <w14:textFill>
            <w14:solidFill>
              <w14:schemeClr w14:val="tx1"/>
            </w14:solidFill>
          </w14:textFill>
        </w:rPr>
        <w:t>不同供应商MAC、设备硬件信息相同的，作无效响应处理，并由财政部门按规定处理。</w:t>
      </w:r>
    </w:p>
    <w:p w14:paraId="1ED9CDE1">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磋商文件规定的其他响应文件无效情形。</w:t>
      </w:r>
      <w:bookmarkEnd w:id="196"/>
    </w:p>
    <w:p w14:paraId="79D3E7A8">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197" w:name="_Toc12800"/>
      <w:bookmarkStart w:id="198" w:name="_Toc26962"/>
      <w:bookmarkStart w:id="199" w:name="_Toc22934"/>
      <w:bookmarkStart w:id="200" w:name="_Toc495479099"/>
      <w:r>
        <w:rPr>
          <w:rFonts w:hint="eastAsia" w:ascii="宋体" w:hAnsi="宋体" w:eastAsia="宋体" w:cs="宋体"/>
          <w:b/>
          <w:bCs/>
          <w:color w:val="000000" w:themeColor="text1"/>
          <w:sz w:val="28"/>
          <w:szCs w:val="28"/>
          <w:highlight w:val="none"/>
          <w14:textFill>
            <w14:solidFill>
              <w14:schemeClr w14:val="tx1"/>
            </w14:solidFill>
          </w14:textFill>
        </w:rPr>
        <w:t>七  法律责任</w:t>
      </w:r>
      <w:bookmarkEnd w:id="192"/>
      <w:bookmarkEnd w:id="197"/>
      <w:bookmarkEnd w:id="198"/>
      <w:bookmarkEnd w:id="199"/>
      <w:bookmarkEnd w:id="200"/>
    </w:p>
    <w:p w14:paraId="6943DC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01" w:name="_Toc390938583"/>
      <w:r>
        <w:rPr>
          <w:rFonts w:hint="eastAsia" w:ascii="宋体" w:hAnsi="宋体" w:eastAsia="宋体" w:cs="宋体"/>
          <w:color w:val="000000" w:themeColor="text1"/>
          <w:sz w:val="24"/>
          <w:szCs w:val="24"/>
          <w:highlight w:val="none"/>
          <w14:textFill>
            <w14:solidFill>
              <w14:schemeClr w14:val="tx1"/>
            </w14:solidFill>
          </w14:textFill>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664A44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28.1 提供虚假材料谋取成交的；</w:t>
      </w:r>
    </w:p>
    <w:p w14:paraId="040B0A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28.2 采取不正当手段诋毁、排挤其他供应商的；</w:t>
      </w:r>
    </w:p>
    <w:p w14:paraId="167EEF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28.3 与采购人、其他供应商或者采购代理机构恶意串通的；</w:t>
      </w:r>
    </w:p>
    <w:p w14:paraId="7DCB660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28.4 向采购人、采购代理机构行贿或者提供其他不正当利益的；</w:t>
      </w:r>
    </w:p>
    <w:p w14:paraId="38F4CA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28.5 在采购过程中与采购人进行协商谈判的；</w:t>
      </w:r>
    </w:p>
    <w:p w14:paraId="28FFAF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28.6 拒绝有关部门监督检查或者提供虚假情况的；</w:t>
      </w:r>
    </w:p>
    <w:p w14:paraId="0E485E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供应商有前款28.1至28.5项情形之一的，成交无效。</w:t>
      </w:r>
    </w:p>
    <w:p w14:paraId="574F11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 供应商有下列情形之一的，依照政府采购法第七十七条第一款的规定追究法律责任：</w:t>
      </w:r>
    </w:p>
    <w:p w14:paraId="0B330A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 向磋商小组或者磋商小组成员行贿或者提供其他不正当利益；</w:t>
      </w:r>
    </w:p>
    <w:p w14:paraId="05B058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 成交或者成交后无正当理由拒不与采购人签订政府采购合同；</w:t>
      </w:r>
    </w:p>
    <w:p w14:paraId="005DCE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29.3 未按照磋商文件确定的事项签订政府采购合同；</w:t>
      </w:r>
    </w:p>
    <w:p w14:paraId="269B34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 将政府采购合同转包；</w:t>
      </w:r>
    </w:p>
    <w:p w14:paraId="7D8BB8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 提供假冒伪劣产品；</w:t>
      </w:r>
    </w:p>
    <w:p w14:paraId="549BCD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29.6 擅自变更、中止或者终止政府采购合同。</w:t>
      </w:r>
    </w:p>
    <w:p w14:paraId="5781A9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171691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 供应商捏造事实、提供虚假材料或者以非法手段取得证明材料进行投诉的，由财政部门列入不良行为记录名单，禁止其1至3年内参加政府采购活动。</w:t>
      </w:r>
    </w:p>
    <w:p w14:paraId="4F9F62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有下列情形之一的，属于恶意串通，对供应商依照政府采购法第七十七条第一款的规定追究法律责任，对采购人、采购代理机构及其工作人员依照政府采购法第七十二条的规定追究法律责任：</w:t>
      </w:r>
    </w:p>
    <w:p w14:paraId="011F1C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供应商直接或者间接从采购人或者采购代理机构处获得其他供应商的相关情况并修改其响应文件；</w:t>
      </w:r>
    </w:p>
    <w:p w14:paraId="6CB653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 供应商按照采购人或者采购代理机构的授意撤换、修改响应文件；</w:t>
      </w:r>
    </w:p>
    <w:p w14:paraId="53E14B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 供应商之间协商报价、技术方案等响应文件或者响应文件的实质性内容；</w:t>
      </w:r>
    </w:p>
    <w:p w14:paraId="530397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31.4 属于同一集团、协会、商会等组织成员的供应商按照该组织要求协同参加政府采购活动；</w:t>
      </w:r>
    </w:p>
    <w:p w14:paraId="029422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2" w:name="_Toc11166"/>
      <w:r>
        <w:rPr>
          <w:rFonts w:hint="eastAsia" w:ascii="宋体" w:hAnsi="宋体" w:eastAsia="宋体" w:cs="宋体"/>
          <w:color w:val="000000" w:themeColor="text1"/>
          <w:sz w:val="24"/>
          <w:szCs w:val="24"/>
          <w:highlight w:val="none"/>
          <w14:textFill>
            <w14:solidFill>
              <w14:schemeClr w14:val="tx1"/>
            </w14:solidFill>
          </w14:textFill>
        </w:rPr>
        <w:t>31.5 供应商之间事先约定由某一特定供应商成交；</w:t>
      </w:r>
      <w:bookmarkEnd w:id="202"/>
    </w:p>
    <w:p w14:paraId="5AF4D6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31.6 供应商之间商定部分供应商放弃参加政府采购活动或者放弃成交；</w:t>
      </w:r>
    </w:p>
    <w:p w14:paraId="6B3D4B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31.7 供应商与采购人或者采购代理机构之间、供应商相互之间，为谋求特定供应商成交或者排斥其他供应商的其他串通行为；</w:t>
      </w:r>
    </w:p>
    <w:p w14:paraId="171AE1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31.8 不同供应商的响应文件由同一单位或者个人编制；</w:t>
      </w:r>
    </w:p>
    <w:p w14:paraId="676200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31.9 不同供应商委托同一单位或者个人办理磋商事宜；</w:t>
      </w:r>
    </w:p>
    <w:p w14:paraId="405441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31.10 不同供应商的响应文件载明的项目管理成员或者联系人员为同一人；</w:t>
      </w:r>
    </w:p>
    <w:p w14:paraId="5B47E8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31.11 不同供应商的响应文件异常一致或者磋商报价呈规律性差异；</w:t>
      </w:r>
    </w:p>
    <w:p w14:paraId="265220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3" w:name="_Toc2148"/>
      <w:r>
        <w:rPr>
          <w:rFonts w:hint="eastAsia" w:ascii="宋体" w:hAnsi="宋体" w:eastAsia="宋体" w:cs="宋体"/>
          <w:color w:val="000000" w:themeColor="text1"/>
          <w:sz w:val="24"/>
          <w:szCs w:val="24"/>
          <w:highlight w:val="none"/>
          <w14:textFill>
            <w14:solidFill>
              <w14:schemeClr w14:val="tx1"/>
            </w14:solidFill>
          </w14:textFill>
        </w:rPr>
        <w:t>31.12 不同供应商的响应文件相互混装。</w:t>
      </w:r>
      <w:bookmarkEnd w:id="203"/>
    </w:p>
    <w:p w14:paraId="3A5B1F26">
      <w:pPr>
        <w:pStyle w:val="4"/>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204" w:name="_Toc495479100"/>
      <w:bookmarkStart w:id="205" w:name="_Toc24093"/>
      <w:bookmarkStart w:id="206" w:name="_Toc18884"/>
      <w:bookmarkStart w:id="207" w:name="_Toc31519"/>
      <w:bookmarkStart w:id="208" w:name="_Toc20052"/>
      <w:r>
        <w:rPr>
          <w:rFonts w:hint="eastAsia" w:ascii="宋体" w:hAnsi="宋体" w:eastAsia="宋体" w:cs="宋体"/>
          <w:b/>
          <w:bCs/>
          <w:color w:val="000000" w:themeColor="text1"/>
          <w:sz w:val="28"/>
          <w:szCs w:val="28"/>
          <w:highlight w:val="none"/>
          <w14:textFill>
            <w14:solidFill>
              <w14:schemeClr w14:val="tx1"/>
            </w14:solidFill>
          </w14:textFill>
        </w:rPr>
        <w:t>八</w:t>
      </w:r>
      <w:bookmarkEnd w:id="201"/>
      <w:bookmarkEnd w:id="204"/>
      <w:r>
        <w:rPr>
          <w:rFonts w:hint="eastAsia" w:ascii="宋体" w:hAnsi="宋体" w:eastAsia="宋体" w:cs="宋体"/>
          <w:b/>
          <w:bCs/>
          <w:color w:val="000000" w:themeColor="text1"/>
          <w:sz w:val="28"/>
          <w:szCs w:val="28"/>
          <w:highlight w:val="none"/>
          <w14:textFill>
            <w14:solidFill>
              <w14:schemeClr w14:val="tx1"/>
            </w14:solidFill>
          </w14:textFill>
        </w:rPr>
        <w:t xml:space="preserve">  澄清、修改发布媒体</w:t>
      </w:r>
      <w:bookmarkEnd w:id="205"/>
      <w:bookmarkEnd w:id="206"/>
      <w:bookmarkEnd w:id="207"/>
      <w:bookmarkEnd w:id="208"/>
    </w:p>
    <w:p w14:paraId="4DF7D782">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209" w:name="_Toc495479101"/>
      <w:bookmarkStart w:id="210" w:name="_Toc335664279"/>
      <w:bookmarkStart w:id="211" w:name="_Toc176659672"/>
      <w:bookmarkStart w:id="212" w:name="_Toc334087237"/>
      <w:bookmarkStart w:id="213" w:name="_Toc390938584"/>
      <w:bookmarkStart w:id="214" w:name="_Toc107820051"/>
      <w:r>
        <w:rPr>
          <w:rFonts w:hint="eastAsia" w:ascii="宋体" w:hAnsi="宋体" w:eastAsia="宋体" w:cs="宋体"/>
          <w:color w:val="000000" w:themeColor="text1"/>
          <w:sz w:val="24"/>
          <w:szCs w:val="24"/>
          <w:highlight w:val="none"/>
          <w14:textFill>
            <w14:solidFill>
              <w14:schemeClr w14:val="tx1"/>
            </w14:solidFill>
          </w14:textFill>
        </w:rPr>
        <w:t>32.1针对潜在供应商提出的询问，采购代理机构一般在3个工作日内作出答复，如需澄清或</w:t>
      </w:r>
      <w:r>
        <w:rPr>
          <w:rFonts w:hint="eastAsia" w:ascii="宋体" w:hAnsi="宋体" w:eastAsia="宋体" w:cs="宋体"/>
          <w:bCs/>
          <w:color w:val="000000" w:themeColor="text1"/>
          <w:kern w:val="0"/>
          <w:sz w:val="24"/>
          <w:szCs w:val="24"/>
          <w:highlight w:val="none"/>
          <w14:textFill>
            <w14:solidFill>
              <w14:schemeClr w14:val="tx1"/>
            </w14:solidFill>
          </w14:textFill>
        </w:rPr>
        <w:t>修改的，采购代理机构将在磋商截止时间五日前将澄清或修改内容在浙江政府采购网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"http://60.190.126.3:8080/wcm/WCMV6/editor/editor/招标文件（新版）.doc"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42"/>
          <w:rFonts w:hint="eastAsia" w:ascii="宋体" w:hAnsi="宋体" w:eastAsia="宋体" w:cs="宋体"/>
          <w:bCs/>
          <w:color w:val="000000" w:themeColor="text1"/>
          <w:kern w:val="0"/>
          <w:sz w:val="24"/>
          <w:szCs w:val="24"/>
          <w:highlight w:val="none"/>
          <w:u w:val="none"/>
          <w14:textFill>
            <w14:solidFill>
              <w14:schemeClr w14:val="tx1"/>
            </w14:solidFill>
          </w14:textFill>
        </w:rPr>
        <w:t>http</w:t>
      </w:r>
      <w:r>
        <w:rPr>
          <w:rStyle w:val="42"/>
          <w:rFonts w:hint="eastAsia" w:ascii="宋体" w:hAnsi="宋体" w:eastAsia="宋体" w:cs="宋体"/>
          <w:bCs/>
          <w:color w:val="000000" w:themeColor="text1"/>
          <w:kern w:val="0"/>
          <w:sz w:val="24"/>
          <w:szCs w:val="24"/>
          <w:highlight w:val="none"/>
          <w:u w:val="none"/>
          <w:lang w:eastAsia="zh-CN"/>
          <w14:textFill>
            <w14:solidFill>
              <w14:schemeClr w14:val="tx1"/>
            </w14:solidFill>
          </w14:textFill>
        </w:rPr>
        <w:t>：</w:t>
      </w:r>
      <w:r>
        <w:rPr>
          <w:rStyle w:val="42"/>
          <w:rFonts w:hint="eastAsia" w:ascii="宋体" w:hAnsi="宋体" w:eastAsia="宋体" w:cs="宋体"/>
          <w:bCs/>
          <w:color w:val="000000" w:themeColor="text1"/>
          <w:kern w:val="0"/>
          <w:sz w:val="24"/>
          <w:szCs w:val="24"/>
          <w:highlight w:val="none"/>
          <w:u w:val="none"/>
          <w14:textFill>
            <w14:solidFill>
              <w14:schemeClr w14:val="tx1"/>
            </w14:solidFill>
          </w14:textFill>
        </w:rPr>
        <w:t>//zfcg.czt.zj.gov.cn/</w:t>
      </w:r>
      <w:r>
        <w:rPr>
          <w:rStyle w:val="42"/>
          <w:rFonts w:hint="eastAsia" w:ascii="宋体" w:hAnsi="宋体" w:eastAsia="宋体" w:cs="宋体"/>
          <w:bCs/>
          <w:color w:val="000000" w:themeColor="text1"/>
          <w:kern w:val="0"/>
          <w:sz w:val="24"/>
          <w:szCs w:val="24"/>
          <w:highlight w:val="none"/>
          <w:u w:val="none"/>
          <w14:textFill>
            <w14:solidFill>
              <w14:schemeClr w14:val="tx1"/>
            </w14:solidFill>
          </w14:textFill>
        </w:rPr>
        <w:fldChar w:fldCharType="end"/>
      </w:r>
      <w:r>
        <w:rPr>
          <w:rFonts w:hint="eastAsia" w:ascii="宋体" w:hAnsi="宋体" w:eastAsia="宋体" w:cs="宋体"/>
          <w:bCs/>
          <w:color w:val="000000" w:themeColor="text1"/>
          <w:kern w:val="0"/>
          <w:sz w:val="24"/>
          <w:szCs w:val="24"/>
          <w:highlight w:val="none"/>
          <w14:textFill>
            <w14:solidFill>
              <w14:schemeClr w14:val="tx1"/>
            </w14:solidFill>
          </w14:textFill>
        </w:rPr>
        <w:t>、丽水市公共资源交易网（庆元）http</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14:textFill>
            <w14:solidFill>
              <w14:schemeClr w14:val="tx1"/>
            </w14:solidFill>
          </w14:textFill>
        </w:rPr>
        <w:t>//lssggzy.lishui.gov.cn/qyweb/上予以公布，潜在供应商应自行关注网站更正公告等内容，采购代理机构不再一一通知。</w:t>
      </w:r>
    </w:p>
    <w:p w14:paraId="61682BA5">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32.2潜在供应商提出的询问超出采购人对采购代理机构委托授权范围的，供应商应向采购人提出。</w:t>
      </w:r>
    </w:p>
    <w:p w14:paraId="79B27A69">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15" w:name="_Toc25978"/>
      <w:bookmarkStart w:id="216" w:name="_Toc5622"/>
      <w:bookmarkStart w:id="217" w:name="_Toc21618"/>
      <w:r>
        <w:rPr>
          <w:rFonts w:hint="eastAsia" w:ascii="宋体" w:hAnsi="宋体" w:eastAsia="宋体" w:cs="宋体"/>
          <w:b/>
          <w:bCs/>
          <w:color w:val="000000" w:themeColor="text1"/>
          <w:sz w:val="28"/>
          <w:szCs w:val="28"/>
          <w:highlight w:val="none"/>
          <w14:textFill>
            <w14:solidFill>
              <w14:schemeClr w14:val="tx1"/>
            </w14:solidFill>
          </w14:textFill>
        </w:rPr>
        <w:t>九  质疑</w:t>
      </w:r>
      <w:bookmarkEnd w:id="209"/>
      <w:bookmarkEnd w:id="210"/>
      <w:bookmarkEnd w:id="211"/>
      <w:bookmarkEnd w:id="212"/>
      <w:bookmarkEnd w:id="213"/>
      <w:bookmarkEnd w:id="215"/>
      <w:bookmarkEnd w:id="216"/>
      <w:bookmarkEnd w:id="217"/>
    </w:p>
    <w:p w14:paraId="77C33CE8">
      <w:pPr>
        <w:pStyle w:val="21"/>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000000" w:themeColor="text1"/>
          <w:spacing w:val="-6"/>
          <w:sz w:val="24"/>
          <w:szCs w:val="24"/>
          <w:highlight w:val="none"/>
          <w14:textFill>
            <w14:solidFill>
              <w14:schemeClr w14:val="tx1"/>
            </w14:solidFill>
          </w14:textFill>
        </w:rPr>
      </w:pPr>
      <w:bookmarkStart w:id="218" w:name="_Toc390938585"/>
      <w:bookmarkStart w:id="219" w:name="_Toc334087238"/>
      <w:bookmarkStart w:id="220" w:name="_Toc335664280"/>
      <w:r>
        <w:rPr>
          <w:rFonts w:hint="eastAsia" w:ascii="宋体" w:hAnsi="宋体" w:eastAsia="宋体" w:cs="宋体"/>
          <w:color w:val="000000" w:themeColor="text1"/>
          <w:sz w:val="24"/>
          <w:szCs w:val="24"/>
          <w:highlight w:val="none"/>
          <w14:textFill>
            <w14:solidFill>
              <w14:schemeClr w14:val="tx1"/>
            </w14:solidFill>
          </w14:textFill>
        </w:rPr>
        <w:t>33.1</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供应商认为磋商文件、采购过程和成交结果使自己的权益受到损害的，可以在知道或者应知其权益受到损害之日起七个工作日内，以书面形式向采购代理机构提出质疑。</w:t>
      </w:r>
    </w:p>
    <w:p w14:paraId="5E55ADC8">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质疑的主要内容应符合相关法律法规以及浙江省和丽水市相关文件的规定。质疑内容涉及保密事项，质疑供应商应提供有效的信息来源或有效证据。</w:t>
      </w:r>
    </w:p>
    <w:p w14:paraId="75F39C39">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33.3质疑供应商可直接提交、传真或邮寄方式提交质疑书（一式三份以上）。以其他方式提出的质疑，采购代理机构可不予接受、答复。</w:t>
      </w:r>
    </w:p>
    <w:p w14:paraId="5FE3508C">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33.3.1邮寄方式送达质疑书的，以采购代理机构实际收到邮件之日作为收到质疑的日期。</w:t>
      </w:r>
    </w:p>
    <w:p w14:paraId="20664D50">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33.3.2传</w:t>
      </w:r>
      <w:r>
        <w:rPr>
          <w:rFonts w:hint="eastAsia" w:ascii="宋体" w:hAnsi="宋体" w:eastAsia="宋体" w:cs="宋体"/>
          <w:color w:val="000000" w:themeColor="text1"/>
          <w:kern w:val="2"/>
          <w:sz w:val="24"/>
          <w:szCs w:val="24"/>
          <w:highlight w:val="none"/>
          <w14:textFill>
            <w14:solidFill>
              <w14:schemeClr w14:val="tx1"/>
            </w14:solidFill>
          </w14:textFill>
        </w:rPr>
        <w:t>真方式送达质疑书的，质疑供应商应当取得采购代理机构确认收到传真的意见，并及时将质疑书原件送达采购代理机构。采购代理机构以实际收到原件之日作为收到质疑的日期。</w:t>
      </w:r>
    </w:p>
    <w:p w14:paraId="3CBB1AB2">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33.3.3在质疑期限届满前，质疑书已经邮寄或传真成功的，质疑不视为过期。</w:t>
      </w:r>
    </w:p>
    <w:p w14:paraId="10037A14">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33.4质疑供应商提供的相关材料中有外文资料的，应将与质疑相关的外文资料完整、客观、真实地翻译为中文，并注明翻译人员姓名、工作单位、联系方式等信息。</w:t>
      </w:r>
    </w:p>
    <w:p w14:paraId="2EDBD142">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33.5采购代理机构在收到质疑供应商的书面质疑后7个工作日内作出答复，并以书面形式答复质疑供应商。</w:t>
      </w:r>
    </w:p>
    <w:p w14:paraId="61701F34">
      <w:pPr>
        <w:pStyle w:val="21"/>
        <w:keepNext w:val="0"/>
        <w:keepLines w:val="0"/>
        <w:pageBreakBefore w:val="0"/>
        <w:widowControl w:val="0"/>
        <w:kinsoku/>
        <w:wordWrap w:val="0"/>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33.6质疑供应商捏造事实、提供虚假材料进行质疑的，采购代理机构报告同级财政部门，由同级财政部门审查，情况属实的，应列入不良行为记录，并在指定的媒体上公告。</w:t>
      </w:r>
    </w:p>
    <w:p w14:paraId="62C3989E">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21" w:name="_Toc461"/>
      <w:bookmarkStart w:id="222" w:name="_Toc495479102"/>
      <w:bookmarkStart w:id="223" w:name="_Toc25983"/>
      <w:bookmarkStart w:id="224" w:name="_Toc24404"/>
      <w:r>
        <w:rPr>
          <w:rFonts w:hint="eastAsia" w:ascii="宋体" w:hAnsi="宋体" w:eastAsia="宋体" w:cs="宋体"/>
          <w:b/>
          <w:bCs/>
          <w:color w:val="000000" w:themeColor="text1"/>
          <w:sz w:val="28"/>
          <w:szCs w:val="28"/>
          <w:highlight w:val="none"/>
          <w14:textFill>
            <w14:solidFill>
              <w14:schemeClr w14:val="tx1"/>
            </w14:solidFill>
          </w14:textFill>
        </w:rPr>
        <w:t>十  投诉</w:t>
      </w:r>
      <w:bookmarkEnd w:id="218"/>
      <w:bookmarkEnd w:id="219"/>
      <w:bookmarkEnd w:id="220"/>
      <w:bookmarkEnd w:id="221"/>
      <w:bookmarkEnd w:id="222"/>
      <w:bookmarkEnd w:id="223"/>
      <w:bookmarkEnd w:id="224"/>
    </w:p>
    <w:p w14:paraId="0BA84C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6"/>
          <w:kern w:val="0"/>
          <w:sz w:val="24"/>
          <w:szCs w:val="24"/>
          <w:highlight w:val="none"/>
          <w14:textFill>
            <w14:solidFill>
              <w14:schemeClr w14:val="tx1"/>
            </w14:solidFill>
          </w14:textFill>
        </w:rPr>
      </w:pPr>
      <w:bookmarkStart w:id="225" w:name="_Toc335664281"/>
      <w:bookmarkStart w:id="226" w:name="_Toc390938586"/>
      <w:bookmarkStart w:id="227" w:name="_Toc334087239"/>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pacing w:val="-6"/>
          <w:kern w:val="0"/>
          <w:sz w:val="24"/>
          <w:szCs w:val="24"/>
          <w:highlight w:val="none"/>
          <w14:textFill>
            <w14:solidFill>
              <w14:schemeClr w14:val="tx1"/>
            </w14:solidFill>
          </w14:textFill>
        </w:rPr>
        <w:t>质疑供应商对采购代理机构的答复不满意或者采购代理机构未在规定时间内答复的，可以在答复期满后十五个工作日内按有关规定，以书面形式向同级监督管理部门投诉。</w:t>
      </w:r>
    </w:p>
    <w:p w14:paraId="2EA594FD">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28" w:name="_Toc495479103"/>
      <w:bookmarkStart w:id="229" w:name="_Toc2276"/>
      <w:bookmarkStart w:id="230" w:name="_Toc16294"/>
      <w:bookmarkStart w:id="231" w:name="_Toc5520"/>
      <w:r>
        <w:rPr>
          <w:rFonts w:hint="eastAsia" w:ascii="宋体" w:hAnsi="宋体" w:eastAsia="宋体" w:cs="宋体"/>
          <w:b/>
          <w:bCs/>
          <w:color w:val="000000" w:themeColor="text1"/>
          <w:sz w:val="28"/>
          <w:szCs w:val="28"/>
          <w:highlight w:val="none"/>
          <w14:textFill>
            <w14:solidFill>
              <w14:schemeClr w14:val="tx1"/>
            </w14:solidFill>
          </w14:textFill>
        </w:rPr>
        <w:t>十一  授予合同</w:t>
      </w:r>
      <w:bookmarkEnd w:id="214"/>
      <w:bookmarkEnd w:id="225"/>
      <w:bookmarkEnd w:id="226"/>
      <w:bookmarkEnd w:id="227"/>
      <w:bookmarkEnd w:id="228"/>
      <w:bookmarkEnd w:id="229"/>
      <w:bookmarkEnd w:id="230"/>
      <w:bookmarkEnd w:id="231"/>
    </w:p>
    <w:p w14:paraId="70B28C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232" w:name="_Toc24069"/>
      <w:bookmarkStart w:id="233" w:name="_Toc21691"/>
      <w:bookmarkStart w:id="234" w:name="_Toc45506731"/>
      <w:bookmarkStart w:id="235" w:name="_Toc107820052"/>
      <w:bookmarkStart w:id="236" w:name="_Toc390938587"/>
      <w:bookmarkStart w:id="237" w:name="_Toc15805937"/>
      <w:bookmarkStart w:id="238" w:name="_Toc335664282"/>
      <w:bookmarkStart w:id="239" w:name="_Toc334087240"/>
      <w:bookmarkStart w:id="240" w:name="_Toc47756031"/>
      <w:bookmarkStart w:id="241" w:name="_Toc15813254"/>
      <w:r>
        <w:rPr>
          <w:rFonts w:hint="eastAsia" w:ascii="宋体" w:hAnsi="宋体" w:eastAsia="宋体" w:cs="宋体"/>
          <w:color w:val="000000" w:themeColor="text1"/>
          <w:sz w:val="24"/>
          <w:szCs w:val="24"/>
          <w:highlight w:val="none"/>
          <w14:textFill>
            <w14:solidFill>
              <w14:schemeClr w14:val="tx1"/>
            </w14:solidFill>
          </w14:textFill>
        </w:rPr>
        <w:t>35.成交结果公告及成交通知书</w:t>
      </w:r>
      <w:bookmarkEnd w:id="232"/>
      <w:bookmarkEnd w:id="233"/>
    </w:p>
    <w:p w14:paraId="6206CD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35.1采购代理机构将在“浙江政府采购网”和“丽水市公共资源交易网（庆元）”上发布成交结果公告，同时向成交人发出成交通知书。</w:t>
      </w:r>
    </w:p>
    <w:p w14:paraId="3613A0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242" w:name="_Toc30200"/>
      <w:bookmarkStart w:id="243" w:name="_Toc19215"/>
      <w:r>
        <w:rPr>
          <w:rFonts w:hint="eastAsia" w:ascii="宋体" w:hAnsi="宋体" w:eastAsia="宋体" w:cs="宋体"/>
          <w:color w:val="000000" w:themeColor="text1"/>
          <w:sz w:val="24"/>
          <w:szCs w:val="24"/>
          <w:highlight w:val="none"/>
          <w14:textFill>
            <w14:solidFill>
              <w14:schemeClr w14:val="tx1"/>
            </w14:solidFill>
          </w14:textFill>
        </w:rPr>
        <w:t>36.授予合同时变更数量的权力</w:t>
      </w:r>
      <w:bookmarkEnd w:id="242"/>
      <w:bookmarkEnd w:id="243"/>
    </w:p>
    <w:p w14:paraId="4B4141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36.1采购人需追加与合同标的相同的货物、工程或者服务，在不改变合同其他条款的前提下，可以与成交人签订补充合同，但所有补充合同的采购总额不得超过原合同采购金额的百分之十。签订补充合同之前，采购人经同级政府采购监督管理部门同意，补充合同交同级政府采购监督管理部门备案。</w:t>
      </w:r>
    </w:p>
    <w:p w14:paraId="5BAABE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244" w:name="_Toc8957"/>
      <w:bookmarkStart w:id="245" w:name="_Toc20080"/>
      <w:r>
        <w:rPr>
          <w:rFonts w:hint="eastAsia" w:ascii="宋体" w:hAnsi="宋体" w:eastAsia="宋体" w:cs="宋体"/>
          <w:color w:val="000000" w:themeColor="text1"/>
          <w:sz w:val="24"/>
          <w:szCs w:val="24"/>
          <w:highlight w:val="none"/>
          <w14:textFill>
            <w14:solidFill>
              <w14:schemeClr w14:val="tx1"/>
            </w14:solidFill>
          </w14:textFill>
        </w:rPr>
        <w:t>37.签订合同</w:t>
      </w:r>
      <w:bookmarkEnd w:id="244"/>
      <w:bookmarkEnd w:id="245"/>
    </w:p>
    <w:p w14:paraId="417777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37.1成交人自成交通知书发出之日起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日内与采购人</w:t>
      </w:r>
      <w:r>
        <w:rPr>
          <w:rFonts w:hint="eastAsia" w:ascii="宋体" w:hAnsi="宋体" w:eastAsia="宋体" w:cs="宋体"/>
          <w:color w:val="000000" w:themeColor="text1"/>
          <w:sz w:val="24"/>
          <w:szCs w:val="24"/>
          <w:highlight w:val="none"/>
          <w:lang w:eastAsia="zh-CN"/>
          <w14:textFill>
            <w14:solidFill>
              <w14:schemeClr w14:val="tx1"/>
            </w14:solidFill>
          </w14:textFill>
        </w:rPr>
        <w:t>签订合同</w:t>
      </w:r>
      <w:r>
        <w:rPr>
          <w:rFonts w:hint="eastAsia" w:ascii="宋体" w:hAnsi="宋体" w:eastAsia="宋体" w:cs="宋体"/>
          <w:color w:val="000000" w:themeColor="text1"/>
          <w:sz w:val="24"/>
          <w:szCs w:val="24"/>
          <w:highlight w:val="none"/>
          <w14:textFill>
            <w14:solidFill>
              <w14:schemeClr w14:val="tx1"/>
            </w14:solidFill>
          </w14:textFill>
        </w:rPr>
        <w:t>。</w:t>
      </w:r>
    </w:p>
    <w:p w14:paraId="58EF30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37.2磋商文件、成交人的响应文件及其澄清文件等，均为签订合同的依据。</w:t>
      </w:r>
    </w:p>
    <w:p w14:paraId="140E4D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37.3成交人不遵守磋商文件和响应文件的要约条款及所作的承诺，擅自修改报价或在成交通知书发出之日起30日内，无故拖延、拒签合同者，采购代理机构和采购人有权取消供应商的成交资格。</w:t>
      </w:r>
    </w:p>
    <w:p w14:paraId="364495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按有关法律法规成交人拒绝与采购人签订合同的，采购人可以按照评审报告推荐的成交候选人名单排序，确定下一候选人为成交人，也可以重新开展政府采购活动。</w:t>
      </w:r>
    </w:p>
    <w:p w14:paraId="0A3BFE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37.4询问或者质疑事项可能影响成交结果的，采购人应当暂停签订合同，已经签订合同的，应当中止履行合同。（成交结果的质疑期为成交结果公告期限届满之日起七个工作日）。</w:t>
      </w:r>
    </w:p>
    <w:p w14:paraId="2E699A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37.5</w:t>
      </w:r>
      <w:r>
        <w:rPr>
          <w:rFonts w:hint="eastAsia" w:ascii="宋体" w:hAnsi="宋体" w:eastAsia="宋体" w:cs="宋体"/>
          <w:color w:val="000000" w:themeColor="text1"/>
          <w:spacing w:val="-6"/>
          <w:sz w:val="24"/>
          <w:szCs w:val="24"/>
          <w:highlight w:val="none"/>
          <w14:textFill>
            <w14:solidFill>
              <w14:schemeClr w14:val="tx1"/>
            </w14:solidFill>
          </w14:textFill>
        </w:rPr>
        <w:t>采购人自政府采购合同签订之日起2个工作日内，将政府采购合同在省级以上人民政府财政部门指定的媒体上公告，但政府采购合同中涉及国家秘密、商业秘密的内容除外。</w:t>
      </w:r>
    </w:p>
    <w:bookmarkEnd w:id="234"/>
    <w:bookmarkEnd w:id="235"/>
    <w:bookmarkEnd w:id="236"/>
    <w:bookmarkEnd w:id="237"/>
    <w:bookmarkEnd w:id="238"/>
    <w:bookmarkEnd w:id="239"/>
    <w:bookmarkEnd w:id="240"/>
    <w:bookmarkEnd w:id="241"/>
    <w:p w14:paraId="618A2757">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46" w:name="_Toc20773"/>
      <w:bookmarkStart w:id="247" w:name="_Toc494558365"/>
      <w:bookmarkStart w:id="248" w:name="_Toc3322"/>
      <w:bookmarkStart w:id="249" w:name="_Toc495479104"/>
      <w:bookmarkStart w:id="250" w:name="_Toc493955970"/>
      <w:bookmarkStart w:id="251" w:name="_Toc8815"/>
      <w:r>
        <w:rPr>
          <w:rFonts w:hint="eastAsia" w:ascii="宋体" w:hAnsi="宋体" w:eastAsia="宋体" w:cs="宋体"/>
          <w:b/>
          <w:bCs/>
          <w:color w:val="000000" w:themeColor="text1"/>
          <w:sz w:val="28"/>
          <w:szCs w:val="28"/>
          <w:highlight w:val="none"/>
          <w14:textFill>
            <w14:solidFill>
              <w14:schemeClr w14:val="tx1"/>
            </w14:solidFill>
          </w14:textFill>
        </w:rPr>
        <w:t>十二  验收</w:t>
      </w:r>
      <w:bookmarkEnd w:id="246"/>
      <w:bookmarkEnd w:id="247"/>
      <w:bookmarkEnd w:id="248"/>
      <w:bookmarkEnd w:id="249"/>
      <w:bookmarkEnd w:id="250"/>
      <w:bookmarkEnd w:id="251"/>
    </w:p>
    <w:p w14:paraId="4775551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252" w:name="_Toc12486"/>
      <w:bookmarkStart w:id="253" w:name="_Toc18628"/>
      <w:r>
        <w:rPr>
          <w:rFonts w:hint="eastAsia" w:ascii="宋体" w:hAnsi="宋体" w:eastAsia="宋体" w:cs="宋体"/>
          <w:color w:val="000000" w:themeColor="text1"/>
          <w:sz w:val="24"/>
          <w:szCs w:val="24"/>
          <w:highlight w:val="none"/>
          <w14:textFill>
            <w14:solidFill>
              <w14:schemeClr w14:val="tx1"/>
            </w14:solidFill>
          </w14:textFill>
        </w:rPr>
        <w:t>38.采购人应当及时对供应商履约情况进行验收或考核。</w:t>
      </w:r>
      <w:bookmarkEnd w:id="252"/>
      <w:bookmarkEnd w:id="253"/>
    </w:p>
    <w:p w14:paraId="039013CC">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38.1如本项目采购人将邀请其他供应商或者第三方机构参与验收、核对成交标的的技术指标、承诺等内容，是否和磋商文件、成交人响应文件的内容相符合。</w:t>
      </w:r>
    </w:p>
    <w:p w14:paraId="2ABF1CC4">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0" w:firstLineChars="200"/>
        <w:textAlignment w:val="auto"/>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1652A38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其他供应商应遵守诚实信用、实事求是的原则，在验收期间积极配合采购人组织的验收工作，不得影响或阻扰验收工作的正常进行。参与验收的一切费用，原则上由供应商自行承担。</w:t>
      </w:r>
    </w:p>
    <w:p w14:paraId="68C574A5">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254" w:name="_Toc28616"/>
      <w:bookmarkStart w:id="255" w:name="_Toc23629"/>
      <w:bookmarkStart w:id="256" w:name="_Toc18070"/>
      <w:bookmarkStart w:id="257" w:name="_Toc494558367"/>
      <w:bookmarkStart w:id="258" w:name="_Toc495479106"/>
      <w:bookmarkStart w:id="259" w:name="_Toc493955972"/>
      <w:r>
        <w:rPr>
          <w:rFonts w:hint="eastAsia" w:ascii="宋体" w:hAnsi="宋体" w:eastAsia="宋体" w:cs="宋体"/>
          <w:b/>
          <w:bCs/>
          <w:color w:val="000000" w:themeColor="text1"/>
          <w:sz w:val="28"/>
          <w:szCs w:val="28"/>
          <w:highlight w:val="none"/>
          <w14:textFill>
            <w14:solidFill>
              <w14:schemeClr w14:val="tx1"/>
            </w14:solidFill>
          </w14:textFill>
        </w:rPr>
        <w:t>十三  政府采购政策</w:t>
      </w:r>
      <w:bookmarkEnd w:id="254"/>
      <w:bookmarkEnd w:id="255"/>
      <w:bookmarkEnd w:id="256"/>
    </w:p>
    <w:p w14:paraId="309D7E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260" w:name="_Toc32694"/>
      <w:bookmarkStart w:id="261" w:name="_Toc22062"/>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9.关于中小企业参与政府采购活动的规定</w:t>
      </w:r>
    </w:p>
    <w:p w14:paraId="5B61B0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39.1本项目</w:t>
      </w:r>
      <w:r>
        <w:rPr>
          <w:rFonts w:hint="eastAsia" w:ascii="宋体" w:hAnsi="宋体" w:eastAsia="宋体" w:cs="宋体"/>
          <w:b/>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val="0"/>
          <w:color w:val="000000" w:themeColor="text1"/>
          <w:sz w:val="24"/>
          <w:szCs w:val="24"/>
          <w:highlight w:val="none"/>
          <w:u w:val="single"/>
          <w:lang w:eastAsia="zh-CN"/>
          <w14:textFill>
            <w14:solidFill>
              <w14:schemeClr w14:val="tx1"/>
            </w14:solidFill>
          </w14:textFill>
        </w:rPr>
        <w:t>是</w:t>
      </w:r>
      <w:r>
        <w:rPr>
          <w:rFonts w:hint="eastAsia" w:ascii="宋体" w:hAnsi="宋体" w:eastAsia="宋体" w:cs="宋体"/>
          <w:b/>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专门面向中小企业采购。</w:t>
      </w:r>
    </w:p>
    <w:p w14:paraId="567169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39.2本项目所属行业：</w:t>
      </w:r>
      <w:r>
        <w:rPr>
          <w:rFonts w:hint="eastAsia" w:ascii="宋体" w:hAnsi="宋体" w:eastAsia="宋体" w:cs="宋体"/>
          <w:b/>
          <w:bCs w:val="0"/>
          <w:color w:val="000000" w:themeColor="text1"/>
          <w:sz w:val="24"/>
          <w:szCs w:val="24"/>
          <w:highlight w:val="none"/>
          <w:u w:val="single"/>
          <w:lang w:eastAsia="zh-CN"/>
          <w14:textFill>
            <w14:solidFill>
              <w14:schemeClr w14:val="tx1"/>
            </w14:solidFill>
          </w14:textFill>
        </w:rPr>
        <w:t>工业</w:t>
      </w:r>
      <w:r>
        <w:rPr>
          <w:rFonts w:hint="eastAsia" w:ascii="宋体" w:hAnsi="宋体" w:eastAsia="宋体" w:cs="宋体"/>
          <w:bCs/>
          <w:color w:val="000000" w:themeColor="text1"/>
          <w:sz w:val="24"/>
          <w:szCs w:val="24"/>
          <w:highlight w:val="none"/>
          <w14:textFill>
            <w14:solidFill>
              <w14:schemeClr w14:val="tx1"/>
            </w14:solidFill>
          </w14:textFill>
        </w:rPr>
        <w:t>。</w:t>
      </w:r>
    </w:p>
    <w:p w14:paraId="214FED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262" w:name="_Toc3900"/>
      <w:bookmarkStart w:id="263" w:name="_Toc7655"/>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6C7C8A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符合中小企业划分标准的个体工商户，在政府采购活动中视同中小企业。</w:t>
      </w:r>
    </w:p>
    <w:p w14:paraId="7411C8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.4在政府采购活动中，供应商提供的货物、工程或者服务符合下列情形的，视为本办法规定的中小企业：</w:t>
      </w:r>
    </w:p>
    <w:p w14:paraId="0242E9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（一）在货物采购项目中，货物由中小企业制造，即货物由中小企业生产且使用该中小企业商号或者注册商标；</w:t>
      </w:r>
    </w:p>
    <w:p w14:paraId="61130A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（二）在工程采购项目中，工程由中小企业承建，即工程施工单位为中小企业；</w:t>
      </w:r>
    </w:p>
    <w:p w14:paraId="22254A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w:t>
      </w:r>
      <w:r>
        <w:rPr>
          <w:rFonts w:hint="eastAsia" w:ascii="宋体" w:hAnsi="宋体" w:eastAsia="宋体" w:cs="宋体"/>
          <w:bCs/>
          <w:color w:val="000000" w:themeColor="text1"/>
          <w:sz w:val="24"/>
          <w:szCs w:val="24"/>
          <w:highlight w:val="none"/>
          <w:lang w:eastAsia="zh-CN"/>
          <w14:textFill>
            <w14:solidFill>
              <w14:schemeClr w14:val="tx1"/>
            </w14:solidFill>
          </w14:textFill>
        </w:rPr>
        <w:t>民法典</w:t>
      </w:r>
      <w:r>
        <w:rPr>
          <w:rFonts w:hint="eastAsia" w:ascii="宋体" w:hAnsi="宋体" w:eastAsia="宋体" w:cs="宋体"/>
          <w:bCs/>
          <w:color w:val="000000" w:themeColor="text1"/>
          <w:sz w:val="24"/>
          <w:szCs w:val="24"/>
          <w:highlight w:val="none"/>
          <w14:textFill>
            <w14:solidFill>
              <w14:schemeClr w14:val="tx1"/>
            </w14:solidFill>
          </w14:textFill>
        </w:rPr>
        <w:t>》订立劳动合同的从业人员。</w:t>
      </w:r>
    </w:p>
    <w:p w14:paraId="03A27A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在货物采购项目中，供应商提供的货物既有中小企业制造货物，也有大型企业制造货物的，视为非中小企业。</w:t>
      </w:r>
    </w:p>
    <w:p w14:paraId="65A87D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144B2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.5中小企业应按照采购文件格式要求提供《中小企业声明函》，否则视为非中小企业。</w:t>
      </w:r>
    </w:p>
    <w:p w14:paraId="7AE5DD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7B3D9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.7根据《关于促进残疾人就业政府采购政策的通知》（财库</w:t>
      </w:r>
      <w:r>
        <w:rPr>
          <w:rFonts w:hint="eastAsia" w:ascii="宋体" w:hAnsi="宋体" w:eastAsia="宋体" w:cs="宋体"/>
          <w:bCs/>
          <w:color w:val="000000" w:themeColor="text1"/>
          <w:sz w:val="24"/>
          <w:szCs w:val="24"/>
          <w:highlight w:val="none"/>
          <w:lang w:eastAsia="zh-CN"/>
          <w14:textFill>
            <w14:solidFill>
              <w14:schemeClr w14:val="tx1"/>
            </w14:solidFill>
          </w14:textFill>
        </w:rPr>
        <w:t>〔2017〕141号</w:t>
      </w:r>
      <w:r>
        <w:rPr>
          <w:rFonts w:hint="eastAsia" w:ascii="宋体" w:hAnsi="宋体" w:eastAsia="宋体" w:cs="宋体"/>
          <w:bCs/>
          <w:color w:val="000000" w:themeColor="text1"/>
          <w:sz w:val="24"/>
          <w:szCs w:val="24"/>
          <w:highlight w:val="none"/>
          <w14:textFill>
            <w14:solidFill>
              <w14:schemeClr w14:val="tx1"/>
            </w14:solidFill>
          </w14:textFill>
        </w:rPr>
        <w:t>）规定，在政府采购活动中，残疾人福利性单位视同小型、微型企业。残疾人福利性单位参加政府采购活动时，提供《残疾人福利性单位声明函》。</w:t>
      </w:r>
    </w:p>
    <w:p w14:paraId="2054DC7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.8小微企业不得将合同分包给大中型企业，中型企业不得将合同分包给大型企业。</w:t>
      </w:r>
    </w:p>
    <w:p w14:paraId="20AB235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bCs/>
          <w:color w:val="000000" w:themeColor="text1"/>
          <w:sz w:val="24"/>
          <w:szCs w:val="24"/>
          <w:highlight w:val="none"/>
          <w14:textFill>
            <w14:solidFill>
              <w14:schemeClr w14:val="tx1"/>
            </w14:solidFill>
          </w14:textFill>
        </w:rPr>
        <w:t>.9供应商按照《政府采购促进中小企业发展管理办法》（财库﹝2020﹞46号）规定提供声明函内容不实的，属于提供虚假材料谋取中标、成交，依照《中华人民共和国政府采购法》等国家有关规定追究相应责任。</w:t>
      </w:r>
    </w:p>
    <w:p w14:paraId="173ECE32">
      <w:pPr>
        <w:pStyle w:val="4"/>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十四</w:t>
      </w:r>
      <w:bookmarkEnd w:id="260"/>
      <w:bookmarkEnd w:id="261"/>
      <w:bookmarkStart w:id="264" w:name="_Toc2850"/>
      <w:bookmarkStart w:id="265" w:name="_Toc20113"/>
      <w:r>
        <w:rPr>
          <w:rFonts w:hint="eastAsia" w:ascii="宋体" w:hAnsi="宋体" w:eastAsia="宋体" w:cs="宋体"/>
          <w:b/>
          <w:bCs/>
          <w:color w:val="000000" w:themeColor="text1"/>
          <w:sz w:val="28"/>
          <w:szCs w:val="28"/>
          <w:highlight w:val="none"/>
          <w14:textFill>
            <w14:solidFill>
              <w14:schemeClr w14:val="tx1"/>
            </w14:solidFill>
          </w14:textFill>
        </w:rPr>
        <w:t xml:space="preserve">  其他事项</w:t>
      </w:r>
      <w:bookmarkEnd w:id="257"/>
      <w:bookmarkEnd w:id="258"/>
      <w:bookmarkEnd w:id="259"/>
      <w:bookmarkEnd w:id="262"/>
      <w:bookmarkEnd w:id="263"/>
      <w:bookmarkEnd w:id="264"/>
      <w:bookmarkEnd w:id="265"/>
    </w:p>
    <w:p w14:paraId="6A95F8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266" w:name="_Toc17048"/>
      <w:bookmarkStart w:id="267" w:name="_Toc4668"/>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.解释权</w:t>
      </w:r>
      <w:bookmarkEnd w:id="266"/>
      <w:bookmarkEnd w:id="267"/>
    </w:p>
    <w:p w14:paraId="212021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.1本磋商文件是根据国家有关</w:t>
      </w:r>
      <w:r>
        <w:rPr>
          <w:rFonts w:hint="eastAsia" w:ascii="宋体" w:hAnsi="宋体" w:eastAsia="宋体" w:cs="宋体"/>
          <w:bCs/>
          <w:color w:val="000000" w:themeColor="text1"/>
          <w:sz w:val="24"/>
          <w:szCs w:val="24"/>
          <w:highlight w:val="none"/>
          <w:lang w:eastAsia="zh-CN"/>
          <w14:textFill>
            <w14:solidFill>
              <w14:schemeClr w14:val="tx1"/>
            </w14:solidFill>
          </w14:textFill>
        </w:rPr>
        <w:t>法律法规</w:t>
      </w:r>
      <w:r>
        <w:rPr>
          <w:rFonts w:hint="eastAsia" w:ascii="宋体" w:hAnsi="宋体" w:eastAsia="宋体" w:cs="宋体"/>
          <w:bCs/>
          <w:color w:val="000000" w:themeColor="text1"/>
          <w:sz w:val="24"/>
          <w:szCs w:val="24"/>
          <w:highlight w:val="none"/>
          <w14:textFill>
            <w14:solidFill>
              <w14:schemeClr w14:val="tx1"/>
            </w14:solidFill>
          </w14:textFill>
        </w:rPr>
        <w:t>、规章和有关规定编制的，解释权属采购代理机构。</w:t>
      </w:r>
    </w:p>
    <w:p w14:paraId="1C0075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Cs/>
          <w:color w:val="000000" w:themeColor="text1"/>
          <w:sz w:val="24"/>
          <w:szCs w:val="24"/>
          <w:highlight w:val="none"/>
          <w14:textFill>
            <w14:solidFill>
              <w14:schemeClr w14:val="tx1"/>
            </w14:solidFill>
          </w14:textFill>
        </w:rPr>
      </w:pPr>
      <w:bookmarkStart w:id="268" w:name="_Toc3557"/>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.2采购代理机构对决标结果不负责解释。</w:t>
      </w:r>
      <w:bookmarkEnd w:id="268"/>
    </w:p>
    <w:p w14:paraId="47724A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bookmarkStart w:id="269" w:name="_Toc21917"/>
      <w:bookmarkStart w:id="270" w:name="_Toc17835"/>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.采购代理服务费：</w:t>
      </w:r>
      <w:bookmarkEnd w:id="269"/>
      <w:bookmarkEnd w:id="270"/>
    </w:p>
    <w:p w14:paraId="20CBE9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由</w:t>
      </w:r>
      <w:r>
        <w:rPr>
          <w:rFonts w:hint="eastAsia" w:ascii="宋体" w:hAnsi="宋体" w:eastAsia="宋体" w:cs="宋体"/>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Cs/>
          <w:color w:val="000000" w:themeColor="text1"/>
          <w:sz w:val="24"/>
          <w:szCs w:val="24"/>
          <w:highlight w:val="none"/>
          <w14:textFill>
            <w14:solidFill>
              <w14:schemeClr w14:val="tx1"/>
            </w14:solidFill>
          </w14:textFill>
        </w:rPr>
        <w:t>人支付代理服务费，费用</w:t>
      </w:r>
      <w:r>
        <w:rPr>
          <w:rFonts w:hint="eastAsia" w:ascii="宋体" w:hAnsi="宋体" w:eastAsia="宋体" w:cs="宋体"/>
          <w:bCs/>
          <w:color w:val="000000" w:themeColor="text1"/>
          <w:sz w:val="24"/>
          <w:szCs w:val="24"/>
          <w:highlight w:val="none"/>
          <w:lang w:eastAsia="zh-CN"/>
          <w14:textFill>
            <w14:solidFill>
              <w14:schemeClr w14:val="tx1"/>
            </w14:solidFill>
          </w14:textFill>
        </w:rPr>
        <w:t>参照</w:t>
      </w:r>
      <w:r>
        <w:rPr>
          <w:rFonts w:hint="eastAsia" w:ascii="宋体" w:hAnsi="宋体" w:eastAsia="宋体" w:cs="宋体"/>
          <w:bCs/>
          <w:color w:val="000000" w:themeColor="text1"/>
          <w:sz w:val="24"/>
          <w:szCs w:val="24"/>
          <w:highlight w:val="none"/>
          <w14:textFill>
            <w14:solidFill>
              <w14:schemeClr w14:val="tx1"/>
            </w14:solidFill>
          </w14:textFill>
        </w:rPr>
        <w:t>发改价格〔2002〕1980号文件收费标准计算，采用差额累计法计算，</w:t>
      </w:r>
      <w:r>
        <w:rPr>
          <w:rFonts w:hint="eastAsia" w:ascii="宋体" w:hAnsi="宋体" w:eastAsia="宋体" w:cs="宋体"/>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Cs/>
          <w:color w:val="000000" w:themeColor="text1"/>
          <w:sz w:val="24"/>
          <w:szCs w:val="24"/>
          <w:highlight w:val="none"/>
          <w14:textFill>
            <w14:solidFill>
              <w14:schemeClr w14:val="tx1"/>
            </w14:solidFill>
          </w14:textFill>
        </w:rPr>
        <w:t>人在领取</w:t>
      </w:r>
      <w:r>
        <w:rPr>
          <w:rFonts w:hint="eastAsia" w:ascii="宋体" w:hAnsi="宋体" w:eastAsia="宋体" w:cs="宋体"/>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Cs/>
          <w:color w:val="000000" w:themeColor="text1"/>
          <w:sz w:val="24"/>
          <w:szCs w:val="24"/>
          <w:highlight w:val="none"/>
          <w14:textFill>
            <w14:solidFill>
              <w14:schemeClr w14:val="tx1"/>
            </w14:solidFill>
          </w14:textFill>
        </w:rPr>
        <w:t>通知书前向采购代理机构支付。</w:t>
      </w: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777"/>
        <w:gridCol w:w="2942"/>
      </w:tblGrid>
      <w:tr w14:paraId="0B2C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3352" w:type="dxa"/>
            <w:tcBorders>
              <w:top w:val="single" w:color="auto" w:sz="4" w:space="0"/>
              <w:left w:val="single" w:color="auto" w:sz="4" w:space="0"/>
              <w:bottom w:val="single" w:color="auto" w:sz="4" w:space="0"/>
              <w:right w:val="single" w:color="auto" w:sz="4" w:space="0"/>
            </w:tcBorders>
            <w:noWrap/>
            <w:vAlign w:val="center"/>
          </w:tcPr>
          <w:p w14:paraId="6123C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中标金额（万元）</w:t>
            </w:r>
          </w:p>
        </w:tc>
        <w:tc>
          <w:tcPr>
            <w:tcW w:w="2777" w:type="dxa"/>
            <w:tcBorders>
              <w:top w:val="single" w:color="auto" w:sz="4" w:space="0"/>
              <w:left w:val="single" w:color="auto" w:sz="4" w:space="0"/>
              <w:bottom w:val="single" w:color="auto" w:sz="4" w:space="0"/>
              <w:right w:val="single" w:color="auto" w:sz="4" w:space="0"/>
            </w:tcBorders>
            <w:noWrap/>
            <w:vAlign w:val="center"/>
          </w:tcPr>
          <w:p w14:paraId="091F1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货物招标</w:t>
            </w:r>
          </w:p>
        </w:tc>
        <w:tc>
          <w:tcPr>
            <w:tcW w:w="2942" w:type="dxa"/>
            <w:tcBorders>
              <w:top w:val="single" w:color="auto" w:sz="4" w:space="0"/>
              <w:left w:val="single" w:color="auto" w:sz="4" w:space="0"/>
              <w:bottom w:val="single" w:color="auto" w:sz="4" w:space="0"/>
              <w:right w:val="single" w:color="auto" w:sz="4" w:space="0"/>
            </w:tcBorders>
            <w:noWrap/>
            <w:vAlign w:val="center"/>
          </w:tcPr>
          <w:p w14:paraId="4FAA4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服务招标</w:t>
            </w:r>
          </w:p>
        </w:tc>
      </w:tr>
      <w:tr w14:paraId="686F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52" w:type="dxa"/>
            <w:tcBorders>
              <w:top w:val="single" w:color="auto" w:sz="4" w:space="0"/>
              <w:left w:val="single" w:color="auto" w:sz="4" w:space="0"/>
              <w:bottom w:val="single" w:color="auto" w:sz="4" w:space="0"/>
              <w:right w:val="single" w:color="auto" w:sz="4" w:space="0"/>
            </w:tcBorders>
            <w:noWrap/>
            <w:vAlign w:val="center"/>
          </w:tcPr>
          <w:p w14:paraId="5DE26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100以下</w:t>
            </w:r>
          </w:p>
        </w:tc>
        <w:tc>
          <w:tcPr>
            <w:tcW w:w="2777" w:type="dxa"/>
            <w:tcBorders>
              <w:top w:val="single" w:color="auto" w:sz="4" w:space="0"/>
              <w:left w:val="single" w:color="auto" w:sz="4" w:space="0"/>
              <w:bottom w:val="single" w:color="auto" w:sz="4" w:space="0"/>
              <w:right w:val="single" w:color="auto" w:sz="4" w:space="0"/>
            </w:tcBorders>
            <w:noWrap/>
            <w:vAlign w:val="center"/>
          </w:tcPr>
          <w:p w14:paraId="1B7FF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2942" w:type="dxa"/>
            <w:tcBorders>
              <w:top w:val="single" w:color="auto" w:sz="4" w:space="0"/>
              <w:left w:val="single" w:color="auto" w:sz="4" w:space="0"/>
              <w:bottom w:val="single" w:color="auto" w:sz="4" w:space="0"/>
              <w:right w:val="single" w:color="auto" w:sz="4" w:space="0"/>
            </w:tcBorders>
            <w:noWrap/>
            <w:vAlign w:val="center"/>
          </w:tcPr>
          <w:p w14:paraId="363B3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r>
    </w:tbl>
    <w:p w14:paraId="5B94E6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注：账户名称：浙江诚远工程咨询有限公司庆元分公司</w:t>
      </w:r>
    </w:p>
    <w:p w14:paraId="0562D7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开户行：</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中国建设银行股份有限公司庆元支行</w:t>
      </w:r>
    </w:p>
    <w:p w14:paraId="630295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lang w:eastAsia="zh-CN"/>
          <w14:textFill>
            <w14:solidFill>
              <w14:schemeClr w14:val="tx1"/>
            </w14:solidFill>
          </w14:textFill>
        </w:rPr>
        <w:t>号：</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33050169733500001411</w:t>
      </w:r>
    </w:p>
    <w:p w14:paraId="31CF01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2B63CF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5F72DA97">
      <w:pPr>
        <w:rPr>
          <w:rFonts w:hint="eastAsia" w:ascii="宋体" w:hAnsi="宋体" w:eastAsia="宋体" w:cs="宋体"/>
          <w:bCs/>
          <w:color w:val="000000" w:themeColor="text1"/>
          <w:szCs w:val="21"/>
          <w:highlight w:val="none"/>
          <w14:textFill>
            <w14:solidFill>
              <w14:schemeClr w14:val="tx1"/>
            </w14:solidFill>
          </w14:textFill>
        </w:rPr>
      </w:pPr>
      <w:bookmarkStart w:id="271" w:name="_Toc29734948"/>
      <w:bookmarkStart w:id="272" w:name="_Toc41566461"/>
      <w:bookmarkStart w:id="273" w:name="_Toc13528"/>
      <w:bookmarkStart w:id="274" w:name="_Toc12776"/>
      <w:bookmarkStart w:id="275" w:name="_Toc21207"/>
      <w:bookmarkStart w:id="276" w:name="_Toc390938597"/>
      <w:r>
        <w:rPr>
          <w:rFonts w:hint="eastAsia" w:ascii="宋体" w:hAnsi="宋体" w:eastAsia="宋体" w:cs="宋体"/>
          <w:bCs/>
          <w:color w:val="000000" w:themeColor="text1"/>
          <w:szCs w:val="21"/>
          <w:highlight w:val="none"/>
          <w14:textFill>
            <w14:solidFill>
              <w14:schemeClr w14:val="tx1"/>
            </w14:solidFill>
          </w14:textFill>
        </w:rPr>
        <w:br w:type="page"/>
      </w:r>
    </w:p>
    <w:p w14:paraId="3157E3CA">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000000" w:themeColor="text1"/>
          <w:sz w:val="36"/>
          <w:szCs w:val="72"/>
          <w:highlight w:val="none"/>
          <w14:textFill>
            <w14:solidFill>
              <w14:schemeClr w14:val="tx1"/>
            </w14:solidFill>
          </w14:textFill>
        </w:rPr>
      </w:pPr>
      <w:bookmarkStart w:id="277" w:name="_Toc16458"/>
      <w:bookmarkStart w:id="278" w:name="_Toc4590"/>
      <w:r>
        <w:rPr>
          <w:rFonts w:hint="eastAsia" w:ascii="宋体" w:hAnsi="宋体" w:eastAsia="宋体" w:cs="宋体"/>
          <w:b/>
          <w:bCs/>
          <w:color w:val="000000" w:themeColor="text1"/>
          <w:sz w:val="36"/>
          <w:szCs w:val="72"/>
          <w:highlight w:val="none"/>
          <w14:textFill>
            <w14:solidFill>
              <w14:schemeClr w14:val="tx1"/>
            </w14:solidFill>
          </w14:textFill>
        </w:rPr>
        <w:t xml:space="preserve">第三章  </w:t>
      </w:r>
      <w:bookmarkStart w:id="279" w:name="_Toc3539"/>
      <w:r>
        <w:rPr>
          <w:rFonts w:hint="eastAsia" w:ascii="宋体" w:hAnsi="宋体" w:eastAsia="宋体" w:cs="宋体"/>
          <w:b/>
          <w:bCs/>
          <w:color w:val="000000" w:themeColor="text1"/>
          <w:sz w:val="36"/>
          <w:szCs w:val="72"/>
          <w:highlight w:val="none"/>
          <w14:textFill>
            <w14:solidFill>
              <w14:schemeClr w14:val="tx1"/>
            </w14:solidFill>
          </w14:textFill>
        </w:rPr>
        <w:t>采购需求</w:t>
      </w:r>
      <w:bookmarkEnd w:id="277"/>
      <w:bookmarkEnd w:id="278"/>
      <w:bookmarkEnd w:id="279"/>
    </w:p>
    <w:bookmarkEnd w:id="271"/>
    <w:bookmarkEnd w:id="272"/>
    <w:p w14:paraId="28219289">
      <w:pPr>
        <w:keepNext w:val="0"/>
        <w:keepLines w:val="0"/>
        <w:pageBreakBefore w:val="0"/>
        <w:kinsoku/>
        <w:wordWrap/>
        <w:overflowPunct/>
        <w:topLinePunct w:val="0"/>
        <w:autoSpaceDE/>
        <w:autoSpaceDN/>
        <w:bidi w:val="0"/>
        <w:adjustRightInd/>
        <w:snapToGrid/>
        <w:spacing w:line="440" w:lineRule="exact"/>
        <w:ind w:left="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、采购内容</w:t>
      </w: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60"/>
        <w:gridCol w:w="801"/>
        <w:gridCol w:w="1324"/>
        <w:gridCol w:w="4062"/>
        <w:gridCol w:w="838"/>
      </w:tblGrid>
      <w:tr w14:paraId="3E1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7C899CDA">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60" w:type="dxa"/>
            <w:tcBorders>
              <w:top w:val="single" w:color="auto" w:sz="4" w:space="0"/>
              <w:left w:val="single" w:color="auto" w:sz="4" w:space="0"/>
              <w:bottom w:val="single" w:color="auto" w:sz="4" w:space="0"/>
              <w:right w:val="single" w:color="auto" w:sz="4" w:space="0"/>
            </w:tcBorders>
            <w:vAlign w:val="center"/>
          </w:tcPr>
          <w:p w14:paraId="020288E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857" w:type="dxa"/>
            <w:tcBorders>
              <w:top w:val="single" w:color="auto" w:sz="4" w:space="0"/>
              <w:left w:val="single" w:color="auto" w:sz="4" w:space="0"/>
              <w:bottom w:val="single" w:color="auto" w:sz="4" w:space="0"/>
              <w:right w:val="single" w:color="auto" w:sz="4" w:space="0"/>
            </w:tcBorders>
            <w:vAlign w:val="center"/>
          </w:tcPr>
          <w:p w14:paraId="3CFCBDEC">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31" w:type="dxa"/>
            <w:tcBorders>
              <w:top w:val="single" w:color="auto" w:sz="4" w:space="0"/>
              <w:left w:val="single" w:color="auto" w:sz="4" w:space="0"/>
              <w:bottom w:val="single" w:color="auto" w:sz="4" w:space="0"/>
              <w:right w:val="single" w:color="auto" w:sz="4" w:space="0"/>
            </w:tcBorders>
            <w:vAlign w:val="center"/>
          </w:tcPr>
          <w:p w14:paraId="420C51A6">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w:t>
            </w:r>
          </w:p>
        </w:tc>
        <w:tc>
          <w:tcPr>
            <w:tcW w:w="4433" w:type="dxa"/>
            <w:tcBorders>
              <w:top w:val="single" w:color="auto" w:sz="4" w:space="0"/>
              <w:left w:val="single" w:color="auto" w:sz="4" w:space="0"/>
              <w:bottom w:val="single" w:color="auto" w:sz="4" w:space="0"/>
              <w:right w:val="single" w:color="auto" w:sz="4" w:space="0"/>
            </w:tcBorders>
            <w:vAlign w:val="center"/>
          </w:tcPr>
          <w:p w14:paraId="6E4538C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简要技术要求、用途</w:t>
            </w:r>
          </w:p>
        </w:tc>
        <w:tc>
          <w:tcPr>
            <w:tcW w:w="898" w:type="dxa"/>
            <w:tcBorders>
              <w:top w:val="single" w:color="auto" w:sz="4" w:space="0"/>
              <w:left w:val="single" w:color="auto" w:sz="4" w:space="0"/>
              <w:bottom w:val="single" w:color="auto" w:sz="4" w:space="0"/>
              <w:right w:val="single" w:color="auto" w:sz="4" w:space="0"/>
            </w:tcBorders>
            <w:vAlign w:val="center"/>
          </w:tcPr>
          <w:p w14:paraId="357ABE2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153B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0" w:type="dxa"/>
            <w:tcBorders>
              <w:top w:val="single" w:color="auto" w:sz="4" w:space="0"/>
              <w:left w:val="single" w:color="auto" w:sz="4" w:space="0"/>
              <w:right w:val="single" w:color="auto" w:sz="4" w:space="0"/>
            </w:tcBorders>
            <w:vAlign w:val="center"/>
          </w:tcPr>
          <w:p w14:paraId="75209B78">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360" w:type="dxa"/>
            <w:tcBorders>
              <w:top w:val="single" w:color="auto" w:sz="4" w:space="0"/>
              <w:left w:val="single" w:color="auto" w:sz="4" w:space="0"/>
              <w:right w:val="single" w:color="auto" w:sz="4" w:space="0"/>
            </w:tcBorders>
            <w:vAlign w:val="center"/>
          </w:tcPr>
          <w:p w14:paraId="28BEDDAB">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庆元县地质灾害无线简易雨量报警器服务</w:t>
            </w:r>
          </w:p>
        </w:tc>
        <w:tc>
          <w:tcPr>
            <w:tcW w:w="857" w:type="dxa"/>
            <w:tcBorders>
              <w:top w:val="single" w:color="auto" w:sz="4" w:space="0"/>
              <w:left w:val="single" w:color="auto" w:sz="4" w:space="0"/>
              <w:right w:val="single" w:color="auto" w:sz="4" w:space="0"/>
            </w:tcBorders>
            <w:vAlign w:val="center"/>
          </w:tcPr>
          <w:p w14:paraId="2FBC05E9">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w:t>
            </w:r>
          </w:p>
        </w:tc>
        <w:tc>
          <w:tcPr>
            <w:tcW w:w="1431" w:type="dxa"/>
            <w:tcBorders>
              <w:top w:val="single" w:color="auto" w:sz="4" w:space="0"/>
              <w:left w:val="single" w:color="auto" w:sz="4" w:space="0"/>
              <w:right w:val="single" w:color="auto" w:sz="4" w:space="0"/>
            </w:tcBorders>
            <w:vAlign w:val="center"/>
          </w:tcPr>
          <w:p w14:paraId="4476C04F">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39万元</w:t>
            </w:r>
          </w:p>
        </w:tc>
        <w:tc>
          <w:tcPr>
            <w:tcW w:w="4433" w:type="dxa"/>
            <w:tcBorders>
              <w:top w:val="single" w:color="auto" w:sz="4" w:space="0"/>
              <w:left w:val="single" w:color="auto" w:sz="4" w:space="0"/>
              <w:right w:val="single" w:color="auto" w:sz="4" w:space="0"/>
            </w:tcBorders>
            <w:vAlign w:val="center"/>
          </w:tcPr>
          <w:p w14:paraId="28C6CE35">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both"/>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浙江省自然资源厅《关于开展地质灾害简易降雨报警器安装试点工作》的通知等文件要求，为进一步健全地质灾害监测预警体系，在地质灾害风险防范区等位置安装1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0个无线简易降雨报警器，提供雨量监测报警服务，监测实时雨量，提醒村民在可能受地质灾害影响时提前撤离</w:t>
            </w:r>
            <w:r>
              <w:rPr>
                <w:rFonts w:hint="eastAsia" w:ascii="宋体" w:hAnsi="宋体" w:eastAsia="宋体" w:cs="宋体"/>
                <w:color w:val="000000" w:themeColor="text1"/>
                <w:kern w:val="0"/>
                <w:sz w:val="24"/>
                <w:szCs w:val="24"/>
                <w14:textFill>
                  <w14:solidFill>
                    <w14:schemeClr w14:val="tx1"/>
                  </w14:solidFill>
                </w14:textFill>
              </w:rPr>
              <w:t>。</w:t>
            </w:r>
          </w:p>
        </w:tc>
        <w:tc>
          <w:tcPr>
            <w:tcW w:w="898" w:type="dxa"/>
            <w:tcBorders>
              <w:top w:val="single" w:color="auto" w:sz="4" w:space="0"/>
              <w:left w:val="single" w:color="auto" w:sz="4" w:space="0"/>
              <w:right w:val="single" w:color="auto" w:sz="4" w:space="0"/>
            </w:tcBorders>
            <w:vAlign w:val="center"/>
          </w:tcPr>
          <w:p w14:paraId="1D40C1F7">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440" w:lineRule="exact"/>
              <w:ind w:left="60" w:right="6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14:paraId="1F08BCA7">
      <w:pPr>
        <w:keepNext w:val="0"/>
        <w:keepLines w:val="0"/>
        <w:pageBreakBefore w:val="0"/>
        <w:kinsoku/>
        <w:wordWrap/>
        <w:overflowPunct/>
        <w:topLinePunct w:val="0"/>
        <w:autoSpaceDE/>
        <w:autoSpaceDN/>
        <w:bidi w:val="0"/>
        <w:adjustRightInd/>
        <w:snapToGrid/>
        <w:spacing w:line="480" w:lineRule="exact"/>
        <w:ind w:left="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、项目背景</w:t>
      </w:r>
    </w:p>
    <w:p w14:paraId="03B174CD">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根据浙江省自然资源厅《关于开展地质灾害简易降雨报警器安装试点工作》的通知文件要求，为进一步健全地质灾害监测预警体系，在地质灾害风险防范区等位置100个无线简易降雨报警器，提供雨量监测报警服务，监测实时雨量。内容包括调查庆元县地质灾害风险防范区和隐患点的现状，收集相关资料和记录，选取100个雨量监测点，编制建设方案，并严格按照国家、浙江省自然资源厅的要求进行雨量报警器的选点、购置、安装、数据对接、阈值初设和资料上报，并提供3年免费维护等工作。</w:t>
      </w:r>
    </w:p>
    <w:p w14:paraId="07374AE3">
      <w:pPr>
        <w:keepNext w:val="0"/>
        <w:keepLines w:val="0"/>
        <w:pageBreakBefore w:val="0"/>
        <w:kinsoku/>
        <w:wordWrap/>
        <w:overflowPunct/>
        <w:topLinePunct w:val="0"/>
        <w:autoSpaceDE/>
        <w:autoSpaceDN/>
        <w:bidi w:val="0"/>
        <w:adjustRightInd/>
        <w:snapToGrid/>
        <w:spacing w:line="480" w:lineRule="exact"/>
        <w:ind w:left="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、项目工作内容</w:t>
      </w:r>
    </w:p>
    <w:p w14:paraId="0B602376">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工作内容：</w:t>
      </w:r>
      <w:r>
        <w:rPr>
          <w:rFonts w:hint="eastAsia" w:ascii="宋体" w:hAnsi="宋体" w:eastAsia="宋体" w:cs="宋体"/>
          <w:color w:val="000000" w:themeColor="text1"/>
          <w:kern w:val="0"/>
          <w:sz w:val="24"/>
          <w:szCs w:val="24"/>
          <w:lang w:eastAsia="zh-CN"/>
          <w14:textFill>
            <w14:solidFill>
              <w14:schemeClr w14:val="tx1"/>
            </w14:solidFill>
          </w14:textFill>
        </w:rPr>
        <w:t>庆元县</w:t>
      </w:r>
      <w:r>
        <w:rPr>
          <w:rFonts w:hint="eastAsia" w:ascii="宋体" w:hAnsi="宋体" w:eastAsia="宋体" w:cs="宋体"/>
          <w:color w:val="000000" w:themeColor="text1"/>
          <w:kern w:val="0"/>
          <w:sz w:val="24"/>
          <w:szCs w:val="24"/>
          <w14:textFill>
            <w14:solidFill>
              <w14:schemeClr w14:val="tx1"/>
            </w14:solidFill>
          </w14:textFill>
        </w:rPr>
        <w:t>新建1</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0处无线简易雨量报警器建设。</w:t>
      </w:r>
    </w:p>
    <w:p w14:paraId="7AA7A99F">
      <w:pPr>
        <w:keepNext w:val="0"/>
        <w:keepLines w:val="0"/>
        <w:pageBreakBefore w:val="0"/>
        <w:kinsoku/>
        <w:wordWrap/>
        <w:overflowPunct/>
        <w:topLinePunct w:val="0"/>
        <w:autoSpaceDE/>
        <w:autoSpaceDN/>
        <w:bidi w:val="0"/>
        <w:adjustRightInd/>
        <w:snapToGrid/>
        <w:spacing w:line="480" w:lineRule="exact"/>
        <w:ind w:left="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、项目主要内容</w:t>
      </w:r>
    </w:p>
    <w:p w14:paraId="34647401">
      <w:pPr>
        <w:keepNext w:val="0"/>
        <w:keepLines w:val="0"/>
        <w:pageBreakBefore w:val="0"/>
        <w:widowControl/>
        <w:kinsoku/>
        <w:wordWrap/>
        <w:overflowPunct/>
        <w:topLinePunct w:val="0"/>
        <w:autoSpaceDE/>
        <w:autoSpaceDN/>
        <w:bidi w:val="0"/>
        <w:adjustRightInd/>
        <w:snapToGrid/>
        <w:spacing w:line="480" w:lineRule="exact"/>
        <w:ind w:left="0"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（一）方案设计</w:t>
      </w:r>
    </w:p>
    <w:p w14:paraId="1B201086">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根据工作任务，系统收集现有地质灾害防治相关资料，通过现场踏勘，合理选取监测点位，优化落实监测点位和施工场地，开展场地环境、地质条件、施工条件调查，编制1</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0处无线简易雨量报警器建设设计方案。</w:t>
      </w:r>
    </w:p>
    <w:p w14:paraId="78D1DF6F">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需收集相关资料和记录，完成</w:t>
      </w:r>
      <w:r>
        <w:rPr>
          <w:rFonts w:hint="eastAsia" w:ascii="宋体" w:hAnsi="宋体" w:eastAsia="宋体" w:cs="宋体"/>
          <w:color w:val="000000" w:themeColor="text1"/>
          <w:kern w:val="0"/>
          <w:sz w:val="24"/>
          <w:szCs w:val="24"/>
          <w:lang w:eastAsia="zh-CN"/>
          <w14:textFill>
            <w14:solidFill>
              <w14:schemeClr w14:val="tx1"/>
            </w14:solidFill>
          </w14:textFill>
        </w:rPr>
        <w:t>庆元县</w:t>
      </w:r>
      <w:r>
        <w:rPr>
          <w:rFonts w:hint="eastAsia" w:ascii="宋体" w:hAnsi="宋体" w:eastAsia="宋体" w:cs="宋体"/>
          <w:color w:val="000000" w:themeColor="text1"/>
          <w:kern w:val="0"/>
          <w:sz w:val="24"/>
          <w:szCs w:val="24"/>
          <w14:textFill>
            <w14:solidFill>
              <w14:schemeClr w14:val="tx1"/>
            </w14:solidFill>
          </w14:textFill>
        </w:rPr>
        <w:t>地质灾害风险防范区和隐患点的现状调查，根据调查结果选取点位，点位符合《浙江省地质灾害防治“十四五”规划</w:t>
      </w:r>
      <w:r>
        <w:rPr>
          <w:rFonts w:hint="eastAsia" w:ascii="宋体" w:hAnsi="宋体" w:eastAsia="宋体" w:cs="宋体"/>
          <w:color w:val="000000" w:themeColor="text1"/>
          <w:kern w:val="0"/>
          <w:sz w:val="24"/>
          <w:szCs w:val="24"/>
          <w:lang w:eastAsia="zh-CN"/>
          <w14:textFill>
            <w14:solidFill>
              <w14:schemeClr w14:val="tx1"/>
            </w14:solidFill>
          </w14:textFill>
        </w:rPr>
        <w:t>》《庆元县</w:t>
      </w:r>
      <w:r>
        <w:rPr>
          <w:rFonts w:hint="eastAsia" w:ascii="宋体" w:hAnsi="宋体" w:eastAsia="宋体" w:cs="宋体"/>
          <w:color w:val="000000" w:themeColor="text1"/>
          <w:kern w:val="0"/>
          <w:sz w:val="24"/>
          <w:szCs w:val="24"/>
          <w14:textFill>
            <w14:solidFill>
              <w14:schemeClr w14:val="tx1"/>
            </w14:solidFill>
          </w14:textFill>
        </w:rPr>
        <w:t>地质灾害防治“十四五”规划》、</w:t>
      </w:r>
      <w:r>
        <w:rPr>
          <w:rFonts w:hint="eastAsia" w:ascii="宋体" w:hAnsi="宋体" w:eastAsia="宋体" w:cs="宋体"/>
          <w:color w:val="000000" w:themeColor="text1"/>
          <w:kern w:val="0"/>
          <w:sz w:val="24"/>
          <w:szCs w:val="24"/>
          <w:lang w:val="en-US" w:eastAsia="zh-CN"/>
          <w14:textFill>
            <w14:solidFill>
              <w14:schemeClr w14:val="tx1"/>
            </w14:solidFill>
          </w14:textFill>
        </w:rPr>
        <w:t>丽防治办〔2023〕3号《丽水市地质灾害风险智控提能升级三年行动方案（2023-2025）</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等文件布局要求；点位尽量选择</w:t>
      </w:r>
      <w:r>
        <w:rPr>
          <w:rFonts w:hint="eastAsia" w:ascii="宋体" w:hAnsi="宋体" w:eastAsia="宋体" w:cs="宋体"/>
          <w:color w:val="000000" w:themeColor="text1"/>
          <w:kern w:val="0"/>
          <w:sz w:val="24"/>
          <w:szCs w:val="24"/>
          <w:lang w:eastAsia="zh-CN"/>
          <w14:textFill>
            <w14:solidFill>
              <w14:schemeClr w14:val="tx1"/>
            </w14:solidFill>
          </w14:textFill>
        </w:rPr>
        <w:t>庆元县</w:t>
      </w:r>
      <w:r>
        <w:rPr>
          <w:rFonts w:hint="eastAsia" w:ascii="宋体" w:hAnsi="宋体" w:eastAsia="宋体" w:cs="宋体"/>
          <w:color w:val="000000" w:themeColor="text1"/>
          <w:kern w:val="0"/>
          <w:sz w:val="24"/>
          <w:szCs w:val="24"/>
          <w14:textFill>
            <w14:solidFill>
              <w14:schemeClr w14:val="tx1"/>
            </w14:solidFill>
          </w14:textFill>
        </w:rPr>
        <w:t>现状地质灾害风险防范区等，最终选取的点位要经采购人确认后方可安装。</w:t>
      </w:r>
    </w:p>
    <w:p w14:paraId="3C8C63A5">
      <w:pPr>
        <w:keepNext w:val="0"/>
        <w:keepLines w:val="0"/>
        <w:pageBreakBefore w:val="0"/>
        <w:widowControl/>
        <w:kinsoku/>
        <w:wordWrap/>
        <w:overflowPunct/>
        <w:topLinePunct w:val="0"/>
        <w:autoSpaceDE/>
        <w:autoSpaceDN/>
        <w:bidi w:val="0"/>
        <w:adjustRightInd/>
        <w:snapToGrid/>
        <w:spacing w:line="480" w:lineRule="exact"/>
        <w:ind w:left="0"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（二）服务设备参数要求</w:t>
      </w:r>
    </w:p>
    <w:p w14:paraId="24E65702">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无线简易雨量报警器设备主要技术指标要求详见下表：</w:t>
      </w:r>
    </w:p>
    <w:p w14:paraId="514D96C8">
      <w:pPr>
        <w:keepNext w:val="0"/>
        <w:keepLines w:val="0"/>
        <w:pageBreakBefore w:val="0"/>
        <w:widowControl/>
        <w:kinsoku/>
        <w:wordWrap/>
        <w:overflowPunct/>
        <w:topLinePunct w:val="0"/>
        <w:autoSpaceDE/>
        <w:autoSpaceDN/>
        <w:bidi w:val="0"/>
        <w:adjustRightInd/>
        <w:snapToGrid/>
        <w:spacing w:line="480" w:lineRule="exact"/>
        <w:ind w:left="0" w:right="0"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(1)</w:t>
      </w:r>
      <w:r>
        <w:rPr>
          <w:rFonts w:hint="eastAsia" w:ascii="宋体" w:hAnsi="宋体" w:eastAsia="宋体" w:cs="宋体"/>
          <w:b/>
          <w:bCs/>
          <w:color w:val="000000" w:themeColor="text1"/>
          <w:kern w:val="0"/>
          <w:sz w:val="24"/>
          <w:szCs w:val="24"/>
          <w14:textFill>
            <w14:solidFill>
              <w14:schemeClr w14:val="tx1"/>
            </w14:solidFill>
          </w14:textFill>
        </w:rPr>
        <w:t>产品清单</w:t>
      </w:r>
    </w:p>
    <w:tbl>
      <w:tblPr>
        <w:tblStyle w:val="37"/>
        <w:tblW w:w="9071" w:type="dxa"/>
        <w:jc w:val="center"/>
        <w:tblLayout w:type="fixed"/>
        <w:tblCellMar>
          <w:top w:w="0" w:type="dxa"/>
          <w:left w:w="108" w:type="dxa"/>
          <w:bottom w:w="0" w:type="dxa"/>
          <w:right w:w="108" w:type="dxa"/>
        </w:tblCellMar>
      </w:tblPr>
      <w:tblGrid>
        <w:gridCol w:w="1452"/>
        <w:gridCol w:w="3714"/>
        <w:gridCol w:w="1882"/>
        <w:gridCol w:w="2023"/>
      </w:tblGrid>
      <w:tr w14:paraId="687EAEA4">
        <w:tblPrEx>
          <w:tblCellMar>
            <w:top w:w="0" w:type="dxa"/>
            <w:left w:w="108" w:type="dxa"/>
            <w:bottom w:w="0" w:type="dxa"/>
            <w:right w:w="108" w:type="dxa"/>
          </w:tblCellMar>
        </w:tblPrEx>
        <w:trPr>
          <w:trHeight w:val="567"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41DE5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3716" w:type="dxa"/>
            <w:tcBorders>
              <w:top w:val="single" w:color="000000" w:sz="4" w:space="0"/>
              <w:left w:val="single" w:color="000000" w:sz="4" w:space="0"/>
              <w:bottom w:val="single" w:color="000000" w:sz="4" w:space="0"/>
              <w:right w:val="single" w:color="000000" w:sz="4" w:space="0"/>
            </w:tcBorders>
            <w:vAlign w:val="center"/>
          </w:tcPr>
          <w:p w14:paraId="6A764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产品名称</w:t>
            </w:r>
          </w:p>
        </w:tc>
        <w:tc>
          <w:tcPr>
            <w:tcW w:w="1883" w:type="dxa"/>
            <w:tcBorders>
              <w:top w:val="single" w:color="000000" w:sz="4" w:space="0"/>
              <w:left w:val="single" w:color="000000" w:sz="4" w:space="0"/>
              <w:bottom w:val="single" w:color="000000" w:sz="4" w:space="0"/>
              <w:right w:val="single" w:color="000000" w:sz="4" w:space="0"/>
            </w:tcBorders>
            <w:vAlign w:val="center"/>
          </w:tcPr>
          <w:p w14:paraId="24D3F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w:t>
            </w:r>
          </w:p>
        </w:tc>
        <w:tc>
          <w:tcPr>
            <w:tcW w:w="2023" w:type="dxa"/>
            <w:tcBorders>
              <w:top w:val="single" w:color="000000" w:sz="4" w:space="0"/>
              <w:left w:val="single" w:color="000000" w:sz="4" w:space="0"/>
              <w:bottom w:val="single" w:color="000000" w:sz="4" w:space="0"/>
              <w:right w:val="single" w:color="000000" w:sz="4" w:space="0"/>
            </w:tcBorders>
            <w:vAlign w:val="center"/>
          </w:tcPr>
          <w:p w14:paraId="0D9C4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r>
      <w:tr w14:paraId="1C4C534F">
        <w:tblPrEx>
          <w:tblCellMar>
            <w:top w:w="0" w:type="dxa"/>
            <w:left w:w="108" w:type="dxa"/>
            <w:bottom w:w="0" w:type="dxa"/>
            <w:right w:w="108" w:type="dxa"/>
          </w:tblCellMar>
        </w:tblPrEx>
        <w:trPr>
          <w:trHeight w:val="567"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75BB0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3716" w:type="dxa"/>
            <w:tcBorders>
              <w:top w:val="single" w:color="000000" w:sz="4" w:space="0"/>
              <w:left w:val="single" w:color="000000" w:sz="4" w:space="0"/>
              <w:bottom w:val="single" w:color="000000" w:sz="4" w:space="0"/>
              <w:right w:val="single" w:color="000000" w:sz="4" w:space="0"/>
            </w:tcBorders>
            <w:vAlign w:val="center"/>
          </w:tcPr>
          <w:p w14:paraId="57CC3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雨量计</w:t>
            </w:r>
          </w:p>
        </w:tc>
        <w:tc>
          <w:tcPr>
            <w:tcW w:w="1883" w:type="dxa"/>
            <w:tcBorders>
              <w:top w:val="single" w:color="000000" w:sz="4" w:space="0"/>
              <w:left w:val="single" w:color="000000" w:sz="4" w:space="0"/>
              <w:bottom w:val="single" w:color="000000" w:sz="4" w:space="0"/>
              <w:right w:val="single" w:color="000000" w:sz="4" w:space="0"/>
            </w:tcBorders>
            <w:vAlign w:val="center"/>
          </w:tcPr>
          <w:p w14:paraId="53725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2023" w:type="dxa"/>
            <w:tcBorders>
              <w:top w:val="single" w:color="000000" w:sz="4" w:space="0"/>
              <w:left w:val="single" w:color="000000" w:sz="4" w:space="0"/>
              <w:bottom w:val="single" w:color="000000" w:sz="4" w:space="0"/>
              <w:right w:val="single" w:color="000000" w:sz="4" w:space="0"/>
            </w:tcBorders>
            <w:vAlign w:val="center"/>
          </w:tcPr>
          <w:p w14:paraId="2E4AD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0</w:t>
            </w:r>
          </w:p>
        </w:tc>
      </w:tr>
      <w:tr w14:paraId="2499F2E9">
        <w:tblPrEx>
          <w:tblCellMar>
            <w:top w:w="0" w:type="dxa"/>
            <w:left w:w="108" w:type="dxa"/>
            <w:bottom w:w="0" w:type="dxa"/>
            <w:right w:w="108" w:type="dxa"/>
          </w:tblCellMar>
        </w:tblPrEx>
        <w:trPr>
          <w:trHeight w:val="567" w:hRule="atLeast"/>
          <w:jc w:val="center"/>
        </w:trPr>
        <w:tc>
          <w:tcPr>
            <w:tcW w:w="1453" w:type="dxa"/>
            <w:tcBorders>
              <w:top w:val="single" w:color="000000" w:sz="4" w:space="0"/>
              <w:left w:val="single" w:color="000000" w:sz="4" w:space="0"/>
              <w:bottom w:val="single" w:color="000000" w:sz="4" w:space="0"/>
              <w:right w:val="single" w:color="000000" w:sz="4" w:space="0"/>
            </w:tcBorders>
            <w:vAlign w:val="center"/>
          </w:tcPr>
          <w:p w14:paraId="6A9E2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3716" w:type="dxa"/>
            <w:tcBorders>
              <w:top w:val="single" w:color="000000" w:sz="4" w:space="0"/>
              <w:left w:val="single" w:color="000000" w:sz="4" w:space="0"/>
              <w:bottom w:val="single" w:color="000000" w:sz="4" w:space="0"/>
              <w:right w:val="single" w:color="000000" w:sz="4" w:space="0"/>
            </w:tcBorders>
            <w:vAlign w:val="center"/>
          </w:tcPr>
          <w:p w14:paraId="509E5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报警器</w:t>
            </w:r>
          </w:p>
        </w:tc>
        <w:tc>
          <w:tcPr>
            <w:tcW w:w="1883" w:type="dxa"/>
            <w:tcBorders>
              <w:top w:val="single" w:color="000000" w:sz="4" w:space="0"/>
              <w:left w:val="single" w:color="000000" w:sz="4" w:space="0"/>
              <w:bottom w:val="single" w:color="000000" w:sz="4" w:space="0"/>
              <w:right w:val="single" w:color="000000" w:sz="4" w:space="0"/>
            </w:tcBorders>
            <w:vAlign w:val="center"/>
          </w:tcPr>
          <w:p w14:paraId="18F3F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2023" w:type="dxa"/>
            <w:tcBorders>
              <w:top w:val="single" w:color="000000" w:sz="4" w:space="0"/>
              <w:left w:val="single" w:color="000000" w:sz="4" w:space="0"/>
              <w:bottom w:val="single" w:color="000000" w:sz="4" w:space="0"/>
              <w:right w:val="single" w:color="000000" w:sz="4" w:space="0"/>
            </w:tcBorders>
            <w:vAlign w:val="center"/>
          </w:tcPr>
          <w:p w14:paraId="3AA4A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0</w:t>
            </w:r>
          </w:p>
        </w:tc>
      </w:tr>
    </w:tbl>
    <w:p w14:paraId="58384420">
      <w:pPr>
        <w:keepNext w:val="0"/>
        <w:keepLines w:val="0"/>
        <w:pageBreakBefore w:val="0"/>
        <w:widowControl/>
        <w:kinsoku/>
        <w:wordWrap/>
        <w:overflowPunct/>
        <w:topLinePunct w:val="0"/>
        <w:autoSpaceDE/>
        <w:autoSpaceDN/>
        <w:bidi w:val="0"/>
        <w:adjustRightInd/>
        <w:snapToGrid/>
        <w:spacing w:line="440" w:lineRule="exact"/>
        <w:ind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雨量计参数</w:t>
      </w:r>
    </w:p>
    <w:tbl>
      <w:tblPr>
        <w:tblStyle w:val="37"/>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2483"/>
        <w:gridCol w:w="6588"/>
      </w:tblGrid>
      <w:tr w14:paraId="3C737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33810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参数类型</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6372C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技术指标</w:t>
            </w:r>
          </w:p>
        </w:tc>
      </w:tr>
      <w:tr w14:paraId="444E1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3394C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雨量计筒直径</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57DD6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Φ200+0.6mm</w:t>
            </w:r>
          </w:p>
        </w:tc>
      </w:tr>
      <w:tr w14:paraId="065F8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7BD58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分辨率</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6E35B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0.5mm</w:t>
            </w:r>
          </w:p>
        </w:tc>
      </w:tr>
      <w:tr w14:paraId="2EC4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21F97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雨强范围</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2A063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0.01mm～4mm/min，允许通过最大雨强8mm/min</w:t>
            </w:r>
          </w:p>
        </w:tc>
      </w:tr>
      <w:tr w14:paraId="093C8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57980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刃口锐角</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2C983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40°～45°</w:t>
            </w:r>
          </w:p>
        </w:tc>
      </w:tr>
      <w:tr w14:paraId="74B6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7F539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输出方式</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00E19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脉冲型</w:t>
            </w:r>
          </w:p>
        </w:tc>
      </w:tr>
      <w:tr w14:paraId="04BA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05386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测量准确度</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67EA3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r>
      <w:tr w14:paraId="4CEB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78475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通信方式</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3A26F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无线组网、GSM/GPRS</w:t>
            </w:r>
          </w:p>
        </w:tc>
      </w:tr>
      <w:tr w14:paraId="3A9E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050A2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配置参数</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6E283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无线组网参数、时钟、报警阈值</w:t>
            </w:r>
          </w:p>
        </w:tc>
      </w:tr>
      <w:tr w14:paraId="7840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2546D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供电参数</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5CCF5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采用太阳能免维护供电；</w:t>
            </w:r>
          </w:p>
          <w:p w14:paraId="00CCE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电池：3.7V/10000mAh锂电池</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372A7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太阳能板：5V/5W多晶硅材质</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14:paraId="20EC1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87" w:type="dxa"/>
            <w:tcBorders>
              <w:top w:val="single" w:color="auto" w:sz="6" w:space="0"/>
              <w:left w:val="single" w:color="auto" w:sz="6" w:space="0"/>
              <w:bottom w:val="single" w:color="auto" w:sz="6" w:space="0"/>
              <w:right w:val="single" w:color="auto" w:sz="6" w:space="0"/>
            </w:tcBorders>
            <w:shd w:val="clear" w:color="auto" w:fill="FFFFFF"/>
            <w:vAlign w:val="center"/>
          </w:tcPr>
          <w:p w14:paraId="050A7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SIM卡</w:t>
            </w:r>
          </w:p>
        </w:tc>
        <w:tc>
          <w:tcPr>
            <w:tcW w:w="7161" w:type="dxa"/>
            <w:tcBorders>
              <w:top w:val="single" w:color="auto" w:sz="6" w:space="0"/>
              <w:left w:val="single" w:color="auto" w:sz="6" w:space="0"/>
              <w:bottom w:val="single" w:color="auto" w:sz="6" w:space="0"/>
              <w:right w:val="single" w:color="auto" w:sz="6" w:space="0"/>
            </w:tcBorders>
            <w:shd w:val="clear" w:color="auto" w:fill="FFFFFF"/>
            <w:vAlign w:val="center"/>
          </w:tcPr>
          <w:p w14:paraId="022EE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支持3.0V和1.8V两种标准M2M工业SIM卡；GSM频段：GSM900 MHz/1800 MHz</w:t>
            </w:r>
          </w:p>
        </w:tc>
      </w:tr>
    </w:tbl>
    <w:p w14:paraId="3259B430">
      <w:pPr>
        <w:keepNext w:val="0"/>
        <w:keepLines w:val="0"/>
        <w:pageBreakBefore w:val="0"/>
        <w:widowControl/>
        <w:kinsoku/>
        <w:wordWrap/>
        <w:overflowPunct/>
        <w:topLinePunct w:val="0"/>
        <w:autoSpaceDE/>
        <w:autoSpaceDN/>
        <w:bidi w:val="0"/>
        <w:adjustRightInd/>
        <w:snapToGrid/>
        <w:spacing w:line="440" w:lineRule="exact"/>
        <w:ind w:left="0"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报警器参数</w:t>
      </w:r>
    </w:p>
    <w:tbl>
      <w:tblPr>
        <w:tblStyle w:val="3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708"/>
        <w:gridCol w:w="6363"/>
      </w:tblGrid>
      <w:tr w14:paraId="3052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61669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参数类型</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69ECE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技术指标</w:t>
            </w:r>
          </w:p>
        </w:tc>
      </w:tr>
      <w:tr w14:paraId="6836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15A47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最大计时误差</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16DBB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≤±1s/d</w:t>
            </w:r>
          </w:p>
        </w:tc>
      </w:tr>
      <w:tr w14:paraId="5F86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40B3B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数据存储容量周期</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51C37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≥1年</w:t>
            </w:r>
          </w:p>
        </w:tc>
      </w:tr>
      <w:tr w14:paraId="4C5B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25561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音频功率</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78568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w:t>
            </w:r>
          </w:p>
        </w:tc>
      </w:tr>
      <w:tr w14:paraId="497F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66DE9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报警音时长</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47D50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≥20s</w:t>
            </w:r>
          </w:p>
        </w:tc>
      </w:tr>
      <w:tr w14:paraId="45BA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02FD3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报警级别</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71432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三级</w:t>
            </w:r>
          </w:p>
        </w:tc>
      </w:tr>
      <w:tr w14:paraId="7B09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40A3B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报警重复间隔</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1098D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≤3min</w:t>
            </w:r>
          </w:p>
        </w:tc>
      </w:tr>
      <w:tr w14:paraId="0875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798FD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供电参数</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252D4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采用交流直流双电源，停电自动切换；交流电参数：AC100-240V，50/60Hz；直流电参数：锂电池3.7V/800mAh，适配器DC5V/2A</w:t>
            </w:r>
          </w:p>
        </w:tc>
      </w:tr>
      <w:tr w14:paraId="3F42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5C8FD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通信方式</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08A7B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无线组网、GSM/GPRS</w:t>
            </w:r>
          </w:p>
        </w:tc>
      </w:tr>
      <w:tr w14:paraId="0641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2F5DB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工作温度</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5124D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-10℃～50℃，工作湿度</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≤90％（40℃）</w:t>
            </w:r>
          </w:p>
        </w:tc>
      </w:tr>
      <w:tr w14:paraId="433A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08DCB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显示方式</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4CC13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高亮LED显示</w:t>
            </w:r>
          </w:p>
        </w:tc>
      </w:tr>
      <w:tr w14:paraId="4A6E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5B7B4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外观尺寸</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28A33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300mm*185mm</w:t>
            </w:r>
          </w:p>
        </w:tc>
      </w:tr>
      <w:tr w14:paraId="321D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0445F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预警记录回传</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34B98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w:t>
            </w:r>
          </w:p>
        </w:tc>
      </w:tr>
      <w:tr w14:paraId="00D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1" w:type="dxa"/>
            <w:tcBorders>
              <w:top w:val="single" w:color="auto" w:sz="4" w:space="0"/>
              <w:left w:val="single" w:color="auto" w:sz="4" w:space="0"/>
              <w:bottom w:val="single" w:color="auto" w:sz="4" w:space="0"/>
              <w:right w:val="single" w:color="auto" w:sz="4" w:space="0"/>
            </w:tcBorders>
            <w:shd w:val="clear" w:color="auto" w:fill="FFFFFF"/>
            <w:vAlign w:val="center"/>
          </w:tcPr>
          <w:p w14:paraId="5166F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多跳传输</w:t>
            </w:r>
          </w:p>
        </w:tc>
        <w:tc>
          <w:tcPr>
            <w:tcW w:w="6913" w:type="dxa"/>
            <w:tcBorders>
              <w:top w:val="single" w:color="auto" w:sz="4" w:space="0"/>
              <w:left w:val="single" w:color="auto" w:sz="4" w:space="0"/>
              <w:bottom w:val="single" w:color="auto" w:sz="4" w:space="0"/>
              <w:right w:val="single" w:color="auto" w:sz="4" w:space="0"/>
            </w:tcBorders>
            <w:shd w:val="clear" w:color="auto" w:fill="FFFFFF"/>
            <w:vAlign w:val="center"/>
          </w:tcPr>
          <w:p w14:paraId="2A17F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w:t>
            </w:r>
          </w:p>
        </w:tc>
      </w:tr>
    </w:tbl>
    <w:p w14:paraId="7D4B87D7">
      <w:pPr>
        <w:keepNext w:val="0"/>
        <w:keepLines w:val="0"/>
        <w:pageBreakBefore w:val="0"/>
        <w:widowControl/>
        <w:kinsoku/>
        <w:wordWrap/>
        <w:overflowPunct/>
        <w:topLinePunct w:val="0"/>
        <w:autoSpaceDE/>
        <w:autoSpaceDN/>
        <w:bidi w:val="0"/>
        <w:adjustRightInd/>
        <w:snapToGrid/>
        <w:spacing w:line="480" w:lineRule="exact"/>
        <w:ind w:left="0"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（三）运维保护</w:t>
      </w:r>
    </w:p>
    <w:p w14:paraId="1AB66E1D">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运维服务内容包括但不限于设备技术支撑、设备购置、安装与调试、售后服务，并保证设备数据能正常上线与投入使用，免费质保期为3年。</w:t>
      </w:r>
    </w:p>
    <w:p w14:paraId="7EDC5A67">
      <w:pPr>
        <w:keepNext w:val="0"/>
        <w:keepLines w:val="0"/>
        <w:pageBreakBefore w:val="0"/>
        <w:kinsoku/>
        <w:wordWrap/>
        <w:overflowPunct/>
        <w:topLinePunct w:val="0"/>
        <w:autoSpaceDE/>
        <w:autoSpaceDN/>
        <w:bidi w:val="0"/>
        <w:adjustRightInd/>
        <w:snapToGrid/>
        <w:spacing w:line="480" w:lineRule="exact"/>
        <w:ind w:left="0" w:right="0"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、技术服务</w:t>
      </w:r>
      <w:r>
        <w:rPr>
          <w:rFonts w:hint="eastAsia" w:ascii="宋体" w:hAnsi="宋体" w:eastAsia="宋体" w:cs="宋体"/>
          <w:b/>
          <w:color w:val="000000" w:themeColor="text1"/>
          <w:sz w:val="24"/>
          <w:szCs w:val="24"/>
          <w:lang w:val="en-US" w:eastAsia="zh-CN"/>
          <w14:textFill>
            <w14:solidFill>
              <w14:schemeClr w14:val="tx1"/>
            </w14:solidFill>
          </w14:textFill>
        </w:rPr>
        <w:t>要求</w:t>
      </w:r>
    </w:p>
    <w:p w14:paraId="0E65F1B2">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1.成交供应商负责现场设备安装，并对现场装配和调试质量负责。</w:t>
      </w:r>
    </w:p>
    <w:p w14:paraId="7362FFED">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2.成交供应商负责本项目全部软件开发，并对软件运行、网络安全负责。</w:t>
      </w:r>
    </w:p>
    <w:p w14:paraId="2472F36A">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项目质保期以采购人最终项目验收表上所标日期算起。质保期内，确系设备质量原因引发相关设备停机、损坏或故障，其全部修理费由成交供应商承担；如对设备运行造成不良影响，成交供应商承担全部责任。如系采购人原因造成故障、设备损坏，成交供应商除有偿提供零配件外，无偿提供技术咨询和现场维修服务。</w:t>
      </w:r>
    </w:p>
    <w:p w14:paraId="01B85330">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4.成交供应商应提供所有的设备技术资料、维护手册，软件使用手册、软件维护手册、施工及验收过程中提供现场技术支持与服务、售后服务以及进一步的技术支持。</w:t>
      </w:r>
    </w:p>
    <w:p w14:paraId="55803DAC">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5.安装调试后，对设备使用人员进行现场实地培训，直至熟练使用，技术服务的费用由成交供应商承担。</w:t>
      </w:r>
    </w:p>
    <w:p w14:paraId="10AD087B">
      <w:pPr>
        <w:keepNext w:val="0"/>
        <w:keepLines w:val="0"/>
        <w:pageBreakBefore w:val="0"/>
        <w:kinsoku/>
        <w:wordWrap/>
        <w:overflowPunct/>
        <w:topLinePunct w:val="0"/>
        <w:autoSpaceDE/>
        <w:autoSpaceDN/>
        <w:bidi w:val="0"/>
        <w:adjustRightInd/>
        <w:snapToGrid/>
        <w:spacing w:line="480" w:lineRule="exact"/>
        <w:ind w:left="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、项目质量要求</w:t>
      </w:r>
    </w:p>
    <w:p w14:paraId="2A3DCCD1">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1.符合国家、省厅有关技术规范规程和采购人提出的要求；成交供应商必须严格按合同条款、施工验收规范、国家和省市的有关质量验收标准，精心组织施工，确保工程质量达到国家合格验收标准。成交供应商应详细编制施工方案，详细叙述关键部位的质量保证措施，并在投标文件中对质量目标进行承诺。</w:t>
      </w:r>
    </w:p>
    <w:p w14:paraId="0B37782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b w:val="0"/>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2.项目整体通过采购人组织的验收（项目验收、评审等相应费用由成交供应商承担）。</w:t>
      </w:r>
    </w:p>
    <w:p w14:paraId="24D4E5BD">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3.成交供应商按采购文件要求及投标文件进行施工，满足要求直至通过采购人组织的验收，并提交相应成果资料报告。对于不满足采购文件规定要求、达不到投标文件承诺及不符合国家相关规范要求，以及采购人提出的（整改）修改要求的，由成交供应商负责整改，相关费用由成交供应商承担。</w:t>
      </w:r>
    </w:p>
    <w:p w14:paraId="24FAD674">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七、工程管理要求</w:t>
      </w:r>
    </w:p>
    <w:p w14:paraId="0B288902">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1.本项目未经采购人同意一律不得分包。一经发现立即取消成交资格，作违约处理，并由成交供应商承担由此引起的一切经济损失。</w:t>
      </w:r>
    </w:p>
    <w:p w14:paraId="2F395726">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本项目设计方案由成交供应商负责设计（设计费用已包含在合同价中），设计方案经采购人确认后方可施工。成交供应商应严格按已确认的设计方案和施工技术方案组织施工，如有变动，须经采购人确认后方可实施。并无条件地接受采购人对施工质量的监督和管理。</w:t>
      </w:r>
    </w:p>
    <w:p w14:paraId="7F992C87">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八、项目成果、数量及其他要求</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14:paraId="21BC7B98">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1.符合地质灾害防治相关技术规范和服务要求；</w:t>
      </w:r>
    </w:p>
    <w:p w14:paraId="48CE8006">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2.通过省监测平台可以实时查看监测数据；</w:t>
      </w:r>
    </w:p>
    <w:p w14:paraId="2585AD66">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3.供应商提供的货物必须为全新的，符合国家标准的合格产品；</w:t>
      </w:r>
    </w:p>
    <w:p w14:paraId="597CF2D7">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4.所供货物不会侵犯任何第三方知识产权。</w:t>
      </w:r>
    </w:p>
    <w:p w14:paraId="5D58408F">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九、售后服务</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14:paraId="340BDCAD">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1.维护期：在项目成果提交并通过验收后免费技术服务的期限（质保期）为3年。</w:t>
      </w:r>
    </w:p>
    <w:p w14:paraId="121B41EE">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2.当设备出现故障或不能满足采购人要求时，成交供应商应按采购人要求排除故障，直到采购人满意为止。</w:t>
      </w:r>
    </w:p>
    <w:p w14:paraId="417B19A8">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3.在质保期内，当设备需要维修或更换部件时，成交供应商应派有经验的工程师到现场进行技术支持。</w:t>
      </w:r>
    </w:p>
    <w:p w14:paraId="3E545BBD">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4.在质保期内，成交供应商负责对采购人提出的质量异议做出书面明确答复。确属质量问题时，成交供应商应及时采取应急措施且负责免费更换。并相应延长其保质期。</w:t>
      </w:r>
    </w:p>
    <w:p w14:paraId="6110D869">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5.产品寿命期内，成交供应商应确保所有零备件的供应。</w:t>
      </w:r>
    </w:p>
    <w:p w14:paraId="3D91F40C">
      <w:pPr>
        <w:keepNext w:val="0"/>
        <w:keepLines w:val="0"/>
        <w:pageBreakBefore w:val="0"/>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6.在质保期内：成交供应商应免费提供最新软件版本的升级，修正bug的软件版本升级的一切费用由成交供应商承担。</w:t>
      </w:r>
    </w:p>
    <w:p w14:paraId="03413BDB">
      <w:pPr>
        <w:keepNext w:val="0"/>
        <w:keepLines w:val="0"/>
        <w:pageBreakBefore w:val="0"/>
        <w:kinsoku/>
        <w:wordWrap/>
        <w:overflowPunct/>
        <w:topLinePunct w:val="0"/>
        <w:autoSpaceDE/>
        <w:autoSpaceDN/>
        <w:bidi w:val="0"/>
        <w:adjustRightInd/>
        <w:snapToGrid/>
        <w:spacing w:line="480" w:lineRule="exact"/>
        <w:ind w:left="0" w:right="0" w:firstLine="482" w:firstLineChars="20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、商务条款：</w:t>
      </w:r>
    </w:p>
    <w:p w14:paraId="2A1E9720">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服务时间：</w:t>
      </w:r>
      <w:r>
        <w:rPr>
          <w:rFonts w:hint="eastAsia" w:ascii="宋体" w:hAnsi="宋体" w:eastAsia="宋体" w:cs="宋体"/>
          <w:color w:val="000000" w:themeColor="text1"/>
          <w:sz w:val="24"/>
          <w:szCs w:val="24"/>
          <w:highlight w:val="none"/>
          <w:lang w:eastAsia="zh-CN"/>
          <w14:textFill>
            <w14:solidFill>
              <w14:schemeClr w14:val="tx1"/>
            </w14:solidFill>
          </w14:textFill>
        </w:rPr>
        <w:t>合同签订后3个月内完成项目技术服务，服务内容包括但不限于设备技术支撑、设备购置、安装与调试、售后服务，并保证设备数据能正常上线与投入使用，免费质保期为3年</w:t>
      </w:r>
      <w:r>
        <w:rPr>
          <w:rFonts w:hint="eastAsia" w:ascii="宋体" w:hAnsi="宋体" w:eastAsia="宋体" w:cs="宋体"/>
          <w:color w:val="000000" w:themeColor="text1"/>
          <w:sz w:val="24"/>
          <w:szCs w:val="24"/>
          <w:lang w:eastAsia="zh-CN"/>
          <w14:textFill>
            <w14:solidFill>
              <w14:schemeClr w14:val="tx1"/>
            </w14:solidFill>
          </w14:textFill>
        </w:rPr>
        <w:t>。</w:t>
      </w:r>
    </w:p>
    <w:p w14:paraId="05B25E0C">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验收时间：</w:t>
      </w:r>
      <w:r>
        <w:rPr>
          <w:rFonts w:hint="eastAsia" w:ascii="宋体" w:hAnsi="宋体" w:eastAsia="宋体" w:cs="宋体"/>
          <w:color w:val="000000" w:themeColor="text1"/>
          <w:sz w:val="24"/>
          <w:szCs w:val="24"/>
          <w:lang w:val="en-US" w:eastAsia="zh-CN"/>
          <w14:textFill>
            <w14:solidFill>
              <w14:schemeClr w14:val="tx1"/>
            </w14:solidFill>
          </w14:textFill>
        </w:rPr>
        <w:t>设备安装完成，试运行3个月后，组织验收。</w:t>
      </w:r>
    </w:p>
    <w:p w14:paraId="5245CBDC">
      <w:pPr>
        <w:keepNext w:val="0"/>
        <w:keepLines w:val="0"/>
        <w:pageBreakBefore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服务地点：</w:t>
      </w:r>
      <w:r>
        <w:rPr>
          <w:rFonts w:hint="eastAsia" w:ascii="宋体" w:hAnsi="宋体" w:eastAsia="宋体" w:cs="宋体"/>
          <w:color w:val="000000" w:themeColor="text1"/>
          <w:sz w:val="24"/>
          <w:szCs w:val="24"/>
          <w:u w:val="single"/>
          <w:lang w:eastAsia="zh-CN"/>
          <w14:textFill>
            <w14:solidFill>
              <w14:schemeClr w14:val="tx1"/>
            </w14:solidFill>
          </w14:textFill>
        </w:rPr>
        <w:t>庆元县</w:t>
      </w:r>
      <w:r>
        <w:rPr>
          <w:rFonts w:hint="eastAsia" w:ascii="宋体" w:hAnsi="宋体" w:eastAsia="宋体" w:cs="宋体"/>
          <w:color w:val="000000" w:themeColor="text1"/>
          <w:sz w:val="24"/>
          <w:szCs w:val="24"/>
          <w:u w:val="single"/>
          <w14:textFill>
            <w14:solidFill>
              <w14:schemeClr w14:val="tx1"/>
            </w14:solidFill>
          </w14:textFill>
        </w:rPr>
        <w:t>域内</w:t>
      </w:r>
    </w:p>
    <w:p w14:paraId="32C3ECD8">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付款方法：</w:t>
      </w:r>
      <w:r>
        <w:rPr>
          <w:rFonts w:hint="eastAsia" w:ascii="宋体" w:hAnsi="宋体" w:eastAsia="宋体" w:cs="宋体"/>
          <w:b w:val="0"/>
          <w:bCs/>
          <w:color w:val="000000" w:themeColor="text1"/>
          <w:sz w:val="24"/>
          <w:szCs w:val="24"/>
          <w:lang w:val="en-US" w:eastAsia="zh-CN"/>
          <w14:textFill>
            <w14:solidFill>
              <w14:schemeClr w14:val="tx1"/>
            </w14:solidFill>
          </w14:textFill>
        </w:rPr>
        <w:t>合同生效及具备实施条件后7个工作日内支付合同金额的50%作为</w:t>
      </w:r>
      <w:r>
        <w:rPr>
          <w:rFonts w:hint="eastAsia" w:ascii="宋体" w:hAnsi="宋体" w:eastAsia="宋体" w:cs="宋体"/>
          <w:color w:val="000000" w:themeColor="text1"/>
          <w:sz w:val="24"/>
          <w:szCs w:val="24"/>
          <w:lang w:val="en-US" w:eastAsia="zh-CN"/>
          <w14:textFill>
            <w14:solidFill>
              <w14:schemeClr w14:val="tx1"/>
            </w14:solidFill>
          </w14:textFill>
        </w:rPr>
        <w:t>预付款（支付预付款前，成交供应商需提供等额的发票），完成100处无线简易雨量报警器建设并提交所有成果验收通过后一次性付清余款。</w:t>
      </w:r>
    </w:p>
    <w:p w14:paraId="51A2F53C">
      <w:pPr>
        <w:keepNext w:val="0"/>
        <w:keepLines w:val="0"/>
        <w:pageBreakBefore w:val="0"/>
        <w:widowControl/>
        <w:kinsoku/>
        <w:wordWrap/>
        <w:overflowPunct/>
        <w:topLinePunct w:val="0"/>
        <w:autoSpaceDE/>
        <w:autoSpaceDN/>
        <w:bidi w:val="0"/>
        <w:adjustRightInd/>
        <w:snapToGrid/>
        <w:spacing w:line="480" w:lineRule="exact"/>
        <w:ind w:left="0" w:right="0" w:firstLine="480" w:firstLineChars="200"/>
        <w:jc w:val="left"/>
        <w:textAlignment w:val="auto"/>
        <w:rPr>
          <w:rFonts w:hint="eastAsia" w:ascii="宋体" w:hAnsi="宋体" w:eastAsia="宋体" w:cs="宋体"/>
          <w:b/>
          <w:color w:val="000000" w:themeColor="text1"/>
          <w:sz w:val="24"/>
          <w:szCs w:val="24"/>
          <w:highlight w:val="yellow"/>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质量</w:t>
      </w:r>
      <w:r>
        <w:rPr>
          <w:rFonts w:hint="eastAsia" w:ascii="宋体" w:hAnsi="宋体" w:eastAsia="宋体" w:cs="宋体"/>
          <w:color w:val="000000" w:themeColor="text1"/>
          <w:sz w:val="24"/>
          <w:szCs w:val="24"/>
          <w:u w:val="none"/>
          <w:lang w:eastAsia="zh-CN"/>
          <w14:textFill>
            <w14:solidFill>
              <w14:schemeClr w14:val="tx1"/>
            </w14:solidFill>
          </w14:textFill>
        </w:rPr>
        <w:t>要求</w:t>
      </w:r>
      <w:r>
        <w:rPr>
          <w:rFonts w:hint="eastAsia" w:ascii="宋体" w:hAnsi="宋体" w:eastAsia="宋体" w:cs="宋体"/>
          <w:color w:val="000000" w:themeColor="text1"/>
          <w:sz w:val="24"/>
          <w:szCs w:val="24"/>
          <w:u w:val="none"/>
          <w14:textFill>
            <w14:solidFill>
              <w14:schemeClr w14:val="tx1"/>
            </w14:solidFill>
          </w14:textFill>
        </w:rPr>
        <w:t>：</w:t>
      </w:r>
      <w:r>
        <w:rPr>
          <w:rFonts w:hint="eastAsia" w:cs="宋体"/>
          <w:b w:val="0"/>
          <w:bCs w:val="0"/>
          <w:color w:val="000000" w:themeColor="text1"/>
          <w:sz w:val="24"/>
          <w:szCs w:val="24"/>
          <w:highlight w:val="none"/>
          <w:u w:val="none"/>
          <w:lang w:val="en-US" w:eastAsia="zh-CN"/>
          <w14:textFill>
            <w14:solidFill>
              <w14:schemeClr w14:val="tx1"/>
            </w14:solidFill>
          </w14:textFill>
        </w:rPr>
        <w:t>符合国家、省厅有关技术规范规程和甲方提出的要求；乙方必须严格按合同条款、施工验收规范、国家和省市的有关质量验收标准，精心组织施工，确保工程质量达到国家合格验收标准，并通过甲方组织的验收。</w:t>
      </w:r>
    </w:p>
    <w:p w14:paraId="04107F98">
      <w:pPr>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br w:type="page"/>
      </w:r>
    </w:p>
    <w:bookmarkEnd w:id="273"/>
    <w:bookmarkEnd w:id="274"/>
    <w:bookmarkEnd w:id="275"/>
    <w:p w14:paraId="4A18A7DA">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b/>
          <w:color w:val="000000" w:themeColor="text1"/>
          <w:sz w:val="36"/>
          <w:szCs w:val="36"/>
          <w:highlight w:val="none"/>
          <w14:textFill>
            <w14:solidFill>
              <w14:schemeClr w14:val="tx1"/>
            </w14:solidFill>
          </w14:textFill>
        </w:rPr>
      </w:pPr>
      <w:bookmarkStart w:id="280" w:name="_Toc6007"/>
      <w:bookmarkStart w:id="281" w:name="_Toc15353"/>
      <w:r>
        <w:rPr>
          <w:rFonts w:hint="eastAsia" w:ascii="宋体" w:hAnsi="宋体" w:eastAsia="宋体" w:cs="宋体"/>
          <w:b/>
          <w:color w:val="000000" w:themeColor="text1"/>
          <w:sz w:val="36"/>
          <w:szCs w:val="36"/>
          <w:highlight w:val="none"/>
          <w14:textFill>
            <w14:solidFill>
              <w14:schemeClr w14:val="tx1"/>
            </w14:solidFill>
          </w14:textFill>
        </w:rPr>
        <w:t>第四章  政府采购合同格式（范本）</w:t>
      </w:r>
    </w:p>
    <w:p w14:paraId="33838A0A">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color w:val="000000" w:themeColor="text1"/>
          <w:sz w:val="24"/>
          <w:highlight w:val="none"/>
          <w14:textFill>
            <w14:solidFill>
              <w14:schemeClr w14:val="tx1"/>
            </w14:solidFill>
          </w14:textFill>
        </w:rPr>
      </w:pPr>
      <w:bookmarkStart w:id="282" w:name="合同编号：___"/>
      <w:bookmarkEnd w:id="282"/>
    </w:p>
    <w:p w14:paraId="2AAB62B5">
      <w:pPr>
        <w:jc w:val="center"/>
        <w:rPr>
          <w:rFonts w:hint="eastAsia" w:ascii="宋体" w:hAnsi="宋体" w:eastAsia="宋体" w:cs="宋体"/>
          <w:color w:val="000000" w:themeColor="text1"/>
          <w:kern w:val="0"/>
          <w:sz w:val="24"/>
          <w:highlight w:val="none"/>
          <w14:textFill>
            <w14:solidFill>
              <w14:schemeClr w14:val="tx1"/>
            </w14:solidFill>
          </w14:textFill>
        </w:rPr>
      </w:pPr>
    </w:p>
    <w:p w14:paraId="1F2D9EDA">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602BFE6E">
      <w:pPr>
        <w:tabs>
          <w:tab w:val="left" w:pos="208"/>
        </w:tabs>
        <w:wordWrap w:val="0"/>
        <w:autoSpaceDE w:val="0"/>
        <w:autoSpaceDN w:val="0"/>
        <w:adjustRightInd w:val="0"/>
        <w:spacing w:line="360" w:lineRule="auto"/>
        <w:ind w:left="1024" w:firstLine="640" w:firstLineChars="200"/>
        <w:rPr>
          <w:rFonts w:hint="eastAsia" w:ascii="宋体" w:hAnsi="宋体" w:eastAsia="宋体" w:cs="宋体"/>
          <w:color w:val="000000" w:themeColor="text1"/>
          <w:kern w:val="0"/>
          <w:sz w:val="32"/>
          <w:szCs w:val="32"/>
          <w:highlight w:val="none"/>
          <w:lang w:val="zh-CN"/>
          <w14:textFill>
            <w14:solidFill>
              <w14:schemeClr w14:val="tx1"/>
            </w14:solidFill>
          </w14:textFill>
        </w:rPr>
      </w:pPr>
    </w:p>
    <w:p w14:paraId="19AA15B6">
      <w:pPr>
        <w:spacing w:line="360" w:lineRule="auto"/>
        <w:ind w:firstLine="5341" w:firstLineChars="19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合同编号：</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14:paraId="40F90C04">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11F2547">
      <w:pPr>
        <w:spacing w:line="360" w:lineRule="auto"/>
        <w:ind w:firstLine="1200" w:firstLineChars="4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项目名称：</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p>
    <w:p w14:paraId="7521D89F">
      <w:pPr>
        <w:snapToGrid w:val="0"/>
        <w:spacing w:before="119" w:line="360" w:lineRule="auto"/>
        <w:ind w:firstLine="320" w:firstLineChars="100"/>
        <w:rPr>
          <w:rFonts w:hint="eastAsia" w:ascii="宋体" w:hAnsi="宋体" w:eastAsia="宋体" w:cs="宋体"/>
          <w:color w:val="000000" w:themeColor="text1"/>
          <w:sz w:val="32"/>
          <w:szCs w:val="32"/>
          <w:highlight w:val="none"/>
          <w14:textFill>
            <w14:solidFill>
              <w14:schemeClr w14:val="tx1"/>
            </w14:solidFill>
          </w14:textFill>
        </w:rPr>
      </w:pPr>
    </w:p>
    <w:p w14:paraId="20E0F535">
      <w:pPr>
        <w:snapToGrid w:val="0"/>
        <w:spacing w:before="119" w:line="360" w:lineRule="auto"/>
        <w:ind w:firstLine="1200" w:firstLineChars="400"/>
        <w:rPr>
          <w:rFonts w:hint="eastAsia" w:ascii="宋体" w:hAnsi="宋体" w:eastAsia="宋体" w:cs="宋体"/>
          <w:color w:val="000000" w:themeColor="text1"/>
          <w:sz w:val="30"/>
          <w:szCs w:val="30"/>
          <w:highlight w:val="none"/>
          <w:u w:val="singl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项目编号：</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p>
    <w:p w14:paraId="195E2771">
      <w:pPr>
        <w:snapToGrid w:val="0"/>
        <w:spacing w:before="119"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13D7041">
      <w:pPr>
        <w:snapToGrid w:val="0"/>
        <w:spacing w:before="119" w:line="360" w:lineRule="auto"/>
        <w:ind w:firstLine="1200" w:firstLineChars="400"/>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采购人（以下称甲方）：</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 xml:space="preserve">                     </w:t>
      </w:r>
    </w:p>
    <w:p w14:paraId="539D2BF5">
      <w:pPr>
        <w:snapToGrid w:val="0"/>
        <w:spacing w:before="119"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1CBF867">
      <w:pPr>
        <w:snapToGrid w:val="0"/>
        <w:spacing w:before="119" w:line="360" w:lineRule="auto"/>
        <w:ind w:firstLine="1200" w:firstLineChars="400"/>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成交</w:t>
      </w:r>
      <w:r>
        <w:rPr>
          <w:rFonts w:hint="eastAsia" w:ascii="宋体" w:hAnsi="宋体" w:eastAsia="宋体" w:cs="宋体"/>
          <w:color w:val="000000" w:themeColor="text1"/>
          <w:sz w:val="30"/>
          <w:szCs w:val="30"/>
          <w:highlight w:val="none"/>
          <w14:textFill>
            <w14:solidFill>
              <w14:schemeClr w14:val="tx1"/>
            </w14:solidFill>
          </w14:textFill>
        </w:rPr>
        <w:t>人（以下称乙方）</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 xml:space="preserve">                      </w:t>
      </w:r>
    </w:p>
    <w:p w14:paraId="1254A585">
      <w:pPr>
        <w:snapToGrid w:val="0"/>
        <w:spacing w:before="119"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A8A5618">
      <w:pPr>
        <w:snapToGrid w:val="0"/>
        <w:spacing w:before="119" w:line="360" w:lineRule="auto"/>
        <w:ind w:firstLine="1200" w:firstLineChars="4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签署地点：</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p>
    <w:p w14:paraId="164035D0">
      <w:pPr>
        <w:snapToGrid w:val="0"/>
        <w:spacing w:before="119"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C37E4B6">
      <w:pPr>
        <w:snapToGrid w:val="0"/>
        <w:spacing w:before="119" w:line="272" w:lineRule="atLeast"/>
        <w:ind w:firstLine="1200" w:firstLineChars="4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签署日期：</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p>
    <w:p w14:paraId="4A7A099A">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p>
    <w:p w14:paraId="1FD562A3">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28D4B06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lang w:eastAsia="zh-CN"/>
          <w14:textFill>
            <w14:solidFill>
              <w14:schemeClr w14:val="tx1"/>
            </w14:solidFill>
          </w14:textFill>
        </w:rPr>
        <w:t>庆元县自然资源和规划局</w:t>
      </w:r>
      <w:r>
        <w:rPr>
          <w:rFonts w:hint="eastAsia" w:cs="宋体"/>
          <w:color w:val="000000" w:themeColor="text1"/>
          <w:sz w:val="24"/>
          <w:szCs w:val="24"/>
          <w:highlight w:val="none"/>
          <w:lang w:eastAsia="zh-CN"/>
          <w14:textFill>
            <w14:solidFill>
              <w14:schemeClr w14:val="tx1"/>
            </w14:solidFill>
          </w14:textFill>
        </w:rPr>
        <w:t>的</w:t>
      </w:r>
      <w:r>
        <w:rPr>
          <w:rFonts w:hint="eastAsia" w:cs="宋体"/>
          <w:color w:val="000000" w:themeColor="text1"/>
          <w:sz w:val="24"/>
          <w:szCs w:val="24"/>
          <w:highlight w:val="none"/>
          <w:u w:val="single"/>
          <w:lang w:val="en-US" w:eastAsia="zh-CN"/>
          <w14:textFill>
            <w14:solidFill>
              <w14:schemeClr w14:val="tx1"/>
            </w14:solidFill>
          </w14:textFill>
        </w:rPr>
        <w:t xml:space="preserve"> 2025年庆元县100个无线简易雨量报警器建设项目（项目编号：浙诚远庆2025003号）</w:t>
      </w:r>
      <w:r>
        <w:rPr>
          <w:rFonts w:hint="eastAsia" w:cs="宋体"/>
          <w:color w:val="000000" w:themeColor="text1"/>
          <w:sz w:val="24"/>
          <w:szCs w:val="24"/>
          <w:highlight w:val="none"/>
          <w:u w:val="none"/>
          <w:lang w:val="en-US" w:eastAsia="zh-CN"/>
          <w14:textFill>
            <w14:solidFill>
              <w14:schemeClr w14:val="tx1"/>
            </w14:solidFill>
          </w14:textFill>
        </w:rPr>
        <w:t>以竞争性磋商方式</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cs="宋体"/>
          <w:color w:val="000000" w:themeColor="text1"/>
          <w:sz w:val="24"/>
          <w:szCs w:val="24"/>
          <w:highlight w:val="none"/>
          <w:lang w:eastAsia="zh-CN"/>
          <w14:textFill>
            <w14:solidFill>
              <w14:schemeClr w14:val="tx1"/>
            </w14:solidFill>
          </w14:textFill>
        </w:rPr>
        <w:t>进行采购。</w:t>
      </w:r>
      <w:r>
        <w:rPr>
          <w:rFonts w:hint="eastAsia" w:ascii="宋体" w:hAnsi="宋体" w:eastAsia="宋体" w:cs="宋体"/>
          <w:color w:val="000000" w:themeColor="text1"/>
          <w:sz w:val="24"/>
          <w:szCs w:val="24"/>
          <w:highlight w:val="none"/>
          <w14:textFill>
            <w14:solidFill>
              <w14:schemeClr w14:val="tx1"/>
            </w14:solidFill>
          </w14:textFill>
        </w:rPr>
        <w:t>经评标委员会评</w:t>
      </w:r>
      <w:r>
        <w:rPr>
          <w:rFonts w:hint="eastAsia" w:cs="宋体"/>
          <w:color w:val="000000" w:themeColor="text1"/>
          <w:sz w:val="24"/>
          <w:szCs w:val="24"/>
          <w:highlight w:val="none"/>
          <w:lang w:eastAsia="zh-CN"/>
          <w14:textFill>
            <w14:solidFill>
              <w14:schemeClr w14:val="tx1"/>
            </w14:solidFill>
          </w14:textFill>
        </w:rPr>
        <w:t>审，确定</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u w:val="singl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cs="宋体"/>
          <w:color w:val="000000" w:themeColor="text1"/>
          <w:sz w:val="24"/>
          <w:szCs w:val="24"/>
          <w:highlight w:val="none"/>
          <w:lang w:eastAsia="zh-CN"/>
          <w14:textFill>
            <w14:solidFill>
              <w14:schemeClr w14:val="tx1"/>
            </w14:solidFill>
          </w14:textFill>
        </w:rPr>
        <w:t>甲乙</w:t>
      </w:r>
      <w:r>
        <w:rPr>
          <w:rFonts w:hint="eastAsia" w:ascii="宋体" w:hAnsi="宋体" w:eastAsia="宋体" w:cs="宋体"/>
          <w:color w:val="000000" w:themeColor="text1"/>
          <w:sz w:val="24"/>
          <w:szCs w:val="24"/>
          <w:highlight w:val="none"/>
          <w14:textFill>
            <w14:solidFill>
              <w14:schemeClr w14:val="tx1"/>
            </w14:solidFill>
          </w14:textFill>
        </w:rPr>
        <w:t>双方</w:t>
      </w:r>
      <w:r>
        <w:rPr>
          <w:rFonts w:hint="eastAsia" w:cs="宋体"/>
          <w:color w:val="000000" w:themeColor="text1"/>
          <w:sz w:val="24"/>
          <w:szCs w:val="24"/>
          <w:highlight w:val="none"/>
          <w:lang w:eastAsia="zh-CN"/>
          <w14:textFill>
            <w14:solidFill>
              <w14:schemeClr w14:val="tx1"/>
            </w14:solidFill>
          </w14:textFill>
        </w:rPr>
        <w:t>依据</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中华人民共和国</w:t>
      </w:r>
      <w:r>
        <w:rPr>
          <w:rFonts w:hint="eastAsia" w:cs="宋体"/>
          <w:color w:val="000000" w:themeColor="text1"/>
          <w:sz w:val="24"/>
          <w:szCs w:val="24"/>
          <w:highlight w:val="none"/>
          <w:lang w:eastAsia="zh-CN"/>
          <w14:textFill>
            <w14:solidFill>
              <w14:schemeClr w14:val="tx1"/>
            </w14:solidFill>
          </w14:textFill>
        </w:rPr>
        <w:t>民法典</w:t>
      </w:r>
      <w:r>
        <w:rPr>
          <w:rFonts w:hint="eastAsia" w:ascii="宋体" w:hAnsi="宋体" w:eastAsia="宋体" w:cs="宋体"/>
          <w:color w:val="000000" w:themeColor="text1"/>
          <w:sz w:val="24"/>
          <w:szCs w:val="24"/>
          <w:highlight w:val="none"/>
          <w14:textFill>
            <w14:solidFill>
              <w14:schemeClr w14:val="tx1"/>
            </w14:solidFill>
          </w14:textFill>
        </w:rPr>
        <w:t>》等相关法律法规和</w:t>
      </w:r>
      <w:r>
        <w:rPr>
          <w:rFonts w:hint="eastAsia"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的要求，在平等自愿的基础上，签署本合同。</w:t>
      </w:r>
    </w:p>
    <w:p w14:paraId="0AC1647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组成本合同的有关文件</w:t>
      </w:r>
    </w:p>
    <w:p w14:paraId="7A8B36C8">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下列文件构成本合同的组成部分，应该认为是一个整体，彼此相互解释，相互补充。组成合同的多个文件的优先支配地位的次序如下：</w:t>
      </w:r>
    </w:p>
    <w:p w14:paraId="24CFB2D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本合同书</w:t>
      </w:r>
    </w:p>
    <w:p w14:paraId="24A26838">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通知书</w:t>
      </w:r>
    </w:p>
    <w:p w14:paraId="48F9B36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人澄清修改文件</w:t>
      </w:r>
    </w:p>
    <w:p w14:paraId="6DB0C4CA">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cs="宋体"/>
          <w:color w:val="000000" w:themeColor="text1"/>
          <w:sz w:val="24"/>
          <w:szCs w:val="24"/>
          <w:highlight w:val="none"/>
          <w:lang w:eastAsia="zh-CN"/>
          <w14:textFill>
            <w14:solidFill>
              <w14:schemeClr w14:val="tx1"/>
            </w14:solidFill>
          </w14:textFill>
        </w:rPr>
        <w:t>响应文件</w:t>
      </w:r>
    </w:p>
    <w:p w14:paraId="4912ED70">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澄清修改文件</w:t>
      </w:r>
    </w:p>
    <w:p w14:paraId="5D482703">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lang w:eastAsia="zh-CN"/>
          <w14:textFill>
            <w14:solidFill>
              <w14:schemeClr w14:val="tx1"/>
            </w14:solidFill>
          </w14:textFill>
        </w:rPr>
        <w:t>采购文件</w:t>
      </w:r>
    </w:p>
    <w:p w14:paraId="2E22E81D">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第二条</w:t>
      </w:r>
      <w:r>
        <w:rPr>
          <w:rFonts w:hint="eastAsia" w:cs="宋体"/>
          <w:b/>
          <w:bCs/>
          <w:color w:val="000000" w:themeColor="text1"/>
          <w:sz w:val="24"/>
          <w:szCs w:val="24"/>
          <w:highlight w:val="none"/>
          <w:lang w:val="en-US" w:eastAsia="zh-CN"/>
          <w14:textFill>
            <w14:solidFill>
              <w14:schemeClr w14:val="tx1"/>
            </w14:solidFill>
          </w14:textFill>
        </w:rPr>
        <w:t xml:space="preserve">  标的</w:t>
      </w:r>
    </w:p>
    <w:p w14:paraId="4367B91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default" w:cs="宋体"/>
          <w:b w:val="0"/>
          <w:bCs w:val="0"/>
          <w:color w:val="000000" w:themeColor="text1"/>
          <w:sz w:val="24"/>
          <w:szCs w:val="24"/>
          <w:highlight w:val="none"/>
          <w:u w:val="single"/>
          <w:lang w:val="en-US"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1.标的名称：</w:t>
      </w:r>
      <w:r>
        <w:rPr>
          <w:rFonts w:hint="eastAsia" w:cs="宋体"/>
          <w:b w:val="0"/>
          <w:bCs w:val="0"/>
          <w:color w:val="000000" w:themeColor="text1"/>
          <w:sz w:val="24"/>
          <w:szCs w:val="24"/>
          <w:highlight w:val="none"/>
          <w:u w:val="single"/>
          <w:lang w:val="en-US" w:eastAsia="zh-CN"/>
          <w14:textFill>
            <w14:solidFill>
              <w14:schemeClr w14:val="tx1"/>
            </w14:solidFill>
          </w14:textFill>
        </w:rPr>
        <w:t xml:space="preserve">                                 </w:t>
      </w:r>
    </w:p>
    <w:p w14:paraId="27A02A2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default" w:cs="宋体"/>
          <w:b w:val="0"/>
          <w:bCs w:val="0"/>
          <w:color w:val="000000" w:themeColor="text1"/>
          <w:sz w:val="24"/>
          <w:szCs w:val="24"/>
          <w:highlight w:val="none"/>
          <w:u w:val="single"/>
          <w:lang w:val="en-US"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2.标的数量：</w:t>
      </w:r>
      <w:r>
        <w:rPr>
          <w:rFonts w:hint="eastAsia" w:cs="宋体"/>
          <w:b w:val="0"/>
          <w:bCs w:val="0"/>
          <w:color w:val="000000" w:themeColor="text1"/>
          <w:sz w:val="24"/>
          <w:szCs w:val="24"/>
          <w:highlight w:val="none"/>
          <w:u w:val="single"/>
          <w:lang w:val="en-US" w:eastAsia="zh-CN"/>
          <w14:textFill>
            <w14:solidFill>
              <w14:schemeClr w14:val="tx1"/>
            </w14:solidFill>
          </w14:textFill>
        </w:rPr>
        <w:t xml:space="preserve">                                 </w:t>
      </w:r>
    </w:p>
    <w:p w14:paraId="31D9DCF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default" w:cs="宋体"/>
          <w:b w:val="0"/>
          <w:bCs w:val="0"/>
          <w:color w:val="000000" w:themeColor="text1"/>
          <w:sz w:val="24"/>
          <w:szCs w:val="24"/>
          <w:highlight w:val="none"/>
          <w:u w:val="single"/>
          <w:lang w:val="en-US"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3.标的质量：</w:t>
      </w:r>
      <w:r>
        <w:rPr>
          <w:rFonts w:hint="eastAsia" w:cs="宋体"/>
          <w:b w:val="0"/>
          <w:bCs w:val="0"/>
          <w:color w:val="000000" w:themeColor="text1"/>
          <w:sz w:val="24"/>
          <w:szCs w:val="24"/>
          <w:highlight w:val="none"/>
          <w:u w:val="single"/>
          <w:lang w:val="en-US" w:eastAsia="zh-CN"/>
          <w14:textFill>
            <w14:solidFill>
              <w14:schemeClr w14:val="tx1"/>
            </w14:solidFill>
          </w14:textFill>
        </w:rPr>
        <w:t>符合国家、省厅有关技术规范规程和甲方提出的要求；乙方必须严格按合同条款、施工验收规范、国家和省市的有关质量验收标准，精心组织施工，确保工程质量达到国家合格验收标准，并通过甲方组织的验收；</w:t>
      </w:r>
    </w:p>
    <w:p w14:paraId="789813E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default" w:cs="宋体"/>
          <w:b w:val="0"/>
          <w:bCs w:val="0"/>
          <w:color w:val="000000" w:themeColor="text1"/>
          <w:sz w:val="24"/>
          <w:szCs w:val="24"/>
          <w:highlight w:val="none"/>
          <w:u w:val="single"/>
          <w:lang w:val="en-US" w:eastAsia="zh-CN"/>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4.标的事项：</w:t>
      </w:r>
      <w:r>
        <w:rPr>
          <w:rFonts w:hint="eastAsia" w:cs="宋体"/>
          <w:b w:val="0"/>
          <w:bCs w:val="0"/>
          <w:color w:val="000000" w:themeColor="text1"/>
          <w:sz w:val="24"/>
          <w:szCs w:val="24"/>
          <w:highlight w:val="none"/>
          <w:u w:val="single"/>
          <w:lang w:val="en-US" w:eastAsia="zh-CN"/>
          <w14:textFill>
            <w14:solidFill>
              <w14:schemeClr w14:val="tx1"/>
            </w14:solidFill>
          </w14:textFill>
        </w:rPr>
        <w:t>编制庆元县100个无线简易雨量报警器建设设计方案，完成雨量报警器的选点、购置、安装、数据对接、阈值初设和资料上报，并提供3年免费维护等工作。</w:t>
      </w:r>
    </w:p>
    <w:p w14:paraId="561EF5A3">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第三条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合同</w:t>
      </w:r>
      <w:r>
        <w:rPr>
          <w:rFonts w:hint="eastAsia" w:cs="宋体"/>
          <w:b/>
          <w:bCs/>
          <w:color w:val="000000" w:themeColor="text1"/>
          <w:sz w:val="24"/>
          <w:szCs w:val="24"/>
          <w:highlight w:val="none"/>
          <w:lang w:eastAsia="zh-CN"/>
          <w14:textFill>
            <w14:solidFill>
              <w14:schemeClr w14:val="tx1"/>
            </w14:solidFill>
          </w14:textFill>
        </w:rPr>
        <w:t>金额</w:t>
      </w:r>
    </w:p>
    <w:p w14:paraId="1AE4D4FA">
      <w:pPr>
        <w:keepNext w:val="0"/>
        <w:keepLines w:val="0"/>
        <w:pageBreakBefore w:val="0"/>
        <w:widowControl/>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bCs/>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本合同总金额人民币大写</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元）</w:t>
      </w:r>
      <w:r>
        <w:rPr>
          <w:rFonts w:hint="eastAsia" w:ascii="宋体" w:hAnsi="宋体" w:eastAsia="宋体" w:cs="宋体"/>
          <w:b/>
          <w:bCs/>
          <w:color w:val="000000" w:themeColor="text1"/>
          <w:kern w:val="0"/>
          <w:sz w:val="24"/>
          <w:szCs w:val="24"/>
          <w:highlight w:val="none"/>
          <w:u w:val="none"/>
          <w:lang w:val="en-US" w:eastAsia="zh-CN" w:bidi="ar"/>
          <w14:textFill>
            <w14:solidFill>
              <w14:schemeClr w14:val="tx1"/>
            </w14:solidFill>
          </w14:textFill>
        </w:rPr>
        <w:t>。</w:t>
      </w:r>
    </w:p>
    <w:p w14:paraId="3849939F">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第四</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cs="宋体"/>
          <w:b/>
          <w:bCs/>
          <w:color w:val="000000" w:themeColor="text1"/>
          <w:sz w:val="24"/>
          <w:szCs w:val="24"/>
          <w:highlight w:val="none"/>
          <w:lang w:eastAsia="zh-CN"/>
          <w14:textFill>
            <w14:solidFill>
              <w14:schemeClr w14:val="tx1"/>
            </w14:solidFill>
          </w14:textFill>
        </w:rPr>
        <w:t>支付方式</w:t>
      </w:r>
    </w:p>
    <w:p w14:paraId="0E20672A">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 xml:space="preserve">                                                                        </w:t>
      </w:r>
    </w:p>
    <w:p w14:paraId="7EF4CA29">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leftChars="0" w:firstLine="0" w:firstLineChars="0"/>
        <w:textAlignment w:val="auto"/>
        <w:rPr>
          <w:rFonts w:hint="eastAsia" w:cs="宋体"/>
          <w:color w:val="000000" w:themeColor="text1"/>
          <w:sz w:val="24"/>
          <w:szCs w:val="24"/>
          <w:highlight w:val="none"/>
          <w:u w:val="single"/>
          <w:lang w:val="en-US" w:eastAsia="zh-CN"/>
          <w14:textFill>
            <w14:solidFill>
              <w14:schemeClr w14:val="tx1"/>
            </w14:solidFill>
          </w14:textFill>
        </w:rPr>
      </w:pPr>
      <w:r>
        <w:rPr>
          <w:rFonts w:hint="eastAsia" w:cs="宋体"/>
          <w:color w:val="000000" w:themeColor="text1"/>
          <w:sz w:val="24"/>
          <w:szCs w:val="24"/>
          <w:highlight w:val="none"/>
          <w:u w:val="single"/>
          <w:lang w:val="en-US" w:eastAsia="zh-CN"/>
          <w14:textFill>
            <w14:solidFill>
              <w14:schemeClr w14:val="tx1"/>
            </w14:solidFill>
          </w14:textFill>
        </w:rPr>
        <w:t xml:space="preserve">                                                                            </w:t>
      </w:r>
    </w:p>
    <w:p w14:paraId="5BA6769B">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第五条  </w:t>
      </w:r>
      <w:r>
        <w:rPr>
          <w:rFonts w:hint="eastAsia" w:ascii="宋体" w:hAnsi="宋体" w:eastAsia="宋体" w:cs="宋体"/>
          <w:b/>
          <w:bCs/>
          <w:color w:val="000000" w:themeColor="text1"/>
          <w:sz w:val="24"/>
          <w:szCs w:val="24"/>
          <w:highlight w:val="none"/>
          <w:lang w:eastAsia="zh-CN"/>
          <w14:textFill>
            <w14:solidFill>
              <w14:schemeClr w14:val="tx1"/>
            </w14:solidFill>
          </w14:textFill>
        </w:rPr>
        <w:t>税费</w:t>
      </w:r>
    </w:p>
    <w:p w14:paraId="3968C87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本合同执行中相关的一切税费均由乙方负担。</w:t>
      </w:r>
    </w:p>
    <w:p w14:paraId="305AB28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履行工期、地点和方式</w:t>
      </w:r>
    </w:p>
    <w:p w14:paraId="7C00F66D">
      <w:pPr>
        <w:pStyle w:val="9"/>
        <w:keepNext w:val="0"/>
        <w:keepLines w:val="0"/>
        <w:pageBreakBefore w:val="0"/>
        <w:kinsoku/>
        <w:overflowPunct/>
        <w:topLinePunct w:val="0"/>
        <w:bidi w:val="0"/>
        <w:spacing w:line="480" w:lineRule="exact"/>
        <w:ind w:left="0" w:leftChars="0" w:firstLine="492" w:firstLineChars="200"/>
        <w:textAlignment w:val="auto"/>
        <w:rPr>
          <w:rFonts w:hint="default" w:eastAsia="宋体"/>
          <w:color w:val="000000" w:themeColor="text1"/>
          <w:spacing w:val="3"/>
          <w:sz w:val="24"/>
          <w:szCs w:val="24"/>
          <w:u w:val="single" w:color="auto"/>
          <w:lang w:val="en-US" w:eastAsia="zh-CN"/>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1.</w:t>
      </w:r>
      <w:r>
        <w:rPr>
          <w:color w:val="000000" w:themeColor="text1"/>
          <w:spacing w:val="3"/>
          <w:sz w:val="24"/>
          <w:szCs w:val="24"/>
          <w14:textFill>
            <w14:solidFill>
              <w14:schemeClr w14:val="tx1"/>
            </w14:solidFill>
          </w14:textFill>
        </w:rPr>
        <w:t>履行工期</w:t>
      </w:r>
      <w:r>
        <w:rPr>
          <w:rFonts w:hint="eastAsia"/>
          <w:color w:val="000000" w:themeColor="text1"/>
          <w:spacing w:val="3"/>
          <w:sz w:val="24"/>
          <w:szCs w:val="24"/>
          <w:lang w:eastAsia="zh-CN"/>
          <w14:textFill>
            <w14:solidFill>
              <w14:schemeClr w14:val="tx1"/>
            </w14:solidFill>
          </w14:textFill>
        </w:rPr>
        <w:t>：</w:t>
      </w:r>
      <w:r>
        <w:rPr>
          <w:rFonts w:hint="eastAsia"/>
          <w:color w:val="000000" w:themeColor="text1"/>
          <w:spacing w:val="3"/>
          <w:sz w:val="24"/>
          <w:szCs w:val="24"/>
          <w:u w:val="single" w:color="auto"/>
          <w:lang w:val="en-US" w:eastAsia="zh-CN"/>
          <w14:textFill>
            <w14:solidFill>
              <w14:schemeClr w14:val="tx1"/>
            </w14:solidFill>
          </w14:textFill>
        </w:rPr>
        <w:t xml:space="preserve">                </w:t>
      </w:r>
    </w:p>
    <w:p w14:paraId="2790D224">
      <w:pPr>
        <w:pStyle w:val="9"/>
        <w:keepNext w:val="0"/>
        <w:keepLines w:val="0"/>
        <w:pageBreakBefore w:val="0"/>
        <w:kinsoku/>
        <w:overflowPunct/>
        <w:topLinePunct w:val="0"/>
        <w:bidi w:val="0"/>
        <w:spacing w:line="480" w:lineRule="exact"/>
        <w:ind w:left="0" w:leftChars="0" w:firstLine="476" w:firstLineChars="200"/>
        <w:textAlignment w:val="auto"/>
        <w:rPr>
          <w:color w:val="000000" w:themeColor="text1"/>
          <w:sz w:val="24"/>
          <w:szCs w:val="24"/>
          <w:u w:val="single" w:color="auto"/>
          <w14:textFill>
            <w14:solidFill>
              <w14:schemeClr w14:val="tx1"/>
            </w14:solidFill>
          </w14:textFill>
        </w:rPr>
      </w:pPr>
      <w:r>
        <w:rPr>
          <w:rFonts w:hint="eastAsia"/>
          <w:color w:val="000000" w:themeColor="text1"/>
          <w:spacing w:val="-1"/>
          <w:sz w:val="24"/>
          <w:szCs w:val="24"/>
          <w:lang w:val="en-US" w:eastAsia="zh-CN"/>
          <w14:textFill>
            <w14:solidFill>
              <w14:schemeClr w14:val="tx1"/>
            </w14:solidFill>
          </w14:textFill>
        </w:rPr>
        <w:t>2.</w:t>
      </w:r>
      <w:r>
        <w:rPr>
          <w:color w:val="000000" w:themeColor="text1"/>
          <w:spacing w:val="-1"/>
          <w:sz w:val="24"/>
          <w:szCs w:val="24"/>
          <w14:textFill>
            <w14:solidFill>
              <w14:schemeClr w14:val="tx1"/>
            </w14:solidFill>
          </w14:textFill>
        </w:rPr>
        <w:t>履行地点</w:t>
      </w: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3"/>
          <w:sz w:val="24"/>
          <w:szCs w:val="24"/>
          <w:u w:val="single" w:color="auto"/>
          <w:lang w:val="en-US" w:eastAsia="zh-CN"/>
          <w14:textFill>
            <w14:solidFill>
              <w14:schemeClr w14:val="tx1"/>
            </w14:solidFill>
          </w14:textFill>
        </w:rPr>
        <w:t xml:space="preserve">                </w:t>
      </w:r>
    </w:p>
    <w:p w14:paraId="2E6F7338">
      <w:pPr>
        <w:pStyle w:val="9"/>
        <w:keepNext w:val="0"/>
        <w:keepLines w:val="0"/>
        <w:pageBreakBefore w:val="0"/>
        <w:kinsoku/>
        <w:overflowPunct/>
        <w:topLinePunct w:val="0"/>
        <w:bidi w:val="0"/>
        <w:spacing w:line="480" w:lineRule="exact"/>
        <w:ind w:left="0" w:leftChars="0" w:firstLine="488" w:firstLineChars="200"/>
        <w:textAlignment w:val="auto"/>
        <w:rPr>
          <w:rFonts w:hint="eastAsia"/>
          <w:color w:val="000000" w:themeColor="text1"/>
          <w:spacing w:val="3"/>
          <w:sz w:val="24"/>
          <w:szCs w:val="24"/>
          <w:u w:val="single" w:color="auto"/>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3.</w:t>
      </w:r>
      <w:r>
        <w:rPr>
          <w:color w:val="000000" w:themeColor="text1"/>
          <w:spacing w:val="2"/>
          <w:sz w:val="24"/>
          <w:szCs w:val="24"/>
          <w14:textFill>
            <w14:solidFill>
              <w14:schemeClr w14:val="tx1"/>
            </w14:solidFill>
          </w14:textFill>
        </w:rPr>
        <w:t>履行方式</w:t>
      </w:r>
      <w:r>
        <w:rPr>
          <w:rFonts w:hint="eastAsia"/>
          <w:color w:val="000000" w:themeColor="text1"/>
          <w:spacing w:val="2"/>
          <w:sz w:val="24"/>
          <w:szCs w:val="24"/>
          <w:lang w:eastAsia="zh-CN"/>
          <w14:textFill>
            <w14:solidFill>
              <w14:schemeClr w14:val="tx1"/>
            </w14:solidFill>
          </w14:textFill>
        </w:rPr>
        <w:t>：</w:t>
      </w:r>
      <w:r>
        <w:rPr>
          <w:color w:val="000000" w:themeColor="text1"/>
          <w:spacing w:val="-108"/>
          <w:sz w:val="24"/>
          <w:szCs w:val="24"/>
          <w:u w:val="single" w:color="auto"/>
          <w14:textFill>
            <w14:solidFill>
              <w14:schemeClr w14:val="tx1"/>
            </w14:solidFill>
          </w14:textFill>
        </w:rPr>
        <w:t xml:space="preserve"> </w:t>
      </w:r>
      <w:r>
        <w:rPr>
          <w:rFonts w:hint="eastAsia"/>
          <w:color w:val="000000" w:themeColor="text1"/>
          <w:spacing w:val="3"/>
          <w:sz w:val="24"/>
          <w:szCs w:val="24"/>
          <w:u w:val="single" w:color="auto"/>
          <w:lang w:val="en-US" w:eastAsia="zh-CN"/>
          <w14:textFill>
            <w14:solidFill>
              <w14:schemeClr w14:val="tx1"/>
            </w14:solidFill>
          </w14:textFill>
        </w:rPr>
        <w:t xml:space="preserve">                </w:t>
      </w:r>
    </w:p>
    <w:p w14:paraId="4DE0AFB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lang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合同的转让和分包</w:t>
      </w:r>
    </w:p>
    <w:p w14:paraId="778331D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不得擅自部分或全部转让其应履行的合同义务。</w:t>
      </w:r>
    </w:p>
    <w:p w14:paraId="53EC096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lang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不可抗力</w:t>
      </w:r>
    </w:p>
    <w:p w14:paraId="00F2F946">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如果双方中任何一方遭遇法律规定的不可抗力，致使合同履行受阻时，履行合同的期限应予延长，延长的期限应相当于不可抗力所影响的时间。</w:t>
      </w:r>
    </w:p>
    <w:p w14:paraId="348C20F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受事故影响的一方应在不可抗力的事故发生后尽</w:t>
      </w:r>
      <w:r>
        <w:rPr>
          <w:rFonts w:hint="eastAsia" w:cs="宋体"/>
          <w:color w:val="000000" w:themeColor="text1"/>
          <w:sz w:val="24"/>
          <w:szCs w:val="24"/>
          <w:highlight w:val="none"/>
          <w:lang w:eastAsia="zh-CN"/>
          <w14:textFill>
            <w14:solidFill>
              <w14:schemeClr w14:val="tx1"/>
            </w14:solidFill>
          </w14:textFill>
        </w:rPr>
        <w:t>快以</w:t>
      </w:r>
      <w:r>
        <w:rPr>
          <w:rFonts w:hint="eastAsia" w:ascii="宋体" w:hAnsi="宋体" w:eastAsia="宋体" w:cs="宋体"/>
          <w:color w:val="000000" w:themeColor="text1"/>
          <w:sz w:val="24"/>
          <w:szCs w:val="24"/>
          <w:highlight w:val="none"/>
          <w14:textFill>
            <w14:solidFill>
              <w14:schemeClr w14:val="tx1"/>
            </w14:solidFill>
          </w14:textFill>
        </w:rPr>
        <w:t>书面形式通知另一方，并尽快将有关部门出具的证明文件送达另一方。</w:t>
      </w:r>
    </w:p>
    <w:p w14:paraId="4B9A788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不可抗力使合同的某些内容有变更必要的，双方应通过协商达成进一步履行合同的协议，因不可抗力致使合同不能履行的，合同终止。</w:t>
      </w:r>
    </w:p>
    <w:p w14:paraId="4E44A082">
      <w:pPr>
        <w:pStyle w:val="8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80" w:lineRule="exact"/>
        <w:ind w:left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eastAsia="zh-CN"/>
          <w14:textFill>
            <w14:solidFill>
              <w14:schemeClr w14:val="tx1"/>
            </w14:solidFill>
          </w14:textFill>
        </w:rPr>
        <w:t>第九条</w:t>
      </w:r>
      <w:r>
        <w:rPr>
          <w:rFonts w:hint="eastAsia" w:cs="宋体"/>
          <w:b/>
          <w:bCs/>
          <w:color w:val="000000" w:themeColor="text1"/>
          <w:sz w:val="24"/>
          <w:szCs w:val="24"/>
          <w:highlight w:val="none"/>
          <w:lang w:val="en-US" w:eastAsia="zh-CN"/>
          <w14:textFill>
            <w14:solidFill>
              <w14:schemeClr w14:val="tx1"/>
            </w14:solidFill>
          </w14:textFill>
        </w:rPr>
        <w:t xml:space="preserve">  违约责任</w:t>
      </w:r>
    </w:p>
    <w:p w14:paraId="064CA63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任何一方违反本合同约定均应承担违约责任，给他方造成损失的，应当赔偿损失。</w:t>
      </w:r>
    </w:p>
    <w:p w14:paraId="3E61B35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2.甲方无正当理由拒绝接受服务的，甲方向乙方偿付合同款项的</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%作为违约金。</w:t>
      </w:r>
    </w:p>
    <w:p w14:paraId="42285A4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3.甲方无故逾期验收和办理款项支付手续的，每日向乙方支付合同款项的</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u w:val="none"/>
          <w:lang w:val="en-US" w:eastAsia="zh-CN"/>
          <w14:textFill>
            <w14:solidFill>
              <w14:schemeClr w14:val="tx1"/>
            </w14:solidFill>
          </w14:textFill>
        </w:rPr>
        <w:t>%的滞纳金，</w:t>
      </w:r>
      <w:r>
        <w:rPr>
          <w:rFonts w:hint="eastAsia" w:cs="宋体"/>
          <w:color w:val="000000" w:themeColor="text1"/>
          <w:sz w:val="24"/>
          <w:szCs w:val="24"/>
          <w:highlight w:val="none"/>
          <w:lang w:val="en-US" w:eastAsia="zh-CN"/>
          <w14:textFill>
            <w14:solidFill>
              <w14:schemeClr w14:val="tx1"/>
            </w14:solidFill>
          </w14:textFill>
        </w:rPr>
        <w:t>但累计滞纳金总额不超过合同款项的</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w:t>
      </w:r>
    </w:p>
    <w:p w14:paraId="7C248B5F">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4.乙方未能如期提供服务的，每日向甲方支付合同款项的</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%滞纳金，但累计滞纳金总额不超过合同款项的</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%。乙方超过约定日期30个工作日仍不能提供服务的，甲方可解除本合同。乙方因未能如期提供服务或因其他违约行为导致甲方解除合同的，乙方应向甲方退还已支付款项并支付合同总值</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%的违约金，如造成甲方损失超过违约金的，超出部分由乙方继续承担赔偿责任。</w:t>
      </w:r>
    </w:p>
    <w:p w14:paraId="1C8E1A0E">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lang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检验和验收</w:t>
      </w:r>
    </w:p>
    <w:p w14:paraId="0F2B2382">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设备安装完成，试运行3个月后，</w:t>
      </w:r>
      <w:r>
        <w:rPr>
          <w:rFonts w:hint="eastAsia"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按照采购合同规定或</w:t>
      </w:r>
      <w:r>
        <w:rPr>
          <w:rFonts w:hint="eastAsia"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的技术、服务等要求组织对</w:t>
      </w:r>
      <w:r>
        <w:rPr>
          <w:rFonts w:hint="eastAsia" w:cs="宋体"/>
          <w:color w:val="000000" w:themeColor="text1"/>
          <w:sz w:val="24"/>
          <w:szCs w:val="24"/>
          <w:highlight w:val="none"/>
          <w:lang w:eastAsia="zh-CN"/>
          <w14:textFill>
            <w14:solidFill>
              <w14:schemeClr w14:val="tx1"/>
            </w14:solidFill>
          </w14:textFill>
        </w:rPr>
        <w:t>乙方的设备、技术、服务等</w:t>
      </w:r>
      <w:r>
        <w:rPr>
          <w:rFonts w:hint="eastAsia" w:ascii="宋体" w:hAnsi="宋体" w:eastAsia="宋体" w:cs="宋体"/>
          <w:color w:val="000000" w:themeColor="text1"/>
          <w:sz w:val="24"/>
          <w:szCs w:val="24"/>
          <w:highlight w:val="none"/>
          <w14:textFill>
            <w14:solidFill>
              <w14:schemeClr w14:val="tx1"/>
            </w14:solidFill>
          </w14:textFill>
        </w:rPr>
        <w:t>履约</w:t>
      </w:r>
      <w:r>
        <w:rPr>
          <w:rFonts w:hint="eastAsia" w:cs="宋体"/>
          <w:color w:val="000000" w:themeColor="text1"/>
          <w:sz w:val="24"/>
          <w:szCs w:val="24"/>
          <w:highlight w:val="none"/>
          <w:lang w:eastAsia="zh-CN"/>
          <w14:textFill>
            <w14:solidFill>
              <w14:schemeClr w14:val="tx1"/>
            </w14:solidFill>
          </w14:textFill>
        </w:rPr>
        <w:t>情况进行</w:t>
      </w:r>
      <w:r>
        <w:rPr>
          <w:rFonts w:hint="eastAsia" w:ascii="宋体" w:hAnsi="宋体" w:eastAsia="宋体" w:cs="宋体"/>
          <w:color w:val="000000" w:themeColor="text1"/>
          <w:sz w:val="24"/>
          <w:szCs w:val="24"/>
          <w:highlight w:val="none"/>
          <w14:textFill>
            <w14:solidFill>
              <w14:schemeClr w14:val="tx1"/>
            </w14:solidFill>
          </w14:textFill>
        </w:rPr>
        <w:t>验收。</w:t>
      </w:r>
    </w:p>
    <w:p w14:paraId="14DAD00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cs="宋体"/>
          <w:b/>
          <w:bCs/>
          <w:color w:val="000000" w:themeColor="text1"/>
          <w:sz w:val="24"/>
          <w:szCs w:val="24"/>
          <w:highlight w:val="none"/>
          <w:lang w:eastAsia="zh-CN"/>
          <w14:textFill>
            <w14:solidFill>
              <w14:schemeClr w14:val="tx1"/>
            </w14:solidFill>
          </w14:textFill>
        </w:rPr>
        <w:t>十一</w:t>
      </w:r>
      <w:r>
        <w:rPr>
          <w:rFonts w:hint="eastAsia" w:ascii="宋体" w:hAnsi="宋体" w:eastAsia="宋体" w:cs="宋体"/>
          <w:b/>
          <w:bCs/>
          <w:color w:val="000000" w:themeColor="text1"/>
          <w:sz w:val="24"/>
          <w:szCs w:val="24"/>
          <w:highlight w:val="none"/>
          <w14:textFill>
            <w14:solidFill>
              <w14:schemeClr w14:val="tx1"/>
            </w14:solidFill>
          </w14:textFill>
        </w:rPr>
        <w:t>条</w:t>
      </w:r>
      <w:r>
        <w:rPr>
          <w:rFonts w:hint="eastAsia"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争议的解决</w:t>
      </w:r>
    </w:p>
    <w:p w14:paraId="1EB67895">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因货物的质量问题发生争议的，应当邀请国家认可的质量检测机构对货物质量进行鉴定。货物符合标准的，鉴定费由</w:t>
      </w:r>
      <w:r>
        <w:rPr>
          <w:rFonts w:hint="eastAsia"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承担；货物不符合质量标准的，鉴定费由</w:t>
      </w:r>
      <w:r>
        <w:rPr>
          <w:rFonts w:hint="eastAsia"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承担。</w:t>
      </w:r>
    </w:p>
    <w:p w14:paraId="2FF5F913">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因履行本合同引起的或与本合同有关的争议，</w:t>
      </w:r>
      <w:r>
        <w:rPr>
          <w:rFonts w:hint="eastAsia" w:cs="宋体"/>
          <w:color w:val="000000" w:themeColor="text1"/>
          <w:sz w:val="24"/>
          <w:szCs w:val="24"/>
          <w:highlight w:val="none"/>
          <w:lang w:eastAsia="zh-CN"/>
          <w14:textFill>
            <w14:solidFill>
              <w14:schemeClr w14:val="tx1"/>
            </w14:solidFill>
          </w14:textFill>
        </w:rPr>
        <w:t>甲、乙</w:t>
      </w:r>
      <w:r>
        <w:rPr>
          <w:rFonts w:hint="eastAsia" w:ascii="宋体" w:hAnsi="宋体" w:eastAsia="宋体" w:cs="宋体"/>
          <w:color w:val="000000" w:themeColor="text1"/>
          <w:sz w:val="24"/>
          <w:szCs w:val="24"/>
          <w:highlight w:val="none"/>
          <w14:textFill>
            <w14:solidFill>
              <w14:schemeClr w14:val="tx1"/>
            </w14:solidFill>
          </w14:textFill>
        </w:rPr>
        <w:t>双方应首先通过友好协商解决，如果协商不能解决争议，则采取以下第</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种方式解决争议：</w:t>
      </w:r>
    </w:p>
    <w:p w14:paraId="49FF2414">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2.1向</w:t>
      </w:r>
      <w:r>
        <w:rPr>
          <w:rFonts w:hint="eastAsia"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所在地有管辖权的人民法院提起诉讼；</w:t>
      </w:r>
    </w:p>
    <w:p w14:paraId="5B86741C">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2.2向</w:t>
      </w:r>
      <w:r>
        <w:rPr>
          <w:rFonts w:hint="eastAsia" w:ascii="宋体" w:hAnsi="宋体" w:eastAsia="宋体" w:cs="宋体"/>
          <w:color w:val="000000" w:themeColor="text1"/>
          <w:sz w:val="24"/>
          <w:szCs w:val="24"/>
          <w:highlight w:val="none"/>
          <w:u w:val="single"/>
          <w14:textFill>
            <w14:solidFill>
              <w14:schemeClr w14:val="tx1"/>
            </w14:solidFill>
          </w14:textFill>
        </w:rPr>
        <w:t>丽水</w:t>
      </w:r>
      <w:r>
        <w:rPr>
          <w:rFonts w:hint="eastAsia" w:ascii="宋体" w:hAnsi="宋体" w:eastAsia="宋体" w:cs="宋体"/>
          <w:color w:val="000000" w:themeColor="text1"/>
          <w:sz w:val="24"/>
          <w:szCs w:val="24"/>
          <w:highlight w:val="none"/>
          <w14:textFill>
            <w14:solidFill>
              <w14:schemeClr w14:val="tx1"/>
            </w14:solidFill>
          </w14:textFill>
        </w:rPr>
        <w:t>仲裁委员会按其仲裁规则申请仲裁。</w:t>
      </w:r>
    </w:p>
    <w:p w14:paraId="59D91D11">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在仲裁期间，本合同应继续履行。</w:t>
      </w:r>
    </w:p>
    <w:p w14:paraId="42819870">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 xml:space="preserve">第十二条  </w:t>
      </w:r>
      <w:r>
        <w:rPr>
          <w:rFonts w:hint="eastAsia" w:ascii="宋体" w:hAnsi="宋体" w:eastAsia="宋体" w:cs="宋体"/>
          <w:b/>
          <w:bCs/>
          <w:color w:val="000000" w:themeColor="text1"/>
          <w:sz w:val="24"/>
          <w:szCs w:val="24"/>
          <w:highlight w:val="none"/>
          <w14:textFill>
            <w14:solidFill>
              <w14:schemeClr w14:val="tx1"/>
            </w14:solidFill>
          </w14:textFill>
        </w:rPr>
        <w:t>合同生效及其他</w:t>
      </w:r>
    </w:p>
    <w:p w14:paraId="389E9AF5">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合同经双方负责人或委托代理人签字并加盖单位公章，自签订之日起生效。</w:t>
      </w:r>
    </w:p>
    <w:p w14:paraId="427E627B">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合同执行中涉及采购资金和采购内容修改或补充的，应签书面补充协议，作为合同不可分割的一部分。</w:t>
      </w:r>
    </w:p>
    <w:p w14:paraId="5714CF73">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本合同一式</w:t>
      </w:r>
      <w:r>
        <w:rPr>
          <w:rFonts w:hint="eastAsia" w:cs="宋体"/>
          <w:b/>
          <w:bCs/>
          <w:color w:val="000000" w:themeColor="text1"/>
          <w:sz w:val="24"/>
          <w:szCs w:val="24"/>
          <w:highlight w:val="none"/>
          <w:u w:val="single"/>
          <w:lang w:val="en-US" w:eastAsia="zh-CN"/>
          <w14:textFill>
            <w14:solidFill>
              <w14:schemeClr w14:val="tx1"/>
            </w14:solidFill>
          </w14:textFill>
        </w:rPr>
        <w:t xml:space="preserve"> </w:t>
      </w:r>
      <w:r>
        <w:rPr>
          <w:rFonts w:hint="eastAsia" w:cs="宋体"/>
          <w:b/>
          <w:bCs/>
          <w:color w:val="000000" w:themeColor="text1"/>
          <w:sz w:val="24"/>
          <w:szCs w:val="24"/>
          <w:highlight w:val="none"/>
          <w:u w:val="single"/>
          <w:lang w:eastAsia="zh-CN"/>
          <w14:textFill>
            <w14:solidFill>
              <w14:schemeClr w14:val="tx1"/>
            </w14:solidFill>
          </w14:textFill>
        </w:rPr>
        <w:t>肆</w:t>
      </w:r>
      <w:r>
        <w:rPr>
          <w:rFonts w:hint="eastAsia"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r>
        <w:rPr>
          <w:rFonts w:hint="eastAsia" w:cs="宋体"/>
          <w:color w:val="000000" w:themeColor="text1"/>
          <w:sz w:val="24"/>
          <w:szCs w:val="24"/>
          <w:highlight w:val="none"/>
          <w:lang w:eastAsia="zh-CN"/>
          <w14:textFill>
            <w14:solidFill>
              <w14:schemeClr w14:val="tx1"/>
            </w14:solidFill>
          </w14:textFill>
        </w:rPr>
        <w:t>甲乙</w:t>
      </w:r>
      <w:r>
        <w:rPr>
          <w:rFonts w:hint="eastAsia" w:ascii="宋体" w:hAnsi="宋体" w:eastAsia="宋体" w:cs="宋体"/>
          <w:color w:val="000000" w:themeColor="text1"/>
          <w:sz w:val="24"/>
          <w:szCs w:val="24"/>
          <w:highlight w:val="none"/>
          <w14:textFill>
            <w14:solidFill>
              <w14:schemeClr w14:val="tx1"/>
            </w14:solidFill>
          </w14:textFill>
        </w:rPr>
        <w:t>双方各执</w:t>
      </w:r>
      <w:r>
        <w:rPr>
          <w:rFonts w:hint="eastAsia" w:cs="宋体"/>
          <w:color w:val="000000" w:themeColor="text1"/>
          <w:sz w:val="24"/>
          <w:szCs w:val="24"/>
          <w:highlight w:val="none"/>
          <w:u w:val="single"/>
          <w:lang w:val="en-US" w:eastAsia="zh-CN"/>
          <w14:textFill>
            <w14:solidFill>
              <w14:schemeClr w14:val="tx1"/>
            </w14:solidFill>
          </w14:textFill>
        </w:rPr>
        <w:t xml:space="preserve"> </w:t>
      </w:r>
      <w:r>
        <w:rPr>
          <w:rFonts w:hint="eastAsia" w:cs="宋体"/>
          <w:b/>
          <w:bCs/>
          <w:color w:val="000000" w:themeColor="text1"/>
          <w:sz w:val="24"/>
          <w:szCs w:val="24"/>
          <w:highlight w:val="none"/>
          <w:u w:val="single"/>
          <w:lang w:eastAsia="zh-CN"/>
          <w14:textFill>
            <w14:solidFill>
              <w14:schemeClr w14:val="tx1"/>
            </w14:solidFill>
          </w14:textFill>
        </w:rPr>
        <w:t>贰</w:t>
      </w:r>
      <w:r>
        <w:rPr>
          <w:rFonts w:hint="eastAsia"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r>
        <w:rPr>
          <w:rFonts w:hint="eastAsia" w:cs="宋体"/>
          <w:color w:val="000000" w:themeColor="text1"/>
          <w:sz w:val="24"/>
          <w:szCs w:val="24"/>
          <w:highlight w:val="none"/>
          <w:lang w:eastAsia="zh-CN"/>
          <w14:textFill>
            <w14:solidFill>
              <w14:schemeClr w14:val="tx1"/>
            </w14:solidFill>
          </w14:textFill>
        </w:rPr>
        <w:t>具有同等法律效力</w:t>
      </w:r>
      <w:r>
        <w:rPr>
          <w:rFonts w:hint="eastAsia" w:ascii="宋体" w:hAnsi="宋体" w:eastAsia="宋体" w:cs="宋体"/>
          <w:color w:val="000000" w:themeColor="text1"/>
          <w:sz w:val="24"/>
          <w:szCs w:val="24"/>
          <w:highlight w:val="none"/>
          <w14:textFill>
            <w14:solidFill>
              <w14:schemeClr w14:val="tx1"/>
            </w14:solidFill>
          </w14:textFill>
        </w:rPr>
        <w:t>。</w:t>
      </w:r>
    </w:p>
    <w:p w14:paraId="2D83E6FE">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本合同应按照中华人民共和国的现行法律进行解释。</w:t>
      </w:r>
    </w:p>
    <w:p w14:paraId="436AAF22">
      <w:pPr>
        <w:pStyle w:val="88"/>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422" w:firstLineChars="200"/>
        <w:textAlignment w:val="auto"/>
        <w:rPr>
          <w:rFonts w:hint="default" w:cs="宋体"/>
          <w:b/>
          <w:bCs/>
          <w:color w:val="000000" w:themeColor="text1"/>
          <w:sz w:val="21"/>
          <w:szCs w:val="21"/>
          <w:highlight w:val="none"/>
          <w:lang w:val="en-US" w:eastAsia="zh-CN"/>
          <w14:textFill>
            <w14:solidFill>
              <w14:schemeClr w14:val="tx1"/>
            </w14:solidFill>
          </w14:textFill>
        </w:rPr>
      </w:pPr>
    </w:p>
    <w:p w14:paraId="106ABDAE">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乙　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A85E209">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名　称：(印章)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名　称：(印章)            </w:t>
      </w:r>
    </w:p>
    <w:p w14:paraId="0A2B44E9">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负责人 (签字或盖章)：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负责人(签字或盖章)：</w:t>
      </w:r>
    </w:p>
    <w:p w14:paraId="1EC270C2">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委托代理人(签字或盖章)：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2B30C90">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7A73F4E5">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0EEDD1B">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0D70C57">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86CD40">
      <w:pPr>
        <w:pStyle w:val="82"/>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账　　号：</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E24C9BB">
      <w:pPr>
        <w:pStyle w:val="82"/>
        <w:keepNext w:val="0"/>
        <w:keepLines w:val="0"/>
        <w:pageBreakBefore w:val="0"/>
        <w:widowControl w:val="0"/>
        <w:kinsoku/>
        <w:wordWrap/>
        <w:overflowPunct/>
        <w:topLinePunct w:val="0"/>
        <w:autoSpaceDE/>
        <w:autoSpaceDN/>
        <w:bidi w:val="0"/>
        <w:adjustRightInd/>
        <w:snapToGrid w:val="0"/>
        <w:spacing w:line="700" w:lineRule="exact"/>
        <w:ind w:firstLine="1200" w:firstLineChars="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年　 月　 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　 月 　日 </w:t>
      </w:r>
    </w:p>
    <w:p w14:paraId="564DD252">
      <w:pPr>
        <w:pStyle w:val="43"/>
        <w:rPr>
          <w:rFonts w:hint="eastAsia"/>
          <w:color w:val="000000" w:themeColor="text1"/>
          <w14:textFill>
            <w14:solidFill>
              <w14:schemeClr w14:val="tx1"/>
            </w14:solidFill>
          </w14:textFill>
        </w:rPr>
      </w:pPr>
    </w:p>
    <w:p w14:paraId="5D49B8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36"/>
          <w:szCs w:val="72"/>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注：本合同仅作示范文本，具体以双方</w:t>
      </w:r>
      <w:r>
        <w:rPr>
          <w:rFonts w:hint="eastAsia" w:ascii="宋体" w:hAnsi="宋体" w:eastAsia="宋体" w:cs="宋体"/>
          <w:b/>
          <w:color w:val="000000" w:themeColor="text1"/>
          <w:sz w:val="24"/>
          <w:szCs w:val="24"/>
          <w:highlight w:val="none"/>
          <w:lang w:eastAsia="zh-CN"/>
          <w14:textFill>
            <w14:solidFill>
              <w14:schemeClr w14:val="tx1"/>
            </w14:solidFill>
          </w14:textFill>
        </w:rPr>
        <w:t>签订的</w:t>
      </w:r>
      <w:r>
        <w:rPr>
          <w:rFonts w:hint="eastAsia" w:ascii="宋体" w:hAnsi="宋体" w:eastAsia="宋体" w:cs="宋体"/>
          <w:b/>
          <w:color w:val="000000" w:themeColor="text1"/>
          <w:sz w:val="24"/>
          <w:szCs w:val="24"/>
          <w:highlight w:val="none"/>
          <w14:textFill>
            <w14:solidFill>
              <w14:schemeClr w14:val="tx1"/>
            </w14:solidFill>
          </w14:textFill>
        </w:rPr>
        <w:t>正式合同为准，合同内容不得违背本</w:t>
      </w:r>
      <w:r>
        <w:rPr>
          <w:rFonts w:hint="eastAsia" w:ascii="宋体" w:hAnsi="宋体" w:eastAsia="宋体" w:cs="宋体"/>
          <w:b/>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b/>
          <w:color w:val="000000" w:themeColor="text1"/>
          <w:sz w:val="24"/>
          <w:szCs w:val="24"/>
          <w:highlight w:val="none"/>
          <w14:textFill>
            <w14:solidFill>
              <w14:schemeClr w14:val="tx1"/>
            </w14:solidFill>
          </w14:textFill>
        </w:rPr>
        <w:t>实质性要求。</w:t>
      </w:r>
      <w:r>
        <w:rPr>
          <w:rFonts w:hint="eastAsia" w:ascii="宋体" w:hAnsi="宋体" w:eastAsia="宋体" w:cs="宋体"/>
          <w:b/>
          <w:bCs/>
          <w:color w:val="000000" w:themeColor="text1"/>
          <w:sz w:val="36"/>
          <w:szCs w:val="72"/>
          <w:highlight w:val="none"/>
          <w14:textFill>
            <w14:solidFill>
              <w14:schemeClr w14:val="tx1"/>
            </w14:solidFill>
          </w14:textFill>
        </w:rPr>
        <w:br w:type="page"/>
      </w:r>
    </w:p>
    <w:p w14:paraId="76EB5A70">
      <w:pPr>
        <w:rPr>
          <w:rFonts w:hint="eastAsia" w:ascii="宋体" w:hAnsi="宋体" w:eastAsia="宋体" w:cs="宋体"/>
          <w:color w:val="000000" w:themeColor="text1"/>
          <w:highlight w:val="none"/>
          <w14:textFill>
            <w14:solidFill>
              <w14:schemeClr w14:val="tx1"/>
            </w14:solidFill>
          </w14:textFill>
        </w:rPr>
      </w:pPr>
    </w:p>
    <w:p w14:paraId="1E857837">
      <w:pPr>
        <w:pStyle w:val="3"/>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000000" w:themeColor="text1"/>
          <w:sz w:val="36"/>
          <w:szCs w:val="72"/>
          <w:highlight w:val="none"/>
          <w14:textFill>
            <w14:solidFill>
              <w14:schemeClr w14:val="tx1"/>
            </w14:solidFill>
          </w14:textFill>
        </w:rPr>
      </w:pPr>
    </w:p>
    <w:p w14:paraId="0A90BEE0">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000000" w:themeColor="text1"/>
          <w:sz w:val="36"/>
          <w:szCs w:val="72"/>
          <w:highlight w:val="none"/>
          <w14:textFill>
            <w14:solidFill>
              <w14:schemeClr w14:val="tx1"/>
            </w14:solidFill>
          </w14:textFill>
        </w:rPr>
      </w:pPr>
      <w:bookmarkStart w:id="283" w:name="_Toc15395"/>
      <w:bookmarkStart w:id="284" w:name="_Toc19886"/>
      <w:r>
        <w:rPr>
          <w:rFonts w:hint="eastAsia" w:ascii="宋体" w:hAnsi="宋体" w:eastAsia="宋体" w:cs="宋体"/>
          <w:b/>
          <w:bCs/>
          <w:color w:val="000000" w:themeColor="text1"/>
          <w:sz w:val="36"/>
          <w:szCs w:val="72"/>
          <w:highlight w:val="none"/>
          <w14:textFill>
            <w14:solidFill>
              <w14:schemeClr w14:val="tx1"/>
            </w14:solidFill>
          </w14:textFill>
        </w:rPr>
        <w:t>第五章</w:t>
      </w:r>
      <w:r>
        <w:rPr>
          <w:rFonts w:hint="eastAsia" w:ascii="宋体" w:hAnsi="宋体" w:eastAsia="宋体" w:cs="宋体"/>
          <w:b/>
          <w:bCs/>
          <w:color w:val="000000" w:themeColor="text1"/>
          <w:sz w:val="36"/>
          <w:szCs w:val="7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72"/>
          <w:highlight w:val="none"/>
          <w14:textFill>
            <w14:solidFill>
              <w14:schemeClr w14:val="tx1"/>
            </w14:solidFill>
          </w14:textFill>
        </w:rPr>
        <w:t>磋商相关文件格式</w:t>
      </w:r>
      <w:bookmarkEnd w:id="276"/>
      <w:bookmarkEnd w:id="280"/>
      <w:bookmarkEnd w:id="281"/>
      <w:bookmarkEnd w:id="283"/>
      <w:bookmarkEnd w:id="284"/>
      <w:bookmarkStart w:id="285" w:name="_Toc15813259"/>
      <w:bookmarkStart w:id="286" w:name="_Toc47756041"/>
      <w:bookmarkStart w:id="287" w:name="_Toc45506740"/>
      <w:bookmarkStart w:id="288" w:name="_Toc15805942"/>
    </w:p>
    <w:p w14:paraId="13C6C3CD">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bookmarkStart w:id="289" w:name="_Toc493955975"/>
      <w:bookmarkStart w:id="290" w:name="_Toc494558370"/>
    </w:p>
    <w:p w14:paraId="5D864820">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bookmarkStart w:id="291" w:name="_Toc24057"/>
    </w:p>
    <w:p w14:paraId="44586736">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6A8EC070">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7F739DA7">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54767778">
      <w:pPr>
        <w:pStyle w:val="4"/>
        <w:keepNext w:val="0"/>
        <w:keepLines w:val="0"/>
        <w:pageBreakBefore w:val="0"/>
        <w:widowControl w:val="0"/>
        <w:tabs>
          <w:tab w:val="left" w:pos="3405"/>
        </w:tabs>
        <w:kinsoku/>
        <w:overflowPunct/>
        <w:topLinePunct w:val="0"/>
        <w:bidi w:val="0"/>
        <w:ind w:left="0" w:firstLine="0"/>
        <w:jc w:val="center"/>
        <w:outlineLvl w:val="9"/>
        <w:rPr>
          <w:rFonts w:hint="eastAsia" w:ascii="宋体" w:hAnsi="宋体" w:eastAsia="宋体" w:cs="宋体"/>
          <w:color w:val="000000" w:themeColor="text1"/>
          <w:sz w:val="32"/>
          <w:highlight w:val="none"/>
          <w14:textFill>
            <w14:solidFill>
              <w14:schemeClr w14:val="tx1"/>
            </w14:solidFill>
          </w14:textFill>
        </w:rPr>
      </w:pPr>
    </w:p>
    <w:p w14:paraId="69468538">
      <w:pPr>
        <w:pStyle w:val="4"/>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000000" w:themeColor="text1"/>
          <w:sz w:val="32"/>
          <w:highlight w:val="none"/>
          <w14:textFill>
            <w14:solidFill>
              <w14:schemeClr w14:val="tx1"/>
            </w14:solidFill>
          </w14:textFill>
        </w:rPr>
      </w:pPr>
      <w:bookmarkStart w:id="292" w:name="_Toc4053"/>
      <w:bookmarkStart w:id="293" w:name="_Toc32430"/>
      <w:r>
        <w:rPr>
          <w:rFonts w:hint="eastAsia" w:ascii="宋体" w:hAnsi="宋体" w:eastAsia="宋体" w:cs="宋体"/>
          <w:b/>
          <w:bCs/>
          <w:color w:val="000000" w:themeColor="text1"/>
          <w:sz w:val="32"/>
          <w:highlight w:val="none"/>
          <w14:textFill>
            <w14:solidFill>
              <w14:schemeClr w14:val="tx1"/>
            </w14:solidFill>
          </w14:textFill>
        </w:rPr>
        <w:t>一  资格审查文件格式</w:t>
      </w:r>
      <w:bookmarkEnd w:id="291"/>
      <w:bookmarkEnd w:id="292"/>
      <w:bookmarkEnd w:id="293"/>
    </w:p>
    <w:p w14:paraId="55123331">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41558C54">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7C80E6C6">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24B1A980">
      <w:pPr>
        <w:keepNext w:val="0"/>
        <w:keepLines w:val="0"/>
        <w:pageBreakBefore w:val="0"/>
        <w:widowControl w:val="0"/>
        <w:kinsoku/>
        <w:overflowPunct/>
        <w:topLinePunct w:val="0"/>
        <w:bidi w:val="0"/>
        <w:spacing w:line="360" w:lineRule="auto"/>
        <w:jc w:val="center"/>
        <w:rPr>
          <w:rFonts w:hint="eastAsia" w:ascii="宋体" w:hAnsi="宋体" w:eastAsia="宋体" w:cs="宋体"/>
          <w:b/>
          <w:color w:val="000000" w:themeColor="text1"/>
          <w:sz w:val="30"/>
          <w:highlight w:val="none"/>
          <w14:textFill>
            <w14:solidFill>
              <w14:schemeClr w14:val="tx1"/>
            </w14:solidFill>
          </w14:textFill>
        </w:rPr>
      </w:pPr>
    </w:p>
    <w:p w14:paraId="2BFE65DF">
      <w:pPr>
        <w:rPr>
          <w:rFonts w:hint="eastAsia" w:ascii="宋体" w:hAnsi="宋体" w:eastAsia="宋体" w:cs="宋体"/>
          <w:b/>
          <w:color w:val="000000" w:themeColor="text1"/>
          <w:sz w:val="30"/>
          <w:highlight w:val="none"/>
          <w14:textFill>
            <w14:solidFill>
              <w14:schemeClr w14:val="tx1"/>
            </w14:solidFill>
          </w14:textFill>
        </w:rPr>
      </w:pPr>
      <w:bookmarkStart w:id="294" w:name="_Toc1980"/>
      <w:r>
        <w:rPr>
          <w:rFonts w:hint="eastAsia" w:ascii="宋体" w:hAnsi="宋体" w:eastAsia="宋体" w:cs="宋体"/>
          <w:b/>
          <w:color w:val="000000" w:themeColor="text1"/>
          <w:sz w:val="30"/>
          <w:highlight w:val="none"/>
          <w14:textFill>
            <w14:solidFill>
              <w14:schemeClr w14:val="tx1"/>
            </w14:solidFill>
          </w14:textFill>
        </w:rPr>
        <w:br w:type="page"/>
      </w:r>
    </w:p>
    <w:p w14:paraId="6DAE58BB">
      <w:pPr>
        <w:keepNext w:val="0"/>
        <w:keepLines w:val="0"/>
        <w:pageBreakBefore w:val="0"/>
        <w:widowControl w:val="0"/>
        <w:kinsoku/>
        <w:overflowPunct/>
        <w:topLinePunct w:val="0"/>
        <w:bidi w:val="0"/>
        <w:spacing w:line="360" w:lineRule="auto"/>
        <w:outlineLvl w:val="2"/>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“资格审查文件”封面格式</w:t>
      </w:r>
      <w:bookmarkEnd w:id="294"/>
    </w:p>
    <w:p w14:paraId="4C2EFC84">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4FED8452">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（资格审查文件）</w:t>
      </w:r>
    </w:p>
    <w:p w14:paraId="237EE324">
      <w:pPr>
        <w:pStyle w:val="9"/>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p w14:paraId="48607BD7">
      <w:pPr>
        <w:pStyle w:val="9"/>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p w14:paraId="09424CF8">
      <w:pPr>
        <w:pStyle w:val="8"/>
        <w:keepNext w:val="0"/>
        <w:keepLines w:val="0"/>
        <w:pageBreakBefore w:val="0"/>
        <w:widowControl w:val="0"/>
        <w:kinsoku/>
        <w:overflowPunct/>
        <w:topLinePunct w:val="0"/>
        <w:bidi w:val="0"/>
        <w:ind w:firstLine="210"/>
        <w:rPr>
          <w:rFonts w:hint="eastAsia" w:ascii="宋体" w:hAnsi="宋体" w:eastAsia="宋体" w:cs="宋体"/>
          <w:color w:val="000000" w:themeColor="text1"/>
          <w:highlight w:val="none"/>
          <w14:textFill>
            <w14:solidFill>
              <w14:schemeClr w14:val="tx1"/>
            </w14:solidFill>
          </w14:textFill>
        </w:rPr>
      </w:pPr>
    </w:p>
    <w:p w14:paraId="166AB828">
      <w:pPr>
        <w:pStyle w:val="9"/>
        <w:keepNext w:val="0"/>
        <w:keepLines w:val="0"/>
        <w:pageBreakBefore w:val="0"/>
        <w:widowControl w:val="0"/>
        <w:tabs>
          <w:tab w:val="left" w:pos="208"/>
        </w:tabs>
        <w:kinsoku/>
        <w:overflowPunct/>
        <w:topLinePunct w:val="0"/>
        <w:bidi w:val="0"/>
        <w:ind w:firstLine="341"/>
        <w:rPr>
          <w:rFonts w:hint="eastAsia" w:ascii="宋体" w:hAnsi="宋体" w:eastAsia="宋体" w:cs="宋体"/>
          <w:b/>
          <w:color w:val="000000" w:themeColor="text1"/>
          <w:sz w:val="17"/>
          <w:highlight w:val="none"/>
          <w14:textFill>
            <w14:solidFill>
              <w14:schemeClr w14:val="tx1"/>
            </w14:solidFill>
          </w14:textFill>
        </w:rPr>
      </w:pPr>
    </w:p>
    <w:tbl>
      <w:tblPr>
        <w:tblStyle w:val="37"/>
        <w:tblW w:w="7359" w:type="dxa"/>
        <w:jc w:val="center"/>
        <w:tblLayout w:type="fixed"/>
        <w:tblCellMar>
          <w:top w:w="0" w:type="dxa"/>
          <w:left w:w="0" w:type="dxa"/>
          <w:bottom w:w="0" w:type="dxa"/>
          <w:right w:w="0" w:type="dxa"/>
        </w:tblCellMar>
      </w:tblPr>
      <w:tblGrid>
        <w:gridCol w:w="7359"/>
      </w:tblGrid>
      <w:tr w14:paraId="5BD0CF97">
        <w:tblPrEx>
          <w:tblCellMar>
            <w:top w:w="0" w:type="dxa"/>
            <w:left w:w="0" w:type="dxa"/>
            <w:bottom w:w="0" w:type="dxa"/>
            <w:right w:w="0" w:type="dxa"/>
          </w:tblCellMar>
        </w:tblPrEx>
        <w:trPr>
          <w:trHeight w:val="1134" w:hRule="atLeast"/>
          <w:jc w:val="center"/>
        </w:trPr>
        <w:tc>
          <w:tcPr>
            <w:tcW w:w="7359" w:type="dxa"/>
            <w:vAlign w:val="center"/>
          </w:tcPr>
          <w:p w14:paraId="3AF6CC0D">
            <w:pPr>
              <w:pStyle w:val="98"/>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1969C231">
        <w:tblPrEx>
          <w:tblCellMar>
            <w:top w:w="0" w:type="dxa"/>
            <w:left w:w="0" w:type="dxa"/>
            <w:bottom w:w="0" w:type="dxa"/>
            <w:right w:w="0" w:type="dxa"/>
          </w:tblCellMar>
        </w:tblPrEx>
        <w:trPr>
          <w:trHeight w:val="1134" w:hRule="atLeast"/>
          <w:jc w:val="center"/>
        </w:trPr>
        <w:tc>
          <w:tcPr>
            <w:tcW w:w="7359" w:type="dxa"/>
            <w:vAlign w:val="center"/>
          </w:tcPr>
          <w:p w14:paraId="2DB1C24D">
            <w:pPr>
              <w:pStyle w:val="98"/>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407E521B">
        <w:tblPrEx>
          <w:tblCellMar>
            <w:top w:w="0" w:type="dxa"/>
            <w:left w:w="0" w:type="dxa"/>
            <w:bottom w:w="0" w:type="dxa"/>
            <w:right w:w="0" w:type="dxa"/>
          </w:tblCellMar>
        </w:tblPrEx>
        <w:trPr>
          <w:trHeight w:val="1134" w:hRule="atLeast"/>
          <w:jc w:val="center"/>
        </w:trPr>
        <w:tc>
          <w:tcPr>
            <w:tcW w:w="7359" w:type="dxa"/>
          </w:tcPr>
          <w:p w14:paraId="3A1D915F">
            <w:pPr>
              <w:pStyle w:val="98"/>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1468D66D">
        <w:tblPrEx>
          <w:tblCellMar>
            <w:top w:w="0" w:type="dxa"/>
            <w:left w:w="0" w:type="dxa"/>
            <w:bottom w:w="0" w:type="dxa"/>
            <w:right w:w="0" w:type="dxa"/>
          </w:tblCellMar>
        </w:tblPrEx>
        <w:trPr>
          <w:trHeight w:val="1134" w:hRule="atLeast"/>
          <w:jc w:val="center"/>
        </w:trPr>
        <w:tc>
          <w:tcPr>
            <w:tcW w:w="7359" w:type="dxa"/>
          </w:tcPr>
          <w:p w14:paraId="13443874">
            <w:pPr>
              <w:pStyle w:val="98"/>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24D6342">
        <w:tblPrEx>
          <w:tblCellMar>
            <w:top w:w="0" w:type="dxa"/>
            <w:left w:w="0" w:type="dxa"/>
            <w:bottom w:w="0" w:type="dxa"/>
            <w:right w:w="0" w:type="dxa"/>
          </w:tblCellMar>
        </w:tblPrEx>
        <w:trPr>
          <w:trHeight w:val="1134" w:hRule="atLeast"/>
          <w:jc w:val="center"/>
        </w:trPr>
        <w:tc>
          <w:tcPr>
            <w:tcW w:w="7359" w:type="dxa"/>
          </w:tcPr>
          <w:p w14:paraId="1630FA6C">
            <w:pPr>
              <w:pStyle w:val="98"/>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bookmarkEnd w:id="289"/>
      <w:bookmarkEnd w:id="290"/>
    </w:tbl>
    <w:p w14:paraId="20A676A7">
      <w:pPr>
        <w:pStyle w:val="4"/>
        <w:keepNext w:val="0"/>
        <w:keepLines w:val="0"/>
        <w:pageBreakBefore w:val="0"/>
        <w:widowControl w:val="0"/>
        <w:kinsoku/>
        <w:overflowPunct/>
        <w:topLinePunct w:val="0"/>
        <w:bidi w:val="0"/>
        <w:ind w:left="0" w:firstLine="0"/>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bookmarkStart w:id="295" w:name="_Toc980"/>
      <w:bookmarkStart w:id="296" w:name="_Toc4551"/>
      <w:bookmarkStart w:id="297" w:name="_Toc29191"/>
      <w:r>
        <w:rPr>
          <w:rFonts w:hint="eastAsia" w:ascii="宋体" w:hAnsi="宋体" w:eastAsia="宋体" w:cs="宋体"/>
          <w:b/>
          <w:bCs/>
          <w:color w:val="000000" w:themeColor="text1"/>
          <w:sz w:val="32"/>
          <w:szCs w:val="32"/>
          <w:highlight w:val="none"/>
          <w14:textFill>
            <w14:solidFill>
              <w14:schemeClr w14:val="tx1"/>
            </w14:solidFill>
          </w14:textFill>
        </w:rPr>
        <w:t>1、公司有效营业执照复印件</w:t>
      </w:r>
      <w:bookmarkEnd w:id="295"/>
      <w:bookmarkEnd w:id="296"/>
      <w:bookmarkEnd w:id="297"/>
    </w:p>
    <w:p w14:paraId="188C4E4A">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w:t>
      </w:r>
    </w:p>
    <w:p w14:paraId="1B8ECD67">
      <w:pPr>
        <w:keepNext w:val="0"/>
        <w:keepLines w:val="0"/>
        <w:pageBreakBefore w:val="0"/>
        <w:widowControl w:val="0"/>
        <w:kinsoku/>
        <w:overflowPunct/>
        <w:topLinePunct w:val="0"/>
        <w:bidi w:val="0"/>
        <w:snapToGrid w:val="0"/>
        <w:spacing w:line="360" w:lineRule="auto"/>
        <w:jc w:val="left"/>
        <w:outlineLvl w:val="1"/>
        <w:rPr>
          <w:rFonts w:hint="eastAsia" w:ascii="宋体" w:hAnsi="宋体" w:eastAsia="宋体" w:cs="宋体"/>
          <w:color w:val="000000" w:themeColor="text1"/>
          <w:sz w:val="24"/>
          <w:szCs w:val="24"/>
          <w:highlight w:val="none"/>
          <w14:textFill>
            <w14:solidFill>
              <w14:schemeClr w14:val="tx1"/>
            </w14:solidFill>
          </w14:textFill>
        </w:rPr>
      </w:pPr>
      <w:bookmarkStart w:id="298" w:name="_Toc751"/>
      <w:bookmarkStart w:id="299" w:name="_Toc14964"/>
      <w:r>
        <w:rPr>
          <w:rFonts w:hint="eastAsia" w:ascii="宋体" w:hAnsi="宋体" w:eastAsia="宋体" w:cs="宋体"/>
          <w:color w:val="000000" w:themeColor="text1"/>
          <w:sz w:val="24"/>
          <w:szCs w:val="24"/>
          <w:highlight w:val="none"/>
          <w14:textFill>
            <w14:solidFill>
              <w14:schemeClr w14:val="tx1"/>
            </w14:solidFill>
          </w14:textFill>
        </w:rPr>
        <w:t>1.提供有效的营业执照原件扫描件；</w:t>
      </w:r>
      <w:bookmarkEnd w:id="298"/>
      <w:bookmarkEnd w:id="299"/>
    </w:p>
    <w:p w14:paraId="7B8376F3">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注：扫描件须加盖公章确认</w:t>
      </w:r>
    </w:p>
    <w:p w14:paraId="5A726D83">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ADF599C">
      <w:pPr>
        <w:pStyle w:val="21"/>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1A367139">
      <w:pPr>
        <w:pStyle w:val="21"/>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18EE1DE2">
      <w:pPr>
        <w:pStyle w:val="22"/>
        <w:rPr>
          <w:rFonts w:hint="eastAsia" w:ascii="宋体" w:hAnsi="宋体" w:eastAsia="宋体" w:cs="宋体"/>
          <w:b/>
          <w:color w:val="000000" w:themeColor="text1"/>
          <w:sz w:val="32"/>
          <w:highlight w:val="none"/>
          <w14:textFill>
            <w14:solidFill>
              <w14:schemeClr w14:val="tx1"/>
            </w14:solidFill>
          </w14:textFill>
        </w:rPr>
      </w:pPr>
    </w:p>
    <w:p w14:paraId="5282B406">
      <w:pPr>
        <w:rPr>
          <w:rFonts w:hint="eastAsia" w:ascii="宋体" w:hAnsi="宋体" w:eastAsia="宋体" w:cs="宋体"/>
          <w:b/>
          <w:color w:val="000000" w:themeColor="text1"/>
          <w:sz w:val="32"/>
          <w:highlight w:val="none"/>
          <w14:textFill>
            <w14:solidFill>
              <w14:schemeClr w14:val="tx1"/>
            </w14:solidFill>
          </w14:textFill>
        </w:rPr>
      </w:pPr>
    </w:p>
    <w:p w14:paraId="6D40E8E3">
      <w:pPr>
        <w:pStyle w:val="9"/>
        <w:rPr>
          <w:rFonts w:hint="eastAsia" w:ascii="宋体" w:hAnsi="宋体" w:eastAsia="宋体" w:cs="宋体"/>
          <w:b/>
          <w:color w:val="000000" w:themeColor="text1"/>
          <w:sz w:val="32"/>
          <w:highlight w:val="none"/>
          <w14:textFill>
            <w14:solidFill>
              <w14:schemeClr w14:val="tx1"/>
            </w14:solidFill>
          </w14:textFill>
        </w:rPr>
      </w:pPr>
    </w:p>
    <w:p w14:paraId="61EE6112">
      <w:pPr>
        <w:pStyle w:val="8"/>
        <w:rPr>
          <w:rFonts w:hint="eastAsia" w:ascii="宋体" w:hAnsi="宋体" w:eastAsia="宋体" w:cs="宋体"/>
          <w:b/>
          <w:color w:val="000000" w:themeColor="text1"/>
          <w:sz w:val="32"/>
          <w:highlight w:val="none"/>
          <w14:textFill>
            <w14:solidFill>
              <w14:schemeClr w14:val="tx1"/>
            </w14:solidFill>
          </w14:textFill>
        </w:rPr>
      </w:pPr>
    </w:p>
    <w:p w14:paraId="5EB40A49">
      <w:pPr>
        <w:rPr>
          <w:rFonts w:hint="eastAsia" w:ascii="宋体" w:hAnsi="宋体" w:eastAsia="宋体" w:cs="宋体"/>
          <w:b/>
          <w:color w:val="000000" w:themeColor="text1"/>
          <w:sz w:val="32"/>
          <w:highlight w:val="none"/>
          <w14:textFill>
            <w14:solidFill>
              <w14:schemeClr w14:val="tx1"/>
            </w14:solidFill>
          </w14:textFill>
        </w:rPr>
      </w:pPr>
    </w:p>
    <w:p w14:paraId="45FA0626">
      <w:pPr>
        <w:pStyle w:val="9"/>
        <w:rPr>
          <w:rFonts w:hint="eastAsia" w:ascii="宋体" w:hAnsi="宋体" w:eastAsia="宋体" w:cs="宋体"/>
          <w:color w:val="000000" w:themeColor="text1"/>
          <w:highlight w:val="none"/>
          <w14:textFill>
            <w14:solidFill>
              <w14:schemeClr w14:val="tx1"/>
            </w14:solidFill>
          </w14:textFill>
        </w:rPr>
      </w:pPr>
    </w:p>
    <w:p w14:paraId="1E1B989E">
      <w:pPr>
        <w:pStyle w:val="21"/>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64686061">
      <w:pPr>
        <w:pStyle w:val="35"/>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color w:val="000000" w:themeColor="text1"/>
          <w:spacing w:val="0"/>
          <w:kern w:val="2"/>
          <w:sz w:val="32"/>
          <w:szCs w:val="32"/>
          <w:highlight w:val="none"/>
          <w14:textFill>
            <w14:solidFill>
              <w14:schemeClr w14:val="tx1"/>
            </w14:solidFill>
          </w14:textFill>
        </w:rPr>
      </w:pPr>
      <w:r>
        <w:rPr>
          <w:rFonts w:hint="eastAsia" w:ascii="宋体" w:hAnsi="宋体" w:eastAsia="宋体" w:cs="宋体"/>
          <w:b/>
          <w:bCs/>
          <w:caps w:val="0"/>
          <w:color w:val="000000" w:themeColor="text1"/>
          <w:spacing w:val="0"/>
          <w:kern w:val="2"/>
          <w:sz w:val="32"/>
          <w:szCs w:val="32"/>
          <w:highlight w:val="none"/>
          <w:lang w:val="en-US" w:eastAsia="zh-CN" w:bidi="ar"/>
          <w14:textFill>
            <w14:solidFill>
              <w14:schemeClr w14:val="tx1"/>
            </w14:solidFill>
          </w14:textFill>
        </w:rPr>
        <w:t>2、法定代表人身</w:t>
      </w:r>
      <w:r>
        <w:rPr>
          <w:rFonts w:hint="eastAsia" w:cs="宋体"/>
          <w:b/>
          <w:bCs/>
          <w:caps w:val="0"/>
          <w:color w:val="000000" w:themeColor="text1"/>
          <w:spacing w:val="0"/>
          <w:kern w:val="2"/>
          <w:sz w:val="32"/>
          <w:szCs w:val="32"/>
          <w:highlight w:val="none"/>
          <w:lang w:val="en-US" w:eastAsia="zh-CN" w:bidi="ar"/>
          <w14:textFill>
            <w14:solidFill>
              <w14:schemeClr w14:val="tx1"/>
            </w14:solidFill>
          </w14:textFill>
        </w:rPr>
        <w:t>份证</w:t>
      </w:r>
      <w:r>
        <w:rPr>
          <w:rFonts w:hint="eastAsia" w:ascii="宋体" w:hAnsi="宋体" w:eastAsia="宋体" w:cs="宋体"/>
          <w:b/>
          <w:bCs/>
          <w:caps w:val="0"/>
          <w:color w:val="000000" w:themeColor="text1"/>
          <w:spacing w:val="0"/>
          <w:kern w:val="2"/>
          <w:sz w:val="32"/>
          <w:szCs w:val="32"/>
          <w:highlight w:val="none"/>
          <w:lang w:val="en-US" w:eastAsia="zh-CN" w:bidi="ar"/>
          <w14:textFill>
            <w14:solidFill>
              <w14:schemeClr w14:val="tx1"/>
            </w14:solidFill>
          </w14:textFill>
        </w:rPr>
        <w:t>复印件</w:t>
      </w:r>
    </w:p>
    <w:p w14:paraId="6776BD71">
      <w:pPr>
        <w:pStyle w:val="35"/>
        <w:keepNext w:val="0"/>
        <w:keepLines w:val="0"/>
        <w:widowControl w:val="0"/>
        <w:suppressLineNumbers w:val="0"/>
        <w:spacing w:before="0" w:beforeAutospacing="0" w:after="0" w:afterAutospacing="0"/>
        <w:ind w:left="0" w:right="0" w:firstLine="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 xml:space="preserve"> </w:t>
      </w:r>
    </w:p>
    <w:p w14:paraId="13E17A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lang w:val="en-US" w:eastAsia="zh-CN" w:bidi="ar"/>
          <w14:textFill>
            <w14:solidFill>
              <w14:schemeClr w14:val="tx1"/>
            </w14:solidFill>
          </w14:textFill>
        </w:rPr>
        <w:t>内容要求：</w:t>
      </w:r>
    </w:p>
    <w:p w14:paraId="1CAB48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lang w:val="en-US" w:eastAsia="zh-CN" w:bidi="ar"/>
          <w14:textFill>
            <w14:solidFill>
              <w14:schemeClr w14:val="tx1"/>
            </w14:solidFill>
          </w14:textFill>
        </w:rPr>
        <w:t>1.法定代表人身份证正、反面；</w:t>
      </w:r>
    </w:p>
    <w:p w14:paraId="05ED96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lang w:val="en-US" w:eastAsia="zh-CN" w:bidi="ar"/>
          <w14:textFill>
            <w14:solidFill>
              <w14:schemeClr w14:val="tx1"/>
            </w14:solidFill>
          </w14:textFill>
        </w:rPr>
        <w:t>2.若有委托代理人的，则还应当提供授权委托书及委托代理人的身份证。</w:t>
      </w:r>
    </w:p>
    <w:p w14:paraId="25427419">
      <w:pPr>
        <w:keepNext w:val="0"/>
        <w:keepLines w:val="0"/>
        <w:widowControl w:val="0"/>
        <w:suppressLineNumbers w:val="0"/>
        <w:spacing w:before="0" w:beforeAutospacing="0" w:after="0" w:afterAutospacing="0"/>
        <w:ind w:left="0" w:right="0"/>
        <w:jc w:val="both"/>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p>
    <w:p w14:paraId="042FE626">
      <w:pPr>
        <w:pStyle w:val="21"/>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000000" w:themeColor="text1"/>
          <w:sz w:val="32"/>
          <w:highlight w:val="none"/>
          <w14:textFill>
            <w14:solidFill>
              <w14:schemeClr w14:val="tx1"/>
            </w14:solidFill>
          </w14:textFill>
        </w:rPr>
      </w:pPr>
    </w:p>
    <w:p w14:paraId="5464713C">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32A9E1A7">
      <w:pPr>
        <w:pStyle w:val="35"/>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b/>
          <w:bCs/>
          <w:caps w:val="0"/>
          <w:color w:val="000000" w:themeColor="text1"/>
          <w:spacing w:val="0"/>
          <w:kern w:val="2"/>
          <w:sz w:val="32"/>
          <w:szCs w:val="32"/>
          <w:highlight w:val="none"/>
          <w14:textFill>
            <w14:solidFill>
              <w14:schemeClr w14:val="tx1"/>
            </w14:solidFill>
          </w14:textFill>
        </w:rPr>
      </w:pPr>
      <w:r>
        <w:rPr>
          <w:rFonts w:hint="eastAsia" w:ascii="宋体" w:hAnsi="宋体" w:eastAsia="宋体" w:cs="宋体"/>
          <w:b/>
          <w:bCs/>
          <w:caps w:val="0"/>
          <w:color w:val="000000" w:themeColor="text1"/>
          <w:spacing w:val="0"/>
          <w:kern w:val="2"/>
          <w:sz w:val="32"/>
          <w:szCs w:val="32"/>
          <w:highlight w:val="none"/>
          <w:lang w:val="en-US" w:eastAsia="zh-CN" w:bidi="ar"/>
          <w14:textFill>
            <w14:solidFill>
              <w14:schemeClr w14:val="tx1"/>
            </w14:solidFill>
          </w14:textFill>
        </w:rPr>
        <w:t>3、授权委托书</w:t>
      </w:r>
    </w:p>
    <w:p w14:paraId="3D651D3E">
      <w:pPr>
        <w:pStyle w:val="35"/>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i w:val="0"/>
          <w:iCs/>
          <w:color w:val="000000" w:themeColor="text1"/>
          <w:spacing w:val="0"/>
          <w:kern w:val="2"/>
          <w:sz w:val="24"/>
          <w:szCs w:val="24"/>
          <w:highlight w:val="none"/>
          <w14:textFill>
            <w14:solidFill>
              <w14:schemeClr w14:val="tx1"/>
            </w14:solidFill>
          </w14:textFill>
        </w:rPr>
      </w:pP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 (采购人）         </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w:t>
      </w:r>
    </w:p>
    <w:p w14:paraId="3A9C815D">
      <w:pPr>
        <w:pStyle w:val="35"/>
        <w:keepNext w:val="0"/>
        <w:keepLines w:val="0"/>
        <w:widowControl w:val="0"/>
        <w:suppressLineNumbers w:val="0"/>
        <w:autoSpaceDE w:val="0"/>
        <w:autoSpaceDN w:val="0"/>
        <w:spacing w:before="0" w:beforeAutospacing="0" w:after="0" w:afterAutospacing="0" w:line="480" w:lineRule="exact"/>
        <w:ind w:left="0" w:right="0" w:firstLine="480" w:firstLineChars="200"/>
        <w:jc w:val="both"/>
        <w:textAlignment w:val="bottom"/>
        <w:rPr>
          <w:rFonts w:hint="eastAsia" w:ascii="宋体" w:hAnsi="宋体" w:eastAsia="宋体" w:cs="宋体"/>
          <w:i w:val="0"/>
          <w:iCs/>
          <w:color w:val="000000" w:themeColor="text1"/>
          <w:spacing w:val="0"/>
          <w:kern w:val="2"/>
          <w:sz w:val="24"/>
          <w:szCs w:val="24"/>
          <w:highlight w:val="none"/>
          <w14:textFill>
            <w14:solidFill>
              <w14:schemeClr w14:val="tx1"/>
            </w14:solidFill>
          </w14:textFill>
        </w:rPr>
      </w:pP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我</w:t>
      </w: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   法定代表人（负责人）  </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系</w:t>
      </w: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   （</w:t>
      </w:r>
      <w:r>
        <w:rPr>
          <w:rFonts w:hint="eastAsia" w:cs="宋体"/>
          <w:i w:val="0"/>
          <w:iCs/>
          <w:color w:val="000000" w:themeColor="text1"/>
          <w:spacing w:val="0"/>
          <w:kern w:val="2"/>
          <w:sz w:val="24"/>
          <w:szCs w:val="24"/>
          <w:highlight w:val="none"/>
          <w:u w:val="single"/>
          <w:lang w:val="en-US" w:eastAsia="zh-CN" w:bidi="ar"/>
          <w14:textFill>
            <w14:solidFill>
              <w14:schemeClr w14:val="tx1"/>
            </w14:solidFill>
          </w14:textFill>
        </w:rPr>
        <w:t>供应商</w:t>
      </w: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全称）   </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的法定代表人（或负责人），现授权委托本单位在职职工</w:t>
      </w: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 （姓名）  </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以我方的名义</w:t>
      </w:r>
      <w:r>
        <w:rPr>
          <w:rFonts w:hint="eastAsia" w:cs="宋体"/>
          <w:i w:val="0"/>
          <w:iCs/>
          <w:color w:val="000000" w:themeColor="text1"/>
          <w:spacing w:val="0"/>
          <w:kern w:val="2"/>
          <w:sz w:val="24"/>
          <w:szCs w:val="24"/>
          <w:highlight w:val="none"/>
          <w:lang w:val="en-US" w:eastAsia="zh-CN" w:bidi="ar"/>
          <w14:textFill>
            <w14:solidFill>
              <w14:schemeClr w14:val="tx1"/>
            </w14:solidFill>
          </w14:textFill>
        </w:rPr>
        <w:t>参加</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贵方组织的</w:t>
      </w:r>
      <w:r>
        <w:rPr>
          <w:rFonts w:hint="eastAsia" w:ascii="宋体" w:hAnsi="宋体" w:eastAsia="宋体" w:cs="宋体"/>
          <w:i w:val="0"/>
          <w:iCs/>
          <w:color w:val="000000" w:themeColor="text1"/>
          <w:spacing w:val="0"/>
          <w:kern w:val="2"/>
          <w:sz w:val="24"/>
          <w:szCs w:val="24"/>
          <w:highlight w:val="none"/>
          <w:u w:val="single"/>
          <w:lang w:val="en-US" w:eastAsia="zh-CN" w:bidi="ar"/>
          <w14:textFill>
            <w14:solidFill>
              <w14:schemeClr w14:val="tx1"/>
            </w14:solidFill>
          </w14:textFill>
        </w:rPr>
        <w:t xml:space="preserve">  项目名称  （项目编号：  ）</w:t>
      </w: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的投标活动，并代表我方全权办理针对上述项目的投标、开标、评审、签约等具体事务和签署相关文件。</w:t>
      </w:r>
    </w:p>
    <w:p w14:paraId="7BB3758C">
      <w:pPr>
        <w:pStyle w:val="35"/>
        <w:keepNext w:val="0"/>
        <w:keepLines w:val="0"/>
        <w:widowControl w:val="0"/>
        <w:suppressLineNumbers w:val="0"/>
        <w:autoSpaceDE w:val="0"/>
        <w:autoSpaceDN w:val="0"/>
        <w:spacing w:before="0" w:beforeAutospacing="0" w:after="0" w:afterAutospacing="0" w:line="480" w:lineRule="exact"/>
        <w:ind w:left="0" w:right="0" w:firstLine="480" w:firstLineChars="200"/>
        <w:jc w:val="both"/>
        <w:textAlignment w:val="bottom"/>
        <w:rPr>
          <w:rFonts w:hint="eastAsia" w:ascii="宋体" w:hAnsi="宋体" w:eastAsia="宋体" w:cs="宋体"/>
          <w:i w:val="0"/>
          <w:iCs/>
          <w:color w:val="000000" w:themeColor="text1"/>
          <w:spacing w:val="0"/>
          <w:kern w:val="2"/>
          <w:sz w:val="24"/>
          <w:szCs w:val="24"/>
          <w:highlight w:val="none"/>
          <w14:textFill>
            <w14:solidFill>
              <w14:schemeClr w14:val="tx1"/>
            </w14:solidFill>
          </w14:textFill>
        </w:rPr>
      </w:pP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我方对委托代理人的签字或盖章事项负全部责任。</w:t>
      </w:r>
    </w:p>
    <w:p w14:paraId="2206FAAC">
      <w:pPr>
        <w:pStyle w:val="35"/>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color w:val="000000" w:themeColor="text1"/>
          <w:spacing w:val="0"/>
          <w:kern w:val="2"/>
          <w:sz w:val="24"/>
          <w:szCs w:val="24"/>
          <w:highlight w:val="none"/>
          <w14:textFill>
            <w14:solidFill>
              <w14:schemeClr w14:val="tx1"/>
            </w14:solidFill>
          </w14:textFill>
        </w:rPr>
      </w:pP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4979AA58">
      <w:pPr>
        <w:pStyle w:val="35"/>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i w:val="0"/>
          <w:iCs/>
          <w:color w:val="000000" w:themeColor="text1"/>
          <w:spacing w:val="0"/>
          <w:kern w:val="2"/>
          <w:sz w:val="24"/>
          <w:szCs w:val="24"/>
          <w:highlight w:val="none"/>
          <w14:textFill>
            <w14:solidFill>
              <w14:schemeClr w14:val="tx1"/>
            </w14:solidFill>
          </w14:textFill>
        </w:rPr>
      </w:pPr>
      <w:r>
        <w:rPr>
          <w:rFonts w:hint="eastAsia" w:ascii="宋体" w:hAnsi="宋体" w:eastAsia="宋体" w:cs="宋体"/>
          <w:i w:val="0"/>
          <w:iCs/>
          <w:color w:val="000000" w:themeColor="text1"/>
          <w:spacing w:val="0"/>
          <w:kern w:val="2"/>
          <w:sz w:val="24"/>
          <w:szCs w:val="24"/>
          <w:highlight w:val="none"/>
          <w:lang w:val="en-US" w:eastAsia="zh-CN" w:bidi="ar"/>
          <w14:textFill>
            <w14:solidFill>
              <w14:schemeClr w14:val="tx1"/>
            </w14:solidFill>
          </w14:textFill>
        </w:rPr>
        <w:t>委托代理人无转委托权，特此声明。</w:t>
      </w:r>
    </w:p>
    <w:p w14:paraId="38AA37A6">
      <w:pPr>
        <w:pStyle w:val="35"/>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 xml:space="preserve"> </w:t>
      </w:r>
    </w:p>
    <w:p w14:paraId="19FE9A40">
      <w:pPr>
        <w:pStyle w:val="35"/>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color w:val="000000" w:themeColor="text1"/>
          <w:spacing w:val="0"/>
          <w:kern w:val="2"/>
          <w:sz w:val="24"/>
          <w:szCs w:val="24"/>
          <w:highlight w:val="none"/>
          <w:u w:val="singl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供应商盖章：</w:t>
      </w:r>
      <w:r>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t xml:space="preserve">               </w:t>
      </w:r>
    </w:p>
    <w:p w14:paraId="747FE4FB">
      <w:pPr>
        <w:pStyle w:val="35"/>
        <w:keepNext w:val="0"/>
        <w:keepLines w:val="0"/>
        <w:widowControl w:val="0"/>
        <w:suppressLineNumbers w:val="0"/>
        <w:wordWrap w:val="0"/>
        <w:spacing w:before="0" w:beforeAutospacing="0" w:after="0" w:afterAutospacing="0" w:line="360" w:lineRule="auto"/>
        <w:ind w:left="0" w:right="0" w:firstLine="480"/>
        <w:jc w:val="right"/>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日      期：</w:t>
      </w:r>
      <w:r>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t xml:space="preserve">               </w:t>
      </w:r>
    </w:p>
    <w:p w14:paraId="6CAFF269">
      <w:pPr>
        <w:pStyle w:val="35"/>
        <w:keepNext w:val="0"/>
        <w:keepLines w:val="0"/>
        <w:widowControl w:val="0"/>
        <w:suppressLineNumbers w:val="0"/>
        <w:wordWrap/>
        <w:spacing w:before="0" w:beforeAutospacing="0" w:after="0" w:afterAutospacing="0" w:line="360" w:lineRule="auto"/>
        <w:ind w:right="0"/>
        <w:jc w:val="both"/>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pPr>
    </w:p>
    <w:p w14:paraId="60E38729">
      <w:pPr>
        <w:pStyle w:val="3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000000" w:themeColor="text1"/>
          <w:spacing w:val="0"/>
          <w:kern w:val="2"/>
          <w:sz w:val="24"/>
          <w:szCs w:val="24"/>
          <w:highlight w:val="none"/>
          <w:lang w:val="en-US"/>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drawing>
          <wp:inline distT="0" distB="0" distL="114300" distR="114300">
            <wp:extent cx="6362700"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6362700" cy="9525"/>
                    </a:xfrm>
                    <a:prstGeom prst="rect">
                      <a:avLst/>
                    </a:prstGeom>
                    <a:noFill/>
                    <a:ln w="9525">
                      <a:noFill/>
                    </a:ln>
                  </pic:spPr>
                </pic:pic>
              </a:graphicData>
            </a:graphic>
          </wp:inline>
        </w:drawing>
      </w:r>
      <w:r>
        <w:rPr>
          <w:rFonts w:hint="eastAsia" w:ascii="宋体" w:hAnsi="宋体" w:eastAsia="宋体" w:cs="宋体"/>
          <w:color w:val="000000" w:themeColor="text1"/>
          <w:spacing w:val="0"/>
          <w:kern w:val="2"/>
          <w:sz w:val="24"/>
          <w:szCs w:val="24"/>
          <w:highlight w:val="none"/>
          <w:u w:val="single"/>
          <w:lang w:val="en-US" w:eastAsia="zh-CN" w:bidi="ar"/>
          <w14:textFill>
            <w14:solidFill>
              <w14:schemeClr w14:val="tx1"/>
            </w14:solidFill>
          </w14:textFill>
        </w:rPr>
        <w:t xml:space="preserve">                                                                                   </w:t>
      </w:r>
    </w:p>
    <w:p w14:paraId="6B02A2F4">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附：1、委托代理人工作单位：              职务：</w:t>
      </w:r>
    </w:p>
    <w:p w14:paraId="43690D62">
      <w:pPr>
        <w:pStyle w:val="35"/>
        <w:keepNext w:val="0"/>
        <w:keepLines w:val="0"/>
        <w:widowControl w:val="0"/>
        <w:suppressLineNumbers w:val="0"/>
        <w:spacing w:before="0" w:beforeAutospacing="0" w:after="0" w:afterAutospacing="0" w:line="440" w:lineRule="exact"/>
        <w:ind w:left="0" w:right="0" w:firstLine="960" w:firstLineChars="40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身份证号码：                     性别：</w:t>
      </w:r>
    </w:p>
    <w:p w14:paraId="345D1270">
      <w:pPr>
        <w:pStyle w:val="35"/>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color w:val="000000" w:themeColor="text1"/>
          <w:spacing w:val="0"/>
          <w:kern w:val="2"/>
          <w:sz w:val="24"/>
          <w:szCs w:val="24"/>
          <w:highlight w:val="none"/>
          <w:u w:val="single"/>
          <w14:textFill>
            <w14:solidFill>
              <w14:schemeClr w14:val="tx1"/>
            </w14:solidFill>
          </w14:textFill>
        </w:rPr>
      </w:pPr>
      <w:r>
        <w:rPr>
          <w:rFonts w:hint="eastAsia" w:cs="宋体"/>
          <w:color w:val="000000" w:themeColor="text1"/>
          <w:spacing w:val="0"/>
          <w:kern w:val="2"/>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pacing w:val="0"/>
          <w:kern w:val="2"/>
          <w:sz w:val="24"/>
          <w:szCs w:val="24"/>
          <w:highlight w:val="none"/>
          <w:lang w:val="en-US" w:eastAsia="zh-CN" w:bidi="ar"/>
          <w14:textFill>
            <w14:solidFill>
              <w14:schemeClr w14:val="tx1"/>
            </w14:solidFill>
          </w14:textFill>
        </w:rPr>
        <w:t>委托代理人身份证正、反面复印件：</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1"/>
        <w:gridCol w:w="4621"/>
      </w:tblGrid>
      <w:tr w14:paraId="0BA3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4621" w:type="dxa"/>
            <w:tcBorders>
              <w:top w:val="nil"/>
              <w:left w:val="nil"/>
              <w:bottom w:val="nil"/>
              <w:right w:val="nil"/>
            </w:tcBorders>
            <w:shd w:val="clear" w:color="auto" w:fill="auto"/>
            <w:vAlign w:val="top"/>
          </w:tcPr>
          <w:p w14:paraId="2DFED1FE">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正面：</w:t>
            </w:r>
          </w:p>
          <w:p w14:paraId="1F0EA83C">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p>
        </w:tc>
        <w:tc>
          <w:tcPr>
            <w:tcW w:w="4621" w:type="dxa"/>
            <w:tcBorders>
              <w:top w:val="nil"/>
              <w:left w:val="nil"/>
              <w:bottom w:val="nil"/>
              <w:right w:val="nil"/>
            </w:tcBorders>
            <w:shd w:val="clear" w:color="auto" w:fill="auto"/>
            <w:vAlign w:val="top"/>
          </w:tcPr>
          <w:p w14:paraId="0CB5386B">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反面：</w:t>
            </w:r>
          </w:p>
          <w:p w14:paraId="0FAF1A69">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000000" w:themeColor="text1"/>
                <w:spacing w:val="0"/>
                <w:kern w:val="2"/>
                <w:sz w:val="24"/>
                <w:szCs w:val="24"/>
                <w:highlight w:val="none"/>
                <w:u w:val="single"/>
                <w14:textFill>
                  <w14:solidFill>
                    <w14:schemeClr w14:val="tx1"/>
                  </w14:solidFill>
                </w14:textFill>
              </w:rPr>
            </w:pPr>
          </w:p>
        </w:tc>
      </w:tr>
    </w:tbl>
    <w:p w14:paraId="354C3C18">
      <w:pPr>
        <w:pStyle w:val="3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0"/>
          <w:kern w:val="2"/>
          <w:sz w:val="24"/>
          <w:szCs w:val="24"/>
          <w:highlight w:val="none"/>
          <w:lang w:val="en-US" w:eastAsia="zh-CN" w:bidi="ar"/>
          <w14:textFill>
            <w14:solidFill>
              <w14:schemeClr w14:val="tx1"/>
            </w14:solidFill>
          </w14:textFill>
        </w:rPr>
        <w:t>注：</w:t>
      </w: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1.</w:t>
      </w:r>
      <w:r>
        <w:rPr>
          <w:rFonts w:hint="eastAsia" w:cs="宋体"/>
          <w:color w:val="000000" w:themeColor="text1"/>
          <w:spacing w:val="0"/>
          <w:kern w:val="2"/>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为法人企业的，其负责人为其法定代表人；</w:t>
      </w:r>
      <w:r>
        <w:rPr>
          <w:rFonts w:hint="eastAsia" w:cs="宋体"/>
          <w:color w:val="000000" w:themeColor="text1"/>
          <w:spacing w:val="0"/>
          <w:kern w:val="2"/>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为其他组织的，其负责人为法律、行政法规规定代表单位行使职权的主要负责人；</w:t>
      </w:r>
      <w:r>
        <w:rPr>
          <w:rFonts w:hint="eastAsia" w:cs="宋体"/>
          <w:color w:val="000000" w:themeColor="text1"/>
          <w:spacing w:val="0"/>
          <w:kern w:val="2"/>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为自然人的，其负责人为自然人本人。</w:t>
      </w:r>
    </w:p>
    <w:p w14:paraId="1F36BA1E">
      <w:pPr>
        <w:pStyle w:val="3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lang w:val="en-US" w:eastAsia="zh-CN" w:bidi="ar"/>
          <w14:textFill>
            <w14:solidFill>
              <w14:schemeClr w14:val="tx1"/>
            </w14:solidFill>
          </w14:textFill>
        </w:rPr>
        <w:t>2.若是负责人参会的，不需要提供此授权委托书。</w:t>
      </w:r>
    </w:p>
    <w:p w14:paraId="6175F560">
      <w:pPr>
        <w:pStyle w:val="99"/>
        <w:keepNext w:val="0"/>
        <w:keepLines w:val="0"/>
        <w:pageBreakBefore w:val="0"/>
        <w:widowControl w:val="0"/>
        <w:kinsoku/>
        <w:overflowPunct/>
        <w:topLinePunct w:val="0"/>
        <w:bidi w:val="0"/>
        <w:spacing w:line="44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1DD3F012">
      <w:pPr>
        <w:pStyle w:val="21"/>
        <w:keepNext w:val="0"/>
        <w:keepLines w:val="0"/>
        <w:pageBreakBefore w:val="0"/>
        <w:widowControl w:val="0"/>
        <w:kinsoku/>
        <w:overflowPunct/>
        <w:topLinePunct w:val="0"/>
        <w:bidi w:val="0"/>
        <w:spacing w:line="360" w:lineRule="auto"/>
        <w:jc w:val="center"/>
        <w:outlineLvl w:val="1"/>
        <w:rPr>
          <w:rFonts w:hint="eastAsia" w:ascii="宋体" w:hAnsi="宋体" w:eastAsia="宋体" w:cs="宋体"/>
          <w:b/>
          <w:color w:val="000000" w:themeColor="text1"/>
          <w:sz w:val="32"/>
          <w:highlight w:val="none"/>
          <w14:textFill>
            <w14:solidFill>
              <w14:schemeClr w14:val="tx1"/>
            </w14:solidFill>
          </w14:textFill>
        </w:rPr>
      </w:pPr>
      <w:bookmarkStart w:id="300" w:name="_Toc27762"/>
      <w:bookmarkStart w:id="301" w:name="_Toc25159"/>
      <w:r>
        <w:rPr>
          <w:rFonts w:hint="eastAsia" w:ascii="宋体" w:hAnsi="宋体" w:eastAsia="宋体" w:cs="宋体"/>
          <w:b/>
          <w:color w:val="000000" w:themeColor="text1"/>
          <w:sz w:val="32"/>
          <w:highlight w:val="none"/>
          <w:lang w:val="en-US" w:eastAsia="zh-CN"/>
          <w14:textFill>
            <w14:solidFill>
              <w14:schemeClr w14:val="tx1"/>
            </w14:solidFill>
          </w14:textFill>
        </w:rPr>
        <w:t>4</w:t>
      </w:r>
      <w:r>
        <w:rPr>
          <w:rFonts w:hint="eastAsia" w:ascii="宋体" w:hAnsi="宋体" w:eastAsia="宋体" w:cs="宋体"/>
          <w:b/>
          <w:color w:val="000000" w:themeColor="text1"/>
          <w:sz w:val="32"/>
          <w:highlight w:val="none"/>
          <w14:textFill>
            <w14:solidFill>
              <w14:schemeClr w14:val="tx1"/>
            </w14:solidFill>
          </w14:textFill>
        </w:rPr>
        <w:t>、政府采购资格承诺函</w:t>
      </w:r>
      <w:bookmarkEnd w:id="300"/>
      <w:bookmarkEnd w:id="301"/>
    </w:p>
    <w:p w14:paraId="78B0B750">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0FD08C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我单位</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（供应商全称）</w:t>
      </w:r>
      <w:r>
        <w:rPr>
          <w:rFonts w:hint="eastAsia" w:ascii="宋体" w:hAnsi="宋体" w:eastAsia="宋体" w:cs="宋体"/>
          <w:bCs/>
          <w:color w:val="000000" w:themeColor="text1"/>
          <w:spacing w:val="0"/>
          <w:sz w:val="24"/>
          <w:highlight w:val="none"/>
          <w:lang w:bidi="ar"/>
          <w14:textFill>
            <w14:solidFill>
              <w14:schemeClr w14:val="tx1"/>
            </w14:solidFill>
          </w14:textFill>
        </w:rPr>
        <w:t>参与</w:t>
      </w:r>
      <w:r>
        <w:rPr>
          <w:rFonts w:hint="eastAsia" w:ascii="宋体" w:hAnsi="宋体" w:eastAsia="宋体" w:cs="宋体"/>
          <w:bCs/>
          <w:color w:val="000000" w:themeColor="text1"/>
          <w:spacing w:val="0"/>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pacing w:val="0"/>
          <w:sz w:val="24"/>
          <w:highlight w:val="none"/>
          <w:u w:val="single"/>
          <w14:textFill>
            <w14:solidFill>
              <w14:schemeClr w14:val="tx1"/>
            </w14:solidFill>
          </w14:textFill>
        </w:rPr>
        <w:t>（项目名称）</w:t>
      </w:r>
      <w:r>
        <w:rPr>
          <w:rFonts w:hint="eastAsia" w:ascii="宋体" w:hAnsi="宋体" w:eastAsia="宋体" w:cs="宋体"/>
          <w:bCs/>
          <w:color w:val="000000" w:themeColor="text1"/>
          <w:spacing w:val="0"/>
          <w:sz w:val="24"/>
          <w:highlight w:val="none"/>
          <w:lang w:bidi="ar"/>
          <w14:textFill>
            <w14:solidFill>
              <w14:schemeClr w14:val="tx1"/>
            </w14:solidFill>
          </w14:textFill>
        </w:rPr>
        <w:t>（项目编号：</w:t>
      </w:r>
      <w:r>
        <w:rPr>
          <w:rFonts w:hint="eastAsia" w:ascii="宋体" w:hAnsi="宋体" w:eastAsia="宋体" w:cs="宋体"/>
          <w:bCs/>
          <w:color w:val="000000" w:themeColor="text1"/>
          <w:spacing w:val="0"/>
          <w:sz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pacing w:val="0"/>
          <w:sz w:val="24"/>
          <w:highlight w:val="none"/>
          <w:u w:val="single"/>
          <w14:textFill>
            <w14:solidFill>
              <w14:schemeClr w14:val="tx1"/>
            </w14:solidFill>
          </w14:textFill>
        </w:rPr>
        <w:t xml:space="preserve">         </w:t>
      </w:r>
      <w:r>
        <w:rPr>
          <w:rFonts w:hint="eastAsia" w:ascii="宋体" w:hAnsi="宋体" w:eastAsia="宋体" w:cs="宋体"/>
          <w:bCs/>
          <w:color w:val="000000" w:themeColor="text1"/>
          <w:spacing w:val="0"/>
          <w:sz w:val="24"/>
          <w:highlight w:val="none"/>
          <w:lang w:bidi="ar"/>
          <w14:textFill>
            <w14:solidFill>
              <w14:schemeClr w14:val="tx1"/>
            </w14:solidFill>
          </w14:textFill>
        </w:rPr>
        <w:t>）磋商，郑重</w:t>
      </w:r>
      <w:r>
        <w:rPr>
          <w:rFonts w:hint="eastAsia" w:ascii="宋体" w:hAnsi="宋体" w:eastAsia="宋体" w:cs="宋体"/>
          <w:color w:val="000000" w:themeColor="text1"/>
          <w:spacing w:val="0"/>
          <w:sz w:val="24"/>
          <w:highlight w:val="none"/>
          <w14:textFill>
            <w14:solidFill>
              <w14:schemeClr w14:val="tx1"/>
            </w14:solidFill>
          </w14:textFill>
        </w:rPr>
        <w:t>承诺具备下列条件：</w:t>
      </w:r>
    </w:p>
    <w:p w14:paraId="585870B5">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1.具有独立承担民事责任的能力；</w:t>
      </w:r>
    </w:p>
    <w:p w14:paraId="67995789">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2.具有良好的商业信誉和健全的财务会计制度；</w:t>
      </w:r>
    </w:p>
    <w:p w14:paraId="5F23A67F">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3.具有履行合同所必需的设备和专业技术能力；</w:t>
      </w:r>
    </w:p>
    <w:p w14:paraId="3D86A658">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bCs/>
          <w:color w:val="000000" w:themeColor="text1"/>
          <w:spacing w:val="0"/>
          <w:sz w:val="24"/>
          <w:highlight w:val="none"/>
          <w14:textFill>
            <w14:solidFill>
              <w14:schemeClr w14:val="tx1"/>
            </w14:solidFill>
          </w14:textFill>
        </w:rPr>
        <w:t>4.有依法缴纳税收和社会保障资金的良好记</w:t>
      </w:r>
      <w:r>
        <w:rPr>
          <w:rFonts w:hint="eastAsia" w:ascii="宋体" w:hAnsi="宋体" w:eastAsia="宋体" w:cs="宋体"/>
          <w:color w:val="000000" w:themeColor="text1"/>
          <w:spacing w:val="0"/>
          <w:sz w:val="24"/>
          <w:highlight w:val="none"/>
          <w14:textFill>
            <w14:solidFill>
              <w14:schemeClr w14:val="tx1"/>
            </w14:solidFill>
          </w14:textFill>
        </w:rPr>
        <w:t>录；</w:t>
      </w:r>
    </w:p>
    <w:p w14:paraId="2E08590A">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5.参加</w:t>
      </w:r>
      <w:r>
        <w:rPr>
          <w:rFonts w:hint="eastAsia" w:ascii="宋体" w:hAnsi="宋体" w:eastAsia="宋体" w:cs="宋体"/>
          <w:bCs/>
          <w:color w:val="000000" w:themeColor="text1"/>
          <w:spacing w:val="0"/>
          <w:sz w:val="24"/>
          <w:highlight w:val="none"/>
          <w14:textFill>
            <w14:solidFill>
              <w14:schemeClr w14:val="tx1"/>
            </w14:solidFill>
          </w14:textFill>
        </w:rPr>
        <w:t>本项目采购活动前三</w:t>
      </w:r>
      <w:r>
        <w:rPr>
          <w:rFonts w:hint="eastAsia" w:ascii="宋体" w:hAnsi="宋体" w:eastAsia="宋体" w:cs="宋体"/>
          <w:color w:val="000000" w:themeColor="text1"/>
          <w:spacing w:val="0"/>
          <w:sz w:val="24"/>
          <w:highlight w:val="none"/>
          <w14:textFill>
            <w14:solidFill>
              <w14:schemeClr w14:val="tx1"/>
            </w14:solidFill>
          </w14:textFill>
        </w:rPr>
        <w:t>年内</w:t>
      </w:r>
      <w:r>
        <w:rPr>
          <w:rFonts w:hint="eastAsia" w:ascii="宋体" w:hAnsi="宋体" w:eastAsia="宋体" w:cs="宋体"/>
          <w:color w:val="000000" w:themeColor="text1"/>
          <w:spacing w:val="0"/>
          <w:sz w:val="24"/>
          <w:highlight w:val="none"/>
          <w:lang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在经营活动中没有重大违法记录（包括行贿犯罪记录）。</w:t>
      </w:r>
    </w:p>
    <w:p w14:paraId="33A3101B">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000000" w:themeColor="text1"/>
          <w:spacing w:val="0"/>
          <w:sz w:val="24"/>
          <w:highlight w:val="none"/>
          <w14:textFill>
            <w14:solidFill>
              <w14:schemeClr w14:val="tx1"/>
            </w14:solidFill>
          </w14:textFill>
        </w:rPr>
        <w:t>（注：本项内容以代理机构在资格审查现场查询为准）。</w:t>
      </w:r>
    </w:p>
    <w:p w14:paraId="273EC90E">
      <w:pPr>
        <w:keepNext w:val="0"/>
        <w:keepLines w:val="0"/>
        <w:pageBreakBefore w:val="0"/>
        <w:widowControl w:val="0"/>
        <w:kinsoku/>
        <w:overflowPunct/>
        <w:topLinePunct w:val="0"/>
        <w:bidi w:val="0"/>
        <w:snapToGrid w:val="0"/>
        <w:spacing w:line="40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p>
    <w:p w14:paraId="35350F85">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000000" w:themeColor="text1"/>
          <w:spacing w:val="0"/>
          <w:sz w:val="24"/>
          <w:highlight w:val="none"/>
          <w14:textFill>
            <w14:solidFill>
              <w14:schemeClr w14:val="tx1"/>
            </w14:solidFill>
          </w14:textFill>
        </w:rPr>
      </w:pPr>
    </w:p>
    <w:p w14:paraId="766F70C4">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000000" w:themeColor="text1"/>
          <w:spacing w:val="0"/>
          <w:sz w:val="24"/>
          <w:highlight w:val="none"/>
          <w14:textFill>
            <w14:solidFill>
              <w14:schemeClr w14:val="tx1"/>
            </w14:solidFill>
          </w14:textFill>
        </w:rPr>
      </w:pPr>
      <w:r>
        <w:rPr>
          <w:rFonts w:hint="eastAsia" w:ascii="宋体" w:hAnsi="宋体" w:eastAsia="宋体" w:cs="宋体"/>
          <w:b/>
          <w:color w:val="000000" w:themeColor="text1"/>
          <w:spacing w:val="0"/>
          <w:sz w:val="24"/>
          <w:highlight w:val="none"/>
          <w14:textFill>
            <w14:solidFill>
              <w14:schemeClr w14:val="tx1"/>
            </w14:solidFill>
          </w14:textFill>
        </w:rPr>
        <w:t>如有虚假，采购人可取消我单位任何资格（投标/中标（成交）/签订合同），我单位对此无任何异议。</w:t>
      </w:r>
    </w:p>
    <w:p w14:paraId="4DA7D6C2">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000000" w:themeColor="text1"/>
          <w:spacing w:val="0"/>
          <w:sz w:val="24"/>
          <w:highlight w:val="none"/>
          <w14:textFill>
            <w14:solidFill>
              <w14:schemeClr w14:val="tx1"/>
            </w14:solidFill>
          </w14:textFill>
        </w:rPr>
      </w:pPr>
    </w:p>
    <w:p w14:paraId="189572D5">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000000" w:themeColor="text1"/>
          <w:spacing w:val="0"/>
          <w:sz w:val="24"/>
          <w:highlight w:val="none"/>
          <w14:textFill>
            <w14:solidFill>
              <w14:schemeClr w14:val="tx1"/>
            </w14:solidFill>
          </w14:textFill>
        </w:rPr>
      </w:pPr>
      <w:r>
        <w:rPr>
          <w:rFonts w:hint="eastAsia" w:ascii="宋体" w:hAnsi="宋体" w:eastAsia="宋体" w:cs="宋体"/>
          <w:b/>
          <w:color w:val="000000" w:themeColor="text1"/>
          <w:spacing w:val="0"/>
          <w:sz w:val="24"/>
          <w:highlight w:val="none"/>
          <w14:textFill>
            <w14:solidFill>
              <w14:schemeClr w14:val="tx1"/>
            </w14:solidFill>
          </w14:textFill>
        </w:rPr>
        <w:t>特此承诺！</w:t>
      </w:r>
    </w:p>
    <w:p w14:paraId="575E411C">
      <w:pPr>
        <w:keepNext w:val="0"/>
        <w:keepLines w:val="0"/>
        <w:pageBreakBefore w:val="0"/>
        <w:widowControl w:val="0"/>
        <w:tabs>
          <w:tab w:val="left" w:pos="9180"/>
        </w:tabs>
        <w:kinsoku/>
        <w:overflowPunct/>
        <w:topLinePunct w:val="0"/>
        <w:bidi w:val="0"/>
        <w:spacing w:line="400" w:lineRule="exact"/>
        <w:ind w:firstLine="480" w:firstLineChars="200"/>
        <w:rPr>
          <w:rFonts w:hint="eastAsia" w:ascii="宋体" w:hAnsi="宋体" w:eastAsia="宋体" w:cs="宋体"/>
          <w:snapToGrid w:val="0"/>
          <w:color w:val="000000" w:themeColor="text1"/>
          <w:spacing w:val="0"/>
          <w:sz w:val="24"/>
          <w:highlight w:val="none"/>
          <w14:textFill>
            <w14:solidFill>
              <w14:schemeClr w14:val="tx1"/>
            </w14:solidFill>
          </w14:textFill>
        </w:rPr>
      </w:pPr>
    </w:p>
    <w:p w14:paraId="5685EF29">
      <w:pPr>
        <w:keepNext w:val="0"/>
        <w:keepLines w:val="0"/>
        <w:pageBreakBefore w:val="0"/>
        <w:widowControl w:val="0"/>
        <w:kinsoku/>
        <w:overflowPunct/>
        <w:topLinePunct w:val="0"/>
        <w:bidi w:val="0"/>
        <w:snapToGrid w:val="0"/>
        <w:spacing w:line="360" w:lineRule="auto"/>
        <w:ind w:firstLine="5280" w:firstLineChars="2200"/>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供应商盖章：</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w:t>
      </w:r>
    </w:p>
    <w:p w14:paraId="6C4008D7">
      <w:pPr>
        <w:keepNext w:val="0"/>
        <w:keepLines w:val="0"/>
        <w:pageBreakBefore w:val="0"/>
        <w:widowControl w:val="0"/>
        <w:kinsoku/>
        <w:overflowPunct/>
        <w:topLinePunct w:val="0"/>
        <w:bidi w:val="0"/>
        <w:snapToGrid w:val="0"/>
        <w:spacing w:line="360" w:lineRule="auto"/>
        <w:ind w:firstLine="5520" w:firstLineChars="2300"/>
        <w:rPr>
          <w:rFonts w:hint="eastAsia" w:ascii="宋体" w:hAnsi="宋体" w:eastAsia="宋体" w:cs="宋体"/>
          <w:color w:val="000000" w:themeColor="text1"/>
          <w:spacing w:val="0"/>
          <w:sz w:val="24"/>
          <w:highlight w:val="none"/>
          <w:u w:val="singl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日    期：</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w:t>
      </w:r>
    </w:p>
    <w:p w14:paraId="551AAA94">
      <w:pPr>
        <w:keepNext w:val="0"/>
        <w:keepLines w:val="0"/>
        <w:pageBreakBefore w:val="0"/>
        <w:widowControl w:val="0"/>
        <w:tabs>
          <w:tab w:val="left" w:pos="9180"/>
        </w:tabs>
        <w:kinsoku/>
        <w:overflowPunct/>
        <w:topLinePunct w:val="0"/>
        <w:bidi w:val="0"/>
        <w:spacing w:line="360" w:lineRule="auto"/>
        <w:ind w:firstLine="480" w:firstLineChars="200"/>
        <w:rPr>
          <w:rFonts w:hint="eastAsia" w:ascii="宋体" w:hAnsi="宋体" w:eastAsia="宋体" w:cs="宋体"/>
          <w:b/>
          <w:color w:val="000000" w:themeColor="text1"/>
          <w:spacing w:val="0"/>
          <w:sz w:val="32"/>
          <w:highlight w:val="none"/>
          <w14:textFill>
            <w14:solidFill>
              <w14:schemeClr w14:val="tx1"/>
            </w14:solidFill>
          </w14:textFill>
        </w:rPr>
      </w:pPr>
      <w:r>
        <w:rPr>
          <w:rFonts w:hint="eastAsia" w:ascii="宋体" w:hAnsi="宋体" w:eastAsia="宋体" w:cs="宋体"/>
          <w:snapToGrid w:val="0"/>
          <w:color w:val="000000" w:themeColor="text1"/>
          <w:spacing w:val="0"/>
          <w:sz w:val="24"/>
          <w:highlight w:val="none"/>
          <w14:textFill>
            <w14:solidFill>
              <w14:schemeClr w14:val="tx1"/>
            </w14:solidFill>
          </w14:textFill>
        </w:rPr>
        <w:t>注：本承诺函必须提供。</w:t>
      </w:r>
    </w:p>
    <w:p w14:paraId="5803F9B8">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148D5E9">
      <w:pPr>
        <w:pStyle w:val="5"/>
        <w:keepNext w:val="0"/>
        <w:keepLines w:val="0"/>
        <w:pageBreakBefore w:val="0"/>
        <w:widowControl w:val="0"/>
        <w:kinsoku/>
        <w:overflowPunct/>
        <w:topLinePunct w:val="0"/>
        <w:bidi w:val="0"/>
        <w:spacing w:line="440" w:lineRule="exact"/>
        <w:ind w:left="0"/>
        <w:jc w:val="center"/>
        <w:rPr>
          <w:rFonts w:hint="eastAsia" w:ascii="宋体" w:hAnsi="宋体" w:eastAsia="宋体" w:cs="宋体"/>
          <w:b/>
          <w:color w:val="000000" w:themeColor="text1"/>
          <w:sz w:val="32"/>
          <w:highlight w:val="none"/>
          <w14:textFill>
            <w14:solidFill>
              <w14:schemeClr w14:val="tx1"/>
            </w14:solidFill>
          </w14:textFill>
        </w:rPr>
      </w:pPr>
      <w:bookmarkStart w:id="302" w:name="_Toc493955980"/>
      <w:r>
        <w:rPr>
          <w:rFonts w:hint="eastAsia" w:ascii="宋体" w:hAnsi="宋体" w:eastAsia="宋体" w:cs="宋体"/>
          <w:b/>
          <w:color w:val="000000" w:themeColor="text1"/>
          <w:sz w:val="32"/>
          <w:highlight w:val="none"/>
          <w14:textFill>
            <w14:solidFill>
              <w14:schemeClr w14:val="tx1"/>
            </w14:solidFill>
          </w14:textFill>
        </w:rPr>
        <w:br w:type="page"/>
      </w:r>
      <w:bookmarkStart w:id="303" w:name="_Toc9913"/>
      <w:bookmarkStart w:id="304" w:name="_Toc1841"/>
      <w:r>
        <w:rPr>
          <w:rFonts w:hint="eastAsia" w:ascii="宋体" w:hAnsi="宋体" w:eastAsia="宋体" w:cs="宋体"/>
          <w:b/>
          <w:color w:val="000000" w:themeColor="text1"/>
          <w:sz w:val="32"/>
          <w:highlight w:val="none"/>
          <w:lang w:val="en-US" w:eastAsia="zh-CN"/>
          <w14:textFill>
            <w14:solidFill>
              <w14:schemeClr w14:val="tx1"/>
            </w14:solidFill>
          </w14:textFill>
        </w:rPr>
        <w:t>5</w:t>
      </w:r>
      <w:r>
        <w:rPr>
          <w:rFonts w:hint="eastAsia" w:ascii="宋体" w:hAnsi="宋体" w:eastAsia="宋体" w:cs="宋体"/>
          <w:b/>
          <w:color w:val="000000" w:themeColor="text1"/>
          <w:sz w:val="32"/>
          <w:highlight w:val="none"/>
          <w14:textFill>
            <w14:solidFill>
              <w14:schemeClr w14:val="tx1"/>
            </w14:solidFill>
          </w14:textFill>
        </w:rPr>
        <w:t>、无重大违法记录声明书</w:t>
      </w:r>
      <w:bookmarkEnd w:id="302"/>
      <w:bookmarkEnd w:id="303"/>
      <w:bookmarkEnd w:id="304"/>
    </w:p>
    <w:p w14:paraId="6DE178E5">
      <w:pPr>
        <w:pStyle w:val="97"/>
        <w:keepNext w:val="0"/>
        <w:keepLines w:val="0"/>
        <w:pageBreakBefore w:val="0"/>
        <w:widowControl w:val="0"/>
        <w:kinsoku/>
        <w:overflowPunct/>
        <w:topLinePunct w:val="0"/>
        <w:bidi w:val="0"/>
        <w:spacing w:before="312" w:beforeLines="100" w:line="660" w:lineRule="exact"/>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u w:val="single"/>
          <w14:textFill>
            <w14:solidFill>
              <w14:schemeClr w14:val="tx1"/>
            </w14:solidFill>
          </w14:textFill>
        </w:rPr>
        <w:t>（代理机构名称）</w:t>
      </w:r>
      <w:r>
        <w:rPr>
          <w:rFonts w:hint="eastAsia" w:ascii="宋体" w:hAnsi="宋体" w:eastAsia="宋体" w:cs="宋体"/>
          <w:color w:val="000000" w:themeColor="text1"/>
          <w:spacing w:val="0"/>
          <w:sz w:val="24"/>
          <w:highlight w:val="none"/>
          <w14:textFill>
            <w14:solidFill>
              <w14:schemeClr w14:val="tx1"/>
            </w14:solidFill>
          </w14:textFill>
        </w:rPr>
        <w:t>：</w:t>
      </w:r>
    </w:p>
    <w:p w14:paraId="31E76A23">
      <w:pPr>
        <w:pStyle w:val="97"/>
        <w:keepNext w:val="0"/>
        <w:keepLines w:val="0"/>
        <w:pageBreakBefore w:val="0"/>
        <w:widowControl w:val="0"/>
        <w:kinsoku/>
        <w:overflowPunct/>
        <w:topLinePunct w:val="0"/>
        <w:bidi w:val="0"/>
        <w:spacing w:before="156" w:beforeLines="50" w:line="66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我方参与的</w:t>
      </w:r>
      <w:r>
        <w:rPr>
          <w:rFonts w:hint="eastAsia" w:ascii="宋体" w:hAnsi="宋体" w:eastAsia="宋体" w:cs="宋体"/>
          <w:color w:val="000000" w:themeColor="text1"/>
          <w:spacing w:val="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highlight w:val="none"/>
          <w14:textFill>
            <w14:solidFill>
              <w14:schemeClr w14:val="tx1"/>
            </w14:solidFill>
          </w14:textFill>
        </w:rPr>
        <w:t>（采购项目名称）（采购编号：</w:t>
      </w:r>
      <w:r>
        <w:rPr>
          <w:rFonts w:hint="eastAsia" w:ascii="宋体" w:hAnsi="宋体" w:eastAsia="宋体" w:cs="宋体"/>
          <w:color w:val="000000" w:themeColor="text1"/>
          <w:spacing w:val="0"/>
          <w:sz w:val="24"/>
          <w:highlight w:val="none"/>
          <w:u w:val="single"/>
          <w14:textFill>
            <w14:solidFill>
              <w14:schemeClr w14:val="tx1"/>
            </w14:solidFill>
          </w14:textFill>
        </w:rPr>
        <w:t>　　  　　</w:t>
      </w:r>
      <w:r>
        <w:rPr>
          <w:rFonts w:hint="eastAsia" w:ascii="宋体" w:hAnsi="宋体" w:eastAsia="宋体" w:cs="宋体"/>
          <w:color w:val="000000" w:themeColor="text1"/>
          <w:spacing w:val="0"/>
          <w:sz w:val="24"/>
          <w:highlight w:val="none"/>
          <w14:textFill>
            <w14:solidFill>
              <w14:schemeClr w14:val="tx1"/>
            </w14:solidFill>
          </w14:textFill>
        </w:rPr>
        <w:t>）项目的磋商活动，我方郑重声明，我方参加本项目磋商活动前三年内无重大违法记录</w:t>
      </w:r>
      <w:r>
        <w:rPr>
          <w:rFonts w:hint="eastAsia" w:ascii="宋体" w:hAnsi="宋体" w:eastAsia="宋体" w:cs="宋体"/>
          <w:b/>
          <w:color w:val="000000" w:themeColor="text1"/>
          <w:spacing w:val="0"/>
          <w:sz w:val="24"/>
          <w:highlight w:val="none"/>
          <w14:textFill>
            <w14:solidFill>
              <w14:schemeClr w14:val="tx1"/>
            </w14:solidFill>
          </w14:textFill>
        </w:rPr>
        <w:t>（重大违法记录是指供应商因违法经营受到刑事处罚或者责令停产停业、吊销许可证或者执照、较大数额罚款等行政处罚），</w:t>
      </w:r>
      <w:r>
        <w:rPr>
          <w:rFonts w:hint="eastAsia" w:ascii="宋体" w:hAnsi="宋体" w:eastAsia="宋体" w:cs="宋体"/>
          <w:color w:val="000000" w:themeColor="text1"/>
          <w:spacing w:val="0"/>
          <w:sz w:val="24"/>
          <w:highlight w:val="none"/>
          <w14:textFill>
            <w14:solidFill>
              <w14:schemeClr w14:val="tx1"/>
            </w14:solidFill>
          </w14:textFill>
        </w:rPr>
        <w:t>符合《中华人民共和国政府采购法</w:t>
      </w:r>
      <w:r>
        <w:rPr>
          <w:rFonts w:hint="eastAsia" w:ascii="宋体" w:hAnsi="宋体" w:cs="宋体"/>
          <w:color w:val="000000" w:themeColor="text1"/>
          <w:spacing w:val="0"/>
          <w:sz w:val="24"/>
          <w:highlight w:val="none"/>
          <w:lang w:eastAsia="zh-CN"/>
          <w14:textFill>
            <w14:solidFill>
              <w14:schemeClr w14:val="tx1"/>
            </w14:solidFill>
          </w14:textFill>
        </w:rPr>
        <w:t>》和</w:t>
      </w:r>
      <w:r>
        <w:rPr>
          <w:rFonts w:hint="eastAsia" w:ascii="宋体" w:hAnsi="宋体" w:eastAsia="宋体" w:cs="宋体"/>
          <w:color w:val="000000" w:themeColor="text1"/>
          <w:spacing w:val="0"/>
          <w:sz w:val="24"/>
          <w:highlight w:val="none"/>
          <w:lang w:eastAsia="zh-CN"/>
          <w14:textFill>
            <w14:solidFill>
              <w14:schemeClr w14:val="tx1"/>
            </w14:solidFill>
          </w14:textFill>
        </w:rPr>
        <w:t>《</w:t>
      </w:r>
      <w:r>
        <w:rPr>
          <w:rFonts w:hint="eastAsia" w:ascii="宋体" w:hAnsi="宋体" w:eastAsia="宋体" w:cs="宋体"/>
          <w:color w:val="000000" w:themeColor="text1"/>
          <w:spacing w:val="0"/>
          <w:sz w:val="24"/>
          <w:highlight w:val="none"/>
          <w14:textFill>
            <w14:solidFill>
              <w14:schemeClr w14:val="tx1"/>
            </w14:solidFill>
          </w14:textFill>
        </w:rPr>
        <w:t>中华人民共和国政府采购法实施条例》的规定。我方对此声明负全部法律责任。</w:t>
      </w:r>
    </w:p>
    <w:p w14:paraId="6063E312">
      <w:pPr>
        <w:pStyle w:val="97"/>
        <w:keepNext w:val="0"/>
        <w:keepLines w:val="0"/>
        <w:pageBreakBefore w:val="0"/>
        <w:widowControl w:val="0"/>
        <w:kinsoku/>
        <w:overflowPunct/>
        <w:topLinePunct w:val="0"/>
        <w:bidi w:val="0"/>
        <w:spacing w:line="660" w:lineRule="exact"/>
        <w:ind w:firstLine="480" w:firstLineChars="200"/>
        <w:rPr>
          <w:rFonts w:hint="eastAsia"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特此声明。</w:t>
      </w:r>
    </w:p>
    <w:p w14:paraId="28675AEF">
      <w:pPr>
        <w:pStyle w:val="96"/>
        <w:keepNext w:val="0"/>
        <w:keepLines w:val="0"/>
        <w:pageBreakBefore w:val="0"/>
        <w:widowControl w:val="0"/>
        <w:kinsoku/>
        <w:overflowPunct/>
        <w:topLinePunct w:val="0"/>
        <w:bidi w:val="0"/>
        <w:jc w:val="center"/>
        <w:rPr>
          <w:rFonts w:hint="eastAsia" w:ascii="宋体" w:hAnsi="宋体" w:eastAsia="宋体" w:cs="宋体"/>
          <w:color w:val="000000" w:themeColor="text1"/>
          <w:spacing w:val="0"/>
          <w:sz w:val="24"/>
          <w:szCs w:val="24"/>
          <w:highlight w:val="none"/>
          <w14:textFill>
            <w14:solidFill>
              <w14:schemeClr w14:val="tx1"/>
            </w14:solidFill>
          </w14:textFill>
        </w:rPr>
      </w:pPr>
    </w:p>
    <w:p w14:paraId="17507ABA">
      <w:pPr>
        <w:pStyle w:val="21"/>
        <w:keepNext w:val="0"/>
        <w:keepLines w:val="0"/>
        <w:pageBreakBefore w:val="0"/>
        <w:widowControl w:val="0"/>
        <w:kinsoku/>
        <w:overflowPunct/>
        <w:topLinePunct w:val="0"/>
        <w:bidi w:val="0"/>
        <w:spacing w:line="500" w:lineRule="exact"/>
        <w:ind w:firstLine="4080" w:firstLineChars="1700"/>
        <w:rPr>
          <w:rFonts w:hint="eastAsia" w:ascii="宋体" w:hAnsi="宋体" w:eastAsia="宋体" w:cs="宋体"/>
          <w:color w:val="000000" w:themeColor="text1"/>
          <w:spacing w:val="0"/>
          <w:sz w:val="24"/>
          <w:szCs w:val="24"/>
          <w:highlight w:val="none"/>
          <w14:textFill>
            <w14:solidFill>
              <w14:schemeClr w14:val="tx1"/>
            </w14:solidFill>
          </w14:textFill>
        </w:rPr>
      </w:pPr>
      <w:bookmarkStart w:id="305" w:name="_Toc386467624"/>
      <w:r>
        <w:rPr>
          <w:rFonts w:hint="eastAsia" w:ascii="宋体" w:hAnsi="宋体" w:eastAsia="宋体" w:cs="宋体"/>
          <w:color w:val="000000" w:themeColor="text1"/>
          <w:spacing w:val="0"/>
          <w:sz w:val="24"/>
          <w:szCs w:val="24"/>
          <w:highlight w:val="none"/>
          <w14:textFill>
            <w14:solidFill>
              <w14:schemeClr w14:val="tx1"/>
            </w14:solidFill>
          </w14:textFill>
        </w:rPr>
        <w:t>供应商盖章：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669AF25C">
      <w:pPr>
        <w:pStyle w:val="21"/>
        <w:keepNext w:val="0"/>
        <w:keepLines w:val="0"/>
        <w:pageBreakBefore w:val="0"/>
        <w:widowControl w:val="0"/>
        <w:kinsoku/>
        <w:overflowPunct/>
        <w:topLinePunct w:val="0"/>
        <w:bidi w:val="0"/>
        <w:spacing w:line="500" w:lineRule="exact"/>
        <w:ind w:firstLine="4320" w:firstLineChars="18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35E91104">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10FFEBD5">
      <w:pPr>
        <w:pStyle w:val="5"/>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40C582C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F4B6E46">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color w:val="000000" w:themeColor="text1"/>
          <w:spacing w:val="0"/>
          <w:sz w:val="30"/>
          <w:highlight w:val="none"/>
          <w14:textFill>
            <w14:solidFill>
              <w14:schemeClr w14:val="tx1"/>
            </w14:solidFill>
          </w14:textFill>
        </w:rPr>
      </w:pPr>
      <w:bookmarkStart w:id="306" w:name="_Toc11952"/>
      <w:r>
        <w:rPr>
          <w:rFonts w:hint="eastAsia" w:ascii="宋体" w:hAnsi="宋体" w:eastAsia="宋体" w:cs="宋体"/>
          <w:b/>
          <w:color w:val="000000" w:themeColor="text1"/>
          <w:spacing w:val="0"/>
          <w:sz w:val="30"/>
          <w:highlight w:val="none"/>
          <w14:textFill>
            <w14:solidFill>
              <w14:schemeClr w14:val="tx1"/>
            </w14:solidFill>
          </w14:textFill>
        </w:rPr>
        <w:t>▲</w:t>
      </w:r>
      <w:r>
        <w:rPr>
          <w:rFonts w:hint="eastAsia" w:ascii="宋体" w:hAnsi="宋体" w:eastAsia="宋体" w:cs="宋体"/>
          <w:b/>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color w:val="000000" w:themeColor="text1"/>
          <w:spacing w:val="0"/>
          <w:sz w:val="30"/>
          <w:highlight w:val="none"/>
          <w14:textFill>
            <w14:solidFill>
              <w14:schemeClr w14:val="tx1"/>
            </w14:solidFill>
          </w14:textFill>
        </w:rPr>
        <w:t>.企业类型声明函</w:t>
      </w:r>
      <w:bookmarkEnd w:id="306"/>
    </w:p>
    <w:p w14:paraId="5E96B875">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000000" w:themeColor="text1"/>
          <w:spacing w:val="0"/>
          <w:sz w:val="30"/>
          <w:highlight w:val="none"/>
          <w14:textFill>
            <w14:solidFill>
              <w14:schemeClr w14:val="tx1"/>
            </w14:solidFill>
          </w14:textFill>
        </w:rPr>
      </w:pPr>
      <w:bookmarkStart w:id="307" w:name="_Toc5203"/>
      <w:r>
        <w:rPr>
          <w:rFonts w:hint="eastAsia" w:ascii="宋体" w:hAnsi="宋体" w:eastAsia="宋体" w:cs="宋体"/>
          <w:b/>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color w:val="000000" w:themeColor="text1"/>
          <w:spacing w:val="0"/>
          <w:sz w:val="30"/>
          <w:highlight w:val="none"/>
          <w14:textFill>
            <w14:solidFill>
              <w14:schemeClr w14:val="tx1"/>
            </w14:solidFill>
          </w14:textFill>
        </w:rPr>
        <w:t>.1</w:t>
      </w:r>
      <w:r>
        <w:rPr>
          <w:rFonts w:hint="eastAsia" w:ascii="宋体" w:hAnsi="宋体" w:eastAsia="宋体" w:cs="宋体"/>
          <w:b/>
          <w:bCs/>
          <w:color w:val="000000" w:themeColor="text1"/>
          <w:spacing w:val="0"/>
          <w:sz w:val="30"/>
          <w:highlight w:val="none"/>
          <w14:textFill>
            <w14:solidFill>
              <w14:schemeClr w14:val="tx1"/>
            </w14:solidFill>
          </w14:textFill>
        </w:rPr>
        <w:t>中小企业声明函</w:t>
      </w:r>
      <w:bookmarkEnd w:id="307"/>
      <w:r>
        <w:rPr>
          <w:rFonts w:hint="eastAsia" w:ascii="宋体" w:hAnsi="宋体" w:eastAsia="宋体" w:cs="宋体"/>
          <w:b/>
          <w:bCs/>
          <w:color w:val="000000" w:themeColor="text1"/>
          <w:spacing w:val="0"/>
          <w:sz w:val="30"/>
          <w:highlight w:val="none"/>
          <w14:textFill>
            <w14:solidFill>
              <w14:schemeClr w14:val="tx1"/>
            </w14:solidFill>
          </w14:textFill>
        </w:rPr>
        <w:t>（货物）</w:t>
      </w:r>
    </w:p>
    <w:p w14:paraId="335FC68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0"/>
          <w:sz w:val="24"/>
          <w:szCs w:val="24"/>
          <w:highlight w:val="none"/>
          <w14:textFill>
            <w14:solidFill>
              <w14:schemeClr w14:val="tx1"/>
            </w14:solidFill>
          </w14:textFill>
        </w:rPr>
        <w:t>的</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（项目名称）</w:t>
      </w:r>
      <w:r>
        <w:rPr>
          <w:rFonts w:hint="eastAsia" w:ascii="宋体" w:hAnsi="宋体" w:eastAsia="宋体" w:cs="宋体"/>
          <w:color w:val="000000" w:themeColor="text1"/>
          <w:spacing w:val="0"/>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DEA3FA5">
      <w:pPr>
        <w:keepNext w:val="0"/>
        <w:keepLines w:val="0"/>
        <w:pageBreakBefore w:val="0"/>
        <w:widowControl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none"/>
          <w:lang w:val="en-US" w:eastAsia="zh-CN"/>
          <w14:textFill>
            <w14:solidFill>
              <w14:schemeClr w14:val="tx1"/>
            </w14:solidFill>
          </w14:textFill>
        </w:rPr>
        <w:t>1</w:t>
      </w:r>
      <w:r>
        <w:rPr>
          <w:rFonts w:hint="eastAsia" w:ascii="宋体" w:hAnsi="宋体" w:eastAsia="宋体" w:cs="宋体"/>
          <w:b/>
          <w:bCs/>
          <w:color w:val="000000" w:themeColor="text1"/>
          <w:spacing w:val="0"/>
          <w:sz w:val="24"/>
          <w:szCs w:val="24"/>
          <w:highlight w:val="none"/>
          <w:u w:val="none"/>
          <w:lang w:val="en-US" w:eastAsia="zh-CN"/>
          <w14:textFill>
            <w14:solidFill>
              <w14:schemeClr w14:val="tx1"/>
            </w14:solidFill>
          </w14:textFill>
        </w:rPr>
        <w:t>.</w:t>
      </w:r>
      <w:r>
        <w:rPr>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t>雨量计</w:t>
      </w:r>
      <w:r>
        <w:rPr>
          <w:rFonts w:hint="eastAsia" w:ascii="宋体" w:hAnsi="宋体" w:eastAsia="宋体" w:cs="宋体"/>
          <w:color w:val="000000" w:themeColor="text1"/>
          <w:spacing w:val="0"/>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0"/>
          <w:sz w:val="24"/>
          <w:szCs w:val="24"/>
          <w:highlight w:val="none"/>
          <w14:textFill>
            <w14:solidFill>
              <w14:schemeClr w14:val="tx1"/>
            </w14:solidFill>
          </w14:textFill>
        </w:rPr>
        <w:t>，属于</w:t>
      </w:r>
      <w:r>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t>工业</w:t>
      </w:r>
      <w:r>
        <w:rPr>
          <w:rFonts w:hint="eastAsia" w:ascii="仿宋" w:hAnsi="仿宋" w:eastAsia="仿宋" w:cs="仿宋"/>
          <w:color w:val="000000" w:themeColor="text1"/>
          <w:sz w:val="24"/>
          <w:u w:val="single"/>
          <w14:textFill>
            <w14:solidFill>
              <w14:schemeClr w14:val="tx1"/>
            </w14:solidFill>
          </w14:textFill>
        </w:rPr>
        <w:t>（</w:t>
      </w:r>
      <w:r>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t>采购文件中明确的所属行业）</w:t>
      </w:r>
      <w:r>
        <w:rPr>
          <w:rFonts w:hint="eastAsia" w:ascii="宋体" w:hAnsi="宋体" w:eastAsia="宋体" w:cs="宋体"/>
          <w:color w:val="000000" w:themeColor="text1"/>
          <w:spacing w:val="0"/>
          <w:sz w:val="24"/>
          <w:szCs w:val="24"/>
          <w:highlight w:val="none"/>
          <w:u w:val="none"/>
          <w14:textFill>
            <w14:solidFill>
              <w14:schemeClr w14:val="tx1"/>
            </w14:solidFill>
          </w14:textFill>
        </w:rPr>
        <w:t>行业</w:t>
      </w:r>
      <w:r>
        <w:rPr>
          <w:rFonts w:hint="eastAsia" w:ascii="宋体" w:hAnsi="宋体" w:eastAsia="宋体" w:cs="宋体"/>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制造商为</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none"/>
          <w14:textFill>
            <w14:solidFill>
              <w14:schemeClr w14:val="tx1"/>
            </w14:solidFill>
          </w14:textFill>
        </w:rPr>
        <w:t>（中型企业、小型企业、微型企业）</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p>
    <w:p w14:paraId="3257DC72">
      <w:pPr>
        <w:keepNext w:val="0"/>
        <w:keepLines w:val="0"/>
        <w:pageBreakBefore w:val="0"/>
        <w:widowControl w:val="0"/>
        <w:numPr>
          <w:ilvl w:val="0"/>
          <w:numId w:val="0"/>
        </w:numPr>
        <w:kinsoku/>
        <w:overflowPunct/>
        <w:topLinePunct w:val="0"/>
        <w:bidi w:val="0"/>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t>报警器</w:t>
      </w:r>
      <w:r>
        <w:rPr>
          <w:rFonts w:hint="eastAsia" w:ascii="宋体" w:hAnsi="宋体" w:eastAsia="宋体" w:cs="宋体"/>
          <w:color w:val="000000" w:themeColor="text1"/>
          <w:spacing w:val="0"/>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0"/>
          <w:sz w:val="24"/>
          <w:szCs w:val="24"/>
          <w:highlight w:val="none"/>
          <w14:textFill>
            <w14:solidFill>
              <w14:schemeClr w14:val="tx1"/>
            </w14:solidFill>
          </w14:textFill>
        </w:rPr>
        <w:t>，属于</w:t>
      </w:r>
      <w:r>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t>工业</w:t>
      </w:r>
      <w:r>
        <w:rPr>
          <w:rFonts w:hint="eastAsia" w:ascii="仿宋" w:hAnsi="仿宋" w:eastAsia="仿宋" w:cs="仿宋"/>
          <w:color w:val="000000" w:themeColor="text1"/>
          <w:sz w:val="24"/>
          <w:u w:val="single"/>
          <w14:textFill>
            <w14:solidFill>
              <w14:schemeClr w14:val="tx1"/>
            </w14:solidFill>
          </w14:textFill>
        </w:rPr>
        <w:t>（</w:t>
      </w:r>
      <w:r>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t>采购文件中明确的所属行业）</w:t>
      </w:r>
      <w:r>
        <w:rPr>
          <w:rFonts w:hint="eastAsia" w:ascii="宋体" w:hAnsi="宋体" w:eastAsia="宋体" w:cs="宋体"/>
          <w:color w:val="000000" w:themeColor="text1"/>
          <w:spacing w:val="0"/>
          <w:sz w:val="24"/>
          <w:szCs w:val="24"/>
          <w:highlight w:val="none"/>
          <w:u w:val="none"/>
          <w14:textFill>
            <w14:solidFill>
              <w14:schemeClr w14:val="tx1"/>
            </w14:solidFill>
          </w14:textFill>
        </w:rPr>
        <w:t>行业</w:t>
      </w:r>
      <w:r>
        <w:rPr>
          <w:rFonts w:hint="eastAsia" w:ascii="宋体" w:hAnsi="宋体" w:eastAsia="宋体" w:cs="宋体"/>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制造商为</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u w:val="none"/>
          <w14:textFill>
            <w14:solidFill>
              <w14:schemeClr w14:val="tx1"/>
            </w14:solidFill>
          </w14:textFill>
        </w:rPr>
        <w:t>（中型企业、小型企业、微型企业）</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p>
    <w:p w14:paraId="0BA00D5A">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w:t>
      </w:r>
    </w:p>
    <w:p w14:paraId="4B9835C6">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52F6E18">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 </w:t>
      </w:r>
    </w:p>
    <w:p w14:paraId="3F5B0DBD">
      <w:pPr>
        <w:pStyle w:val="21"/>
        <w:keepNext w:val="0"/>
        <w:keepLines w:val="0"/>
        <w:pageBreakBefore w:val="0"/>
        <w:widowControl w:val="0"/>
        <w:kinsoku/>
        <w:wordWrap/>
        <w:overflowPunct/>
        <w:topLinePunct w:val="0"/>
        <w:bidi w:val="0"/>
        <w:spacing w:line="360" w:lineRule="auto"/>
        <w:ind w:left="0" w:firstLine="482" w:firstLineChars="200"/>
        <w:rPr>
          <w:rFonts w:hint="eastAsia" w:ascii="宋体" w:hAnsi="宋体" w:eastAsia="宋体" w:cs="宋体"/>
          <w:b/>
          <w:bCs/>
          <w:color w:val="000000" w:themeColor="text1"/>
          <w:spacing w:val="0"/>
          <w:sz w:val="24"/>
          <w:szCs w:val="24"/>
          <w:highlight w:val="none"/>
          <w14:textFill>
            <w14:solidFill>
              <w14:schemeClr w14:val="tx1"/>
            </w14:solidFill>
          </w14:textFill>
        </w:rPr>
      </w:pPr>
      <w:r>
        <w:rPr>
          <w:rFonts w:hint="eastAsia" w:ascii="宋体" w:hAnsi="宋体" w:eastAsia="宋体" w:cs="宋体"/>
          <w:b/>
          <w:bCs/>
          <w:color w:val="000000" w:themeColor="text1"/>
          <w:spacing w:val="0"/>
          <w:sz w:val="24"/>
          <w:szCs w:val="24"/>
          <w:highlight w:val="none"/>
          <w14:textFill>
            <w14:solidFill>
              <w14:schemeClr w14:val="tx1"/>
            </w14:solidFill>
          </w14:textFill>
        </w:rPr>
        <w:t>注：</w:t>
      </w:r>
    </w:p>
    <w:p w14:paraId="22BB5821">
      <w:pPr>
        <w:pStyle w:val="21"/>
        <w:keepNext w:val="0"/>
        <w:keepLines w:val="0"/>
        <w:pageBreakBefore w:val="0"/>
        <w:widowControl w:val="0"/>
        <w:kinsoku/>
        <w:wordWrap/>
        <w:overflowPunct/>
        <w:topLinePunct w:val="0"/>
        <w:bidi w:val="0"/>
        <w:spacing w:line="360" w:lineRule="auto"/>
        <w:ind w:left="420" w:leftChars="200" w:firstLine="482" w:firstLineChars="200"/>
        <w:rPr>
          <w:rFonts w:hint="eastAsia" w:ascii="宋体" w:hAnsi="宋体" w:eastAsia="宋体" w:cs="宋体"/>
          <w:b/>
          <w:bCs/>
          <w:color w:val="000000" w:themeColor="text1"/>
          <w:spacing w:val="0"/>
          <w:sz w:val="24"/>
          <w:szCs w:val="24"/>
          <w:highlight w:val="none"/>
          <w14:textFill>
            <w14:solidFill>
              <w14:schemeClr w14:val="tx1"/>
            </w14:solidFill>
          </w14:textFill>
        </w:rPr>
      </w:pPr>
      <w:r>
        <w:rPr>
          <w:rFonts w:hint="eastAsia" w:ascii="宋体" w:hAnsi="宋体" w:eastAsia="宋体" w:cs="宋体"/>
          <w:b/>
          <w:bCs/>
          <w:color w:val="000000" w:themeColor="text1"/>
          <w:spacing w:val="0"/>
          <w:sz w:val="24"/>
          <w:szCs w:val="24"/>
          <w:highlight w:val="none"/>
          <w14:textFill>
            <w14:solidFill>
              <w14:schemeClr w14:val="tx1"/>
            </w14:solidFill>
          </w14:textFill>
        </w:rPr>
        <w:t>1.从业人员、营业收入、资产总额填报上一年度数据，无上一年度数据的新成立企业可不填报。</w:t>
      </w:r>
    </w:p>
    <w:p w14:paraId="14A0CB1E">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291B2E41">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2"/>
          <w:szCs w:val="22"/>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535D5508">
      <w:pPr>
        <w:rPr>
          <w:rFonts w:hint="eastAsia" w:ascii="宋体" w:hAnsi="宋体" w:eastAsia="宋体" w:cs="宋体"/>
          <w:b/>
          <w:bCs/>
          <w:color w:val="000000" w:themeColor="text1"/>
          <w:sz w:val="30"/>
          <w:highlight w:val="none"/>
          <w:lang w:val="en-US" w:eastAsia="zh-CN"/>
          <w14:textFill>
            <w14:solidFill>
              <w14:schemeClr w14:val="tx1"/>
            </w14:solidFill>
          </w14:textFill>
        </w:rPr>
      </w:pPr>
      <w:bookmarkStart w:id="308" w:name="_Toc185"/>
      <w:r>
        <w:rPr>
          <w:rFonts w:hint="eastAsia" w:ascii="宋体" w:hAnsi="宋体" w:eastAsia="宋体" w:cs="宋体"/>
          <w:b/>
          <w:bCs/>
          <w:color w:val="000000" w:themeColor="text1"/>
          <w:sz w:val="30"/>
          <w:highlight w:val="none"/>
          <w:lang w:val="en-US" w:eastAsia="zh-CN"/>
          <w14:textFill>
            <w14:solidFill>
              <w14:schemeClr w14:val="tx1"/>
            </w14:solidFill>
          </w14:textFill>
        </w:rPr>
        <w:br w:type="page"/>
      </w:r>
    </w:p>
    <w:p w14:paraId="7014EB0C">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000000" w:themeColor="text1"/>
          <w:sz w:val="30"/>
          <w:highlight w:val="none"/>
          <w14:textFill>
            <w14:solidFill>
              <w14:schemeClr w14:val="tx1"/>
            </w14:solidFill>
          </w14:textFill>
        </w:rPr>
      </w:pPr>
      <w:r>
        <w:rPr>
          <w:rFonts w:hint="eastAsia" w:ascii="宋体" w:hAnsi="宋体" w:eastAsia="宋体" w:cs="宋体"/>
          <w:b/>
          <w:bCs/>
          <w:color w:val="000000" w:themeColor="text1"/>
          <w:sz w:val="30"/>
          <w:highlight w:val="none"/>
          <w:lang w:val="en-US" w:eastAsia="zh-CN"/>
          <w14:textFill>
            <w14:solidFill>
              <w14:schemeClr w14:val="tx1"/>
            </w14:solidFill>
          </w14:textFill>
        </w:rPr>
        <w:t>6</w:t>
      </w:r>
      <w:r>
        <w:rPr>
          <w:rFonts w:hint="eastAsia" w:ascii="宋体" w:hAnsi="宋体" w:eastAsia="宋体" w:cs="宋体"/>
          <w:b/>
          <w:bCs/>
          <w:color w:val="000000" w:themeColor="text1"/>
          <w:sz w:val="30"/>
          <w:highlight w:val="none"/>
          <w14:textFill>
            <w14:solidFill>
              <w14:schemeClr w14:val="tx1"/>
            </w14:solidFill>
          </w14:textFill>
        </w:rPr>
        <w:t>.2残疾人福利性单位声明函</w:t>
      </w:r>
      <w:bookmarkEnd w:id="308"/>
    </w:p>
    <w:p w14:paraId="0AD4048C">
      <w:pPr>
        <w:pStyle w:val="47"/>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000000" w:themeColor="text1"/>
          <w:sz w:val="22"/>
          <w:szCs w:val="21"/>
          <w:highlight w:val="none"/>
          <w14:textFill>
            <w14:solidFill>
              <w14:schemeClr w14:val="tx1"/>
            </w14:solidFill>
          </w14:textFill>
        </w:rPr>
      </w:pPr>
      <w:r>
        <w:rPr>
          <w:rFonts w:hint="eastAsia" w:ascii="宋体" w:hAnsi="宋体" w:eastAsia="宋体" w:cs="宋体"/>
          <w:b/>
          <w:bCs/>
          <w:color w:val="000000" w:themeColor="text1"/>
          <w:sz w:val="22"/>
          <w:szCs w:val="21"/>
          <w:highlight w:val="none"/>
          <w14:textFill>
            <w14:solidFill>
              <w14:schemeClr w14:val="tx1"/>
            </w14:solidFill>
          </w14:textFill>
        </w:rPr>
        <w:t>【非残疾人福利性单位不用提供】</w:t>
      </w:r>
    </w:p>
    <w:p w14:paraId="374BFDEF">
      <w:pPr>
        <w:pStyle w:val="121"/>
        <w:keepNext w:val="0"/>
        <w:keepLines w:val="0"/>
        <w:pageBreakBefore w:val="0"/>
        <w:widowControl w:val="0"/>
        <w:kinsoku/>
        <w:overflowPunct/>
        <w:topLinePunct w:val="0"/>
        <w:bidi w:val="0"/>
        <w:spacing w:before="120" w:after="120" w:line="360" w:lineRule="auto"/>
        <w:ind w:firstLine="601"/>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pacing w:val="0"/>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2"/>
          <w:sz w:val="24"/>
          <w:szCs w:val="24"/>
          <w:highlight w:val="none"/>
          <w14:textFill>
            <w14:solidFill>
              <w14:schemeClr w14:val="tx1"/>
            </w14:solidFill>
          </w14:textFill>
        </w:rPr>
        <w:t>单位的</w:t>
      </w:r>
      <w:r>
        <w:rPr>
          <w:rFonts w:hint="eastAsia" w:ascii="宋体" w:hAnsi="宋体" w:eastAsia="宋体" w:cs="宋体"/>
          <w:color w:val="000000" w:themeColor="text1"/>
          <w:spacing w:val="0"/>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2"/>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D7AFCFD">
      <w:pPr>
        <w:pStyle w:val="121"/>
        <w:keepNext w:val="0"/>
        <w:keepLines w:val="0"/>
        <w:pageBreakBefore w:val="0"/>
        <w:widowControl w:val="0"/>
        <w:kinsoku/>
        <w:overflowPunct/>
        <w:topLinePunct w:val="0"/>
        <w:bidi w:val="0"/>
        <w:spacing w:before="120" w:after="120" w:line="360" w:lineRule="auto"/>
        <w:ind w:firstLine="600"/>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14:textFill>
            <w14:solidFill>
              <w14:schemeClr w14:val="tx1"/>
            </w14:solidFill>
          </w14:textFill>
        </w:rPr>
        <w:t>本单位对上述声明的真实性负责。如有虚假，将依法承担相应责任。</w:t>
      </w:r>
    </w:p>
    <w:p w14:paraId="04B710FA">
      <w:pPr>
        <w:pStyle w:val="121"/>
        <w:keepNext w:val="0"/>
        <w:keepLines w:val="0"/>
        <w:pageBreakBefore w:val="0"/>
        <w:widowControl w:val="0"/>
        <w:kinsoku/>
        <w:overflowPunct/>
        <w:topLinePunct w:val="0"/>
        <w:bidi w:val="0"/>
        <w:spacing w:before="120" w:after="120" w:line="360" w:lineRule="auto"/>
        <w:rPr>
          <w:rFonts w:hint="eastAsia" w:ascii="宋体" w:hAnsi="宋体" w:eastAsia="宋体" w:cs="宋体"/>
          <w:color w:val="000000" w:themeColor="text1"/>
          <w:spacing w:val="0"/>
          <w:sz w:val="24"/>
          <w:szCs w:val="24"/>
          <w:highlight w:val="none"/>
          <w14:textFill>
            <w14:solidFill>
              <w14:schemeClr w14:val="tx1"/>
            </w14:solidFill>
          </w14:textFill>
        </w:rPr>
      </w:pPr>
    </w:p>
    <w:p w14:paraId="1F159569">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7B544E1C">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2326BE98">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66C6E0E1">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bookmarkStart w:id="309" w:name="_Toc3724"/>
    </w:p>
    <w:p w14:paraId="58FB7A31">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B160D55">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157CDB7">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793619D6">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7404FC1D">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61696C75">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5EF78839">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201A9DDF">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7A93A2CD">
      <w:pPr>
        <w:keepNext w:val="0"/>
        <w:keepLines w:val="0"/>
        <w:pageBreakBefore w:val="0"/>
        <w:widowControl w:val="0"/>
        <w:kinsoku/>
        <w:overflowPunct/>
        <w:topLinePunct w:val="0"/>
        <w:bidi w:val="0"/>
        <w:rPr>
          <w:rFonts w:hint="eastAsia" w:ascii="宋体" w:hAnsi="宋体" w:eastAsia="宋体" w:cs="宋体"/>
          <w:color w:val="000000" w:themeColor="text1"/>
          <w:spacing w:val="0"/>
          <w:highlight w:val="none"/>
          <w14:textFill>
            <w14:solidFill>
              <w14:schemeClr w14:val="tx1"/>
            </w14:solidFill>
          </w14:textFill>
        </w:rPr>
      </w:pPr>
    </w:p>
    <w:p w14:paraId="07E0FE8A">
      <w:pPr>
        <w:pStyle w:val="21"/>
        <w:keepNext w:val="0"/>
        <w:keepLines w:val="0"/>
        <w:pageBreakBefore w:val="0"/>
        <w:widowControl w:val="0"/>
        <w:kinsoku/>
        <w:overflowPunct/>
        <w:topLinePunct w:val="0"/>
        <w:bidi w:val="0"/>
        <w:spacing w:line="360" w:lineRule="auto"/>
        <w:ind w:left="0"/>
        <w:jc w:val="center"/>
        <w:outlineLvl w:val="2"/>
        <w:rPr>
          <w:rFonts w:hint="eastAsia" w:ascii="宋体" w:hAnsi="宋体" w:eastAsia="宋体" w:cs="宋体"/>
          <w:b/>
          <w:bCs/>
          <w:color w:val="000000" w:themeColor="text1"/>
          <w:spacing w:val="0"/>
          <w:sz w:val="30"/>
          <w:highlight w:val="none"/>
          <w14:textFill>
            <w14:solidFill>
              <w14:schemeClr w14:val="tx1"/>
            </w14:solidFill>
          </w14:textFill>
        </w:rPr>
      </w:pPr>
      <w:r>
        <w:rPr>
          <w:rFonts w:hint="eastAsia" w:hAnsi="宋体" w:cs="宋体"/>
          <w:b/>
          <w:bCs/>
          <w:color w:val="000000" w:themeColor="text1"/>
          <w:spacing w:val="0"/>
          <w:sz w:val="30"/>
          <w:highlight w:val="none"/>
          <w:lang w:val="en-US" w:eastAsia="zh-CN"/>
          <w14:textFill>
            <w14:solidFill>
              <w14:schemeClr w14:val="tx1"/>
            </w14:solidFill>
          </w14:textFill>
        </w:rPr>
        <w:t>6</w:t>
      </w:r>
      <w:r>
        <w:rPr>
          <w:rFonts w:hint="eastAsia" w:ascii="宋体" w:hAnsi="宋体" w:eastAsia="宋体" w:cs="宋体"/>
          <w:b/>
          <w:bCs/>
          <w:color w:val="000000" w:themeColor="text1"/>
          <w:spacing w:val="0"/>
          <w:sz w:val="30"/>
          <w:highlight w:val="none"/>
          <w14:textFill>
            <w14:solidFill>
              <w14:schemeClr w14:val="tx1"/>
            </w14:solidFill>
          </w14:textFill>
        </w:rPr>
        <w:t>.3监狱企业证明</w:t>
      </w:r>
      <w:bookmarkEnd w:id="309"/>
    </w:p>
    <w:p w14:paraId="6F5381B6">
      <w:pPr>
        <w:pStyle w:val="47"/>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000000" w:themeColor="text1"/>
          <w:spacing w:val="0"/>
          <w:sz w:val="22"/>
          <w:szCs w:val="21"/>
          <w:highlight w:val="none"/>
          <w14:textFill>
            <w14:solidFill>
              <w14:schemeClr w14:val="tx1"/>
            </w14:solidFill>
          </w14:textFill>
        </w:rPr>
      </w:pPr>
      <w:r>
        <w:rPr>
          <w:rFonts w:hint="eastAsia" w:ascii="宋体" w:hAnsi="宋体" w:eastAsia="宋体" w:cs="宋体"/>
          <w:b/>
          <w:bCs/>
          <w:color w:val="000000" w:themeColor="text1"/>
          <w:spacing w:val="0"/>
          <w:sz w:val="22"/>
          <w:szCs w:val="21"/>
          <w:highlight w:val="none"/>
          <w14:textFill>
            <w14:solidFill>
              <w14:schemeClr w14:val="tx1"/>
            </w14:solidFill>
          </w14:textFill>
        </w:rPr>
        <w:t>【非监狱企业的不用提供】</w:t>
      </w:r>
    </w:p>
    <w:p w14:paraId="76F712AB">
      <w:pPr>
        <w:pStyle w:val="5"/>
        <w:keepNext w:val="0"/>
        <w:keepLines w:val="0"/>
        <w:pageBreakBefore w:val="0"/>
        <w:widowControl w:val="0"/>
        <w:kinsoku/>
        <w:overflowPunct/>
        <w:topLinePunct w:val="0"/>
        <w:bidi w:val="0"/>
        <w:spacing w:line="360" w:lineRule="auto"/>
        <w:ind w:left="0" w:firstLine="482" w:firstLineChars="200"/>
        <w:jc w:val="left"/>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pacing w:val="0"/>
          <w:sz w:val="24"/>
          <w:szCs w:val="24"/>
          <w:highlight w:val="none"/>
          <w14:textFill>
            <w14:solidFill>
              <w14:schemeClr w14:val="tx1"/>
            </w14:solidFill>
          </w14:textFill>
        </w:rPr>
        <w:t>注：</w:t>
      </w:r>
      <w:r>
        <w:rPr>
          <w:rFonts w:hint="eastAsia" w:ascii="宋体" w:hAnsi="宋体" w:eastAsia="宋体" w:cs="宋体"/>
          <w:color w:val="000000" w:themeColor="text1"/>
          <w:spacing w:val="0"/>
          <w:sz w:val="24"/>
          <w:szCs w:val="24"/>
          <w:highlight w:val="none"/>
          <w14:textFill>
            <w14:solidFill>
              <w14:schemeClr w14:val="tx1"/>
            </w14:solidFill>
          </w14:textFill>
        </w:rPr>
        <w:t>须提供省级以上监狱管理局、戒毒管理局（含新疆生产建设兵团）出具的属于监狱企业的证明文件</w:t>
      </w:r>
    </w:p>
    <w:p w14:paraId="6FEE25E3">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5B522C8F">
      <w:pPr>
        <w:pStyle w:val="79"/>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000000" w:themeColor="text1"/>
          <w:spacing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2F3D198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3E4AF5F">
      <w:pPr>
        <w:pStyle w:val="47"/>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4D5F06BD">
      <w:pPr>
        <w:pStyle w:val="47"/>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0B08017">
      <w:pPr>
        <w:pStyle w:val="5"/>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F284C12">
      <w:pPr>
        <w:pStyle w:val="5"/>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59EF901">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3D580623">
      <w:pPr>
        <w:pStyle w:val="3"/>
        <w:keepNext w:val="0"/>
        <w:keepLines w:val="0"/>
        <w:pageBreakBefore w:val="0"/>
        <w:widowControl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14:paraId="13B2AC88">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2BCA91BA">
      <w:pPr>
        <w:pStyle w:val="3"/>
        <w:keepNext w:val="0"/>
        <w:keepLines w:val="0"/>
        <w:pageBreakBefore w:val="0"/>
        <w:widowControl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p w14:paraId="4CB872F3">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3895EB12">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294848A7">
      <w:pPr>
        <w:pStyle w:val="4"/>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000000" w:themeColor="text1"/>
          <w:sz w:val="36"/>
          <w:szCs w:val="36"/>
          <w:highlight w:val="none"/>
          <w14:textFill>
            <w14:solidFill>
              <w14:schemeClr w14:val="tx1"/>
            </w14:solidFill>
          </w14:textFill>
        </w:rPr>
      </w:pPr>
      <w:bookmarkStart w:id="310" w:name="_Toc7695"/>
      <w:bookmarkStart w:id="311" w:name="_Toc11055"/>
      <w:bookmarkStart w:id="312" w:name="_Toc22926"/>
      <w:r>
        <w:rPr>
          <w:rFonts w:hint="eastAsia" w:ascii="宋体" w:hAnsi="宋体" w:eastAsia="宋体" w:cs="宋体"/>
          <w:b/>
          <w:bCs/>
          <w:color w:val="000000" w:themeColor="text1"/>
          <w:sz w:val="36"/>
          <w:szCs w:val="36"/>
          <w:highlight w:val="none"/>
          <w14:textFill>
            <w14:solidFill>
              <w14:schemeClr w14:val="tx1"/>
            </w14:solidFill>
          </w14:textFill>
        </w:rPr>
        <w:t xml:space="preserve">二  </w:t>
      </w:r>
      <w:r>
        <w:rPr>
          <w:rFonts w:hint="eastAsia" w:ascii="宋体" w:hAnsi="宋体" w:eastAsia="宋体" w:cs="宋体"/>
          <w:b/>
          <w:bCs/>
          <w:color w:val="000000" w:themeColor="text1"/>
          <w:sz w:val="36"/>
          <w:szCs w:val="36"/>
          <w:highlight w:val="none"/>
          <w:lang w:eastAsia="zh-CN"/>
          <w14:textFill>
            <w14:solidFill>
              <w14:schemeClr w14:val="tx1"/>
            </w14:solidFill>
          </w14:textFill>
        </w:rPr>
        <w:t>资信商务及技术文件</w:t>
      </w:r>
      <w:r>
        <w:rPr>
          <w:rFonts w:hint="eastAsia" w:ascii="宋体" w:hAnsi="宋体" w:eastAsia="宋体" w:cs="宋体"/>
          <w:b/>
          <w:bCs/>
          <w:color w:val="000000" w:themeColor="text1"/>
          <w:sz w:val="36"/>
          <w:szCs w:val="36"/>
          <w:highlight w:val="none"/>
          <w14:textFill>
            <w14:solidFill>
              <w14:schemeClr w14:val="tx1"/>
            </w14:solidFill>
          </w14:textFill>
        </w:rPr>
        <w:t>格式</w:t>
      </w:r>
      <w:bookmarkEnd w:id="305"/>
      <w:bookmarkEnd w:id="310"/>
      <w:bookmarkEnd w:id="311"/>
      <w:bookmarkEnd w:id="312"/>
    </w:p>
    <w:bookmarkEnd w:id="285"/>
    <w:bookmarkEnd w:id="286"/>
    <w:bookmarkEnd w:id="287"/>
    <w:bookmarkEnd w:id="288"/>
    <w:p w14:paraId="71E3160D">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1D0F32BA">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5A44B406">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59A1A6D5">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61D011BE">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6FC174ED">
      <w:pPr>
        <w:pStyle w:val="21"/>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000000" w:themeColor="text1"/>
          <w:sz w:val="24"/>
          <w:highlight w:val="none"/>
          <w14:textFill>
            <w14:solidFill>
              <w14:schemeClr w14:val="tx1"/>
            </w14:solidFill>
          </w14:textFill>
        </w:rPr>
      </w:pPr>
    </w:p>
    <w:p w14:paraId="0F63B4B1">
      <w:pPr>
        <w:pStyle w:val="21"/>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000000" w:themeColor="text1"/>
          <w:sz w:val="24"/>
          <w:highlight w:val="none"/>
          <w14:textFill>
            <w14:solidFill>
              <w14:schemeClr w14:val="tx1"/>
            </w14:solidFill>
          </w14:textFill>
        </w:rPr>
      </w:pPr>
    </w:p>
    <w:p w14:paraId="5484D0B3">
      <w:pPr>
        <w:keepNext w:val="0"/>
        <w:keepLines w:val="0"/>
        <w:pageBreakBefore w:val="0"/>
        <w:widowControl w:val="0"/>
        <w:kinsoku/>
        <w:overflowPunct/>
        <w:topLinePunct w:val="0"/>
        <w:bidi w:val="0"/>
        <w:spacing w:line="360" w:lineRule="auto"/>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br w:type="page"/>
      </w:r>
    </w:p>
    <w:p w14:paraId="36A02F62">
      <w:pPr>
        <w:keepNext w:val="0"/>
        <w:keepLines w:val="0"/>
        <w:pageBreakBefore w:val="0"/>
        <w:widowControl w:val="0"/>
        <w:kinsoku/>
        <w:overflowPunct/>
        <w:topLinePunct w:val="0"/>
        <w:bidi w:val="0"/>
        <w:spacing w:line="360" w:lineRule="auto"/>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w:t>
      </w:r>
      <w:r>
        <w:rPr>
          <w:rFonts w:hint="eastAsia" w:ascii="宋体" w:hAnsi="宋体" w:eastAsia="宋体" w:cs="宋体"/>
          <w:b/>
          <w:color w:val="000000" w:themeColor="text1"/>
          <w:sz w:val="30"/>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30"/>
          <w:highlight w:val="none"/>
          <w14:textFill>
            <w14:solidFill>
              <w14:schemeClr w14:val="tx1"/>
            </w14:solidFill>
          </w14:textFill>
        </w:rPr>
        <w:t>”封面格式</w:t>
      </w:r>
    </w:p>
    <w:p w14:paraId="5A2A0490">
      <w:pPr>
        <w:pStyle w:val="29"/>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FA48BEE">
      <w:pPr>
        <w:keepNext w:val="0"/>
        <w:keepLines w:val="0"/>
        <w:pageBreakBefore w:val="0"/>
        <w:widowControl w:val="0"/>
        <w:kinsoku/>
        <w:overflowPunct/>
        <w:topLinePunct w:val="0"/>
        <w:bidi w:val="0"/>
        <w:rPr>
          <w:rFonts w:hint="eastAsia" w:ascii="宋体" w:hAnsi="宋体" w:eastAsia="宋体" w:cs="宋体"/>
          <w:color w:val="000000" w:themeColor="text1"/>
          <w:highlight w:val="none"/>
          <w14:textFill>
            <w14:solidFill>
              <w14:schemeClr w14:val="tx1"/>
            </w14:solidFill>
          </w14:textFill>
        </w:rPr>
      </w:pPr>
    </w:p>
    <w:p w14:paraId="7A324A4E">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3D49432B">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w:t>
      </w:r>
      <w:r>
        <w:rPr>
          <w:rFonts w:hint="eastAsia" w:ascii="宋体" w:hAnsi="宋体" w:eastAsia="宋体" w:cs="宋体"/>
          <w:b/>
          <w:color w:val="000000" w:themeColor="text1"/>
          <w:sz w:val="48"/>
          <w:highlight w:val="none"/>
          <w:lang w:eastAsia="zh-CN"/>
          <w14:textFill>
            <w14:solidFill>
              <w14:schemeClr w14:val="tx1"/>
            </w14:solidFill>
          </w14:textFill>
        </w:rPr>
        <w:t>资信商务及技术文件</w:t>
      </w:r>
      <w:r>
        <w:rPr>
          <w:rFonts w:hint="eastAsia" w:ascii="宋体" w:hAnsi="宋体" w:eastAsia="宋体" w:cs="宋体"/>
          <w:b/>
          <w:color w:val="000000" w:themeColor="text1"/>
          <w:sz w:val="48"/>
          <w:highlight w:val="none"/>
          <w14:textFill>
            <w14:solidFill>
              <w14:schemeClr w14:val="tx1"/>
            </w14:solidFill>
          </w14:textFill>
        </w:rPr>
        <w:t>）</w:t>
      </w:r>
    </w:p>
    <w:p w14:paraId="78ECF073">
      <w:pPr>
        <w:pStyle w:val="9"/>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000000" w:themeColor="text1"/>
          <w:highlight w:val="none"/>
          <w14:textFill>
            <w14:solidFill>
              <w14:schemeClr w14:val="tx1"/>
            </w14:solidFill>
          </w14:textFill>
        </w:rPr>
      </w:pPr>
    </w:p>
    <w:p w14:paraId="412F9E31">
      <w:pPr>
        <w:pStyle w:val="9"/>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000000" w:themeColor="text1"/>
          <w:highlight w:val="none"/>
          <w14:textFill>
            <w14:solidFill>
              <w14:schemeClr w14:val="tx1"/>
            </w14:solidFill>
          </w14:textFill>
        </w:rPr>
      </w:pPr>
    </w:p>
    <w:p w14:paraId="16A6C548">
      <w:pPr>
        <w:pStyle w:val="8"/>
        <w:keepNext w:val="0"/>
        <w:keepLines w:val="0"/>
        <w:pageBreakBefore w:val="0"/>
        <w:widowControl w:val="0"/>
        <w:kinsoku/>
        <w:overflowPunct/>
        <w:topLinePunct w:val="0"/>
        <w:bidi w:val="0"/>
        <w:ind w:left="0" w:leftChars="0" w:firstLine="0" w:firstLineChars="0"/>
        <w:rPr>
          <w:rFonts w:hint="eastAsia" w:ascii="宋体" w:hAnsi="宋体" w:eastAsia="宋体" w:cs="宋体"/>
          <w:color w:val="000000" w:themeColor="text1"/>
          <w:highlight w:val="none"/>
          <w14:textFill>
            <w14:solidFill>
              <w14:schemeClr w14:val="tx1"/>
            </w14:solidFill>
          </w14:textFill>
        </w:rPr>
      </w:pPr>
    </w:p>
    <w:tbl>
      <w:tblPr>
        <w:tblStyle w:val="37"/>
        <w:tblW w:w="7903" w:type="dxa"/>
        <w:jc w:val="center"/>
        <w:tblLayout w:type="fixed"/>
        <w:tblCellMar>
          <w:top w:w="0" w:type="dxa"/>
          <w:left w:w="0" w:type="dxa"/>
          <w:bottom w:w="0" w:type="dxa"/>
          <w:right w:w="0" w:type="dxa"/>
        </w:tblCellMar>
      </w:tblPr>
      <w:tblGrid>
        <w:gridCol w:w="7903"/>
      </w:tblGrid>
      <w:tr w14:paraId="105AD962">
        <w:tblPrEx>
          <w:tblCellMar>
            <w:top w:w="0" w:type="dxa"/>
            <w:left w:w="0" w:type="dxa"/>
            <w:bottom w:w="0" w:type="dxa"/>
            <w:right w:w="0" w:type="dxa"/>
          </w:tblCellMar>
        </w:tblPrEx>
        <w:trPr>
          <w:trHeight w:val="1134" w:hRule="atLeast"/>
          <w:jc w:val="center"/>
        </w:trPr>
        <w:tc>
          <w:tcPr>
            <w:tcW w:w="7903" w:type="dxa"/>
            <w:vAlign w:val="center"/>
          </w:tcPr>
          <w:p w14:paraId="0D8C73D5">
            <w:pPr>
              <w:pStyle w:val="98"/>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031E9AF">
        <w:tblPrEx>
          <w:tblCellMar>
            <w:top w:w="0" w:type="dxa"/>
            <w:left w:w="0" w:type="dxa"/>
            <w:bottom w:w="0" w:type="dxa"/>
            <w:right w:w="0" w:type="dxa"/>
          </w:tblCellMar>
        </w:tblPrEx>
        <w:trPr>
          <w:trHeight w:val="1134" w:hRule="atLeast"/>
          <w:jc w:val="center"/>
        </w:trPr>
        <w:tc>
          <w:tcPr>
            <w:tcW w:w="7903" w:type="dxa"/>
            <w:vAlign w:val="center"/>
          </w:tcPr>
          <w:p w14:paraId="029C447E">
            <w:pPr>
              <w:pStyle w:val="98"/>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59AD96BC">
        <w:tblPrEx>
          <w:tblCellMar>
            <w:top w:w="0" w:type="dxa"/>
            <w:left w:w="0" w:type="dxa"/>
            <w:bottom w:w="0" w:type="dxa"/>
            <w:right w:w="0" w:type="dxa"/>
          </w:tblCellMar>
        </w:tblPrEx>
        <w:trPr>
          <w:trHeight w:val="1134" w:hRule="atLeast"/>
          <w:jc w:val="center"/>
        </w:trPr>
        <w:tc>
          <w:tcPr>
            <w:tcW w:w="7903" w:type="dxa"/>
          </w:tcPr>
          <w:p w14:paraId="1ACF005E">
            <w:pPr>
              <w:pStyle w:val="98"/>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3ED5851E">
        <w:tblPrEx>
          <w:tblCellMar>
            <w:top w:w="0" w:type="dxa"/>
            <w:left w:w="0" w:type="dxa"/>
            <w:bottom w:w="0" w:type="dxa"/>
            <w:right w:w="0" w:type="dxa"/>
          </w:tblCellMar>
        </w:tblPrEx>
        <w:trPr>
          <w:trHeight w:val="1134" w:hRule="atLeast"/>
          <w:jc w:val="center"/>
        </w:trPr>
        <w:tc>
          <w:tcPr>
            <w:tcW w:w="7903" w:type="dxa"/>
          </w:tcPr>
          <w:p w14:paraId="5D91FF64">
            <w:pPr>
              <w:pStyle w:val="98"/>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2A13F719">
        <w:tblPrEx>
          <w:tblCellMar>
            <w:top w:w="0" w:type="dxa"/>
            <w:left w:w="0" w:type="dxa"/>
            <w:bottom w:w="0" w:type="dxa"/>
            <w:right w:w="0" w:type="dxa"/>
          </w:tblCellMar>
        </w:tblPrEx>
        <w:trPr>
          <w:trHeight w:val="1134" w:hRule="atLeast"/>
          <w:jc w:val="center"/>
        </w:trPr>
        <w:tc>
          <w:tcPr>
            <w:tcW w:w="7903" w:type="dxa"/>
          </w:tcPr>
          <w:p w14:paraId="1D409157">
            <w:pPr>
              <w:pStyle w:val="98"/>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bl>
    <w:p w14:paraId="29439F8A">
      <w:pPr>
        <w:pStyle w:val="21"/>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color w:val="000000" w:themeColor="text1"/>
          <w:sz w:val="32"/>
          <w:szCs w:val="32"/>
          <w:highlight w:val="none"/>
          <w14:textFill>
            <w14:solidFill>
              <w14:schemeClr w14:val="tx1"/>
            </w14:solidFill>
          </w14:textFill>
        </w:rPr>
      </w:pPr>
    </w:p>
    <w:p w14:paraId="4BB4068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53AC8504">
      <w:pPr>
        <w:keepNext w:val="0"/>
        <w:keepLines w:val="0"/>
        <w:pageBreakBefore w:val="0"/>
        <w:widowControl w:val="0"/>
        <w:kinsoku/>
        <w:overflowPunct/>
        <w:topLinePunct w:val="0"/>
        <w:bidi w:val="0"/>
        <w:spacing w:line="500" w:lineRule="exact"/>
        <w:jc w:val="center"/>
        <w:rPr>
          <w:rFonts w:hint="eastAsia" w:ascii="宋体" w:hAnsi="宋体" w:eastAsia="宋体" w:cs="宋体"/>
          <w:b/>
          <w:color w:val="000000" w:themeColor="text1"/>
          <w:sz w:val="36"/>
          <w:szCs w:val="36"/>
          <w:highlight w:val="none"/>
          <w14:textFill>
            <w14:solidFill>
              <w14:schemeClr w14:val="tx1"/>
            </w14:solidFill>
          </w14:textFill>
        </w:rPr>
      </w:pPr>
    </w:p>
    <w:p w14:paraId="21E43980">
      <w:pPr>
        <w:keepNext w:val="0"/>
        <w:keepLines w:val="0"/>
        <w:pageBreakBefore w:val="0"/>
        <w:widowControl w:val="0"/>
        <w:kinsoku/>
        <w:overflowPunct/>
        <w:topLinePunct w:val="0"/>
        <w:bidi w:val="0"/>
        <w:spacing w:line="500" w:lineRule="exact"/>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p w14:paraId="1EB913D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1）磋商声明书------</w:t>
      </w:r>
      <w:r>
        <w:rPr>
          <w:rFonts w:hint="eastAsia" w:ascii="宋体" w:hAnsi="宋体" w:eastAsia="宋体" w:cs="宋体"/>
          <w:b w:val="0"/>
          <w:bCs w:val="0"/>
          <w:color w:val="000000" w:themeColor="text1"/>
          <w:sz w:val="24"/>
          <w:szCs w:val="24"/>
          <w:highlight w:val="none"/>
          <w14:textFill>
            <w14:solidFill>
              <w14:schemeClr w14:val="tx1"/>
            </w14:solidFill>
          </w14:textFill>
        </w:rPr>
        <w:t>------------------------------------------------（页码）</w:t>
      </w:r>
    </w:p>
    <w:p w14:paraId="728EFD8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（2）供应商磋商申请表------------------------------------------------（页码）</w:t>
      </w:r>
    </w:p>
    <w:p w14:paraId="7A37CEC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业绩</w:t>
      </w:r>
      <w:r>
        <w:rPr>
          <w:rFonts w:hint="eastAsia" w:ascii="宋体" w:hAnsi="宋体" w:eastAsia="宋体" w:cs="宋体"/>
          <w:color w:val="000000" w:themeColor="text1"/>
          <w:sz w:val="24"/>
          <w:szCs w:val="24"/>
          <w:highlight w:val="none"/>
          <w:lang w:eastAsia="zh-CN"/>
          <w14:textFill>
            <w14:solidFill>
              <w14:schemeClr w14:val="tx1"/>
            </w14:solidFill>
          </w14:textFill>
        </w:rPr>
        <w:t>------------------------------------------------------------（页码）</w:t>
      </w:r>
    </w:p>
    <w:p w14:paraId="242154D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）认证证书--------------------------------------------------------（页码）</w:t>
      </w:r>
    </w:p>
    <w:p w14:paraId="5F38F75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）拟投入本项目的项目组人员----------------------------------------（页码）</w:t>
      </w:r>
    </w:p>
    <w:p w14:paraId="4FFE1DC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拟投入本项目的主要机械设备--------------------------------------（页码）</w:t>
      </w:r>
    </w:p>
    <w:p w14:paraId="66E61BF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组织实施方案</w:t>
      </w:r>
      <w:r>
        <w:rPr>
          <w:rFonts w:hint="eastAsia" w:ascii="宋体" w:hAnsi="宋体" w:eastAsia="宋体" w:cs="宋体"/>
          <w:color w:val="000000" w:themeColor="text1"/>
          <w:sz w:val="24"/>
          <w:szCs w:val="24"/>
          <w:highlight w:val="none"/>
          <w:lang w:eastAsia="zh-CN"/>
          <w14:textFill>
            <w14:solidFill>
              <w14:schemeClr w14:val="tx1"/>
            </w14:solidFill>
          </w14:textFill>
        </w:rPr>
        <w:t>----------------------------------------------------（页码）</w:t>
      </w:r>
    </w:p>
    <w:p w14:paraId="12E5542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）保密措施--------------------------------------------------------（页码）</w:t>
      </w:r>
    </w:p>
    <w:p w14:paraId="1E307FB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）后续服务及服务承诺----------------------------------------------（页码）</w:t>
      </w:r>
    </w:p>
    <w:p w14:paraId="62F4F37D">
      <w:pPr>
        <w:pStyle w:val="21"/>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000000" w:themeColor="text1"/>
          <w:sz w:val="24"/>
          <w:szCs w:val="24"/>
          <w:highlight w:val="none"/>
          <w:lang w:val="zh-CN"/>
          <w14:textFill>
            <w14:solidFill>
              <w14:schemeClr w14:val="tx1"/>
            </w14:solidFill>
          </w14:textFill>
        </w:rPr>
      </w:pPr>
    </w:p>
    <w:p w14:paraId="44D69378">
      <w:pPr>
        <w:pStyle w:val="21"/>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响应文件中所需的各种证书、证件、证明资料如是复印件，须在复印件上加盖有效公章。供应商的</w:t>
      </w:r>
      <w:r>
        <w:rPr>
          <w:rFonts w:hint="eastAsia" w:ascii="宋体" w:hAnsi="宋体" w:eastAsia="宋体" w:cs="宋体"/>
          <w:b/>
          <w:color w:val="000000" w:themeColor="text1"/>
          <w:sz w:val="24"/>
          <w:szCs w:val="24"/>
          <w:highlight w:val="none"/>
          <w14:textFill>
            <w14:solidFill>
              <w14:schemeClr w14:val="tx1"/>
            </w14:solidFill>
          </w14:textFill>
        </w:rPr>
        <w:t>响应文件必须按照磋商文件要求制作</w:t>
      </w:r>
      <w:r>
        <w:rPr>
          <w:rFonts w:hint="eastAsia" w:ascii="宋体" w:hAnsi="宋体" w:eastAsia="宋体" w:cs="宋体"/>
          <w:b/>
          <w:bCs/>
          <w:color w:val="000000" w:themeColor="text1"/>
          <w:sz w:val="24"/>
          <w:szCs w:val="24"/>
          <w:highlight w:val="none"/>
          <w14:textFill>
            <w14:solidFill>
              <w14:schemeClr w14:val="tx1"/>
            </w14:solidFill>
          </w14:textFill>
        </w:rPr>
        <w:t>。</w:t>
      </w:r>
    </w:p>
    <w:p w14:paraId="47FDFE08">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07F9A784">
      <w:pPr>
        <w:pStyle w:val="21"/>
        <w:keepNext w:val="0"/>
        <w:keepLines w:val="0"/>
        <w:pageBreakBefore w:val="0"/>
        <w:widowControl w:val="0"/>
        <w:kinsoku/>
        <w:overflowPunct/>
        <w:topLinePunct w:val="0"/>
        <w:autoSpaceDE/>
        <w:autoSpaceDN/>
        <w:bidi w:val="0"/>
        <w:adjustRightInd/>
        <w:snapToGrid/>
        <w:spacing w:line="480" w:lineRule="exact"/>
        <w:ind w:left="0"/>
        <w:jc w:val="center"/>
        <w:textAlignment w:val="auto"/>
        <w:outlineLvl w:val="1"/>
        <w:rPr>
          <w:rFonts w:hint="eastAsia" w:ascii="宋体" w:hAnsi="宋体" w:eastAsia="宋体" w:cs="宋体"/>
          <w:color w:val="000000" w:themeColor="text1"/>
          <w:sz w:val="32"/>
          <w:szCs w:val="32"/>
          <w:highlight w:val="none"/>
          <w14:textFill>
            <w14:solidFill>
              <w14:schemeClr w14:val="tx1"/>
            </w14:solidFill>
          </w14:textFill>
        </w:rPr>
      </w:pPr>
      <w:bookmarkStart w:id="313" w:name="_Toc21455"/>
      <w:bookmarkStart w:id="314" w:name="_Toc1374"/>
      <w:r>
        <w:rPr>
          <w:rFonts w:hint="eastAsia" w:ascii="宋体" w:hAnsi="宋体" w:eastAsia="宋体" w:cs="宋体"/>
          <w:b/>
          <w:color w:val="000000" w:themeColor="text1"/>
          <w:sz w:val="32"/>
          <w:highlight w:val="none"/>
          <w14:textFill>
            <w14:solidFill>
              <w14:schemeClr w14:val="tx1"/>
            </w14:solidFill>
          </w14:textFill>
        </w:rPr>
        <w:t>1、磋商声明书</w:t>
      </w:r>
      <w:bookmarkEnd w:id="313"/>
      <w:bookmarkEnd w:id="314"/>
    </w:p>
    <w:p w14:paraId="258BB2F8">
      <w:pPr>
        <w:pStyle w:val="21"/>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（代理机构名称）</w:t>
      </w:r>
      <w:r>
        <w:rPr>
          <w:rFonts w:hint="eastAsia" w:ascii="宋体" w:hAnsi="宋体" w:eastAsia="宋体" w:cs="宋体"/>
          <w:color w:val="000000" w:themeColor="text1"/>
          <w:sz w:val="24"/>
          <w:szCs w:val="24"/>
          <w:highlight w:val="none"/>
          <w14:textFill>
            <w14:solidFill>
              <w14:schemeClr w14:val="tx1"/>
            </w14:solidFill>
          </w14:textFill>
        </w:rPr>
        <w:t>：</w:t>
      </w:r>
    </w:p>
    <w:p w14:paraId="6BFAE408">
      <w:pPr>
        <w:pStyle w:val="21"/>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(供应商名称) 　</w:t>
      </w:r>
      <w:r>
        <w:rPr>
          <w:rFonts w:hint="eastAsia" w:ascii="宋体" w:hAnsi="宋体" w:eastAsia="宋体" w:cs="宋体"/>
          <w:color w:val="000000" w:themeColor="text1"/>
          <w:sz w:val="24"/>
          <w:szCs w:val="24"/>
          <w:highlight w:val="none"/>
          <w14:textFill>
            <w14:solidFill>
              <w14:schemeClr w14:val="tx1"/>
            </w14:solidFill>
          </w14:textFill>
        </w:rPr>
        <w:t>系中华人民共和国合法企业，经营地址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01B4AB0">
      <w:pPr>
        <w:pStyle w:val="21"/>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w:t>
      </w:r>
      <w:r>
        <w:rPr>
          <w:rFonts w:hint="eastAsia" w:ascii="宋体" w:hAnsi="宋体" w:eastAsia="宋体" w:cs="宋体"/>
          <w:color w:val="000000" w:themeColor="text1"/>
          <w:sz w:val="24"/>
          <w:szCs w:val="24"/>
          <w:highlight w:val="none"/>
          <w:u w:val="single"/>
          <w14:textFill>
            <w14:solidFill>
              <w14:schemeClr w14:val="tx1"/>
            </w14:solidFill>
          </w14:textFill>
        </w:rPr>
        <w:t>(负责人名字)</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24"/>
          <w:highlight w:val="none"/>
          <w14:textFill>
            <w14:solidFill>
              <w14:schemeClr w14:val="tx1"/>
            </w14:solidFill>
          </w14:textFill>
        </w:rPr>
        <w:t>的负责人，我方愿意参加贵方组织的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（项目名称）（采购编号：   ）</w:t>
      </w:r>
      <w:r>
        <w:rPr>
          <w:rFonts w:hint="eastAsia" w:ascii="宋体" w:hAnsi="宋体" w:eastAsia="宋体" w:cs="宋体"/>
          <w:color w:val="000000" w:themeColor="text1"/>
          <w:sz w:val="24"/>
          <w:szCs w:val="24"/>
          <w:highlight w:val="none"/>
          <w14:textFill>
            <w14:solidFill>
              <w14:schemeClr w14:val="tx1"/>
            </w14:solidFill>
          </w14:textFill>
        </w:rPr>
        <w:t>的竞争性磋商。为便于贵方公正、择优地确定成交人以及磋商产品和服务，我方就本次磋商有关事项郑重承诺如下：</w:t>
      </w:r>
    </w:p>
    <w:p w14:paraId="761B3800">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15" w:name="_Toc7997"/>
      <w:bookmarkStart w:id="316" w:name="_Toc13052"/>
      <w:r>
        <w:rPr>
          <w:rFonts w:hint="eastAsia" w:ascii="宋体" w:hAnsi="宋体" w:eastAsia="宋体" w:cs="宋体"/>
          <w:color w:val="000000" w:themeColor="text1"/>
          <w:sz w:val="24"/>
          <w:szCs w:val="24"/>
          <w:highlight w:val="none"/>
          <w14:textFill>
            <w14:solidFill>
              <w14:schemeClr w14:val="tx1"/>
            </w14:solidFill>
          </w14:textFill>
        </w:rPr>
        <w:t>1、我方向贵方提交的所有响应文件、资料都是准确的和真实的。</w:t>
      </w:r>
      <w:bookmarkEnd w:id="315"/>
      <w:bookmarkEnd w:id="316"/>
    </w:p>
    <w:p w14:paraId="5A3F15BE">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2、我方承诺已经具备《中华人民共和国政府采购法</w:t>
      </w:r>
      <w:r>
        <w:rPr>
          <w:rFonts w:hint="eastAsia" w:hAnsi="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中华人民共和国政府采购法实施条例》中规定的参加政府采购活动的供应商应当具备的条件，并真实提供相关材料。</w:t>
      </w:r>
    </w:p>
    <w:p w14:paraId="6CEB55BA">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17" w:name="_Toc22815"/>
      <w:bookmarkStart w:id="318" w:name="_Toc28235"/>
      <w:r>
        <w:rPr>
          <w:rFonts w:hint="eastAsia" w:ascii="宋体" w:hAnsi="宋体" w:eastAsia="宋体" w:cs="宋体"/>
          <w:color w:val="000000" w:themeColor="text1"/>
          <w:sz w:val="24"/>
          <w:szCs w:val="24"/>
          <w:highlight w:val="none"/>
          <w14:textFill>
            <w14:solidFill>
              <w14:schemeClr w14:val="tx1"/>
            </w14:solidFill>
          </w14:textFill>
        </w:rPr>
        <w:t>3、提供供应商须知规定的全部响应文件，包括：</w:t>
      </w:r>
      <w:bookmarkEnd w:id="317"/>
      <w:bookmarkEnd w:id="318"/>
    </w:p>
    <w:p w14:paraId="418EC3EE">
      <w:pPr>
        <w:pStyle w:val="85"/>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①电子响应文件；</w:t>
      </w:r>
    </w:p>
    <w:p w14:paraId="1F0C03A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②备份响应文件（注：是否提交由供应商自行决定，如不提交，本条可删除）。</w:t>
      </w:r>
    </w:p>
    <w:p w14:paraId="692C3567">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4、如果我方成交，将派出  </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（姓名及身份证号码）   </w:t>
      </w:r>
      <w:r>
        <w:rPr>
          <w:rFonts w:hint="eastAsia" w:ascii="宋体" w:hAnsi="宋体" w:eastAsia="宋体" w:cs="宋体"/>
          <w:color w:val="000000" w:themeColor="text1"/>
          <w:sz w:val="24"/>
          <w:szCs w:val="24"/>
          <w:highlight w:val="none"/>
          <w14:textFill>
            <w14:solidFill>
              <w14:schemeClr w14:val="tx1"/>
            </w14:solidFill>
          </w14:textFill>
        </w:rPr>
        <w:t>，作为本项目与采购单位联系的项目实施负责人，联系手机号码：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在项目实施过程中，并承诺项目实施负责人不更换，若确需更换的，书面征得采购人同意后才准予更换。</w:t>
      </w:r>
    </w:p>
    <w:p w14:paraId="3223AF76">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19" w:name="_Toc3300"/>
      <w:bookmarkStart w:id="320" w:name="_Toc10580"/>
      <w:r>
        <w:rPr>
          <w:rFonts w:hint="eastAsia" w:ascii="宋体" w:hAnsi="宋体" w:eastAsia="宋体" w:cs="宋体"/>
          <w:color w:val="000000" w:themeColor="text1"/>
          <w:sz w:val="24"/>
          <w:szCs w:val="24"/>
          <w:highlight w:val="none"/>
          <w14:textFill>
            <w14:solidFill>
              <w14:schemeClr w14:val="tx1"/>
            </w14:solidFill>
          </w14:textFill>
        </w:rPr>
        <w:t>5、我方的磋商有效期</w:t>
      </w:r>
      <w:r>
        <w:rPr>
          <w:rFonts w:hint="eastAsia" w:hAnsi="宋体" w:cs="宋体"/>
          <w:color w:val="000000" w:themeColor="text1"/>
          <w:sz w:val="24"/>
          <w:szCs w:val="24"/>
          <w:highlight w:val="none"/>
          <w:lang w:eastAsia="zh-CN"/>
          <w14:textFill>
            <w14:solidFill>
              <w14:schemeClr w14:val="tx1"/>
            </w14:solidFill>
          </w14:textFill>
        </w:rPr>
        <w:t>自</w:t>
      </w:r>
      <w:r>
        <w:rPr>
          <w:rFonts w:hint="eastAsia" w:ascii="宋体" w:hAnsi="宋体" w:eastAsia="宋体" w:cs="宋体"/>
          <w:color w:val="000000" w:themeColor="text1"/>
          <w:sz w:val="24"/>
          <w:szCs w:val="24"/>
          <w:highlight w:val="none"/>
          <w14:textFill>
            <w14:solidFill>
              <w14:schemeClr w14:val="tx1"/>
            </w14:solidFill>
          </w14:textFill>
        </w:rPr>
        <w:t>提交响应文件截止之日起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天内有效。</w:t>
      </w:r>
      <w:bookmarkEnd w:id="319"/>
      <w:bookmarkEnd w:id="320"/>
    </w:p>
    <w:p w14:paraId="2F48FAF9">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6、我方在磋商之前已经与贵方进行了充分的沟通，完全理解并接受磋商文件的各项规定和要求，对磋商文件的合理性、合法性不再有异议。</w:t>
      </w:r>
    </w:p>
    <w:p w14:paraId="4C71992A">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我方愿意向贵方提供真实完整的任何与该项磋商有关的数据、情况和技术资料。若贵方需要，我方愿意提供我方</w:t>
      </w:r>
      <w:r>
        <w:rPr>
          <w:rFonts w:hint="eastAsia" w:hAnsi="宋体" w:cs="宋体"/>
          <w:color w:val="000000" w:themeColor="text1"/>
          <w:sz w:val="24"/>
          <w:szCs w:val="24"/>
          <w:highlight w:val="none"/>
          <w:lang w:eastAsia="zh-CN"/>
          <w14:textFill>
            <w14:solidFill>
              <w14:schemeClr w14:val="tx1"/>
            </w14:solidFill>
          </w14:textFill>
        </w:rPr>
        <w:t>做</w:t>
      </w:r>
      <w:r>
        <w:rPr>
          <w:rFonts w:hint="eastAsia" w:ascii="宋体" w:hAnsi="宋体" w:eastAsia="宋体" w:cs="宋体"/>
          <w:color w:val="000000" w:themeColor="text1"/>
          <w:sz w:val="24"/>
          <w:szCs w:val="24"/>
          <w:highlight w:val="none"/>
          <w14:textFill>
            <w14:solidFill>
              <w14:schemeClr w14:val="tx1"/>
            </w14:solidFill>
          </w14:textFill>
        </w:rPr>
        <w:t>出的一切承诺的证明材料。</w:t>
      </w:r>
    </w:p>
    <w:p w14:paraId="6BD73E6E">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7、我方已详阅全部磋商文件内容，包括磋商文件的澄清或修改文件（如有）、参考资料及有关附件，已经了解我方对于磋商文件、采购过程、采购结果有依法进行询问、质疑、投诉的权利及相关渠道和要求。</w:t>
      </w:r>
    </w:p>
    <w:p w14:paraId="2A62E6C0">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14:paraId="5C5FC100">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DFA3F1E">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（一）提供虚假材料谋取成交的；</w:t>
      </w:r>
    </w:p>
    <w:p w14:paraId="66AED6F6">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（二）采取不正当手段诋毁、排挤其他供应商的；</w:t>
      </w:r>
    </w:p>
    <w:p w14:paraId="4A5DBE9D">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（三）与采购人、其它供应商或者采购代理机构恶意串通的；</w:t>
      </w:r>
    </w:p>
    <w:p w14:paraId="6F07CFD9">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（四）向采购人、采购代理机构行贿或者提供其他不正当利益的；</w:t>
      </w:r>
    </w:p>
    <w:p w14:paraId="7971EB84">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（五）在磋商采购过程中与采购人进行协商谈判的；</w:t>
      </w:r>
    </w:p>
    <w:p w14:paraId="187BE3EC">
      <w:pPr>
        <w:pStyle w:val="21"/>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（六）拒绝有关部门监督检查或提供虚假情况的。</w:t>
      </w:r>
    </w:p>
    <w:p w14:paraId="1ADE09AA">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10、如成交，本响应文件至本项目合同履行完毕止均保持有效，我方将按磋商文件及政府采购</w:t>
      </w:r>
      <w:r>
        <w:rPr>
          <w:rFonts w:hint="eastAsia" w:ascii="宋体" w:hAnsi="宋体" w:eastAsia="宋体" w:cs="宋体"/>
          <w:color w:val="000000" w:themeColor="text1"/>
          <w:sz w:val="24"/>
          <w:szCs w:val="24"/>
          <w:highlight w:val="none"/>
          <w:lang w:eastAsia="zh-CN"/>
          <w14:textFill>
            <w14:solidFill>
              <w14:schemeClr w14:val="tx1"/>
            </w14:solidFill>
          </w14:textFill>
        </w:rPr>
        <w:t>法律法规</w:t>
      </w:r>
      <w:r>
        <w:rPr>
          <w:rFonts w:hint="eastAsia" w:ascii="宋体" w:hAnsi="宋体" w:eastAsia="宋体" w:cs="宋体"/>
          <w:color w:val="000000" w:themeColor="text1"/>
          <w:sz w:val="24"/>
          <w:szCs w:val="24"/>
          <w:highlight w:val="none"/>
          <w14:textFill>
            <w14:solidFill>
              <w14:schemeClr w14:val="tx1"/>
            </w14:solidFill>
          </w14:textFill>
        </w:rPr>
        <w:t>的规定履行合同责任和义务。</w:t>
      </w:r>
    </w:p>
    <w:p w14:paraId="0DAF1774">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w:t>
      </w:r>
      <w:r>
        <w:rPr>
          <w:rFonts w:hint="eastAsia" w:hAnsi="宋体" w:cs="宋体"/>
          <w:color w:val="000000" w:themeColor="text1"/>
          <w:sz w:val="24"/>
          <w:szCs w:val="24"/>
          <w:highlight w:val="none"/>
          <w:lang w:eastAsia="zh-CN"/>
          <w14:textFill>
            <w14:solidFill>
              <w14:schemeClr w14:val="tx1"/>
            </w14:solidFill>
          </w14:textFill>
        </w:rPr>
        <w:t>除的</w:t>
      </w:r>
      <w:r>
        <w:rPr>
          <w:rFonts w:hint="eastAsia" w:ascii="宋体" w:hAnsi="宋体" w:eastAsia="宋体" w:cs="宋体"/>
          <w:color w:val="000000" w:themeColor="text1"/>
          <w:sz w:val="24"/>
          <w:szCs w:val="24"/>
          <w:highlight w:val="none"/>
          <w14:textFill>
            <w14:solidFill>
              <w14:schemeClr w14:val="tx1"/>
            </w14:solidFill>
          </w14:textFill>
        </w:rPr>
        <w:t>法律责任。</w:t>
      </w:r>
    </w:p>
    <w:p w14:paraId="298229DA">
      <w:pPr>
        <w:pStyle w:val="21"/>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与本次磋商有关的一切正式往来信函请寄：</w:t>
      </w:r>
    </w:p>
    <w:p w14:paraId="6A364BF9">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p>
    <w:p w14:paraId="26C3F41A">
      <w:pPr>
        <w:pStyle w:val="21"/>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2AFE86">
      <w:pPr>
        <w:pStyle w:val="21"/>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570D72F">
      <w:pPr>
        <w:keepNext w:val="0"/>
        <w:keepLines w:val="0"/>
        <w:pageBreakBefore w:val="0"/>
        <w:widowControl w:val="0"/>
        <w:kinsoku/>
        <w:overflowPunct/>
        <w:topLinePunct w:val="0"/>
        <w:bidi w:val="0"/>
        <w:rPr>
          <w:rFonts w:hint="eastAsia" w:ascii="宋体" w:hAnsi="宋体" w:eastAsia="宋体" w:cs="宋体"/>
          <w:color w:val="000000" w:themeColor="text1"/>
          <w:sz w:val="24"/>
          <w:szCs w:val="24"/>
          <w:highlight w:val="none"/>
          <w14:textFill>
            <w14:solidFill>
              <w14:schemeClr w14:val="tx1"/>
            </w14:solidFill>
          </w14:textFill>
        </w:rPr>
      </w:pPr>
    </w:p>
    <w:p w14:paraId="5E1CB828">
      <w:pPr>
        <w:pStyle w:val="21"/>
        <w:keepNext w:val="0"/>
        <w:keepLines w:val="0"/>
        <w:pageBreakBefore w:val="0"/>
        <w:widowControl w:val="0"/>
        <w:kinsoku/>
        <w:overflowPunct/>
        <w:topLinePunct w:val="0"/>
        <w:bidi w:val="0"/>
        <w:spacing w:line="500" w:lineRule="exact"/>
        <w:ind w:firstLine="5040" w:firstLineChars="2100"/>
        <w:rPr>
          <w:rFonts w:hint="eastAsia" w:ascii="宋体" w:hAnsi="宋体" w:eastAsia="宋体" w:cs="宋体"/>
          <w:color w:val="000000" w:themeColor="text1"/>
          <w:sz w:val="24"/>
          <w:szCs w:val="24"/>
          <w:highlight w:val="none"/>
          <w14:textFill>
            <w14:solidFill>
              <w14:schemeClr w14:val="tx1"/>
            </w14:solidFill>
          </w14:textFill>
        </w:rPr>
      </w:pPr>
      <w:bookmarkStart w:id="321" w:name="_Toc15813264"/>
      <w:bookmarkStart w:id="322" w:name="_Toc15805947"/>
      <w:bookmarkStart w:id="323" w:name="_Toc45506741"/>
      <w:bookmarkStart w:id="324" w:name="_Toc47756042"/>
      <w:r>
        <w:rPr>
          <w:rFonts w:hint="eastAsia" w:ascii="宋体" w:hAnsi="宋体" w:eastAsia="宋体" w:cs="宋体"/>
          <w:color w:val="000000" w:themeColor="text1"/>
          <w:sz w:val="24"/>
          <w:szCs w:val="24"/>
          <w:highlight w:val="none"/>
          <w14:textFill>
            <w14:solidFill>
              <w14:schemeClr w14:val="tx1"/>
            </w14:solidFill>
          </w14:textFill>
        </w:rPr>
        <w:t>供应商盖章：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E45A875">
      <w:pPr>
        <w:pStyle w:val="21"/>
        <w:keepNext w:val="0"/>
        <w:keepLines w:val="0"/>
        <w:pageBreakBefore w:val="0"/>
        <w:widowControl w:val="0"/>
        <w:kinsoku/>
        <w:overflowPunct/>
        <w:topLinePunct w:val="0"/>
        <w:bidi w:val="0"/>
        <w:spacing w:line="500" w:lineRule="exact"/>
        <w:ind w:firstLine="5280" w:firstLineChars="2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88CC7F0">
      <w:pPr>
        <w:pStyle w:val="21"/>
        <w:keepNext w:val="0"/>
        <w:keepLines w:val="0"/>
        <w:pageBreakBefore w:val="0"/>
        <w:widowControl w:val="0"/>
        <w:kinsoku/>
        <w:overflowPunct/>
        <w:topLinePunct w:val="0"/>
        <w:bidi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202F5D8F">
      <w:pPr>
        <w:pStyle w:val="21"/>
        <w:keepNext w:val="0"/>
        <w:keepLines w:val="0"/>
        <w:pageBreakBefore w:val="0"/>
        <w:widowControl w:val="0"/>
        <w:kinsoku/>
        <w:overflowPunct/>
        <w:topLinePunct w:val="0"/>
        <w:bidi w:val="0"/>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注：▲按照本声明书要求填报。</w:t>
      </w:r>
    </w:p>
    <w:p w14:paraId="344BF2DD">
      <w:pPr>
        <w:pStyle w:val="21"/>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bookmarkStart w:id="325" w:name="_Toc17681"/>
      <w:bookmarkStart w:id="326" w:name="_Toc27508"/>
      <w:r>
        <w:rPr>
          <w:rFonts w:hint="eastAsia" w:ascii="宋体" w:hAnsi="宋体" w:eastAsia="宋体" w:cs="宋体"/>
          <w:b/>
          <w:color w:val="000000" w:themeColor="text1"/>
          <w:sz w:val="32"/>
          <w:highlight w:val="none"/>
          <w14:textFill>
            <w14:solidFill>
              <w14:schemeClr w14:val="tx1"/>
            </w14:solidFill>
          </w14:textFill>
        </w:rPr>
        <w:t>2、供应商磋商申请表</w:t>
      </w:r>
      <w:bookmarkEnd w:id="325"/>
      <w:bookmarkEnd w:id="326"/>
    </w:p>
    <w:tbl>
      <w:tblPr>
        <w:tblStyle w:val="37"/>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3"/>
        <w:gridCol w:w="507"/>
        <w:gridCol w:w="1016"/>
        <w:gridCol w:w="1539"/>
        <w:gridCol w:w="3024"/>
      </w:tblGrid>
      <w:tr w14:paraId="6E703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restart"/>
            <w:tcBorders>
              <w:top w:val="single" w:color="auto" w:sz="4" w:space="0"/>
              <w:left w:val="single" w:color="auto" w:sz="4" w:space="0"/>
              <w:right w:val="single" w:color="auto" w:sz="4" w:space="0"/>
            </w:tcBorders>
            <w:vAlign w:val="center"/>
          </w:tcPr>
          <w:p w14:paraId="1002328D">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统一社会</w:t>
            </w:r>
          </w:p>
          <w:p w14:paraId="0045D7FF">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450003B2">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55C2F0ED">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w:t>
            </w:r>
          </w:p>
        </w:tc>
        <w:tc>
          <w:tcPr>
            <w:tcW w:w="3214" w:type="dxa"/>
            <w:tcBorders>
              <w:top w:val="single" w:color="auto" w:sz="4" w:space="0"/>
              <w:left w:val="single" w:color="auto" w:sz="4" w:space="0"/>
              <w:bottom w:val="single" w:color="auto" w:sz="4" w:space="0"/>
              <w:right w:val="single" w:color="auto" w:sz="4" w:space="0"/>
            </w:tcBorders>
            <w:vAlign w:val="center"/>
          </w:tcPr>
          <w:p w14:paraId="2C66FF8D">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73E88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continue"/>
            <w:tcBorders>
              <w:left w:val="single" w:color="auto" w:sz="4" w:space="0"/>
              <w:bottom w:val="single" w:color="auto" w:sz="4" w:space="0"/>
              <w:right w:val="single" w:color="auto" w:sz="4" w:space="0"/>
            </w:tcBorders>
            <w:vAlign w:val="center"/>
          </w:tcPr>
          <w:p w14:paraId="0EF59E6F">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p>
        </w:tc>
        <w:tc>
          <w:tcPr>
            <w:tcW w:w="2977" w:type="dxa"/>
            <w:gridSpan w:val="3"/>
            <w:vMerge w:val="continue"/>
            <w:tcBorders>
              <w:left w:val="single" w:color="auto" w:sz="4" w:space="0"/>
              <w:bottom w:val="single" w:color="auto" w:sz="4" w:space="0"/>
              <w:right w:val="single" w:color="auto" w:sz="4" w:space="0"/>
            </w:tcBorders>
            <w:vAlign w:val="center"/>
          </w:tcPr>
          <w:p w14:paraId="78FDF05F">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76D9F94C">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供应商地址</w:t>
            </w:r>
          </w:p>
        </w:tc>
        <w:tc>
          <w:tcPr>
            <w:tcW w:w="3214" w:type="dxa"/>
            <w:tcBorders>
              <w:top w:val="single" w:color="auto" w:sz="4" w:space="0"/>
              <w:left w:val="single" w:color="auto" w:sz="4" w:space="0"/>
              <w:bottom w:val="single" w:color="auto" w:sz="4" w:space="0"/>
              <w:right w:val="single" w:color="auto" w:sz="4" w:space="0"/>
            </w:tcBorders>
            <w:vAlign w:val="center"/>
          </w:tcPr>
          <w:p w14:paraId="06C952C2">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2C264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0EA6FFAC">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1D72CF90">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69D0610F">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3214" w:type="dxa"/>
            <w:tcBorders>
              <w:top w:val="single" w:color="auto" w:sz="4" w:space="0"/>
              <w:left w:val="single" w:color="auto" w:sz="4" w:space="0"/>
              <w:bottom w:val="single" w:color="auto" w:sz="4" w:space="0"/>
              <w:right w:val="single" w:color="auto" w:sz="4" w:space="0"/>
            </w:tcBorders>
            <w:vAlign w:val="center"/>
          </w:tcPr>
          <w:p w14:paraId="3DB21AD7">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90F3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447EDDBD">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2AB354A1">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0389C302">
            <w:pPr>
              <w:pStyle w:val="103"/>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E-mail</w:t>
            </w:r>
          </w:p>
        </w:tc>
        <w:tc>
          <w:tcPr>
            <w:tcW w:w="3214" w:type="dxa"/>
            <w:tcBorders>
              <w:top w:val="single" w:color="auto" w:sz="4" w:space="0"/>
              <w:left w:val="single" w:color="auto" w:sz="4" w:space="0"/>
              <w:bottom w:val="single" w:color="auto" w:sz="4" w:space="0"/>
              <w:right w:val="single" w:color="auto" w:sz="4" w:space="0"/>
            </w:tcBorders>
            <w:vAlign w:val="center"/>
          </w:tcPr>
          <w:p w14:paraId="263F1ED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4276D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667DCAA6">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514EF7FE">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2F7F1B89">
            <w:pPr>
              <w:pStyle w:val="103"/>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31F280B2">
            <w:pPr>
              <w:pStyle w:val="103"/>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手机：</w:t>
            </w:r>
          </w:p>
        </w:tc>
      </w:tr>
      <w:tr w14:paraId="2377D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542A2510">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117C7642">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4E7924F">
            <w:pPr>
              <w:pStyle w:val="103"/>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70B7DF35">
            <w:pPr>
              <w:pStyle w:val="103"/>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手机：</w:t>
            </w:r>
          </w:p>
        </w:tc>
      </w:tr>
      <w:tr w14:paraId="3F2B1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6511494B">
            <w:pPr>
              <w:pStyle w:val="103"/>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68352C42">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0F4CC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17CF72FC">
            <w:pPr>
              <w:pStyle w:val="103"/>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兼营项目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5B8E6DD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3F1A4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20" w:type="dxa"/>
            <w:gridSpan w:val="8"/>
            <w:tcBorders>
              <w:top w:val="single" w:color="auto" w:sz="4" w:space="0"/>
              <w:left w:val="single" w:color="auto" w:sz="4" w:space="0"/>
              <w:bottom w:val="single" w:color="auto" w:sz="4" w:space="0"/>
              <w:right w:val="single" w:color="auto" w:sz="4" w:space="0"/>
            </w:tcBorders>
            <w:vAlign w:val="center"/>
          </w:tcPr>
          <w:p w14:paraId="42F24030">
            <w:pPr>
              <w:pStyle w:val="103"/>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本单位申请参加下列采购项目的磋商：</w:t>
            </w:r>
          </w:p>
        </w:tc>
      </w:tr>
      <w:tr w14:paraId="29587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l2br w:val="single" w:color="auto" w:sz="4" w:space="0"/>
            </w:tcBorders>
            <w:vAlign w:val="center"/>
          </w:tcPr>
          <w:p w14:paraId="15DA3AE4">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16AC630">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81A6CF5">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3214" w:type="dxa"/>
            <w:tcBorders>
              <w:top w:val="single" w:color="auto" w:sz="4" w:space="0"/>
              <w:left w:val="single" w:color="auto" w:sz="4" w:space="0"/>
              <w:bottom w:val="single" w:color="auto" w:sz="4" w:space="0"/>
              <w:right w:val="single" w:color="auto" w:sz="4" w:space="0"/>
            </w:tcBorders>
            <w:vAlign w:val="center"/>
          </w:tcPr>
          <w:p w14:paraId="73F0B0CC">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r>
      <w:tr w14:paraId="18C3F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7A4DEB22">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BFCA10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B109510">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57E6A199">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806C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30779E09">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07D8F67">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CFCE03E">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42DC2EF3">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65376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505ABCDD">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58B34F3">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E53416">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34145A51">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04980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711FC513">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FE760AD">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F0EC927">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6A2B4543">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3761D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7D056B26">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C0F8D2A">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E2E537D">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53AC8010">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2A81E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514DF6C5">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83CAF72">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2772C70">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5AE3CD6F">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26E3A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63FF48D8">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CC1E81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B70912A">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6537FEB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r w14:paraId="35466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ACBA18B">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DF25B65">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E0111FA">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c>
          <w:tcPr>
            <w:tcW w:w="3214" w:type="dxa"/>
            <w:tcBorders>
              <w:top w:val="single" w:color="auto" w:sz="4" w:space="0"/>
              <w:left w:val="single" w:color="auto" w:sz="4" w:space="0"/>
              <w:bottom w:val="single" w:color="auto" w:sz="4" w:space="0"/>
              <w:right w:val="single" w:color="auto" w:sz="4" w:space="0"/>
            </w:tcBorders>
            <w:vAlign w:val="center"/>
          </w:tcPr>
          <w:p w14:paraId="18190BE6">
            <w:pPr>
              <w:pStyle w:val="103"/>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000000" w:themeColor="text1"/>
                <w:szCs w:val="21"/>
                <w:highlight w:val="none"/>
                <w14:textFill>
                  <w14:solidFill>
                    <w14:schemeClr w14:val="tx1"/>
                  </w14:solidFill>
                </w14:textFill>
              </w:rPr>
            </w:pPr>
          </w:p>
        </w:tc>
      </w:tr>
    </w:tbl>
    <w:p w14:paraId="17F55877">
      <w:pPr>
        <w:pStyle w:val="79"/>
        <w:keepNext w:val="0"/>
        <w:keepLines w:val="0"/>
        <w:pageBreakBefore w:val="0"/>
        <w:widowControl w:val="0"/>
        <w:kinsoku/>
        <w:overflowPunct/>
        <w:topLinePunct w:val="0"/>
        <w:bidi w:val="0"/>
        <w:spacing w:line="360" w:lineRule="auto"/>
        <w:ind w:firstLine="4480" w:firstLineChars="1600"/>
        <w:rPr>
          <w:rFonts w:hint="eastAsia" w:ascii="宋体" w:hAnsi="宋体" w:eastAsia="宋体" w:cs="宋体"/>
          <w:color w:val="000000" w:themeColor="text1"/>
          <w:spacing w:val="20"/>
          <w:sz w:val="24"/>
          <w:szCs w:val="21"/>
          <w:highlight w:val="none"/>
          <w14:textFill>
            <w14:solidFill>
              <w14:schemeClr w14:val="tx1"/>
            </w14:solidFill>
          </w14:textFill>
        </w:rPr>
      </w:pPr>
    </w:p>
    <w:bookmarkEnd w:id="321"/>
    <w:bookmarkEnd w:id="322"/>
    <w:bookmarkEnd w:id="323"/>
    <w:bookmarkEnd w:id="324"/>
    <w:p w14:paraId="5025610C">
      <w:pPr>
        <w:pStyle w:val="102"/>
        <w:keepNext w:val="0"/>
        <w:keepLines w:val="0"/>
        <w:pageBreakBefore w:val="0"/>
        <w:widowControl w:val="0"/>
        <w:kinsoku/>
        <w:overflowPunct/>
        <w:topLinePunct w:val="0"/>
        <w:bidi w:val="0"/>
        <w:spacing w:line="520" w:lineRule="exact"/>
        <w:jc w:val="cente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4D9F03EB">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bookmarkStart w:id="327" w:name="_Toc9790"/>
      <w:r>
        <w:rPr>
          <w:rFonts w:hint="eastAsia" w:ascii="宋体" w:hAnsi="宋体" w:eastAsia="宋体" w:cs="宋体"/>
          <w:color w:val="000000" w:themeColor="text1"/>
          <w:sz w:val="30"/>
          <w:highlight w:val="none"/>
          <w14:textFill>
            <w14:solidFill>
              <w14:schemeClr w14:val="tx1"/>
            </w14:solidFill>
          </w14:textFill>
        </w:rPr>
        <w:t xml:space="preserve"> </w:t>
      </w:r>
    </w:p>
    <w:p w14:paraId="72FCCD3E">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21F69A72">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5AEF34C3">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37F99103">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73F9B6FC">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p>
    <w:p w14:paraId="7D48A6D9">
      <w:pPr>
        <w:pStyle w:val="4"/>
        <w:keepNext w:val="0"/>
        <w:keepLines w:val="0"/>
        <w:pageBreakBefore w:val="0"/>
        <w:widowControl w:val="0"/>
        <w:tabs>
          <w:tab w:val="left" w:pos="3405"/>
        </w:tabs>
        <w:kinsoku/>
        <w:overflowPunct/>
        <w:topLinePunct w:val="0"/>
        <w:bidi w:val="0"/>
        <w:ind w:left="0" w:firstLine="0"/>
        <w:jc w:val="center"/>
        <w:rPr>
          <w:rFonts w:hint="eastAsia" w:ascii="宋体" w:hAnsi="宋体" w:eastAsia="宋体" w:cs="宋体"/>
          <w:b/>
          <w:bCs/>
          <w:color w:val="000000" w:themeColor="text1"/>
          <w:sz w:val="44"/>
          <w:szCs w:val="24"/>
          <w:highlight w:val="none"/>
          <w14:textFill>
            <w14:solidFill>
              <w14:schemeClr w14:val="tx1"/>
            </w14:solidFill>
          </w14:textFill>
        </w:rPr>
      </w:pPr>
      <w:bookmarkStart w:id="328" w:name="_Toc31490"/>
      <w:r>
        <w:rPr>
          <w:rFonts w:hint="eastAsia" w:ascii="宋体" w:hAnsi="宋体" w:eastAsia="宋体" w:cs="宋体"/>
          <w:b/>
          <w:bCs/>
          <w:color w:val="000000" w:themeColor="text1"/>
          <w:sz w:val="44"/>
          <w:szCs w:val="24"/>
          <w:highlight w:val="none"/>
          <w14:textFill>
            <w14:solidFill>
              <w14:schemeClr w14:val="tx1"/>
            </w14:solidFill>
          </w14:textFill>
        </w:rPr>
        <w:t>三  报价文件格式</w:t>
      </w:r>
      <w:bookmarkEnd w:id="327"/>
      <w:bookmarkEnd w:id="328"/>
    </w:p>
    <w:p w14:paraId="7F5E63F9">
      <w:pPr>
        <w:keepNext w:val="0"/>
        <w:keepLines w:val="0"/>
        <w:pageBreakBefore w:val="0"/>
        <w:widowControl w:val="0"/>
        <w:kinsoku/>
        <w:overflowPunct/>
        <w:topLinePunct w:val="0"/>
        <w:bidi w:val="0"/>
        <w:spacing w:line="360" w:lineRule="auto"/>
        <w:jc w:val="center"/>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 xml:space="preserve"> </w:t>
      </w:r>
    </w:p>
    <w:p w14:paraId="6AF7DD53">
      <w:pPr>
        <w:spacing w:line="360" w:lineRule="auto"/>
        <w:jc w:val="center"/>
        <w:rPr>
          <w:rFonts w:hint="eastAsia" w:ascii="宋体" w:hAnsi="宋体" w:eastAsia="宋体" w:cs="宋体"/>
          <w:b/>
          <w:color w:val="000000" w:themeColor="text1"/>
          <w:sz w:val="30"/>
          <w:szCs w:val="20"/>
          <w:highlight w:val="none"/>
          <w14:textFill>
            <w14:solidFill>
              <w14:schemeClr w14:val="tx1"/>
            </w14:solidFill>
          </w14:textFill>
        </w:rPr>
      </w:pPr>
    </w:p>
    <w:p w14:paraId="6639FF54">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14:paraId="17312E99">
      <w:pPr>
        <w:pStyle w:val="87"/>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“报价文件”封面格式</w:t>
      </w:r>
    </w:p>
    <w:p w14:paraId="709E5EFA">
      <w:pPr>
        <w:pStyle w:val="5"/>
        <w:keepNext w:val="0"/>
        <w:keepLines w:val="0"/>
        <w:pageBreakBefore w:val="0"/>
        <w:widowControl w:val="0"/>
        <w:kinsoku/>
        <w:overflowPunct/>
        <w:topLinePunct w:val="0"/>
        <w:bidi w:val="0"/>
        <w:ind w:firstLine="1331" w:firstLineChars="416"/>
        <w:rPr>
          <w:rFonts w:hint="eastAsia" w:ascii="宋体" w:hAnsi="宋体" w:eastAsia="宋体" w:cs="宋体"/>
          <w:color w:val="000000" w:themeColor="text1"/>
          <w:sz w:val="32"/>
          <w:szCs w:val="32"/>
          <w:highlight w:val="none"/>
          <w14:textFill>
            <w14:solidFill>
              <w14:schemeClr w14:val="tx1"/>
            </w14:solidFill>
          </w14:textFill>
        </w:rPr>
      </w:pPr>
    </w:p>
    <w:p w14:paraId="1008AA2B">
      <w:pPr>
        <w:keepNext w:val="0"/>
        <w:keepLines w:val="0"/>
        <w:pageBreakBefore w:val="0"/>
        <w:widowControl w:val="0"/>
        <w:kinsoku/>
        <w:overflowPunct/>
        <w:topLinePunct w:val="0"/>
        <w:bidi w:val="0"/>
        <w:spacing w:before="509"/>
        <w:ind w:right="155"/>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磋商响应文件</w:t>
      </w:r>
    </w:p>
    <w:p w14:paraId="169FC327">
      <w:pPr>
        <w:keepNext w:val="0"/>
        <w:keepLines w:val="0"/>
        <w:pageBreakBefore w:val="0"/>
        <w:widowControl w:val="0"/>
        <w:kinsoku/>
        <w:overflowPunct/>
        <w:topLinePunct w:val="0"/>
        <w:bidi w:val="0"/>
        <w:spacing w:before="150"/>
        <w:ind w:right="154"/>
        <w:jc w:val="center"/>
        <w:rPr>
          <w:rFonts w:hint="eastAsia" w:ascii="宋体" w:hAnsi="宋体" w:eastAsia="宋体" w:cs="宋体"/>
          <w:b/>
          <w:color w:val="000000" w:themeColor="text1"/>
          <w:sz w:val="48"/>
          <w:highlight w:val="none"/>
          <w14:textFill>
            <w14:solidFill>
              <w14:schemeClr w14:val="tx1"/>
            </w14:solidFill>
          </w14:textFill>
        </w:rPr>
      </w:pPr>
      <w:r>
        <w:rPr>
          <w:rFonts w:hint="eastAsia" w:ascii="宋体" w:hAnsi="宋体" w:eastAsia="宋体" w:cs="宋体"/>
          <w:b/>
          <w:color w:val="000000" w:themeColor="text1"/>
          <w:sz w:val="48"/>
          <w:highlight w:val="none"/>
          <w14:textFill>
            <w14:solidFill>
              <w14:schemeClr w14:val="tx1"/>
            </w14:solidFill>
          </w14:textFill>
        </w:rPr>
        <w:t>（报价文件）</w:t>
      </w:r>
    </w:p>
    <w:p w14:paraId="1CC9AF5B">
      <w:pPr>
        <w:pStyle w:val="9"/>
        <w:keepNext w:val="0"/>
        <w:keepLines w:val="0"/>
        <w:pageBreakBefore w:val="0"/>
        <w:widowControl w:val="0"/>
        <w:tabs>
          <w:tab w:val="left" w:pos="208"/>
        </w:tabs>
        <w:kinsoku/>
        <w:overflowPunct/>
        <w:topLinePunct w:val="0"/>
        <w:bidi w:val="0"/>
        <w:ind w:firstLine="402"/>
        <w:rPr>
          <w:rFonts w:hint="eastAsia" w:ascii="宋体" w:hAnsi="宋体" w:eastAsia="宋体" w:cs="宋体"/>
          <w:b/>
          <w:color w:val="000000" w:themeColor="text1"/>
          <w:highlight w:val="none"/>
          <w14:textFill>
            <w14:solidFill>
              <w14:schemeClr w14:val="tx1"/>
            </w14:solidFill>
          </w14:textFill>
        </w:rPr>
      </w:pPr>
    </w:p>
    <w:tbl>
      <w:tblPr>
        <w:tblStyle w:val="37"/>
        <w:tblW w:w="7939" w:type="dxa"/>
        <w:jc w:val="center"/>
        <w:tblLayout w:type="fixed"/>
        <w:tblCellMar>
          <w:top w:w="0" w:type="dxa"/>
          <w:left w:w="0" w:type="dxa"/>
          <w:bottom w:w="0" w:type="dxa"/>
          <w:right w:w="0" w:type="dxa"/>
        </w:tblCellMar>
      </w:tblPr>
      <w:tblGrid>
        <w:gridCol w:w="7939"/>
      </w:tblGrid>
      <w:tr w14:paraId="5DB84FB1">
        <w:tblPrEx>
          <w:tblCellMar>
            <w:top w:w="0" w:type="dxa"/>
            <w:left w:w="0" w:type="dxa"/>
            <w:bottom w:w="0" w:type="dxa"/>
            <w:right w:w="0" w:type="dxa"/>
          </w:tblCellMar>
        </w:tblPrEx>
        <w:trPr>
          <w:trHeight w:val="1134" w:hRule="atLeast"/>
          <w:jc w:val="center"/>
        </w:trPr>
        <w:tc>
          <w:tcPr>
            <w:tcW w:w="7939" w:type="dxa"/>
            <w:vAlign w:val="center"/>
          </w:tcPr>
          <w:p w14:paraId="1431C77F">
            <w:pPr>
              <w:pStyle w:val="98"/>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项目名称：</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1F4D28AF">
        <w:tblPrEx>
          <w:tblCellMar>
            <w:top w:w="0" w:type="dxa"/>
            <w:left w:w="0" w:type="dxa"/>
            <w:bottom w:w="0" w:type="dxa"/>
            <w:right w:w="0" w:type="dxa"/>
          </w:tblCellMar>
        </w:tblPrEx>
        <w:trPr>
          <w:trHeight w:val="1134" w:hRule="atLeast"/>
          <w:jc w:val="center"/>
        </w:trPr>
        <w:tc>
          <w:tcPr>
            <w:tcW w:w="7939" w:type="dxa"/>
            <w:vAlign w:val="center"/>
          </w:tcPr>
          <w:p w14:paraId="0F8C78AE">
            <w:pPr>
              <w:pStyle w:val="98"/>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项目编号：</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262EABFD">
        <w:tblPrEx>
          <w:tblCellMar>
            <w:top w:w="0" w:type="dxa"/>
            <w:left w:w="0" w:type="dxa"/>
            <w:bottom w:w="0" w:type="dxa"/>
            <w:right w:w="0" w:type="dxa"/>
          </w:tblCellMar>
        </w:tblPrEx>
        <w:trPr>
          <w:trHeight w:val="1134" w:hRule="atLeast"/>
          <w:jc w:val="center"/>
        </w:trPr>
        <w:tc>
          <w:tcPr>
            <w:tcW w:w="7939" w:type="dxa"/>
          </w:tcPr>
          <w:p w14:paraId="5169C172">
            <w:pPr>
              <w:pStyle w:val="98"/>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供</w:t>
            </w:r>
            <w:r>
              <w:rPr>
                <w:rFonts w:hint="eastAsia" w:ascii="宋体" w:hAnsi="宋体" w:eastAsia="宋体" w:cs="宋体"/>
                <w:color w:val="000000" w:themeColor="text1"/>
                <w:spacing w:val="-3"/>
                <w:sz w:val="28"/>
                <w:highlight w:val="none"/>
                <w14:textFill>
                  <w14:solidFill>
                    <w14:schemeClr w14:val="tx1"/>
                  </w14:solidFill>
                </w14:textFill>
              </w:rPr>
              <w:t>应</w:t>
            </w:r>
            <w:r>
              <w:rPr>
                <w:rFonts w:hint="eastAsia" w:ascii="宋体" w:hAnsi="宋体" w:eastAsia="宋体" w:cs="宋体"/>
                <w:color w:val="000000" w:themeColor="text1"/>
                <w:sz w:val="28"/>
                <w:highlight w:val="none"/>
                <w14:textFill>
                  <w14:solidFill>
                    <w14:schemeClr w14:val="tx1"/>
                  </w14:solidFill>
                </w14:textFill>
              </w:rPr>
              <w:t>商名</w:t>
            </w:r>
            <w:r>
              <w:rPr>
                <w:rFonts w:hint="eastAsia" w:ascii="宋体" w:hAnsi="宋体" w:eastAsia="宋体" w:cs="宋体"/>
                <w:color w:val="000000" w:themeColor="text1"/>
                <w:spacing w:val="-3"/>
                <w:sz w:val="28"/>
                <w:highlight w:val="none"/>
                <w14:textFill>
                  <w14:solidFill>
                    <w14:schemeClr w14:val="tx1"/>
                  </w14:solidFill>
                </w14:textFill>
              </w:rPr>
              <w:t>称（CA签章）：</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0A47BAE7">
        <w:tblPrEx>
          <w:tblCellMar>
            <w:top w:w="0" w:type="dxa"/>
            <w:left w:w="0" w:type="dxa"/>
            <w:bottom w:w="0" w:type="dxa"/>
            <w:right w:w="0" w:type="dxa"/>
          </w:tblCellMar>
        </w:tblPrEx>
        <w:trPr>
          <w:trHeight w:val="1134" w:hRule="atLeast"/>
          <w:jc w:val="center"/>
        </w:trPr>
        <w:tc>
          <w:tcPr>
            <w:tcW w:w="7939" w:type="dxa"/>
          </w:tcPr>
          <w:p w14:paraId="4526A675">
            <w:pPr>
              <w:pStyle w:val="98"/>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000000" w:themeColor="text1"/>
                <w:sz w:val="22"/>
                <w:highlight w:val="none"/>
                <w:lang w:val="en-US" w:eastAsia="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供</w:t>
            </w:r>
            <w:r>
              <w:rPr>
                <w:rFonts w:hint="eastAsia" w:ascii="宋体" w:hAnsi="宋体" w:eastAsia="宋体" w:cs="宋体"/>
                <w:color w:val="000000" w:themeColor="text1"/>
                <w:spacing w:val="-3"/>
                <w:sz w:val="28"/>
                <w:highlight w:val="none"/>
                <w:lang w:eastAsia="en-US"/>
                <w14:textFill>
                  <w14:solidFill>
                    <w14:schemeClr w14:val="tx1"/>
                  </w14:solidFill>
                </w14:textFill>
              </w:rPr>
              <w:t>应</w:t>
            </w:r>
            <w:r>
              <w:rPr>
                <w:rFonts w:hint="eastAsia" w:ascii="宋体" w:hAnsi="宋体" w:eastAsia="宋体" w:cs="宋体"/>
                <w:color w:val="000000" w:themeColor="text1"/>
                <w:sz w:val="28"/>
                <w:highlight w:val="none"/>
                <w:lang w:eastAsia="en-US"/>
                <w14:textFill>
                  <w14:solidFill>
                    <w14:schemeClr w14:val="tx1"/>
                  </w14:solidFill>
                </w14:textFill>
              </w:rPr>
              <w:t>商地</w:t>
            </w:r>
            <w:r>
              <w:rPr>
                <w:rFonts w:hint="eastAsia" w:ascii="宋体" w:hAnsi="宋体" w:eastAsia="宋体" w:cs="宋体"/>
                <w:color w:val="000000" w:themeColor="text1"/>
                <w:spacing w:val="-3"/>
                <w:sz w:val="28"/>
                <w:highlight w:val="none"/>
                <w:lang w:eastAsia="en-US"/>
                <w14:textFill>
                  <w14:solidFill>
                    <w14:schemeClr w14:val="tx1"/>
                  </w14:solidFill>
                </w14:textFill>
              </w:rPr>
              <w:t>址</w:t>
            </w:r>
            <w:r>
              <w:rPr>
                <w:rFonts w:hint="eastAsia" w:ascii="宋体" w:hAnsi="宋体" w:eastAsia="宋体" w:cs="宋体"/>
                <w:color w:val="000000" w:themeColor="text1"/>
                <w:spacing w:val="3"/>
                <w:sz w:val="28"/>
                <w:highlight w:val="none"/>
                <w:lang w:eastAsia="en-US"/>
                <w14:textFill>
                  <w14:solidFill>
                    <w14:schemeClr w14:val="tx1"/>
                  </w14:solidFill>
                </w14:textFill>
              </w:rPr>
              <w:t>：</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r w14:paraId="51BD1D1D">
        <w:tblPrEx>
          <w:tblCellMar>
            <w:top w:w="0" w:type="dxa"/>
            <w:left w:w="0" w:type="dxa"/>
            <w:bottom w:w="0" w:type="dxa"/>
            <w:right w:w="0" w:type="dxa"/>
          </w:tblCellMar>
        </w:tblPrEx>
        <w:trPr>
          <w:trHeight w:val="1134" w:hRule="atLeast"/>
          <w:jc w:val="center"/>
        </w:trPr>
        <w:tc>
          <w:tcPr>
            <w:tcW w:w="7939" w:type="dxa"/>
          </w:tcPr>
          <w:p w14:paraId="34C50D54">
            <w:pPr>
              <w:pStyle w:val="98"/>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000000" w:themeColor="text1"/>
                <w:sz w:val="22"/>
                <w:highlight w:val="none"/>
                <w:lang w:val="en-US"/>
                <w14:textFill>
                  <w14:solidFill>
                    <w14:schemeClr w14:val="tx1"/>
                  </w14:solidFill>
                </w14:textFill>
              </w:rPr>
            </w:pPr>
            <w:r>
              <w:rPr>
                <w:rFonts w:hint="eastAsia" w:ascii="宋体" w:hAnsi="宋体" w:eastAsia="宋体" w:cs="宋体"/>
                <w:color w:val="000000" w:themeColor="text1"/>
                <w:sz w:val="28"/>
                <w:highlight w:val="none"/>
                <w:lang w:eastAsia="en-US"/>
                <w14:textFill>
                  <w14:solidFill>
                    <w14:schemeClr w14:val="tx1"/>
                  </w14:solidFill>
                </w14:textFill>
              </w:rPr>
              <w:t>日期：</w:t>
            </w:r>
            <w:r>
              <w:rPr>
                <w:rFonts w:hint="eastAsia" w:ascii="宋体" w:hAnsi="宋体" w:eastAsia="宋体" w:cs="宋体"/>
                <w:b/>
                <w:color w:val="000000" w:themeColor="text1"/>
                <w:sz w:val="28"/>
                <w:highlight w:val="none"/>
                <w:u w:val="single"/>
                <w:lang w:val="en-US" w:eastAsia="zh-CN"/>
                <w14:textFill>
                  <w14:solidFill>
                    <w14:schemeClr w14:val="tx1"/>
                  </w14:solidFill>
                </w14:textFill>
              </w:rPr>
              <w:t xml:space="preserve">                                            </w:t>
            </w:r>
          </w:p>
        </w:tc>
      </w:tr>
    </w:tbl>
    <w:p w14:paraId="1F53A669">
      <w:pPr>
        <w:rPr>
          <w:rFonts w:hint="eastAsia"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br w:type="page"/>
      </w:r>
    </w:p>
    <w:p w14:paraId="603B2C83">
      <w:pPr>
        <w:pStyle w:val="8"/>
        <w:keepNext w:val="0"/>
        <w:keepLines w:val="0"/>
        <w:pageBreakBefore w:val="0"/>
        <w:widowControl w:val="0"/>
        <w:kinsoku/>
        <w:overflowPunct/>
        <w:topLinePunct w:val="0"/>
        <w:bidi w:val="0"/>
        <w:ind w:left="0" w:leftChars="0" w:firstLine="0" w:firstLineChars="0"/>
        <w:jc w:val="center"/>
        <w:outlineLvl w:val="1"/>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329" w:name="_Toc11944"/>
      <w:bookmarkStart w:id="330" w:name="_Toc23769"/>
      <w:r>
        <w:rPr>
          <w:rFonts w:hint="eastAsia" w:ascii="宋体" w:hAnsi="宋体" w:eastAsia="宋体" w:cs="宋体"/>
          <w:b/>
          <w:bCs/>
          <w:color w:val="000000" w:themeColor="text1"/>
          <w:sz w:val="32"/>
          <w:szCs w:val="32"/>
          <w:highlight w:val="none"/>
          <w14:textFill>
            <w14:solidFill>
              <w14:schemeClr w14:val="tx1"/>
            </w14:solidFill>
          </w14:textFill>
        </w:rPr>
        <w:t>1、开标一览表</w:t>
      </w:r>
      <w:bookmarkEnd w:id="329"/>
      <w:bookmarkEnd w:id="330"/>
    </w:p>
    <w:p w14:paraId="74676B25">
      <w:pPr>
        <w:pStyle w:val="107"/>
        <w:keepNext w:val="0"/>
        <w:keepLines w:val="0"/>
        <w:pageBreakBefore w:val="0"/>
        <w:widowControl w:val="0"/>
        <w:kinsoku/>
        <w:overflowPunct/>
        <w:topLinePunct w:val="0"/>
        <w:bidi w:val="0"/>
        <w:spacing w:line="460" w:lineRule="exact"/>
        <w:ind w:right="108"/>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项</w:t>
      </w:r>
      <w:r>
        <w:rPr>
          <w:rFonts w:hint="eastAsia" w:ascii="宋体" w:hAnsi="宋体" w:eastAsia="宋体" w:cs="宋体"/>
          <w:color w:val="000000" w:themeColor="text1"/>
          <w:sz w:val="24"/>
          <w:szCs w:val="24"/>
          <w:highlight w:val="none"/>
          <w:lang w:eastAsia="zh-CN"/>
          <w14:textFill>
            <w14:solidFill>
              <w14:schemeClr w14:val="tx1"/>
            </w14:solidFill>
          </w14:textFill>
        </w:rPr>
        <w:t>目编号：</w:t>
      </w:r>
    </w:p>
    <w:p w14:paraId="32D90138">
      <w:pPr>
        <w:pStyle w:val="107"/>
        <w:keepNext w:val="0"/>
        <w:keepLines w:val="0"/>
        <w:pageBreakBefore w:val="0"/>
        <w:widowControl w:val="0"/>
        <w:kinsoku/>
        <w:overflowPunct/>
        <w:topLinePunct w:val="0"/>
        <w:bidi w:val="0"/>
        <w:spacing w:line="460" w:lineRule="exact"/>
        <w:ind w:right="108"/>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项目名称：</w:t>
      </w:r>
    </w:p>
    <w:p w14:paraId="765F18E5">
      <w:pPr>
        <w:pStyle w:val="107"/>
        <w:keepNext w:val="0"/>
        <w:keepLines w:val="0"/>
        <w:pageBreakBefore w:val="0"/>
        <w:widowControl w:val="0"/>
        <w:kinsoku/>
        <w:overflowPunct/>
        <w:topLinePunct w:val="0"/>
        <w:bidi w:val="0"/>
        <w:spacing w:line="460" w:lineRule="exact"/>
        <w:ind w:right="108"/>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报价金额单位：人民币元</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770"/>
        <w:gridCol w:w="5489"/>
      </w:tblGrid>
      <w:tr w14:paraId="5EE5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6" w:type="dxa"/>
            <w:vAlign w:val="center"/>
          </w:tcPr>
          <w:p w14:paraId="5AAD5222">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标项</w:t>
            </w:r>
          </w:p>
        </w:tc>
        <w:tc>
          <w:tcPr>
            <w:tcW w:w="2770" w:type="dxa"/>
            <w:vAlign w:val="center"/>
          </w:tcPr>
          <w:p w14:paraId="5B760191">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5489" w:type="dxa"/>
            <w:vAlign w:val="center"/>
          </w:tcPr>
          <w:p w14:paraId="6C754BE0">
            <w:pPr>
              <w:pStyle w:val="107"/>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pacing w:val="20"/>
                <w:sz w:val="24"/>
                <w:szCs w:val="24"/>
                <w:highlight w:val="none"/>
                <w14:textFill>
                  <w14:solidFill>
                    <w14:schemeClr w14:val="tx1"/>
                  </w14:solidFill>
                </w14:textFill>
              </w:rPr>
              <w:t>报</w:t>
            </w:r>
            <w:r>
              <w:rPr>
                <w:rFonts w:hint="eastAsia" w:ascii="宋体" w:hAnsi="宋体" w:eastAsia="宋体" w:cs="宋体"/>
                <w:caps/>
                <w:color w:val="000000" w:themeColor="text1"/>
                <w:spacing w:val="20"/>
                <w:sz w:val="24"/>
                <w:szCs w:val="24"/>
                <w:highlight w:val="none"/>
                <w:lang w:val="en-US" w:eastAsia="zh-CN"/>
                <w14:textFill>
                  <w14:solidFill>
                    <w14:schemeClr w14:val="tx1"/>
                  </w14:solidFill>
                </w14:textFill>
              </w:rPr>
              <w:t xml:space="preserve">  </w:t>
            </w:r>
            <w:r>
              <w:rPr>
                <w:rFonts w:hint="eastAsia" w:ascii="宋体" w:hAnsi="宋体" w:eastAsia="宋体" w:cs="宋体"/>
                <w:caps/>
                <w:color w:val="000000" w:themeColor="text1"/>
                <w:spacing w:val="20"/>
                <w:sz w:val="24"/>
                <w:szCs w:val="24"/>
                <w:highlight w:val="none"/>
                <w14:textFill>
                  <w14:solidFill>
                    <w14:schemeClr w14:val="tx1"/>
                  </w14:solidFill>
                </w14:textFill>
              </w:rPr>
              <w:t>价</w:t>
            </w:r>
          </w:p>
        </w:tc>
      </w:tr>
      <w:tr w14:paraId="49D9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026" w:type="dxa"/>
            <w:vAlign w:val="center"/>
          </w:tcPr>
          <w:p w14:paraId="42E85F75">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2770" w:type="dxa"/>
            <w:vAlign w:val="center"/>
          </w:tcPr>
          <w:p w14:paraId="3F72D5DF">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2025年庆元县100个无线简易雨量报警器建设项目</w:t>
            </w:r>
          </w:p>
        </w:tc>
        <w:tc>
          <w:tcPr>
            <w:tcW w:w="5489" w:type="dxa"/>
            <w:vAlign w:val="center"/>
          </w:tcPr>
          <w:p w14:paraId="6D30B74D">
            <w:pPr>
              <w:pStyle w:val="10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20"/>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大写</w:t>
            </w:r>
            <w:r>
              <w:rPr>
                <w:rFonts w:hint="eastAsia" w:ascii="宋体" w:hAnsi="宋体" w:eastAsia="宋体" w:cs="宋体"/>
                <w:color w:val="000000" w:themeColor="text1"/>
                <w:spacing w:val="20"/>
                <w:sz w:val="24"/>
                <w:szCs w:val="24"/>
                <w:highlight w:val="none"/>
                <w:lang w:eastAsia="zh-CN"/>
                <w14:textFill>
                  <w14:solidFill>
                    <w14:schemeClr w14:val="tx1"/>
                  </w14:solidFill>
                </w14:textFill>
              </w:rPr>
              <w:t>：</w:t>
            </w:r>
          </w:p>
          <w:p w14:paraId="366DE2B6">
            <w:pPr>
              <w:pStyle w:val="10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000000" w:themeColor="text1"/>
                <w:spacing w:val="20"/>
                <w:sz w:val="24"/>
                <w:szCs w:val="24"/>
                <w:highlight w:val="none"/>
                <w:lang w:eastAsia="zh-CN"/>
                <w14:textFill>
                  <w14:solidFill>
                    <w14:schemeClr w14:val="tx1"/>
                  </w14:solidFill>
                </w14:textFill>
              </w:rPr>
            </w:pPr>
          </w:p>
          <w:p w14:paraId="28AA26B2">
            <w:pPr>
              <w:pStyle w:val="10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pacing w:val="20"/>
                <w:sz w:val="24"/>
                <w:szCs w:val="24"/>
                <w:highlight w:val="none"/>
                <w:lang w:eastAsia="zh-CN"/>
                <w14:textFill>
                  <w14:solidFill>
                    <w14:schemeClr w14:val="tx1"/>
                  </w14:solidFill>
                </w14:textFill>
              </w:rPr>
            </w:pPr>
            <w:r>
              <w:rPr>
                <w:rFonts w:hint="eastAsia" w:ascii="宋体" w:hAnsi="宋体" w:eastAsia="宋体" w:cs="宋体"/>
                <w:color w:val="000000" w:themeColor="text1"/>
                <w:spacing w:val="20"/>
                <w:sz w:val="24"/>
                <w:szCs w:val="24"/>
                <w:highlight w:val="none"/>
                <w:lang w:eastAsia="zh-CN"/>
                <w14:textFill>
                  <w14:solidFill>
                    <w14:schemeClr w14:val="tx1"/>
                  </w14:solidFill>
                </w14:textFill>
              </w:rPr>
              <w:t>小写：</w:t>
            </w:r>
          </w:p>
        </w:tc>
      </w:tr>
    </w:tbl>
    <w:p w14:paraId="03B89BD4">
      <w:pPr>
        <w:pStyle w:val="107"/>
        <w:keepNext w:val="0"/>
        <w:keepLines w:val="0"/>
        <w:pageBreakBefore w:val="0"/>
        <w:widowControl w:val="0"/>
        <w:kinsoku/>
        <w:overflowPunct/>
        <w:topLinePunct w:val="0"/>
        <w:bidi w:val="0"/>
        <w:spacing w:line="300" w:lineRule="exact"/>
        <w:rPr>
          <w:rFonts w:hint="eastAsia" w:ascii="宋体" w:hAnsi="宋体" w:eastAsia="宋体" w:cs="宋体"/>
          <w:iCs/>
          <w:color w:val="000000" w:themeColor="text1"/>
          <w:sz w:val="24"/>
          <w:szCs w:val="24"/>
          <w:highlight w:val="none"/>
          <w14:textFill>
            <w14:solidFill>
              <w14:schemeClr w14:val="tx1"/>
            </w14:solidFill>
          </w14:textFill>
        </w:rPr>
      </w:pPr>
    </w:p>
    <w:p w14:paraId="60182EE4">
      <w:pPr>
        <w:pStyle w:val="10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Cs/>
          <w:color w:val="000000" w:themeColor="text1"/>
          <w:spacing w:val="0"/>
          <w:sz w:val="24"/>
          <w:szCs w:val="24"/>
          <w:highlight w:val="none"/>
          <w14:textFill>
            <w14:solidFill>
              <w14:schemeClr w14:val="tx1"/>
            </w14:solidFill>
          </w14:textFill>
        </w:rPr>
      </w:pPr>
      <w:r>
        <w:rPr>
          <w:rFonts w:hint="eastAsia" w:ascii="宋体" w:hAnsi="宋体" w:eastAsia="宋体" w:cs="宋体"/>
          <w:iCs/>
          <w:color w:val="000000" w:themeColor="text1"/>
          <w:spacing w:val="0"/>
          <w:sz w:val="24"/>
          <w:szCs w:val="24"/>
          <w:highlight w:val="none"/>
          <w14:textFill>
            <w14:solidFill>
              <w14:schemeClr w14:val="tx1"/>
            </w14:solidFill>
          </w14:textFill>
        </w:rPr>
        <w:t>注：1</w:t>
      </w:r>
      <w:r>
        <w:rPr>
          <w:rFonts w:hint="eastAsia" w:ascii="宋体" w:hAnsi="宋体" w:cs="宋体"/>
          <w:iCs/>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iCs/>
          <w:color w:val="000000" w:themeColor="text1"/>
          <w:spacing w:val="0"/>
          <w:sz w:val="24"/>
          <w:szCs w:val="24"/>
          <w:highlight w:val="none"/>
          <w14:textFill>
            <w14:solidFill>
              <w14:schemeClr w14:val="tx1"/>
            </w14:solidFill>
          </w14:textFill>
        </w:rPr>
        <w:t>投标</w:t>
      </w:r>
      <w:r>
        <w:rPr>
          <w:rFonts w:hint="eastAsia" w:ascii="宋体" w:hAnsi="宋体" w:cs="宋体"/>
          <w:iCs/>
          <w:color w:val="000000" w:themeColor="text1"/>
          <w:spacing w:val="0"/>
          <w:sz w:val="24"/>
          <w:szCs w:val="24"/>
          <w:highlight w:val="none"/>
          <w:lang w:eastAsia="zh-CN"/>
          <w14:textFill>
            <w14:solidFill>
              <w14:schemeClr w14:val="tx1"/>
            </w14:solidFill>
          </w14:textFill>
        </w:rPr>
        <w:t>报价</w:t>
      </w:r>
      <w:r>
        <w:rPr>
          <w:rFonts w:hint="eastAsia" w:ascii="宋体" w:hAnsi="宋体" w:eastAsia="宋体" w:cs="宋体"/>
          <w:iCs/>
          <w:color w:val="000000" w:themeColor="text1"/>
          <w:spacing w:val="0"/>
          <w:sz w:val="24"/>
          <w:szCs w:val="24"/>
          <w:highlight w:val="none"/>
          <w:lang w:val="en-US" w:eastAsia="zh-CN"/>
          <w14:textFill>
            <w14:solidFill>
              <w14:schemeClr w14:val="tx1"/>
            </w14:solidFill>
          </w14:textFill>
        </w:rPr>
        <w:t>应包括完成招标范围内全部工作所需的一切费用，</w:t>
      </w:r>
      <w:r>
        <w:rPr>
          <w:rFonts w:hint="eastAsia" w:ascii="宋体" w:hAnsi="宋体" w:eastAsia="宋体" w:cs="宋体"/>
          <w:iCs/>
          <w:color w:val="000000" w:themeColor="text1"/>
          <w:spacing w:val="0"/>
          <w:sz w:val="24"/>
          <w:szCs w:val="24"/>
          <w:highlight w:val="none"/>
          <w14:textFill>
            <w14:solidFill>
              <w14:schemeClr w14:val="tx1"/>
            </w14:solidFill>
          </w14:textFill>
        </w:rPr>
        <w:t>包含设备费用、施工安装调试费用、试运行及质保费用、相关的保险、利润、税金、备品备件费用及合同包含的所有风险、责任等各项所有费用。</w:t>
      </w:r>
      <w:r>
        <w:rPr>
          <w:rFonts w:hint="eastAsia" w:ascii="宋体" w:hAnsi="宋体" w:cs="宋体"/>
          <w:iCs/>
          <w:color w:val="000000" w:themeColor="text1"/>
          <w:spacing w:val="0"/>
          <w:sz w:val="24"/>
          <w:szCs w:val="24"/>
          <w:highlight w:val="none"/>
          <w:lang w:val="en-US" w:eastAsia="zh-CN"/>
          <w14:textFill>
            <w14:solidFill>
              <w14:schemeClr w14:val="tx1"/>
            </w14:solidFill>
          </w14:textFill>
        </w:rPr>
        <w:t>供应商</w:t>
      </w:r>
      <w:r>
        <w:rPr>
          <w:rFonts w:hint="eastAsia" w:ascii="宋体" w:hAnsi="宋体" w:eastAsia="宋体" w:cs="宋体"/>
          <w:iCs/>
          <w:color w:val="000000" w:themeColor="text1"/>
          <w:spacing w:val="0"/>
          <w:sz w:val="24"/>
          <w:szCs w:val="24"/>
          <w:highlight w:val="none"/>
          <w:lang w:val="en-US" w:eastAsia="zh-CN"/>
          <w14:textFill>
            <w14:solidFill>
              <w14:schemeClr w14:val="tx1"/>
            </w14:solidFill>
          </w14:textFill>
        </w:rPr>
        <w:t>估算错误的风险一律由</w:t>
      </w:r>
      <w:r>
        <w:rPr>
          <w:rFonts w:hint="eastAsia" w:ascii="宋体" w:hAnsi="宋体" w:cs="宋体"/>
          <w:iCs/>
          <w:color w:val="000000" w:themeColor="text1"/>
          <w:spacing w:val="0"/>
          <w:sz w:val="24"/>
          <w:szCs w:val="24"/>
          <w:highlight w:val="none"/>
          <w:lang w:val="en-US" w:eastAsia="zh-CN"/>
          <w14:textFill>
            <w14:solidFill>
              <w14:schemeClr w14:val="tx1"/>
            </w14:solidFill>
          </w14:textFill>
        </w:rPr>
        <w:t>供应商</w:t>
      </w:r>
      <w:r>
        <w:rPr>
          <w:rFonts w:hint="eastAsia" w:ascii="宋体" w:hAnsi="宋体" w:eastAsia="宋体" w:cs="宋体"/>
          <w:iCs/>
          <w:color w:val="000000" w:themeColor="text1"/>
          <w:spacing w:val="0"/>
          <w:sz w:val="24"/>
          <w:szCs w:val="24"/>
          <w:highlight w:val="none"/>
          <w:lang w:val="en-US" w:eastAsia="zh-CN"/>
          <w14:textFill>
            <w14:solidFill>
              <w14:schemeClr w14:val="tx1"/>
            </w14:solidFill>
          </w14:textFill>
        </w:rPr>
        <w:t>自行承担。除合同规定的可调整条款外，</w:t>
      </w:r>
      <w:r>
        <w:rPr>
          <w:rFonts w:hint="eastAsia" w:ascii="宋体" w:hAnsi="宋体" w:cs="宋体"/>
          <w:iCs/>
          <w:color w:val="000000" w:themeColor="text1"/>
          <w:spacing w:val="0"/>
          <w:sz w:val="24"/>
          <w:szCs w:val="24"/>
          <w:highlight w:val="none"/>
          <w:lang w:val="en-US" w:eastAsia="zh-CN"/>
          <w14:textFill>
            <w14:solidFill>
              <w14:schemeClr w14:val="tx1"/>
            </w14:solidFill>
          </w14:textFill>
        </w:rPr>
        <w:t>供应商</w:t>
      </w:r>
      <w:r>
        <w:rPr>
          <w:rFonts w:hint="eastAsia" w:ascii="宋体" w:hAnsi="宋体" w:eastAsia="宋体" w:cs="宋体"/>
          <w:iCs/>
          <w:color w:val="000000" w:themeColor="text1"/>
          <w:spacing w:val="0"/>
          <w:sz w:val="24"/>
          <w:szCs w:val="24"/>
          <w:highlight w:val="none"/>
          <w:lang w:val="en-US" w:eastAsia="zh-CN"/>
          <w14:textFill>
            <w14:solidFill>
              <w14:schemeClr w14:val="tx1"/>
            </w14:solidFill>
          </w14:textFill>
        </w:rPr>
        <w:t>不得向采购人额外收取任何费用。</w:t>
      </w:r>
    </w:p>
    <w:p w14:paraId="09EA6DB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的报价不得超出采购人设立的最高限价，</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否则作无效标处理</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8A925B0">
      <w:pPr>
        <w:keepNext w:val="0"/>
        <w:keepLines w:val="0"/>
        <w:pageBreakBefore w:val="0"/>
        <w:widowControl w:val="0"/>
        <w:kinsoku/>
        <w:overflowPunct/>
        <w:topLinePunct w:val="0"/>
        <w:bidi w:val="0"/>
        <w:snapToGrid w:val="0"/>
        <w:spacing w:line="480" w:lineRule="auto"/>
        <w:ind w:left="5320" w:firstLine="5320"/>
        <w:jc w:val="left"/>
        <w:rPr>
          <w:rFonts w:hint="eastAsia" w:ascii="宋体" w:hAnsi="宋体" w:eastAsia="宋体" w:cs="宋体"/>
          <w:color w:val="000000" w:themeColor="text1"/>
          <w:sz w:val="24"/>
          <w:szCs w:val="24"/>
          <w:highlight w:val="none"/>
          <w14:textFill>
            <w14:solidFill>
              <w14:schemeClr w14:val="tx1"/>
            </w14:solidFill>
          </w14:textFill>
        </w:rPr>
      </w:pPr>
    </w:p>
    <w:p w14:paraId="352158C6">
      <w:pPr>
        <w:pStyle w:val="8"/>
        <w:keepNext w:val="0"/>
        <w:keepLines w:val="0"/>
        <w:pageBreakBefore w:val="0"/>
        <w:widowControl w:val="0"/>
        <w:kinsoku/>
        <w:overflowPunct/>
        <w:topLinePunct w:val="0"/>
        <w:bidi w:val="0"/>
        <w:ind w:firstLine="240"/>
        <w:rPr>
          <w:rFonts w:hint="eastAsia" w:ascii="宋体" w:hAnsi="宋体" w:eastAsia="宋体" w:cs="宋体"/>
          <w:color w:val="000000" w:themeColor="text1"/>
          <w:sz w:val="24"/>
          <w:szCs w:val="24"/>
          <w:highlight w:val="none"/>
          <w14:textFill>
            <w14:solidFill>
              <w14:schemeClr w14:val="tx1"/>
            </w14:solidFill>
          </w14:textFill>
        </w:rPr>
      </w:pPr>
    </w:p>
    <w:p w14:paraId="5509E9C0">
      <w:pPr>
        <w:keepNext w:val="0"/>
        <w:keepLines w:val="0"/>
        <w:pageBreakBefore w:val="0"/>
        <w:widowControl w:val="0"/>
        <w:kinsoku/>
        <w:overflowPunct/>
        <w:topLinePunct w:val="0"/>
        <w:bidi w:val="0"/>
        <w:snapToGrid w:val="0"/>
        <w:spacing w:line="480" w:lineRule="auto"/>
        <w:ind w:firstLine="5280" w:firstLineChars="2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1B5E73A">
      <w:pPr>
        <w:pStyle w:val="5"/>
        <w:keepNext w:val="0"/>
        <w:keepLines w:val="0"/>
        <w:pageBreakBefore w:val="0"/>
        <w:widowControl w:val="0"/>
        <w:kinsoku/>
        <w:overflowPunct/>
        <w:topLinePunct w:val="0"/>
        <w:bidi w:val="0"/>
        <w:ind w:firstLine="4560" w:firstLineChars="19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2BD5AC">
      <w:pPr>
        <w:rPr>
          <w:rFonts w:hint="eastAsia"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br w:type="page"/>
      </w:r>
    </w:p>
    <w:p w14:paraId="491BE4CB">
      <w:pPr>
        <w:shd w:val="clear" w:color="auto" w:fill="auto"/>
        <w:spacing w:line="360" w:lineRule="auto"/>
        <w:ind w:left="480"/>
        <w:jc w:val="center"/>
        <w:rPr>
          <w:rFonts w:hint="eastAsia" w:ascii="宋体" w:hAnsi="宋体" w:cs="宋体"/>
          <w:b/>
          <w:bCs/>
          <w:color w:val="000000" w:themeColor="text1"/>
          <w:spacing w:val="21"/>
          <w:kern w:val="0"/>
          <w:sz w:val="32"/>
          <w:szCs w:val="32"/>
          <w:highlight w:val="none"/>
          <w14:textFill>
            <w14:solidFill>
              <w14:schemeClr w14:val="tx1"/>
            </w14:solidFill>
          </w14:textFill>
        </w:rPr>
      </w:pPr>
      <w:bookmarkStart w:id="331" w:name="_Toc497376120"/>
      <w:r>
        <w:rPr>
          <w:rFonts w:hint="eastAsia" w:ascii="宋体" w:hAnsi="宋体" w:eastAsia="宋体" w:cs="宋体"/>
          <w:b/>
          <w:bCs/>
          <w:color w:val="000000" w:themeColor="text1"/>
          <w:sz w:val="32"/>
          <w:szCs w:val="32"/>
          <w:highlight w:val="none"/>
          <w14:textFill>
            <w14:solidFill>
              <w14:schemeClr w14:val="tx1"/>
            </w14:solidFill>
          </w14:textFill>
        </w:rPr>
        <w:t>2、</w:t>
      </w:r>
      <w:r>
        <w:rPr>
          <w:rFonts w:hint="eastAsia" w:ascii="宋体" w:hAnsi="宋体" w:cs="宋体"/>
          <w:b/>
          <w:bCs/>
          <w:color w:val="000000" w:themeColor="text1"/>
          <w:spacing w:val="21"/>
          <w:kern w:val="0"/>
          <w:sz w:val="32"/>
          <w:szCs w:val="32"/>
          <w:highlight w:val="none"/>
          <w14:textFill>
            <w14:solidFill>
              <w14:schemeClr w14:val="tx1"/>
            </w14:solidFill>
          </w14:textFill>
        </w:rPr>
        <w:t>报价明细表</w:t>
      </w:r>
    </w:p>
    <w:p w14:paraId="34D04A16">
      <w:pPr>
        <w:pStyle w:val="21"/>
        <w:shd w:val="clear" w:color="auto" w:fill="auto"/>
        <w:spacing w:line="320" w:lineRule="exact"/>
        <w:ind w:left="0" w:leftChars="0" w:firstLine="0" w:firstLineChars="0"/>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项目名称：</w:t>
      </w:r>
    </w:p>
    <w:p w14:paraId="614593D9">
      <w:pPr>
        <w:pStyle w:val="131"/>
        <w:shd w:val="clear" w:color="auto" w:fill="auto"/>
        <w:spacing w:line="360" w:lineRule="auto"/>
        <w:ind w:right="480"/>
        <w:jc w:val="left"/>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 xml:space="preserve">项目编号：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14:textFill>
            <w14:solidFill>
              <w14:schemeClr w14:val="tx1"/>
            </w14:solidFill>
          </w14:textFill>
        </w:rPr>
        <w:t xml:space="preserve">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14:textFill>
            <w14:solidFill>
              <w14:schemeClr w14:val="tx1"/>
            </w14:solidFill>
          </w14:textFill>
        </w:rPr>
        <w:t>货币单位：人民币元</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tbl>
      <w:tblPr>
        <w:tblStyle w:val="37"/>
        <w:tblW w:w="4881"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71"/>
        <w:gridCol w:w="906"/>
        <w:gridCol w:w="906"/>
        <w:gridCol w:w="903"/>
        <w:gridCol w:w="1500"/>
        <w:gridCol w:w="791"/>
        <w:gridCol w:w="846"/>
        <w:gridCol w:w="777"/>
        <w:gridCol w:w="626"/>
      </w:tblGrid>
      <w:tr w14:paraId="5E6B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41" w:type="dxa"/>
            <w:noWrap w:val="0"/>
            <w:vAlign w:val="center"/>
          </w:tcPr>
          <w:p w14:paraId="6101100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序号</w:t>
            </w:r>
          </w:p>
        </w:tc>
        <w:tc>
          <w:tcPr>
            <w:tcW w:w="1171" w:type="dxa"/>
            <w:noWrap w:val="0"/>
            <w:vAlign w:val="center"/>
          </w:tcPr>
          <w:p w14:paraId="4EB9E9AF">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0" w:rightChars="0"/>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报价项目</w:t>
            </w:r>
          </w:p>
        </w:tc>
        <w:tc>
          <w:tcPr>
            <w:tcW w:w="906" w:type="dxa"/>
            <w:noWrap w:val="0"/>
            <w:vAlign w:val="center"/>
          </w:tcPr>
          <w:p w14:paraId="2C15D1AC">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240" w:lineRule="auto"/>
              <w:ind w:left="0" w:right="0" w:rightChars="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品牌、产地</w:t>
            </w:r>
          </w:p>
        </w:tc>
        <w:tc>
          <w:tcPr>
            <w:tcW w:w="906" w:type="dxa"/>
            <w:noWrap w:val="0"/>
            <w:vAlign w:val="center"/>
          </w:tcPr>
          <w:p w14:paraId="054B363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型号规格</w:t>
            </w:r>
          </w:p>
        </w:tc>
        <w:tc>
          <w:tcPr>
            <w:tcW w:w="903" w:type="dxa"/>
            <w:noWrap w:val="0"/>
            <w:vAlign w:val="center"/>
          </w:tcPr>
          <w:p w14:paraId="58D0B81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b w:val="0"/>
                <w:bCs/>
                <w:color w:val="000000" w:themeColor="text1"/>
                <w:sz w:val="21"/>
                <w:szCs w:val="20"/>
                <w14:textFill>
                  <w14:solidFill>
                    <w14:schemeClr w14:val="tx1"/>
                  </w14:solidFill>
                </w14:textFill>
              </w:rPr>
              <w:t>制造商名称</w:t>
            </w:r>
          </w:p>
        </w:tc>
        <w:tc>
          <w:tcPr>
            <w:tcW w:w="1500" w:type="dxa"/>
            <w:noWrap w:val="0"/>
            <w:vAlign w:val="center"/>
          </w:tcPr>
          <w:p w14:paraId="68C85DB0">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lang w:val="en-US" w:eastAsia="zh-CN"/>
                <w14:textFill>
                  <w14:solidFill>
                    <w14:schemeClr w14:val="tx1"/>
                  </w14:solidFill>
                </w14:textFill>
              </w:rPr>
              <w:t>中型企业或小微企业</w:t>
            </w:r>
          </w:p>
        </w:tc>
        <w:tc>
          <w:tcPr>
            <w:tcW w:w="791" w:type="dxa"/>
            <w:noWrap w:val="0"/>
            <w:vAlign w:val="center"/>
          </w:tcPr>
          <w:p w14:paraId="6592ED4F">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数量</w:t>
            </w:r>
          </w:p>
        </w:tc>
        <w:tc>
          <w:tcPr>
            <w:tcW w:w="846" w:type="dxa"/>
            <w:noWrap w:val="0"/>
            <w:vAlign w:val="center"/>
          </w:tcPr>
          <w:p w14:paraId="0FC0DC5B">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单价</w:t>
            </w:r>
          </w:p>
        </w:tc>
        <w:tc>
          <w:tcPr>
            <w:tcW w:w="777" w:type="dxa"/>
            <w:noWrap w:val="0"/>
            <w:vAlign w:val="center"/>
          </w:tcPr>
          <w:p w14:paraId="60BF1016">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小计</w:t>
            </w:r>
          </w:p>
        </w:tc>
        <w:tc>
          <w:tcPr>
            <w:tcW w:w="626" w:type="dxa"/>
            <w:noWrap w:val="0"/>
            <w:vAlign w:val="center"/>
          </w:tcPr>
          <w:p w14:paraId="491D261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宋体" w:hAnsi="宋体" w:cs="宋体"/>
                <w:b w:val="0"/>
                <w:bCs/>
                <w:color w:val="000000" w:themeColor="text1"/>
                <w:sz w:val="21"/>
                <w:szCs w:val="21"/>
                <w:highlight w:val="none"/>
                <w14:textFill>
                  <w14:solidFill>
                    <w14:schemeClr w14:val="tx1"/>
                  </w14:solidFill>
                </w14:textFill>
              </w:rPr>
            </w:pPr>
            <w:r>
              <w:rPr>
                <w:rFonts w:hint="eastAsia" w:ascii="宋体" w:hAnsi="宋体"/>
                <w:b w:val="0"/>
                <w:bCs/>
                <w:color w:val="000000" w:themeColor="text1"/>
                <w:sz w:val="21"/>
                <w:szCs w:val="20"/>
                <w14:textFill>
                  <w14:solidFill>
                    <w14:schemeClr w14:val="tx1"/>
                  </w14:solidFill>
                </w14:textFill>
              </w:rPr>
              <w:t>备注</w:t>
            </w:r>
          </w:p>
        </w:tc>
      </w:tr>
      <w:tr w14:paraId="7150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41" w:type="dxa"/>
            <w:noWrap w:val="0"/>
            <w:vAlign w:val="center"/>
          </w:tcPr>
          <w:p w14:paraId="07A22A3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41BCA3F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66FE2EA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74DF693C">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15384CD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324C491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519C91A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0506CF07">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66AA59A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36F0D09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06BA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1" w:type="dxa"/>
            <w:noWrap w:val="0"/>
            <w:vAlign w:val="center"/>
          </w:tcPr>
          <w:p w14:paraId="309A46C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2E951F4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63DB08C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508AFA2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3C770DF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782F5553">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2DF33024">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2FE9652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3ECDC908">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7015D36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6559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1" w:type="dxa"/>
            <w:noWrap w:val="0"/>
            <w:vAlign w:val="center"/>
          </w:tcPr>
          <w:p w14:paraId="0B6CDDC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00B4D8E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682F9BA7">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57FE4A2C">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42D3EA4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0D17E244">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1BDA2324">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64CFE1E7">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3ED0590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5CD67DBA">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350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1" w:type="dxa"/>
            <w:noWrap w:val="0"/>
            <w:vAlign w:val="center"/>
          </w:tcPr>
          <w:p w14:paraId="693B9BCA">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21A4B5B4">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6CFD9C4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4F3CCC6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4E76CED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3F7C57B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6C1BE3C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2821662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56513A7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62664A4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70B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41" w:type="dxa"/>
            <w:noWrap w:val="0"/>
            <w:vAlign w:val="center"/>
          </w:tcPr>
          <w:p w14:paraId="48DF9F38">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77D2E3F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292A235D">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4145C276">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61558F8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5E59A7F3">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6006FC3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6766C593">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1F5CAE1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453C2FD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2DE7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1" w:type="dxa"/>
            <w:noWrap w:val="0"/>
            <w:vAlign w:val="center"/>
          </w:tcPr>
          <w:p w14:paraId="79CF460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197A9D04">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3614EF09">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0FC60EDC">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652C98D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5E45887A">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1105337C">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2A250A2C">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69EE221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7AD26C87">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0C35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1" w:type="dxa"/>
            <w:noWrap w:val="0"/>
            <w:vAlign w:val="center"/>
          </w:tcPr>
          <w:p w14:paraId="6B191C0B">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171" w:type="dxa"/>
            <w:noWrap w:val="0"/>
            <w:vAlign w:val="center"/>
          </w:tcPr>
          <w:p w14:paraId="58CF1992">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421E8881">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6" w:type="dxa"/>
            <w:noWrap w:val="0"/>
            <w:vAlign w:val="center"/>
          </w:tcPr>
          <w:p w14:paraId="6AFC133A">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903" w:type="dxa"/>
            <w:noWrap w:val="0"/>
            <w:vAlign w:val="center"/>
          </w:tcPr>
          <w:p w14:paraId="22E10E83">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1500" w:type="dxa"/>
            <w:noWrap w:val="0"/>
            <w:vAlign w:val="center"/>
          </w:tcPr>
          <w:p w14:paraId="6D60BDF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91" w:type="dxa"/>
            <w:noWrap w:val="0"/>
            <w:vAlign w:val="center"/>
          </w:tcPr>
          <w:p w14:paraId="13F073E5">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846" w:type="dxa"/>
            <w:noWrap w:val="0"/>
            <w:vAlign w:val="center"/>
          </w:tcPr>
          <w:p w14:paraId="4942FF5E">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777" w:type="dxa"/>
            <w:noWrap w:val="0"/>
            <w:vAlign w:val="center"/>
          </w:tcPr>
          <w:p w14:paraId="28836010">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c>
          <w:tcPr>
            <w:tcW w:w="626" w:type="dxa"/>
            <w:noWrap w:val="0"/>
            <w:vAlign w:val="center"/>
          </w:tcPr>
          <w:p w14:paraId="78DA06FD">
            <w:pPr>
              <w:keepNext w:val="0"/>
              <w:keepLines w:val="0"/>
              <w:suppressLineNumbers w:val="0"/>
              <w:shd w:val="clear" w:color="auto" w:fill="auto"/>
              <w:spacing w:before="0" w:beforeAutospacing="0" w:after="0" w:afterAutospacing="0" w:line="360" w:lineRule="auto"/>
              <w:ind w:left="0" w:right="0"/>
              <w:rPr>
                <w:rFonts w:hint="eastAsia" w:ascii="宋体" w:hAnsi="宋体" w:cs="宋体"/>
                <w:b w:val="0"/>
                <w:bCs/>
                <w:color w:val="000000" w:themeColor="text1"/>
                <w:sz w:val="24"/>
                <w:szCs w:val="24"/>
                <w:highlight w:val="none"/>
                <w14:textFill>
                  <w14:solidFill>
                    <w14:schemeClr w14:val="tx1"/>
                  </w14:solidFill>
                </w14:textFill>
              </w:rPr>
            </w:pPr>
          </w:p>
        </w:tc>
      </w:tr>
      <w:tr w14:paraId="3B1C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067" w:type="dxa"/>
            <w:gridSpan w:val="10"/>
            <w:noWrap w:val="0"/>
            <w:vAlign w:val="center"/>
          </w:tcPr>
          <w:p w14:paraId="46B1841D">
            <w:pPr>
              <w:keepNext w:val="0"/>
              <w:keepLines w:val="0"/>
              <w:suppressLineNumbers w:val="0"/>
              <w:shd w:val="clear" w:color="auto" w:fill="auto"/>
              <w:spacing w:before="0" w:beforeAutospacing="0" w:after="0" w:afterAutospacing="0" w:line="360" w:lineRule="auto"/>
              <w:ind w:left="0" w:right="0"/>
              <w:rPr>
                <w:rFonts w:hint="eastAsia" w:ascii="宋体" w:hAnsi="宋体" w:cs="宋体" w:eastAsiaTheme="minorEastAsia"/>
                <w:b w:val="0"/>
                <w:bCs/>
                <w:color w:val="000000" w:themeColor="text1"/>
                <w:sz w:val="21"/>
                <w:szCs w:val="21"/>
                <w:highlight w:val="none"/>
                <w:lang w:eastAsia="zh-CN"/>
                <w14:textFill>
                  <w14:solidFill>
                    <w14:schemeClr w14:val="tx1"/>
                  </w14:solidFill>
                </w14:textFill>
              </w:rPr>
            </w:pPr>
            <w:r>
              <w:rPr>
                <w:rFonts w:hint="eastAsia" w:ascii="宋体" w:hAnsi="宋体"/>
                <w:b w:val="0"/>
                <w:bCs/>
                <w:color w:val="000000" w:themeColor="text1"/>
                <w:sz w:val="24"/>
                <w:szCs w:val="22"/>
                <w14:textFill>
                  <w14:solidFill>
                    <w14:schemeClr w14:val="tx1"/>
                  </w14:solidFill>
                </w14:textFill>
              </w:rPr>
              <w:t xml:space="preserve">合计人民币：大写                               </w:t>
            </w:r>
            <w:r>
              <w:rPr>
                <w:rFonts w:hint="eastAsia" w:ascii="宋体" w:hAnsi="宋体"/>
                <w:b w:val="0"/>
                <w:bCs/>
                <w:color w:val="000000" w:themeColor="text1"/>
                <w:sz w:val="24"/>
                <w:szCs w:val="22"/>
                <w:lang w:eastAsia="zh-CN"/>
                <w14:textFill>
                  <w14:solidFill>
                    <w14:schemeClr w14:val="tx1"/>
                  </w14:solidFill>
                </w14:textFill>
              </w:rPr>
              <w:t>（￥</w:t>
            </w:r>
            <w:r>
              <w:rPr>
                <w:rFonts w:hint="eastAsia" w:ascii="宋体" w:hAnsi="宋体"/>
                <w:b w:val="0"/>
                <w:bCs/>
                <w:color w:val="000000" w:themeColor="text1"/>
                <w:sz w:val="24"/>
                <w:szCs w:val="22"/>
                <w:lang w:val="en-US" w:eastAsia="zh-CN"/>
                <w14:textFill>
                  <w14:solidFill>
                    <w14:schemeClr w14:val="tx1"/>
                  </w14:solidFill>
                </w14:textFill>
              </w:rPr>
              <w:t xml:space="preserve">        元</w:t>
            </w:r>
            <w:r>
              <w:rPr>
                <w:rFonts w:hint="eastAsia" w:ascii="宋体" w:hAnsi="宋体"/>
                <w:b w:val="0"/>
                <w:bCs/>
                <w:color w:val="000000" w:themeColor="text1"/>
                <w:sz w:val="24"/>
                <w:szCs w:val="22"/>
                <w:lang w:eastAsia="zh-CN"/>
                <w14:textFill>
                  <w14:solidFill>
                    <w14:schemeClr w14:val="tx1"/>
                  </w14:solidFill>
                </w14:textFill>
              </w:rPr>
              <w:t>）</w:t>
            </w:r>
          </w:p>
        </w:tc>
      </w:tr>
    </w:tbl>
    <w:p w14:paraId="5AF0D5B6">
      <w:pPr>
        <w:shd w:val="clear" w:color="auto" w:fill="auto"/>
        <w:spacing w:line="360" w:lineRule="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要求：</w:t>
      </w:r>
    </w:p>
    <w:p w14:paraId="59914339">
      <w:pPr>
        <w:shd w:val="clear" w:color="auto" w:fill="auto"/>
        <w:spacing w:line="360" w:lineRule="auto"/>
        <w:ind w:firstLine="480" w:firstLineChars="200"/>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zh-CN"/>
          <w14:textFill>
            <w14:solidFill>
              <w14:schemeClr w14:val="tx1"/>
            </w14:solidFill>
          </w14:textFill>
        </w:rPr>
        <w:t>“报价明细表”中的报价合计应与“开标一览表”中的投标总报价相一致，不一致时，以开标一览表为准。</w:t>
      </w:r>
    </w:p>
    <w:p w14:paraId="475BE096">
      <w:pPr>
        <w:shd w:val="clear" w:color="auto" w:fill="auto"/>
        <w:spacing w:line="360" w:lineRule="auto"/>
        <w:ind w:left="435"/>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2.本表为《开标一览表》的报价明细表，如有缺项、漏项，视为投标报价中已包含相关费用，采购人无需另外支付任何费用。</w:t>
      </w:r>
    </w:p>
    <w:p w14:paraId="20E024B0">
      <w:pPr>
        <w:shd w:val="clear" w:color="auto" w:fill="auto"/>
        <w:spacing w:line="360" w:lineRule="auto"/>
        <w:ind w:left="420"/>
        <w:rPr>
          <w:rFonts w:hint="eastAsia" w:ascii="宋体" w:hAnsi="宋体" w:cs="宋体"/>
          <w:b w:val="0"/>
          <w:bCs/>
          <w:color w:val="000000" w:themeColor="text1"/>
          <w:kern w:val="0"/>
          <w:sz w:val="24"/>
          <w:szCs w:val="24"/>
          <w:highlight w:val="none"/>
          <w14:textFill>
            <w14:solidFill>
              <w14:schemeClr w14:val="tx1"/>
            </w14:solidFill>
          </w14:textFill>
        </w:rPr>
      </w:pPr>
    </w:p>
    <w:p w14:paraId="0D19313A">
      <w:pPr>
        <w:pStyle w:val="21"/>
        <w:keepNext w:val="0"/>
        <w:keepLines w:val="0"/>
        <w:pageBreakBefore w:val="0"/>
        <w:widowControl w:val="0"/>
        <w:kinsoku/>
        <w:overflowPunct/>
        <w:topLinePunct w:val="0"/>
        <w:bidi w:val="0"/>
        <w:spacing w:line="480" w:lineRule="exact"/>
        <w:ind w:left="0" w:leftChars="0" w:firstLine="6000" w:firstLineChars="25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E287248">
      <w:pPr>
        <w:pStyle w:val="5"/>
        <w:keepNext w:val="0"/>
        <w:keepLines w:val="0"/>
        <w:pageBreakBefore w:val="0"/>
        <w:widowControl w:val="0"/>
        <w:kinsoku/>
        <w:overflowPunct/>
        <w:topLinePunct w:val="0"/>
        <w:bidi w:val="0"/>
        <w:spacing w:line="480" w:lineRule="exact"/>
        <w:ind w:left="0" w:leftChars="0" w:firstLine="6240" w:firstLineChars="26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52247BE">
      <w:pPr>
        <w:rPr>
          <w:rFonts w:hint="eastAsia"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pacing w:val="20"/>
          <w:sz w:val="24"/>
          <w:highlight w:val="none"/>
          <w:u w:val="single"/>
          <w14:textFill>
            <w14:solidFill>
              <w14:schemeClr w14:val="tx1"/>
            </w14:solidFill>
          </w14:textFill>
        </w:rPr>
        <w:br w:type="page"/>
      </w:r>
    </w:p>
    <w:bookmarkEnd w:id="331"/>
    <w:p w14:paraId="3A2892B0">
      <w:pPr>
        <w:pStyle w:val="108"/>
        <w:keepNext w:val="0"/>
        <w:keepLines w:val="0"/>
        <w:pageBreakBefore w:val="0"/>
        <w:widowControl w:val="0"/>
        <w:kinsoku/>
        <w:overflowPunct/>
        <w:topLinePunct w:val="0"/>
        <w:bidi w:val="0"/>
        <w:snapToGrid w:val="0"/>
        <w:jc w:val="center"/>
        <w:outlineLvl w:val="2"/>
        <w:rPr>
          <w:rFonts w:hint="eastAsia" w:ascii="宋体" w:hAnsi="宋体" w:eastAsia="宋体" w:cs="宋体"/>
          <w:color w:val="000000" w:themeColor="text1"/>
          <w:sz w:val="30"/>
          <w:highlight w:val="none"/>
          <w14:textFill>
            <w14:solidFill>
              <w14:schemeClr w14:val="tx1"/>
            </w14:solidFill>
          </w14:textFill>
        </w:rPr>
      </w:pPr>
      <w:bookmarkStart w:id="332" w:name="_Toc18254"/>
      <w:r>
        <w:rPr>
          <w:rFonts w:hint="eastAsia" w:ascii="宋体" w:hAnsi="宋体" w:eastAsia="宋体" w:cs="宋体"/>
          <w:b/>
          <w:color w:val="000000" w:themeColor="text1"/>
          <w:sz w:val="30"/>
          <w:highlight w:val="none"/>
          <w:lang w:val="en-US" w:eastAsia="zh-CN"/>
          <w14:textFill>
            <w14:solidFill>
              <w14:schemeClr w14:val="tx1"/>
            </w14:solidFill>
          </w14:textFill>
        </w:rPr>
        <w:t>四</w:t>
      </w:r>
      <w:r>
        <w:rPr>
          <w:rFonts w:hint="eastAsia" w:ascii="宋体" w:hAnsi="宋体" w:eastAsia="宋体" w:cs="宋体"/>
          <w:b/>
          <w:color w:val="000000" w:themeColor="text1"/>
          <w:sz w:val="30"/>
          <w:highlight w:val="none"/>
          <w14:textFill>
            <w14:solidFill>
              <w14:schemeClr w14:val="tx1"/>
            </w14:solidFill>
          </w14:textFill>
        </w:rPr>
        <w:t>、现场确认声明书</w:t>
      </w:r>
      <w:bookmarkEnd w:id="332"/>
    </w:p>
    <w:p w14:paraId="54D049A9">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lang w:eastAsia="zh-CN"/>
          <w14:textFill>
            <w14:solidFill>
              <w14:schemeClr w14:val="tx1"/>
            </w14:solidFill>
          </w14:textFill>
        </w:rPr>
        <w:t>庆元县自然资源和规划局、</w:t>
      </w:r>
      <w:r>
        <w:rPr>
          <w:rFonts w:hint="eastAsia" w:ascii="宋体" w:hAnsi="宋体" w:eastAsia="宋体" w:cs="宋体"/>
          <w:color w:val="000000" w:themeColor="text1"/>
          <w:sz w:val="22"/>
          <w:szCs w:val="22"/>
          <w:highlight w:val="none"/>
          <w:u w:val="single"/>
          <w14:textFill>
            <w14:solidFill>
              <w14:schemeClr w14:val="tx1"/>
            </w14:solidFill>
          </w14:textFill>
        </w:rPr>
        <w:t>浙江诚远工程咨询有限公司：</w:t>
      </w:r>
    </w:p>
    <w:p w14:paraId="518C72B8">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本人</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经由</w:t>
      </w:r>
      <w:r>
        <w:rPr>
          <w:rFonts w:hint="eastAsia" w:ascii="宋体" w:hAnsi="宋体" w:eastAsia="宋体" w:cs="宋体"/>
          <w:color w:val="000000" w:themeColor="text1"/>
          <w:sz w:val="22"/>
          <w:szCs w:val="22"/>
          <w:highlight w:val="none"/>
          <w:u w:val="single"/>
          <w14:textFill>
            <w14:solidFill>
              <w14:schemeClr w14:val="tx1"/>
            </w14:solidFill>
          </w14:textFill>
        </w:rPr>
        <w:t xml:space="preserve">                    （公司名称）</w:t>
      </w:r>
      <w:r>
        <w:rPr>
          <w:rFonts w:hint="eastAsia" w:ascii="宋体" w:hAnsi="宋体" w:eastAsia="宋体" w:cs="宋体"/>
          <w:color w:val="000000" w:themeColor="text1"/>
          <w:sz w:val="22"/>
          <w:szCs w:val="22"/>
          <w:highlight w:val="none"/>
          <w14:textFill>
            <w14:solidFill>
              <w14:schemeClr w14:val="tx1"/>
            </w14:solidFill>
          </w14:textFill>
        </w:rPr>
        <w:t>法定代表人（负责人）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，合法授权参加</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2025年庆元县100个无线简易雨量报警器建设项目</w:t>
      </w:r>
      <w:r>
        <w:rPr>
          <w:rFonts w:hint="eastAsia" w:ascii="宋体" w:hAnsi="宋体" w:eastAsia="宋体" w:cs="宋体"/>
          <w:color w:val="000000" w:themeColor="text1"/>
          <w:sz w:val="22"/>
          <w:szCs w:val="22"/>
          <w:highlight w:val="none"/>
          <w:u w:val="single"/>
          <w14:textFill>
            <w14:solidFill>
              <w14:schemeClr w14:val="tx1"/>
            </w14:solidFill>
          </w14:textFill>
        </w:rPr>
        <w:t>（采购编号：</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浙诚远庆2025003号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政府采购活动，经与本单位法人代表（负责人）联系确认，现就有关公平竞争事项郑重声明如下：</w:t>
      </w:r>
    </w:p>
    <w:p w14:paraId="36037CC7">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一、本单位与采购人之间 </w:t>
      </w:r>
      <w:r>
        <w:rPr>
          <w:rFonts w:hint="eastAsia" w:ascii="宋体" w:hAnsi="宋体" w:eastAsia="宋体" w:cs="宋体"/>
          <w:b/>
          <w:color w:val="000000" w:themeColor="text1"/>
          <w:sz w:val="22"/>
          <w:szCs w:val="22"/>
          <w:highlight w:val="none"/>
          <w14:textFill>
            <w14:solidFill>
              <w14:schemeClr w14:val="tx1"/>
            </w14:solidFill>
          </w14:textFill>
        </w:rPr>
        <w:t>□不存在利害关系</w:t>
      </w:r>
      <w:r>
        <w:rPr>
          <w:rFonts w:hint="eastAsia" w:ascii="宋体" w:hAnsi="宋体" w:eastAsia="宋体" w:cs="宋体"/>
          <w:color w:val="000000" w:themeColor="text1"/>
          <w:sz w:val="22"/>
          <w:szCs w:val="22"/>
          <w:highlight w:val="none"/>
          <w14:textFill>
            <w14:solidFill>
              <w14:schemeClr w14:val="tx1"/>
            </w14:solidFill>
          </w14:textFill>
        </w:rPr>
        <w:t xml:space="preserve"> □存在下列利害关系</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4E8F2902">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A.投资关系    B.行政隶属关系    C.业务指导关系</w:t>
      </w:r>
    </w:p>
    <w:p w14:paraId="2C295CA3">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D.其他可能影响采购公正的利害关系（如有，请如实说明）</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02563B6A">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333" w:name="_Toc9246"/>
      <w:r>
        <w:rPr>
          <w:rFonts w:hint="eastAsia" w:ascii="宋体" w:hAnsi="宋体" w:eastAsia="宋体" w:cs="宋体"/>
          <w:color w:val="000000" w:themeColor="text1"/>
          <w:sz w:val="22"/>
          <w:szCs w:val="22"/>
          <w:highlight w:val="none"/>
          <w14:textFill>
            <w14:solidFill>
              <w14:schemeClr w14:val="tx1"/>
            </w14:solidFill>
          </w14:textFill>
        </w:rPr>
        <w:t>二、现已清楚知道参加本项目采购活动的其他所有供应商名称，本单位</w:t>
      </w:r>
      <w:bookmarkEnd w:id="333"/>
    </w:p>
    <w:p w14:paraId="6724C2DA">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□与其他所有供应商之间均不存在利害关系</w:t>
      </w:r>
      <w:r>
        <w:rPr>
          <w:rFonts w:hint="eastAsia" w:ascii="宋体" w:hAnsi="宋体" w:eastAsia="宋体" w:cs="宋体"/>
          <w:color w:val="000000" w:themeColor="text1"/>
          <w:sz w:val="22"/>
          <w:szCs w:val="22"/>
          <w:highlight w:val="none"/>
          <w14:textFill>
            <w14:solidFill>
              <w14:schemeClr w14:val="tx1"/>
            </w14:solidFill>
          </w14:textFill>
        </w:rPr>
        <w:t xml:space="preserve">  □与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（供应商名称）     </w:t>
      </w:r>
      <w:r>
        <w:rPr>
          <w:rFonts w:hint="eastAsia" w:ascii="宋体" w:hAnsi="宋体" w:eastAsia="宋体" w:cs="宋体"/>
          <w:color w:val="000000" w:themeColor="text1"/>
          <w:sz w:val="22"/>
          <w:szCs w:val="22"/>
          <w:highlight w:val="none"/>
          <w14:textFill>
            <w14:solidFill>
              <w14:schemeClr w14:val="tx1"/>
            </w14:solidFill>
          </w14:textFill>
        </w:rPr>
        <w:t>之间存在下列利害关系</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w:t>
      </w:r>
    </w:p>
    <w:p w14:paraId="21A07E1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A.法定代表人或负责人或实际控制人是同一人</w:t>
      </w:r>
    </w:p>
    <w:p w14:paraId="09F48322">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B.法定代表人或负责人或实际控制人是夫妻关系</w:t>
      </w:r>
    </w:p>
    <w:p w14:paraId="0FEDE38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C.法定代表人或负责人或实际控制人是直系血亲关系</w:t>
      </w:r>
    </w:p>
    <w:p w14:paraId="7F8CD1E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D.法定代表人或负责人或实际控制人存在三代以内旁系血亲关系</w:t>
      </w:r>
    </w:p>
    <w:p w14:paraId="3F05A6A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E.法定代表人或负责人或实际控制人存在近姻亲关系</w:t>
      </w:r>
    </w:p>
    <w:p w14:paraId="66877B6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F.法定代表人或负责人或实际控制人存在股份控制或实际控制关系</w:t>
      </w:r>
    </w:p>
    <w:p w14:paraId="273B8F40">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G.存在共同直接或间接投资设立子公司、联营企业和合营企业情况</w:t>
      </w:r>
    </w:p>
    <w:p w14:paraId="0654FED9">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4EC0585C">
      <w:pPr>
        <w:keepNext w:val="0"/>
        <w:keepLines w:val="0"/>
        <w:pageBreakBefore w:val="0"/>
        <w:widowControl w:val="0"/>
        <w:kinsoku/>
        <w:wordWrap/>
        <w:overflowPunct/>
        <w:topLinePunct w:val="0"/>
        <w:autoSpaceDE/>
        <w:autoSpaceDN/>
        <w:bidi w:val="0"/>
        <w:adjustRightInd/>
        <w:snapToGrid/>
        <w:spacing w:line="430" w:lineRule="exact"/>
        <w:ind w:left="240" w:hanging="220" w:hangingChars="1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I.其他利害关系情况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r>
        <w:rPr>
          <w:rFonts w:hint="eastAsia" w:ascii="宋体" w:hAnsi="宋体" w:eastAsia="宋体" w:cs="宋体"/>
          <w:color w:val="000000" w:themeColor="text1"/>
          <w:sz w:val="22"/>
          <w:szCs w:val="22"/>
          <w:highlight w:val="none"/>
          <w:u w:val="single"/>
          <w14:textFill>
            <w14:solidFill>
              <w14:schemeClr w14:val="tx1"/>
            </w14:solidFill>
          </w14:textFill>
        </w:rPr>
        <w:tab/>
      </w:r>
    </w:p>
    <w:p w14:paraId="1678985E">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000000" w:themeColor="text1"/>
          <w:sz w:val="22"/>
          <w:szCs w:val="22"/>
          <w:highlight w:val="none"/>
          <w14:textFill>
            <w14:solidFill>
              <w14:schemeClr w14:val="tx1"/>
            </w14:solidFill>
          </w14:textFill>
        </w:rPr>
      </w:pPr>
      <w:bookmarkStart w:id="334" w:name="_Toc10303"/>
      <w:r>
        <w:rPr>
          <w:rFonts w:hint="eastAsia" w:ascii="宋体" w:hAnsi="宋体" w:eastAsia="宋体" w:cs="宋体"/>
          <w:color w:val="000000" w:themeColor="text1"/>
          <w:sz w:val="22"/>
          <w:szCs w:val="22"/>
          <w:highlight w:val="none"/>
          <w14:textFill>
            <w14:solidFill>
              <w14:schemeClr w14:val="tx1"/>
            </w14:solidFill>
          </w14:textFill>
        </w:rPr>
        <w:t>三、现已清楚知道并严格遵守政府采购法律法规和现场纪律。</w:t>
      </w:r>
      <w:bookmarkEnd w:id="334"/>
    </w:p>
    <w:p w14:paraId="46F8C25D">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四、我发现</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和</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供应商之间存在或可能存在上述第二条第</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项利害关系。 </w:t>
      </w:r>
    </w:p>
    <w:p w14:paraId="1FA83CA9">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7B08041E">
      <w:pPr>
        <w:keepNext w:val="0"/>
        <w:keepLines w:val="0"/>
        <w:pageBreakBefore w:val="0"/>
        <w:widowControl w:val="0"/>
        <w:kinsoku/>
        <w:wordWrap/>
        <w:overflowPunct/>
        <w:topLinePunct w:val="0"/>
        <w:autoSpaceDE/>
        <w:autoSpaceDN/>
        <w:bidi w:val="0"/>
        <w:adjustRightInd/>
        <w:snapToGrid/>
        <w:spacing w:line="430" w:lineRule="exact"/>
        <w:ind w:firstLine="110" w:firstLineChars="50"/>
        <w:jc w:val="righ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签名）：</w:t>
      </w:r>
    </w:p>
    <w:p w14:paraId="1CB7C664">
      <w:pPr>
        <w:keepNext w:val="0"/>
        <w:keepLines w:val="0"/>
        <w:pageBreakBefore w:val="0"/>
        <w:widowControl w:val="0"/>
        <w:kinsoku/>
        <w:wordWrap/>
        <w:overflowPunct/>
        <w:topLinePunct w:val="0"/>
        <w:autoSpaceDE/>
        <w:autoSpaceDN/>
        <w:bidi w:val="0"/>
        <w:adjustRightInd/>
        <w:snapToGrid/>
        <w:spacing w:line="430" w:lineRule="exact"/>
        <w:ind w:firstLine="7260" w:firstLineChars="33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年   月   日</w:t>
      </w:r>
    </w:p>
    <w:p w14:paraId="1D73CA34">
      <w:pPr>
        <w:keepNext w:val="0"/>
        <w:keepLines w:val="0"/>
        <w:pageBreakBefore w:val="0"/>
        <w:widowControl w:val="0"/>
        <w:kinsoku/>
        <w:overflowPunct/>
        <w:topLinePunct w:val="0"/>
        <w:bidi w:val="0"/>
        <w:spacing w:line="440" w:lineRule="exact"/>
        <w:ind w:firstLine="413" w:firstLineChars="196"/>
        <w:jc w:val="left"/>
        <w:rPr>
          <w:rFonts w:hint="eastAsia" w:ascii="宋体" w:hAnsi="宋体" w:eastAsia="宋体" w:cs="宋体"/>
          <w:b/>
          <w:color w:val="000000" w:themeColor="text1"/>
          <w:szCs w:val="21"/>
          <w:highlight w:val="none"/>
          <w14:textFill>
            <w14:solidFill>
              <w14:schemeClr w14:val="tx1"/>
            </w14:solidFill>
          </w14:textFill>
        </w:rPr>
      </w:pPr>
    </w:p>
    <w:p w14:paraId="16417EB4">
      <w:pPr>
        <w:keepNext w:val="0"/>
        <w:keepLines w:val="0"/>
        <w:pageBreakBefore w:val="0"/>
        <w:widowControl w:val="0"/>
        <w:kinsoku/>
        <w:wordWrap/>
        <w:overflowPunct/>
        <w:topLinePunct w:val="0"/>
        <w:autoSpaceDE/>
        <w:autoSpaceDN/>
        <w:bidi w:val="0"/>
        <w:adjustRightInd/>
        <w:snapToGrid/>
        <w:spacing w:line="380" w:lineRule="exact"/>
        <w:ind w:firstLine="723" w:firstLineChars="343"/>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w:t>
      </w:r>
      <w:r>
        <w:rPr>
          <w:rFonts w:hint="eastAsia" w:ascii="宋体" w:hAnsi="宋体" w:eastAsia="宋体" w:cs="宋体"/>
          <w:b/>
          <w:color w:val="000000" w:themeColor="text1"/>
          <w:szCs w:val="21"/>
          <w:highlight w:val="none"/>
          <w:lang w:val="en-US" w:eastAsia="zh-CN"/>
          <w14:textFill>
            <w14:solidFill>
              <w14:schemeClr w14:val="tx1"/>
            </w14:solidFill>
          </w14:textFill>
        </w:rPr>
        <w:t>1.</w:t>
      </w:r>
      <w:r>
        <w:rPr>
          <w:rFonts w:hint="eastAsia" w:ascii="宋体" w:hAnsi="宋体" w:eastAsia="宋体" w:cs="宋体"/>
          <w:b/>
          <w:color w:val="000000" w:themeColor="text1"/>
          <w:szCs w:val="21"/>
          <w:highlight w:val="none"/>
          <w14:textFill>
            <w14:solidFill>
              <w14:schemeClr w14:val="tx1"/>
            </w14:solidFill>
          </w14:textFill>
        </w:rPr>
        <w:t>供应商根据解密后交易平台公布的供应商名单及信息</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通过邮件方式提交《政府采购活动现场确认声明书》至邮箱1262850359@qq.com，提交时间在名单公布后的</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14:textFill>
            <w14:solidFill>
              <w14:schemeClr w14:val="tx1"/>
            </w14:solidFill>
          </w14:textFill>
        </w:rPr>
        <w:t>分钟内。</w:t>
      </w:r>
    </w:p>
    <w:p w14:paraId="79C061C1">
      <w:pPr>
        <w:keepNext w:val="0"/>
        <w:keepLines w:val="0"/>
        <w:pageBreakBefore w:val="0"/>
        <w:widowControl w:val="0"/>
        <w:kinsoku/>
        <w:wordWrap/>
        <w:overflowPunct/>
        <w:topLinePunct w:val="0"/>
        <w:autoSpaceDE/>
        <w:autoSpaceDN/>
        <w:bidi w:val="0"/>
        <w:adjustRightInd/>
        <w:snapToGrid/>
        <w:spacing w:line="380" w:lineRule="exact"/>
        <w:ind w:firstLine="723" w:firstLineChars="343"/>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供应商认为有利害关系和需要回避的人员，应提供相关证明材料，与本声明书一同提交。由采购代理机构和财政监督部门负责询问核查。</w:t>
      </w:r>
    </w:p>
    <w:p w14:paraId="16338F6F">
      <w:pPr>
        <w:pStyle w:val="3"/>
        <w:keepNext w:val="0"/>
        <w:keepLines w:val="0"/>
        <w:pageBreakBefore w:val="0"/>
        <w:widowControl w:val="0"/>
        <w:kinsoku/>
        <w:overflowPunct/>
        <w:topLinePunct w:val="0"/>
        <w:bidi w:val="0"/>
        <w:spacing w:line="560" w:lineRule="exact"/>
        <w:ind w:left="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35" w:name="_Toc2466"/>
      <w:bookmarkStart w:id="336" w:name="_Toc390938600"/>
      <w:bookmarkStart w:id="337" w:name="_Toc11096"/>
      <w:bookmarkStart w:id="338" w:name="_Toc335664294"/>
      <w:bookmarkStart w:id="339" w:name="_Toc13301"/>
      <w:bookmarkStart w:id="340" w:name="_Toc19893"/>
      <w:r>
        <w:rPr>
          <w:rFonts w:hint="eastAsia" w:ascii="宋体" w:hAnsi="宋体" w:eastAsia="宋体" w:cs="宋体"/>
          <w:b/>
          <w:bCs/>
          <w:color w:val="000000" w:themeColor="text1"/>
          <w:sz w:val="36"/>
          <w:szCs w:val="36"/>
          <w:highlight w:val="none"/>
          <w14:textFill>
            <w14:solidFill>
              <w14:schemeClr w14:val="tx1"/>
            </w14:solidFill>
          </w14:textFill>
        </w:rPr>
        <w:t>第六章  磋商办法和细则</w:t>
      </w:r>
      <w:bookmarkEnd w:id="335"/>
      <w:bookmarkEnd w:id="336"/>
      <w:bookmarkEnd w:id="337"/>
      <w:bookmarkEnd w:id="338"/>
      <w:bookmarkEnd w:id="339"/>
      <w:bookmarkEnd w:id="340"/>
    </w:p>
    <w:p w14:paraId="566005CE">
      <w:pPr>
        <w:pStyle w:val="25"/>
        <w:keepNext w:val="0"/>
        <w:keepLines w:val="0"/>
        <w:pageBreakBefore w:val="0"/>
        <w:widowControl w:val="0"/>
        <w:kinsoku/>
        <w:wordWrap w:val="0"/>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根据《中华人民共和国政府采购法</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政府采购竞争性磋商采购方式管理暂行办法》等有关法律法规的规定，并结合本项目的实际，按照公正、公平、科学、择优的原则选择成交人，特制定本办法。</w:t>
      </w:r>
    </w:p>
    <w:p w14:paraId="006B4D3D">
      <w:pPr>
        <w:pStyle w:val="4"/>
        <w:keepNext w:val="0"/>
        <w:keepLines w:val="0"/>
        <w:pageBreakBefore w:val="0"/>
        <w:widowControl w:val="0"/>
        <w:kinsoku/>
        <w:overflowPunct/>
        <w:topLinePunct w:val="0"/>
        <w:bidi w:val="0"/>
        <w:spacing w:before="120" w:after="120" w:line="480" w:lineRule="exact"/>
        <w:ind w:left="0" w:firstLine="0"/>
        <w:outlineLvl w:val="1"/>
        <w:rPr>
          <w:rFonts w:hint="eastAsia" w:ascii="宋体" w:hAnsi="宋体" w:eastAsia="宋体" w:cs="宋体"/>
          <w:b/>
          <w:bCs/>
          <w:color w:val="000000" w:themeColor="text1"/>
          <w:sz w:val="28"/>
          <w:szCs w:val="28"/>
          <w:highlight w:val="none"/>
          <w14:textFill>
            <w14:solidFill>
              <w14:schemeClr w14:val="tx1"/>
            </w14:solidFill>
          </w14:textFill>
        </w:rPr>
      </w:pPr>
      <w:bookmarkStart w:id="341" w:name="_Toc27639"/>
      <w:bookmarkStart w:id="342" w:name="_Toc335664295"/>
      <w:bookmarkStart w:id="343" w:name="_Toc28076"/>
      <w:bookmarkStart w:id="344" w:name="_Toc493955998"/>
      <w:bookmarkStart w:id="345" w:name="_Toc9865"/>
      <w:bookmarkStart w:id="346" w:name="_Toc26047"/>
      <w:bookmarkStart w:id="347" w:name="_Toc494558393"/>
      <w:bookmarkStart w:id="348" w:name="_Toc335664299"/>
      <w:bookmarkStart w:id="349" w:name="_Toc390938605"/>
      <w:r>
        <w:rPr>
          <w:rFonts w:hint="eastAsia" w:ascii="宋体" w:hAnsi="宋体" w:eastAsia="宋体" w:cs="宋体"/>
          <w:b/>
          <w:bCs/>
          <w:color w:val="000000" w:themeColor="text1"/>
          <w:sz w:val="28"/>
          <w:szCs w:val="28"/>
          <w:highlight w:val="none"/>
          <w14:textFill>
            <w14:solidFill>
              <w14:schemeClr w14:val="tx1"/>
            </w14:solidFill>
          </w14:textFill>
        </w:rPr>
        <w:t>一  总则</w:t>
      </w:r>
      <w:bookmarkEnd w:id="341"/>
      <w:bookmarkEnd w:id="342"/>
      <w:bookmarkEnd w:id="343"/>
      <w:bookmarkEnd w:id="344"/>
      <w:bookmarkEnd w:id="345"/>
      <w:bookmarkEnd w:id="346"/>
      <w:bookmarkEnd w:id="347"/>
    </w:p>
    <w:p w14:paraId="2F0B044B">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4327CD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highlight w:val="none"/>
          <w14:textFill>
            <w14:solidFill>
              <w14:schemeClr w14:val="tx1"/>
            </w14:solidFill>
          </w14:textFill>
        </w:rPr>
      </w:pPr>
      <w:bookmarkStart w:id="350" w:name="_Toc335664296"/>
      <w:bookmarkStart w:id="351" w:name="_Toc3484"/>
      <w:bookmarkStart w:id="352" w:name="_Toc494558394"/>
      <w:bookmarkStart w:id="353" w:name="_Toc30682"/>
      <w:bookmarkStart w:id="354" w:name="_Toc493955999"/>
      <w:r>
        <w:rPr>
          <w:rFonts w:hint="eastAsia" w:ascii="宋体" w:hAnsi="宋体" w:eastAsia="宋体" w:cs="宋体"/>
          <w:b w:val="0"/>
          <w:bCs/>
          <w:color w:val="000000" w:themeColor="text1"/>
          <w:sz w:val="24"/>
          <w:szCs w:val="24"/>
          <w:highlight w:val="none"/>
          <w14:textFill>
            <w14:solidFill>
              <w14:schemeClr w14:val="tx1"/>
            </w14:solidFill>
          </w14:textFill>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color w:val="000000" w:themeColor="text1"/>
          <w:sz w:val="24"/>
          <w:highlight w:val="none"/>
          <w14:textFill>
            <w14:solidFill>
              <w14:schemeClr w14:val="tx1"/>
            </w14:solidFill>
          </w14:textFill>
        </w:rPr>
        <w:t>评审委员会按总得分从高到低推荐</w:t>
      </w:r>
      <w:r>
        <w:rPr>
          <w:rFonts w:hint="eastAsia" w:ascii="宋体" w:hAnsi="宋体" w:eastAsia="宋体" w:cs="宋体"/>
          <w:b w:val="0"/>
          <w:bCs/>
          <w:color w:val="000000" w:themeColor="text1"/>
          <w:sz w:val="24"/>
          <w:highlight w:val="none"/>
          <w:lang w:eastAsia="zh-CN"/>
          <w14:textFill>
            <w14:solidFill>
              <w14:schemeClr w14:val="tx1"/>
            </w14:solidFill>
          </w14:textFill>
        </w:rPr>
        <w:t>三名成交候选</w:t>
      </w:r>
      <w:r>
        <w:rPr>
          <w:rFonts w:hint="eastAsia" w:ascii="宋体" w:hAnsi="宋体" w:eastAsia="宋体" w:cs="宋体"/>
          <w:b w:val="0"/>
          <w:bCs/>
          <w:color w:val="000000" w:themeColor="text1"/>
          <w:sz w:val="24"/>
          <w:highlight w:val="none"/>
          <w14:textFill>
            <w14:solidFill>
              <w14:schemeClr w14:val="tx1"/>
            </w14:solidFill>
          </w14:textFill>
        </w:rPr>
        <w:t>人，由采购人确定本项目</w:t>
      </w:r>
      <w:r>
        <w:rPr>
          <w:rFonts w:hint="eastAsia" w:ascii="宋体" w:hAnsi="宋体" w:eastAsia="宋体" w:cs="宋体"/>
          <w:b w:val="0"/>
          <w:bCs/>
          <w:color w:val="000000" w:themeColor="text1"/>
          <w:sz w:val="24"/>
          <w:highlight w:val="none"/>
          <w:lang w:eastAsia="zh-CN"/>
          <w14:textFill>
            <w14:solidFill>
              <w14:schemeClr w14:val="tx1"/>
            </w14:solidFill>
          </w14:textFill>
        </w:rPr>
        <w:t>成交</w:t>
      </w:r>
      <w:r>
        <w:rPr>
          <w:rFonts w:hint="eastAsia" w:ascii="宋体" w:hAnsi="宋体" w:eastAsia="宋体" w:cs="宋体"/>
          <w:b w:val="0"/>
          <w:bCs/>
          <w:color w:val="000000" w:themeColor="text1"/>
          <w:sz w:val="24"/>
          <w:highlight w:val="none"/>
          <w14:textFill>
            <w14:solidFill>
              <w14:schemeClr w14:val="tx1"/>
            </w14:solidFill>
          </w14:textFill>
        </w:rPr>
        <w:t>人。</w:t>
      </w:r>
    </w:p>
    <w:p w14:paraId="1BC03AE6">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55" w:name="_Toc8997"/>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End w:id="350"/>
      <w:r>
        <w:rPr>
          <w:rFonts w:hint="eastAsia" w:ascii="宋体" w:hAnsi="宋体" w:eastAsia="宋体" w:cs="宋体"/>
          <w:b/>
          <w:bCs/>
          <w:color w:val="000000" w:themeColor="text1"/>
          <w:sz w:val="28"/>
          <w:szCs w:val="28"/>
          <w:highlight w:val="none"/>
          <w14:textFill>
            <w14:solidFill>
              <w14:schemeClr w14:val="tx1"/>
            </w14:solidFill>
          </w14:textFill>
        </w:rPr>
        <w:t>磋商小组</w:t>
      </w:r>
      <w:bookmarkEnd w:id="351"/>
      <w:bookmarkEnd w:id="352"/>
      <w:bookmarkEnd w:id="353"/>
      <w:bookmarkEnd w:id="354"/>
      <w:bookmarkEnd w:id="355"/>
    </w:p>
    <w:p w14:paraId="22BD0C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56" w:name="_Toc7840"/>
      <w:bookmarkStart w:id="357" w:name="_Toc24246"/>
      <w:r>
        <w:rPr>
          <w:rFonts w:hint="eastAsia" w:ascii="宋体" w:hAnsi="宋体" w:eastAsia="宋体" w:cs="宋体"/>
          <w:color w:val="000000" w:themeColor="text1"/>
          <w:sz w:val="24"/>
          <w:szCs w:val="24"/>
          <w:highlight w:val="none"/>
          <w14:textFill>
            <w14:solidFill>
              <w14:schemeClr w14:val="tx1"/>
            </w14:solidFill>
          </w14:textFill>
        </w:rPr>
        <w:t>2.1磋商小组</w:t>
      </w:r>
      <w:bookmarkEnd w:id="356"/>
      <w:bookmarkEnd w:id="357"/>
    </w:p>
    <w:p w14:paraId="277F66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2.1.1成员：由采购人代表和评审专家组成，其中评审专家人数不得少于磋商小组成员总数的三分之二。除国务院财政部门规定的情形外，评审专家由采购代理机构在政府采购专家库中随机抽取。</w:t>
      </w:r>
    </w:p>
    <w:p w14:paraId="2E7D4B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2.1.2职责：严格按政府采购法律法规的有关规定执行，磋商小组成员应按磋商文件规定的评审要求、评审程序、评审内容、评审方法和评审标准进行评审，对评审意见承担个人责任。</w:t>
      </w:r>
    </w:p>
    <w:p w14:paraId="5183FB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47E8AD79">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58" w:name="_Toc25156"/>
      <w:bookmarkStart w:id="359" w:name="_Toc5778"/>
      <w:bookmarkStart w:id="360" w:name="_Toc19589"/>
      <w:bookmarkStart w:id="361" w:name="_Toc494558395"/>
      <w:r>
        <w:rPr>
          <w:rFonts w:hint="eastAsia" w:ascii="宋体" w:hAnsi="宋体" w:eastAsia="宋体" w:cs="宋体"/>
          <w:b/>
          <w:bCs/>
          <w:color w:val="000000" w:themeColor="text1"/>
          <w:sz w:val="28"/>
          <w:szCs w:val="28"/>
          <w:highlight w:val="none"/>
          <w14:textFill>
            <w14:solidFill>
              <w14:schemeClr w14:val="tx1"/>
            </w14:solidFill>
          </w14:textFill>
        </w:rPr>
        <w:t>三   磋商程序</w:t>
      </w:r>
      <w:bookmarkEnd w:id="358"/>
      <w:bookmarkEnd w:id="359"/>
      <w:bookmarkEnd w:id="360"/>
      <w:bookmarkEnd w:id="361"/>
    </w:p>
    <w:p w14:paraId="3A786AB8">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62" w:name="_Toc17289"/>
      <w:bookmarkStart w:id="363" w:name="_Toc15754"/>
      <w:r>
        <w:rPr>
          <w:rFonts w:hint="eastAsia" w:ascii="宋体" w:hAnsi="宋体" w:eastAsia="宋体" w:cs="宋体"/>
          <w:b/>
          <w:color w:val="000000" w:themeColor="text1"/>
          <w:sz w:val="24"/>
          <w:szCs w:val="24"/>
          <w:highlight w:val="none"/>
          <w14:textFill>
            <w14:solidFill>
              <w14:schemeClr w14:val="tx1"/>
            </w14:solidFill>
          </w14:textFill>
        </w:rPr>
        <w:t>3.1 符合性审查</w:t>
      </w:r>
      <w:bookmarkEnd w:id="362"/>
      <w:bookmarkEnd w:id="363"/>
    </w:p>
    <w:p w14:paraId="5E05195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000000" w:themeColor="text1"/>
          <w:sz w:val="24"/>
          <w:highlight w:val="none"/>
          <w14:textFill>
            <w14:solidFill>
              <w14:schemeClr w14:val="tx1"/>
            </w14:solidFill>
          </w14:textFill>
        </w:rPr>
        <w:t>通过符合性审查不足三家的，除采购任务取消的情形外，按相关规定重新组织采购。</w:t>
      </w:r>
    </w:p>
    <w:p w14:paraId="0401DE6A">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64" w:name="_Toc24203"/>
      <w:bookmarkStart w:id="365" w:name="_Toc30554"/>
      <w:r>
        <w:rPr>
          <w:rFonts w:hint="eastAsia" w:ascii="宋体" w:hAnsi="宋体" w:eastAsia="宋体" w:cs="宋体"/>
          <w:b/>
          <w:color w:val="000000" w:themeColor="text1"/>
          <w:sz w:val="24"/>
          <w:szCs w:val="24"/>
          <w:highlight w:val="none"/>
          <w14:textFill>
            <w14:solidFill>
              <w14:schemeClr w14:val="tx1"/>
            </w14:solidFill>
          </w14:textFill>
        </w:rPr>
        <w:t>3.2 磋商</w:t>
      </w:r>
      <w:bookmarkEnd w:id="364"/>
      <w:bookmarkEnd w:id="365"/>
    </w:p>
    <w:p w14:paraId="511BD0D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3.2.1磋商小组对响应文件进行评审，并根据磋商文件规定的程序、评定成交的标准等事项与实质性响应磋商文件要求的供应商进行多轮磋商。</w:t>
      </w:r>
    </w:p>
    <w:p w14:paraId="2F5F27B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磋商小组按电子交易平台解密后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6127C386">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D77562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在磋商过程中，磋商小组可以根据磋商文件和磋商情况实质性变动采购需求中的技术、服务要求以及合同条款。实质性变动的内容，须经采购人代表确认。</w:t>
      </w:r>
    </w:p>
    <w:p w14:paraId="065DABA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对磋商文件作出实质性变动是磋商文件的有效组成部分，磋商小组应当通过电子交易平台交换数据电文的形式同时通知所有参加磋商的供应商。</w:t>
      </w:r>
    </w:p>
    <w:p w14:paraId="5EAC201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磋商文件能够详细列明采购标的的技术、服务要求的，磋商结束后，磋商小组应当要求所有继续参加磋商的供应商在规定时间内提交最终报价。</w:t>
      </w:r>
    </w:p>
    <w:p w14:paraId="7DADCA92">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366" w:name="_Toc17085"/>
      <w:r>
        <w:rPr>
          <w:rFonts w:hint="eastAsia" w:ascii="宋体" w:hAnsi="宋体" w:eastAsia="宋体" w:cs="宋体"/>
          <w:b/>
          <w:color w:val="000000" w:themeColor="text1"/>
          <w:sz w:val="24"/>
          <w:szCs w:val="24"/>
          <w:highlight w:val="none"/>
          <w14:textFill>
            <w14:solidFill>
              <w14:schemeClr w14:val="tx1"/>
            </w14:solidFill>
          </w14:textFill>
        </w:rPr>
        <w:t>3.2.2 磋商注意事项</w:t>
      </w:r>
      <w:bookmarkEnd w:id="366"/>
    </w:p>
    <w:p w14:paraId="761224E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磋商时，参与磋商的供应商应派代表应在线参加磋商。参与磋商的供应商人员应及时解释和澄清磋商响应文件相关内容，通过电子交易平台交换数据电文的形式重新做出承诺并签署确定。</w:t>
      </w:r>
      <w:r>
        <w:rPr>
          <w:rFonts w:hint="eastAsia" w:ascii="宋体" w:hAnsi="宋体" w:eastAsia="宋体" w:cs="宋体"/>
          <w:b/>
          <w:bCs/>
          <w:color w:val="000000" w:themeColor="text1"/>
          <w:sz w:val="24"/>
          <w:szCs w:val="24"/>
          <w:highlight w:val="none"/>
          <w14:textFill>
            <w14:solidFill>
              <w14:schemeClr w14:val="tx1"/>
            </w14:solidFill>
          </w14:textFill>
        </w:rPr>
        <w:t>如磋商只要求对总价进行报价的，各分项报价以总价按前一轮报价下浮比例下浮。</w:t>
      </w:r>
    </w:p>
    <w:p w14:paraId="6E2E17E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661E7901">
      <w:pPr>
        <w:keepNext w:val="0"/>
        <w:keepLines w:val="0"/>
        <w:pageBreakBefore w:val="0"/>
        <w:widowControl w:val="0"/>
        <w:kinsoku/>
        <w:wordWrap/>
        <w:overflowPunct/>
        <w:topLinePunct w:val="0"/>
        <w:autoSpaceDE/>
        <w:autoSpaceDN/>
        <w:bidi w:val="0"/>
        <w:adjustRightInd/>
        <w:snapToGrid/>
        <w:spacing w:line="470" w:lineRule="exact"/>
        <w:ind w:firstLine="456"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3</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出席磋商的有关人员：监督人员、磋商小组成员和采购代理机构工作人员；监督人员负责现场监督。参与磋商的供应商的所有响应文件(包括每次报价及重新承诺)规定</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pacing w:val="-6"/>
          <w:sz w:val="24"/>
          <w:szCs w:val="24"/>
          <w:highlight w:val="none"/>
          <w14:textFill>
            <w14:solidFill>
              <w14:schemeClr w14:val="tx1"/>
            </w14:solidFill>
          </w14:textFill>
        </w:rPr>
        <w:t>前由代理机构工作人员进行接收，任何参与磋商的个人均不得私自拆封。磋商小组负责本次项目所有磋商任务，包括全程磋商、推荐成交候选人、填写评审报告等。</w:t>
      </w:r>
    </w:p>
    <w:p w14:paraId="356FB199">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67" w:name="_Toc23292"/>
      <w:bookmarkStart w:id="368" w:name="_Toc22464"/>
      <w:r>
        <w:rPr>
          <w:rFonts w:hint="eastAsia" w:ascii="宋体" w:hAnsi="宋体" w:eastAsia="宋体" w:cs="宋体"/>
          <w:b/>
          <w:color w:val="000000" w:themeColor="text1"/>
          <w:sz w:val="24"/>
          <w:szCs w:val="24"/>
          <w:highlight w:val="none"/>
          <w14:textFill>
            <w14:solidFill>
              <w14:schemeClr w14:val="tx1"/>
            </w14:solidFill>
          </w14:textFill>
        </w:rPr>
        <w:t>3.3 评审</w:t>
      </w:r>
      <w:bookmarkEnd w:id="367"/>
      <w:bookmarkEnd w:id="368"/>
    </w:p>
    <w:p w14:paraId="711412F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3.3.1磋商小组采用综合评分法对确定作出最终报价的供应商的响应文件进行综合评分。</w:t>
      </w:r>
    </w:p>
    <w:p w14:paraId="4518623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磋商小组依据磋商文件的规定，对各供应商的资信商务部分进行评审，对客观分应统一意见后统一给分。</w:t>
      </w:r>
    </w:p>
    <w:p w14:paraId="4C47D8F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94D923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各供应商的</w:t>
      </w:r>
      <w:r>
        <w:rPr>
          <w:rFonts w:hint="eastAsia" w:ascii="宋体" w:hAnsi="宋体" w:eastAsia="宋体" w:cs="宋体"/>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color w:val="000000" w:themeColor="text1"/>
          <w:sz w:val="24"/>
          <w:szCs w:val="24"/>
          <w:highlight w:val="none"/>
          <w14:textFill>
            <w14:solidFill>
              <w14:schemeClr w14:val="tx1"/>
            </w14:solidFill>
          </w14:textFill>
        </w:rPr>
        <w:t>得分，为各磋商小组成员对该供应商的评分汇总后的算术平均数。</w:t>
      </w:r>
    </w:p>
    <w:p w14:paraId="048FDEC7">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369" w:name="_Toc28711"/>
      <w:r>
        <w:rPr>
          <w:rFonts w:hint="eastAsia" w:ascii="宋体" w:hAnsi="宋体" w:eastAsia="宋体" w:cs="宋体"/>
          <w:b/>
          <w:color w:val="000000" w:themeColor="text1"/>
          <w:sz w:val="24"/>
          <w:szCs w:val="24"/>
          <w:highlight w:val="none"/>
          <w14:textFill>
            <w14:solidFill>
              <w14:schemeClr w14:val="tx1"/>
            </w14:solidFill>
          </w14:textFill>
        </w:rPr>
        <w:t>3.3.2 报价文件评审</w:t>
      </w:r>
      <w:bookmarkEnd w:id="369"/>
    </w:p>
    <w:p w14:paraId="7E43D3B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供应商提交最终报价。</w:t>
      </w:r>
    </w:p>
    <w:p w14:paraId="0BA75597">
      <w:pPr>
        <w:keepNext w:val="0"/>
        <w:keepLines w:val="0"/>
        <w:pageBreakBefore w:val="0"/>
        <w:widowControl w:val="0"/>
        <w:kinsoku/>
        <w:wordWrap/>
        <w:overflowPunct/>
        <w:topLinePunct w:val="0"/>
        <w:autoSpaceDE/>
        <w:autoSpaceDN/>
        <w:bidi w:val="0"/>
        <w:adjustRightInd/>
        <w:snapToGrid/>
        <w:spacing w:line="470" w:lineRule="exact"/>
        <w:ind w:firstLine="456" w:firstLineChars="2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2</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6"/>
          <w:sz w:val="24"/>
          <w:szCs w:val="24"/>
          <w:highlight w:val="none"/>
          <w14:textFill>
            <w14:solidFill>
              <w14:schemeClr w14:val="tx1"/>
            </w14:solidFill>
          </w14:textFill>
        </w:rPr>
        <w:t>代理机构通过电子交易平台同时公布各供应商最终报价和</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资信商务及技术文件</w:t>
      </w:r>
      <w:r>
        <w:rPr>
          <w:rFonts w:hint="eastAsia" w:ascii="宋体" w:hAnsi="宋体" w:eastAsia="宋体" w:cs="宋体"/>
          <w:color w:val="000000" w:themeColor="text1"/>
          <w:spacing w:val="-6"/>
          <w:sz w:val="24"/>
          <w:szCs w:val="24"/>
          <w:highlight w:val="none"/>
          <w14:textFill>
            <w14:solidFill>
              <w14:schemeClr w14:val="tx1"/>
            </w14:solidFill>
          </w14:textFill>
        </w:rPr>
        <w:t>得分。</w:t>
      </w:r>
    </w:p>
    <w:p w14:paraId="7BCC976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磋商小组依据磋商文件的规定，对各供应商的最终报价的合理性进行审查，必要时可要求供应商对其报价</w:t>
      </w:r>
      <w:r>
        <w:rPr>
          <w:rFonts w:hint="eastAsia" w:ascii="宋体" w:hAnsi="宋体" w:eastAsia="宋体" w:cs="宋体"/>
          <w:color w:val="000000" w:themeColor="text1"/>
          <w:sz w:val="24"/>
          <w:szCs w:val="24"/>
          <w:highlight w:val="none"/>
          <w:lang w:eastAsia="zh-CN"/>
          <w14:textFill>
            <w14:solidFill>
              <w14:schemeClr w14:val="tx1"/>
            </w14:solidFill>
          </w14:textFill>
        </w:rPr>
        <w:t>作出</w:t>
      </w:r>
      <w:r>
        <w:rPr>
          <w:rFonts w:hint="eastAsia" w:ascii="宋体" w:hAnsi="宋体" w:eastAsia="宋体" w:cs="宋体"/>
          <w:color w:val="000000" w:themeColor="text1"/>
          <w:sz w:val="24"/>
          <w:szCs w:val="24"/>
          <w:highlight w:val="none"/>
          <w14:textFill>
            <w14:solidFill>
              <w14:schemeClr w14:val="tx1"/>
            </w14:solidFill>
          </w14:textFill>
        </w:rPr>
        <w:t>澄清、说明。</w:t>
      </w:r>
    </w:p>
    <w:p w14:paraId="437B215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政府政策优惠扣除；</w:t>
      </w:r>
    </w:p>
    <w:p w14:paraId="74FC6EA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报价修正；</w:t>
      </w:r>
    </w:p>
    <w:p w14:paraId="50D3132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磋商小组根据供应商的报价和评审标准，计算各供应商的报价得分。</w:t>
      </w:r>
    </w:p>
    <w:p w14:paraId="391BD5CA">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370" w:name="_Toc10704"/>
      <w:bookmarkStart w:id="371" w:name="_Toc32061"/>
      <w:r>
        <w:rPr>
          <w:rFonts w:hint="eastAsia" w:ascii="宋体" w:hAnsi="宋体" w:eastAsia="宋体" w:cs="宋体"/>
          <w:b/>
          <w:color w:val="000000" w:themeColor="text1"/>
          <w:sz w:val="24"/>
          <w:szCs w:val="24"/>
          <w:highlight w:val="none"/>
          <w14:textFill>
            <w14:solidFill>
              <w14:schemeClr w14:val="tx1"/>
            </w14:solidFill>
          </w14:textFill>
        </w:rPr>
        <w:t>3.4 评审结果</w:t>
      </w:r>
      <w:bookmarkEnd w:id="370"/>
      <w:bookmarkEnd w:id="371"/>
    </w:p>
    <w:p w14:paraId="3D494D79">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评审结果汇总，供应商结果排序；</w:t>
      </w:r>
    </w:p>
    <w:p w14:paraId="677BF22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 起草评审报告，确定成交候选人；</w:t>
      </w:r>
    </w:p>
    <w:p w14:paraId="610E07B1">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color w:val="000000" w:themeColor="text1"/>
          <w:sz w:val="24"/>
          <w:highlight w:val="none"/>
          <w14:textFill>
            <w14:solidFill>
              <w14:schemeClr w14:val="tx1"/>
            </w14:solidFill>
          </w14:textFill>
        </w:rPr>
      </w:pPr>
      <w:bookmarkStart w:id="372" w:name="_Toc6313"/>
      <w:bookmarkStart w:id="373" w:name="_Toc28148"/>
      <w:r>
        <w:rPr>
          <w:rFonts w:hint="eastAsia" w:ascii="宋体" w:hAnsi="宋体" w:eastAsia="宋体" w:cs="宋体"/>
          <w:b/>
          <w:color w:val="000000" w:themeColor="text1"/>
          <w:sz w:val="24"/>
          <w:highlight w:val="none"/>
          <w14:textFill>
            <w14:solidFill>
              <w14:schemeClr w14:val="tx1"/>
            </w14:solidFill>
          </w14:textFill>
        </w:rPr>
        <w:t>3.5 结果公布。</w:t>
      </w:r>
      <w:bookmarkEnd w:id="372"/>
      <w:bookmarkEnd w:id="373"/>
    </w:p>
    <w:p w14:paraId="59781359">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74" w:name="_Toc21186"/>
      <w:bookmarkStart w:id="375" w:name="_Toc6802"/>
      <w:bookmarkStart w:id="376" w:name="_Toc19279"/>
      <w:r>
        <w:rPr>
          <w:rFonts w:hint="eastAsia" w:ascii="宋体" w:hAnsi="宋体" w:eastAsia="宋体" w:cs="宋体"/>
          <w:b/>
          <w:bCs/>
          <w:color w:val="000000" w:themeColor="text1"/>
          <w:sz w:val="28"/>
          <w:szCs w:val="28"/>
          <w:highlight w:val="none"/>
          <w14:textFill>
            <w14:solidFill>
              <w14:schemeClr w14:val="tx1"/>
            </w14:solidFill>
          </w14:textFill>
        </w:rPr>
        <w:t xml:space="preserve">四   </w:t>
      </w:r>
      <w:bookmarkEnd w:id="348"/>
      <w:r>
        <w:rPr>
          <w:rFonts w:hint="eastAsia" w:ascii="宋体" w:hAnsi="宋体" w:eastAsia="宋体" w:cs="宋体"/>
          <w:b/>
          <w:bCs/>
          <w:color w:val="000000" w:themeColor="text1"/>
          <w:sz w:val="28"/>
          <w:szCs w:val="28"/>
          <w:highlight w:val="none"/>
          <w14:textFill>
            <w14:solidFill>
              <w14:schemeClr w14:val="tx1"/>
            </w14:solidFill>
          </w14:textFill>
        </w:rPr>
        <w:t>磋商内容及规定</w:t>
      </w:r>
      <w:bookmarkEnd w:id="349"/>
      <w:bookmarkEnd w:id="374"/>
      <w:bookmarkEnd w:id="375"/>
      <w:bookmarkEnd w:id="376"/>
    </w:p>
    <w:p w14:paraId="4FCE35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bookmarkStart w:id="377" w:name="_Toc18160"/>
      <w:bookmarkStart w:id="378" w:name="_Toc28562"/>
      <w:r>
        <w:rPr>
          <w:rFonts w:hint="eastAsia" w:ascii="宋体" w:hAnsi="宋体" w:cs="宋体"/>
          <w:color w:val="000000" w:themeColor="text1"/>
          <w:sz w:val="24"/>
          <w:szCs w:val="24"/>
          <w:highlight w:val="none"/>
          <w14:textFill>
            <w14:solidFill>
              <w14:schemeClr w14:val="tx1"/>
            </w14:solidFill>
          </w14:textFill>
        </w:rPr>
        <w:t>4.本评标办法采用综合评分法,总分100分。</w:t>
      </w:r>
    </w:p>
    <w:p w14:paraId="3B028D9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4.1资信商务及技术权重为</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0%，分值为</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cs="宋体"/>
          <w:b/>
          <w:color w:val="000000" w:themeColor="text1"/>
          <w:sz w:val="24"/>
          <w:szCs w:val="24"/>
          <w:highlight w:val="none"/>
          <w14:textFill>
            <w14:solidFill>
              <w14:schemeClr w14:val="tx1"/>
            </w14:solidFill>
          </w14:textFill>
        </w:rPr>
        <w:t>0分。</w:t>
      </w:r>
    </w:p>
    <w:p w14:paraId="6F2833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4.1.1资信商务及技术部分权重为</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0%，分值为</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0分，评委对各投标文件的技术标经充分审核、讨论后，在规定的分值内由评委单独评定打分。如果某个单项的打分超过所规定的分值范围，则该张打分表无效。</w:t>
      </w:r>
    </w:p>
    <w:p w14:paraId="2BF2910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4.2报价权重为</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0%，分值为</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0分，由评委按各投标人的报价统一计算。</w:t>
      </w:r>
    </w:p>
    <w:p w14:paraId="14341C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磋商小组在规定的分值范围内打分</w:t>
      </w:r>
      <w:bookmarkEnd w:id="377"/>
      <w:bookmarkEnd w:id="378"/>
      <w:r>
        <w:rPr>
          <w:rFonts w:hint="eastAsia" w:ascii="宋体" w:hAnsi="宋体" w:cs="宋体"/>
          <w:color w:val="000000" w:themeColor="text1"/>
          <w:sz w:val="24"/>
          <w:szCs w:val="24"/>
          <w:highlight w:val="none"/>
          <w14:textFill>
            <w14:solidFill>
              <w14:schemeClr w14:val="tx1"/>
            </w14:solidFill>
          </w14:textFill>
        </w:rPr>
        <w:t>。</w:t>
      </w:r>
    </w:p>
    <w:p w14:paraId="285E1D88">
      <w:pPr>
        <w:pStyle w:val="4"/>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79" w:name="_Toc26204"/>
      <w:bookmarkStart w:id="380" w:name="_Toc1579"/>
      <w:bookmarkStart w:id="381" w:name="_Toc31810"/>
      <w:bookmarkStart w:id="382" w:name="_Toc335664301"/>
      <w:bookmarkStart w:id="383" w:name="_Toc390938606"/>
      <w:r>
        <w:rPr>
          <w:rFonts w:hint="eastAsia" w:ascii="宋体" w:hAnsi="宋体" w:eastAsia="宋体" w:cs="宋体"/>
          <w:b/>
          <w:bCs/>
          <w:color w:val="000000" w:themeColor="text1"/>
          <w:sz w:val="28"/>
          <w:szCs w:val="28"/>
          <w:highlight w:val="none"/>
          <w14:textFill>
            <w14:solidFill>
              <w14:schemeClr w14:val="tx1"/>
            </w14:solidFill>
          </w14:textFill>
        </w:rPr>
        <w:t>五   评标办法和细则</w:t>
      </w:r>
      <w:bookmarkEnd w:id="379"/>
      <w:bookmarkEnd w:id="380"/>
      <w:bookmarkEnd w:id="381"/>
    </w:p>
    <w:p w14:paraId="6199BCE8">
      <w:pPr>
        <w:keepNext w:val="0"/>
        <w:keepLines w:val="0"/>
        <w:pageBreakBefore w:val="0"/>
        <w:widowControl w:val="0"/>
        <w:kinsoku/>
        <w:overflowPunct/>
        <w:topLinePunct w:val="0"/>
        <w:bidi w:val="0"/>
        <w:spacing w:line="360" w:lineRule="auto"/>
        <w:ind w:left="838" w:leftChars="228" w:hanging="359" w:hangingChars="149"/>
        <w:jc w:val="left"/>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384" w:name="_Toc7018"/>
      <w:bookmarkStart w:id="385" w:name="_Toc10164"/>
      <w:r>
        <w:rPr>
          <w:rFonts w:hint="eastAsia" w:ascii="宋体" w:hAnsi="宋体" w:eastAsia="宋体" w:cs="宋体"/>
          <w:b/>
          <w:color w:val="000000" w:themeColor="text1"/>
          <w:sz w:val="24"/>
          <w:szCs w:val="24"/>
          <w:highlight w:val="none"/>
          <w14:textFill>
            <w14:solidFill>
              <w14:schemeClr w14:val="tx1"/>
            </w14:solidFill>
          </w14:textFill>
        </w:rPr>
        <w:t>5.1</w:t>
      </w:r>
      <w:r>
        <w:rPr>
          <w:rFonts w:hint="eastAsia" w:ascii="宋体" w:hAnsi="宋体" w:eastAsia="宋体" w:cs="宋体"/>
          <w:b/>
          <w:color w:val="000000" w:themeColor="text1"/>
          <w:sz w:val="24"/>
          <w:szCs w:val="24"/>
          <w:highlight w:val="none"/>
          <w:lang w:eastAsia="zh-CN"/>
          <w14:textFill>
            <w14:solidFill>
              <w14:schemeClr w14:val="tx1"/>
            </w14:solidFill>
          </w14:textFill>
        </w:rPr>
        <w:t>资信商务及技术文件</w:t>
      </w:r>
      <w:r>
        <w:rPr>
          <w:rFonts w:hint="eastAsia" w:ascii="宋体" w:hAnsi="宋体" w:eastAsia="宋体" w:cs="宋体"/>
          <w:b/>
          <w:bCs/>
          <w:color w:val="000000" w:themeColor="text1"/>
          <w:sz w:val="24"/>
          <w:szCs w:val="24"/>
          <w:highlight w:val="none"/>
          <w14:textFill>
            <w14:solidFill>
              <w14:schemeClr w14:val="tx1"/>
            </w14:solidFill>
          </w14:textFill>
        </w:rPr>
        <w:t>得分为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bCs/>
          <w:color w:val="000000" w:themeColor="text1"/>
          <w:sz w:val="24"/>
          <w:szCs w:val="24"/>
          <w:highlight w:val="none"/>
          <w14:textFill>
            <w14:solidFill>
              <w14:schemeClr w14:val="tx1"/>
            </w14:solidFill>
          </w14:textFill>
        </w:rPr>
        <w:t>分，权重为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0%。</w:t>
      </w:r>
      <w:bookmarkEnd w:id="384"/>
      <w:bookmarkEnd w:id="385"/>
    </w:p>
    <w:tbl>
      <w:tblPr>
        <w:tblStyle w:val="3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72"/>
        <w:gridCol w:w="7097"/>
        <w:gridCol w:w="835"/>
      </w:tblGrid>
      <w:tr w14:paraId="76CF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4" w:type="dxa"/>
            <w:vAlign w:val="center"/>
          </w:tcPr>
          <w:p w14:paraId="6A27651E">
            <w:pPr>
              <w:pStyle w:val="21"/>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972" w:type="dxa"/>
            <w:vAlign w:val="center"/>
          </w:tcPr>
          <w:p w14:paraId="68876CE8">
            <w:pPr>
              <w:pStyle w:val="2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w:t>
            </w:r>
          </w:p>
          <w:p w14:paraId="494B0F5D">
            <w:pPr>
              <w:pStyle w:val="2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因素</w:t>
            </w:r>
          </w:p>
        </w:tc>
        <w:tc>
          <w:tcPr>
            <w:tcW w:w="7097" w:type="dxa"/>
            <w:vAlign w:val="center"/>
          </w:tcPr>
          <w:p w14:paraId="3DBF6A1B">
            <w:pPr>
              <w:pStyle w:val="2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评分细则</w:t>
            </w:r>
          </w:p>
        </w:tc>
        <w:tc>
          <w:tcPr>
            <w:tcW w:w="835" w:type="dxa"/>
            <w:vAlign w:val="center"/>
          </w:tcPr>
          <w:p w14:paraId="5422A03D">
            <w:pPr>
              <w:pStyle w:val="2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分值</w:t>
            </w:r>
          </w:p>
          <w:p w14:paraId="0EC18A74">
            <w:pPr>
              <w:pStyle w:val="25"/>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w:t>
            </w:r>
          </w:p>
        </w:tc>
      </w:tr>
      <w:tr w14:paraId="09F5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4" w:type="dxa"/>
            <w:shd w:val="clear" w:color="auto" w:fill="auto"/>
            <w:vAlign w:val="center"/>
          </w:tcPr>
          <w:p w14:paraId="4B326E1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p>
        </w:tc>
        <w:tc>
          <w:tcPr>
            <w:tcW w:w="972" w:type="dxa"/>
            <w:shd w:val="clear" w:color="auto" w:fill="auto"/>
            <w:vAlign w:val="center"/>
          </w:tcPr>
          <w:p w14:paraId="4530748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业绩</w:t>
            </w:r>
          </w:p>
        </w:tc>
        <w:tc>
          <w:tcPr>
            <w:tcW w:w="7097" w:type="dxa"/>
            <w:shd w:val="clear" w:color="auto" w:fill="auto"/>
            <w:vAlign w:val="center"/>
          </w:tcPr>
          <w:p w14:paraId="28FA3E0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firstLine="0" w:firstLineChars="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年1月1</w:t>
            </w:r>
            <w:r>
              <w:rPr>
                <w:rFonts w:hint="eastAsia" w:ascii="宋体" w:hAnsi="宋体" w:eastAsia="宋体" w:cs="宋体"/>
                <w:bCs/>
                <w:color w:val="000000" w:themeColor="text1"/>
                <w:sz w:val="24"/>
                <w:szCs w:val="24"/>
                <w:highlight w:val="none"/>
                <w:lang w:eastAsia="zh-CN"/>
                <w14:textFill>
                  <w14:solidFill>
                    <w14:schemeClr w14:val="tx1"/>
                  </w14:solidFill>
                </w14:textFill>
              </w:rPr>
              <w:t>日起</w:t>
            </w:r>
            <w:r>
              <w:rPr>
                <w:rFonts w:hint="eastAsia" w:ascii="宋体" w:hAnsi="宋体" w:eastAsia="宋体" w:cs="宋体"/>
                <w:bCs/>
                <w:color w:val="000000" w:themeColor="text1"/>
                <w:sz w:val="24"/>
                <w:szCs w:val="24"/>
                <w:highlight w:val="none"/>
                <w14:textFill>
                  <w14:solidFill>
                    <w14:schemeClr w14:val="tx1"/>
                  </w14:solidFill>
                </w14:textFill>
              </w:rPr>
              <w:t>（以签订合同时间为准）承接过同类地质灾害专业监测点</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Cs/>
                <w:color w:val="000000" w:themeColor="text1"/>
                <w:sz w:val="24"/>
                <w:szCs w:val="24"/>
                <w:highlight w:val="none"/>
                <w14:textFill>
                  <w14:solidFill>
                    <w14:schemeClr w14:val="tx1"/>
                  </w14:solidFill>
                </w14:textFill>
              </w:rPr>
              <w:t>雨量监测站</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Cs/>
                <w:color w:val="000000" w:themeColor="text1"/>
                <w:sz w:val="24"/>
                <w:szCs w:val="24"/>
                <w:highlight w:val="none"/>
                <w14:textFill>
                  <w14:solidFill>
                    <w14:schemeClr w14:val="tx1"/>
                  </w14:solidFill>
                </w14:textFill>
              </w:rPr>
              <w:t>技术服务项目业绩</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Cs/>
                <w:color w:val="000000" w:themeColor="text1"/>
                <w:sz w:val="24"/>
                <w:szCs w:val="24"/>
                <w:highlight w:val="none"/>
                <w14:textFill>
                  <w14:solidFill>
                    <w14:schemeClr w14:val="tx1"/>
                  </w14:solidFill>
                </w14:textFill>
              </w:rPr>
              <w:t>，每提供一份得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分，最多得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p w14:paraId="424CFE0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提供合同扫描件</w:t>
            </w:r>
            <w:r>
              <w:rPr>
                <w:rFonts w:hint="eastAsia" w:ascii="宋体" w:hAnsi="宋体" w:eastAsia="宋体" w:cs="宋体"/>
                <w:b/>
                <w:color w:val="000000" w:themeColor="text1"/>
                <w:sz w:val="24"/>
                <w:szCs w:val="24"/>
                <w:highlight w:val="none"/>
                <w14:textFill>
                  <w14:solidFill>
                    <w14:schemeClr w14:val="tx1"/>
                  </w14:solidFill>
                </w14:textFill>
              </w:rPr>
              <w:t>并加盖公章</w:t>
            </w:r>
            <w:r>
              <w:rPr>
                <w:rFonts w:hint="eastAsia" w:ascii="宋体" w:hAnsi="宋体" w:eastAsia="宋体" w:cs="宋体"/>
                <w:b/>
                <w:bCs/>
                <w:color w:val="000000" w:themeColor="text1"/>
                <w:sz w:val="24"/>
                <w:szCs w:val="24"/>
                <w:highlight w:val="none"/>
                <w14:textFill>
                  <w14:solidFill>
                    <w14:schemeClr w14:val="tx1"/>
                  </w14:solidFill>
                </w14:textFill>
              </w:rPr>
              <w:t>，否则不得分</w:t>
            </w:r>
            <w:r>
              <w:rPr>
                <w:rFonts w:hint="eastAsia" w:ascii="宋体" w:hAnsi="宋体" w:cs="宋体"/>
                <w:bCs/>
                <w:color w:val="000000" w:themeColor="text1"/>
                <w:sz w:val="24"/>
                <w:szCs w:val="24"/>
                <w:highlight w:val="none"/>
                <w:lang w:eastAsia="zh-CN"/>
                <w14:textFill>
                  <w14:solidFill>
                    <w14:schemeClr w14:val="tx1"/>
                  </w14:solidFill>
                </w14:textFill>
              </w:rPr>
              <w:t>。</w:t>
            </w:r>
          </w:p>
        </w:tc>
        <w:tc>
          <w:tcPr>
            <w:tcW w:w="835" w:type="dxa"/>
            <w:shd w:val="clear" w:color="auto" w:fill="auto"/>
            <w:vAlign w:val="center"/>
          </w:tcPr>
          <w:p w14:paraId="5B4CDF1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0-3</w:t>
            </w:r>
          </w:p>
        </w:tc>
      </w:tr>
      <w:tr w14:paraId="38B7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shd w:val="clear" w:color="auto" w:fill="auto"/>
            <w:vAlign w:val="center"/>
          </w:tcPr>
          <w:p w14:paraId="11B21337">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972" w:type="dxa"/>
            <w:shd w:val="clear" w:color="auto" w:fill="auto"/>
            <w:vAlign w:val="center"/>
          </w:tcPr>
          <w:p w14:paraId="6239A5E1">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认证</w:t>
            </w:r>
          </w:p>
          <w:p w14:paraId="6BA4A61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证书</w:t>
            </w:r>
          </w:p>
        </w:tc>
        <w:tc>
          <w:tcPr>
            <w:tcW w:w="7097" w:type="dxa"/>
            <w:shd w:val="clear" w:color="auto" w:fill="auto"/>
            <w:vAlign w:val="center"/>
          </w:tcPr>
          <w:p w14:paraId="2F5D0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供应商具有有效的质量管理体系认证证书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环境管理体系认证证书</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职业健康安全管理体系认证证书的</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每个得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分，最多得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4F47718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提供证书扫描件并加盖公章，</w:t>
            </w:r>
            <w:r>
              <w:rPr>
                <w:rFonts w:hint="eastAsia" w:ascii="宋体" w:hAnsi="宋体" w:eastAsia="宋体" w:cs="宋体"/>
                <w:b/>
                <w:bCs/>
                <w:color w:val="000000" w:themeColor="text1"/>
                <w:sz w:val="24"/>
                <w:szCs w:val="24"/>
                <w:highlight w:val="none"/>
                <w:lang w:val="zh-CN"/>
                <w14:textFill>
                  <w14:solidFill>
                    <w14:schemeClr w14:val="tx1"/>
                  </w14:solidFill>
                </w14:textFill>
              </w:rPr>
              <w:t>否则不得分。</w:t>
            </w:r>
          </w:p>
        </w:tc>
        <w:tc>
          <w:tcPr>
            <w:tcW w:w="835" w:type="dxa"/>
            <w:shd w:val="clear" w:color="auto" w:fill="auto"/>
            <w:vAlign w:val="center"/>
          </w:tcPr>
          <w:p w14:paraId="6DAC60A2">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0-3</w:t>
            </w:r>
          </w:p>
        </w:tc>
      </w:tr>
      <w:tr w14:paraId="0B05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54" w:type="dxa"/>
            <w:shd w:val="clear" w:color="auto" w:fill="auto"/>
            <w:vAlign w:val="center"/>
          </w:tcPr>
          <w:p w14:paraId="58EE6AEB">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p>
        </w:tc>
        <w:tc>
          <w:tcPr>
            <w:tcW w:w="972" w:type="dxa"/>
            <w:shd w:val="clear" w:color="auto" w:fill="auto"/>
            <w:vAlign w:val="center"/>
          </w:tcPr>
          <w:p w14:paraId="35D9327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拟投入本项目的项目组人员</w:t>
            </w:r>
          </w:p>
        </w:tc>
        <w:tc>
          <w:tcPr>
            <w:tcW w:w="7097" w:type="dxa"/>
            <w:shd w:val="clear" w:color="auto" w:fill="auto"/>
            <w:vAlign w:val="center"/>
          </w:tcPr>
          <w:p w14:paraId="3A18D97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1.拟派项目负责人（1人）具有地质或水工环地质专业高级工程师职称得2分。</w:t>
            </w:r>
          </w:p>
          <w:p w14:paraId="5EB025A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2.拟派技术负责人（1人）具有地质或水工环地质专业高级及以上职称的，得2分。</w:t>
            </w:r>
          </w:p>
          <w:p w14:paraId="43CD4817">
            <w:pPr>
              <w:pStyle w:val="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Chars="0" w:right="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拟派项目组人员（项目负责人及技术负责人除外）同时具有测绘高级工程师和注册测绘师的得1分，最多得3分；具有地质、水文地质与工程地质、物化探、岩土工程、测绘、测绘与地理信息等相关专业中级及以上职称的，每人得1分，最多得3分，中级以下的不得分，同一人员不重复计分。</w:t>
            </w:r>
          </w:p>
          <w:p w14:paraId="3C89CF21">
            <w:pPr>
              <w:pStyle w:val="5"/>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注：以上人员按一人一证计分，不得重复计分；</w:t>
            </w:r>
            <w:r>
              <w:rPr>
                <w:rFonts w:hint="eastAsia" w:ascii="宋体" w:hAnsi="宋体" w:cs="宋体"/>
                <w:b/>
                <w:bCs w:val="0"/>
                <w:color w:val="000000" w:themeColor="text1"/>
                <w:kern w:val="2"/>
                <w:sz w:val="24"/>
                <w:szCs w:val="24"/>
                <w:highlight w:val="none"/>
                <w:lang w:val="en-US" w:eastAsia="zh-CN" w:bidi="ar-SA"/>
                <w14:textFill>
                  <w14:solidFill>
                    <w14:schemeClr w14:val="tx1"/>
                  </w14:solidFill>
                </w14:textFill>
              </w:rPr>
              <w:t>提供</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color w:val="000000" w:themeColor="text1"/>
                <w:sz w:val="24"/>
                <w:szCs w:val="24"/>
                <w:highlight w:val="none"/>
                <w14:textFill>
                  <w14:solidFill>
                    <w14:schemeClr w14:val="tx1"/>
                  </w14:solidFill>
                </w14:textFill>
              </w:rPr>
              <w:t>证明材料扫描件和</w:t>
            </w:r>
            <w:r>
              <w:rPr>
                <w:rFonts w:hint="eastAsia" w:ascii="宋体" w:hAnsi="宋体" w:eastAsia="宋体" w:cs="宋体"/>
                <w:b/>
                <w:color w:val="000000" w:themeColor="text1"/>
                <w:sz w:val="24"/>
                <w:szCs w:val="24"/>
                <w:highlight w:val="none"/>
                <w:lang w:eastAsia="zh-CN"/>
                <w14:textFill>
                  <w14:solidFill>
                    <w14:schemeClr w14:val="tx1"/>
                  </w14:solidFill>
                </w14:textFill>
              </w:rPr>
              <w:t>在</w:t>
            </w:r>
            <w:r>
              <w:rPr>
                <w:rFonts w:hint="eastAsia" w:ascii="宋体" w:hAnsi="宋体" w:eastAsia="宋体" w:cs="宋体"/>
                <w:b/>
                <w:color w:val="000000" w:themeColor="text1"/>
                <w:sz w:val="24"/>
                <w:szCs w:val="24"/>
                <w:highlight w:val="none"/>
                <w14:textFill>
                  <w14:solidFill>
                    <w14:schemeClr w14:val="tx1"/>
                  </w14:solidFill>
                </w14:textFill>
              </w:rPr>
              <w:t>本单位</w:t>
            </w:r>
            <w:r>
              <w:rPr>
                <w:rFonts w:hint="eastAsia" w:ascii="宋体" w:hAnsi="宋体" w:eastAsia="宋体" w:cs="宋体"/>
                <w:b/>
                <w:color w:val="000000" w:themeColor="text1"/>
                <w:sz w:val="24"/>
                <w:szCs w:val="24"/>
                <w:highlight w:val="none"/>
                <w:lang w:eastAsia="zh-CN"/>
                <w14:textFill>
                  <w14:solidFill>
                    <w14:schemeClr w14:val="tx1"/>
                  </w14:solidFill>
                </w14:textFill>
              </w:rPr>
              <w:t>近三个</w:t>
            </w:r>
            <w:r>
              <w:rPr>
                <w:rFonts w:hint="eastAsia" w:ascii="宋体" w:hAnsi="宋体" w:eastAsia="宋体" w:cs="宋体"/>
                <w:b/>
                <w:color w:val="000000" w:themeColor="text1"/>
                <w:sz w:val="24"/>
                <w:szCs w:val="24"/>
                <w:highlight w:val="none"/>
                <w14:textFill>
                  <w14:solidFill>
                    <w14:schemeClr w14:val="tx1"/>
                  </w14:solidFill>
                </w14:textFill>
              </w:rPr>
              <w:t>月中任意一个月社保证明扫描件</w:t>
            </w:r>
            <w:r>
              <w:rPr>
                <w:rFonts w:hint="eastAsia" w:ascii="宋体" w:hAnsi="宋体" w:cs="宋体"/>
                <w:b/>
                <w:color w:val="000000" w:themeColor="text1"/>
                <w:sz w:val="24"/>
                <w:szCs w:val="24"/>
                <w:highlight w:val="none"/>
                <w:lang w:eastAsia="zh-CN"/>
                <w14:textFill>
                  <w14:solidFill>
                    <w14:schemeClr w14:val="tx1"/>
                  </w14:solidFill>
                </w14:textFill>
              </w:rPr>
              <w:t>并</w:t>
            </w:r>
            <w:r>
              <w:rPr>
                <w:rFonts w:hint="eastAsia" w:ascii="宋体" w:hAnsi="宋体" w:eastAsia="宋体" w:cs="宋体"/>
                <w:b/>
                <w:color w:val="000000" w:themeColor="text1"/>
                <w:sz w:val="24"/>
                <w:szCs w:val="24"/>
                <w:highlight w:val="none"/>
                <w14:textFill>
                  <w14:solidFill>
                    <w14:schemeClr w14:val="tx1"/>
                  </w14:solidFill>
                </w14:textFill>
              </w:rPr>
              <w:t>加盖公章</w:t>
            </w:r>
            <w:r>
              <w:rPr>
                <w:rFonts w:hint="eastAsia" w:ascii="宋体" w:hAnsi="宋体" w:eastAsia="宋体" w:cs="宋体"/>
                <w:b/>
                <w:bCs/>
                <w:color w:val="000000" w:themeColor="text1"/>
                <w:sz w:val="24"/>
                <w:szCs w:val="24"/>
                <w:highlight w:val="none"/>
                <w14:textFill>
                  <w14:solidFill>
                    <w14:schemeClr w14:val="tx1"/>
                  </w14:solidFill>
                </w14:textFill>
              </w:rPr>
              <w:t>，否则不得分</w:t>
            </w:r>
            <w:r>
              <w:rPr>
                <w:rFonts w:hint="eastAsia" w:ascii="宋体" w:hAnsi="宋体" w:cs="宋体"/>
                <w:b/>
                <w:bCs/>
                <w:color w:val="000000" w:themeColor="text1"/>
                <w:sz w:val="24"/>
                <w:szCs w:val="24"/>
                <w:highlight w:val="none"/>
                <w:lang w:eastAsia="zh-CN"/>
                <w14:textFill>
                  <w14:solidFill>
                    <w14:schemeClr w14:val="tx1"/>
                  </w14:solidFill>
                </w14:textFill>
              </w:rPr>
              <w:t>。</w:t>
            </w:r>
          </w:p>
        </w:tc>
        <w:tc>
          <w:tcPr>
            <w:tcW w:w="835" w:type="dxa"/>
            <w:shd w:val="clear" w:color="auto" w:fill="auto"/>
            <w:vAlign w:val="center"/>
          </w:tcPr>
          <w:p w14:paraId="0C53D8D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0-10</w:t>
            </w:r>
          </w:p>
        </w:tc>
      </w:tr>
      <w:tr w14:paraId="207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4" w:type="dxa"/>
            <w:shd w:val="clear" w:color="auto" w:fill="auto"/>
            <w:vAlign w:val="center"/>
          </w:tcPr>
          <w:p w14:paraId="09BC7FF0">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p>
        </w:tc>
        <w:tc>
          <w:tcPr>
            <w:tcW w:w="972" w:type="dxa"/>
            <w:shd w:val="clear" w:color="auto" w:fill="auto"/>
            <w:vAlign w:val="center"/>
          </w:tcPr>
          <w:p w14:paraId="44028EA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拟投入本项目的主要机械设备</w:t>
            </w:r>
          </w:p>
        </w:tc>
        <w:tc>
          <w:tcPr>
            <w:tcW w:w="7097" w:type="dxa"/>
            <w:shd w:val="clear" w:color="auto" w:fill="auto"/>
            <w:vAlign w:val="center"/>
          </w:tcPr>
          <w:p w14:paraId="231DFF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val="en-US"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拟投入本项目的主要机械设备</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包括必要的设备工具、车辆、无人机、GPS、全站仪、测斜仪、笔记本电脑等</w:t>
            </w:r>
            <w:r>
              <w:rPr>
                <w:rFonts w:hint="eastAsia" w:ascii="宋体" w:hAnsi="宋体" w:eastAsia="宋体" w:cs="宋体"/>
                <w:bCs/>
                <w:color w:val="000000" w:themeColor="text1"/>
                <w:sz w:val="24"/>
                <w:szCs w:val="24"/>
                <w:lang w:eastAsia="zh-CN"/>
                <w14:textFill>
                  <w14:solidFill>
                    <w14:schemeClr w14:val="tx1"/>
                  </w14:solidFill>
                </w14:textFill>
              </w:rPr>
              <w:t>）安排是否合理和充足情况</w:t>
            </w:r>
            <w:r>
              <w:rPr>
                <w:rFonts w:hint="eastAsia" w:ascii="宋体" w:hAnsi="宋体" w:eastAsia="宋体" w:cs="宋体"/>
                <w:bCs/>
                <w:color w:val="000000" w:themeColor="text1"/>
                <w:sz w:val="24"/>
                <w:szCs w:val="24"/>
                <w:lang w:val="en-US" w:eastAsia="zh-CN"/>
                <w14:textFill>
                  <w14:solidFill>
                    <w14:schemeClr w14:val="tx1"/>
                  </w14:solidFill>
                </w14:textFill>
              </w:rPr>
              <w:t>进行评分，针对性及合理性进行打分。（评分范围：5，4.5，4，3.5，3，2.5，2，1.5，1，0.5，0分）</w:t>
            </w:r>
          </w:p>
          <w:p w14:paraId="134F4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注：</w:t>
            </w:r>
            <w:r>
              <w:rPr>
                <w:rFonts w:hint="eastAsia" w:ascii="宋体" w:hAnsi="宋体" w:eastAsia="宋体" w:cs="宋体"/>
                <w:b/>
                <w:bCs w:val="0"/>
                <w:color w:val="000000" w:themeColor="text1"/>
                <w:sz w:val="24"/>
                <w:szCs w:val="24"/>
                <w14:textFill>
                  <w14:solidFill>
                    <w14:schemeClr w14:val="tx1"/>
                  </w14:solidFill>
                </w14:textFill>
              </w:rPr>
              <w:t>提供</w:t>
            </w:r>
            <w:r>
              <w:rPr>
                <w:rFonts w:hint="eastAsia" w:ascii="宋体" w:hAnsi="宋体" w:eastAsia="宋体" w:cs="宋体"/>
                <w:b/>
                <w:bCs w:val="0"/>
                <w:color w:val="000000" w:themeColor="text1"/>
                <w:sz w:val="24"/>
                <w:szCs w:val="24"/>
                <w:lang w:val="en-US" w:eastAsia="zh-CN"/>
                <w14:textFill>
                  <w14:solidFill>
                    <w14:schemeClr w14:val="tx1"/>
                  </w14:solidFill>
                </w14:textFill>
              </w:rPr>
              <w:t>设备</w:t>
            </w:r>
            <w:r>
              <w:rPr>
                <w:rFonts w:hint="eastAsia" w:ascii="宋体" w:hAnsi="宋体" w:eastAsia="宋体" w:cs="宋体"/>
                <w:b/>
                <w:bCs w:val="0"/>
                <w:color w:val="000000" w:themeColor="text1"/>
                <w:sz w:val="24"/>
                <w:szCs w:val="24"/>
                <w14:textFill>
                  <w14:solidFill>
                    <w14:schemeClr w14:val="tx1"/>
                  </w14:solidFill>
                </w14:textFill>
              </w:rPr>
              <w:t>发票及车辆行驶证</w:t>
            </w:r>
            <w:r>
              <w:rPr>
                <w:rFonts w:hint="eastAsia" w:ascii="宋体" w:hAnsi="宋体" w:eastAsia="宋体" w:cs="宋体"/>
                <w:b/>
                <w:color w:val="000000" w:themeColor="text1"/>
                <w:sz w:val="24"/>
                <w:szCs w:val="24"/>
                <w14:textFill>
                  <w14:solidFill>
                    <w14:schemeClr w14:val="tx1"/>
                  </w14:solidFill>
                </w14:textFill>
              </w:rPr>
              <w:t>扫描件并加盖公章</w:t>
            </w:r>
            <w:r>
              <w:rPr>
                <w:rFonts w:hint="eastAsia" w:ascii="宋体" w:hAnsi="宋体" w:eastAsia="宋体" w:cs="宋体"/>
                <w:b/>
                <w:bCs/>
                <w:color w:val="000000" w:themeColor="text1"/>
                <w:sz w:val="24"/>
                <w:szCs w:val="24"/>
                <w14:textFill>
                  <w14:solidFill>
                    <w14:schemeClr w14:val="tx1"/>
                  </w14:solidFill>
                </w14:textFill>
              </w:rPr>
              <w:t>，否则不得分</w:t>
            </w:r>
            <w:r>
              <w:rPr>
                <w:rFonts w:hint="eastAsia" w:ascii="宋体" w:hAnsi="宋体" w:eastAsia="宋体" w:cs="宋体"/>
                <w:b/>
                <w:bCs/>
                <w:color w:val="000000" w:themeColor="text1"/>
                <w:sz w:val="24"/>
                <w:szCs w:val="24"/>
                <w:lang w:eastAsia="zh-CN"/>
                <w14:textFill>
                  <w14:solidFill>
                    <w14:schemeClr w14:val="tx1"/>
                  </w14:solidFill>
                </w14:textFill>
              </w:rPr>
              <w:t>。</w:t>
            </w:r>
          </w:p>
        </w:tc>
        <w:tc>
          <w:tcPr>
            <w:tcW w:w="835" w:type="dxa"/>
            <w:shd w:val="clear" w:color="auto" w:fill="auto"/>
            <w:vAlign w:val="center"/>
          </w:tcPr>
          <w:p w14:paraId="731A07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263B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54" w:type="dxa"/>
            <w:vMerge w:val="restart"/>
            <w:shd w:val="clear" w:color="auto" w:fill="auto"/>
            <w:vAlign w:val="center"/>
          </w:tcPr>
          <w:p w14:paraId="42C8A50B">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lang w:val="en-US" w:eastAsia="zh-CN" w:bidi="ar-SA"/>
                <w14:textFill>
                  <w14:solidFill>
                    <w14:schemeClr w14:val="tx1"/>
                  </w14:solidFill>
                </w14:textFill>
              </w:rPr>
              <w:t>5</w:t>
            </w:r>
          </w:p>
        </w:tc>
        <w:tc>
          <w:tcPr>
            <w:tcW w:w="972" w:type="dxa"/>
            <w:vMerge w:val="restart"/>
            <w:shd w:val="clear" w:color="auto" w:fill="auto"/>
            <w:vAlign w:val="center"/>
          </w:tcPr>
          <w:p w14:paraId="107B83E6">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组织实施方案</w:t>
            </w:r>
          </w:p>
        </w:tc>
        <w:tc>
          <w:tcPr>
            <w:tcW w:w="7097" w:type="dxa"/>
            <w:shd w:val="clear" w:color="auto" w:fill="auto"/>
            <w:vAlign w:val="center"/>
          </w:tcPr>
          <w:p w14:paraId="4D705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根据供应商对项目背景</w:t>
            </w:r>
            <w:r>
              <w:rPr>
                <w:rFonts w:hint="eastAsia" w:ascii="宋体" w:hAnsi="宋体" w:eastAsia="宋体" w:cs="宋体"/>
                <w:bCs/>
                <w:color w:val="000000" w:themeColor="text1"/>
                <w:sz w:val="24"/>
                <w:szCs w:val="24"/>
                <w:lang w:eastAsia="zh-CN"/>
                <w14:textFill>
                  <w14:solidFill>
                    <w14:schemeClr w14:val="tx1"/>
                  </w14:solidFill>
                </w14:textFill>
              </w:rPr>
              <w:t>，尤其是</w:t>
            </w:r>
            <w:r>
              <w:rPr>
                <w:rFonts w:hint="eastAsia" w:ascii="宋体" w:hAnsi="宋体" w:eastAsia="宋体" w:cs="宋体"/>
                <w:bCs/>
                <w:color w:val="000000" w:themeColor="text1"/>
                <w:sz w:val="24"/>
                <w:szCs w:val="24"/>
                <w14:textFill>
                  <w14:solidFill>
                    <w14:schemeClr w14:val="tx1"/>
                  </w14:solidFill>
                </w14:textFill>
              </w:rPr>
              <w:t>对</w:t>
            </w:r>
            <w:r>
              <w:rPr>
                <w:rFonts w:hint="eastAsia" w:ascii="宋体" w:hAnsi="宋体" w:eastAsia="宋体" w:cs="宋体"/>
                <w:bCs/>
                <w:color w:val="000000" w:themeColor="text1"/>
                <w:sz w:val="24"/>
                <w:szCs w:val="24"/>
                <w:lang w:val="en-US" w:eastAsia="zh-CN"/>
                <w14:textFill>
                  <w14:solidFill>
                    <w14:schemeClr w14:val="tx1"/>
                  </w14:solidFill>
                </w14:textFill>
              </w:rPr>
              <w:t>庆元</w:t>
            </w:r>
            <w:r>
              <w:rPr>
                <w:rFonts w:hint="eastAsia" w:ascii="宋体" w:hAnsi="宋体" w:eastAsia="宋体" w:cs="宋体"/>
                <w:bCs/>
                <w:color w:val="000000" w:themeColor="text1"/>
                <w:sz w:val="24"/>
                <w:szCs w:val="24"/>
                <w14:textFill>
                  <w14:solidFill>
                    <w14:schemeClr w14:val="tx1"/>
                  </w14:solidFill>
                </w14:textFill>
              </w:rPr>
              <w:t>县地质条件背景、气象水文地质条件和地质灾害特征、易发程度，地质灾害风险防范区、地质灾害防治规划的分析认识程度</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熟悉情况等进行评分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09EA5417">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4AA5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554" w:type="dxa"/>
            <w:vMerge w:val="continue"/>
            <w:vAlign w:val="center"/>
          </w:tcPr>
          <w:p w14:paraId="56D1B75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72" w:type="dxa"/>
            <w:vMerge w:val="continue"/>
            <w:shd w:val="clear" w:color="auto" w:fill="auto"/>
            <w:vAlign w:val="center"/>
          </w:tcPr>
          <w:p w14:paraId="0AB61E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7" w:type="dxa"/>
            <w:shd w:val="clear" w:color="auto" w:fill="auto"/>
            <w:vAlign w:val="center"/>
          </w:tcPr>
          <w:p w14:paraId="2631F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根据供应商结合项目实际情况对本项目的总体设计</w:t>
            </w:r>
            <w:r>
              <w:rPr>
                <w:rFonts w:hint="eastAsia" w:ascii="宋体" w:hAnsi="宋体" w:eastAsia="宋体" w:cs="宋体"/>
                <w:bCs/>
                <w:color w:val="000000" w:themeColor="text1"/>
                <w:sz w:val="24"/>
                <w:szCs w:val="24"/>
                <w:lang w:val="zh-CN"/>
                <w14:textFill>
                  <w14:solidFill>
                    <w14:schemeClr w14:val="tx1"/>
                  </w14:solidFill>
                </w14:textFill>
              </w:rPr>
              <w:t>方案</w:t>
            </w:r>
            <w:r>
              <w:rPr>
                <w:rFonts w:hint="eastAsia" w:ascii="宋体" w:hAnsi="宋体" w:eastAsia="宋体" w:cs="宋体"/>
                <w:bCs/>
                <w:color w:val="000000" w:themeColor="text1"/>
                <w:sz w:val="24"/>
                <w:szCs w:val="24"/>
                <w14:textFill>
                  <w14:solidFill>
                    <w14:schemeClr w14:val="tx1"/>
                  </w14:solidFill>
                </w14:textFill>
              </w:rPr>
              <w:t>编制及调查评价工作方案是否科学、合理、可行、有针对性</w:t>
            </w:r>
            <w:r>
              <w:rPr>
                <w:rFonts w:hint="eastAsia" w:ascii="宋体" w:hAnsi="宋体" w:eastAsia="宋体" w:cs="宋体"/>
                <w:bCs/>
                <w:color w:val="000000" w:themeColor="text1"/>
                <w:sz w:val="24"/>
                <w:szCs w:val="24"/>
                <w:lang w:val="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是否满足</w:t>
            </w:r>
            <w:r>
              <w:rPr>
                <w:rFonts w:hint="eastAsia" w:ascii="宋体" w:hAnsi="宋体" w:eastAsia="宋体" w:cs="宋体"/>
                <w:bCs/>
                <w:color w:val="000000" w:themeColor="text1"/>
                <w:sz w:val="24"/>
                <w:szCs w:val="24"/>
                <w:lang w:val="zh-CN"/>
                <w14:textFill>
                  <w14:solidFill>
                    <w14:schemeClr w14:val="tx1"/>
                  </w14:solidFill>
                </w14:textFill>
              </w:rPr>
              <w:t>项目</w:t>
            </w:r>
            <w:r>
              <w:rPr>
                <w:rFonts w:hint="eastAsia" w:ascii="宋体" w:hAnsi="宋体" w:eastAsia="宋体" w:cs="宋体"/>
                <w:bCs/>
                <w:color w:val="000000" w:themeColor="text1"/>
                <w:sz w:val="24"/>
                <w:szCs w:val="24"/>
                <w14:textFill>
                  <w14:solidFill>
                    <w14:schemeClr w14:val="tx1"/>
                  </w14:solidFill>
                </w14:textFill>
              </w:rPr>
              <w:t>需求等进行评分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020527B9">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2602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4" w:type="dxa"/>
            <w:vMerge w:val="continue"/>
            <w:vAlign w:val="center"/>
          </w:tcPr>
          <w:p w14:paraId="0F816EE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72" w:type="dxa"/>
            <w:vMerge w:val="continue"/>
            <w:shd w:val="clear" w:color="auto" w:fill="auto"/>
            <w:vAlign w:val="center"/>
          </w:tcPr>
          <w:p w14:paraId="10F3BD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97" w:type="dxa"/>
            <w:shd w:val="clear" w:color="auto" w:fill="auto"/>
            <w:vAlign w:val="center"/>
          </w:tcPr>
          <w:p w14:paraId="7F858C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根据供应商结合项目实际情况对本项目的重点、难点分析是否准确合理，关键性技术难题理解分析是否准确、应对措施是否合理可行等进行评分。</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1BE17B4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4D33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54" w:type="dxa"/>
            <w:vMerge w:val="continue"/>
            <w:vAlign w:val="center"/>
          </w:tcPr>
          <w:p w14:paraId="6CB89F4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2" w:type="dxa"/>
            <w:vMerge w:val="continue"/>
            <w:shd w:val="clear" w:color="auto" w:fill="auto"/>
            <w:vAlign w:val="center"/>
          </w:tcPr>
          <w:p w14:paraId="21B31CAD">
            <w:pPr>
              <w:keepNext w:val="0"/>
              <w:keepLines w:val="0"/>
              <w:pageBreakBefore w:val="0"/>
              <w:suppressLineNumbers w:val="0"/>
              <w:kinsoku/>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c>
          <w:tcPr>
            <w:tcW w:w="7097" w:type="dxa"/>
            <w:shd w:val="clear" w:color="auto" w:fill="auto"/>
            <w:vAlign w:val="center"/>
          </w:tcPr>
          <w:p w14:paraId="3F13CB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根据供应商针对本项目提出的项目实施工作方案科学合理性、编写规范性、内容齐全、结构完整性、条理清晰</w:t>
            </w:r>
            <w:r>
              <w:rPr>
                <w:rFonts w:hint="eastAsia" w:ascii="宋体" w:hAnsi="宋体" w:eastAsia="宋体" w:cs="宋体"/>
                <w:bCs/>
                <w:color w:val="000000" w:themeColor="text1"/>
                <w:sz w:val="24"/>
                <w:szCs w:val="24"/>
                <w:lang w:eastAsia="zh-CN"/>
                <w14:textFill>
                  <w14:solidFill>
                    <w14:schemeClr w14:val="tx1"/>
                  </w14:solidFill>
                </w14:textFill>
              </w:rPr>
              <w:t>、充分考虑用户实际使用需求</w:t>
            </w:r>
            <w:r>
              <w:rPr>
                <w:rFonts w:hint="eastAsia" w:ascii="宋体" w:hAnsi="宋体" w:eastAsia="宋体" w:cs="宋体"/>
                <w:bCs/>
                <w:color w:val="000000" w:themeColor="text1"/>
                <w:sz w:val="24"/>
                <w:szCs w:val="24"/>
                <w14:textFill>
                  <w14:solidFill>
                    <w14:schemeClr w14:val="tx1"/>
                  </w14:solidFill>
                </w14:textFill>
              </w:rPr>
              <w:t>及充分考虑项目实际情况进行评分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1685000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3226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continue"/>
            <w:vAlign w:val="center"/>
          </w:tcPr>
          <w:p w14:paraId="17F38DE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2" w:type="dxa"/>
            <w:vMerge w:val="continue"/>
            <w:shd w:val="clear" w:color="auto" w:fill="auto"/>
            <w:vAlign w:val="center"/>
          </w:tcPr>
          <w:p w14:paraId="3AFD2ED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7097" w:type="dxa"/>
            <w:shd w:val="clear" w:color="auto" w:fill="auto"/>
            <w:vAlign w:val="center"/>
          </w:tcPr>
          <w:p w14:paraId="6DD791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根据供应商针对本项目实施过程中提供</w:t>
            </w:r>
            <w:r>
              <w:rPr>
                <w:rFonts w:hint="eastAsia" w:ascii="宋体" w:hAnsi="宋体" w:eastAsia="宋体" w:cs="宋体"/>
                <w:bCs/>
                <w:color w:val="000000" w:themeColor="text1"/>
                <w:sz w:val="24"/>
                <w:szCs w:val="24"/>
                <w:lang w:val="en-US" w:eastAsia="zh-CN"/>
                <w14:textFill>
                  <w14:solidFill>
                    <w14:schemeClr w14:val="tx1"/>
                  </w14:solidFill>
                </w14:textFill>
              </w:rPr>
              <w:t>的</w:t>
            </w:r>
            <w:r>
              <w:rPr>
                <w:rFonts w:hint="eastAsia" w:ascii="宋体" w:hAnsi="宋体" w:eastAsia="宋体" w:cs="宋体"/>
                <w:bCs/>
                <w:color w:val="000000" w:themeColor="text1"/>
                <w:sz w:val="24"/>
                <w:szCs w:val="24"/>
                <w14:textFill>
                  <w14:solidFill>
                    <w14:schemeClr w14:val="tx1"/>
                  </w14:solidFill>
                </w14:textFill>
              </w:rPr>
              <w:t>确保本项目项目质量、工期和安全生产质量等方面保障措施内容的完整性、可行性等进行评分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6AFFA70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6797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4" w:type="dxa"/>
            <w:vMerge w:val="continue"/>
            <w:vAlign w:val="center"/>
          </w:tcPr>
          <w:p w14:paraId="07CC42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72" w:type="dxa"/>
            <w:vMerge w:val="continue"/>
            <w:shd w:val="clear" w:color="auto" w:fill="auto"/>
            <w:vAlign w:val="center"/>
          </w:tcPr>
          <w:p w14:paraId="578E17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leftChars="0" w:right="0" w:right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7097" w:type="dxa"/>
            <w:shd w:val="clear" w:color="auto" w:fill="auto"/>
            <w:vAlign w:val="center"/>
          </w:tcPr>
          <w:p w14:paraId="7E4084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根据供应商对本项目实施中可能遇到的紧急事件、异常处理等应急预案和对应的解决措施情况的科学性、合理性进行评分。</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117AA57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0BA2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continue"/>
            <w:vAlign w:val="center"/>
          </w:tcPr>
          <w:p w14:paraId="05253C1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72" w:type="dxa"/>
            <w:vMerge w:val="continue"/>
            <w:shd w:val="clear" w:color="auto" w:fill="auto"/>
            <w:vAlign w:val="center"/>
          </w:tcPr>
          <w:p w14:paraId="2F5CE2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97" w:type="dxa"/>
            <w:shd w:val="clear" w:color="auto" w:fill="auto"/>
            <w:vAlign w:val="center"/>
          </w:tcPr>
          <w:p w14:paraId="1FDDA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根据供应商针对本项目</w:t>
            </w:r>
            <w:r>
              <w:rPr>
                <w:rFonts w:hint="eastAsia" w:ascii="宋体" w:hAnsi="宋体" w:eastAsia="宋体" w:cs="宋体"/>
                <w:bCs/>
                <w:color w:val="000000" w:themeColor="text1"/>
                <w:sz w:val="24"/>
                <w:szCs w:val="24"/>
                <w:lang w:val="en-US" w:eastAsia="zh-CN"/>
                <w14:textFill>
                  <w14:solidFill>
                    <w14:schemeClr w14:val="tx1"/>
                  </w14:solidFill>
                </w14:textFill>
              </w:rPr>
              <w:t>提供的安全保障措施，安全人员配置等情况</w:t>
            </w:r>
            <w:r>
              <w:rPr>
                <w:rFonts w:hint="eastAsia" w:ascii="宋体" w:hAnsi="宋体" w:eastAsia="宋体" w:cs="宋体"/>
                <w:bCs/>
                <w:color w:val="000000" w:themeColor="text1"/>
                <w:sz w:val="24"/>
                <w:szCs w:val="24"/>
                <w14:textFill>
                  <w14:solidFill>
                    <w14:schemeClr w14:val="tx1"/>
                  </w14:solidFill>
                </w14:textFill>
              </w:rPr>
              <w:t>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52E99D1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2C64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4" w:type="dxa"/>
            <w:vAlign w:val="center"/>
          </w:tcPr>
          <w:p w14:paraId="19AB0FA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72" w:type="dxa"/>
            <w:shd w:val="clear" w:color="auto" w:fill="auto"/>
            <w:vAlign w:val="center"/>
          </w:tcPr>
          <w:p w14:paraId="66378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保密</w:t>
            </w:r>
          </w:p>
          <w:p w14:paraId="311F8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措施</w:t>
            </w:r>
          </w:p>
        </w:tc>
        <w:tc>
          <w:tcPr>
            <w:tcW w:w="7097" w:type="dxa"/>
            <w:shd w:val="clear" w:color="auto" w:fill="auto"/>
            <w:vAlign w:val="center"/>
          </w:tcPr>
          <w:p w14:paraId="2755C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根据供应商对</w:t>
            </w:r>
            <w:r>
              <w:rPr>
                <w:rFonts w:hint="eastAsia" w:ascii="宋体" w:hAnsi="宋体" w:eastAsia="宋体" w:cs="宋体"/>
                <w:bCs/>
                <w:color w:val="000000" w:themeColor="text1"/>
                <w:sz w:val="24"/>
                <w:szCs w:val="24"/>
                <w14:textFill>
                  <w14:solidFill>
                    <w14:schemeClr w14:val="tx1"/>
                  </w14:solidFill>
                </w14:textFill>
              </w:rPr>
              <w:t>本项目在实施过程中涉及到大量数据，</w:t>
            </w:r>
            <w:r>
              <w:rPr>
                <w:rFonts w:hint="eastAsia" w:ascii="宋体" w:hAnsi="宋体" w:eastAsia="宋体" w:cs="宋体"/>
                <w:bCs/>
                <w:color w:val="000000" w:themeColor="text1"/>
                <w:sz w:val="24"/>
                <w:szCs w:val="24"/>
                <w:lang w:eastAsia="zh-CN"/>
                <w14:textFill>
                  <w14:solidFill>
                    <w14:schemeClr w14:val="tx1"/>
                  </w14:solidFill>
                </w14:textFill>
              </w:rPr>
              <w:t>如何</w:t>
            </w:r>
            <w:r>
              <w:rPr>
                <w:rFonts w:hint="eastAsia" w:ascii="宋体" w:hAnsi="宋体" w:eastAsia="宋体" w:cs="宋体"/>
                <w:bCs/>
                <w:color w:val="000000" w:themeColor="text1"/>
                <w:sz w:val="24"/>
                <w:szCs w:val="24"/>
                <w14:textFill>
                  <w14:solidFill>
                    <w14:schemeClr w14:val="tx1"/>
                  </w14:solidFill>
                </w14:textFill>
              </w:rPr>
              <w:t>做好相应的保密工作，</w:t>
            </w:r>
            <w:r>
              <w:rPr>
                <w:rFonts w:hint="eastAsia" w:ascii="宋体" w:hAnsi="宋体" w:eastAsia="宋体" w:cs="宋体"/>
                <w:bCs/>
                <w:color w:val="000000" w:themeColor="text1"/>
                <w:sz w:val="24"/>
                <w:szCs w:val="24"/>
                <w:lang w:eastAsia="zh-CN"/>
                <w14:textFill>
                  <w14:solidFill>
                    <w14:schemeClr w14:val="tx1"/>
                  </w14:solidFill>
                </w14:textFill>
              </w:rPr>
              <w:t>及</w:t>
            </w:r>
            <w:r>
              <w:rPr>
                <w:rFonts w:hint="eastAsia" w:ascii="宋体" w:hAnsi="宋体" w:eastAsia="宋体" w:cs="宋体"/>
                <w:bCs/>
                <w:color w:val="000000" w:themeColor="text1"/>
                <w:sz w:val="24"/>
                <w:szCs w:val="24"/>
                <w14:textFill>
                  <w14:solidFill>
                    <w14:schemeClr w14:val="tx1"/>
                  </w14:solidFill>
                </w14:textFill>
              </w:rPr>
              <w:t>对保密措施的有效性及规范性进行</w:t>
            </w:r>
            <w:r>
              <w:rPr>
                <w:rFonts w:hint="eastAsia" w:ascii="宋体" w:hAnsi="宋体" w:eastAsia="宋体" w:cs="宋体"/>
                <w:bCs/>
                <w:color w:val="000000" w:themeColor="text1"/>
                <w:sz w:val="24"/>
                <w:szCs w:val="24"/>
                <w:lang w:eastAsia="zh-CN"/>
                <w14:textFill>
                  <w14:solidFill>
                    <w14:schemeClr w14:val="tx1"/>
                  </w14:solidFill>
                </w14:textFill>
              </w:rPr>
              <w:t>综合</w:t>
            </w:r>
            <w:r>
              <w:rPr>
                <w:rFonts w:hint="eastAsia" w:ascii="宋体" w:hAnsi="宋体" w:eastAsia="宋体" w:cs="宋体"/>
                <w:bCs/>
                <w:color w:val="000000" w:themeColor="text1"/>
                <w:sz w:val="24"/>
                <w:szCs w:val="24"/>
                <w14:textFill>
                  <w14:solidFill>
                    <w14:schemeClr w14:val="tx1"/>
                  </w14:solidFill>
                </w14:textFill>
              </w:rPr>
              <w:t>评</w:t>
            </w:r>
            <w:r>
              <w:rPr>
                <w:rFonts w:hint="eastAsia" w:ascii="宋体" w:hAnsi="宋体" w:eastAsia="宋体" w:cs="宋体"/>
                <w:bCs/>
                <w:color w:val="000000" w:themeColor="text1"/>
                <w:sz w:val="24"/>
                <w:szCs w:val="24"/>
                <w:lang w:eastAsia="zh-CN"/>
                <w14:textFill>
                  <w14:solidFill>
                    <w14:schemeClr w14:val="tx1"/>
                  </w14:solidFill>
                </w14:textFill>
              </w:rPr>
              <w:t>分</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（评分范围：4，3.5，3，2.5，2，1.5，1，0.5，0分）</w:t>
            </w:r>
          </w:p>
        </w:tc>
        <w:tc>
          <w:tcPr>
            <w:tcW w:w="835" w:type="dxa"/>
            <w:shd w:val="clear" w:color="auto" w:fill="auto"/>
            <w:vAlign w:val="center"/>
          </w:tcPr>
          <w:p w14:paraId="7316341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0-4</w:t>
            </w:r>
          </w:p>
        </w:tc>
      </w:tr>
      <w:tr w14:paraId="76C8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restart"/>
            <w:shd w:val="clear" w:color="auto" w:fill="auto"/>
            <w:vAlign w:val="center"/>
          </w:tcPr>
          <w:p w14:paraId="0AF91A23">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p>
        </w:tc>
        <w:tc>
          <w:tcPr>
            <w:tcW w:w="972" w:type="dxa"/>
            <w:vMerge w:val="restart"/>
            <w:shd w:val="clear" w:color="auto" w:fill="auto"/>
            <w:vAlign w:val="center"/>
          </w:tcPr>
          <w:p w14:paraId="14032868">
            <w:pPr>
              <w:keepNext w:val="0"/>
              <w:keepLines w:val="0"/>
              <w:suppressLineNumbers w:val="0"/>
              <w:spacing w:before="0" w:beforeAutospacing="0" w:after="0" w:afterAutospacing="0"/>
              <w:ind w:left="0" w:right="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后续服务及服务承诺</w:t>
            </w:r>
          </w:p>
        </w:tc>
        <w:tc>
          <w:tcPr>
            <w:tcW w:w="7097" w:type="dxa"/>
            <w:shd w:val="clear" w:color="auto" w:fill="auto"/>
            <w:vAlign w:val="center"/>
          </w:tcPr>
          <w:p w14:paraId="5688BD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根据供应商针对本项目的后续服务保障体</w:t>
            </w:r>
            <w:r>
              <w:rPr>
                <w:rFonts w:hint="eastAsia" w:ascii="宋体" w:hAnsi="宋体" w:eastAsia="宋体" w:cs="宋体"/>
                <w:bCs/>
                <w:color w:val="000000" w:themeColor="text1"/>
                <w:sz w:val="24"/>
                <w:szCs w:val="24"/>
                <w:lang w:eastAsia="zh-CN"/>
                <w14:textFill>
                  <w14:solidFill>
                    <w14:schemeClr w14:val="tx1"/>
                  </w14:solidFill>
                </w14:textFill>
              </w:rPr>
              <w:t>系是</w:t>
            </w:r>
            <w:r>
              <w:rPr>
                <w:rFonts w:hint="eastAsia" w:ascii="宋体" w:hAnsi="宋体" w:eastAsia="宋体" w:cs="宋体"/>
                <w:bCs/>
                <w:color w:val="000000" w:themeColor="text1"/>
                <w:sz w:val="24"/>
                <w:szCs w:val="24"/>
                <w14:textFill>
                  <w14:solidFill>
                    <w14:schemeClr w14:val="tx1"/>
                  </w14:solidFill>
                </w14:textFill>
              </w:rPr>
              <w:t>否健全，后续服务的工作安排、工作内容以及可操作性是否具体、合理、可行、有针对性等进行评分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（评分范围：5，4.5，4，3.5，3，2.5，2，1.5，1，0.5，0分）</w:t>
            </w:r>
          </w:p>
        </w:tc>
        <w:tc>
          <w:tcPr>
            <w:tcW w:w="835" w:type="dxa"/>
            <w:shd w:val="clear" w:color="auto" w:fill="auto"/>
            <w:vAlign w:val="center"/>
          </w:tcPr>
          <w:p w14:paraId="1FB6746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r w14:paraId="4680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continue"/>
            <w:vAlign w:val="center"/>
          </w:tcPr>
          <w:p w14:paraId="3CD4F81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72" w:type="dxa"/>
            <w:vMerge w:val="continue"/>
            <w:shd w:val="clear" w:color="auto" w:fill="auto"/>
            <w:vAlign w:val="center"/>
          </w:tcPr>
          <w:p w14:paraId="40928C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00" w:lineRule="exact"/>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097" w:type="dxa"/>
            <w:shd w:val="clear" w:color="auto" w:fill="auto"/>
            <w:vAlign w:val="center"/>
          </w:tcPr>
          <w:p w14:paraId="48C297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根据供应商针对本项目后续服务的应对措施</w:t>
            </w:r>
            <w:r>
              <w:rPr>
                <w:rFonts w:hint="eastAsia" w:ascii="宋体" w:hAnsi="宋体" w:eastAsia="宋体" w:cs="宋体"/>
                <w:bCs/>
                <w:color w:val="000000" w:themeColor="text1"/>
                <w:sz w:val="24"/>
                <w:szCs w:val="24"/>
                <w:lang w:val="en-US" w:eastAsia="zh-CN"/>
                <w14:textFill>
                  <w14:solidFill>
                    <w14:schemeClr w14:val="tx1"/>
                  </w14:solidFill>
                </w14:textFill>
              </w:rPr>
              <w:t>及产品设备维护措施</w:t>
            </w:r>
            <w:r>
              <w:rPr>
                <w:rFonts w:hint="eastAsia" w:ascii="宋体" w:hAnsi="宋体" w:eastAsia="宋体" w:cs="宋体"/>
                <w:bCs/>
                <w:color w:val="000000" w:themeColor="text1"/>
                <w:sz w:val="24"/>
                <w:szCs w:val="24"/>
                <w14:textFill>
                  <w14:solidFill>
                    <w14:schemeClr w14:val="tx1"/>
                  </w14:solidFill>
                </w14:textFill>
              </w:rPr>
              <w:t>是否科学</w:t>
            </w:r>
            <w:r>
              <w:rPr>
                <w:rFonts w:hint="eastAsia" w:ascii="宋体" w:hAnsi="宋体" w:eastAsia="宋体" w:cs="宋体"/>
                <w:bCs/>
                <w:color w:val="000000" w:themeColor="text1"/>
                <w:sz w:val="24"/>
                <w:szCs w:val="24"/>
                <w:lang w:val="en-US" w:eastAsia="zh-CN"/>
                <w14:textFill>
                  <w14:solidFill>
                    <w14:schemeClr w14:val="tx1"/>
                  </w14:solidFill>
                </w14:textFill>
              </w:rPr>
              <w:t>进行评分。（评分范围：5，4.5，4，3.5，3，2.5，2，1.5，1，0.5，0分）</w:t>
            </w:r>
          </w:p>
        </w:tc>
        <w:tc>
          <w:tcPr>
            <w:tcW w:w="835" w:type="dxa"/>
            <w:shd w:val="clear" w:color="auto" w:fill="auto"/>
            <w:vAlign w:val="center"/>
          </w:tcPr>
          <w:p w14:paraId="6AFF54F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0-5</w:t>
            </w:r>
          </w:p>
        </w:tc>
      </w:tr>
    </w:tbl>
    <w:p w14:paraId="291CAE7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pacing w:val="0"/>
          <w:sz w:val="24"/>
          <w:szCs w:val="24"/>
          <w:highlight w:val="none"/>
          <w14:textFill>
            <w14:solidFill>
              <w14:schemeClr w14:val="tx1"/>
            </w14:solidFill>
          </w14:textFill>
        </w:rPr>
        <w:t>5.</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pacing w:val="0"/>
          <w:sz w:val="24"/>
          <w:szCs w:val="24"/>
          <w:highlight w:val="none"/>
          <w14:textFill>
            <w14:solidFill>
              <w14:schemeClr w14:val="tx1"/>
            </w14:solidFill>
          </w14:textFill>
        </w:rPr>
        <w:t>.报价分值为</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30</w:t>
      </w:r>
      <w:r>
        <w:rPr>
          <w:rFonts w:hint="eastAsia" w:ascii="宋体" w:hAnsi="宋体" w:eastAsia="宋体" w:cs="宋体"/>
          <w:b/>
          <w:color w:val="000000" w:themeColor="text1"/>
          <w:spacing w:val="0"/>
          <w:sz w:val="24"/>
          <w:szCs w:val="24"/>
          <w:highlight w:val="none"/>
          <w14:textFill>
            <w14:solidFill>
              <w14:schemeClr w14:val="tx1"/>
            </w14:solidFill>
          </w14:textFill>
        </w:rPr>
        <w:t>分，报价权重为</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30</w:t>
      </w:r>
      <w:r>
        <w:rPr>
          <w:rFonts w:hint="eastAsia" w:ascii="宋体" w:hAnsi="宋体" w:eastAsia="宋体" w:cs="宋体"/>
          <w:b/>
          <w:color w:val="000000" w:themeColor="text1"/>
          <w:spacing w:val="0"/>
          <w:sz w:val="24"/>
          <w:szCs w:val="24"/>
          <w:highlight w:val="none"/>
          <w14:textFill>
            <w14:solidFill>
              <w14:schemeClr w14:val="tx1"/>
            </w14:solidFill>
          </w14:textFill>
        </w:rPr>
        <w:t>%，由评审委员会根据以下内容统一打分：</w:t>
      </w:r>
    </w:p>
    <w:p w14:paraId="257287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.1报价评分应在报价范围口径一致的评审价基础上进行。</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属于采购文件</w:t>
      </w:r>
      <w:r>
        <w:rPr>
          <w:rFonts w:hint="eastAsia" w:ascii="宋体" w:hAnsi="宋体" w:eastAsia="宋体" w:cs="宋体"/>
          <w:color w:val="000000" w:themeColor="text1"/>
          <w:spacing w:val="0"/>
          <w:sz w:val="24"/>
          <w:szCs w:val="24"/>
          <w:highlight w:val="none"/>
          <w14:textFill>
            <w14:solidFill>
              <w14:schemeClr w14:val="tx1"/>
            </w14:solidFill>
          </w14:textFill>
        </w:rPr>
        <w:t>不清楚引起的报价内容和口径不一致的，则按有关规定统一调整报价内容和口径，计算出</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0"/>
          <w:sz w:val="24"/>
          <w:szCs w:val="24"/>
          <w:highlight w:val="none"/>
          <w14:textFill>
            <w14:solidFill>
              <w14:schemeClr w14:val="tx1"/>
            </w14:solidFill>
          </w14:textFill>
        </w:rPr>
        <w:t>的最终报价。属</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0"/>
          <w:sz w:val="24"/>
          <w:szCs w:val="24"/>
          <w:highlight w:val="none"/>
          <w14:textFill>
            <w14:solidFill>
              <w14:schemeClr w14:val="tx1"/>
            </w14:solidFill>
          </w14:textFill>
        </w:rPr>
        <w:t>失误造成的报价差错和遗漏，不得调整。</w:t>
      </w:r>
    </w:p>
    <w:p w14:paraId="756EAC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.2最终报价超过预算金额的作无效标处理。</w:t>
      </w:r>
    </w:p>
    <w:p w14:paraId="3A9B985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000000" w:themeColor="text1"/>
          <w:spacing w:val="0"/>
          <w:sz w:val="24"/>
          <w:szCs w:val="24"/>
          <w:highlight w:val="none"/>
          <w14:textFill>
            <w14:solidFill>
              <w14:schemeClr w14:val="tx1"/>
            </w14:solidFill>
          </w14:textFill>
        </w:rPr>
      </w:pPr>
      <w:r>
        <w:rPr>
          <w:rFonts w:hint="eastAsia" w:ascii="宋体" w:hAnsi="宋体" w:eastAsia="宋体" w:cs="宋体"/>
          <w:b/>
          <w:color w:val="000000" w:themeColor="text1"/>
          <w:spacing w:val="0"/>
          <w:sz w:val="24"/>
          <w:szCs w:val="24"/>
          <w:highlight w:val="none"/>
          <w14:textFill>
            <w14:solidFill>
              <w14:schemeClr w14:val="tx1"/>
            </w14:solidFill>
          </w14:textFill>
        </w:rPr>
        <w:t>5.</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pacing w:val="0"/>
          <w:sz w:val="24"/>
          <w:szCs w:val="24"/>
          <w:highlight w:val="none"/>
          <w14:textFill>
            <w14:solidFill>
              <w14:schemeClr w14:val="tx1"/>
            </w14:solidFill>
          </w14:textFill>
        </w:rPr>
        <w:t>.</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pacing w:val="0"/>
          <w:sz w:val="24"/>
          <w:szCs w:val="24"/>
          <w:highlight w:val="none"/>
          <w14:textFill>
            <w14:solidFill>
              <w14:schemeClr w14:val="tx1"/>
            </w14:solidFill>
          </w14:textFill>
        </w:rPr>
        <w:t xml:space="preserve"> 报价得分计算：</w:t>
      </w:r>
    </w:p>
    <w:p w14:paraId="2C16B1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评</w:t>
      </w:r>
      <w:r>
        <w:rPr>
          <w:rFonts w:hint="eastAsia" w:ascii="宋体" w:hAnsi="宋体" w:eastAsia="宋体" w:cs="宋体"/>
          <w:color w:val="000000" w:themeColor="text1"/>
          <w:sz w:val="24"/>
          <w:szCs w:val="24"/>
          <w:highlight w:val="none"/>
          <w14:textFill>
            <w14:solidFill>
              <w14:schemeClr w14:val="tx1"/>
            </w14:solidFill>
          </w14:textFill>
        </w:rPr>
        <w:t>标基准价指的是满足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要求且最低的参与评审的价格。</w:t>
      </w:r>
    </w:p>
    <w:p w14:paraId="7EFB3B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参与评审的价格=有效投标报价。因落实政府采购政策需要进行价格调整的，以调整后的价格计算评标基准价和投标报价。</w:t>
      </w:r>
    </w:p>
    <w:p w14:paraId="60386A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参与评审的价格等于评标基准价的其价格分得满分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的报价得分按下列公式计算：</w:t>
      </w:r>
    </w:p>
    <w:p w14:paraId="20A8FB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报价得分=（</w:t>
      </w:r>
      <w:r>
        <w:rPr>
          <w:rFonts w:hint="eastAsia" w:ascii="宋体" w:hAnsi="宋体" w:eastAsia="宋体" w:cs="宋体"/>
          <w:color w:val="000000" w:themeColor="text1"/>
          <w:sz w:val="24"/>
          <w:szCs w:val="24"/>
          <w:highlight w:val="none"/>
          <w:lang w:eastAsia="zh-CN"/>
          <w14:textFill>
            <w14:solidFill>
              <w14:schemeClr w14:val="tx1"/>
            </w14:solidFill>
          </w14:textFill>
        </w:rPr>
        <w:t>评标</w:t>
      </w:r>
      <w:r>
        <w:rPr>
          <w:rFonts w:hint="eastAsia" w:ascii="宋体" w:hAnsi="宋体" w:eastAsia="宋体" w:cs="宋体"/>
          <w:color w:val="000000" w:themeColor="text1"/>
          <w:sz w:val="24"/>
          <w:szCs w:val="24"/>
          <w:highlight w:val="none"/>
          <w14:textFill>
            <w14:solidFill>
              <w14:schemeClr w14:val="tx1"/>
            </w14:solidFill>
          </w14:textFill>
        </w:rPr>
        <w:t>基准价/各投标人参与评审的价格）×报价权重×100</w:t>
      </w:r>
    </w:p>
    <w:p w14:paraId="34D330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000000" w:themeColor="text1"/>
          <w:spacing w:val="0"/>
          <w:sz w:val="24"/>
          <w:szCs w:val="24"/>
          <w:highlight w:val="none"/>
          <w14:textFill>
            <w14:solidFill>
              <w14:schemeClr w14:val="tx1"/>
            </w14:solidFill>
          </w14:textFill>
        </w:rPr>
      </w:pPr>
      <w:bookmarkStart w:id="386" w:name="_Toc22961"/>
      <w:r>
        <w:rPr>
          <w:rFonts w:hint="eastAsia" w:ascii="宋体" w:hAnsi="宋体" w:eastAsia="宋体" w:cs="宋体"/>
          <w:b/>
          <w:color w:val="000000" w:themeColor="text1"/>
          <w:spacing w:val="0"/>
          <w:sz w:val="24"/>
          <w:szCs w:val="24"/>
          <w:highlight w:val="none"/>
          <w14:textFill>
            <w14:solidFill>
              <w14:schemeClr w14:val="tx1"/>
            </w14:solidFill>
          </w14:textFill>
        </w:rPr>
        <w:t>5.</w:t>
      </w:r>
      <w:r>
        <w:rPr>
          <w:rFonts w:hint="eastAsia" w:ascii="宋体" w:hAnsi="宋体" w:eastAsia="宋体" w:cs="宋体"/>
          <w:b/>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pacing w:val="0"/>
          <w:sz w:val="24"/>
          <w:szCs w:val="24"/>
          <w:highlight w:val="none"/>
          <w14:textFill>
            <w14:solidFill>
              <w14:schemeClr w14:val="tx1"/>
            </w14:solidFill>
          </w14:textFill>
        </w:rPr>
        <w:t>本项目最终得分=资信商务及技术得分＋报价得分；</w:t>
      </w:r>
      <w:bookmarkEnd w:id="386"/>
    </w:p>
    <w:p w14:paraId="2B33CA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计算评分值时保留小数2位，小数点采用四舍五入方法。</w:t>
      </w:r>
    </w:p>
    <w:p w14:paraId="19F8E12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pacing w:val="0"/>
          <w:sz w:val="24"/>
          <w:szCs w:val="24"/>
          <w:highlight w:val="none"/>
          <w14:textFill>
            <w14:solidFill>
              <w14:schemeClr w14:val="tx1"/>
            </w14:solidFill>
          </w14:textFill>
        </w:rPr>
      </w:pP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pacing w:val="0"/>
          <w:sz w:val="24"/>
          <w:szCs w:val="24"/>
          <w:highlight w:val="none"/>
          <w14:textFill>
            <w14:solidFill>
              <w14:schemeClr w14:val="tx1"/>
            </w14:solidFill>
          </w14:textFill>
        </w:rPr>
        <w:t>.投标价格的合理性审查</w:t>
      </w:r>
    </w:p>
    <w:p w14:paraId="4363C9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(1)分析投标价格是否合理，投标价格范围是否完整，有</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无</w:t>
      </w:r>
      <w:r>
        <w:rPr>
          <w:rFonts w:hint="eastAsia" w:ascii="宋体" w:hAnsi="宋体" w:eastAsia="宋体" w:cs="宋体"/>
          <w:color w:val="000000" w:themeColor="text1"/>
          <w:spacing w:val="0"/>
          <w:sz w:val="24"/>
          <w:szCs w:val="24"/>
          <w:highlight w:val="none"/>
          <w14:textFill>
            <w14:solidFill>
              <w14:schemeClr w14:val="tx1"/>
            </w14:solidFill>
          </w14:textFill>
        </w:rPr>
        <w:t>重大错漏项；</w:t>
      </w:r>
    </w:p>
    <w:p w14:paraId="064841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(2)为防止恶意竞标的行为，</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评标委员会</w:t>
      </w:r>
      <w:r>
        <w:rPr>
          <w:rFonts w:hint="eastAsia" w:ascii="宋体" w:hAnsi="宋体" w:eastAsia="宋体" w:cs="宋体"/>
          <w:color w:val="000000" w:themeColor="text1"/>
          <w:spacing w:val="0"/>
          <w:sz w:val="24"/>
          <w:szCs w:val="24"/>
          <w:highlight w:val="none"/>
          <w14:textFill>
            <w14:solidFill>
              <w14:schemeClr w14:val="tx1"/>
            </w14:solidFill>
          </w14:textFill>
        </w:rPr>
        <w:t>认为投标人的报价明显低于其他通过符合性审查的投标人的报价，有可能影响产品质量或者不能诚信履约的，将要求投标人在30分钟内提供书面或在线说明，必要时提交相关证明材料；</w:t>
      </w:r>
    </w:p>
    <w:p w14:paraId="593B47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评标委员会</w:t>
      </w:r>
      <w:r>
        <w:rPr>
          <w:rFonts w:hint="eastAsia" w:ascii="宋体" w:hAnsi="宋体" w:eastAsia="宋体" w:cs="宋体"/>
          <w:color w:val="000000" w:themeColor="text1"/>
          <w:spacing w:val="0"/>
          <w:sz w:val="24"/>
          <w:szCs w:val="24"/>
          <w:highlight w:val="none"/>
          <w14:textFill>
            <w14:solidFill>
              <w14:schemeClr w14:val="tx1"/>
            </w14:solidFill>
          </w14:textFill>
        </w:rPr>
        <w:t>（少数服从多数原则）认为投标人不能证明其报价合理性的，将对其作为无效标处理。</w:t>
      </w:r>
    </w:p>
    <w:p w14:paraId="7AE2873C">
      <w:pPr>
        <w:pStyle w:val="4"/>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000000" w:themeColor="text1"/>
          <w:sz w:val="28"/>
          <w:szCs w:val="28"/>
          <w:highlight w:val="none"/>
          <w14:textFill>
            <w14:solidFill>
              <w14:schemeClr w14:val="tx1"/>
            </w14:solidFill>
          </w14:textFill>
        </w:rPr>
      </w:pPr>
      <w:bookmarkStart w:id="387" w:name="_Toc8839"/>
      <w:bookmarkStart w:id="388" w:name="_Toc7763"/>
      <w:bookmarkStart w:id="389" w:name="_Toc20609"/>
      <w:r>
        <w:rPr>
          <w:rFonts w:hint="eastAsia" w:ascii="宋体" w:hAnsi="宋体" w:eastAsia="宋体" w:cs="宋体"/>
          <w:b/>
          <w:bCs/>
          <w:color w:val="000000" w:themeColor="text1"/>
          <w:sz w:val="28"/>
          <w:szCs w:val="28"/>
          <w:highlight w:val="none"/>
          <w14:textFill>
            <w14:solidFill>
              <w14:schemeClr w14:val="tx1"/>
            </w14:solidFill>
          </w14:textFill>
        </w:rPr>
        <w:t>六   磋商纪律和要求</w:t>
      </w:r>
      <w:bookmarkEnd w:id="382"/>
      <w:bookmarkEnd w:id="383"/>
      <w:bookmarkEnd w:id="387"/>
      <w:bookmarkEnd w:id="388"/>
      <w:bookmarkEnd w:id="389"/>
    </w:p>
    <w:p w14:paraId="41BC35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6.1磋商小组成员必须公平、公正评审，遵纪守法，客观、廉洁地履行职责。</w:t>
      </w:r>
    </w:p>
    <w:p w14:paraId="5E936D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6.2磋商小组成员在评审开始前，应关闭并上交随身携带的各种通信工具。</w:t>
      </w:r>
    </w:p>
    <w:p w14:paraId="399487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6.3磋商小组成员在评审过程中，未经许可不得中途离开评审现场，不得迟到早退。</w:t>
      </w:r>
    </w:p>
    <w:p w14:paraId="6F345B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6.4磋商小组成员和工作人员不得透露评审过程中的讨论情况和评审结果。</w:t>
      </w:r>
    </w:p>
    <w:p w14:paraId="1DE494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4DB1E4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6.6采购人、采购代理机构不得向磋商小组的磋商小组成员作倾向性、误导性的解释</w:t>
      </w:r>
      <w:r>
        <w:rPr>
          <w:rFonts w:hint="eastAsia" w:ascii="宋体" w:hAnsi="宋体" w:eastAsia="宋体" w:cs="宋体"/>
          <w:color w:val="000000" w:themeColor="text1"/>
          <w:sz w:val="24"/>
          <w:szCs w:val="24"/>
          <w:highlight w:val="none"/>
          <w:lang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说明。</w:t>
      </w:r>
    </w:p>
    <w:p w14:paraId="413962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51A5D1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6.8磋商小组成员在评审过程中不得将自己的观点强加给其他磋商小组成员，磋商小组成员应自主发表见解，对评审意见承担个人责任。</w:t>
      </w:r>
    </w:p>
    <w:p w14:paraId="50C368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0A34B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22C788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6.11磋商小组成员应当遵守评审工作纪律，不得泄露评审文件、评审情况和评审中获悉的商业秘密。</w:t>
      </w:r>
    </w:p>
    <w:p w14:paraId="47EE7D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磋商小组在评审过程中发现供应商有行贿、提供虚假材料或者串通等违法行为的，应当及时向财政部门报告。</w:t>
      </w:r>
    </w:p>
    <w:p w14:paraId="77A6EF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6.12磋商文件内容违反国家有关强制性规定的，磋商小组应当停止评审并向采购代理机构说明情况。</w:t>
      </w:r>
    </w:p>
    <w:p w14:paraId="0ED4F3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6.13磋商小组成员应当配合采购代理机构答复供应商提出的质疑。</w:t>
      </w:r>
    </w:p>
    <w:p w14:paraId="3CE204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000000" w:themeColor="text1"/>
          <w:sz w:val="24"/>
          <w:szCs w:val="24"/>
          <w:highlight w:val="none"/>
          <w14:textFill>
            <w14:solidFill>
              <w14:schemeClr w14:val="tx1"/>
            </w14:solidFill>
          </w14:textFill>
        </w:rPr>
      </w:pPr>
      <w:bookmarkStart w:id="390" w:name="_Toc16887"/>
      <w:bookmarkStart w:id="391" w:name="_Toc17082"/>
      <w:r>
        <w:rPr>
          <w:rFonts w:hint="eastAsia" w:ascii="宋体" w:hAnsi="宋体" w:eastAsia="宋体" w:cs="宋体"/>
          <w:color w:val="000000" w:themeColor="text1"/>
          <w:sz w:val="24"/>
          <w:szCs w:val="24"/>
          <w:highlight w:val="none"/>
          <w14:textFill>
            <w14:solidFill>
              <w14:schemeClr w14:val="tx1"/>
            </w14:solidFill>
          </w14:textFill>
        </w:rPr>
        <w:t>6.14磋商小组成员应当配合财政部门的投诉处理工作。</w:t>
      </w:r>
      <w:bookmarkEnd w:id="390"/>
      <w:bookmarkEnd w:id="391"/>
    </w:p>
    <w:p w14:paraId="2CA09D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6.15磋商小组成员有如下行为之一的，责令改正，给予警告，可以并处一千元以下的罚款：</w:t>
      </w:r>
    </w:p>
    <w:p w14:paraId="7044A58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392" w:name="_Toc32087"/>
      <w:r>
        <w:rPr>
          <w:rFonts w:hint="eastAsia" w:ascii="宋体" w:hAnsi="宋体" w:eastAsia="宋体" w:cs="宋体"/>
          <w:color w:val="000000" w:themeColor="text1"/>
          <w:sz w:val="24"/>
          <w:szCs w:val="24"/>
          <w:highlight w:val="none"/>
          <w14:textFill>
            <w14:solidFill>
              <w14:schemeClr w14:val="tx1"/>
            </w14:solidFill>
          </w14:textFill>
        </w:rPr>
        <w:t>6.15.1明知应当回避而未主动回避的；</w:t>
      </w:r>
      <w:bookmarkEnd w:id="392"/>
    </w:p>
    <w:p w14:paraId="6B2C7D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6.15.2在知道自己为磋商小组成员身份后至评审结束前的时段内私下接触供应商的；</w:t>
      </w:r>
    </w:p>
    <w:p w14:paraId="4164CC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6.15.3在评审过程中擅离职守，影响评审程序正常进行的；</w:t>
      </w:r>
    </w:p>
    <w:p w14:paraId="23AD96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6.15.4在评审过程有明显不合理或者不正当倾向性的；</w:t>
      </w:r>
    </w:p>
    <w:p w14:paraId="68FFAB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6.15.5未按磋商文件规定的评审方法和标准进行评审的。</w:t>
      </w:r>
    </w:p>
    <w:p w14:paraId="623AFA7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6.15.6上述6.15.1至6.15.5行为影响成交结果的，成交结果无效。</w:t>
      </w:r>
    </w:p>
    <w:p w14:paraId="69F528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395F5F1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7F50B9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政府采购磋商小组成员与供应商存在利害关系未回避的，处2万元以上5万元以下的罚款，禁止其参加政府采购评审活动。</w:t>
      </w:r>
    </w:p>
    <w:p w14:paraId="0451F4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政府采购磋商小组成员收受采购人、采购代理机构、供应商贿赂或者获取其他不正当利益，构成犯罪的，依法追究刑事责任；尚不构成犯罪的，处2万元以上5万元以下的罚款，禁止其参加政府采购评审活动。</w:t>
      </w:r>
    </w:p>
    <w:p w14:paraId="1E96E6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政府采购磋商小组成员有上述违法行为的，其评审意见无效，不得获取评审费；有违法所得的，没收违法所得；给他人造成损失的，依法承担民事责任。</w:t>
      </w:r>
    </w:p>
    <w:sectPr>
      <w:headerReference r:id="rId6" w:type="default"/>
      <w:footerReference r:id="rId7"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8763">
    <w:pPr>
      <w:pStyle w:val="27"/>
      <w:widowControl/>
      <w:pBdr>
        <w:top w:val="none" w:color="auto" w:sz="0" w:space="1"/>
        <w:left w:val="none" w:color="auto" w:sz="0" w:space="4"/>
        <w:bottom w:val="none" w:color="auto" w:sz="0" w:space="1"/>
        <w:right w:val="none" w:color="auto" w:sz="0" w:space="4"/>
        <w:between w:val="none" w:color="auto" w:sz="0" w:space="0"/>
      </w:pBdr>
      <w:snapToGrid w:val="0"/>
      <w:jc w:val="left"/>
      <w:textAlignment w:val="baseline"/>
      <w:rPr>
        <w:rStyle w:val="114"/>
        <w:rFonts w:hint="eastAsia" w:ascii="仿宋" w:hAnsi="仿宋" w:eastAsia="仿宋" w:cs="仿宋"/>
        <w:sz w:val="21"/>
        <w:szCs w:val="3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1BC1">
    <w:pPr>
      <w:pStyle w:val="27"/>
      <w:widowControl/>
      <w:pBdr>
        <w:top w:val="none" w:color="auto" w:sz="0" w:space="1"/>
        <w:left w:val="none" w:color="auto" w:sz="0" w:space="4"/>
        <w:bottom w:val="none" w:color="auto" w:sz="0" w:space="1"/>
        <w:right w:val="none" w:color="auto" w:sz="0" w:space="4"/>
        <w:between w:val="none" w:color="auto" w:sz="0" w:space="0"/>
      </w:pBdr>
      <w:tabs>
        <w:tab w:val="clear" w:pos="4153"/>
      </w:tabs>
      <w:snapToGrid w:val="0"/>
      <w:jc w:val="right"/>
      <w:textAlignment w:val="baseline"/>
      <w:rPr>
        <w:rStyle w:val="114"/>
        <w:rFonts w:hint="eastAsia" w:ascii="仿宋" w:hAnsi="仿宋" w:eastAsia="仿宋" w:cs="仿宋"/>
        <w:sz w:val="21"/>
        <w:szCs w:val="32"/>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13B2B">
                          <w:pPr>
                            <w:pStyle w:val="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713B2B">
                    <w:pPr>
                      <w:pStyle w:val="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E17E">
    <w:pPr>
      <w:pStyle w:val="28"/>
      <w:pBdr>
        <w:bottom w:val="thickThinSmallGap" w:color="auto" w:sz="12" w:space="1"/>
      </w:pBdr>
      <w:rPr>
        <w:rFonts w:ascii="楷体" w:hAnsi="楷体" w:eastAsia="楷体" w:cs="楷体"/>
        <w:color w:val="auto"/>
        <w:sz w:val="21"/>
        <w:szCs w:val="21"/>
      </w:rPr>
    </w:pPr>
    <w:r>
      <w:rPr>
        <w:rFonts w:hint="eastAsia" w:ascii="楷体" w:hAnsi="楷体" w:eastAsia="楷体" w:cs="楷体"/>
        <w:color w:val="auto"/>
        <w:sz w:val="21"/>
        <w:szCs w:val="21"/>
        <w:lang w:eastAsia="zh-CN"/>
      </w:rPr>
      <w:t>2025年庆元县100个无线简易雨量报警器建设项目</w:t>
    </w:r>
    <w:r>
      <w:rPr>
        <w:rFonts w:hint="eastAsia" w:ascii="楷体" w:hAnsi="楷体" w:eastAsia="楷体" w:cs="楷体"/>
        <w:color w:val="auto"/>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6ABA">
    <w:pPr>
      <w:pStyle w:val="28"/>
      <w:pBdr>
        <w:bottom w:val="thickThinSmallGap" w:color="auto" w:sz="12" w:space="0"/>
      </w:pBdr>
      <w:rPr>
        <w:color w:val="auto"/>
      </w:rPr>
    </w:pPr>
    <w:r>
      <w:rPr>
        <w:rFonts w:hint="eastAsia" w:ascii="楷体" w:hAnsi="楷体" w:eastAsia="楷体" w:cs="楷体"/>
        <w:color w:val="auto"/>
        <w:sz w:val="21"/>
        <w:szCs w:val="21"/>
        <w:lang w:eastAsia="zh-CN"/>
      </w:rPr>
      <w:t>2025年庆元县100个无线简易雨量报警器建设项目</w:t>
    </w:r>
    <w:r>
      <w:rPr>
        <w:rFonts w:hint="eastAsia" w:ascii="楷体" w:hAnsi="楷体" w:eastAsia="楷体" w:cs="楷体"/>
        <w:color w:val="auto"/>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A89A">
    <w:pPr>
      <w:pStyle w:val="28"/>
      <w:pBdr>
        <w:bottom w:val="thickThinSmallGap" w:color="auto" w:sz="12" w:space="1"/>
      </w:pBdr>
    </w:pPr>
    <w:r>
      <w:rPr>
        <w:rFonts w:hint="eastAsia" w:ascii="楷体" w:hAnsi="楷体" w:eastAsia="楷体" w:cs="楷体"/>
        <w:color w:val="auto"/>
        <w:sz w:val="21"/>
        <w:szCs w:val="21"/>
        <w:lang w:eastAsia="zh-CN"/>
      </w:rPr>
      <w:t>2025年庆元县100个无线简易雨量报警器建设项目</w:t>
    </w:r>
    <w:r>
      <w:rPr>
        <w:rFonts w:hint="eastAsia" w:ascii="楷体" w:hAnsi="楷体" w:eastAsia="楷体" w:cs="楷体"/>
        <w:color w:val="auto"/>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B6D67"/>
    <w:rsid w:val="001765BB"/>
    <w:rsid w:val="001E5E24"/>
    <w:rsid w:val="00306D09"/>
    <w:rsid w:val="003406BF"/>
    <w:rsid w:val="00570EAE"/>
    <w:rsid w:val="00630FCA"/>
    <w:rsid w:val="0068424A"/>
    <w:rsid w:val="00754492"/>
    <w:rsid w:val="00876FEB"/>
    <w:rsid w:val="0089552F"/>
    <w:rsid w:val="008E2542"/>
    <w:rsid w:val="008E2A0E"/>
    <w:rsid w:val="009751A4"/>
    <w:rsid w:val="009D248F"/>
    <w:rsid w:val="00B7577D"/>
    <w:rsid w:val="00B93F2F"/>
    <w:rsid w:val="00C6667B"/>
    <w:rsid w:val="00D822B6"/>
    <w:rsid w:val="00D969E5"/>
    <w:rsid w:val="00EA23D3"/>
    <w:rsid w:val="00ED1F16"/>
    <w:rsid w:val="00F41A4F"/>
    <w:rsid w:val="010D427B"/>
    <w:rsid w:val="017D7DA0"/>
    <w:rsid w:val="020531A4"/>
    <w:rsid w:val="023A6545"/>
    <w:rsid w:val="025D45D9"/>
    <w:rsid w:val="026C1B4D"/>
    <w:rsid w:val="029D33DC"/>
    <w:rsid w:val="03116177"/>
    <w:rsid w:val="03BE2D17"/>
    <w:rsid w:val="03CB7D99"/>
    <w:rsid w:val="03F677DE"/>
    <w:rsid w:val="04B837F8"/>
    <w:rsid w:val="04FA2D68"/>
    <w:rsid w:val="04FD0162"/>
    <w:rsid w:val="05351F51"/>
    <w:rsid w:val="055F2BCB"/>
    <w:rsid w:val="056F72B2"/>
    <w:rsid w:val="064D09AD"/>
    <w:rsid w:val="06A024D2"/>
    <w:rsid w:val="06F903CB"/>
    <w:rsid w:val="072440CC"/>
    <w:rsid w:val="074D3623"/>
    <w:rsid w:val="078A03D3"/>
    <w:rsid w:val="07AA2551"/>
    <w:rsid w:val="07E61381"/>
    <w:rsid w:val="083C511A"/>
    <w:rsid w:val="085C52FB"/>
    <w:rsid w:val="087251A4"/>
    <w:rsid w:val="08E17D03"/>
    <w:rsid w:val="09045F63"/>
    <w:rsid w:val="091F2D9D"/>
    <w:rsid w:val="092D5A1E"/>
    <w:rsid w:val="09350523"/>
    <w:rsid w:val="0A0F4281"/>
    <w:rsid w:val="0A2B7B71"/>
    <w:rsid w:val="0A624B0D"/>
    <w:rsid w:val="0ABA707D"/>
    <w:rsid w:val="0AD66E92"/>
    <w:rsid w:val="0AD876A7"/>
    <w:rsid w:val="0B25039F"/>
    <w:rsid w:val="0B74624C"/>
    <w:rsid w:val="0B756CA4"/>
    <w:rsid w:val="0BA92DF2"/>
    <w:rsid w:val="0BAA70DC"/>
    <w:rsid w:val="0BDF7FE1"/>
    <w:rsid w:val="0C062CBA"/>
    <w:rsid w:val="0C0F5A1C"/>
    <w:rsid w:val="0C4A1EDF"/>
    <w:rsid w:val="0C547201"/>
    <w:rsid w:val="0C780A6C"/>
    <w:rsid w:val="0CA904A4"/>
    <w:rsid w:val="0CCE3F49"/>
    <w:rsid w:val="0D6B65B1"/>
    <w:rsid w:val="0DC51ACC"/>
    <w:rsid w:val="0DFF75A9"/>
    <w:rsid w:val="0E621CD1"/>
    <w:rsid w:val="0EB61AAE"/>
    <w:rsid w:val="0ED91C40"/>
    <w:rsid w:val="0EF6634E"/>
    <w:rsid w:val="10464AD2"/>
    <w:rsid w:val="10505F32"/>
    <w:rsid w:val="10DD77C5"/>
    <w:rsid w:val="10E548CC"/>
    <w:rsid w:val="115B693C"/>
    <w:rsid w:val="115C0EB7"/>
    <w:rsid w:val="125F0939"/>
    <w:rsid w:val="12AF0CEE"/>
    <w:rsid w:val="12C34799"/>
    <w:rsid w:val="12D746E8"/>
    <w:rsid w:val="137B190B"/>
    <w:rsid w:val="137B4442"/>
    <w:rsid w:val="138403CC"/>
    <w:rsid w:val="13C66AB3"/>
    <w:rsid w:val="13E53E69"/>
    <w:rsid w:val="14305B02"/>
    <w:rsid w:val="14755F67"/>
    <w:rsid w:val="14CE2940"/>
    <w:rsid w:val="14EF7AC7"/>
    <w:rsid w:val="15170DCC"/>
    <w:rsid w:val="15481B1A"/>
    <w:rsid w:val="1585667E"/>
    <w:rsid w:val="158D530B"/>
    <w:rsid w:val="15902DB3"/>
    <w:rsid w:val="15B4486D"/>
    <w:rsid w:val="15CD5DD5"/>
    <w:rsid w:val="15F1161D"/>
    <w:rsid w:val="160A12CB"/>
    <w:rsid w:val="162F4422"/>
    <w:rsid w:val="1635775C"/>
    <w:rsid w:val="16406571"/>
    <w:rsid w:val="16AD4750"/>
    <w:rsid w:val="16E6314C"/>
    <w:rsid w:val="176A4E32"/>
    <w:rsid w:val="17B943BD"/>
    <w:rsid w:val="17C31D96"/>
    <w:rsid w:val="17DB6FBA"/>
    <w:rsid w:val="18477C1A"/>
    <w:rsid w:val="18502F73"/>
    <w:rsid w:val="189A5F9C"/>
    <w:rsid w:val="18A715DC"/>
    <w:rsid w:val="193515C8"/>
    <w:rsid w:val="197762DD"/>
    <w:rsid w:val="19832ED4"/>
    <w:rsid w:val="198F3627"/>
    <w:rsid w:val="19CB5CFA"/>
    <w:rsid w:val="1A023DF9"/>
    <w:rsid w:val="1A2D490E"/>
    <w:rsid w:val="1A6E5932"/>
    <w:rsid w:val="1A9F5AEC"/>
    <w:rsid w:val="1AD00E1F"/>
    <w:rsid w:val="1AE3781E"/>
    <w:rsid w:val="1AEF468E"/>
    <w:rsid w:val="1B021EFB"/>
    <w:rsid w:val="1B0911B7"/>
    <w:rsid w:val="1B0A0632"/>
    <w:rsid w:val="1B185113"/>
    <w:rsid w:val="1B383AD4"/>
    <w:rsid w:val="1B677670"/>
    <w:rsid w:val="1B684441"/>
    <w:rsid w:val="1BC14E5F"/>
    <w:rsid w:val="1BCD45F6"/>
    <w:rsid w:val="1BCF0653"/>
    <w:rsid w:val="1C184E7A"/>
    <w:rsid w:val="1C2F673B"/>
    <w:rsid w:val="1C360B5C"/>
    <w:rsid w:val="1C77394F"/>
    <w:rsid w:val="1C7B60E4"/>
    <w:rsid w:val="1C8E406A"/>
    <w:rsid w:val="1CDD6D9F"/>
    <w:rsid w:val="1CE75528"/>
    <w:rsid w:val="1D1A7FC9"/>
    <w:rsid w:val="1D5315F4"/>
    <w:rsid w:val="1D7F39B2"/>
    <w:rsid w:val="1D8A4831"/>
    <w:rsid w:val="1E454BFC"/>
    <w:rsid w:val="1E4C1AE7"/>
    <w:rsid w:val="1E831280"/>
    <w:rsid w:val="1E8F5E77"/>
    <w:rsid w:val="1EA232B5"/>
    <w:rsid w:val="1EA96F39"/>
    <w:rsid w:val="1F142F0C"/>
    <w:rsid w:val="1F9359CA"/>
    <w:rsid w:val="1FBE6A14"/>
    <w:rsid w:val="1FC55FF4"/>
    <w:rsid w:val="1FD84611"/>
    <w:rsid w:val="20592520"/>
    <w:rsid w:val="205E1FA5"/>
    <w:rsid w:val="210F504D"/>
    <w:rsid w:val="21366A7E"/>
    <w:rsid w:val="21A47E8B"/>
    <w:rsid w:val="21C23F64"/>
    <w:rsid w:val="22636C97"/>
    <w:rsid w:val="22AC6FF8"/>
    <w:rsid w:val="22D03557"/>
    <w:rsid w:val="22F866E1"/>
    <w:rsid w:val="23015B32"/>
    <w:rsid w:val="232E3EB1"/>
    <w:rsid w:val="236C7EE5"/>
    <w:rsid w:val="23EB3B2A"/>
    <w:rsid w:val="25455E14"/>
    <w:rsid w:val="2583004D"/>
    <w:rsid w:val="25A305CA"/>
    <w:rsid w:val="26694CB8"/>
    <w:rsid w:val="26BC4754"/>
    <w:rsid w:val="26C779B8"/>
    <w:rsid w:val="26FE6031"/>
    <w:rsid w:val="274434D9"/>
    <w:rsid w:val="277D31B0"/>
    <w:rsid w:val="27B64475"/>
    <w:rsid w:val="27B76F70"/>
    <w:rsid w:val="281331DB"/>
    <w:rsid w:val="291A7AE5"/>
    <w:rsid w:val="29624BEA"/>
    <w:rsid w:val="296815A0"/>
    <w:rsid w:val="2983667C"/>
    <w:rsid w:val="298F31CF"/>
    <w:rsid w:val="29D11A3A"/>
    <w:rsid w:val="2A530995"/>
    <w:rsid w:val="2A9E191C"/>
    <w:rsid w:val="2ABF1892"/>
    <w:rsid w:val="2B0F45C8"/>
    <w:rsid w:val="2B147E30"/>
    <w:rsid w:val="2B1B5A5D"/>
    <w:rsid w:val="2B523478"/>
    <w:rsid w:val="2B8E1C47"/>
    <w:rsid w:val="2BB313F7"/>
    <w:rsid w:val="2BF014C7"/>
    <w:rsid w:val="2C0615B3"/>
    <w:rsid w:val="2C1D48E0"/>
    <w:rsid w:val="2C5C699D"/>
    <w:rsid w:val="2C8114F5"/>
    <w:rsid w:val="2CD51841"/>
    <w:rsid w:val="2D1A4678"/>
    <w:rsid w:val="2D300512"/>
    <w:rsid w:val="2E1B14D5"/>
    <w:rsid w:val="2E204D3E"/>
    <w:rsid w:val="2F7610B9"/>
    <w:rsid w:val="2F86457C"/>
    <w:rsid w:val="2FF94086"/>
    <w:rsid w:val="3005243D"/>
    <w:rsid w:val="30055F99"/>
    <w:rsid w:val="30211805"/>
    <w:rsid w:val="305C6AB9"/>
    <w:rsid w:val="30863013"/>
    <w:rsid w:val="318D1BF5"/>
    <w:rsid w:val="31EC607B"/>
    <w:rsid w:val="3257358E"/>
    <w:rsid w:val="3268280F"/>
    <w:rsid w:val="3276317E"/>
    <w:rsid w:val="32CF7439"/>
    <w:rsid w:val="331369C6"/>
    <w:rsid w:val="33576B0C"/>
    <w:rsid w:val="336632F9"/>
    <w:rsid w:val="341B222F"/>
    <w:rsid w:val="34511E06"/>
    <w:rsid w:val="3468137A"/>
    <w:rsid w:val="34A51AF9"/>
    <w:rsid w:val="34AE0669"/>
    <w:rsid w:val="34BC5CBA"/>
    <w:rsid w:val="34EC597A"/>
    <w:rsid w:val="34F859FF"/>
    <w:rsid w:val="357B1487"/>
    <w:rsid w:val="358849BD"/>
    <w:rsid w:val="35FA7C22"/>
    <w:rsid w:val="36846BD9"/>
    <w:rsid w:val="36914101"/>
    <w:rsid w:val="37166CDE"/>
    <w:rsid w:val="372E5D8E"/>
    <w:rsid w:val="373F4487"/>
    <w:rsid w:val="374C0952"/>
    <w:rsid w:val="37A82288"/>
    <w:rsid w:val="380B1D59"/>
    <w:rsid w:val="38376F0C"/>
    <w:rsid w:val="38A04AB1"/>
    <w:rsid w:val="38BB1EFF"/>
    <w:rsid w:val="38C8225A"/>
    <w:rsid w:val="39271594"/>
    <w:rsid w:val="39734469"/>
    <w:rsid w:val="39D864CC"/>
    <w:rsid w:val="3A59566D"/>
    <w:rsid w:val="3A687753"/>
    <w:rsid w:val="3AB32640"/>
    <w:rsid w:val="3B273268"/>
    <w:rsid w:val="3B6A75F8"/>
    <w:rsid w:val="3B8406BA"/>
    <w:rsid w:val="3B9052B1"/>
    <w:rsid w:val="3B9D61C5"/>
    <w:rsid w:val="3C0D6901"/>
    <w:rsid w:val="3C4733B9"/>
    <w:rsid w:val="3C496CB4"/>
    <w:rsid w:val="3C5E0F0B"/>
    <w:rsid w:val="3C6C5566"/>
    <w:rsid w:val="3CA01523"/>
    <w:rsid w:val="3CA2271E"/>
    <w:rsid w:val="3CB13731"/>
    <w:rsid w:val="3CE66A89"/>
    <w:rsid w:val="3D643704"/>
    <w:rsid w:val="3DB23467"/>
    <w:rsid w:val="3DBB765C"/>
    <w:rsid w:val="3DDC7293"/>
    <w:rsid w:val="3DDF7E2A"/>
    <w:rsid w:val="3E0F3D55"/>
    <w:rsid w:val="3E246184"/>
    <w:rsid w:val="3E815385"/>
    <w:rsid w:val="3EC51526"/>
    <w:rsid w:val="3F5D194E"/>
    <w:rsid w:val="3FC45529"/>
    <w:rsid w:val="3FEB7174"/>
    <w:rsid w:val="40044A4C"/>
    <w:rsid w:val="40477F08"/>
    <w:rsid w:val="409B3E63"/>
    <w:rsid w:val="409F5F96"/>
    <w:rsid w:val="40D515E5"/>
    <w:rsid w:val="41166258"/>
    <w:rsid w:val="414F6298"/>
    <w:rsid w:val="41B8730F"/>
    <w:rsid w:val="42611755"/>
    <w:rsid w:val="42755200"/>
    <w:rsid w:val="43055F36"/>
    <w:rsid w:val="432A5FEB"/>
    <w:rsid w:val="43957D5E"/>
    <w:rsid w:val="439D4A0F"/>
    <w:rsid w:val="43E73439"/>
    <w:rsid w:val="43ED7166"/>
    <w:rsid w:val="43EF6207"/>
    <w:rsid w:val="43FD54AD"/>
    <w:rsid w:val="440C749E"/>
    <w:rsid w:val="443C6DCB"/>
    <w:rsid w:val="44E64193"/>
    <w:rsid w:val="45782CBD"/>
    <w:rsid w:val="4585575A"/>
    <w:rsid w:val="459B27F5"/>
    <w:rsid w:val="46003033"/>
    <w:rsid w:val="461940F5"/>
    <w:rsid w:val="463F5354"/>
    <w:rsid w:val="464F5D68"/>
    <w:rsid w:val="46812A36"/>
    <w:rsid w:val="46FC7C9E"/>
    <w:rsid w:val="47596E9F"/>
    <w:rsid w:val="475E0523"/>
    <w:rsid w:val="47956AF4"/>
    <w:rsid w:val="47CD163B"/>
    <w:rsid w:val="47D848F3"/>
    <w:rsid w:val="47E250E6"/>
    <w:rsid w:val="47E856D7"/>
    <w:rsid w:val="481C1C7A"/>
    <w:rsid w:val="48BB1493"/>
    <w:rsid w:val="48DD765B"/>
    <w:rsid w:val="492669D1"/>
    <w:rsid w:val="495F62C2"/>
    <w:rsid w:val="496438D9"/>
    <w:rsid w:val="49C2399F"/>
    <w:rsid w:val="4A804456"/>
    <w:rsid w:val="4AB13630"/>
    <w:rsid w:val="4AB97C54"/>
    <w:rsid w:val="4B106A71"/>
    <w:rsid w:val="4B162653"/>
    <w:rsid w:val="4BC15012"/>
    <w:rsid w:val="4BE551A5"/>
    <w:rsid w:val="4C1F1380"/>
    <w:rsid w:val="4C212C88"/>
    <w:rsid w:val="4C2D4D08"/>
    <w:rsid w:val="4C3E48B5"/>
    <w:rsid w:val="4C7F7A44"/>
    <w:rsid w:val="4C834AD9"/>
    <w:rsid w:val="4C887A03"/>
    <w:rsid w:val="4C8D1D9F"/>
    <w:rsid w:val="4CA57557"/>
    <w:rsid w:val="4CDE02B6"/>
    <w:rsid w:val="4CF477FF"/>
    <w:rsid w:val="4D231477"/>
    <w:rsid w:val="4D5325E2"/>
    <w:rsid w:val="4D573E80"/>
    <w:rsid w:val="4D7E765F"/>
    <w:rsid w:val="4DB13E7C"/>
    <w:rsid w:val="4E604FB7"/>
    <w:rsid w:val="4E8B3151"/>
    <w:rsid w:val="4E922C96"/>
    <w:rsid w:val="4EB8479B"/>
    <w:rsid w:val="4EF43951"/>
    <w:rsid w:val="4F577667"/>
    <w:rsid w:val="4F674123"/>
    <w:rsid w:val="4F8D5534"/>
    <w:rsid w:val="4F93316A"/>
    <w:rsid w:val="4F952A3E"/>
    <w:rsid w:val="4FB3231C"/>
    <w:rsid w:val="4FE34394"/>
    <w:rsid w:val="4FFA29A4"/>
    <w:rsid w:val="504B134F"/>
    <w:rsid w:val="505E5526"/>
    <w:rsid w:val="506557D1"/>
    <w:rsid w:val="507D714E"/>
    <w:rsid w:val="51171E94"/>
    <w:rsid w:val="51BA62B0"/>
    <w:rsid w:val="51ED7922"/>
    <w:rsid w:val="523E2578"/>
    <w:rsid w:val="524D7600"/>
    <w:rsid w:val="52CA0C50"/>
    <w:rsid w:val="52CD722F"/>
    <w:rsid w:val="52F263F9"/>
    <w:rsid w:val="534C3589"/>
    <w:rsid w:val="537312E8"/>
    <w:rsid w:val="53914DFB"/>
    <w:rsid w:val="53BF0089"/>
    <w:rsid w:val="53DD49B3"/>
    <w:rsid w:val="53EE6BC1"/>
    <w:rsid w:val="53FD73AB"/>
    <w:rsid w:val="54332825"/>
    <w:rsid w:val="547E6196"/>
    <w:rsid w:val="54B43AF1"/>
    <w:rsid w:val="54CD2C7A"/>
    <w:rsid w:val="54DE797F"/>
    <w:rsid w:val="54FE72D7"/>
    <w:rsid w:val="554B4D04"/>
    <w:rsid w:val="55583F15"/>
    <w:rsid w:val="556709D9"/>
    <w:rsid w:val="556E0C8F"/>
    <w:rsid w:val="558E1850"/>
    <w:rsid w:val="55CC4CE0"/>
    <w:rsid w:val="55EA33B8"/>
    <w:rsid w:val="56363BF3"/>
    <w:rsid w:val="565847C5"/>
    <w:rsid w:val="565A7F6E"/>
    <w:rsid w:val="567A311B"/>
    <w:rsid w:val="56B0015D"/>
    <w:rsid w:val="56C920D7"/>
    <w:rsid w:val="56ED315F"/>
    <w:rsid w:val="571E55EE"/>
    <w:rsid w:val="57563796"/>
    <w:rsid w:val="57BE6347"/>
    <w:rsid w:val="57DD4F82"/>
    <w:rsid w:val="57FF75EE"/>
    <w:rsid w:val="58145286"/>
    <w:rsid w:val="58582ACD"/>
    <w:rsid w:val="58893E7A"/>
    <w:rsid w:val="58CB4D70"/>
    <w:rsid w:val="59267244"/>
    <w:rsid w:val="5934151A"/>
    <w:rsid w:val="595102A8"/>
    <w:rsid w:val="5954428A"/>
    <w:rsid w:val="59836B47"/>
    <w:rsid w:val="59C457E9"/>
    <w:rsid w:val="59CC1752"/>
    <w:rsid w:val="59E87171"/>
    <w:rsid w:val="5A113609"/>
    <w:rsid w:val="5A160930"/>
    <w:rsid w:val="5A5F4AFC"/>
    <w:rsid w:val="5A5F6122"/>
    <w:rsid w:val="5A604AC3"/>
    <w:rsid w:val="5A7331C3"/>
    <w:rsid w:val="5A8F6383"/>
    <w:rsid w:val="5A9102A6"/>
    <w:rsid w:val="5AE20413"/>
    <w:rsid w:val="5AEB4F2C"/>
    <w:rsid w:val="5BAF30D9"/>
    <w:rsid w:val="5BE014E5"/>
    <w:rsid w:val="5C043425"/>
    <w:rsid w:val="5C2F421A"/>
    <w:rsid w:val="5C675762"/>
    <w:rsid w:val="5CE4571F"/>
    <w:rsid w:val="5CE57ED2"/>
    <w:rsid w:val="5D041203"/>
    <w:rsid w:val="5D437F7D"/>
    <w:rsid w:val="5D4635C9"/>
    <w:rsid w:val="5DF34CBE"/>
    <w:rsid w:val="5E357F05"/>
    <w:rsid w:val="5E781EA8"/>
    <w:rsid w:val="5F1576F7"/>
    <w:rsid w:val="5F221E14"/>
    <w:rsid w:val="5F5B02B5"/>
    <w:rsid w:val="5F5C5326"/>
    <w:rsid w:val="5F693700"/>
    <w:rsid w:val="5F7563E8"/>
    <w:rsid w:val="5FB10487"/>
    <w:rsid w:val="5FBE6FD9"/>
    <w:rsid w:val="60476A09"/>
    <w:rsid w:val="60624BBE"/>
    <w:rsid w:val="60697740"/>
    <w:rsid w:val="60A9459B"/>
    <w:rsid w:val="60ED0195"/>
    <w:rsid w:val="61231614"/>
    <w:rsid w:val="61515CFA"/>
    <w:rsid w:val="61BA6246"/>
    <w:rsid w:val="61D36C87"/>
    <w:rsid w:val="623C143F"/>
    <w:rsid w:val="62782477"/>
    <w:rsid w:val="62D41677"/>
    <w:rsid w:val="62F67840"/>
    <w:rsid w:val="632A1297"/>
    <w:rsid w:val="639808F7"/>
    <w:rsid w:val="63DE27AE"/>
    <w:rsid w:val="645A4282"/>
    <w:rsid w:val="64935037"/>
    <w:rsid w:val="64D4595F"/>
    <w:rsid w:val="64F41059"/>
    <w:rsid w:val="650D3744"/>
    <w:rsid w:val="65307FD0"/>
    <w:rsid w:val="658F76B7"/>
    <w:rsid w:val="6656486A"/>
    <w:rsid w:val="666158E9"/>
    <w:rsid w:val="666176C6"/>
    <w:rsid w:val="67050051"/>
    <w:rsid w:val="678A61CB"/>
    <w:rsid w:val="679118E5"/>
    <w:rsid w:val="67A55390"/>
    <w:rsid w:val="67C25F42"/>
    <w:rsid w:val="68072EB4"/>
    <w:rsid w:val="681C63E5"/>
    <w:rsid w:val="68210EBB"/>
    <w:rsid w:val="68AD7C51"/>
    <w:rsid w:val="68B0223F"/>
    <w:rsid w:val="68B65AA7"/>
    <w:rsid w:val="69050A54"/>
    <w:rsid w:val="693E5A9D"/>
    <w:rsid w:val="6942733B"/>
    <w:rsid w:val="69A43B52"/>
    <w:rsid w:val="69F66DCA"/>
    <w:rsid w:val="6A18228A"/>
    <w:rsid w:val="6A4D425E"/>
    <w:rsid w:val="6A651713"/>
    <w:rsid w:val="6A744FF3"/>
    <w:rsid w:val="6AAD4C88"/>
    <w:rsid w:val="6ABC136F"/>
    <w:rsid w:val="6AE6019A"/>
    <w:rsid w:val="6B2A0087"/>
    <w:rsid w:val="6BDA3F0C"/>
    <w:rsid w:val="6C376EFF"/>
    <w:rsid w:val="6C432CC2"/>
    <w:rsid w:val="6C7A4C46"/>
    <w:rsid w:val="6C9A56E0"/>
    <w:rsid w:val="6CC13E2B"/>
    <w:rsid w:val="6D2512E5"/>
    <w:rsid w:val="6D5405BE"/>
    <w:rsid w:val="6D6728F5"/>
    <w:rsid w:val="6D8B212F"/>
    <w:rsid w:val="6DA22A9E"/>
    <w:rsid w:val="6DA531CF"/>
    <w:rsid w:val="6DA63D56"/>
    <w:rsid w:val="6DBA39BE"/>
    <w:rsid w:val="6DE31A1D"/>
    <w:rsid w:val="6E756285"/>
    <w:rsid w:val="6E775CD9"/>
    <w:rsid w:val="6ECB1B80"/>
    <w:rsid w:val="6EDC3D8E"/>
    <w:rsid w:val="6F2E3EBD"/>
    <w:rsid w:val="6F745D74"/>
    <w:rsid w:val="6F873675"/>
    <w:rsid w:val="6FA91F9C"/>
    <w:rsid w:val="6FAA79E8"/>
    <w:rsid w:val="6FE54EC4"/>
    <w:rsid w:val="70293003"/>
    <w:rsid w:val="702E686B"/>
    <w:rsid w:val="704D3137"/>
    <w:rsid w:val="7060279C"/>
    <w:rsid w:val="70CC1BE0"/>
    <w:rsid w:val="711D243B"/>
    <w:rsid w:val="712F289B"/>
    <w:rsid w:val="724E4FA2"/>
    <w:rsid w:val="728E539F"/>
    <w:rsid w:val="7292569C"/>
    <w:rsid w:val="72BB1FB5"/>
    <w:rsid w:val="73045661"/>
    <w:rsid w:val="735F0AE9"/>
    <w:rsid w:val="73BE077C"/>
    <w:rsid w:val="73DD4830"/>
    <w:rsid w:val="73F2195D"/>
    <w:rsid w:val="73FA5677"/>
    <w:rsid w:val="73FB4CB6"/>
    <w:rsid w:val="74177616"/>
    <w:rsid w:val="749A6048"/>
    <w:rsid w:val="74D95638"/>
    <w:rsid w:val="74ED718E"/>
    <w:rsid w:val="7568174F"/>
    <w:rsid w:val="75E31EA6"/>
    <w:rsid w:val="76053BCA"/>
    <w:rsid w:val="760D209D"/>
    <w:rsid w:val="765A3880"/>
    <w:rsid w:val="76645E19"/>
    <w:rsid w:val="76A37560"/>
    <w:rsid w:val="76A40BE3"/>
    <w:rsid w:val="76C9762C"/>
    <w:rsid w:val="77040325"/>
    <w:rsid w:val="776D1539"/>
    <w:rsid w:val="777A2396"/>
    <w:rsid w:val="777A4144"/>
    <w:rsid w:val="779D7E32"/>
    <w:rsid w:val="77DF1E38"/>
    <w:rsid w:val="78C83D49"/>
    <w:rsid w:val="78EC1071"/>
    <w:rsid w:val="791C31CA"/>
    <w:rsid w:val="7940316B"/>
    <w:rsid w:val="794C48D5"/>
    <w:rsid w:val="796C2621"/>
    <w:rsid w:val="79CC44D4"/>
    <w:rsid w:val="79E12CE4"/>
    <w:rsid w:val="79EB4C1C"/>
    <w:rsid w:val="79FE5157"/>
    <w:rsid w:val="7A0423EA"/>
    <w:rsid w:val="7A224DE6"/>
    <w:rsid w:val="7A552C46"/>
    <w:rsid w:val="7A6115EB"/>
    <w:rsid w:val="7A9F41B4"/>
    <w:rsid w:val="7AB756AF"/>
    <w:rsid w:val="7AB91427"/>
    <w:rsid w:val="7AE723CD"/>
    <w:rsid w:val="7B446F42"/>
    <w:rsid w:val="7B784E3E"/>
    <w:rsid w:val="7BC02341"/>
    <w:rsid w:val="7BFC5A6F"/>
    <w:rsid w:val="7BFC6CDC"/>
    <w:rsid w:val="7CE2153F"/>
    <w:rsid w:val="7CF16C56"/>
    <w:rsid w:val="7CF46746"/>
    <w:rsid w:val="7CF77FE5"/>
    <w:rsid w:val="7D382AD7"/>
    <w:rsid w:val="7D494CE4"/>
    <w:rsid w:val="7D821FA4"/>
    <w:rsid w:val="7D8B2F4F"/>
    <w:rsid w:val="7E4042AE"/>
    <w:rsid w:val="7E953F59"/>
    <w:rsid w:val="7EC96B21"/>
    <w:rsid w:val="7F0476A5"/>
    <w:rsid w:val="7F0B6AA4"/>
    <w:rsid w:val="7F8434D1"/>
    <w:rsid w:val="7F89586C"/>
    <w:rsid w:val="7F8F7FF4"/>
    <w:rsid w:val="7F967F89"/>
    <w:rsid w:val="7FAC50B6"/>
    <w:rsid w:val="7FB36445"/>
    <w:rsid w:val="7FD840FD"/>
    <w:rsid w:val="7FFC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1"/>
    <w:link w:val="56"/>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4">
    <w:name w:val="heading 3"/>
    <w:basedOn w:val="1"/>
    <w:next w:val="5"/>
    <w:link w:val="57"/>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10">
    <w:name w:val="heading 4"/>
    <w:next w:val="1"/>
    <w:link w:val="58"/>
    <w:qFormat/>
    <w:uiPriority w:val="0"/>
    <w:pPr>
      <w:wordWrap w:val="0"/>
      <w:spacing w:after="160"/>
      <w:ind w:left="1600" w:firstLine="2160"/>
      <w:jc w:val="both"/>
      <w:outlineLvl w:val="3"/>
    </w:pPr>
    <w:rPr>
      <w:rFonts w:ascii="Times New Roman" w:hAnsi="Times New Roman" w:eastAsia="宋体" w:cs="Times New Roman"/>
      <w:lang w:val="en-US" w:eastAsia="zh-CN" w:bidi="ar-SA"/>
    </w:rPr>
  </w:style>
  <w:style w:type="paragraph" w:styleId="11">
    <w:name w:val="heading 5"/>
    <w:next w:val="1"/>
    <w:link w:val="59"/>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12">
    <w:name w:val="heading 6"/>
    <w:next w:val="1"/>
    <w:link w:val="60"/>
    <w:qFormat/>
    <w:uiPriority w:val="0"/>
    <w:pPr>
      <w:wordWrap w:val="0"/>
      <w:spacing w:after="160"/>
      <w:ind w:left="2000" w:firstLine="2160"/>
      <w:jc w:val="both"/>
      <w:outlineLvl w:val="5"/>
    </w:pPr>
    <w:rPr>
      <w:rFonts w:ascii="Times New Roman" w:hAnsi="Times New Roman" w:eastAsia="宋体" w:cs="Times New Roman"/>
      <w:lang w:val="en-US" w:eastAsia="zh-CN" w:bidi="ar-SA"/>
    </w:rPr>
  </w:style>
  <w:style w:type="paragraph" w:styleId="13">
    <w:name w:val="heading 7"/>
    <w:next w:val="1"/>
    <w:link w:val="61"/>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4">
    <w:name w:val="heading 8"/>
    <w:next w:val="1"/>
    <w:link w:val="62"/>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5">
    <w:name w:val="heading 9"/>
    <w:next w:val="1"/>
    <w:link w:val="63"/>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widowControl/>
      <w:wordWrap w:val="0"/>
      <w:ind w:left="1096"/>
    </w:pPr>
    <w:rPr>
      <w:rFonts w:ascii="Times New Roman" w:hAnsi="Times New Roman" w:eastAsia="宋体" w:cs="Times New Roman"/>
      <w:kern w:val="0"/>
      <w:sz w:val="20"/>
      <w:szCs w:val="20"/>
    </w:rPr>
  </w:style>
  <w:style w:type="paragraph" w:styleId="6">
    <w:name w:val="Body Text Indent"/>
    <w:basedOn w:val="1"/>
    <w:next w:val="7"/>
    <w:link w:val="72"/>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7">
    <w:name w:val="Body Text First Indent 2"/>
    <w:basedOn w:val="6"/>
    <w:next w:val="8"/>
    <w:link w:val="75"/>
    <w:qFormat/>
    <w:uiPriority w:val="0"/>
    <w:pPr>
      <w:ind w:firstLine="420" w:firstLineChars="200"/>
    </w:pPr>
  </w:style>
  <w:style w:type="paragraph" w:styleId="8">
    <w:name w:val="Body Text First Indent"/>
    <w:basedOn w:val="9"/>
    <w:next w:val="1"/>
    <w:qFormat/>
    <w:uiPriority w:val="0"/>
    <w:pPr>
      <w:spacing w:after="120" w:line="240" w:lineRule="auto"/>
      <w:ind w:firstLine="420" w:firstLineChars="100"/>
    </w:pPr>
    <w:rPr>
      <w:rFonts w:ascii="Times New Roman"/>
      <w:sz w:val="21"/>
    </w:rPr>
  </w:style>
  <w:style w:type="paragraph" w:styleId="9">
    <w:name w:val="Body Text"/>
    <w:basedOn w:val="1"/>
    <w:next w:val="1"/>
    <w:link w:val="71"/>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6">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7">
    <w:name w:val="annotation text"/>
    <w:basedOn w:val="1"/>
    <w:unhideWhenUsed/>
    <w:qFormat/>
    <w:uiPriority w:val="99"/>
    <w:pPr>
      <w:jc w:val="left"/>
    </w:pPr>
  </w:style>
  <w:style w:type="paragraph" w:styleId="18">
    <w:name w:val="Block Text"/>
    <w:basedOn w:val="1"/>
    <w:qFormat/>
    <w:uiPriority w:val="0"/>
    <w:pPr>
      <w:spacing w:after="120"/>
      <w:ind w:left="1440" w:leftChars="700" w:right="1440" w:rightChars="700"/>
    </w:pPr>
    <w:rPr>
      <w:rFonts w:ascii="Calibri" w:hAnsi="Calibri"/>
      <w:szCs w:val="24"/>
    </w:rPr>
  </w:style>
  <w:style w:type="paragraph" w:styleId="19">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20">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1">
    <w:name w:val="Plain Text"/>
    <w:basedOn w:val="1"/>
    <w:next w:val="22"/>
    <w:link w:val="70"/>
    <w:qFormat/>
    <w:uiPriority w:val="0"/>
    <w:pPr>
      <w:widowControl/>
      <w:wordWrap w:val="0"/>
      <w:ind w:left="1024"/>
    </w:pPr>
    <w:rPr>
      <w:rFonts w:ascii="宋体" w:hAnsi="Courier New" w:eastAsia="宋体" w:cs="Times New Roman"/>
      <w:kern w:val="0"/>
      <w:sz w:val="20"/>
      <w:szCs w:val="20"/>
    </w:rPr>
  </w:style>
  <w:style w:type="paragraph" w:styleId="22">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2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4">
    <w:name w:val="Date"/>
    <w:basedOn w:val="1"/>
    <w:next w:val="1"/>
    <w:qFormat/>
    <w:uiPriority w:val="0"/>
    <w:pPr>
      <w:adjustRightInd w:val="0"/>
      <w:spacing w:line="312" w:lineRule="atLeast"/>
    </w:pPr>
    <w:rPr>
      <w:rFonts w:ascii="仿宋_GB2312" w:eastAsia="仿宋_GB2312"/>
      <w:kern w:val="0"/>
      <w:sz w:val="28"/>
      <w:szCs w:val="20"/>
    </w:rPr>
  </w:style>
  <w:style w:type="paragraph" w:styleId="25">
    <w:name w:val="Body Text Indent 2"/>
    <w:basedOn w:val="1"/>
    <w:link w:val="73"/>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6">
    <w:name w:val="Balloon Text"/>
    <w:basedOn w:val="1"/>
    <w:link w:val="122"/>
    <w:semiHidden/>
    <w:unhideWhenUsed/>
    <w:qFormat/>
    <w:uiPriority w:val="99"/>
    <w:rPr>
      <w:sz w:val="18"/>
      <w:szCs w:val="18"/>
    </w:rPr>
  </w:style>
  <w:style w:type="paragraph" w:styleId="27">
    <w:name w:val="footer"/>
    <w:basedOn w:val="1"/>
    <w:link w:val="50"/>
    <w:unhideWhenUsed/>
    <w:qFormat/>
    <w:uiPriority w:val="99"/>
    <w:pPr>
      <w:tabs>
        <w:tab w:val="center" w:pos="4153"/>
        <w:tab w:val="right" w:pos="8306"/>
      </w:tabs>
      <w:snapToGrid w:val="0"/>
      <w:jc w:val="left"/>
    </w:pPr>
    <w:rPr>
      <w:sz w:val="18"/>
      <w:szCs w:val="18"/>
    </w:rPr>
  </w:style>
  <w:style w:type="paragraph" w:styleId="28">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30">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31">
    <w:name w:val="Subtitle"/>
    <w:next w:val="1"/>
    <w:link w:val="74"/>
    <w:qFormat/>
    <w:uiPriority w:val="0"/>
    <w:pPr>
      <w:wordWrap w:val="0"/>
      <w:spacing w:after="60"/>
      <w:ind w:left="1024"/>
      <w:jc w:val="center"/>
    </w:pPr>
    <w:rPr>
      <w:rFonts w:ascii="Times New Roman" w:hAnsi="Times New Roman" w:eastAsia="宋体" w:cs="Times New Roman"/>
      <w:lang w:val="en-US" w:eastAsia="zh-CN" w:bidi="ar-SA"/>
    </w:rPr>
  </w:style>
  <w:style w:type="paragraph" w:styleId="32">
    <w:name w:val="toc 6"/>
    <w:basedOn w:val="1"/>
    <w:next w:val="1"/>
    <w:qFormat/>
    <w:uiPriority w:val="0"/>
    <w:pPr>
      <w:wordWrap w:val="0"/>
      <w:ind w:left="1188"/>
    </w:pPr>
    <w:rPr>
      <w:rFonts w:ascii="Times New Roman" w:hAnsi="Times New Roman" w:eastAsia="宋体" w:cs="Times New Roman"/>
    </w:rPr>
  </w:style>
  <w:style w:type="paragraph" w:styleId="33">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4">
    <w:name w:val="Body Text 2"/>
    <w:basedOn w:val="1"/>
    <w:qFormat/>
    <w:uiPriority w:val="99"/>
    <w:pPr>
      <w:spacing w:after="120" w:line="480" w:lineRule="auto"/>
    </w:pPr>
  </w:style>
  <w:style w:type="paragraph" w:styleId="3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76"/>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table" w:styleId="38">
    <w:name w:val="Table Grid"/>
    <w:basedOn w:val="3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bCs/>
    </w:rPr>
  </w:style>
  <w:style w:type="character" w:styleId="41">
    <w:name w:val="Emphasis"/>
    <w:qFormat/>
    <w:uiPriority w:val="0"/>
    <w:rPr>
      <w:i/>
      <w:sz w:val="21"/>
    </w:rPr>
  </w:style>
  <w:style w:type="character" w:styleId="42">
    <w:name w:val="Hyperlink"/>
    <w:basedOn w:val="39"/>
    <w:unhideWhenUsed/>
    <w:qFormat/>
    <w:uiPriority w:val="99"/>
    <w:rPr>
      <w:color w:val="0000FF"/>
      <w:u w:val="single"/>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5">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46">
    <w:name w:val="BodyText"/>
    <w:basedOn w:val="1"/>
    <w:qFormat/>
    <w:uiPriority w:val="0"/>
    <w:pPr>
      <w:jc w:val="center"/>
      <w:textAlignment w:val="baseline"/>
    </w:pPr>
    <w:rPr>
      <w:rFonts w:ascii="Calibri" w:hAnsi="Calibri" w:eastAsia="宋体"/>
      <w:sz w:val="44"/>
      <w:szCs w:val="20"/>
    </w:rPr>
  </w:style>
  <w:style w:type="paragraph" w:customStyle="1" w:styleId="47">
    <w:name w:val="首行缩进"/>
    <w:basedOn w:val="1"/>
    <w:qFormat/>
    <w:uiPriority w:val="0"/>
    <w:pPr>
      <w:spacing w:line="360" w:lineRule="auto"/>
      <w:ind w:firstLine="480" w:firstLineChars="200"/>
      <w:jc w:val="left"/>
    </w:pPr>
    <w:rPr>
      <w:rFonts w:ascii="宋体" w:hAnsi="宋体"/>
      <w:sz w:val="24"/>
    </w:rPr>
  </w:style>
  <w:style w:type="paragraph" w:customStyle="1" w:styleId="48">
    <w:name w:val="一级标题"/>
    <w:basedOn w:val="1"/>
    <w:next w:val="9"/>
    <w:qFormat/>
    <w:uiPriority w:val="0"/>
    <w:pPr>
      <w:outlineLvl w:val="0"/>
    </w:pPr>
    <w:rPr>
      <w:b/>
      <w:bCs/>
      <w:sz w:val="32"/>
    </w:rPr>
  </w:style>
  <w:style w:type="character" w:customStyle="1" w:styleId="49">
    <w:name w:val="页眉 Char"/>
    <w:basedOn w:val="39"/>
    <w:link w:val="28"/>
    <w:semiHidden/>
    <w:qFormat/>
    <w:uiPriority w:val="99"/>
    <w:rPr>
      <w:sz w:val="18"/>
      <w:szCs w:val="18"/>
    </w:rPr>
  </w:style>
  <w:style w:type="character" w:customStyle="1" w:styleId="50">
    <w:name w:val="页脚 Char"/>
    <w:basedOn w:val="39"/>
    <w:link w:val="27"/>
    <w:qFormat/>
    <w:uiPriority w:val="99"/>
    <w:rPr>
      <w:sz w:val="18"/>
      <w:szCs w:val="18"/>
    </w:rPr>
  </w:style>
  <w:style w:type="paragraph" w:customStyle="1" w:styleId="51">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apple-converted-space"/>
    <w:basedOn w:val="39"/>
    <w:qFormat/>
    <w:uiPriority w:val="0"/>
  </w:style>
  <w:style w:type="character" w:customStyle="1" w:styleId="53">
    <w:name w:val="bookmark-item"/>
    <w:basedOn w:val="39"/>
    <w:qFormat/>
    <w:uiPriority w:val="0"/>
  </w:style>
  <w:style w:type="paragraph" w:customStyle="1" w:styleId="54">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5">
    <w:name w:val="标题 1 Char"/>
    <w:basedOn w:val="39"/>
    <w:link w:val="2"/>
    <w:qFormat/>
    <w:uiPriority w:val="0"/>
    <w:rPr>
      <w:rFonts w:ascii="Times New Roman" w:hAnsi="Times New Roman" w:eastAsia="宋体" w:cs="Times New Roman"/>
      <w:kern w:val="0"/>
      <w:sz w:val="20"/>
      <w:szCs w:val="20"/>
    </w:rPr>
  </w:style>
  <w:style w:type="character" w:customStyle="1" w:styleId="56">
    <w:name w:val="标题 2 Char"/>
    <w:basedOn w:val="39"/>
    <w:link w:val="3"/>
    <w:qFormat/>
    <w:uiPriority w:val="0"/>
    <w:rPr>
      <w:rFonts w:ascii="Times New Roman" w:hAnsi="Times New Roman" w:eastAsia="宋体" w:cs="Times New Roman"/>
      <w:kern w:val="0"/>
      <w:sz w:val="20"/>
      <w:szCs w:val="20"/>
    </w:rPr>
  </w:style>
  <w:style w:type="character" w:customStyle="1" w:styleId="57">
    <w:name w:val="标题 3 Char"/>
    <w:basedOn w:val="39"/>
    <w:link w:val="4"/>
    <w:qFormat/>
    <w:uiPriority w:val="0"/>
    <w:rPr>
      <w:rFonts w:ascii="Times New Roman" w:hAnsi="Times New Roman" w:eastAsia="宋体" w:cs="Times New Roman"/>
      <w:kern w:val="0"/>
      <w:sz w:val="20"/>
      <w:szCs w:val="20"/>
    </w:rPr>
  </w:style>
  <w:style w:type="character" w:customStyle="1" w:styleId="58">
    <w:name w:val="标题 4 Char"/>
    <w:basedOn w:val="39"/>
    <w:link w:val="10"/>
    <w:qFormat/>
    <w:uiPriority w:val="0"/>
    <w:rPr>
      <w:rFonts w:ascii="Times New Roman" w:hAnsi="Times New Roman" w:eastAsia="宋体" w:cs="Times New Roman"/>
      <w:kern w:val="0"/>
      <w:sz w:val="20"/>
      <w:szCs w:val="20"/>
    </w:rPr>
  </w:style>
  <w:style w:type="character" w:customStyle="1" w:styleId="59">
    <w:name w:val="标题 5 Char"/>
    <w:basedOn w:val="39"/>
    <w:link w:val="11"/>
    <w:qFormat/>
    <w:uiPriority w:val="0"/>
    <w:rPr>
      <w:rFonts w:ascii="Times New Roman" w:hAnsi="Times New Roman" w:eastAsia="宋体" w:cs="Times New Roman"/>
      <w:kern w:val="0"/>
      <w:sz w:val="20"/>
      <w:szCs w:val="20"/>
    </w:rPr>
  </w:style>
  <w:style w:type="character" w:customStyle="1" w:styleId="60">
    <w:name w:val="标题 6 Char"/>
    <w:basedOn w:val="39"/>
    <w:link w:val="12"/>
    <w:qFormat/>
    <w:uiPriority w:val="0"/>
    <w:rPr>
      <w:rFonts w:ascii="Times New Roman" w:hAnsi="Times New Roman" w:eastAsia="宋体" w:cs="Times New Roman"/>
      <w:kern w:val="0"/>
      <w:sz w:val="20"/>
      <w:szCs w:val="20"/>
    </w:rPr>
  </w:style>
  <w:style w:type="character" w:customStyle="1" w:styleId="61">
    <w:name w:val="标题 7 Char"/>
    <w:basedOn w:val="39"/>
    <w:link w:val="13"/>
    <w:qFormat/>
    <w:uiPriority w:val="0"/>
    <w:rPr>
      <w:rFonts w:ascii="Times New Roman" w:hAnsi="Times New Roman" w:eastAsia="宋体" w:cs="Times New Roman"/>
      <w:kern w:val="0"/>
      <w:sz w:val="20"/>
      <w:szCs w:val="20"/>
    </w:rPr>
  </w:style>
  <w:style w:type="character" w:customStyle="1" w:styleId="62">
    <w:name w:val="标题 8 Char"/>
    <w:basedOn w:val="39"/>
    <w:link w:val="14"/>
    <w:qFormat/>
    <w:uiPriority w:val="0"/>
    <w:rPr>
      <w:rFonts w:ascii="Times New Roman" w:hAnsi="Times New Roman" w:eastAsia="宋体" w:cs="Times New Roman"/>
      <w:kern w:val="0"/>
      <w:sz w:val="20"/>
      <w:szCs w:val="20"/>
    </w:rPr>
  </w:style>
  <w:style w:type="character" w:customStyle="1" w:styleId="63">
    <w:name w:val="标题 9 Char"/>
    <w:basedOn w:val="39"/>
    <w:link w:val="15"/>
    <w:qFormat/>
    <w:uiPriority w:val="0"/>
    <w:rPr>
      <w:rFonts w:ascii="Times New Roman" w:hAnsi="Times New Roman" w:eastAsia="宋体" w:cs="Times New Roman"/>
      <w:kern w:val="0"/>
      <w:sz w:val="20"/>
      <w:szCs w:val="20"/>
    </w:rPr>
  </w:style>
  <w:style w:type="character" w:customStyle="1" w:styleId="64">
    <w:name w:val="不明显参考1"/>
    <w:qFormat/>
    <w:uiPriority w:val="0"/>
    <w:rPr>
      <w:color w:val="auto"/>
      <w:sz w:val="21"/>
    </w:rPr>
  </w:style>
  <w:style w:type="character" w:customStyle="1" w:styleId="65">
    <w:name w:val="不明显强调1"/>
    <w:qFormat/>
    <w:uiPriority w:val="0"/>
    <w:rPr>
      <w:i/>
      <w:color w:val="auto"/>
      <w:sz w:val="21"/>
    </w:rPr>
  </w:style>
  <w:style w:type="character" w:customStyle="1" w:styleId="66">
    <w:name w:val="font21"/>
    <w:basedOn w:val="39"/>
    <w:qFormat/>
    <w:uiPriority w:val="0"/>
    <w:rPr>
      <w:rFonts w:hint="eastAsia" w:ascii="宋体" w:hAnsi="宋体" w:eastAsia="宋体" w:cs="宋体"/>
      <w:color w:val="000000"/>
      <w:sz w:val="16"/>
      <w:szCs w:val="16"/>
      <w:u w:val="none"/>
    </w:rPr>
  </w:style>
  <w:style w:type="character" w:customStyle="1" w:styleId="67">
    <w:name w:val="明显参考1"/>
    <w:qFormat/>
    <w:uiPriority w:val="0"/>
    <w:rPr>
      <w:b/>
      <w:color w:val="auto"/>
      <w:sz w:val="21"/>
    </w:rPr>
  </w:style>
  <w:style w:type="character" w:customStyle="1" w:styleId="68">
    <w:name w:val="明显强调1"/>
    <w:qFormat/>
    <w:uiPriority w:val="0"/>
    <w:rPr>
      <w:i/>
      <w:color w:val="auto"/>
      <w:sz w:val="21"/>
    </w:rPr>
  </w:style>
  <w:style w:type="character" w:customStyle="1" w:styleId="69">
    <w:name w:val="书籍标题1"/>
    <w:qFormat/>
    <w:uiPriority w:val="0"/>
    <w:rPr>
      <w:b/>
      <w:i/>
      <w:sz w:val="21"/>
    </w:rPr>
  </w:style>
  <w:style w:type="character" w:customStyle="1" w:styleId="70">
    <w:name w:val="纯文本 Char"/>
    <w:basedOn w:val="39"/>
    <w:link w:val="21"/>
    <w:qFormat/>
    <w:uiPriority w:val="0"/>
    <w:rPr>
      <w:rFonts w:ascii="宋体" w:hAnsi="Courier New" w:eastAsia="宋体" w:cs="Times New Roman"/>
      <w:kern w:val="0"/>
      <w:sz w:val="20"/>
      <w:szCs w:val="20"/>
    </w:rPr>
  </w:style>
  <w:style w:type="character" w:customStyle="1" w:styleId="71">
    <w:name w:val="正文文本 Char"/>
    <w:basedOn w:val="39"/>
    <w:link w:val="9"/>
    <w:qFormat/>
    <w:uiPriority w:val="99"/>
    <w:rPr>
      <w:rFonts w:ascii="宋体" w:hAnsi="宋体" w:eastAsia="宋体" w:cs="Times New Roman"/>
      <w:kern w:val="0"/>
      <w:sz w:val="20"/>
      <w:szCs w:val="21"/>
      <w:lang w:val="zh-CN"/>
    </w:rPr>
  </w:style>
  <w:style w:type="character" w:customStyle="1" w:styleId="72">
    <w:name w:val="正文文本缩进 Char"/>
    <w:basedOn w:val="39"/>
    <w:link w:val="6"/>
    <w:qFormat/>
    <w:uiPriority w:val="0"/>
    <w:rPr>
      <w:rFonts w:ascii="Times New Roman" w:hAnsi="Times New Roman" w:eastAsia="宋体" w:cs="Times New Roman"/>
      <w:kern w:val="0"/>
      <w:sz w:val="20"/>
      <w:szCs w:val="20"/>
    </w:rPr>
  </w:style>
  <w:style w:type="character" w:customStyle="1" w:styleId="73">
    <w:name w:val="正文文本缩进 2 Char"/>
    <w:basedOn w:val="39"/>
    <w:link w:val="25"/>
    <w:qFormat/>
    <w:uiPriority w:val="0"/>
    <w:rPr>
      <w:rFonts w:ascii="Times New Roman" w:hAnsi="Times New Roman" w:eastAsia="仿宋_GB2312" w:cs="Times New Roman"/>
      <w:kern w:val="0"/>
      <w:sz w:val="24"/>
      <w:szCs w:val="20"/>
    </w:rPr>
  </w:style>
  <w:style w:type="character" w:customStyle="1" w:styleId="74">
    <w:name w:val="副标题 Char"/>
    <w:basedOn w:val="39"/>
    <w:link w:val="31"/>
    <w:qFormat/>
    <w:uiPriority w:val="0"/>
    <w:rPr>
      <w:rFonts w:ascii="Times New Roman" w:hAnsi="Times New Roman" w:eastAsia="宋体" w:cs="Times New Roman"/>
      <w:kern w:val="0"/>
      <w:sz w:val="20"/>
      <w:szCs w:val="20"/>
    </w:rPr>
  </w:style>
  <w:style w:type="character" w:customStyle="1" w:styleId="75">
    <w:name w:val="正文首行缩进 2 Char"/>
    <w:basedOn w:val="72"/>
    <w:link w:val="7"/>
    <w:qFormat/>
    <w:uiPriority w:val="0"/>
    <w:rPr>
      <w:rFonts w:ascii="Times New Roman" w:hAnsi="Times New Roman" w:eastAsia="宋体" w:cs="Times New Roman"/>
      <w:kern w:val="0"/>
      <w:sz w:val="20"/>
      <w:szCs w:val="20"/>
    </w:rPr>
  </w:style>
  <w:style w:type="character" w:customStyle="1" w:styleId="76">
    <w:name w:val="标题 Char"/>
    <w:basedOn w:val="39"/>
    <w:link w:val="36"/>
    <w:qFormat/>
    <w:uiPriority w:val="0"/>
    <w:rPr>
      <w:rFonts w:ascii="Times New Roman" w:hAnsi="Times New Roman" w:eastAsia="黑体" w:cs="Times New Roman"/>
      <w:b/>
      <w:kern w:val="0"/>
      <w:sz w:val="28"/>
      <w:szCs w:val="20"/>
      <w:lang w:val="en-GB"/>
    </w:rPr>
  </w:style>
  <w:style w:type="paragraph" w:customStyle="1" w:styleId="77">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78">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Char"/>
    <w:basedOn w:val="1"/>
    <w:qFormat/>
    <w:uiPriority w:val="0"/>
    <w:pPr>
      <w:widowControl/>
      <w:wordWrap w:val="0"/>
      <w:ind w:left="1024"/>
    </w:pPr>
    <w:rPr>
      <w:rFonts w:ascii="Tahoma" w:hAnsi="Tahoma" w:eastAsia="宋体" w:cs="Times New Roman"/>
      <w:kern w:val="0"/>
      <w:sz w:val="24"/>
      <w:szCs w:val="20"/>
    </w:rPr>
  </w:style>
  <w:style w:type="paragraph" w:customStyle="1" w:styleId="81">
    <w:name w:val="Char_0"/>
    <w:basedOn w:val="82"/>
    <w:qFormat/>
    <w:uiPriority w:val="0"/>
    <w:rPr>
      <w:rFonts w:ascii="Tahoma" w:hAnsi="Tahoma"/>
      <w:sz w:val="24"/>
      <w:szCs w:val="20"/>
    </w:rPr>
  </w:style>
  <w:style w:type="paragraph" w:customStyle="1" w:styleId="82">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纯文本_0"/>
    <w:basedOn w:val="86"/>
    <w:unhideWhenUsed/>
    <w:qFormat/>
    <w:uiPriority w:val="0"/>
    <w:pPr>
      <w:widowControl/>
      <w:wordWrap w:val="0"/>
      <w:ind w:left="1024"/>
    </w:pPr>
    <w:rPr>
      <w:rFonts w:ascii="宋体" w:hAnsi="Courier New"/>
      <w:kern w:val="0"/>
      <w:sz w:val="20"/>
      <w:szCs w:val="20"/>
    </w:rPr>
  </w:style>
  <w:style w:type="paragraph" w:customStyle="1" w:styleId="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88">
    <w:name w:val="普通(网站)_0"/>
    <w:basedOn w:val="82"/>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89">
    <w:name w:val="引用1"/>
    <w:next w:val="1"/>
    <w:link w:val="90"/>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0">
    <w:name w:val="引用 字符"/>
    <w:basedOn w:val="39"/>
    <w:link w:val="89"/>
    <w:qFormat/>
    <w:uiPriority w:val="0"/>
    <w:rPr>
      <w:rFonts w:ascii="Times New Roman" w:hAnsi="Times New Roman" w:eastAsia="宋体" w:cs="Times New Roman"/>
      <w:i/>
      <w:kern w:val="0"/>
      <w:sz w:val="20"/>
      <w:szCs w:val="20"/>
    </w:rPr>
  </w:style>
  <w:style w:type="paragraph" w:customStyle="1" w:styleId="91">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2">
    <w:name w:val="明显引用1"/>
    <w:next w:val="1"/>
    <w:link w:val="93"/>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3">
    <w:name w:val="明显引用 字符"/>
    <w:basedOn w:val="39"/>
    <w:link w:val="92"/>
    <w:qFormat/>
    <w:uiPriority w:val="0"/>
    <w:rPr>
      <w:rFonts w:ascii="Times New Roman" w:hAnsi="Times New Roman" w:eastAsia="宋体" w:cs="Times New Roman"/>
      <w:i/>
      <w:kern w:val="0"/>
      <w:sz w:val="20"/>
      <w:szCs w:val="20"/>
    </w:rPr>
  </w:style>
  <w:style w:type="paragraph" w:customStyle="1" w:styleId="94">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纯文本_3"/>
    <w:basedOn w:val="97"/>
    <w:qFormat/>
    <w:uiPriority w:val="0"/>
    <w:rPr>
      <w:rFonts w:ascii="宋体" w:hAnsi="Courier New"/>
      <w:szCs w:val="20"/>
    </w:rPr>
  </w:style>
  <w:style w:type="paragraph" w:customStyle="1" w:styleId="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Table Paragraph"/>
    <w:basedOn w:val="1"/>
    <w:qFormat/>
    <w:uiPriority w:val="1"/>
    <w:rPr>
      <w:rFonts w:ascii="仿宋" w:hAnsi="仿宋" w:eastAsia="仿宋" w:cs="仿宋"/>
      <w:lang w:val="zh-CN" w:bidi="zh-CN"/>
    </w:rPr>
  </w:style>
  <w:style w:type="paragraph" w:customStyle="1" w:styleId="99">
    <w:name w:val="纯文本_0_0"/>
    <w:basedOn w:val="79"/>
    <w:qFormat/>
    <w:uiPriority w:val="0"/>
    <w:rPr>
      <w:rFonts w:ascii="宋体" w:hAnsi="Courier New"/>
      <w:szCs w:val="21"/>
    </w:rPr>
  </w:style>
  <w:style w:type="paragraph" w:customStyle="1" w:styleId="100">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纯文本_1"/>
    <w:basedOn w:val="1"/>
    <w:qFormat/>
    <w:uiPriority w:val="0"/>
    <w:rPr>
      <w:rFonts w:ascii="宋体" w:hAnsi="Courier New"/>
      <w:szCs w:val="20"/>
    </w:rPr>
  </w:style>
  <w:style w:type="paragraph" w:customStyle="1" w:styleId="10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纯文本1"/>
    <w:basedOn w:val="109"/>
    <w:qFormat/>
    <w:uiPriority w:val="0"/>
    <w:pPr>
      <w:adjustRightInd w:val="0"/>
      <w:jc w:val="left"/>
    </w:pPr>
    <w:rPr>
      <w:rFonts w:ascii="宋体" w:hAnsi="Courier New"/>
      <w:sz w:val="24"/>
      <w:szCs w:val="20"/>
    </w:rPr>
  </w:style>
  <w:style w:type="paragraph" w:customStyle="1" w:styleId="109">
    <w:name w:val="正文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character" w:customStyle="1" w:styleId="110">
    <w:name w:val="font91"/>
    <w:basedOn w:val="39"/>
    <w:qFormat/>
    <w:uiPriority w:val="0"/>
    <w:rPr>
      <w:rFonts w:hint="eastAsia" w:ascii="宋体" w:hAnsi="宋体" w:eastAsia="宋体" w:cs="宋体"/>
      <w:color w:val="000000"/>
      <w:sz w:val="24"/>
      <w:szCs w:val="24"/>
      <w:u w:val="none"/>
    </w:rPr>
  </w:style>
  <w:style w:type="paragraph" w:customStyle="1" w:styleId="111">
    <w:name w:val="WPSOffice手动目录 1"/>
    <w:qFormat/>
    <w:uiPriority w:val="0"/>
    <w:rPr>
      <w:rFonts w:ascii="Calibri" w:hAnsi="Calibri" w:eastAsia="宋体" w:cs="Times New Roman"/>
      <w:lang w:val="en-US" w:eastAsia="zh-CN" w:bidi="ar-SA"/>
    </w:rPr>
  </w:style>
  <w:style w:type="paragraph" w:customStyle="1" w:styleId="112">
    <w:name w:val="WPSOffice手动目录 2"/>
    <w:qFormat/>
    <w:uiPriority w:val="0"/>
    <w:pPr>
      <w:ind w:left="200" w:leftChars="200"/>
    </w:pPr>
    <w:rPr>
      <w:rFonts w:ascii="Calibri" w:hAnsi="Calibri" w:eastAsia="宋体" w:cs="Times New Roman"/>
      <w:lang w:val="en-US" w:eastAsia="zh-CN" w:bidi="ar-SA"/>
    </w:rPr>
  </w:style>
  <w:style w:type="paragraph" w:customStyle="1" w:styleId="113">
    <w:name w:val="UserStyle_0"/>
    <w:basedOn w:val="1"/>
    <w:next w:val="46"/>
    <w:qFormat/>
    <w:uiPriority w:val="0"/>
    <w:pPr>
      <w:textAlignment w:val="baseline"/>
    </w:pPr>
    <w:rPr>
      <w:rFonts w:ascii="Calibri" w:hAnsi="Calibri" w:eastAsia="宋体" w:cs="Times New Roman"/>
      <w:b/>
      <w:bCs/>
      <w:sz w:val="32"/>
      <w:szCs w:val="24"/>
    </w:rPr>
  </w:style>
  <w:style w:type="character" w:customStyle="1" w:styleId="1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5">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6">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7">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8">
    <w:name w:val="Char Char1"/>
    <w:qFormat/>
    <w:uiPriority w:val="0"/>
    <w:rPr>
      <w:rFonts w:ascii="Times New Roman" w:hAnsi="Times New Roman" w:eastAsia="宋体"/>
      <w:color w:val="auto"/>
      <w:kern w:val="2"/>
      <w:sz w:val="18"/>
      <w:szCs w:val="24"/>
      <w:lang w:val="en-US" w:eastAsia="zh-CN"/>
    </w:rPr>
  </w:style>
  <w:style w:type="paragraph" w:customStyle="1" w:styleId="119">
    <w:name w:val="_Style 14"/>
    <w:basedOn w:val="1"/>
    <w:next w:val="87"/>
    <w:qFormat/>
    <w:uiPriority w:val="99"/>
    <w:pPr>
      <w:spacing w:line="360" w:lineRule="auto"/>
      <w:ind w:firstLine="420" w:firstLineChars="200"/>
    </w:pPr>
    <w:rPr>
      <w:rFonts w:ascii="等线" w:hAnsi="等线" w:eastAsia="等线"/>
      <w:sz w:val="24"/>
    </w:rPr>
  </w:style>
  <w:style w:type="character" w:customStyle="1" w:styleId="120">
    <w:name w:val="Char Char5"/>
    <w:qFormat/>
    <w:uiPriority w:val="0"/>
    <w:rPr>
      <w:rFonts w:ascii="Times New Roman" w:hAnsi="Times New Roman" w:eastAsia="宋体"/>
      <w:color w:val="auto"/>
      <w:kern w:val="2"/>
      <w:sz w:val="21"/>
      <w:szCs w:val="24"/>
      <w:lang w:val="en-US" w:eastAsia="zh-CN"/>
    </w:rPr>
  </w:style>
  <w:style w:type="paragraph" w:customStyle="1" w:styleId="12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2">
    <w:name w:val="批注框文本 Char"/>
    <w:basedOn w:val="39"/>
    <w:link w:val="26"/>
    <w:semiHidden/>
    <w:qFormat/>
    <w:uiPriority w:val="99"/>
    <w:rPr>
      <w:rFonts w:asciiTheme="minorHAnsi" w:hAnsiTheme="minorHAnsi" w:eastAsiaTheme="minorEastAsia" w:cstheme="minorBidi"/>
      <w:kern w:val="2"/>
      <w:sz w:val="18"/>
      <w:szCs w:val="18"/>
    </w:rPr>
  </w:style>
  <w:style w:type="paragraph" w:customStyle="1" w:styleId="123">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4">
    <w:name w:val="索引 11"/>
    <w:basedOn w:val="1"/>
    <w:next w:val="1"/>
    <w:qFormat/>
    <w:uiPriority w:val="0"/>
    <w:pPr>
      <w:spacing w:line="360" w:lineRule="auto"/>
    </w:pPr>
    <w:rPr>
      <w:rFonts w:ascii="仿宋_GB2312" w:hAnsi="Times New Roman" w:eastAsia="仿宋_GB2312"/>
      <w:sz w:val="24"/>
      <w:szCs w:val="20"/>
    </w:rPr>
  </w:style>
  <w:style w:type="paragraph" w:customStyle="1" w:styleId="125">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26">
    <w:name w:val="WPSOffice手动目录 3"/>
    <w:qFormat/>
    <w:uiPriority w:val="0"/>
    <w:pPr>
      <w:ind w:leftChars="400"/>
    </w:pPr>
    <w:rPr>
      <w:rFonts w:ascii="Times New Roman" w:hAnsi="Times New Roman" w:eastAsia="宋体" w:cs="Times New Roman"/>
      <w:sz w:val="20"/>
      <w:szCs w:val="20"/>
    </w:rPr>
  </w:style>
  <w:style w:type="paragraph" w:styleId="127">
    <w:name w:val="List Paragraph"/>
    <w:basedOn w:val="1"/>
    <w:qFormat/>
    <w:uiPriority w:val="1"/>
    <w:pPr>
      <w:ind w:left="535" w:firstLine="480"/>
    </w:pPr>
  </w:style>
  <w:style w:type="table" w:customStyle="1" w:styleId="128">
    <w:name w:val="Table Normal"/>
    <w:semiHidden/>
    <w:unhideWhenUsed/>
    <w:qFormat/>
    <w:uiPriority w:val="0"/>
    <w:tblPr>
      <w:tblCellMar>
        <w:top w:w="0" w:type="dxa"/>
        <w:left w:w="0" w:type="dxa"/>
        <w:bottom w:w="0" w:type="dxa"/>
        <w:right w:w="0" w:type="dxa"/>
      </w:tblCellMar>
    </w:tblPr>
  </w:style>
  <w:style w:type="paragraph" w:customStyle="1" w:styleId="129">
    <w:name w:val="Table Text"/>
    <w:basedOn w:val="1"/>
    <w:semiHidden/>
    <w:qFormat/>
    <w:uiPriority w:val="0"/>
    <w:rPr>
      <w:rFonts w:ascii="宋体" w:hAnsi="宋体" w:eastAsia="宋体" w:cs="宋体"/>
      <w:sz w:val="18"/>
      <w:szCs w:val="18"/>
      <w:lang w:val="en-US" w:eastAsia="en-US" w:bidi="ar-SA"/>
    </w:rPr>
  </w:style>
  <w:style w:type="character" w:customStyle="1" w:styleId="130">
    <w:name w:val="font31"/>
    <w:basedOn w:val="39"/>
    <w:qFormat/>
    <w:uiPriority w:val="0"/>
    <w:rPr>
      <w:rFonts w:ascii="宋体" w:hAnsi="宋体" w:eastAsia="宋体" w:cs="宋体"/>
      <w:color w:val="000000"/>
      <w:sz w:val="18"/>
      <w:szCs w:val="18"/>
      <w:u w:val="none"/>
    </w:rPr>
  </w:style>
  <w:style w:type="paragraph" w:customStyle="1" w:styleId="131">
    <w:name w:val="正文_2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58</Pages>
  <Words>20719</Words>
  <Characters>22922</Characters>
  <Lines>1</Lines>
  <Paragraphs>1</Paragraphs>
  <TotalTime>4</TotalTime>
  <ScaleCrop>false</ScaleCrop>
  <LinksUpToDate>false</LinksUpToDate>
  <CharactersWithSpaces>25307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滚滚圆</cp:lastModifiedBy>
  <cp:lastPrinted>2024-12-19T07:49:00Z</cp:lastPrinted>
  <dcterms:modified xsi:type="dcterms:W3CDTF">2025-02-12T06:59:42Z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ACF9090B37E040DAA546E3F7CC939FF3_13</vt:lpwstr>
  </property>
  <property fmtid="{D5CDD505-2E9C-101B-9397-08002B2CF9AE}" pid="4" name="KSOTemplateDocerSaveRecord">
    <vt:lpwstr>eyJoZGlkIjoiMzA0ZDY5ZmRlNDQ4YTM4ZWY4ZTg1ZWYwMzdmNzFkYzciLCJ1c2VySWQiOiIyNTY4MzI4NDYifQ==</vt:lpwstr>
  </property>
</Properties>
</file>