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0ACD8">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3D7711AA">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4672747A">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32081CF3">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554DFC58">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3082B940">
      <w:pPr>
        <w:autoSpaceDE w:val="0"/>
        <w:autoSpaceDN w:val="0"/>
        <w:jc w:val="center"/>
        <w:textAlignment w:val="bottom"/>
        <w:outlineLvl w:val="0"/>
        <w:rPr>
          <w:rFonts w:hint="eastAsia" w:ascii="宋体" w:hAnsi="宋体" w:eastAsia="宋体" w:cs="宋体"/>
          <w:color w:val="auto"/>
          <w:sz w:val="96"/>
          <w:szCs w:val="28"/>
          <w:highlight w:val="none"/>
          <w:lang w:eastAsia="zh-CN"/>
          <w14:shadow w14:blurRad="50800" w14:dist="38100" w14:dir="2700000" w14:sx="100000" w14:sy="100000" w14:kx="0" w14:ky="0" w14:algn="tl">
            <w14:srgbClr w14:val="000000">
              <w14:alpha w14:val="60000"/>
            </w14:srgbClr>
          </w14:shadow>
        </w:rPr>
      </w:pPr>
      <w:bookmarkStart w:id="0" w:name="_Toc169"/>
      <w:bookmarkStart w:id="1" w:name="_Toc7117"/>
      <w:r>
        <w:rPr>
          <w:rFonts w:hint="eastAsia" w:ascii="宋体" w:hAnsi="宋体" w:eastAsia="宋体" w:cs="宋体"/>
          <w:b/>
          <w:color w:val="auto"/>
          <w:sz w:val="96"/>
          <w:szCs w:val="28"/>
          <w:highlight w:val="none"/>
          <w14:shadow w14:blurRad="50800" w14:dist="38100" w14:dir="2700000" w14:sx="100000" w14:sy="100000" w14:kx="0" w14:ky="0" w14:algn="tl">
            <w14:srgbClr w14:val="000000">
              <w14:alpha w14:val="60000"/>
            </w14:srgbClr>
          </w14:shadow>
        </w:rPr>
        <w:t>竞争性磋商</w:t>
      </w:r>
      <w:bookmarkEnd w:id="0"/>
      <w:bookmarkEnd w:id="1"/>
      <w:r>
        <w:rPr>
          <w:rFonts w:hint="eastAsia" w:ascii="宋体" w:hAnsi="宋体" w:eastAsia="宋体" w:cs="宋体"/>
          <w:b/>
          <w:color w:val="auto"/>
          <w:sz w:val="96"/>
          <w:szCs w:val="28"/>
          <w:highlight w:val="none"/>
          <w:lang w:eastAsia="zh-CN"/>
          <w14:shadow w14:blurRad="50800" w14:dist="38100" w14:dir="2700000" w14:sx="100000" w14:sy="100000" w14:kx="0" w14:ky="0" w14:algn="tl">
            <w14:srgbClr w14:val="000000">
              <w14:alpha w14:val="60000"/>
            </w14:srgbClr>
          </w14:shadow>
        </w:rPr>
        <w:t>文件</w:t>
      </w:r>
    </w:p>
    <w:p w14:paraId="7F85BA98">
      <w:pPr>
        <w:autoSpaceDE w:val="0"/>
        <w:autoSpaceDN w:val="0"/>
        <w:snapToGrid w:val="0"/>
        <w:jc w:val="center"/>
        <w:textAlignment w:val="bottom"/>
        <w:rPr>
          <w:rFonts w:hint="eastAsia" w:ascii="宋体" w:hAnsi="宋体" w:eastAsia="宋体" w:cs="宋体"/>
          <w:b/>
          <w:color w:val="auto"/>
          <w:sz w:val="18"/>
          <w:szCs w:val="18"/>
          <w:highlight w:val="none"/>
        </w:rPr>
      </w:pPr>
    </w:p>
    <w:p w14:paraId="091C8B32">
      <w:pPr>
        <w:autoSpaceDE w:val="0"/>
        <w:autoSpaceDN w:val="0"/>
        <w:snapToGrid w:val="0"/>
        <w:jc w:val="center"/>
        <w:textAlignment w:val="bottom"/>
        <w:rPr>
          <w:rFonts w:hint="eastAsia" w:ascii="宋体" w:hAnsi="宋体" w:eastAsia="宋体" w:cs="宋体"/>
          <w:b/>
          <w:color w:val="auto"/>
          <w:sz w:val="18"/>
          <w:szCs w:val="18"/>
          <w:highlight w:val="none"/>
        </w:rPr>
      </w:pPr>
    </w:p>
    <w:p w14:paraId="4C2BB343">
      <w:pPr>
        <w:pStyle w:val="18"/>
        <w:snapToGrid w:val="0"/>
        <w:spacing w:after="0"/>
        <w:ind w:left="0" w:firstLine="0" w:firstLineChars="0"/>
        <w:jc w:val="center"/>
        <w:rPr>
          <w:rFonts w:hint="eastAsia" w:ascii="宋体" w:hAnsi="宋体" w:eastAsia="宋体" w:cs="宋体"/>
          <w:color w:val="auto"/>
          <w:highlight w:val="none"/>
          <w:lang w:val="en-US"/>
        </w:rPr>
      </w:pPr>
    </w:p>
    <w:p w14:paraId="3CAA2E84">
      <w:pPr>
        <w:autoSpaceDE w:val="0"/>
        <w:autoSpaceDN w:val="0"/>
        <w:snapToGrid w:val="0"/>
        <w:jc w:val="center"/>
        <w:textAlignment w:val="bottom"/>
        <w:rPr>
          <w:rFonts w:hint="eastAsia" w:ascii="宋体" w:hAnsi="宋体" w:eastAsia="宋体" w:cs="宋体"/>
          <w:b/>
          <w:color w:val="auto"/>
          <w:sz w:val="18"/>
          <w:szCs w:val="18"/>
          <w:highlight w:val="none"/>
        </w:rPr>
      </w:pPr>
    </w:p>
    <w:p w14:paraId="08F69DA8">
      <w:pPr>
        <w:pStyle w:val="18"/>
        <w:snapToGrid w:val="0"/>
        <w:spacing w:after="0"/>
        <w:ind w:left="0" w:firstLine="0" w:firstLineChars="0"/>
        <w:jc w:val="center"/>
        <w:rPr>
          <w:rFonts w:hint="eastAsia" w:ascii="宋体" w:hAnsi="宋体" w:eastAsia="宋体" w:cs="宋体"/>
          <w:color w:val="auto"/>
          <w:highlight w:val="none"/>
          <w:lang w:val="en-US"/>
        </w:rPr>
      </w:pPr>
    </w:p>
    <w:p w14:paraId="4996B8B6">
      <w:pPr>
        <w:autoSpaceDE w:val="0"/>
        <w:autoSpaceDN w:val="0"/>
        <w:snapToGrid w:val="0"/>
        <w:jc w:val="center"/>
        <w:textAlignment w:val="bottom"/>
        <w:rPr>
          <w:rFonts w:hint="eastAsia" w:ascii="宋体" w:hAnsi="宋体" w:eastAsia="宋体" w:cs="宋体"/>
          <w:b/>
          <w:color w:val="auto"/>
          <w:sz w:val="18"/>
          <w:szCs w:val="18"/>
          <w:highlight w:val="none"/>
        </w:rPr>
      </w:pPr>
    </w:p>
    <w:p w14:paraId="3FEA4321">
      <w:pPr>
        <w:autoSpaceDE w:val="0"/>
        <w:autoSpaceDN w:val="0"/>
        <w:snapToGrid w:val="0"/>
        <w:jc w:val="center"/>
        <w:textAlignment w:val="bottom"/>
        <w:rPr>
          <w:rFonts w:hint="eastAsia" w:ascii="宋体" w:hAnsi="宋体" w:eastAsia="宋体" w:cs="宋体"/>
          <w:b/>
          <w:color w:val="auto"/>
          <w:sz w:val="18"/>
          <w:szCs w:val="18"/>
          <w:highlight w:val="none"/>
        </w:rPr>
      </w:pPr>
    </w:p>
    <w:p w14:paraId="63BCFF28">
      <w:pPr>
        <w:pStyle w:val="18"/>
        <w:snapToGrid w:val="0"/>
        <w:spacing w:after="0"/>
        <w:ind w:left="0" w:firstLine="0" w:firstLineChars="0"/>
        <w:jc w:val="center"/>
        <w:rPr>
          <w:rFonts w:hint="eastAsia" w:ascii="宋体" w:hAnsi="宋体" w:eastAsia="宋体" w:cs="宋体"/>
          <w:color w:val="auto"/>
          <w:highlight w:val="none"/>
          <w:lang w:val="en-US"/>
        </w:rPr>
      </w:pPr>
    </w:p>
    <w:p w14:paraId="6ECB9587">
      <w:pPr>
        <w:autoSpaceDE w:val="0"/>
        <w:autoSpaceDN w:val="0"/>
        <w:snapToGrid w:val="0"/>
        <w:jc w:val="center"/>
        <w:textAlignment w:val="bottom"/>
        <w:rPr>
          <w:rFonts w:hint="eastAsia" w:ascii="宋体" w:hAnsi="宋体" w:eastAsia="宋体" w:cs="宋体"/>
          <w:b/>
          <w:color w:val="auto"/>
          <w:sz w:val="18"/>
          <w:szCs w:val="18"/>
          <w:highlight w:val="none"/>
        </w:rPr>
      </w:pPr>
    </w:p>
    <w:tbl>
      <w:tblPr>
        <w:tblStyle w:val="40"/>
        <w:tblpPr w:leftFromText="180" w:rightFromText="180" w:vertAnchor="text" w:horzAnchor="page" w:tblpX="1774" w:tblpY="221"/>
        <w:tblOverlap w:val="never"/>
        <w:tblW w:w="8737" w:type="dxa"/>
        <w:jc w:val="center"/>
        <w:tblLayout w:type="fixed"/>
        <w:tblCellMar>
          <w:top w:w="0" w:type="dxa"/>
          <w:left w:w="108" w:type="dxa"/>
          <w:bottom w:w="0" w:type="dxa"/>
          <w:right w:w="108" w:type="dxa"/>
        </w:tblCellMar>
      </w:tblPr>
      <w:tblGrid>
        <w:gridCol w:w="1755"/>
        <w:gridCol w:w="727"/>
        <w:gridCol w:w="6255"/>
      </w:tblGrid>
      <w:tr w14:paraId="57A241D9">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12914104">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2" w:name="_Toc1444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采购编号：</w:t>
            </w:r>
            <w:bookmarkEnd w:id="2"/>
          </w:p>
        </w:tc>
        <w:tc>
          <w:tcPr>
            <w:tcW w:w="6982" w:type="dxa"/>
            <w:gridSpan w:val="2"/>
            <w:tcMar>
              <w:top w:w="0" w:type="dxa"/>
              <w:left w:w="0" w:type="dxa"/>
              <w:bottom w:w="0" w:type="dxa"/>
              <w:right w:w="0" w:type="dxa"/>
            </w:tcMar>
            <w:vAlign w:val="center"/>
          </w:tcPr>
          <w:p w14:paraId="447F73C4">
            <w:pPr>
              <w:autoSpaceDE w:val="0"/>
              <w:autoSpaceDN w:val="0"/>
              <w:jc w:val="left"/>
              <w:textAlignment w:val="bottom"/>
              <w:outlineLvl w:val="0"/>
              <w:rPr>
                <w:rFonts w:hint="eastAsia" w:ascii="宋体" w:hAnsi="宋体" w:eastAsia="宋体" w:cs="宋体"/>
                <w:b/>
                <w:color w:val="auto"/>
                <w:sz w:val="36"/>
                <w:szCs w:val="36"/>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浙诚远庆2024065号</w:t>
            </w:r>
          </w:p>
        </w:tc>
      </w:tr>
      <w:tr w14:paraId="103A362D">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6E7E45AE">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3" w:name="_Toc1656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项目名称：</w:t>
            </w:r>
            <w:bookmarkEnd w:id="3"/>
          </w:p>
        </w:tc>
        <w:tc>
          <w:tcPr>
            <w:tcW w:w="6982" w:type="dxa"/>
            <w:gridSpan w:val="2"/>
            <w:tcMar>
              <w:top w:w="0" w:type="dxa"/>
              <w:left w:w="0" w:type="dxa"/>
              <w:bottom w:w="0" w:type="dxa"/>
              <w:right w:w="0" w:type="dxa"/>
            </w:tcMar>
            <w:vAlign w:val="center"/>
          </w:tcPr>
          <w:p w14:paraId="50C7F5B3">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1"/>
                <w:sz w:val="36"/>
                <w:szCs w:val="36"/>
                <w:highlight w:val="none"/>
                <w:lang w:eastAsia="zh-CN"/>
                <w14:shadow w14:blurRad="50800" w14:dist="38100" w14:dir="2700000" w14:sx="100000" w14:sy="100000" w14:kx="0" w14:ky="0" w14:algn="tl">
                  <w14:srgbClr w14:val="000000">
                    <w14:alpha w14:val="60000"/>
                  </w14:srgbClr>
                </w14:shadow>
              </w:rPr>
              <w:t>庆元县第二中学2024学年安保及后勤外包服务</w:t>
            </w:r>
          </w:p>
        </w:tc>
      </w:tr>
      <w:tr w14:paraId="1DE1B108">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17FCA41E">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4" w:name="_Toc20401"/>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 购 人：</w:t>
            </w:r>
            <w:bookmarkEnd w:id="4"/>
          </w:p>
        </w:tc>
        <w:tc>
          <w:tcPr>
            <w:tcW w:w="6982" w:type="dxa"/>
            <w:gridSpan w:val="2"/>
            <w:tcMar>
              <w:top w:w="0" w:type="dxa"/>
              <w:left w:w="0" w:type="dxa"/>
              <w:bottom w:w="0" w:type="dxa"/>
              <w:right w:w="0" w:type="dxa"/>
            </w:tcMar>
            <w:vAlign w:val="center"/>
          </w:tcPr>
          <w:p w14:paraId="1209474A">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庆元县第二中学</w:t>
            </w:r>
          </w:p>
        </w:tc>
      </w:tr>
      <w:tr w14:paraId="1C9A372F">
        <w:tblPrEx>
          <w:tblCellMar>
            <w:top w:w="0" w:type="dxa"/>
            <w:left w:w="108" w:type="dxa"/>
            <w:bottom w:w="0" w:type="dxa"/>
            <w:right w:w="108" w:type="dxa"/>
          </w:tblCellMar>
        </w:tblPrEx>
        <w:trPr>
          <w:trHeight w:val="2092" w:hRule="atLeast"/>
          <w:jc w:val="center"/>
        </w:trPr>
        <w:tc>
          <w:tcPr>
            <w:tcW w:w="2482" w:type="dxa"/>
            <w:gridSpan w:val="2"/>
            <w:tcMar>
              <w:top w:w="0" w:type="dxa"/>
              <w:left w:w="0" w:type="dxa"/>
              <w:bottom w:w="0" w:type="dxa"/>
              <w:right w:w="0" w:type="dxa"/>
            </w:tcMar>
            <w:vAlign w:val="center"/>
          </w:tcPr>
          <w:p w14:paraId="5B354D90">
            <w:pPr>
              <w:keepNext w:val="0"/>
              <w:keepLines w:val="0"/>
              <w:pageBreakBefore w:val="0"/>
              <w:widowControl w:val="0"/>
              <w:kinsoku/>
              <w:wordWrap/>
              <w:overflowPunct/>
              <w:topLinePunct w:val="0"/>
              <w:autoSpaceDE w:val="0"/>
              <w:autoSpaceDN w:val="0"/>
              <w:bidi w:val="0"/>
              <w:adjustRightInd/>
              <w:snapToGrid w:val="0"/>
              <w:spacing w:before="781" w:beforeLines="25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采购代理机构：</w:t>
            </w:r>
          </w:p>
        </w:tc>
        <w:tc>
          <w:tcPr>
            <w:tcW w:w="6255" w:type="dxa"/>
            <w:tcMar>
              <w:top w:w="0" w:type="dxa"/>
              <w:left w:w="0" w:type="dxa"/>
              <w:bottom w:w="0" w:type="dxa"/>
              <w:right w:w="0" w:type="dxa"/>
            </w:tcMar>
            <w:vAlign w:val="center"/>
          </w:tcPr>
          <w:p w14:paraId="5DA336CF">
            <w:pPr>
              <w:keepNext w:val="0"/>
              <w:keepLines w:val="0"/>
              <w:pageBreakBefore w:val="0"/>
              <w:widowControl w:val="0"/>
              <w:kinsoku/>
              <w:wordWrap/>
              <w:overflowPunct/>
              <w:topLinePunct w:val="0"/>
              <w:autoSpaceDE w:val="0"/>
              <w:autoSpaceDN w:val="0"/>
              <w:bidi w:val="0"/>
              <w:adjustRightInd/>
              <w:snapToGrid w:val="0"/>
              <w:spacing w:before="781" w:beforeLines="25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浙江诚远工程咨询有限公司</w:t>
            </w:r>
          </w:p>
        </w:tc>
      </w:tr>
    </w:tbl>
    <w:p w14:paraId="7772116F">
      <w:pPr>
        <w:autoSpaceDE w:val="0"/>
        <w:autoSpaceDN w:val="0"/>
        <w:snapToGrid w:val="0"/>
        <w:jc w:val="center"/>
        <w:textAlignment w:val="bottom"/>
        <w:rPr>
          <w:rFonts w:hint="eastAsia" w:ascii="宋体" w:hAnsi="宋体" w:eastAsia="宋体" w:cs="宋体"/>
          <w:b/>
          <w:color w:val="auto"/>
          <w:sz w:val="18"/>
          <w:szCs w:val="18"/>
          <w:highlight w:val="none"/>
        </w:rPr>
      </w:pPr>
    </w:p>
    <w:p w14:paraId="44AD1375">
      <w:pPr>
        <w:autoSpaceDE w:val="0"/>
        <w:autoSpaceDN w:val="0"/>
        <w:snapToGrid w:val="0"/>
        <w:jc w:val="center"/>
        <w:textAlignment w:val="bottom"/>
        <w:rPr>
          <w:rFonts w:hint="eastAsia" w:ascii="宋体" w:hAnsi="宋体" w:eastAsia="宋体" w:cs="宋体"/>
          <w:b/>
          <w:color w:val="auto"/>
          <w:sz w:val="18"/>
          <w:szCs w:val="18"/>
          <w:highlight w:val="none"/>
        </w:rPr>
      </w:pPr>
      <w:bookmarkStart w:id="5" w:name="_Toc28987"/>
    </w:p>
    <w:p w14:paraId="74F86095">
      <w:pPr>
        <w:pStyle w:val="18"/>
        <w:snapToGrid w:val="0"/>
        <w:spacing w:after="0"/>
        <w:ind w:left="0" w:firstLine="0" w:firstLineChars="0"/>
        <w:jc w:val="center"/>
        <w:rPr>
          <w:rFonts w:hint="eastAsia" w:ascii="宋体" w:hAnsi="宋体" w:eastAsia="宋体" w:cs="宋体"/>
          <w:color w:val="auto"/>
          <w:highlight w:val="none"/>
          <w:lang w:val="en-US"/>
        </w:rPr>
      </w:pPr>
    </w:p>
    <w:p w14:paraId="2F0C2384">
      <w:pPr>
        <w:pStyle w:val="18"/>
        <w:snapToGrid w:val="0"/>
        <w:spacing w:after="0"/>
        <w:ind w:left="0" w:firstLine="0" w:firstLineChars="0"/>
        <w:jc w:val="center"/>
        <w:rPr>
          <w:rFonts w:hint="eastAsia" w:ascii="宋体" w:hAnsi="宋体" w:eastAsia="宋体" w:cs="宋体"/>
          <w:color w:val="auto"/>
          <w:highlight w:val="none"/>
          <w:lang w:val="en-US"/>
        </w:rPr>
      </w:pPr>
    </w:p>
    <w:bookmarkEnd w:id="5"/>
    <w:p w14:paraId="729CCC12">
      <w:pPr>
        <w:autoSpaceDE w:val="0"/>
        <w:autoSpaceDN w:val="0"/>
        <w:spacing w:line="360" w:lineRule="auto"/>
        <w:jc w:val="center"/>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6" w:name="_Toc2973"/>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二〇二</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四</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年</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八</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月</w:t>
      </w:r>
      <w:bookmarkEnd w:id="6"/>
    </w:p>
    <w:p w14:paraId="6EAC977D">
      <w:pPr>
        <w:pStyle w:val="18"/>
        <w:snapToGrid w:val="0"/>
        <w:spacing w:after="0"/>
        <w:ind w:left="0" w:firstLine="0" w:firstLineChars="0"/>
        <w:jc w:val="center"/>
        <w:rPr>
          <w:rFonts w:hint="eastAsia" w:ascii="宋体" w:hAnsi="宋体" w:eastAsia="宋体" w:cs="宋体"/>
          <w:color w:val="auto"/>
          <w:highlight w:val="none"/>
          <w:lang w:val="en-US"/>
        </w:rPr>
      </w:pPr>
    </w:p>
    <w:p w14:paraId="385A734E">
      <w:pPr>
        <w:pStyle w:val="18"/>
        <w:snapToGrid w:val="0"/>
        <w:spacing w:after="0"/>
        <w:ind w:left="0" w:firstLine="0" w:firstLineChars="0"/>
        <w:jc w:val="center"/>
        <w:rPr>
          <w:rFonts w:hint="eastAsia" w:ascii="宋体" w:hAnsi="宋体" w:eastAsia="宋体" w:cs="宋体"/>
          <w:color w:val="auto"/>
          <w:highlight w:val="none"/>
          <w:lang w:val="en-US"/>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sdt>
      <w:sdtPr>
        <w:rPr>
          <w:rFonts w:hint="eastAsia" w:ascii="宋体" w:hAnsi="宋体" w:eastAsia="宋体" w:cs="宋体"/>
          <w:color w:val="auto"/>
          <w:highlight w:val="none"/>
        </w:rPr>
        <w:id w:val="147455580"/>
      </w:sdtPr>
      <w:sdtEndPr>
        <w:rPr>
          <w:rFonts w:hint="eastAsia" w:ascii="宋体" w:hAnsi="宋体" w:eastAsia="宋体" w:cs="宋体"/>
          <w:b/>
          <w:color w:val="auto"/>
          <w:sz w:val="24"/>
          <w:szCs w:val="24"/>
          <w:highlight w:val="none"/>
        </w:rPr>
      </w:sdtEndPr>
      <w:sdtContent>
        <w:sdt>
          <w:sdtPr>
            <w:rPr>
              <w:rFonts w:hint="eastAsia" w:ascii="宋体" w:hAnsi="宋体" w:eastAsia="宋体" w:cs="宋体"/>
              <w:color w:val="auto"/>
              <w:highlight w:val="none"/>
            </w:rPr>
            <w:id w:val="147469861"/>
          </w:sdtPr>
          <w:sdtEndPr>
            <w:rPr>
              <w:rFonts w:hint="eastAsia" w:ascii="宋体" w:hAnsi="宋体" w:eastAsia="宋体" w:cs="宋体"/>
              <w:b/>
              <w:color w:val="auto"/>
              <w:sz w:val="24"/>
              <w:szCs w:val="24"/>
              <w:highlight w:val="none"/>
            </w:rPr>
          </w:sdtEndPr>
          <w:sdtContent>
            <w:p w14:paraId="025F4ECA">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highlight w:val="none"/>
                </w:rPr>
              </w:pPr>
              <w:bookmarkStart w:id="7" w:name="_Toc145493459"/>
              <w:bookmarkStart w:id="8" w:name="_Toc391969406"/>
              <w:bookmarkStart w:id="9" w:name="_Toc18430"/>
            </w:p>
            <w:p w14:paraId="22664FB5">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48"/>
                  <w:szCs w:val="52"/>
                  <w:highlight w:val="none"/>
                </w:rPr>
                <w:t>目  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15BD16F2">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ADBD380">
              <w:pPr>
                <w:pStyle w:val="113"/>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ind w:left="0" w:leftChars="0"/>
                <w:textAlignment w:val="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"_Toc21669"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第一章  竞争性磋商公告</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lang w:val="en-US" w:eastAsia="zh-CN"/>
                </w:rPr>
                <w:t>1</w:t>
              </w:r>
              <w:r>
                <w:rPr>
                  <w:rFonts w:hint="eastAsia" w:ascii="宋体" w:hAnsi="宋体" w:eastAsia="宋体" w:cs="宋体"/>
                  <w:b/>
                  <w:bCs/>
                  <w:snapToGrid w:val="0"/>
                  <w:color w:val="auto"/>
                  <w:sz w:val="28"/>
                  <w:szCs w:val="28"/>
                  <w:highlight w:val="none"/>
                </w:rPr>
                <w:fldChar w:fldCharType="end"/>
              </w:r>
            </w:p>
            <w:p w14:paraId="43520719">
              <w:pPr>
                <w:pStyle w:val="113"/>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ind w:left="0" w:leftChars="0"/>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"_Toc3304"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第二章  供应商须知</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lang w:val="en-US" w:eastAsia="zh-CN"/>
                </w:rPr>
                <w:t>4</w:t>
              </w:r>
              <w:r>
                <w:rPr>
                  <w:rFonts w:hint="eastAsia" w:ascii="宋体" w:hAnsi="宋体" w:eastAsia="宋体" w:cs="宋体"/>
                  <w:b/>
                  <w:bCs/>
                  <w:snapToGrid w:val="0"/>
                  <w:color w:val="auto"/>
                  <w:sz w:val="28"/>
                  <w:szCs w:val="28"/>
                  <w:highlight w:val="none"/>
                </w:rPr>
                <w:fldChar w:fldCharType="end"/>
              </w:r>
            </w:p>
            <w:p w14:paraId="5BD5ED04">
              <w:pPr>
                <w:pStyle w:val="113"/>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ind w:left="0" w:leftChars="0"/>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"_Toc6808"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第三章  采购需求</w:t>
              </w:r>
              <w:r>
                <w:rPr>
                  <w:rFonts w:hint="eastAsia" w:ascii="宋体" w:hAnsi="宋体" w:eastAsia="宋体" w:cs="宋体"/>
                  <w:b/>
                  <w:bCs/>
                  <w:snapToGrid w:val="0"/>
                  <w:color w:val="auto"/>
                  <w:sz w:val="28"/>
                  <w:szCs w:val="28"/>
                  <w:highlight w:val="none"/>
                  <w:lang w:val="en-US" w:eastAsia="zh-CN"/>
                </w:rPr>
                <w:t xml:space="preserve"> </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lang w:val="en-US" w:eastAsia="zh-CN"/>
                </w:rPr>
                <w:t>20</w:t>
              </w:r>
              <w:r>
                <w:rPr>
                  <w:rFonts w:hint="eastAsia" w:ascii="宋体" w:hAnsi="宋体" w:eastAsia="宋体" w:cs="宋体"/>
                  <w:b/>
                  <w:bCs/>
                  <w:snapToGrid w:val="0"/>
                  <w:color w:val="auto"/>
                  <w:sz w:val="28"/>
                  <w:szCs w:val="28"/>
                  <w:highlight w:val="none"/>
                </w:rPr>
                <w:fldChar w:fldCharType="end"/>
              </w:r>
            </w:p>
            <w:p w14:paraId="419F9C72">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textAlignment w:val="auto"/>
                <w:rPr>
                  <w:rFonts w:hint="eastAsia" w:ascii="宋体" w:hAnsi="宋体" w:eastAsia="宋体" w:cs="宋体"/>
                  <w:b/>
                  <w:snapToGrid w:val="0"/>
                  <w:color w:val="auto"/>
                  <w:sz w:val="28"/>
                  <w:szCs w:val="28"/>
                  <w:highlight w:val="none"/>
                  <w:lang w:val="en-US" w:eastAsia="zh-CN"/>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"_Toc12776"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第四章  政府采购合同格式（范本）</w:t>
              </w:r>
              <w:r>
                <w:rPr>
                  <w:rFonts w:hint="eastAsia" w:ascii="宋体" w:hAnsi="宋体" w:eastAsia="宋体" w:cs="宋体"/>
                  <w:b/>
                  <w:bCs/>
                  <w:snapToGrid w:val="0"/>
                  <w:color w:val="auto"/>
                  <w:sz w:val="28"/>
                  <w:szCs w:val="28"/>
                  <w:highlight w:val="none"/>
                  <w:lang w:val="en-US" w:eastAsia="zh-CN"/>
                </w:rPr>
                <w:t xml:space="preserve"> </w:t>
              </w:r>
              <w:r>
                <w:rPr>
                  <w:rFonts w:hint="eastAsia" w:ascii="宋体" w:hAnsi="宋体" w:eastAsia="宋体" w:cs="宋体"/>
                  <w:b/>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snapToGrid w:val="0"/>
                  <w:color w:val="auto"/>
                  <w:sz w:val="28"/>
                  <w:szCs w:val="28"/>
                  <w:highlight w:val="none"/>
                  <w:lang w:eastAsia="zh-CN"/>
                </w:rPr>
                <w:t>………</w:t>
              </w:r>
              <w:r>
                <w:rPr>
                  <w:rFonts w:hint="eastAsia" w:ascii="宋体" w:hAnsi="宋体" w:eastAsia="宋体" w:cs="宋体"/>
                  <w:b/>
                  <w:snapToGrid w:val="0"/>
                  <w:color w:val="auto"/>
                  <w:sz w:val="28"/>
                  <w:szCs w:val="28"/>
                  <w:highlight w:val="none"/>
                </w:rPr>
                <w:fldChar w:fldCharType="end"/>
              </w:r>
              <w:r>
                <w:rPr>
                  <w:rFonts w:hint="eastAsia" w:ascii="宋体" w:hAnsi="宋体" w:eastAsia="宋体" w:cs="宋体"/>
                  <w:b/>
                  <w:snapToGrid w:val="0"/>
                  <w:color w:val="auto"/>
                  <w:sz w:val="28"/>
                  <w:szCs w:val="28"/>
                  <w:highlight w:val="none"/>
                  <w:lang w:val="en-US" w:eastAsia="zh-CN"/>
                </w:rPr>
                <w:t>30</w:t>
              </w:r>
            </w:p>
            <w:p w14:paraId="09696AC4">
              <w:pPr>
                <w:pStyle w:val="113"/>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ind w:left="0" w:leftChars="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"_Toc6007"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第五章  磋商相关文件格式</w:t>
              </w:r>
              <w:r>
                <w:rPr>
                  <w:rFonts w:hint="eastAsia" w:ascii="宋体" w:hAnsi="宋体" w:eastAsia="宋体" w:cs="宋体"/>
                  <w:b/>
                  <w:bCs/>
                  <w:snapToGrid w:val="0"/>
                  <w:color w:val="auto"/>
                  <w:sz w:val="28"/>
                  <w:szCs w:val="28"/>
                  <w:highlight w:val="none"/>
                  <w:lang w:val="en-US" w:eastAsia="zh-CN"/>
                </w:rPr>
                <w:t xml:space="preserve"> </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fldChar w:fldCharType="end"/>
              </w:r>
              <w:r>
                <w:rPr>
                  <w:rFonts w:hint="eastAsia" w:ascii="宋体" w:hAnsi="宋体" w:eastAsia="宋体" w:cs="宋体"/>
                  <w:b/>
                  <w:bCs/>
                  <w:snapToGrid w:val="0"/>
                  <w:color w:val="auto"/>
                  <w:sz w:val="28"/>
                  <w:szCs w:val="28"/>
                  <w:highlight w:val="none"/>
                  <w:lang w:val="en-US" w:eastAsia="zh-CN"/>
                </w:rPr>
                <w:t>35</w:t>
              </w:r>
            </w:p>
            <w:p w14:paraId="472FAE82">
              <w:pPr>
                <w:pStyle w:val="113"/>
                <w:keepNext w:val="0"/>
                <w:keepLines w:val="0"/>
                <w:pageBreakBefore w:val="0"/>
                <w:widowControl w:val="0"/>
                <w:tabs>
                  <w:tab w:val="right" w:leader="middleDot" w:pos="9070"/>
                </w:tabs>
                <w:kinsoku/>
                <w:wordWrap/>
                <w:overflowPunct/>
                <w:topLinePunct w:val="0"/>
                <w:autoSpaceDE/>
                <w:autoSpaceDN/>
                <w:bidi w:val="0"/>
                <w:adjustRightInd/>
                <w:snapToGrid/>
                <w:spacing w:line="1000" w:lineRule="exact"/>
                <w:ind w:left="0" w:leftChars="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snapToGrid w:val="0"/>
                  <w:color w:val="auto"/>
                  <w:sz w:val="28"/>
                  <w:szCs w:val="28"/>
                  <w:highlight w:val="none"/>
                </w:rPr>
                <w:fldChar w:fldCharType="begin"/>
              </w:r>
              <w:r>
                <w:rPr>
                  <w:rFonts w:hint="eastAsia" w:ascii="宋体" w:hAnsi="宋体" w:eastAsia="宋体" w:cs="宋体"/>
                  <w:snapToGrid w:val="0"/>
                  <w:color w:val="auto"/>
                  <w:sz w:val="28"/>
                  <w:szCs w:val="28"/>
                  <w:highlight w:val="none"/>
                </w:rPr>
                <w:instrText xml:space="preserve"> HYPERLINK \l "_Toc2466" </w:instrText>
              </w:r>
              <w:r>
                <w:rPr>
                  <w:rFonts w:hint="eastAsia" w:ascii="宋体" w:hAnsi="宋体" w:eastAsia="宋体" w:cs="宋体"/>
                  <w:snapToGrid w:val="0"/>
                  <w:color w:val="auto"/>
                  <w:sz w:val="28"/>
                  <w:szCs w:val="28"/>
                  <w:highlight w:val="none"/>
                </w:rPr>
                <w:fldChar w:fldCharType="separate"/>
              </w:r>
              <w:r>
                <w:rPr>
                  <w:rFonts w:hint="eastAsia" w:ascii="宋体" w:hAnsi="宋体" w:eastAsia="宋体" w:cs="宋体"/>
                  <w:b/>
                  <w:bCs/>
                  <w:snapToGrid w:val="0"/>
                  <w:color w:val="auto"/>
                  <w:sz w:val="28"/>
                  <w:szCs w:val="28"/>
                  <w:highlight w:val="none"/>
                </w:rPr>
                <w:t>第六章  磋商办法和细则</w:t>
              </w:r>
              <w:r>
                <w:rPr>
                  <w:rFonts w:hint="eastAsia" w:ascii="宋体" w:hAnsi="宋体" w:eastAsia="宋体" w:cs="宋体"/>
                  <w:b/>
                  <w:bCs/>
                  <w:snapToGrid w:val="0"/>
                  <w:color w:val="auto"/>
                  <w:sz w:val="28"/>
                  <w:szCs w:val="28"/>
                  <w:highlight w:val="none"/>
                  <w:lang w:val="en-US" w:eastAsia="zh-CN"/>
                </w:rPr>
                <w:t xml:space="preserve"> </w:t>
              </w:r>
              <w:r>
                <w:rPr>
                  <w:rFonts w:hint="eastAsia" w:ascii="宋体" w:hAnsi="宋体" w:eastAsia="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fldChar w:fldCharType="end"/>
              </w:r>
              <w:r>
                <w:rPr>
                  <w:rFonts w:hint="eastAsia" w:ascii="宋体" w:hAnsi="宋体" w:eastAsia="宋体" w:cs="宋体"/>
                  <w:b/>
                  <w:bCs/>
                  <w:snapToGrid w:val="0"/>
                  <w:color w:val="auto"/>
                  <w:sz w:val="28"/>
                  <w:szCs w:val="28"/>
                  <w:highlight w:val="none"/>
                  <w:lang w:val="en-US" w:eastAsia="zh-CN"/>
                </w:rPr>
                <w:t>53</w:t>
              </w:r>
            </w:p>
            <w:p w14:paraId="590C295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rPr>
                <w:sectPr>
                  <w:footerReference r:id="rId4"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sdtContent>
        </w:sdt>
      </w:sdtContent>
    </w:sdt>
    <w:p w14:paraId="4812576F">
      <w:pPr>
        <w:pStyle w:val="3"/>
        <w:widowControl w:val="0"/>
        <w:wordWrap/>
        <w:spacing w:after="0" w:line="500" w:lineRule="exact"/>
        <w:ind w:left="0"/>
        <w:jc w:val="center"/>
        <w:rPr>
          <w:rFonts w:hint="eastAsia" w:ascii="宋体" w:hAnsi="宋体" w:eastAsia="宋体" w:cs="宋体"/>
          <w:b/>
          <w:bCs/>
          <w:color w:val="auto"/>
          <w:sz w:val="36"/>
          <w:szCs w:val="36"/>
          <w:highlight w:val="none"/>
        </w:rPr>
      </w:pPr>
      <w:bookmarkStart w:id="10" w:name="_Toc21669"/>
      <w:r>
        <w:rPr>
          <w:rFonts w:hint="eastAsia" w:ascii="宋体" w:hAnsi="宋体" w:eastAsia="宋体" w:cs="宋体"/>
          <w:b/>
          <w:bCs/>
          <w:color w:val="auto"/>
          <w:sz w:val="36"/>
          <w:szCs w:val="36"/>
          <w:highlight w:val="none"/>
        </w:rPr>
        <w:t xml:space="preserve">第一章  </w:t>
      </w:r>
      <w:bookmarkEnd w:id="7"/>
      <w:bookmarkEnd w:id="8"/>
      <w:bookmarkEnd w:id="9"/>
      <w:bookmarkEnd w:id="10"/>
      <w:bookmarkStart w:id="11" w:name="_Toc145493460"/>
      <w:bookmarkStart w:id="12" w:name="_Toc391969407"/>
      <w:bookmarkStart w:id="13" w:name="_Toc50448805"/>
      <w:bookmarkStart w:id="14" w:name="_Toc26903"/>
      <w:bookmarkStart w:id="15" w:name="_Toc51317766"/>
      <w:bookmarkStart w:id="16" w:name="_Toc391969408"/>
      <w:r>
        <w:rPr>
          <w:rFonts w:hint="eastAsia" w:ascii="宋体" w:hAnsi="宋体" w:eastAsia="宋体" w:cs="宋体"/>
          <w:b/>
          <w:bCs/>
          <w:color w:val="auto"/>
          <w:sz w:val="36"/>
          <w:szCs w:val="36"/>
          <w:highlight w:val="none"/>
        </w:rPr>
        <w:t>竞争性磋商</w:t>
      </w:r>
      <w:bookmarkEnd w:id="11"/>
      <w:bookmarkEnd w:id="12"/>
      <w:r>
        <w:rPr>
          <w:rFonts w:hint="eastAsia" w:ascii="宋体" w:hAnsi="宋体" w:eastAsia="宋体" w:cs="宋体"/>
          <w:b/>
          <w:bCs/>
          <w:color w:val="auto"/>
          <w:sz w:val="36"/>
          <w:szCs w:val="36"/>
          <w:highlight w:val="none"/>
        </w:rPr>
        <w:t>公告</w:t>
      </w:r>
      <w:bookmarkEnd w:id="13"/>
      <w:bookmarkEnd w:id="14"/>
      <w:bookmarkEnd w:id="15"/>
    </w:p>
    <w:p w14:paraId="26A789CC">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color w:val="auto"/>
          <w:highlight w:val="none"/>
        </w:rPr>
      </w:pPr>
    </w:p>
    <w:p w14:paraId="643E7C56">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15ACC42D">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lang w:eastAsia="zh-CN"/>
        </w:rPr>
        <w:t>庆元县第二中学2024学年安保及后勤外包服务</w:t>
      </w:r>
      <w:r>
        <w:rPr>
          <w:rFonts w:hint="eastAsia" w:ascii="宋体" w:hAnsi="宋体" w:eastAsia="宋体" w:cs="宋体"/>
          <w:snapToGrid w:val="0"/>
          <w:color w:val="auto"/>
          <w:kern w:val="0"/>
          <w:sz w:val="24"/>
          <w:szCs w:val="24"/>
          <w:highlight w:val="none"/>
        </w:rPr>
        <w:t>的潜在供应商应在</w:t>
      </w:r>
      <w:r>
        <w:rPr>
          <w:rFonts w:hint="eastAsia" w:ascii="宋体" w:hAnsi="宋体" w:eastAsia="宋体" w:cs="宋体"/>
          <w:snapToGrid w:val="0"/>
          <w:color w:val="auto"/>
          <w:kern w:val="0"/>
          <w:sz w:val="24"/>
          <w:szCs w:val="24"/>
          <w:highlight w:val="none"/>
          <w:u w:val="single"/>
        </w:rPr>
        <w:t>浙江政府采购网</w:t>
      </w:r>
      <w:r>
        <w:rPr>
          <w:rFonts w:hint="eastAsia" w:ascii="宋体" w:hAnsi="宋体" w:eastAsia="宋体" w:cs="宋体"/>
          <w:b w:val="0"/>
          <w:bCs w:val="0"/>
          <w:snapToGrid w:val="0"/>
          <w:color w:val="auto"/>
          <w:kern w:val="0"/>
          <w:highlight w:val="none"/>
        </w:rPr>
        <w:fldChar w:fldCharType="begin"/>
      </w:r>
      <w:r>
        <w:rPr>
          <w:rFonts w:hint="eastAsia" w:ascii="宋体" w:hAnsi="宋体" w:eastAsia="宋体" w:cs="宋体"/>
          <w:b w:val="0"/>
          <w:bCs w:val="0"/>
          <w:snapToGrid w:val="0"/>
          <w:color w:val="auto"/>
          <w:kern w:val="0"/>
          <w:highlight w:val="none"/>
        </w:rPr>
        <w:instrText xml:space="preserve"> HYPERLINK "http://zfcg.czt.zj.gov.cn/）获取采购文件，并于2020年07月" </w:instrText>
      </w:r>
      <w:r>
        <w:rPr>
          <w:rFonts w:hint="eastAsia" w:ascii="宋体" w:hAnsi="宋体" w:eastAsia="宋体" w:cs="宋体"/>
          <w:b w:val="0"/>
          <w:bCs w:val="0"/>
          <w:snapToGrid w:val="0"/>
          <w:color w:val="auto"/>
          <w:kern w:val="0"/>
          <w:highlight w:val="none"/>
        </w:rPr>
        <w:fldChar w:fldCharType="separate"/>
      </w:r>
      <w:r>
        <w:rPr>
          <w:rStyle w:val="46"/>
          <w:rFonts w:hint="eastAsia" w:ascii="宋体" w:hAnsi="宋体" w:eastAsia="宋体" w:cs="宋体"/>
          <w:b w:val="0"/>
          <w:bCs w:val="0"/>
          <w:snapToGrid w:val="0"/>
          <w:color w:val="auto"/>
          <w:kern w:val="0"/>
          <w:sz w:val="24"/>
          <w:szCs w:val="24"/>
          <w:highlight w:val="none"/>
        </w:rPr>
        <w:t>http://zfcg.czt.zj.gov.cn</w:t>
      </w:r>
      <w:r>
        <w:rPr>
          <w:rStyle w:val="46"/>
          <w:rFonts w:hint="eastAsia" w:ascii="宋体" w:hAnsi="宋体" w:eastAsia="宋体" w:cs="宋体"/>
          <w:b w:val="0"/>
          <w:bCs w:val="0"/>
          <w:snapToGrid w:val="0"/>
          <w:color w:val="auto"/>
          <w:kern w:val="0"/>
          <w:sz w:val="24"/>
          <w:szCs w:val="24"/>
          <w:highlight w:val="none"/>
          <w:u w:val="none"/>
        </w:rPr>
        <w:t>获取（下载）采购文件，并于</w:t>
      </w:r>
      <w:r>
        <w:rPr>
          <w:rStyle w:val="46"/>
          <w:rFonts w:hint="eastAsia" w:ascii="宋体" w:hAnsi="宋体" w:eastAsia="宋体" w:cs="宋体"/>
          <w:b w:val="0"/>
          <w:bCs w:val="0"/>
          <w:snapToGrid w:val="0"/>
          <w:color w:val="auto"/>
          <w:kern w:val="0"/>
          <w:sz w:val="24"/>
          <w:szCs w:val="24"/>
          <w:highlight w:val="none"/>
          <w:lang w:eastAsia="zh-CN"/>
        </w:rPr>
        <w:t>202</w:t>
      </w:r>
      <w:r>
        <w:rPr>
          <w:rStyle w:val="46"/>
          <w:rFonts w:hint="eastAsia" w:ascii="宋体" w:hAnsi="宋体" w:eastAsia="宋体" w:cs="宋体"/>
          <w:b w:val="0"/>
          <w:bCs w:val="0"/>
          <w:snapToGrid w:val="0"/>
          <w:color w:val="auto"/>
          <w:kern w:val="0"/>
          <w:sz w:val="24"/>
          <w:szCs w:val="24"/>
          <w:highlight w:val="none"/>
          <w:lang w:val="en-US" w:eastAsia="zh-CN"/>
        </w:rPr>
        <w:t>4</w:t>
      </w:r>
      <w:r>
        <w:rPr>
          <w:rStyle w:val="46"/>
          <w:rFonts w:hint="eastAsia" w:ascii="宋体" w:hAnsi="宋体" w:eastAsia="宋体" w:cs="宋体"/>
          <w:b w:val="0"/>
          <w:bCs w:val="0"/>
          <w:snapToGrid w:val="0"/>
          <w:color w:val="auto"/>
          <w:kern w:val="0"/>
          <w:sz w:val="24"/>
          <w:szCs w:val="24"/>
          <w:highlight w:val="none"/>
          <w:u w:val="none"/>
          <w:lang w:eastAsia="zh-CN"/>
        </w:rPr>
        <w:t>年</w:t>
      </w:r>
      <w:r>
        <w:rPr>
          <w:rStyle w:val="46"/>
          <w:rFonts w:hint="eastAsia" w:ascii="宋体" w:hAnsi="宋体" w:eastAsia="宋体" w:cs="宋体"/>
          <w:b w:val="0"/>
          <w:bCs w:val="0"/>
          <w:snapToGrid w:val="0"/>
          <w:color w:val="auto"/>
          <w:kern w:val="0"/>
          <w:sz w:val="24"/>
          <w:szCs w:val="24"/>
          <w:highlight w:val="none"/>
          <w:lang w:val="en-US" w:eastAsia="zh-CN"/>
        </w:rPr>
        <w:t>8</w:t>
      </w:r>
      <w:r>
        <w:rPr>
          <w:rStyle w:val="46"/>
          <w:rFonts w:hint="eastAsia" w:ascii="宋体" w:hAnsi="宋体" w:eastAsia="宋体" w:cs="宋体"/>
          <w:b w:val="0"/>
          <w:bCs w:val="0"/>
          <w:snapToGrid w:val="0"/>
          <w:color w:val="auto"/>
          <w:kern w:val="0"/>
          <w:sz w:val="24"/>
          <w:szCs w:val="24"/>
          <w:highlight w:val="none"/>
          <w:u w:val="none"/>
          <w:lang w:eastAsia="zh-CN"/>
        </w:rPr>
        <w:t>月</w:t>
      </w:r>
      <w:r>
        <w:rPr>
          <w:rStyle w:val="46"/>
          <w:rFonts w:hint="eastAsia" w:ascii="宋体" w:hAnsi="宋体" w:eastAsia="宋体" w:cs="宋体"/>
          <w:b w:val="0"/>
          <w:bCs w:val="0"/>
          <w:snapToGrid w:val="0"/>
          <w:color w:val="auto"/>
          <w:kern w:val="0"/>
          <w:sz w:val="24"/>
          <w:szCs w:val="24"/>
          <w:highlight w:val="none"/>
        </w:rPr>
        <w:fldChar w:fldCharType="end"/>
      </w:r>
      <w:r>
        <w:rPr>
          <w:rFonts w:hint="eastAsia" w:ascii="宋体" w:hAnsi="宋体" w:eastAsia="宋体" w:cs="宋体"/>
          <w:b w:val="0"/>
          <w:bCs w:val="0"/>
          <w:snapToGrid w:val="0"/>
          <w:color w:val="auto"/>
          <w:kern w:val="0"/>
          <w:sz w:val="24"/>
          <w:szCs w:val="24"/>
          <w:highlight w:val="none"/>
          <w:u w:val="single"/>
          <w:lang w:val="en-US" w:eastAsia="zh-CN"/>
        </w:rPr>
        <w:t>29</w:t>
      </w:r>
      <w:r>
        <w:rPr>
          <w:rFonts w:hint="eastAsia" w:ascii="宋体" w:hAnsi="宋体" w:eastAsia="宋体" w:cs="宋体"/>
          <w:b w:val="0"/>
          <w:bCs w:val="0"/>
          <w:snapToGrid w:val="0"/>
          <w:color w:val="auto"/>
          <w:kern w:val="0"/>
          <w:sz w:val="24"/>
          <w:szCs w:val="24"/>
          <w:highlight w:val="none"/>
          <w:u w:val="none"/>
          <w:lang w:val="en-US" w:eastAsia="zh-CN"/>
        </w:rPr>
        <w:t>日</w:t>
      </w:r>
      <w:r>
        <w:rPr>
          <w:rFonts w:hint="eastAsia" w:ascii="宋体" w:hAnsi="宋体" w:eastAsia="宋体" w:cs="宋体"/>
          <w:b w:val="0"/>
          <w:bCs w:val="0"/>
          <w:snapToGrid w:val="0"/>
          <w:color w:val="auto"/>
          <w:kern w:val="0"/>
          <w:sz w:val="24"/>
          <w:szCs w:val="24"/>
          <w:highlight w:val="none"/>
          <w:u w:val="single"/>
        </w:rPr>
        <w:t>09点00分</w:t>
      </w:r>
      <w:r>
        <w:rPr>
          <w:rFonts w:hint="eastAsia" w:ascii="宋体" w:hAnsi="宋体" w:eastAsia="宋体" w:cs="宋体"/>
          <w:b w:val="0"/>
          <w:bCs w:val="0"/>
          <w:snapToGrid w:val="0"/>
          <w:color w:val="auto"/>
          <w:kern w:val="0"/>
          <w:sz w:val="24"/>
          <w:szCs w:val="24"/>
          <w:highlight w:val="none"/>
        </w:rPr>
        <w:t>（北京时间）前提交</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上传</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响应文件。</w:t>
      </w:r>
    </w:p>
    <w:p w14:paraId="4A875FA2">
      <w:pPr>
        <w:pStyle w:val="3"/>
        <w:keepNext w:val="0"/>
        <w:keepLines w:val="0"/>
        <w:pageBreakBefore w:val="0"/>
        <w:widowControl w:val="0"/>
        <w:kinsoku/>
        <w:overflowPunct/>
        <w:topLinePunct w:val="0"/>
        <w:bidi w:val="0"/>
        <w:snapToGrid w:val="0"/>
        <w:spacing w:after="0" w:line="480" w:lineRule="exact"/>
        <w:ind w:left="0"/>
        <w:jc w:val="left"/>
        <w:textAlignment w:val="auto"/>
        <w:rPr>
          <w:rFonts w:hint="eastAsia" w:ascii="宋体" w:hAnsi="宋体" w:eastAsia="宋体" w:cs="宋体"/>
          <w:b/>
          <w:bCs/>
          <w:color w:val="auto"/>
          <w:sz w:val="24"/>
          <w:szCs w:val="24"/>
          <w:highlight w:val="none"/>
        </w:rPr>
      </w:pPr>
      <w:bookmarkStart w:id="17" w:name="_Toc45525443"/>
      <w:bookmarkStart w:id="18" w:name="_Toc28359012"/>
      <w:bookmarkStart w:id="19" w:name="_Toc16823"/>
      <w:bookmarkStart w:id="20" w:name="_Toc45640129"/>
      <w:bookmarkStart w:id="21" w:name="_Toc45525492"/>
      <w:bookmarkStart w:id="22" w:name="_Toc28359089"/>
      <w:bookmarkStart w:id="23" w:name="_Toc51317767"/>
      <w:bookmarkStart w:id="24" w:name="_Toc35393798"/>
      <w:bookmarkStart w:id="25" w:name="_Toc17952"/>
      <w:bookmarkStart w:id="26" w:name="_Toc35393629"/>
      <w:r>
        <w:rPr>
          <w:rFonts w:hint="eastAsia" w:ascii="宋体" w:hAnsi="宋体" w:eastAsia="宋体" w:cs="宋体"/>
          <w:b/>
          <w:bCs/>
          <w:color w:val="auto"/>
          <w:sz w:val="24"/>
          <w:szCs w:val="24"/>
          <w:highlight w:val="none"/>
        </w:rPr>
        <w:t>一、项目基本情况</w:t>
      </w:r>
      <w:bookmarkEnd w:id="17"/>
      <w:bookmarkEnd w:id="18"/>
      <w:bookmarkEnd w:id="19"/>
      <w:bookmarkEnd w:id="20"/>
      <w:bookmarkEnd w:id="21"/>
      <w:bookmarkEnd w:id="22"/>
      <w:bookmarkEnd w:id="23"/>
      <w:bookmarkEnd w:id="24"/>
      <w:bookmarkEnd w:id="25"/>
      <w:bookmarkEnd w:id="26"/>
    </w:p>
    <w:p w14:paraId="5F40BCEC">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项目编号：</w:t>
      </w:r>
      <w:r>
        <w:rPr>
          <w:rFonts w:hint="eastAsia" w:ascii="宋体" w:hAnsi="宋体" w:eastAsia="宋体" w:cs="宋体"/>
          <w:snapToGrid w:val="0"/>
          <w:color w:val="auto"/>
          <w:kern w:val="0"/>
          <w:sz w:val="24"/>
          <w:szCs w:val="24"/>
          <w:highlight w:val="none"/>
          <w:lang w:eastAsia="zh-CN"/>
        </w:rPr>
        <w:t>浙诚远庆2024065号</w:t>
      </w:r>
    </w:p>
    <w:p w14:paraId="0761A79F">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庆元县第二中学2024学年安保及后勤外包服务</w:t>
      </w:r>
    </w:p>
    <w:p w14:paraId="7FCD15B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采购方式：竞争性磋商</w:t>
      </w:r>
    </w:p>
    <w:p w14:paraId="3043FE9F">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540000元</w:t>
      </w:r>
    </w:p>
    <w:p w14:paraId="5FC965D9">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540000元</w:t>
      </w:r>
    </w:p>
    <w:p w14:paraId="4424BD4B">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采购需求：详见磋商文件</w:t>
      </w:r>
    </w:p>
    <w:p w14:paraId="0A8B5D9F">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p>
    <w:p w14:paraId="5E55087E">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单位：项</w:t>
      </w:r>
    </w:p>
    <w:p w14:paraId="72734AF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简要规格描述：</w:t>
      </w:r>
      <w:r>
        <w:rPr>
          <w:rFonts w:hint="eastAsia" w:ascii="宋体" w:hAnsi="宋体" w:eastAsia="宋体" w:cs="宋体"/>
          <w:color w:val="auto"/>
          <w:sz w:val="24"/>
          <w:highlight w:val="none"/>
          <w:lang w:eastAsia="zh-CN"/>
        </w:rPr>
        <w:t>见磋商文件</w:t>
      </w:r>
    </w:p>
    <w:p w14:paraId="053ABA72">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备注：</w:t>
      </w:r>
    </w:p>
    <w:p w14:paraId="3994BBBA">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合同履约期限：见磋商文件</w:t>
      </w:r>
    </w:p>
    <w:p w14:paraId="381FA8E7">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3435CAEE">
      <w:pPr>
        <w:keepNext w:val="0"/>
        <w:keepLines w:val="0"/>
        <w:pageBreakBefore w:val="0"/>
        <w:widowControl w:val="0"/>
        <w:kinsoku/>
        <w:overflowPunct/>
        <w:topLinePunct w:val="0"/>
        <w:bidi w:val="0"/>
        <w:snapToGrid w:val="0"/>
        <w:spacing w:line="480" w:lineRule="exact"/>
        <w:jc w:val="left"/>
        <w:textAlignment w:val="auto"/>
        <w:rPr>
          <w:rFonts w:hint="eastAsia" w:ascii="宋体" w:hAnsi="宋体" w:eastAsia="宋体" w:cs="宋体"/>
          <w:b/>
          <w:color w:val="auto"/>
          <w:sz w:val="24"/>
          <w:highlight w:val="none"/>
        </w:rPr>
      </w:pPr>
      <w:bookmarkStart w:id="27" w:name="_Toc28359003"/>
      <w:bookmarkStart w:id="28" w:name="_Toc35393791"/>
      <w:bookmarkStart w:id="29" w:name="_Toc35393622"/>
      <w:bookmarkStart w:id="30" w:name="_Toc28359080"/>
      <w:bookmarkStart w:id="31" w:name="_Toc28359091"/>
      <w:bookmarkStart w:id="32" w:name="_Toc28359014"/>
      <w:r>
        <w:rPr>
          <w:rFonts w:hint="eastAsia" w:ascii="宋体" w:hAnsi="宋体" w:eastAsia="宋体" w:cs="宋体"/>
          <w:b/>
          <w:color w:val="auto"/>
          <w:sz w:val="24"/>
          <w:highlight w:val="none"/>
        </w:rPr>
        <w:t>二、申请人的资格要求</w:t>
      </w:r>
      <w:bookmarkEnd w:id="27"/>
      <w:bookmarkEnd w:id="28"/>
      <w:bookmarkEnd w:id="29"/>
      <w:bookmarkEnd w:id="30"/>
    </w:p>
    <w:p w14:paraId="2FC85F5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bookmarkStart w:id="33" w:name="_Toc28359081"/>
      <w:bookmarkStart w:id="34" w:name="_Toc28359004"/>
      <w:bookmarkStart w:id="35" w:name="_Toc35393792"/>
      <w:bookmarkStart w:id="36" w:name="_Toc35393623"/>
      <w:r>
        <w:rPr>
          <w:rFonts w:hint="eastAsia" w:ascii="宋体" w:hAnsi="宋体" w:eastAsia="宋体" w:cs="宋体"/>
          <w:color w:val="auto"/>
          <w:sz w:val="24"/>
          <w:highlight w:val="none"/>
        </w:rPr>
        <w:t>1.满足《中华人民共和国政府采购法》第二十二条规定；未被“信用中国”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www.creditchina.gov.cn)、中国政府采购网（www.ccgp.gov.cn）列入失信被执行人、重大税收违法案件当事人名单、政府采购严重违法失信行为记录名单。</w:t>
      </w:r>
    </w:p>
    <w:p w14:paraId="6F207A6D">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面向中小企业</w:t>
      </w:r>
      <w:r>
        <w:rPr>
          <w:rFonts w:hint="eastAsia" w:ascii="宋体" w:hAnsi="宋体" w:eastAsia="宋体" w:cs="宋体"/>
          <w:color w:val="auto"/>
          <w:sz w:val="24"/>
          <w:highlight w:val="none"/>
          <w:lang w:val="en-US" w:eastAsia="zh-CN"/>
        </w:rPr>
        <w:t>/小微企业</w:t>
      </w:r>
    </w:p>
    <w:p w14:paraId="006B2428">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eastAsia="zh-CN"/>
        </w:rPr>
        <w:t>供应商具有</w:t>
      </w:r>
      <w:r>
        <w:rPr>
          <w:rFonts w:hint="eastAsia" w:ascii="宋体" w:hAnsi="宋体" w:eastAsia="宋体" w:cs="宋体"/>
          <w:color w:val="auto"/>
          <w:sz w:val="24"/>
          <w:highlight w:val="none"/>
        </w:rPr>
        <w:t>保安服务许可证</w:t>
      </w:r>
    </w:p>
    <w:p w14:paraId="446CF580">
      <w:pPr>
        <w:keepNext w:val="0"/>
        <w:keepLines w:val="0"/>
        <w:pageBreakBefore w:val="0"/>
        <w:widowControl w:val="0"/>
        <w:kinsoku/>
        <w:overflowPunct/>
        <w:topLinePunct w:val="0"/>
        <w:bidi w:val="0"/>
        <w:snapToGrid w:val="0"/>
        <w:spacing w:line="480" w:lineRule="exact"/>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三、获取（下载）采购文件</w:t>
      </w:r>
    </w:p>
    <w:p w14:paraId="4A2284B6">
      <w:pPr>
        <w:pStyle w:val="1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kern w:val="2"/>
          <w:sz w:val="24"/>
          <w:szCs w:val="22"/>
          <w:highlight w:val="none"/>
          <w:lang w:val="en-US"/>
        </w:rPr>
      </w:pPr>
      <w:r>
        <w:rPr>
          <w:rFonts w:hint="eastAsia" w:ascii="宋体" w:hAnsi="宋体" w:eastAsia="宋体" w:cs="宋体"/>
          <w:color w:val="auto"/>
          <w:kern w:val="2"/>
          <w:sz w:val="24"/>
          <w:szCs w:val="22"/>
          <w:highlight w:val="none"/>
          <w:lang w:val="en-US"/>
        </w:rPr>
        <w:t>时间：</w:t>
      </w:r>
      <w:r>
        <w:rPr>
          <w:rFonts w:hint="eastAsia" w:ascii="宋体" w:hAnsi="宋体" w:eastAsia="宋体" w:cs="宋体"/>
          <w:b w:val="0"/>
          <w:bCs/>
          <w:snapToGrid w:val="0"/>
          <w:color w:val="auto"/>
          <w:kern w:val="2"/>
          <w:sz w:val="24"/>
          <w:szCs w:val="22"/>
          <w:highlight w:val="none"/>
          <w:lang w:val="en-US" w:eastAsia="zh-CN" w:bidi="ar-SA"/>
        </w:rPr>
        <w:t>发布公告之日至</w:t>
      </w:r>
      <w:r>
        <w:rPr>
          <w:rFonts w:hint="eastAsia" w:ascii="宋体" w:cs="宋体"/>
          <w:b w:val="0"/>
          <w:bCs/>
          <w:snapToGrid w:val="0"/>
          <w:color w:val="FF0000"/>
          <w:kern w:val="2"/>
          <w:sz w:val="24"/>
          <w:szCs w:val="22"/>
          <w:highlight w:val="none"/>
          <w:lang w:val="en-US" w:eastAsia="zh-CN" w:bidi="ar-SA"/>
        </w:rPr>
        <w:t>2024年8月29日</w:t>
      </w:r>
      <w:r>
        <w:rPr>
          <w:rFonts w:hint="eastAsia" w:ascii="宋体" w:hAnsi="宋体" w:eastAsia="宋体" w:cs="宋体"/>
          <w:b w:val="0"/>
          <w:bCs/>
          <w:snapToGrid w:val="0"/>
          <w:color w:val="auto"/>
          <w:kern w:val="2"/>
          <w:sz w:val="24"/>
          <w:szCs w:val="22"/>
          <w:highlight w:val="none"/>
          <w:lang w:val="en-US" w:eastAsia="zh-CN" w:bidi="ar-SA"/>
        </w:rPr>
        <w:t>09:00，</w:t>
      </w:r>
      <w:r>
        <w:rPr>
          <w:rFonts w:hint="eastAsia" w:ascii="宋体" w:hAnsi="宋体" w:eastAsia="宋体" w:cs="宋体"/>
          <w:b w:val="0"/>
          <w:bCs/>
          <w:color w:val="auto"/>
          <w:kern w:val="2"/>
          <w:sz w:val="24"/>
          <w:szCs w:val="22"/>
          <w:highlight w:val="none"/>
          <w:lang w:val="en-US"/>
        </w:rPr>
        <w:t>每</w:t>
      </w:r>
      <w:r>
        <w:rPr>
          <w:rFonts w:hint="eastAsia" w:ascii="宋体" w:hAnsi="宋体" w:eastAsia="宋体" w:cs="宋体"/>
          <w:b w:val="0"/>
          <w:bCs w:val="0"/>
          <w:color w:val="auto"/>
          <w:kern w:val="2"/>
          <w:sz w:val="24"/>
          <w:szCs w:val="22"/>
          <w:highlight w:val="none"/>
          <w:lang w:val="en-US"/>
        </w:rPr>
        <w:t>天上午</w:t>
      </w:r>
      <w:r>
        <w:rPr>
          <w:rFonts w:hint="eastAsia" w:ascii="宋体" w:hAnsi="宋体" w:eastAsia="宋体" w:cs="宋体"/>
          <w:color w:val="auto"/>
          <w:kern w:val="2"/>
          <w:sz w:val="24"/>
          <w:szCs w:val="22"/>
          <w:highlight w:val="none"/>
          <w:lang w:val="en-US"/>
        </w:rPr>
        <w:t>00:00至12:00，下午12:00至23:59（北京时间，线上获取法定节假日均可，线下获取文件法定节假日除外）</w:t>
      </w:r>
    </w:p>
    <w:p w14:paraId="2DACA054">
      <w:pPr>
        <w:pStyle w:val="1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浙江政府采购网</w:t>
      </w:r>
      <w:r>
        <w:rPr>
          <w:rFonts w:hint="eastAsia" w:ascii="宋体" w:hAnsi="宋体" w:eastAsia="宋体" w:cs="宋体"/>
          <w:color w:val="auto"/>
          <w:sz w:val="24"/>
          <w:highlight w:val="none"/>
          <w:lang w:val="en-US"/>
        </w:rPr>
        <w:t>http://zfcg.czt.zj.gov.cn</w:t>
      </w:r>
      <w:r>
        <w:rPr>
          <w:rFonts w:hint="eastAsia" w:ascii="宋体" w:hAnsi="宋体" w:eastAsia="宋体" w:cs="宋体"/>
          <w:color w:val="auto"/>
          <w:sz w:val="24"/>
          <w:highlight w:val="none"/>
        </w:rPr>
        <w:t>、丽水市公共资源交易网</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庆元</w:t>
      </w:r>
      <w:r>
        <w:rPr>
          <w:rFonts w:hint="eastAsia" w:ascii="宋体" w:hAnsi="宋体" w:eastAsia="宋体" w:cs="宋体"/>
          <w:color w:val="auto"/>
          <w:sz w:val="24"/>
          <w:highlight w:val="none"/>
          <w:lang w:val="en-US"/>
        </w:rPr>
        <w:t>）http://lssggzy.lishui.gov.cn/qyweb/公告附件。</w:t>
      </w:r>
    </w:p>
    <w:p w14:paraId="52445040">
      <w:pPr>
        <w:pStyle w:val="1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自行下载获取。⑴获取流程：浙江政府采购网—用户入驻/登录—用户登录—项目采购—获取采购文件管理；⑵未在浙江省政府采购网注册成为正式供应商的，请注册完成审核成功后登录获取；⑶在浙江政府采购网采购公告附件中以“游客”身份（或丽水市公共资源交易网）获取的采购文件仅供阅览；潜在供应商未按上述第⑴条方式获取采购文件的不得对采购文件提起质疑投诉；</w:t>
      </w:r>
    </w:p>
    <w:p w14:paraId="61108F40">
      <w:pPr>
        <w:pStyle w:val="1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售价（元）：0</w:t>
      </w:r>
    </w:p>
    <w:p w14:paraId="2ADD1224">
      <w:pPr>
        <w:keepNext w:val="0"/>
        <w:keepLines w:val="0"/>
        <w:pageBreakBefore w:val="0"/>
        <w:widowControl w:val="0"/>
        <w:kinsoku/>
        <w:overflowPunct/>
        <w:topLinePunct w:val="0"/>
        <w:bidi w:val="0"/>
        <w:snapToGrid w:val="0"/>
        <w:spacing w:line="480" w:lineRule="exact"/>
        <w:textAlignment w:val="auto"/>
        <w:rPr>
          <w:rFonts w:hint="eastAsia" w:ascii="宋体" w:hAnsi="宋体" w:eastAsia="宋体" w:cs="宋体"/>
          <w:b/>
          <w:color w:val="auto"/>
          <w:sz w:val="24"/>
          <w:highlight w:val="none"/>
        </w:rPr>
      </w:pPr>
      <w:bookmarkStart w:id="37" w:name="_Toc35393625"/>
      <w:bookmarkStart w:id="38" w:name="_Toc28359007"/>
      <w:bookmarkStart w:id="39" w:name="_Toc35393794"/>
      <w:bookmarkStart w:id="40" w:name="_Toc28359084"/>
      <w:r>
        <w:rPr>
          <w:rFonts w:hint="eastAsia" w:ascii="宋体" w:hAnsi="宋体" w:eastAsia="宋体" w:cs="宋体"/>
          <w:b/>
          <w:color w:val="auto"/>
          <w:sz w:val="24"/>
          <w:highlight w:val="none"/>
        </w:rPr>
        <w:t>四、响应文件提交（上传）</w:t>
      </w:r>
    </w:p>
    <w:p w14:paraId="5ABBDC77">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 w:val="0"/>
          <w:bCs/>
          <w:snapToGrid w:val="0"/>
          <w:color w:val="auto"/>
          <w:sz w:val="24"/>
          <w:highlight w:val="none"/>
          <w:lang w:eastAsia="zh-CN"/>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截止时间：</w:t>
      </w:r>
      <w:r>
        <w:rPr>
          <w:rFonts w:hint="eastAsia" w:ascii="宋体" w:hAnsi="宋体" w:eastAsia="宋体" w:cs="宋体"/>
          <w:b w:val="0"/>
          <w:bCs/>
          <w:snapToGrid w:val="0"/>
          <w:color w:val="FF0000"/>
          <w:sz w:val="24"/>
          <w:highlight w:val="none"/>
          <w:lang w:eastAsia="zh-CN"/>
        </w:rPr>
        <w:t>2024年8月29日</w:t>
      </w:r>
      <w:r>
        <w:rPr>
          <w:rFonts w:hint="eastAsia" w:ascii="宋体" w:hAnsi="宋体" w:eastAsia="宋体" w:cs="宋体"/>
          <w:b w:val="0"/>
          <w:bCs/>
          <w:snapToGrid w:val="0"/>
          <w:color w:val="auto"/>
          <w:sz w:val="24"/>
          <w:highlight w:val="none"/>
          <w:lang w:eastAsia="zh-CN"/>
        </w:rPr>
        <w:t>09:00（北京时间）</w:t>
      </w:r>
    </w:p>
    <w:p w14:paraId="29DB6907">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2.地点（网址）：</w:t>
      </w:r>
    </w:p>
    <w:p w14:paraId="1A76A076">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文件：在“政府采购云平台”上传提交，“电子加密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文件”成功上传提交后，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rPr>
        <w:t>自行打印</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文件接收回执；</w:t>
      </w:r>
    </w:p>
    <w:p w14:paraId="719E1101">
      <w:pPr>
        <w:pStyle w:val="23"/>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备份</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szCs w:val="24"/>
          <w:highlight w:val="none"/>
        </w:rPr>
        <w:t>文件：</w:t>
      </w:r>
    </w:p>
    <w:p w14:paraId="73D6C6BC">
      <w:pPr>
        <w:pStyle w:val="23"/>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文件是否提交由</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自行决定，如不提交的，当电子</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文件无法解密时，将导致无备份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文件而失去</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highlight w:val="none"/>
        </w:rPr>
        <w:t>资格。</w:t>
      </w:r>
    </w:p>
    <w:p w14:paraId="50589400">
      <w:pPr>
        <w:pStyle w:val="23"/>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如提交备份</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szCs w:val="24"/>
          <w:highlight w:val="none"/>
        </w:rPr>
        <w:t>文件的，应在</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szCs w:val="24"/>
          <w:highlight w:val="none"/>
        </w:rPr>
        <w:t>截止时间前将最后生成的具有电子签章的备份</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szCs w:val="24"/>
          <w:highlight w:val="none"/>
        </w:rPr>
        <w:t>文件通过电子邮件方式传送至代理机构邮箱（</w:t>
      </w:r>
      <w:r>
        <w:rPr>
          <w:rFonts w:hint="eastAsia" w:ascii="宋体" w:hAnsi="宋体" w:eastAsia="宋体" w:cs="宋体"/>
          <w:bCs/>
          <w:color w:val="auto"/>
          <w:sz w:val="24"/>
          <w:szCs w:val="24"/>
          <w:highlight w:val="none"/>
          <w:lang w:eastAsia="zh-CN"/>
        </w:rPr>
        <w:t>1262850359</w:t>
      </w:r>
      <w:r>
        <w:rPr>
          <w:rFonts w:hint="eastAsia" w:ascii="宋体" w:hAnsi="宋体" w:eastAsia="宋体" w:cs="宋体"/>
          <w:bCs/>
          <w:color w:val="auto"/>
          <w:sz w:val="24"/>
          <w:szCs w:val="24"/>
          <w:highlight w:val="none"/>
        </w:rPr>
        <w:t>@qq.com），传送的备份</w:t>
      </w:r>
      <w:r>
        <w:rPr>
          <w:rFonts w:hint="eastAsia" w:ascii="宋体" w:hAnsi="宋体" w:eastAsia="宋体" w:cs="宋体"/>
          <w:bCs/>
          <w:color w:val="auto"/>
          <w:sz w:val="24"/>
          <w:highlight w:val="none"/>
          <w:lang w:eastAsia="zh-CN"/>
        </w:rPr>
        <w:t>响应</w:t>
      </w:r>
      <w:r>
        <w:rPr>
          <w:rFonts w:hint="eastAsia" w:ascii="宋体" w:hAnsi="宋体" w:eastAsia="宋体" w:cs="宋体"/>
          <w:bCs/>
          <w:color w:val="auto"/>
          <w:sz w:val="24"/>
          <w:szCs w:val="24"/>
          <w:highlight w:val="none"/>
        </w:rPr>
        <w:t>文件须打包压缩并加密，</w:t>
      </w:r>
      <w:r>
        <w:rPr>
          <w:rFonts w:hint="eastAsia" w:ascii="宋体" w:hAnsi="宋体" w:eastAsia="宋体" w:cs="宋体"/>
          <w:color w:val="auto"/>
          <w:sz w:val="24"/>
          <w:szCs w:val="24"/>
          <w:highlight w:val="none"/>
        </w:rPr>
        <w:t>密码由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自行保管，</w:t>
      </w:r>
      <w:r>
        <w:rPr>
          <w:rFonts w:hint="eastAsia" w:ascii="宋体" w:hAnsi="宋体" w:eastAsia="宋体" w:cs="宋体"/>
          <w:b/>
          <w:color w:val="auto"/>
          <w:sz w:val="24"/>
          <w:szCs w:val="24"/>
          <w:highlight w:val="none"/>
        </w:rPr>
        <w:t>压缩包命名为“备份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szCs w:val="24"/>
          <w:highlight w:val="none"/>
        </w:rPr>
        <w:t>文件”</w:t>
      </w:r>
      <w:r>
        <w:rPr>
          <w:rFonts w:hint="eastAsia" w:ascii="宋体" w:hAnsi="宋体" w:eastAsia="宋体" w:cs="宋体"/>
          <w:color w:val="auto"/>
          <w:sz w:val="24"/>
          <w:szCs w:val="24"/>
          <w:highlight w:val="none"/>
        </w:rPr>
        <w:t>，并在邮件中注明项目名称及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14:paraId="50A7485D">
      <w:pPr>
        <w:keepNext w:val="0"/>
        <w:keepLines w:val="0"/>
        <w:pageBreakBefore w:val="0"/>
        <w:widowControl w:val="0"/>
        <w:kinsoku/>
        <w:overflowPunct/>
        <w:topLinePunct w:val="0"/>
        <w:bidi w:val="0"/>
        <w:snapToGri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五、响应文件开启</w:t>
      </w:r>
    </w:p>
    <w:p w14:paraId="75E4E2C2">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开启时间：</w:t>
      </w:r>
      <w:r>
        <w:rPr>
          <w:rFonts w:hint="eastAsia" w:ascii="宋体" w:hAnsi="宋体" w:eastAsia="宋体" w:cs="宋体"/>
          <w:b w:val="0"/>
          <w:bCs/>
          <w:snapToGrid w:val="0"/>
          <w:color w:val="FF0000"/>
          <w:sz w:val="24"/>
          <w:highlight w:val="none"/>
          <w:lang w:eastAsia="zh-CN"/>
        </w:rPr>
        <w:t>2024年8月29日</w:t>
      </w:r>
      <w:r>
        <w:rPr>
          <w:rFonts w:hint="eastAsia" w:ascii="宋体" w:hAnsi="宋体" w:eastAsia="宋体" w:cs="宋体"/>
          <w:b w:val="0"/>
          <w:bCs/>
          <w:snapToGrid w:val="0"/>
          <w:color w:val="auto"/>
          <w:sz w:val="24"/>
          <w:highlight w:val="none"/>
        </w:rPr>
        <w:t>09</w:t>
      </w:r>
      <w:r>
        <w:rPr>
          <w:rFonts w:hint="eastAsia" w:ascii="宋体" w:hAnsi="宋体" w:eastAsia="宋体" w:cs="宋体"/>
          <w:b w:val="0"/>
          <w:bCs/>
          <w:color w:val="auto"/>
          <w:sz w:val="24"/>
          <w:highlight w:val="none"/>
        </w:rPr>
        <w:t>:</w:t>
      </w:r>
      <w:r>
        <w:rPr>
          <w:rFonts w:hint="eastAsia" w:ascii="宋体" w:hAnsi="宋体" w:eastAsia="宋体" w:cs="宋体"/>
          <w:b w:val="0"/>
          <w:bCs/>
          <w:snapToGrid w:val="0"/>
          <w:color w:val="auto"/>
          <w:sz w:val="24"/>
          <w:highlight w:val="none"/>
        </w:rPr>
        <w:t>00</w:t>
      </w:r>
      <w:r>
        <w:rPr>
          <w:rFonts w:hint="eastAsia" w:ascii="宋体" w:hAnsi="宋体" w:eastAsia="宋体" w:cs="宋体"/>
          <w:b w:val="0"/>
          <w:bCs/>
          <w:color w:val="auto"/>
          <w:sz w:val="24"/>
          <w:highlight w:val="none"/>
        </w:rPr>
        <w:t>（北京时间）</w:t>
      </w:r>
    </w:p>
    <w:p w14:paraId="3DF435E5">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地点（网址）：浙江政府采购网—用户入驻/登录—用户登录—项目采购—开标评标—进入开标大厅</w:t>
      </w:r>
    </w:p>
    <w:p w14:paraId="11A70F75">
      <w:pPr>
        <w:keepNext w:val="0"/>
        <w:keepLines w:val="0"/>
        <w:pageBreakBefore w:val="0"/>
        <w:widowControl w:val="0"/>
        <w:kinsoku/>
        <w:overflowPunct/>
        <w:topLinePunct w:val="0"/>
        <w:bidi w:val="0"/>
        <w:snapToGrid w:val="0"/>
        <w:spacing w:line="480" w:lineRule="exact"/>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bookmarkEnd w:id="37"/>
      <w:bookmarkEnd w:id="38"/>
      <w:bookmarkEnd w:id="39"/>
      <w:bookmarkEnd w:id="40"/>
    </w:p>
    <w:p w14:paraId="20B37E68">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1FE2ACD4">
      <w:pPr>
        <w:keepNext w:val="0"/>
        <w:keepLines w:val="0"/>
        <w:pageBreakBefore w:val="0"/>
        <w:widowControl w:val="0"/>
        <w:kinsoku/>
        <w:overflowPunct/>
        <w:topLinePunct w:val="0"/>
        <w:bidi w:val="0"/>
        <w:snapToGrid w:val="0"/>
        <w:spacing w:line="480" w:lineRule="exact"/>
        <w:jc w:val="left"/>
        <w:textAlignment w:val="auto"/>
        <w:rPr>
          <w:rFonts w:hint="eastAsia" w:ascii="宋体" w:hAnsi="宋体" w:eastAsia="宋体" w:cs="宋体"/>
          <w:b/>
          <w:color w:val="auto"/>
          <w:sz w:val="24"/>
          <w:highlight w:val="none"/>
        </w:rPr>
      </w:pPr>
      <w:bookmarkStart w:id="41" w:name="_Toc35393626"/>
      <w:bookmarkStart w:id="42" w:name="_Toc35393795"/>
      <w:r>
        <w:rPr>
          <w:rFonts w:hint="eastAsia" w:ascii="宋体" w:hAnsi="宋体" w:eastAsia="宋体" w:cs="宋体"/>
          <w:b/>
          <w:color w:val="auto"/>
          <w:sz w:val="24"/>
          <w:highlight w:val="none"/>
        </w:rPr>
        <w:t>七、其他补充事宜</w:t>
      </w:r>
      <w:bookmarkEnd w:id="41"/>
      <w:bookmarkEnd w:id="42"/>
    </w:p>
    <w:p w14:paraId="184E9F7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46A510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86F55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4EF8E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.其他注意事项：</w:t>
      </w:r>
    </w:p>
    <w:p w14:paraId="14B8099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.1本项目采用电子招标，供应商自行决定是否安排人员赴现场参与磋商。</w:t>
      </w:r>
    </w:p>
    <w:p w14:paraId="142E8532">
      <w:pPr>
        <w:keepNext w:val="0"/>
        <w:keepLines w:val="0"/>
        <w:pageBreakBefore w:val="0"/>
        <w:widowControl w:val="0"/>
        <w:kinsoku/>
        <w:wordWrap/>
        <w:overflowPunct/>
        <w:topLinePunct w:val="0"/>
        <w:autoSpaceDE/>
        <w:autoSpaceDN/>
        <w:bidi w:val="0"/>
        <w:adjustRightInd/>
        <w:snapToGrid w:val="0"/>
        <w:spacing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.2政采云平台注册注意事项：</w:t>
      </w:r>
    </w:p>
    <w:p w14:paraId="7C382BB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.2.1供应商未在浙江政府采购网（http://zfcg.czt.zj.gov.cn/）注册成为正式供应商，需前往注册；</w:t>
      </w:r>
    </w:p>
    <w:p w14:paraId="341934F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.2.2本项目成交供应商未注册成为浙江政府采购网“正式供应商”的，将无法实现该项目合同备案及付款，由此造成的不利影响由供应商自行承担；</w:t>
      </w:r>
    </w:p>
    <w:p w14:paraId="0CEEABE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.2.3营业执照注册地为浙江省内的供应商请咨询注册地公共资源交易中心（或采购中心），营业执照注册地为浙江省外的供应商请咨询浙江省政府采购中心。</w:t>
      </w:r>
    </w:p>
    <w:p w14:paraId="2B85CD1E">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b/>
          <w:color w:val="auto"/>
          <w:sz w:val="24"/>
          <w:highlight w:val="none"/>
        </w:rPr>
      </w:pPr>
      <w:bookmarkStart w:id="43" w:name="_Toc35393627"/>
      <w:bookmarkStart w:id="44" w:name="_Toc28359085"/>
      <w:bookmarkStart w:id="45" w:name="_Toc35393796"/>
      <w:bookmarkStart w:id="46" w:name="_Toc28359008"/>
      <w:r>
        <w:rPr>
          <w:rFonts w:hint="eastAsia" w:ascii="宋体" w:hAnsi="宋体" w:eastAsia="宋体" w:cs="宋体"/>
          <w:b/>
          <w:color w:val="auto"/>
          <w:sz w:val="24"/>
          <w:highlight w:val="none"/>
        </w:rPr>
        <w:t>八、</w:t>
      </w:r>
      <w:bookmarkEnd w:id="43"/>
      <w:bookmarkEnd w:id="44"/>
      <w:bookmarkEnd w:id="45"/>
      <w:bookmarkEnd w:id="46"/>
      <w:r>
        <w:rPr>
          <w:rFonts w:hint="eastAsia" w:ascii="宋体" w:hAnsi="宋体" w:eastAsia="宋体" w:cs="宋体"/>
          <w:b/>
          <w:bCs/>
          <w:color w:val="auto"/>
          <w:sz w:val="24"/>
          <w:highlight w:val="none"/>
        </w:rPr>
        <w:t>凡对本次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提出询问、质疑、投诉，请按以下方式联系</w:t>
      </w:r>
    </w:p>
    <w:bookmarkEnd w:id="31"/>
    <w:bookmarkEnd w:id="32"/>
    <w:bookmarkEnd w:id="33"/>
    <w:bookmarkEnd w:id="34"/>
    <w:bookmarkEnd w:id="35"/>
    <w:bookmarkEnd w:id="36"/>
    <w:p w14:paraId="3CC9CD7D">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采购人名称：</w:t>
      </w:r>
      <w:r>
        <w:rPr>
          <w:rFonts w:hint="eastAsia" w:ascii="宋体" w:hAnsi="宋体" w:eastAsia="宋体" w:cs="宋体"/>
          <w:color w:val="auto"/>
          <w:sz w:val="24"/>
          <w:szCs w:val="24"/>
          <w:highlight w:val="none"/>
          <w:lang w:eastAsia="zh-CN"/>
        </w:rPr>
        <w:t>庆元县第二中学</w:t>
      </w:r>
    </w:p>
    <w:p w14:paraId="5860F734">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刘老师</w:t>
      </w:r>
      <w:r>
        <w:rPr>
          <w:rFonts w:hint="eastAsia" w:ascii="宋体" w:hAnsi="宋体" w:eastAsia="宋体" w:cs="宋体"/>
          <w:color w:val="auto"/>
          <w:sz w:val="24"/>
          <w:szCs w:val="24"/>
          <w:highlight w:val="none"/>
        </w:rPr>
        <w:t xml:space="preserve">      联系电话：0578-6019508</w:t>
      </w:r>
    </w:p>
    <w:p w14:paraId="5E75376B">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吴老师</w:t>
      </w:r>
      <w:r>
        <w:rPr>
          <w:rFonts w:hint="eastAsia" w:ascii="宋体" w:hAnsi="宋体" w:eastAsia="宋体" w:cs="宋体"/>
          <w:color w:val="auto"/>
          <w:sz w:val="24"/>
          <w:szCs w:val="24"/>
          <w:highlight w:val="none"/>
        </w:rPr>
        <w:t xml:space="preserve">      联系电话：0578-6019501</w:t>
      </w:r>
    </w:p>
    <w:p w14:paraId="588EEFBC">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庆元县濛洲街道下滩路18号</w:t>
      </w:r>
    </w:p>
    <w:p w14:paraId="0D609756">
      <w:pPr>
        <w:keepNext w:val="0"/>
        <w:keepLines w:val="0"/>
        <w:pageBreakBefore w:val="0"/>
        <w:widowControl w:val="0"/>
        <w:kinsoku/>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p>
    <w:p w14:paraId="49E61147">
      <w:pPr>
        <w:keepNext w:val="0"/>
        <w:keepLines w:val="0"/>
        <w:pageBreakBefore w:val="0"/>
        <w:widowControl w:val="0"/>
        <w:kinsoku/>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采购代理机构名称：浙江诚远工程咨询有限公司</w:t>
      </w:r>
    </w:p>
    <w:p w14:paraId="037F1879">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夏永聪</w:t>
      </w:r>
      <w:r>
        <w:rPr>
          <w:rFonts w:hint="eastAsia" w:ascii="宋体" w:hAnsi="宋体" w:eastAsia="宋体" w:cs="宋体"/>
          <w:color w:val="auto"/>
          <w:sz w:val="24"/>
          <w:szCs w:val="24"/>
          <w:highlight w:val="none"/>
        </w:rPr>
        <w:t xml:space="preserve">      联系电话：0578-</w:t>
      </w:r>
      <w:r>
        <w:rPr>
          <w:rFonts w:hint="eastAsia" w:ascii="宋体" w:hAnsi="宋体" w:eastAsia="宋体" w:cs="宋体"/>
          <w:color w:val="auto"/>
          <w:sz w:val="24"/>
          <w:szCs w:val="24"/>
          <w:highlight w:val="none"/>
          <w:lang w:eastAsia="zh-CN"/>
        </w:rPr>
        <w:t>6163619、</w:t>
      </w:r>
      <w:r>
        <w:rPr>
          <w:rFonts w:hint="eastAsia" w:ascii="宋体" w:hAnsi="宋体" w:eastAsia="宋体" w:cs="宋体"/>
          <w:color w:val="auto"/>
          <w:sz w:val="24"/>
          <w:szCs w:val="24"/>
          <w:highlight w:val="none"/>
          <w:lang w:val="en-US" w:eastAsia="zh-CN"/>
        </w:rPr>
        <w:t>18157894032</w:t>
      </w:r>
    </w:p>
    <w:p w14:paraId="645C97C9">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周伟平</w:t>
      </w:r>
      <w:r>
        <w:rPr>
          <w:rFonts w:hint="eastAsia" w:ascii="宋体" w:hAnsi="宋体" w:eastAsia="宋体" w:cs="宋体"/>
          <w:color w:val="auto"/>
          <w:sz w:val="24"/>
          <w:szCs w:val="24"/>
          <w:highlight w:val="none"/>
        </w:rPr>
        <w:t xml:space="preserve">      联系电话：0578-</w:t>
      </w:r>
      <w:r>
        <w:rPr>
          <w:rFonts w:hint="eastAsia" w:ascii="宋体" w:hAnsi="宋体" w:eastAsia="宋体" w:cs="宋体"/>
          <w:color w:val="auto"/>
          <w:sz w:val="24"/>
          <w:szCs w:val="24"/>
          <w:highlight w:val="none"/>
          <w:lang w:eastAsia="zh-CN"/>
        </w:rPr>
        <w:t>6163619</w:t>
      </w:r>
      <w:r>
        <w:rPr>
          <w:rFonts w:hint="eastAsia" w:ascii="宋体" w:hAnsi="宋体" w:eastAsia="宋体" w:cs="宋体"/>
          <w:color w:val="auto"/>
          <w:sz w:val="24"/>
          <w:szCs w:val="24"/>
          <w:highlight w:val="none"/>
          <w:lang w:val="en-US" w:eastAsia="zh-CN"/>
        </w:rPr>
        <w:t xml:space="preserve">   传真：0578-6161128</w:t>
      </w:r>
    </w:p>
    <w:p w14:paraId="32692A3B">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庆元县大济路236号</w:t>
      </w:r>
      <w:r>
        <w:rPr>
          <w:rFonts w:hint="eastAsia" w:ascii="宋体" w:hAnsi="宋体" w:eastAsia="宋体" w:cs="宋体"/>
          <w:color w:val="auto"/>
          <w:sz w:val="24"/>
          <w:szCs w:val="24"/>
          <w:highlight w:val="none"/>
          <w:lang w:val="en-US" w:eastAsia="zh-CN"/>
        </w:rPr>
        <w:t>710室</w:t>
      </w:r>
    </w:p>
    <w:p w14:paraId="1B03F31D">
      <w:pPr>
        <w:pStyle w:val="38"/>
        <w:rPr>
          <w:rFonts w:hint="eastAsia" w:ascii="宋体" w:hAnsi="宋体" w:eastAsia="宋体" w:cs="宋体"/>
          <w:lang w:eastAsia="zh-CN"/>
        </w:rPr>
      </w:pPr>
    </w:p>
    <w:p w14:paraId="331CD9D0">
      <w:pPr>
        <w:keepNext w:val="0"/>
        <w:keepLines w:val="0"/>
        <w:pageBreakBefore w:val="0"/>
        <w:widowControl w:val="0"/>
        <w:numPr>
          <w:ilvl w:val="0"/>
          <w:numId w:val="1"/>
        </w:numPr>
        <w:kinsoku/>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同级政府采购监督管理部门名称：庆元县财政局</w:t>
      </w:r>
    </w:p>
    <w:p w14:paraId="5741E644">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蒋烨芳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监督投诉电话：0578－6019125   传真：0578－6019125</w:t>
      </w:r>
    </w:p>
    <w:p w14:paraId="4A1556EB">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址：庆元县濛洲街198号</w:t>
      </w:r>
    </w:p>
    <w:p w14:paraId="1C88B47A">
      <w:pPr>
        <w:pStyle w:val="36"/>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特别提醒：1.若对项目采购电子交易系统操作有疑问，可登录政采云（https://www.zcygov.cn/），点击右侧咨询小采，获取采小蜜智能服务管家帮助，或拨打政采云服务热线</w:t>
      </w:r>
      <w:r>
        <w:rPr>
          <w:rFonts w:hint="eastAsia" w:ascii="宋体" w:hAnsi="宋体" w:eastAsia="宋体" w:cs="宋体"/>
          <w:b/>
          <w:bCs/>
          <w:color w:val="auto"/>
          <w:highlight w:val="none"/>
          <w:lang w:val="en-US" w:eastAsia="zh-CN"/>
        </w:rPr>
        <w:t>95763</w:t>
      </w:r>
      <w:r>
        <w:rPr>
          <w:rFonts w:hint="eastAsia" w:ascii="宋体" w:hAnsi="宋体" w:eastAsia="宋体" w:cs="宋体"/>
          <w:b/>
          <w:bCs/>
          <w:color w:val="auto"/>
          <w:highlight w:val="none"/>
        </w:rPr>
        <w:t>获取热线服务帮助。</w:t>
      </w:r>
    </w:p>
    <w:p w14:paraId="409D27F7">
      <w:pPr>
        <w:pStyle w:val="36"/>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CA问题联系电话（人工）：汇信CA 400-888-4636；天谷CA 400-087-8198。</w:t>
      </w:r>
    </w:p>
    <w:p w14:paraId="20634487">
      <w:pPr>
        <w:pStyle w:val="3"/>
        <w:widowControl w:val="0"/>
        <w:ind w:left="0"/>
        <w:jc w:val="center"/>
        <w:rPr>
          <w:rFonts w:hint="eastAsia" w:ascii="宋体" w:hAnsi="宋体" w:eastAsia="宋体" w:cs="宋体"/>
          <w:b/>
          <w:bCs/>
          <w:color w:val="auto"/>
          <w:sz w:val="36"/>
          <w:szCs w:val="36"/>
          <w:highlight w:val="none"/>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47" w:name="_Toc12427"/>
      <w:bookmarkStart w:id="48" w:name="_Toc3304"/>
    </w:p>
    <w:p w14:paraId="7D2F135A">
      <w:pPr>
        <w:pStyle w:val="3"/>
        <w:widowControl w:val="0"/>
        <w:ind w:lef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供应商须知</w:t>
      </w:r>
      <w:bookmarkEnd w:id="16"/>
      <w:bookmarkEnd w:id="47"/>
      <w:bookmarkEnd w:id="48"/>
    </w:p>
    <w:p w14:paraId="74979F5E">
      <w:pPr>
        <w:pStyle w:val="4"/>
        <w:widowControl w:val="0"/>
        <w:tabs>
          <w:tab w:val="left" w:pos="1080"/>
        </w:tabs>
        <w:ind w:left="0" w:firstLine="0"/>
        <w:rPr>
          <w:rFonts w:hint="eastAsia" w:ascii="宋体" w:hAnsi="宋体" w:eastAsia="宋体" w:cs="宋体"/>
          <w:b/>
          <w:bCs/>
          <w:color w:val="auto"/>
          <w:sz w:val="24"/>
          <w:szCs w:val="24"/>
          <w:highlight w:val="none"/>
        </w:rPr>
      </w:pPr>
      <w:bookmarkStart w:id="49" w:name="_Toc7506"/>
      <w:r>
        <w:rPr>
          <w:rFonts w:hint="eastAsia" w:ascii="宋体" w:hAnsi="宋体" w:eastAsia="宋体" w:cs="宋体"/>
          <w:b/>
          <w:bCs/>
          <w:color w:val="auto"/>
          <w:sz w:val="24"/>
          <w:szCs w:val="24"/>
          <w:highlight w:val="none"/>
        </w:rPr>
        <w:t>前附表</w:t>
      </w:r>
      <w:bookmarkEnd w:id="49"/>
    </w:p>
    <w:tbl>
      <w:tblPr>
        <w:tblStyle w:val="40"/>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6"/>
        <w:gridCol w:w="2583"/>
        <w:gridCol w:w="1424"/>
        <w:gridCol w:w="3313"/>
      </w:tblGrid>
      <w:tr w14:paraId="743A9B1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14:paraId="339939D1">
            <w:pPr>
              <w:spacing w:line="440" w:lineRule="exact"/>
              <w:jc w:val="center"/>
              <w:rPr>
                <w:rFonts w:hint="eastAsia" w:ascii="宋体" w:hAnsi="宋体" w:eastAsia="宋体" w:cs="宋体"/>
                <w:b/>
                <w:bCs/>
                <w:snapToGrid w:val="0"/>
                <w:color w:val="auto"/>
                <w:sz w:val="24"/>
                <w:szCs w:val="24"/>
                <w:highlight w:val="none"/>
              </w:rPr>
            </w:pPr>
            <w:bookmarkStart w:id="50" w:name="_Toc391969409"/>
            <w:bookmarkStart w:id="51" w:name="_Toc172608433"/>
            <w:r>
              <w:rPr>
                <w:rFonts w:hint="eastAsia" w:ascii="宋体" w:hAnsi="宋体" w:eastAsia="宋体" w:cs="宋体"/>
                <w:b/>
                <w:bCs/>
                <w:snapToGrid w:val="0"/>
                <w:color w:val="auto"/>
                <w:sz w:val="24"/>
                <w:szCs w:val="24"/>
                <w:highlight w:val="none"/>
              </w:rPr>
              <w:t>序号</w:t>
            </w:r>
          </w:p>
        </w:tc>
        <w:tc>
          <w:tcPr>
            <w:tcW w:w="1386" w:type="dxa"/>
            <w:vAlign w:val="center"/>
          </w:tcPr>
          <w:p w14:paraId="048C52E4">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须知项目</w:t>
            </w:r>
          </w:p>
        </w:tc>
        <w:tc>
          <w:tcPr>
            <w:tcW w:w="7320" w:type="dxa"/>
            <w:gridSpan w:val="3"/>
            <w:vAlign w:val="center"/>
          </w:tcPr>
          <w:p w14:paraId="2F7E5447">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内容、要求和时间</w:t>
            </w:r>
          </w:p>
        </w:tc>
      </w:tr>
      <w:tr w14:paraId="515D15E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14:paraId="4171D489">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1386" w:type="dxa"/>
            <w:vAlign w:val="center"/>
          </w:tcPr>
          <w:p w14:paraId="0F5F85AF">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项目名称</w:t>
            </w:r>
          </w:p>
        </w:tc>
        <w:tc>
          <w:tcPr>
            <w:tcW w:w="7320" w:type="dxa"/>
            <w:gridSpan w:val="3"/>
            <w:vAlign w:val="center"/>
          </w:tcPr>
          <w:p w14:paraId="496E189B">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庆元县第二中学2024学年安保及后勤外包服务</w:t>
            </w:r>
          </w:p>
        </w:tc>
      </w:tr>
      <w:tr w14:paraId="656AF3B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14:paraId="12AEE17D">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1386" w:type="dxa"/>
            <w:vAlign w:val="center"/>
          </w:tcPr>
          <w:p w14:paraId="3F03FB6E">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采购人</w:t>
            </w:r>
          </w:p>
        </w:tc>
        <w:tc>
          <w:tcPr>
            <w:tcW w:w="7320" w:type="dxa"/>
            <w:gridSpan w:val="3"/>
            <w:vAlign w:val="center"/>
          </w:tcPr>
          <w:p w14:paraId="32D154E7">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庆元县第二中学</w:t>
            </w:r>
          </w:p>
        </w:tc>
      </w:tr>
      <w:tr w14:paraId="041ED4A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14:paraId="06365080">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1386" w:type="dxa"/>
            <w:vAlign w:val="center"/>
          </w:tcPr>
          <w:p w14:paraId="45DF71B8">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采购代理机构</w:t>
            </w:r>
          </w:p>
        </w:tc>
        <w:tc>
          <w:tcPr>
            <w:tcW w:w="7320" w:type="dxa"/>
            <w:gridSpan w:val="3"/>
            <w:vAlign w:val="center"/>
          </w:tcPr>
          <w:p w14:paraId="5F9E2DAE">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浙江诚远工程咨询有限公司</w:t>
            </w:r>
          </w:p>
        </w:tc>
      </w:tr>
      <w:tr w14:paraId="638F2FE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14:paraId="05B2BE77">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1386" w:type="dxa"/>
            <w:vAlign w:val="center"/>
          </w:tcPr>
          <w:p w14:paraId="1CD99CFA">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采购方式</w:t>
            </w:r>
          </w:p>
        </w:tc>
        <w:tc>
          <w:tcPr>
            <w:tcW w:w="2583" w:type="dxa"/>
            <w:vAlign w:val="center"/>
          </w:tcPr>
          <w:p w14:paraId="005CFE52">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竞争性磋商</w:t>
            </w:r>
          </w:p>
        </w:tc>
        <w:tc>
          <w:tcPr>
            <w:tcW w:w="1424" w:type="dxa"/>
            <w:vAlign w:val="center"/>
          </w:tcPr>
          <w:p w14:paraId="799375E0">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组织方式</w:t>
            </w:r>
          </w:p>
        </w:tc>
        <w:tc>
          <w:tcPr>
            <w:tcW w:w="3313" w:type="dxa"/>
            <w:vAlign w:val="center"/>
          </w:tcPr>
          <w:p w14:paraId="34056064">
            <w:pPr>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分散采购</w:t>
            </w:r>
          </w:p>
        </w:tc>
      </w:tr>
      <w:tr w14:paraId="3B18A9E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14:paraId="79AA780C">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1386" w:type="dxa"/>
            <w:vAlign w:val="center"/>
          </w:tcPr>
          <w:p w14:paraId="5C1CA1F6">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资格审查方式</w:t>
            </w:r>
          </w:p>
        </w:tc>
        <w:tc>
          <w:tcPr>
            <w:tcW w:w="7320" w:type="dxa"/>
            <w:gridSpan w:val="3"/>
            <w:vAlign w:val="center"/>
          </w:tcPr>
          <w:p w14:paraId="00275807">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采用资格后审</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rPr>
              <w:t>供应商获取竞争性磋商文件或提交响应文件不表明已获取磋商资格，</w:t>
            </w:r>
            <w:r>
              <w:rPr>
                <w:rFonts w:hint="eastAsia" w:ascii="宋体" w:hAnsi="宋体" w:eastAsia="宋体" w:cs="宋体"/>
                <w:bCs/>
                <w:snapToGrid w:val="0"/>
                <w:color w:val="auto"/>
                <w:sz w:val="24"/>
                <w:szCs w:val="24"/>
                <w:highlight w:val="none"/>
                <w:lang w:eastAsia="zh-CN"/>
              </w:rPr>
              <w:t>开标</w:t>
            </w:r>
            <w:r>
              <w:rPr>
                <w:rFonts w:hint="eastAsia" w:ascii="宋体" w:hAnsi="宋体" w:eastAsia="宋体" w:cs="宋体"/>
                <w:bCs/>
                <w:snapToGrid w:val="0"/>
                <w:color w:val="auto"/>
                <w:sz w:val="24"/>
                <w:szCs w:val="24"/>
                <w:highlight w:val="none"/>
              </w:rPr>
              <w:t>会上通过资格审查的供应商才具有磋商资格。</w:t>
            </w:r>
          </w:p>
        </w:tc>
      </w:tr>
      <w:tr w14:paraId="5E8F989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648" w:type="dxa"/>
            <w:vAlign w:val="center"/>
          </w:tcPr>
          <w:p w14:paraId="05565C9A">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1386" w:type="dxa"/>
            <w:vAlign w:val="center"/>
          </w:tcPr>
          <w:p w14:paraId="311ED566">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磋商有效期</w:t>
            </w:r>
          </w:p>
        </w:tc>
        <w:tc>
          <w:tcPr>
            <w:tcW w:w="7320" w:type="dxa"/>
            <w:gridSpan w:val="3"/>
            <w:vAlign w:val="center"/>
          </w:tcPr>
          <w:p w14:paraId="421F55D9">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响应文件提交截止</w:t>
            </w:r>
            <w:r>
              <w:rPr>
                <w:rFonts w:hint="eastAsia" w:ascii="宋体" w:hAnsi="宋体" w:eastAsia="宋体" w:cs="宋体"/>
                <w:bCs/>
                <w:snapToGrid w:val="0"/>
                <w:color w:val="auto"/>
                <w:sz w:val="24"/>
                <w:szCs w:val="24"/>
                <w:highlight w:val="none"/>
              </w:rPr>
              <w:t>之日起90天内有效</w:t>
            </w:r>
          </w:p>
        </w:tc>
      </w:tr>
      <w:tr w14:paraId="22453FE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449" w:hRule="exact"/>
          <w:jc w:val="center"/>
        </w:trPr>
        <w:tc>
          <w:tcPr>
            <w:tcW w:w="648" w:type="dxa"/>
            <w:vAlign w:val="center"/>
          </w:tcPr>
          <w:p w14:paraId="02267B7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1386" w:type="dxa"/>
            <w:vAlign w:val="center"/>
          </w:tcPr>
          <w:p w14:paraId="4BF3BBE4">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磋商文件</w:t>
            </w:r>
          </w:p>
          <w:p w14:paraId="48FE717E">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w:t>
            </w:r>
          </w:p>
        </w:tc>
        <w:tc>
          <w:tcPr>
            <w:tcW w:w="7320" w:type="dxa"/>
            <w:gridSpan w:val="3"/>
            <w:vAlign w:val="center"/>
          </w:tcPr>
          <w:p w14:paraId="4DE59163">
            <w:pPr>
              <w:spacing w:line="40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1、只有通过电子交易平台“潜在供应商”栏获取竞争性磋商文件的供应商才能对竞争性磋商文件提出质疑（质疑时间详见前附表），否则不予受</w:t>
            </w:r>
            <w:r>
              <w:rPr>
                <w:rFonts w:hint="eastAsia" w:ascii="宋体" w:hAnsi="宋体" w:eastAsia="宋体" w:cs="宋体"/>
                <w:bCs/>
                <w:snapToGrid w:val="0"/>
                <w:color w:val="auto"/>
                <w:sz w:val="24"/>
                <w:szCs w:val="24"/>
                <w:highlight w:val="none"/>
              </w:rPr>
              <w:t>理。</w:t>
            </w:r>
          </w:p>
          <w:p w14:paraId="4CD1DC20">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snapToGrid w:val="0"/>
                <w:color w:val="auto"/>
                <w:sz w:val="24"/>
                <w:szCs w:val="24"/>
                <w:highlight w:val="none"/>
              </w:rPr>
              <w:t>2、质疑期限为自磋商公告期限届满之日（磋商公告届满日为公告发布后的第4个工作日）起7个工作日内，以书面形式向采购人和采购代理机构一次性提出质疑。</w:t>
            </w:r>
          </w:p>
        </w:tc>
      </w:tr>
      <w:tr w14:paraId="7C5C71D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14:paraId="73EE548D">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1386" w:type="dxa"/>
            <w:vAlign w:val="center"/>
          </w:tcPr>
          <w:p w14:paraId="31FCD419">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Cs/>
                <w:snapToGrid w:val="0"/>
                <w:color w:val="auto"/>
                <w:spacing w:val="-6"/>
                <w:sz w:val="24"/>
                <w:szCs w:val="24"/>
                <w:highlight w:val="none"/>
              </w:rPr>
            </w:pPr>
            <w:r>
              <w:rPr>
                <w:rFonts w:hint="eastAsia" w:ascii="宋体" w:hAnsi="宋体" w:eastAsia="宋体" w:cs="宋体"/>
                <w:bCs/>
                <w:snapToGrid w:val="0"/>
                <w:color w:val="auto"/>
                <w:spacing w:val="-6"/>
                <w:sz w:val="24"/>
                <w:szCs w:val="24"/>
                <w:highlight w:val="none"/>
              </w:rPr>
              <w:t>磋商文件澄清或修改时间</w:t>
            </w:r>
          </w:p>
        </w:tc>
        <w:tc>
          <w:tcPr>
            <w:tcW w:w="7320" w:type="dxa"/>
            <w:gridSpan w:val="3"/>
            <w:vAlign w:val="center"/>
          </w:tcPr>
          <w:p w14:paraId="25E245DB">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color w:val="auto"/>
                <w:sz w:val="24"/>
                <w:szCs w:val="24"/>
                <w:highlight w:val="none"/>
              </w:rPr>
              <w:t>提交响应文件截止时间5日前，</w:t>
            </w:r>
            <w:r>
              <w:rPr>
                <w:rFonts w:hint="eastAsia" w:ascii="宋体" w:hAnsi="宋体" w:eastAsia="宋体" w:cs="宋体"/>
                <w:color w:val="auto"/>
                <w:sz w:val="24"/>
                <w:szCs w:val="24"/>
                <w:highlight w:val="none"/>
              </w:rPr>
              <w:t>发布网址同磋商公告发布网址。</w:t>
            </w:r>
          </w:p>
        </w:tc>
      </w:tr>
      <w:tr w14:paraId="441B999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14:paraId="39F5B486">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9</w:t>
            </w:r>
          </w:p>
        </w:tc>
        <w:tc>
          <w:tcPr>
            <w:tcW w:w="1386" w:type="dxa"/>
            <w:vAlign w:val="center"/>
          </w:tcPr>
          <w:p w14:paraId="74E0EA8D">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响应文件</w:t>
            </w:r>
          </w:p>
          <w:p w14:paraId="2BDE8968">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提交方式</w:t>
            </w:r>
          </w:p>
        </w:tc>
        <w:tc>
          <w:tcPr>
            <w:tcW w:w="7320" w:type="dxa"/>
            <w:gridSpan w:val="3"/>
            <w:vAlign w:val="center"/>
          </w:tcPr>
          <w:p w14:paraId="28E67E5D">
            <w:pPr>
              <w:pStyle w:val="82"/>
              <w:widowControl w:val="0"/>
              <w:spacing w:line="400" w:lineRule="exact"/>
              <w:ind w:left="0"/>
              <w:rPr>
                <w:rFonts w:hint="eastAsia" w:ascii="宋体" w:hAnsi="宋体" w:eastAsia="宋体" w:cs="宋体"/>
                <w:color w:val="auto"/>
                <w:szCs w:val="24"/>
                <w:highlight w:val="none"/>
              </w:rPr>
            </w:pPr>
            <w:r>
              <w:rPr>
                <w:rFonts w:hint="eastAsia" w:ascii="宋体" w:hAnsi="宋体" w:eastAsia="宋体" w:cs="宋体"/>
                <w:color w:val="auto"/>
                <w:szCs w:val="24"/>
                <w:highlight w:val="none"/>
              </w:rPr>
              <w:t>接收人：浙江诚远工程咨询有限公司</w:t>
            </w:r>
          </w:p>
          <w:p w14:paraId="2B2F06E4">
            <w:pPr>
              <w:spacing w:line="400" w:lineRule="exact"/>
              <w:ind w:left="118" w:hanging="118" w:hangingChars="49"/>
              <w:rPr>
                <w:rFonts w:hint="eastAsia" w:ascii="宋体" w:hAnsi="宋体" w:eastAsia="宋体" w:cs="宋体"/>
                <w:b w:val="0"/>
                <w:bCs/>
                <w:color w:val="auto"/>
                <w:w w:val="100"/>
                <w:sz w:val="24"/>
                <w:szCs w:val="24"/>
                <w:highlight w:val="none"/>
              </w:rPr>
            </w:pPr>
            <w:r>
              <w:rPr>
                <w:rFonts w:hint="eastAsia" w:ascii="宋体" w:hAnsi="宋体" w:eastAsia="宋体" w:cs="宋体"/>
                <w:b/>
                <w:color w:val="auto"/>
                <w:sz w:val="24"/>
                <w:szCs w:val="24"/>
                <w:highlight w:val="none"/>
              </w:rPr>
              <w:t>提交响应文件截止时间</w:t>
            </w:r>
            <w:r>
              <w:rPr>
                <w:rFonts w:hint="eastAsia" w:ascii="宋体" w:hAnsi="宋体" w:eastAsia="宋体" w:cs="宋体"/>
                <w:color w:val="auto"/>
                <w:sz w:val="24"/>
                <w:szCs w:val="24"/>
                <w:highlight w:val="none"/>
              </w:rPr>
              <w:t>：</w:t>
            </w:r>
            <w:r>
              <w:rPr>
                <w:rFonts w:hint="eastAsia" w:ascii="宋体" w:hAnsi="宋体" w:eastAsia="宋体" w:cs="宋体"/>
                <w:b w:val="0"/>
                <w:bCs/>
                <w:snapToGrid w:val="0"/>
                <w:color w:val="FF0000"/>
                <w:sz w:val="24"/>
                <w:highlight w:val="none"/>
                <w:u w:val="single" w:color="auto"/>
                <w:lang w:eastAsia="zh-CN"/>
              </w:rPr>
              <w:t>2024年8月29日</w:t>
            </w:r>
            <w:r>
              <w:rPr>
                <w:rFonts w:hint="eastAsia" w:ascii="宋体" w:hAnsi="宋体" w:eastAsia="宋体" w:cs="宋体"/>
                <w:b w:val="0"/>
                <w:bCs/>
                <w:snapToGrid w:val="0"/>
                <w:color w:val="auto"/>
                <w:sz w:val="24"/>
                <w:highlight w:val="none"/>
                <w:u w:val="single" w:color="auto"/>
              </w:rPr>
              <w:t>09</w:t>
            </w:r>
            <w:r>
              <w:rPr>
                <w:rFonts w:hint="eastAsia" w:ascii="宋体" w:hAnsi="宋体" w:eastAsia="宋体" w:cs="宋体"/>
                <w:b w:val="0"/>
                <w:bCs/>
                <w:color w:val="auto"/>
                <w:sz w:val="24"/>
                <w:highlight w:val="none"/>
                <w:u w:val="single" w:color="auto"/>
              </w:rPr>
              <w:t>:</w:t>
            </w:r>
            <w:r>
              <w:rPr>
                <w:rFonts w:hint="eastAsia" w:ascii="宋体" w:hAnsi="宋体" w:eastAsia="宋体" w:cs="宋体"/>
                <w:b w:val="0"/>
                <w:bCs/>
                <w:snapToGrid w:val="0"/>
                <w:color w:val="auto"/>
                <w:sz w:val="24"/>
                <w:highlight w:val="none"/>
                <w:u w:val="single" w:color="auto"/>
              </w:rPr>
              <w:t>00</w:t>
            </w:r>
            <w:r>
              <w:rPr>
                <w:rFonts w:hint="eastAsia" w:ascii="宋体" w:hAnsi="宋体" w:eastAsia="宋体" w:cs="宋体"/>
                <w:b w:val="0"/>
                <w:bCs/>
                <w:color w:val="auto"/>
                <w:sz w:val="24"/>
                <w:highlight w:val="none"/>
                <w:u w:val="single" w:color="auto"/>
              </w:rPr>
              <w:t>（北京时间）</w:t>
            </w:r>
          </w:p>
          <w:p w14:paraId="15B32363">
            <w:pPr>
              <w:tabs>
                <w:tab w:val="left" w:pos="0"/>
                <w:tab w:val="left" w:pos="1134"/>
              </w:tabs>
              <w:adjustRightInd w:val="0"/>
              <w:snapToGrid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提交响应文件地点：</w:t>
            </w:r>
          </w:p>
          <w:p w14:paraId="49767924">
            <w:pPr>
              <w:pStyle w:val="23"/>
              <w:widowControl w:val="0"/>
              <w:adjustRightInd w:val="0"/>
              <w:snapToGrid w:val="0"/>
              <w:spacing w:line="400" w:lineRule="exact"/>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（1）电子响应文件：磋商截止时间前在政采云平台完成电子响应文件的传输提交；</w:t>
            </w:r>
          </w:p>
          <w:p w14:paraId="3E066E09">
            <w:pPr>
              <w:pStyle w:val="23"/>
              <w:widowControl w:val="0"/>
              <w:adjustRightInd w:val="0"/>
              <w:snapToGrid w:val="0"/>
              <w:spacing w:line="400" w:lineRule="exact"/>
              <w:ind w:lef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w:t>
            </w:r>
            <w:r>
              <w:rPr>
                <w:rFonts w:hint="eastAsia" w:ascii="宋体" w:hAnsi="宋体" w:eastAsia="宋体" w:cs="宋体"/>
                <w:color w:val="auto"/>
                <w:sz w:val="24"/>
                <w:szCs w:val="24"/>
                <w:highlight w:val="none"/>
                <w:lang w:eastAsia="zh-CN"/>
              </w:rPr>
              <w:t>1262850359</w:t>
            </w:r>
            <w:r>
              <w:rPr>
                <w:rFonts w:hint="eastAsia" w:ascii="宋体" w:hAnsi="宋体" w:eastAsia="宋体" w:cs="宋体"/>
                <w:color w:val="auto"/>
                <w:sz w:val="24"/>
                <w:szCs w:val="24"/>
                <w:highlight w:val="none"/>
              </w:rPr>
              <w:t>@qq.com），传送的备份响应文件须打包压缩并加密，密码由供应商自行保管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压缩包命名为“备份响应文件”，并在邮件中注明供应商名称及项目名称。</w:t>
            </w:r>
          </w:p>
        </w:tc>
      </w:tr>
      <w:tr w14:paraId="2D4D58D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648" w:type="dxa"/>
            <w:vAlign w:val="center"/>
          </w:tcPr>
          <w:p w14:paraId="0FD2C61C">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10</w:t>
            </w:r>
          </w:p>
        </w:tc>
        <w:tc>
          <w:tcPr>
            <w:tcW w:w="1386" w:type="dxa"/>
            <w:vAlign w:val="center"/>
          </w:tcPr>
          <w:p w14:paraId="25F095C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磋商时间</w:t>
            </w:r>
          </w:p>
          <w:p w14:paraId="77664B25">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及地点</w:t>
            </w:r>
          </w:p>
        </w:tc>
        <w:tc>
          <w:tcPr>
            <w:tcW w:w="7320" w:type="dxa"/>
            <w:gridSpan w:val="3"/>
            <w:vAlign w:val="center"/>
          </w:tcPr>
          <w:p w14:paraId="0B503284">
            <w:pPr>
              <w:spacing w:line="44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val="0"/>
                <w:bCs w:val="0"/>
                <w:color w:val="FF0000"/>
                <w:sz w:val="24"/>
                <w:szCs w:val="24"/>
                <w:highlight w:val="none"/>
                <w:u w:val="single"/>
                <w:lang w:eastAsia="zh-CN"/>
              </w:rPr>
              <w:t>2024年8月29日</w:t>
            </w:r>
            <w:r>
              <w:rPr>
                <w:rFonts w:hint="eastAsia" w:ascii="宋体" w:hAnsi="宋体" w:eastAsia="宋体" w:cs="宋体"/>
                <w:b w:val="0"/>
                <w:bCs w:val="0"/>
                <w:color w:val="auto"/>
                <w:sz w:val="24"/>
                <w:szCs w:val="24"/>
                <w:highlight w:val="none"/>
                <w:u w:val="single"/>
              </w:rPr>
              <w:t>09:00</w:t>
            </w:r>
            <w:r>
              <w:rPr>
                <w:rFonts w:hint="eastAsia" w:ascii="宋体" w:hAnsi="宋体" w:eastAsia="宋体" w:cs="宋体"/>
                <w:b w:val="0"/>
                <w:bCs w:val="0"/>
                <w:color w:val="auto"/>
                <w:sz w:val="24"/>
                <w:highlight w:val="none"/>
                <w:u w:val="single"/>
              </w:rPr>
              <w:t>开始</w:t>
            </w:r>
          </w:p>
          <w:p w14:paraId="2337E1FB">
            <w:pPr>
              <w:snapToGrid w:val="0"/>
              <w:spacing w:line="480" w:lineRule="exact"/>
              <w:jc w:val="left"/>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地点：浙江政府采购网http://zfcg.czt.zj.gov.cn/</w:t>
            </w:r>
            <w:bookmarkStart w:id="222" w:name="_GoBack"/>
            <w:bookmarkEnd w:id="222"/>
          </w:p>
        </w:tc>
      </w:tr>
      <w:tr w14:paraId="1ACBE83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850" w:hRule="exact"/>
          <w:jc w:val="center"/>
        </w:trPr>
        <w:tc>
          <w:tcPr>
            <w:tcW w:w="648" w:type="dxa"/>
            <w:vAlign w:val="center"/>
          </w:tcPr>
          <w:p w14:paraId="05E626CF">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11</w:t>
            </w:r>
          </w:p>
        </w:tc>
        <w:tc>
          <w:tcPr>
            <w:tcW w:w="1386" w:type="dxa"/>
            <w:vAlign w:val="center"/>
          </w:tcPr>
          <w:p w14:paraId="343B5D39">
            <w:pPr>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成交结果公告及成交通知书</w:t>
            </w:r>
          </w:p>
        </w:tc>
        <w:tc>
          <w:tcPr>
            <w:tcW w:w="7320" w:type="dxa"/>
            <w:gridSpan w:val="3"/>
            <w:vAlign w:val="center"/>
          </w:tcPr>
          <w:p w14:paraId="70991C9D">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评审报告经采购人确认后2个工作日内，成交公告在浙江政府采购网（</w:t>
            </w:r>
            <w:r>
              <w:rPr>
                <w:rStyle w:val="46"/>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u w:val="single"/>
              </w:rPr>
              <w:t>/</w:t>
            </w:r>
            <w:r>
              <w:rPr>
                <w:rFonts w:hint="eastAsia" w:ascii="宋体" w:hAnsi="宋体" w:eastAsia="宋体" w:cs="宋体"/>
                <w:bCs/>
                <w:color w:val="auto"/>
                <w:kern w:val="0"/>
                <w:sz w:val="24"/>
                <w:szCs w:val="24"/>
                <w:highlight w:val="none"/>
              </w:rPr>
              <w:t>）、丽水市公共资源交易网（庆元）（http://lssggzy.lishui.gov.cn/qyweb/）等媒体上发布，并同时发出成交通知书。</w:t>
            </w:r>
          </w:p>
        </w:tc>
      </w:tr>
      <w:tr w14:paraId="1009888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648" w:type="dxa"/>
            <w:vAlign w:val="center"/>
          </w:tcPr>
          <w:p w14:paraId="28D7F9DF">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12</w:t>
            </w:r>
          </w:p>
        </w:tc>
        <w:tc>
          <w:tcPr>
            <w:tcW w:w="1386" w:type="dxa"/>
            <w:vAlign w:val="center"/>
          </w:tcPr>
          <w:p w14:paraId="674C5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履约保</w:t>
            </w:r>
          </w:p>
          <w:p w14:paraId="02894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证金</w:t>
            </w:r>
          </w:p>
        </w:tc>
        <w:tc>
          <w:tcPr>
            <w:tcW w:w="7320" w:type="dxa"/>
            <w:gridSpan w:val="3"/>
            <w:vAlign w:val="center"/>
          </w:tcPr>
          <w:p w14:paraId="08DB57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无</w:t>
            </w:r>
          </w:p>
        </w:tc>
      </w:tr>
      <w:tr w14:paraId="4F2E5B9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6" w:hRule="exact"/>
          <w:jc w:val="center"/>
        </w:trPr>
        <w:tc>
          <w:tcPr>
            <w:tcW w:w="648" w:type="dxa"/>
            <w:vAlign w:val="center"/>
          </w:tcPr>
          <w:p w14:paraId="75E0A3D7">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13</w:t>
            </w:r>
          </w:p>
        </w:tc>
        <w:tc>
          <w:tcPr>
            <w:tcW w:w="1386" w:type="dxa"/>
            <w:vAlign w:val="center"/>
          </w:tcPr>
          <w:p w14:paraId="658B1B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评审办法和细则</w:t>
            </w:r>
          </w:p>
        </w:tc>
        <w:tc>
          <w:tcPr>
            <w:tcW w:w="7320" w:type="dxa"/>
            <w:gridSpan w:val="3"/>
            <w:vAlign w:val="center"/>
          </w:tcPr>
          <w:p w14:paraId="53B84E64">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详见本磋商文件第六章</w:t>
            </w:r>
          </w:p>
        </w:tc>
      </w:tr>
      <w:tr w14:paraId="6CB2E02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648" w:type="dxa"/>
            <w:vAlign w:val="center"/>
          </w:tcPr>
          <w:p w14:paraId="2487294D">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14</w:t>
            </w:r>
          </w:p>
        </w:tc>
        <w:tc>
          <w:tcPr>
            <w:tcW w:w="1386" w:type="dxa"/>
            <w:vAlign w:val="center"/>
          </w:tcPr>
          <w:p w14:paraId="7C21CFF0">
            <w:pPr>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签订合同</w:t>
            </w:r>
          </w:p>
        </w:tc>
        <w:tc>
          <w:tcPr>
            <w:tcW w:w="7320" w:type="dxa"/>
            <w:gridSpan w:val="3"/>
            <w:vAlign w:val="center"/>
          </w:tcPr>
          <w:p w14:paraId="1FB99B49">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成交通知书发出之日起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日内，按照磋商文件确定的事项签订政府采购合同</w:t>
            </w:r>
          </w:p>
        </w:tc>
      </w:tr>
      <w:tr w14:paraId="613B903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14:paraId="27DE1F6B">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15</w:t>
            </w:r>
          </w:p>
        </w:tc>
        <w:tc>
          <w:tcPr>
            <w:tcW w:w="1386" w:type="dxa"/>
            <w:vAlign w:val="center"/>
          </w:tcPr>
          <w:p w14:paraId="63465B8C">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发布媒体</w:t>
            </w:r>
          </w:p>
        </w:tc>
        <w:tc>
          <w:tcPr>
            <w:tcW w:w="7320" w:type="dxa"/>
            <w:gridSpan w:val="3"/>
            <w:vAlign w:val="center"/>
          </w:tcPr>
          <w:p w14:paraId="508D9162">
            <w:pPr>
              <w:spacing w:line="440" w:lineRule="exac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浙</w:t>
            </w:r>
            <w:r>
              <w:rPr>
                <w:rFonts w:hint="eastAsia" w:ascii="宋体" w:hAnsi="宋体" w:eastAsia="宋体" w:cs="宋体"/>
                <w:bCs/>
                <w:color w:val="auto"/>
                <w:sz w:val="22"/>
                <w:highlight w:val="none"/>
              </w:rPr>
              <w:t>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22"/>
                <w:highlight w:val="none"/>
              </w:rPr>
              <w:t>http://zfcg.czt.zj.gov.cn/</w:t>
            </w:r>
            <w:r>
              <w:rPr>
                <w:rStyle w:val="46"/>
                <w:rFonts w:hint="eastAsia" w:ascii="宋体" w:hAnsi="宋体" w:eastAsia="宋体" w:cs="宋体"/>
                <w:color w:val="auto"/>
                <w:sz w:val="22"/>
                <w:highlight w:val="none"/>
              </w:rPr>
              <w:fldChar w:fldCharType="end"/>
            </w:r>
            <w:r>
              <w:rPr>
                <w:rFonts w:hint="eastAsia" w:ascii="宋体" w:hAnsi="宋体" w:eastAsia="宋体" w:cs="宋体"/>
                <w:bCs/>
                <w:color w:val="auto"/>
                <w:sz w:val="22"/>
                <w:highlight w:val="none"/>
              </w:rPr>
              <w:t>）</w:t>
            </w:r>
          </w:p>
          <w:p w14:paraId="0347952A">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0"/>
                <w:sz w:val="22"/>
                <w:highlight w:val="none"/>
              </w:rPr>
              <w:t>丽水市公共资源交易网（庆元）（http://lssggzy.lishui.gov.cn/qyweb/）</w:t>
            </w:r>
          </w:p>
        </w:tc>
      </w:tr>
      <w:tr w14:paraId="36800AD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14:paraId="326855FC">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16</w:t>
            </w:r>
          </w:p>
        </w:tc>
        <w:tc>
          <w:tcPr>
            <w:tcW w:w="1386" w:type="dxa"/>
            <w:vAlign w:val="center"/>
          </w:tcPr>
          <w:p w14:paraId="552E2D4B">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供应商解</w:t>
            </w:r>
          </w:p>
          <w:p w14:paraId="4A6BFE35">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密硬件准备</w:t>
            </w:r>
          </w:p>
        </w:tc>
        <w:tc>
          <w:tcPr>
            <w:tcW w:w="7320" w:type="dxa"/>
            <w:gridSpan w:val="3"/>
            <w:vAlign w:val="center"/>
          </w:tcPr>
          <w:p w14:paraId="4BE7F2A1">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1.电脑、网络（供电子响应文件解密和澄清答疑使用）；</w:t>
            </w:r>
          </w:p>
          <w:p w14:paraId="5B813BBA">
            <w:pPr>
              <w:spacing w:line="40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2.电子响应文件解密CA锁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即原编制电子响应文件加密的CA锁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r>
      <w:tr w14:paraId="1F1D31F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48" w:hRule="exact"/>
          <w:jc w:val="center"/>
        </w:trPr>
        <w:tc>
          <w:tcPr>
            <w:tcW w:w="648" w:type="dxa"/>
            <w:shd w:val="clear" w:color="auto" w:fill="auto"/>
            <w:vAlign w:val="center"/>
          </w:tcPr>
          <w:p w14:paraId="513CB604">
            <w:pPr>
              <w:spacing w:line="440" w:lineRule="exact"/>
              <w:jc w:val="center"/>
              <w:rPr>
                <w:rFonts w:hint="eastAsia" w:ascii="宋体" w:hAnsi="宋体" w:eastAsia="宋体" w:cs="宋体"/>
                <w:bCs/>
                <w:snapToGrid w:val="0"/>
                <w:color w:val="auto"/>
                <w:kern w:val="2"/>
                <w:sz w:val="24"/>
                <w:szCs w:val="24"/>
                <w:highlight w:val="none"/>
                <w:lang w:val="en-US" w:eastAsia="zh-CN" w:bidi="ar-SA"/>
              </w:rPr>
            </w:pPr>
            <w:bookmarkStart w:id="52" w:name="_Toc390938575"/>
            <w:r>
              <w:rPr>
                <w:rFonts w:hint="eastAsia" w:ascii="宋体" w:hAnsi="宋体" w:eastAsia="宋体" w:cs="宋体"/>
                <w:bCs/>
                <w:snapToGrid w:val="0"/>
                <w:color w:val="auto"/>
                <w:sz w:val="24"/>
                <w:szCs w:val="24"/>
                <w:highlight w:val="none"/>
                <w:lang w:val="en-US" w:eastAsia="zh-CN"/>
              </w:rPr>
              <w:t>17</w:t>
            </w:r>
          </w:p>
        </w:tc>
        <w:tc>
          <w:tcPr>
            <w:tcW w:w="1386" w:type="dxa"/>
            <w:shd w:val="clear" w:color="auto" w:fill="auto"/>
            <w:vAlign w:val="center"/>
          </w:tcPr>
          <w:p w14:paraId="515F532A">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FF0000"/>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特别提醒</w:t>
            </w:r>
          </w:p>
        </w:tc>
        <w:tc>
          <w:tcPr>
            <w:tcW w:w="7320" w:type="dxa"/>
            <w:gridSpan w:val="3"/>
            <w:shd w:val="clear" w:color="auto" w:fill="auto"/>
            <w:vAlign w:val="center"/>
          </w:tcPr>
          <w:p w14:paraId="30F6403C">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color w:val="FF0000"/>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投标人提供与电子响应文件内容一致的纸质响应文件三份，装订成册，采用胶订或线订，不得采用活页夹等可随时拆换的方式装订。（胶订或线订以外装订形式视为活页装订）投标人在领取成交通知书时提供纸质响应文件。</w:t>
            </w:r>
          </w:p>
        </w:tc>
      </w:tr>
      <w:bookmarkEnd w:id="50"/>
      <w:bookmarkEnd w:id="51"/>
    </w:tbl>
    <w:p w14:paraId="4F1E547E">
      <w:pPr>
        <w:pStyle w:val="20"/>
        <w:ind w:left="0" w:leftChars="0" w:right="1470"/>
        <w:rPr>
          <w:rFonts w:hint="eastAsia" w:ascii="宋体" w:hAnsi="宋体" w:eastAsia="宋体" w:cs="宋体"/>
          <w:color w:val="auto"/>
          <w:sz w:val="24"/>
          <w:highlight w:val="none"/>
        </w:rPr>
      </w:pPr>
    </w:p>
    <w:p w14:paraId="6CCCFD34">
      <w:pPr>
        <w:pStyle w:val="20"/>
        <w:ind w:left="0" w:leftChars="0" w:right="1470"/>
        <w:rPr>
          <w:rFonts w:hint="eastAsia" w:ascii="宋体" w:hAnsi="宋体" w:eastAsia="宋体" w:cs="宋体"/>
          <w:color w:val="auto"/>
          <w:sz w:val="24"/>
          <w:highlight w:val="none"/>
        </w:rPr>
      </w:pPr>
    </w:p>
    <w:p w14:paraId="7E2A47D8">
      <w:pPr>
        <w:pStyle w:val="20"/>
        <w:ind w:left="0" w:leftChars="0" w:right="1470"/>
        <w:rPr>
          <w:rFonts w:hint="eastAsia" w:ascii="宋体" w:hAnsi="宋体" w:eastAsia="宋体" w:cs="宋体"/>
          <w:color w:val="auto"/>
          <w:sz w:val="24"/>
          <w:highlight w:val="none"/>
        </w:rPr>
      </w:pPr>
    </w:p>
    <w:p w14:paraId="01DE305F">
      <w:pPr>
        <w:pStyle w:val="20"/>
        <w:ind w:left="0" w:leftChars="0" w:right="1470"/>
        <w:rPr>
          <w:rFonts w:hint="eastAsia" w:ascii="宋体" w:hAnsi="宋体" w:eastAsia="宋体" w:cs="宋体"/>
          <w:color w:val="auto"/>
          <w:sz w:val="24"/>
          <w:highlight w:val="none"/>
        </w:rPr>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pPr>
    </w:p>
    <w:p w14:paraId="6DB83E6B">
      <w:pPr>
        <w:pStyle w:val="4"/>
        <w:widowControl w:val="0"/>
        <w:spacing w:line="560" w:lineRule="exact"/>
        <w:ind w:left="0" w:firstLine="0"/>
        <w:rPr>
          <w:rFonts w:hint="eastAsia" w:ascii="宋体" w:hAnsi="宋体" w:eastAsia="宋体" w:cs="宋体"/>
          <w:b/>
          <w:bCs/>
          <w:color w:val="auto"/>
          <w:sz w:val="28"/>
          <w:szCs w:val="28"/>
          <w:highlight w:val="none"/>
        </w:rPr>
      </w:pPr>
      <w:bookmarkStart w:id="53" w:name="_Toc29281"/>
      <w:bookmarkStart w:id="54" w:name="_Toc31159"/>
      <w:r>
        <w:rPr>
          <w:rFonts w:hint="eastAsia" w:ascii="宋体" w:hAnsi="宋体" w:eastAsia="宋体" w:cs="宋体"/>
          <w:b/>
          <w:bCs/>
          <w:color w:val="auto"/>
          <w:sz w:val="28"/>
          <w:szCs w:val="28"/>
          <w:highlight w:val="none"/>
        </w:rPr>
        <w:t>一</w:t>
      </w:r>
      <w:bookmarkEnd w:id="52"/>
      <w:r>
        <w:rPr>
          <w:rFonts w:hint="eastAsia" w:ascii="宋体" w:hAnsi="宋体" w:eastAsia="宋体" w:cs="宋体"/>
          <w:b/>
          <w:bCs/>
          <w:color w:val="auto"/>
          <w:sz w:val="28"/>
          <w:szCs w:val="28"/>
          <w:highlight w:val="none"/>
        </w:rPr>
        <w:t xml:space="preserve">  总则</w:t>
      </w:r>
      <w:bookmarkEnd w:id="53"/>
      <w:bookmarkEnd w:id="54"/>
    </w:p>
    <w:p w14:paraId="5C4FA1A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54603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磋商文件适用于本次所述项目的采购行为（</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另有规定的，从其规定）。</w:t>
      </w:r>
    </w:p>
    <w:p w14:paraId="778AABB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 定义</w:t>
      </w:r>
    </w:p>
    <w:p w14:paraId="72BD98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2.1 “采购人”系指 </w:t>
      </w:r>
      <w:r>
        <w:rPr>
          <w:rFonts w:hint="eastAsia" w:ascii="宋体" w:hAnsi="宋体" w:eastAsia="宋体" w:cs="宋体"/>
          <w:bCs/>
          <w:color w:val="auto"/>
          <w:sz w:val="24"/>
          <w:szCs w:val="24"/>
          <w:highlight w:val="none"/>
          <w:lang w:eastAsia="zh-CN"/>
        </w:rPr>
        <w:t>庆元县第二中学</w:t>
      </w:r>
      <w:r>
        <w:rPr>
          <w:rFonts w:hint="eastAsia" w:ascii="宋体" w:hAnsi="宋体" w:eastAsia="宋体" w:cs="宋体"/>
          <w:bCs/>
          <w:color w:val="auto"/>
          <w:sz w:val="24"/>
          <w:szCs w:val="24"/>
          <w:highlight w:val="none"/>
        </w:rPr>
        <w:t>。</w:t>
      </w:r>
    </w:p>
    <w:p w14:paraId="262B52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“采购代理机构”系指浙江诚远工程咨询有限公司。</w:t>
      </w:r>
    </w:p>
    <w:p w14:paraId="3B4E18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2.3 “供应商”系指符合本项目资格要求，依法获取竞争</w:t>
      </w:r>
      <w:r>
        <w:rPr>
          <w:rFonts w:hint="eastAsia" w:ascii="宋体" w:hAnsi="宋体" w:eastAsia="宋体" w:cs="宋体"/>
          <w:color w:val="auto"/>
          <w:sz w:val="24"/>
          <w:szCs w:val="24"/>
          <w:highlight w:val="none"/>
        </w:rPr>
        <w:t>性磋商文件并参与项目磋商的供应商。</w:t>
      </w:r>
    </w:p>
    <w:p w14:paraId="19B468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“负责人”系指法人企业的法定代表人，或其他组织为法律、行政法规规定代表单位行使职权的主要负责人。</w:t>
      </w:r>
    </w:p>
    <w:p w14:paraId="0D4725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“供应商代表”系指响应文件中的负责人或其授权的委托代理人。</w:t>
      </w:r>
    </w:p>
    <w:p w14:paraId="624F7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“合同”系指采购人与成交人双方签署的规定双方权利与义务的协议，以及所有附件、附录、磋商文件和响应文件所提到的构成合同的所有文件。</w:t>
      </w:r>
    </w:p>
    <w:p w14:paraId="07EFBC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“产品”系指供应商按磋商文件规定，须向采购人提供的一切产品（包括：虚拟产品），以及产品相关的保险、税金、备品备件、附件、耗材、工具、手册</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技术资料和材料等。</w:t>
      </w:r>
    </w:p>
    <w:p w14:paraId="320F44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“服务”系指供应商按磋商文件规定应承担的送货上门、安装、调试、技术协助、校准、培训、技术指导以及其他类似的附随义务。</w:t>
      </w:r>
    </w:p>
    <w:p w14:paraId="2AB5A7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本文件所指的公章均指供应商的CA电子章。</w:t>
      </w:r>
    </w:p>
    <w:p w14:paraId="5F2009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 xml:space="preserve"> 系指实质性要求条款。</w:t>
      </w:r>
    </w:p>
    <w:p w14:paraId="3C99D4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3.供应商基本要求</w:t>
      </w:r>
    </w:p>
    <w:p w14:paraId="23D874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符合本文件第一章 采购公告第“二”条的规定；</w:t>
      </w:r>
    </w:p>
    <w:p w14:paraId="794F4C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供应商应遵守有关的</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和规章条例。</w:t>
      </w:r>
    </w:p>
    <w:p w14:paraId="7A83DAB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4.联合体说明</w:t>
      </w:r>
    </w:p>
    <w:p w14:paraId="58E432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4.1本项目不接受联合体参加磋商。</w:t>
      </w:r>
    </w:p>
    <w:p w14:paraId="70632B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5.特别说明</w:t>
      </w:r>
    </w:p>
    <w:p w14:paraId="24D3E6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单位</w:t>
      </w:r>
      <w:r>
        <w:rPr>
          <w:rFonts w:hint="eastAsia" w:ascii="宋体" w:hAnsi="宋体" w:eastAsia="宋体" w:cs="宋体"/>
          <w:color w:val="auto"/>
          <w:kern w:val="0"/>
          <w:sz w:val="24"/>
          <w:szCs w:val="24"/>
          <w:highlight w:val="none"/>
        </w:rPr>
        <w:t>负责人为同一人或者存在直接控股、管理关系的不同供应商，不得参加同一合同项下的政府采购活动。</w:t>
      </w:r>
    </w:p>
    <w:p w14:paraId="4B2F5C6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5.2 为采购项目提供整体设计、规范编制或者项目管理、监理、检测等服务的供应商，不得再参加该采购项目的其他采购活动。</w:t>
      </w:r>
    </w:p>
    <w:p w14:paraId="14F659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▲5.3本项目不允许转包、分包。</w:t>
      </w:r>
    </w:p>
    <w:p w14:paraId="24822C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5.4 供应商自行承担所有与磋商有关的全部费用。</w:t>
      </w:r>
    </w:p>
    <w:p w14:paraId="29861CBD">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55" w:name="_Toc26184"/>
      <w:bookmarkStart w:id="56" w:name="_Toc27258"/>
      <w:bookmarkStart w:id="57" w:name="_Toc390938576"/>
      <w:bookmarkStart w:id="58" w:name="_Toc495479093"/>
      <w:r>
        <w:rPr>
          <w:rFonts w:hint="eastAsia" w:ascii="宋体" w:hAnsi="宋体" w:eastAsia="宋体" w:cs="宋体"/>
          <w:b/>
          <w:bCs/>
          <w:color w:val="auto"/>
          <w:sz w:val="28"/>
          <w:szCs w:val="28"/>
          <w:highlight w:val="none"/>
        </w:rPr>
        <w:t>二  磋商文件说明</w:t>
      </w:r>
      <w:bookmarkEnd w:id="55"/>
      <w:bookmarkEnd w:id="56"/>
      <w:bookmarkEnd w:id="57"/>
      <w:bookmarkEnd w:id="58"/>
    </w:p>
    <w:p w14:paraId="6989EFB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磋商文件的构成</w:t>
      </w:r>
    </w:p>
    <w:p w14:paraId="365BDF0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6.1磋商文件用以阐明所需货物及服务、磋商、磋商程序和合同条款等。本磋商文件由下述部分组成：</w:t>
      </w:r>
    </w:p>
    <w:p w14:paraId="3280FD8C">
      <w:pPr>
        <w:keepNext w:val="0"/>
        <w:keepLines w:val="0"/>
        <w:pageBreakBefore w:val="0"/>
        <w:widowControl w:val="0"/>
        <w:tabs>
          <w:tab w:val="left" w:pos="658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6.1.1竞争性磋商公告</w:t>
      </w:r>
    </w:p>
    <w:p w14:paraId="2231B5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6.1.2供应商须知</w:t>
      </w:r>
    </w:p>
    <w:p w14:paraId="5AF3894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6.1.3采购需求</w:t>
      </w:r>
    </w:p>
    <w:p w14:paraId="0998113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6.1.4政府采购合同</w:t>
      </w:r>
    </w:p>
    <w:p w14:paraId="762B4FD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6.1.5磋商相关文件格式</w:t>
      </w:r>
    </w:p>
    <w:p w14:paraId="3574FBD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6.1.6磋商办法和细则</w:t>
      </w:r>
    </w:p>
    <w:p w14:paraId="48DCA5A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6.1.7与本项目有关的磋商文件澄清、答复、更正、补充的内容</w:t>
      </w:r>
    </w:p>
    <w:p w14:paraId="6A0CE3A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7.供应商的风险</w:t>
      </w:r>
    </w:p>
    <w:p w14:paraId="5CC307D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7FFA539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磋商文件的澄清和修改</w:t>
      </w:r>
    </w:p>
    <w:p w14:paraId="6FED46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8.1磋商文件澄清、答复、修改、补充的内容为磋商文件的组成部分。</w:t>
      </w:r>
    </w:p>
    <w:p w14:paraId="59B8AB5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8.2依法获取竞争性磋商文件的</w:t>
      </w:r>
      <w:r>
        <w:rPr>
          <w:rFonts w:hint="eastAsia" w:ascii="宋体" w:hAnsi="宋体" w:eastAsia="宋体" w:cs="宋体"/>
          <w:bCs/>
          <w:color w:val="auto"/>
          <w:sz w:val="24"/>
          <w:szCs w:val="24"/>
          <w:highlight w:val="none"/>
        </w:rPr>
        <w:t>供应商认真阅读</w:t>
      </w:r>
      <w:r>
        <w:rPr>
          <w:rFonts w:hint="eastAsia" w:ascii="宋体" w:hAnsi="宋体" w:eastAsia="宋体" w:cs="宋体"/>
          <w:color w:val="auto"/>
          <w:sz w:val="24"/>
          <w:szCs w:val="24"/>
          <w:highlight w:val="none"/>
        </w:rPr>
        <w:t>磋商</w:t>
      </w:r>
      <w:r>
        <w:rPr>
          <w:rFonts w:hint="eastAsia" w:ascii="宋体" w:hAnsi="宋体" w:eastAsia="宋体" w:cs="宋体"/>
          <w:bCs/>
          <w:color w:val="auto"/>
          <w:sz w:val="24"/>
          <w:szCs w:val="24"/>
          <w:highlight w:val="none"/>
        </w:rPr>
        <w:t>文件，如有疑问应于</w:t>
      </w:r>
      <w:r>
        <w:rPr>
          <w:rFonts w:hint="eastAsia" w:ascii="宋体" w:hAnsi="宋体" w:eastAsia="宋体" w:cs="宋体"/>
          <w:b/>
          <w:snapToGrid w:val="0"/>
          <w:color w:val="auto"/>
          <w:sz w:val="24"/>
          <w:szCs w:val="24"/>
          <w:highlight w:val="none"/>
          <w:u w:val="single"/>
        </w:rPr>
        <w:t>提交响应文件的截止时间5日前</w:t>
      </w:r>
      <w:r>
        <w:rPr>
          <w:rFonts w:hint="eastAsia" w:ascii="宋体" w:hAnsi="宋体" w:eastAsia="宋体" w:cs="宋体"/>
          <w:bCs/>
          <w:color w:val="auto"/>
          <w:sz w:val="24"/>
          <w:szCs w:val="24"/>
          <w:highlight w:val="none"/>
        </w:rPr>
        <w:t>向采购代理机构（可传真）提出澄清申请。采购代理机构对已发出的竞争性磋商文件进行必要澄清或修改，</w:t>
      </w:r>
      <w:r>
        <w:rPr>
          <w:rFonts w:hint="eastAsia" w:ascii="宋体" w:hAnsi="宋体" w:eastAsia="宋体" w:cs="宋体"/>
          <w:color w:val="auto"/>
          <w:sz w:val="24"/>
          <w:szCs w:val="24"/>
          <w:highlight w:val="none"/>
        </w:rPr>
        <w:t>澄清或者修改内容可能影响</w:t>
      </w:r>
      <w:r>
        <w:rPr>
          <w:rFonts w:hint="eastAsia" w:ascii="宋体" w:hAnsi="宋体" w:eastAsia="宋体" w:cs="宋体"/>
          <w:color w:val="auto"/>
          <w:sz w:val="24"/>
          <w:szCs w:val="24"/>
          <w:highlight w:val="none"/>
          <w:lang w:eastAsia="zh-CN"/>
        </w:rPr>
        <w:t>响</w:t>
      </w:r>
      <w:r>
        <w:rPr>
          <w:rFonts w:hint="eastAsia" w:ascii="宋体" w:hAnsi="宋体" w:eastAsia="宋体" w:cs="宋体"/>
          <w:color w:val="auto"/>
          <w:sz w:val="24"/>
          <w:szCs w:val="24"/>
          <w:highlight w:val="none"/>
        </w:rPr>
        <w:t>应文件编制的，</w:t>
      </w:r>
      <w:r>
        <w:rPr>
          <w:rFonts w:hint="eastAsia" w:ascii="宋体" w:hAnsi="宋体" w:eastAsia="宋体" w:cs="宋体"/>
          <w:color w:val="auto"/>
          <w:spacing w:val="-6"/>
          <w:sz w:val="24"/>
          <w:szCs w:val="24"/>
          <w:highlight w:val="none"/>
        </w:rPr>
        <w:t>采购代理机构在磋商截止时间5日前</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在“浙江政府采购网、</w:t>
      </w:r>
      <w:r>
        <w:rPr>
          <w:rFonts w:hint="eastAsia" w:ascii="宋体" w:hAnsi="宋体" w:eastAsia="宋体" w:cs="宋体"/>
          <w:bCs/>
          <w:color w:val="auto"/>
          <w:spacing w:val="-6"/>
          <w:kern w:val="0"/>
          <w:sz w:val="24"/>
          <w:szCs w:val="24"/>
          <w:highlight w:val="none"/>
        </w:rPr>
        <w:t>丽水市公共资源交易网（庆元）（http://lssggzy.lishui.gov.cn/qyweb/）</w:t>
      </w:r>
      <w:r>
        <w:rPr>
          <w:rStyle w:val="46"/>
          <w:rFonts w:hint="eastAsia" w:ascii="宋体" w:hAnsi="宋体" w:eastAsia="宋体" w:cs="宋体"/>
          <w:color w:val="auto"/>
          <w:spacing w:val="-6"/>
          <w:sz w:val="24"/>
          <w:szCs w:val="24"/>
          <w:highlight w:val="none"/>
          <w:u w:val="none"/>
        </w:rPr>
        <w:t>”</w:t>
      </w:r>
      <w:r>
        <w:rPr>
          <w:rFonts w:hint="eastAsia" w:ascii="宋体" w:hAnsi="宋体" w:eastAsia="宋体" w:cs="宋体"/>
          <w:color w:val="auto"/>
          <w:spacing w:val="-6"/>
          <w:sz w:val="24"/>
          <w:szCs w:val="24"/>
          <w:highlight w:val="none"/>
        </w:rPr>
        <w:t>发布更正公告，并对其具有约束力。不</w:t>
      </w:r>
      <w:r>
        <w:rPr>
          <w:rFonts w:hint="eastAsia" w:ascii="宋体" w:hAnsi="宋体" w:eastAsia="宋体" w:cs="宋体"/>
          <w:color w:val="auto"/>
          <w:sz w:val="24"/>
          <w:szCs w:val="24"/>
          <w:highlight w:val="none"/>
        </w:rPr>
        <w:t>足5日的，采购代理机构有权顺延提交响应文件的截止时间。</w:t>
      </w:r>
    </w:p>
    <w:p w14:paraId="1B3120C6">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59" w:name="_Toc495479094"/>
      <w:bookmarkStart w:id="60" w:name="_Toc390938577"/>
      <w:bookmarkStart w:id="61" w:name="_Toc16"/>
      <w:bookmarkStart w:id="62" w:name="_Toc23307"/>
      <w:r>
        <w:rPr>
          <w:rFonts w:hint="eastAsia" w:ascii="宋体" w:hAnsi="宋体" w:eastAsia="宋体" w:cs="宋体"/>
          <w:b/>
          <w:bCs/>
          <w:color w:val="auto"/>
          <w:sz w:val="28"/>
          <w:szCs w:val="28"/>
          <w:highlight w:val="none"/>
        </w:rPr>
        <w:t>三  响应文件的编制</w:t>
      </w:r>
      <w:bookmarkEnd w:id="59"/>
      <w:bookmarkEnd w:id="60"/>
      <w:bookmarkEnd w:id="61"/>
      <w:bookmarkEnd w:id="62"/>
    </w:p>
    <w:p w14:paraId="15580AB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9.要求</w:t>
      </w:r>
    </w:p>
    <w:p w14:paraId="5A6F8A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供应商应仔细阅读磋商文件的所有内容，按照磋商文件的要求提交响应文件，并对所提供的全部资料的真实性承担法律责任。</w:t>
      </w:r>
    </w:p>
    <w:p w14:paraId="412DF6B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9.2响应文件、供应商与采购有关的往来通知、函件和文件均应使用中文。如涉及非中文内容的，供应商有义务将其内容翻译成中文，一切对非中文内容的误解，都将由供应商承担。</w:t>
      </w:r>
    </w:p>
    <w:p w14:paraId="1CB999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9.3响应文件的形式和效力</w:t>
      </w:r>
    </w:p>
    <w:p w14:paraId="3B3403B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9.3.1 响应文件的形式：响应文件分为电子响应文件、备份响应文件。</w:t>
      </w:r>
    </w:p>
    <w:p w14:paraId="0C6B7BF7">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9.3.2 响应文件的效力</w:t>
      </w:r>
    </w:p>
    <w:p w14:paraId="0C0E1EF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响应文件的启用，按先后顺位分别为电子响应文件、备份响应文件。</w:t>
      </w:r>
    </w:p>
    <w:p w14:paraId="6972E72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hint="eastAsia" w:ascii="宋体" w:hAnsi="宋体" w:eastAsia="宋体" w:cs="宋体"/>
          <w:color w:val="auto"/>
          <w:sz w:val="24"/>
          <w:szCs w:val="24"/>
          <w:highlight w:val="none"/>
        </w:rPr>
        <w:t xml:space="preserve"> </w:t>
      </w:r>
    </w:p>
    <w:p w14:paraId="04354D1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2FE9BE7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b/>
          <w:color w:val="auto"/>
          <w:sz w:val="24"/>
          <w:szCs w:val="24"/>
          <w:highlight w:val="none"/>
        </w:rPr>
        <w:t>提交的响应文件应分为</w:t>
      </w:r>
      <w:r>
        <w:rPr>
          <w:rFonts w:hint="eastAsia" w:ascii="宋体" w:hAnsi="宋体" w:eastAsia="宋体" w:cs="宋体"/>
          <w:b/>
          <w:color w:val="auto"/>
          <w:kern w:val="0"/>
          <w:sz w:val="24"/>
          <w:szCs w:val="24"/>
          <w:highlight w:val="none"/>
        </w:rPr>
        <w:t>资格审查文件、</w:t>
      </w:r>
      <w:r>
        <w:rPr>
          <w:rFonts w:hint="eastAsia" w:ascii="宋体" w:hAnsi="宋体" w:eastAsia="宋体" w:cs="宋体"/>
          <w:b/>
          <w:color w:val="auto"/>
          <w:sz w:val="24"/>
          <w:szCs w:val="24"/>
          <w:highlight w:val="none"/>
          <w:lang w:eastAsia="zh-CN"/>
        </w:rPr>
        <w:t>资信及技术文件</w:t>
      </w:r>
      <w:r>
        <w:rPr>
          <w:rFonts w:hint="eastAsia" w:ascii="宋体" w:hAnsi="宋体" w:eastAsia="宋体" w:cs="宋体"/>
          <w:b/>
          <w:color w:val="auto"/>
          <w:sz w:val="24"/>
          <w:szCs w:val="24"/>
          <w:highlight w:val="none"/>
        </w:rPr>
        <w:t>、报价文件三部分，报价文件如有</w:t>
      </w:r>
      <w:r>
        <w:rPr>
          <w:rFonts w:hint="eastAsia" w:ascii="宋体" w:hAnsi="宋体" w:eastAsia="宋体" w:cs="宋体"/>
          <w:b/>
          <w:color w:val="auto"/>
          <w:sz w:val="24"/>
          <w:szCs w:val="24"/>
          <w:highlight w:val="none"/>
          <w:lang w:eastAsia="zh-CN"/>
        </w:rPr>
        <w:t>资信及技术文件</w:t>
      </w:r>
      <w:r>
        <w:rPr>
          <w:rFonts w:hint="eastAsia" w:ascii="宋体" w:hAnsi="宋体" w:eastAsia="宋体" w:cs="宋体"/>
          <w:b/>
          <w:color w:val="auto"/>
          <w:sz w:val="24"/>
          <w:szCs w:val="24"/>
          <w:highlight w:val="none"/>
        </w:rPr>
        <w:t>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w:t>
      </w:r>
      <w:r>
        <w:rPr>
          <w:rFonts w:hint="eastAsia" w:ascii="宋体" w:hAnsi="宋体" w:eastAsia="宋体" w:cs="宋体"/>
          <w:b/>
          <w:color w:val="auto"/>
          <w:sz w:val="24"/>
          <w:szCs w:val="24"/>
          <w:highlight w:val="none"/>
          <w:lang w:eastAsia="zh-CN"/>
        </w:rPr>
        <w:t>资信及技术文件</w:t>
      </w:r>
      <w:r>
        <w:rPr>
          <w:rFonts w:hint="eastAsia" w:ascii="宋体" w:hAnsi="宋体" w:eastAsia="宋体" w:cs="宋体"/>
          <w:b/>
          <w:color w:val="auto"/>
          <w:sz w:val="24"/>
          <w:szCs w:val="24"/>
          <w:highlight w:val="none"/>
        </w:rPr>
        <w:t>内容在评审时将作为无效内容。</w:t>
      </w:r>
    </w:p>
    <w:p w14:paraId="63FB075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11.响应文件编制的内容和要求。</w:t>
      </w:r>
    </w:p>
    <w:p w14:paraId="42C6F9E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11.1资格审查文件编制的内容和要求：详见第五章格式</w:t>
      </w:r>
    </w:p>
    <w:p w14:paraId="3AAFF28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注：资格审查不通过的，不进入下一阶段评标。</w:t>
      </w:r>
    </w:p>
    <w:p w14:paraId="788C0BF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w:t>
      </w:r>
      <w:r>
        <w:rPr>
          <w:rFonts w:hint="eastAsia" w:ascii="宋体" w:hAnsi="宋体" w:eastAsia="宋体" w:cs="宋体"/>
          <w:b/>
          <w:color w:val="auto"/>
          <w:sz w:val="24"/>
          <w:szCs w:val="24"/>
          <w:highlight w:val="none"/>
          <w:lang w:eastAsia="zh-CN"/>
        </w:rPr>
        <w:t>资信及技术文件</w:t>
      </w:r>
      <w:r>
        <w:rPr>
          <w:rFonts w:hint="eastAsia" w:ascii="宋体" w:hAnsi="宋体" w:eastAsia="宋体" w:cs="宋体"/>
          <w:b/>
          <w:color w:val="auto"/>
          <w:sz w:val="24"/>
          <w:szCs w:val="24"/>
          <w:highlight w:val="none"/>
        </w:rPr>
        <w:t>编制内容和要求：</w:t>
      </w:r>
    </w:p>
    <w:p w14:paraId="2752BCF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11.2.1资信商务部分详见第五章格式。</w:t>
      </w:r>
    </w:p>
    <w:p w14:paraId="0C105B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11.2.2技术部分编制内容和要求（包含但不限于）：</w:t>
      </w:r>
    </w:p>
    <w:p w14:paraId="0296BE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11.2.2.1按磋商文件“第五章 磋商相关文件格式”所列的内容和格式。</w:t>
      </w:r>
    </w:p>
    <w:p w14:paraId="65253C8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11.2.2.2供应商应对照磋商文件“第三章 采购需求”所列的内容提供完整产品、服务、技术指标等。</w:t>
      </w:r>
    </w:p>
    <w:p w14:paraId="789C563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11.2.2.3项目承</w:t>
      </w:r>
      <w:r>
        <w:rPr>
          <w:rFonts w:hint="eastAsia" w:ascii="宋体" w:hAnsi="宋体" w:eastAsia="宋体" w:cs="宋体"/>
          <w:b w:val="0"/>
          <w:bCs w:val="0"/>
          <w:color w:val="auto"/>
          <w:sz w:val="24"/>
          <w:szCs w:val="24"/>
          <w:highlight w:val="none"/>
        </w:rPr>
        <w:t>诺：磋商文件规定的要求仅为基本要求，供应商可以</w:t>
      </w:r>
      <w:r>
        <w:rPr>
          <w:rFonts w:hint="eastAsia" w:ascii="宋体" w:hAnsi="宋体" w:eastAsia="宋体" w:cs="宋体"/>
          <w:b w:val="0"/>
          <w:bCs w:val="0"/>
          <w:color w:val="auto"/>
          <w:sz w:val="24"/>
          <w:szCs w:val="24"/>
          <w:highlight w:val="none"/>
          <w:lang w:eastAsia="zh-CN"/>
        </w:rPr>
        <w:t>做出</w:t>
      </w:r>
      <w:r>
        <w:rPr>
          <w:rFonts w:hint="eastAsia" w:ascii="宋体" w:hAnsi="宋体" w:eastAsia="宋体" w:cs="宋体"/>
          <w:b w:val="0"/>
          <w:bCs w:val="0"/>
          <w:color w:val="auto"/>
          <w:sz w:val="24"/>
          <w:szCs w:val="24"/>
          <w:highlight w:val="none"/>
        </w:rPr>
        <w:t>优于或高于磋商文件中所要求的承诺。</w:t>
      </w:r>
    </w:p>
    <w:p w14:paraId="7855F6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11.2.2.4供应商认为有必要提交的其他技术证明资料。</w:t>
      </w:r>
    </w:p>
    <w:p w14:paraId="3A37642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11.2.3报价文件的编制内容和要求详见第五章格式</w:t>
      </w:r>
    </w:p>
    <w:p w14:paraId="6F6B8B4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6A3B947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11.3</w:t>
      </w:r>
      <w:r>
        <w:rPr>
          <w:rFonts w:hint="eastAsia" w:ascii="宋体" w:hAnsi="宋体" w:eastAsia="宋体" w:cs="宋体"/>
          <w:bCs/>
          <w:color w:val="auto"/>
          <w:sz w:val="24"/>
          <w:szCs w:val="24"/>
          <w:highlight w:val="none"/>
        </w:rPr>
        <w:t>.1</w:t>
      </w:r>
      <w:r>
        <w:rPr>
          <w:rFonts w:hint="eastAsia" w:ascii="宋体" w:hAnsi="宋体" w:eastAsia="宋体" w:cs="宋体"/>
          <w:b/>
          <w:bCs/>
          <w:color w:val="auto"/>
          <w:sz w:val="24"/>
          <w:szCs w:val="24"/>
          <w:highlight w:val="none"/>
        </w:rPr>
        <w:t>供应商应在磋商文件所附的报价书上写明</w:t>
      </w:r>
      <w:r>
        <w:rPr>
          <w:rFonts w:hint="eastAsia" w:ascii="宋体" w:hAnsi="宋体" w:eastAsia="宋体" w:cs="宋体"/>
          <w:b/>
          <w:bCs/>
          <w:color w:val="auto"/>
          <w:sz w:val="24"/>
          <w:szCs w:val="24"/>
          <w:highlight w:val="none"/>
          <w:lang w:eastAsia="zh-CN"/>
        </w:rPr>
        <w:t>投标报价</w:t>
      </w:r>
      <w:r>
        <w:rPr>
          <w:rFonts w:hint="eastAsia" w:ascii="宋体" w:hAnsi="宋体" w:eastAsia="宋体" w:cs="宋体"/>
          <w:b/>
          <w:bCs/>
          <w:color w:val="auto"/>
          <w:sz w:val="24"/>
          <w:szCs w:val="24"/>
          <w:highlight w:val="none"/>
        </w:rPr>
        <w:t>，只允许有一个报价，采购人不接受任何选择性的报价。报价高于预算金额的作无效标处理。</w:t>
      </w:r>
    </w:p>
    <w:p w14:paraId="7D3B8EE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11.3.2投标报价是履行合同的最终价格，包括</w:t>
      </w:r>
      <w:r>
        <w:rPr>
          <w:rFonts w:hint="eastAsia" w:ascii="宋体" w:hAnsi="宋体" w:eastAsia="宋体" w:cs="宋体"/>
          <w:color w:val="000000"/>
          <w:spacing w:val="0"/>
          <w:sz w:val="24"/>
          <w:szCs w:val="24"/>
        </w:rPr>
        <w:t>服务内容、保险、税金、培训、售后服务费、配套费以及实施本项目所需的其他一切费用</w:t>
      </w:r>
      <w:r>
        <w:rPr>
          <w:rFonts w:hint="eastAsia" w:ascii="宋体" w:hAnsi="宋体" w:eastAsia="宋体" w:cs="宋体"/>
          <w:color w:val="auto"/>
          <w:sz w:val="24"/>
          <w:szCs w:val="24"/>
          <w:highlight w:val="none"/>
        </w:rPr>
        <w:t>；</w:t>
      </w:r>
    </w:p>
    <w:p w14:paraId="6092B6C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11.4排版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所有文字及表格建议采用黑色，正文字体采用宋体小四号字体，标题字体采用宋体小二号字体，</w:t>
      </w:r>
      <w:r>
        <w:rPr>
          <w:rFonts w:hint="eastAsia" w:ascii="宋体" w:hAnsi="宋体" w:eastAsia="宋体" w:cs="宋体"/>
          <w:color w:val="auto"/>
          <w:kern w:val="0"/>
          <w:sz w:val="24"/>
          <w:highlight w:val="none"/>
        </w:rPr>
        <w:t>页码应逐页连续编注</w:t>
      </w:r>
      <w:r>
        <w:rPr>
          <w:rFonts w:hint="eastAsia" w:ascii="宋体" w:hAnsi="宋体" w:eastAsia="宋体" w:cs="宋体"/>
          <w:color w:val="auto"/>
          <w:kern w:val="0"/>
          <w:sz w:val="24"/>
          <w:szCs w:val="24"/>
          <w:highlight w:val="none"/>
        </w:rPr>
        <w:t>。</w:t>
      </w:r>
    </w:p>
    <w:p w14:paraId="14076FF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11.5封面</w:t>
      </w:r>
      <w:r>
        <w:rPr>
          <w:rFonts w:hint="eastAsia" w:ascii="宋体" w:hAnsi="宋体" w:eastAsia="宋体" w:cs="宋体"/>
          <w:color w:val="auto"/>
          <w:sz w:val="24"/>
          <w:szCs w:val="24"/>
          <w:highlight w:val="none"/>
        </w:rPr>
        <w:t>：按照磋商文件第五章提供的格式制作封面。</w:t>
      </w:r>
    </w:p>
    <w:p w14:paraId="38DDFB9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12.响应文件格式</w:t>
      </w:r>
    </w:p>
    <w:p w14:paraId="3373A00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12.1供应商应按竞争性磋商文件规定的文件格式、内容和要求制作响应文件。</w:t>
      </w:r>
    </w:p>
    <w:p w14:paraId="3025096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13.竞争性磋商有效期</w:t>
      </w:r>
    </w:p>
    <w:p w14:paraId="695D21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▲13.1响应文件提交截止</w:t>
      </w:r>
      <w:r>
        <w:rPr>
          <w:rFonts w:hint="eastAsia" w:ascii="宋体" w:hAnsi="宋体" w:eastAsia="宋体" w:cs="宋体"/>
          <w:bCs/>
          <w:snapToGrid w:val="0"/>
          <w:color w:val="auto"/>
          <w:sz w:val="24"/>
          <w:szCs w:val="24"/>
          <w:highlight w:val="none"/>
        </w:rPr>
        <w:t>之日起90天内有效</w:t>
      </w:r>
      <w:r>
        <w:rPr>
          <w:rFonts w:hint="eastAsia" w:ascii="宋体" w:hAnsi="宋体" w:eastAsia="宋体" w:cs="宋体"/>
          <w:color w:val="auto"/>
          <w:sz w:val="24"/>
          <w:szCs w:val="24"/>
          <w:highlight w:val="none"/>
        </w:rPr>
        <w:t>。</w:t>
      </w:r>
    </w:p>
    <w:p w14:paraId="7BB5692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14.响应文件的签署及规定</w:t>
      </w:r>
    </w:p>
    <w:p w14:paraId="3989BC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63" w:name="_Toc390938578"/>
      <w:r>
        <w:rPr>
          <w:rFonts w:hint="eastAsia" w:ascii="宋体" w:hAnsi="宋体" w:eastAsia="宋体" w:cs="宋体"/>
          <w:color w:val="auto"/>
          <w:sz w:val="24"/>
          <w:szCs w:val="24"/>
          <w:highlight w:val="none"/>
        </w:rPr>
        <w:t>14.1供应商应按磋商文件规定的内容和要求编制响应文件，响应文件须</w:t>
      </w:r>
      <w:r>
        <w:rPr>
          <w:rFonts w:hint="eastAsia" w:ascii="宋体" w:hAnsi="宋体" w:eastAsia="宋体" w:cs="宋体"/>
          <w:color w:val="auto"/>
          <w:sz w:val="24"/>
          <w:szCs w:val="24"/>
          <w:highlight w:val="none"/>
          <w:lang w:eastAsia="zh-CN"/>
        </w:rPr>
        <w:t>清楚地标明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资格审查文件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资信及技术文件”“</w:t>
      </w:r>
      <w:r>
        <w:rPr>
          <w:rFonts w:hint="eastAsia" w:ascii="宋体" w:hAnsi="宋体" w:eastAsia="宋体" w:cs="宋体"/>
          <w:color w:val="auto"/>
          <w:sz w:val="24"/>
          <w:szCs w:val="24"/>
          <w:highlight w:val="none"/>
        </w:rPr>
        <w:t>报价文件”。</w:t>
      </w:r>
    </w:p>
    <w:p w14:paraId="05B37D1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bCs/>
          <w:color w:val="auto"/>
          <w:sz w:val="24"/>
          <w:szCs w:val="24"/>
          <w:highlight w:val="none"/>
        </w:rPr>
        <w:t>电子响应文件及备份响应文件中须加盖公章部分均采用CA签章。</w:t>
      </w:r>
    </w:p>
    <w:p w14:paraId="35F0BA4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14.3电报、电话、传真形式的磋商概不接受。</w:t>
      </w:r>
    </w:p>
    <w:bookmarkEnd w:id="63"/>
    <w:p w14:paraId="635B5CAE">
      <w:pPr>
        <w:pStyle w:val="4"/>
        <w:widowControl w:val="0"/>
        <w:snapToGrid w:val="0"/>
        <w:spacing w:before="240" w:after="240" w:line="480" w:lineRule="exact"/>
        <w:ind w:left="0" w:firstLine="0"/>
        <w:rPr>
          <w:rFonts w:hint="eastAsia" w:ascii="宋体" w:hAnsi="宋体" w:eastAsia="宋体" w:cs="宋体"/>
          <w:b/>
          <w:bCs/>
          <w:color w:val="auto"/>
          <w:sz w:val="28"/>
          <w:szCs w:val="28"/>
          <w:highlight w:val="none"/>
        </w:rPr>
      </w:pPr>
      <w:bookmarkStart w:id="64" w:name="_Toc107820049"/>
      <w:bookmarkStart w:id="65" w:name="_Toc56928685"/>
      <w:bookmarkStart w:id="66" w:name="_Toc390938579"/>
      <w:bookmarkStart w:id="67" w:name="_Toc495479096"/>
      <w:bookmarkStart w:id="68" w:name="_Toc4881"/>
      <w:bookmarkStart w:id="69" w:name="_Toc23195"/>
      <w:r>
        <w:rPr>
          <w:rFonts w:hint="eastAsia" w:ascii="宋体" w:hAnsi="宋体" w:eastAsia="宋体" w:cs="宋体"/>
          <w:b/>
          <w:bCs/>
          <w:color w:val="auto"/>
          <w:sz w:val="28"/>
          <w:szCs w:val="28"/>
          <w:highlight w:val="none"/>
        </w:rPr>
        <w:t>四  响应文件的加密、提交</w:t>
      </w:r>
      <w:bookmarkEnd w:id="64"/>
      <w:bookmarkEnd w:id="65"/>
      <w:r>
        <w:rPr>
          <w:rFonts w:hint="eastAsia" w:ascii="宋体" w:hAnsi="宋体" w:eastAsia="宋体" w:cs="宋体"/>
          <w:b/>
          <w:bCs/>
          <w:color w:val="auto"/>
          <w:sz w:val="28"/>
          <w:szCs w:val="28"/>
          <w:highlight w:val="none"/>
        </w:rPr>
        <w:t>、修改和撤回</w:t>
      </w:r>
      <w:bookmarkEnd w:id="66"/>
      <w:bookmarkEnd w:id="67"/>
      <w:bookmarkEnd w:id="68"/>
      <w:bookmarkEnd w:id="69"/>
    </w:p>
    <w:p w14:paraId="3D0B68B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15.响应文件的加密</w:t>
      </w:r>
    </w:p>
    <w:p w14:paraId="72B265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15.1供应商应当将资格审查文件、</w:t>
      </w:r>
      <w:r>
        <w:rPr>
          <w:rFonts w:hint="eastAsia" w:ascii="宋体" w:hAnsi="宋体" w:eastAsia="宋体" w:cs="宋体"/>
          <w:color w:val="auto"/>
          <w:sz w:val="24"/>
          <w:szCs w:val="24"/>
          <w:highlight w:val="none"/>
          <w:lang w:eastAsia="zh-CN"/>
        </w:rPr>
        <w:t>资信及技术文件</w:t>
      </w:r>
      <w:r>
        <w:rPr>
          <w:rFonts w:hint="eastAsia" w:ascii="宋体" w:hAnsi="宋体" w:eastAsia="宋体" w:cs="宋体"/>
          <w:color w:val="auto"/>
          <w:sz w:val="24"/>
          <w:szCs w:val="24"/>
          <w:highlight w:val="none"/>
        </w:rPr>
        <w:t>和报价文件三部分分别导入相应位置，各文件之间不得混装；</w:t>
      </w:r>
    </w:p>
    <w:p w14:paraId="57E484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b/>
          <w:color w:val="auto"/>
          <w:sz w:val="24"/>
          <w:szCs w:val="24"/>
          <w:highlight w:val="none"/>
        </w:rPr>
        <w:t>电子响应文件按政采云平台供应商项目采购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电子招投标操作指南进行加密；</w:t>
      </w:r>
      <w:r>
        <w:rPr>
          <w:rFonts w:hint="eastAsia" w:ascii="宋体" w:hAnsi="宋体" w:eastAsia="宋体" w:cs="宋体"/>
          <w:color w:val="auto"/>
          <w:sz w:val="24"/>
          <w:szCs w:val="24"/>
          <w:highlight w:val="none"/>
        </w:rPr>
        <w:t>将最后生成的具有电子签章的备份响应文件进行压缩并加密。</w:t>
      </w:r>
    </w:p>
    <w:p w14:paraId="7DF8D06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16.响应文件的提交</w:t>
      </w:r>
    </w:p>
    <w:p w14:paraId="5CB467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16.1响应文件提交截止时间和提交地点详见本章前附表。</w:t>
      </w:r>
    </w:p>
    <w:p w14:paraId="0E3EA8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16.2不予接收的电子响应文件情形：</w:t>
      </w:r>
    </w:p>
    <w:p w14:paraId="697541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磋商截止时间前未完成传输的电子响应文件；</w:t>
      </w:r>
    </w:p>
    <w:p w14:paraId="091C18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未生成加密的电子响应文件；</w:t>
      </w:r>
    </w:p>
    <w:p w14:paraId="4F46DA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⑶在规定时间内未解密的电子响应文件或者解密不成功又未在规定时间内提交备份响应文件的。</w:t>
      </w:r>
    </w:p>
    <w:p w14:paraId="2C9E4D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17.响应文件的修改和撤回</w:t>
      </w:r>
    </w:p>
    <w:p w14:paraId="33558E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17.1在提交响应文件截止时间前，可以修改或撤回其响应文件：</w:t>
      </w:r>
      <w:r>
        <w:rPr>
          <w:rFonts w:hint="eastAsia" w:ascii="宋体" w:hAnsi="宋体" w:eastAsia="宋体" w:cs="宋体"/>
          <w:b/>
          <w:color w:val="auto"/>
          <w:sz w:val="24"/>
          <w:szCs w:val="24"/>
          <w:highlight w:val="none"/>
        </w:rPr>
        <w:t>（1）电子响应文件补充、修改或撤回的，应当先行撤回原文件，补充、修改后重新传输提交；（2）备份响应文件补充、修改或撤回的应以书面形式通知采购代理机构。</w:t>
      </w:r>
    </w:p>
    <w:p w14:paraId="5A0D20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17.2修改后重新提交的响应文件应按磋商文件的规定编制、标记和提交。</w:t>
      </w:r>
    </w:p>
    <w:p w14:paraId="7702E6E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17.3在提交响应文件截止时间后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供应商不得修改、撤回已提交的响应文件。</w:t>
      </w:r>
    </w:p>
    <w:p w14:paraId="4BF0A2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▲17.4补充、修改后的电子响应文件、备份响应文件内容均应相同。</w:t>
      </w:r>
    </w:p>
    <w:p w14:paraId="4CF0E1BA">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70" w:name="_Toc107820050"/>
      <w:bookmarkStart w:id="71" w:name="_Toc495479097"/>
      <w:bookmarkStart w:id="72" w:name="_Toc390938580"/>
      <w:bookmarkStart w:id="73" w:name="_Toc31295"/>
      <w:bookmarkStart w:id="74" w:name="_Toc5889"/>
      <w:r>
        <w:rPr>
          <w:rFonts w:hint="eastAsia" w:ascii="宋体" w:hAnsi="宋体" w:eastAsia="宋体" w:cs="宋体"/>
          <w:b/>
          <w:bCs/>
          <w:color w:val="auto"/>
          <w:sz w:val="28"/>
          <w:szCs w:val="28"/>
          <w:highlight w:val="none"/>
        </w:rPr>
        <w:t>五</w:t>
      </w:r>
      <w:bookmarkEnd w:id="70"/>
      <w:r>
        <w:rPr>
          <w:rFonts w:hint="eastAsia" w:ascii="宋体" w:hAnsi="宋体" w:eastAsia="宋体" w:cs="宋体"/>
          <w:b/>
          <w:bCs/>
          <w:color w:val="auto"/>
          <w:sz w:val="28"/>
          <w:szCs w:val="28"/>
          <w:highlight w:val="none"/>
        </w:rPr>
        <w:t xml:space="preserve">  开标和磋商</w:t>
      </w:r>
      <w:bookmarkEnd w:id="71"/>
      <w:bookmarkEnd w:id="72"/>
      <w:r>
        <w:rPr>
          <w:rFonts w:hint="eastAsia" w:ascii="宋体" w:hAnsi="宋体" w:eastAsia="宋体" w:cs="宋体"/>
          <w:b/>
          <w:bCs/>
          <w:color w:val="auto"/>
          <w:sz w:val="28"/>
          <w:szCs w:val="28"/>
          <w:highlight w:val="none"/>
        </w:rPr>
        <w:t>评审</w:t>
      </w:r>
      <w:bookmarkEnd w:id="73"/>
      <w:bookmarkEnd w:id="74"/>
    </w:p>
    <w:p w14:paraId="38422A8E">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highlight w:val="none"/>
        </w:rPr>
        <w:t>磋商会议</w:t>
      </w:r>
    </w:p>
    <w:p w14:paraId="55184F6B">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18.1优先采用电子响应文件进行</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电子响应文件未按时解密的，采用备份响应文件</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w:t>
      </w:r>
    </w:p>
    <w:p w14:paraId="640FE656">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highlight w:val="none"/>
        </w:rPr>
        <w:t>采购代理机构在磋商文件规定的时间和地点组织磋商会议，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rPr>
        <w:t>自行决定是否安排人员赴现场参与投标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0BDCC0CF">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18.3电子响应文件解密：由代理机构工作人员开启电子响应文件解密通道，解密时限以电子交易平台为准。</w:t>
      </w:r>
    </w:p>
    <w:p w14:paraId="035A8338">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Cs/>
          <w:color w:val="auto"/>
          <w:sz w:val="24"/>
          <w:szCs w:val="24"/>
          <w:highlight w:val="none"/>
        </w:rPr>
        <w:t>电子响应文件无法解密的，代理机构通过电子交易平台“异常处理”通道上传备份响应文件，上传之前须由供应商代表提供备份响应文件密码进行解密。</w:t>
      </w:r>
    </w:p>
    <w:p w14:paraId="7F30416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18.5采购代理机构做好会议记录，供应商在解密完成后可查看其他供应商名单。</w:t>
      </w:r>
    </w:p>
    <w:p w14:paraId="55CEFFB9">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18.6供应商认为采购人员及相关人员与其他供应商有利害关系的，可向采购代理机构提出回避申请，并说明理由，申请须由供应商代表签字或盖章。</w:t>
      </w:r>
    </w:p>
    <w:p w14:paraId="118E43B8">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18.供应商根据解密后交易平台公布的供应商名单及信息，通过现场或邮件方式（</w:t>
      </w:r>
      <w:r>
        <w:rPr>
          <w:rFonts w:hint="eastAsia" w:ascii="宋体" w:hAnsi="宋体" w:eastAsia="宋体" w:cs="宋体"/>
          <w:bCs/>
          <w:color w:val="auto"/>
          <w:sz w:val="24"/>
          <w:szCs w:val="24"/>
          <w:highlight w:val="none"/>
          <w:lang w:val="en-US" w:eastAsia="zh-CN"/>
        </w:rPr>
        <w:t>1262850359</w:t>
      </w:r>
      <w:r>
        <w:rPr>
          <w:rFonts w:hint="eastAsia" w:ascii="宋体" w:hAnsi="宋体" w:eastAsia="宋体" w:cs="宋体"/>
          <w:bCs/>
          <w:color w:val="auto"/>
          <w:sz w:val="24"/>
          <w:szCs w:val="24"/>
          <w:highlight w:val="none"/>
        </w:rPr>
        <w:t>@qq.com）提交《政府采购活动现场确认声明书》。</w:t>
      </w:r>
    </w:p>
    <w:p w14:paraId="12718D3D">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18.8供应商对开标过程有疑义的，</w:t>
      </w:r>
      <w:r>
        <w:rPr>
          <w:rFonts w:hint="eastAsia" w:ascii="宋体" w:hAnsi="宋体" w:eastAsia="宋体" w:cs="宋体"/>
          <w:color w:val="auto"/>
          <w:sz w:val="24"/>
          <w:szCs w:val="24"/>
          <w:highlight w:val="none"/>
        </w:rPr>
        <w:t>供应商代表在开标会议结束前可以向采购代理机构通过现场提出申请，并说明理由，申请须由供应商代表签字或盖章。</w:t>
      </w:r>
    </w:p>
    <w:p w14:paraId="14C5DB95">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18.9磋商会议结束。</w:t>
      </w:r>
    </w:p>
    <w:p w14:paraId="681E9348">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233D488C">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z w:val="24"/>
          <w:szCs w:val="24"/>
          <w:highlight w:val="none"/>
        </w:rPr>
        <w:t>采购人或采购代理按资格要求对供应商进行资格审查及记录，资格审查顺序为电子交易平台解密后自动生成的“响应文件签收登记表”名单顺序。</w:t>
      </w:r>
    </w:p>
    <w:p w14:paraId="0178E2E8">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19.2经资格审查合格的供应商不足三家的，按相关规定重新组织采购。</w:t>
      </w:r>
    </w:p>
    <w:p w14:paraId="11CC7350">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20.磋商流程：详见第六章。</w:t>
      </w:r>
    </w:p>
    <w:p w14:paraId="107363D2">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21.响应文件的澄清</w:t>
      </w:r>
    </w:p>
    <w:p w14:paraId="2064D341">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2C7CAC51">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21.2磋商过程中</w:t>
      </w:r>
      <w:r>
        <w:rPr>
          <w:rFonts w:hint="eastAsia" w:ascii="宋体" w:hAnsi="宋体" w:eastAsia="宋体" w:cs="宋体"/>
          <w:color w:val="auto"/>
          <w:spacing w:val="-6"/>
          <w:sz w:val="24"/>
          <w:szCs w:val="24"/>
          <w:highlight w:val="none"/>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74401B2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21.3报价算术错误将按以下方法修正：</w:t>
      </w:r>
    </w:p>
    <w:p w14:paraId="189FF565">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中开标一览表（报价表）内容与</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中明细表相应内容不一致的，以开标一览表（报价表）为准；</w:t>
      </w:r>
    </w:p>
    <w:p w14:paraId="1A9B1709">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（2）报价文件的大写金额和小写金额不一致的，以大写金额为准；</w:t>
      </w:r>
    </w:p>
    <w:p w14:paraId="78ABB238">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（3）单价金额小数点或者百分比有明显错位的，以开标一览表（报价表）的总价为准，并修改单价；</w:t>
      </w:r>
    </w:p>
    <w:p w14:paraId="168340E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78D7AB2C">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（5）同时出现两种以上不一致的，按上述顺序修正；</w:t>
      </w:r>
    </w:p>
    <w:p w14:paraId="7E857B9D">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（6）对不同文字文本</w:t>
      </w:r>
      <w:r>
        <w:rPr>
          <w:rFonts w:hint="eastAsia" w:ascii="宋体" w:hAnsi="宋体" w:eastAsia="宋体" w:cs="宋体"/>
          <w:color w:val="auto"/>
          <w:kern w:val="0"/>
          <w:sz w:val="24"/>
          <w:szCs w:val="24"/>
          <w:highlight w:val="none"/>
        </w:rPr>
        <w:t>响应文件</w:t>
      </w:r>
      <w:r>
        <w:rPr>
          <w:rFonts w:hint="eastAsia" w:ascii="宋体" w:hAnsi="宋体" w:eastAsia="宋体" w:cs="宋体"/>
          <w:bCs/>
          <w:color w:val="auto"/>
          <w:sz w:val="24"/>
          <w:szCs w:val="24"/>
          <w:highlight w:val="none"/>
        </w:rPr>
        <w:t>的解释发生异议的，以中文文本为准；</w:t>
      </w:r>
    </w:p>
    <w:p w14:paraId="41FA7A97">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1AE58848">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22.对响应文件的比较和评估</w:t>
      </w:r>
    </w:p>
    <w:p w14:paraId="6E1A4E91">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464F91C9">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23．评审报告</w:t>
      </w:r>
    </w:p>
    <w:p w14:paraId="21BAEC79">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磋商小组根据磋商记录、全体磋商小组成员签字的原始评审记录、评审结果编写评审报告，并按照评审得分由高到低顺序推荐3名成交候选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，评审报告由磋商小组成员签字确认后提交。</w:t>
      </w:r>
    </w:p>
    <w:p w14:paraId="5003F4E3">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24.采购过程中出现以下情形，导致电子交易平台无法正常运行，或者无法保证电子交易的公平、公正和安全时，可中止电子交易活动：</w:t>
      </w:r>
    </w:p>
    <w:p w14:paraId="0065D905">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（一）电子交易平台发生故障而无法登录访问的；</w:t>
      </w:r>
    </w:p>
    <w:p w14:paraId="52F9BB3C">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14:paraId="18D0A4F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14:paraId="3CFBC85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14:paraId="4B095B96">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14:paraId="09058C86">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出现前款规定情形，不影响采购公平、公正性的，采购代理机构可以待上述情形消除后继续组织电子交易活动；影响或可能影响采购公平、公正性的，重新组织采购。</w:t>
      </w:r>
    </w:p>
    <w:p w14:paraId="21276025">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25.采购代理机构或评审小组因不可抗力（不可抗力包括但不限于自然灾害、断电、传播疫病等）原因造成电子交易活动无法正常运行的，将采取以下措施：</w:t>
      </w:r>
    </w:p>
    <w:p w14:paraId="7FDCFF76">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⑴短时间内能消除不可抗力因素的，采购代理机构或评审小组在消除不可抗力因素后继续组织电子交易活动。</w:t>
      </w:r>
    </w:p>
    <w:p w14:paraId="52B74685">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⑵长时间内无法消除不可抗力因素的，采购代理机构或评审小组将中止电子交易活动。中止电子交易活动的，采购人应当重新组织政府采购活动。</w:t>
      </w:r>
    </w:p>
    <w:p w14:paraId="7D0B0052">
      <w:pPr>
        <w:keepNext w:val="0"/>
        <w:keepLines w:val="0"/>
        <w:pageBreakBefore w:val="0"/>
        <w:widowControl w:val="0"/>
        <w:kinsoku/>
        <w:wordWrap/>
        <w:overflowPunct/>
        <w:topLinePunct w:val="0"/>
        <w:autoSpaceDE/>
        <w:autoSpaceDN/>
        <w:bidi w:val="0"/>
        <w:adjustRightInd/>
        <w:snapToGrid/>
        <w:spacing w:line="49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26.保密和磋商过程的监控</w:t>
      </w:r>
    </w:p>
    <w:p w14:paraId="1C05FE73">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26.1</w:t>
      </w:r>
      <w:r>
        <w:rPr>
          <w:rFonts w:hint="eastAsia" w:ascii="宋体" w:hAnsi="宋体" w:eastAsia="宋体" w:cs="宋体"/>
          <w:bCs/>
          <w:color w:val="auto"/>
          <w:spacing w:val="-6"/>
          <w:sz w:val="24"/>
          <w:szCs w:val="24"/>
          <w:highlight w:val="none"/>
        </w:rPr>
        <w:t>自</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时间起至成交公告发布时间止，凡属于审查、澄清、评估和比较</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的有关资料，且与授予合同有关的信息都不得向任何供应商或与上述评审过程无关的人员透露。</w:t>
      </w:r>
    </w:p>
    <w:p w14:paraId="209490E7">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26.2本项目磋商过程实行全程录音、录像监控，供应商在磋商过程中所进行的试图影响评审结果的不公正行为或授予合同决定的过程施加影响的企图和行为，可能导致其磋商被拒绝。</w:t>
      </w:r>
    </w:p>
    <w:p w14:paraId="39D6813C">
      <w:pPr>
        <w:pStyle w:val="4"/>
        <w:keepNext w:val="0"/>
        <w:keepLines w:val="0"/>
        <w:pageBreakBefore w:val="0"/>
        <w:widowControl w:val="0"/>
        <w:kinsoku/>
        <w:wordWrap w:val="0"/>
        <w:overflowPunct/>
        <w:topLinePunct w:val="0"/>
        <w:autoSpaceDE/>
        <w:autoSpaceDN/>
        <w:bidi w:val="0"/>
        <w:adjustRightInd/>
        <w:snapToGrid/>
        <w:spacing w:before="120" w:after="120" w:line="480" w:lineRule="exact"/>
        <w:ind w:left="0" w:firstLine="0"/>
        <w:textAlignment w:val="auto"/>
        <w:rPr>
          <w:rFonts w:hint="eastAsia" w:ascii="宋体" w:hAnsi="宋体" w:eastAsia="宋体" w:cs="宋体"/>
          <w:b/>
          <w:bCs/>
          <w:color w:val="auto"/>
          <w:sz w:val="28"/>
          <w:szCs w:val="28"/>
          <w:highlight w:val="none"/>
        </w:rPr>
      </w:pPr>
      <w:bookmarkStart w:id="75" w:name="_Toc390938581"/>
      <w:bookmarkStart w:id="76" w:name="_Toc495479098"/>
      <w:bookmarkStart w:id="77" w:name="_Toc18935"/>
      <w:bookmarkStart w:id="78" w:name="_Toc31319"/>
      <w:r>
        <w:rPr>
          <w:rFonts w:hint="eastAsia" w:ascii="宋体" w:hAnsi="宋体" w:eastAsia="宋体" w:cs="宋体"/>
          <w:b/>
          <w:bCs/>
          <w:color w:val="auto"/>
          <w:sz w:val="28"/>
          <w:szCs w:val="28"/>
          <w:highlight w:val="none"/>
        </w:rPr>
        <w:t>六  磋商无效的情形</w:t>
      </w:r>
      <w:bookmarkEnd w:id="75"/>
      <w:bookmarkEnd w:id="76"/>
      <w:bookmarkEnd w:id="77"/>
      <w:bookmarkEnd w:id="78"/>
    </w:p>
    <w:p w14:paraId="0C924D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79" w:name="_Toc390938582"/>
      <w:r>
        <w:rPr>
          <w:rFonts w:hint="eastAsia" w:ascii="宋体" w:hAnsi="宋体" w:eastAsia="宋体" w:cs="宋体"/>
          <w:color w:val="auto"/>
          <w:sz w:val="24"/>
          <w:szCs w:val="24"/>
          <w:highlight w:val="none"/>
        </w:rPr>
        <w:t>27.实质上没有响应磋商文件要求的响应文件将被视为无效。供应商如有下列情形之一的，其磋商将被拒绝，响应文件无效：</w:t>
      </w:r>
    </w:p>
    <w:p w14:paraId="6A41D0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27.1电报、电话、传真形式提交响应文件的；</w:t>
      </w:r>
    </w:p>
    <w:p w14:paraId="4592BE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27.2供应商没有按磋商文件规定的时间和地点提交电子响应文件的；</w:t>
      </w:r>
    </w:p>
    <w:p w14:paraId="10C363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27.3未按竞争性磋商文件规定要求签署、盖章的；</w:t>
      </w:r>
    </w:p>
    <w:p w14:paraId="32C397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27.4不具备竞争性磋商文件规定的资格要求的；</w:t>
      </w:r>
    </w:p>
    <w:p w14:paraId="36A105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27.5磋商有效期不足的；</w:t>
      </w:r>
    </w:p>
    <w:p w14:paraId="57FC59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27.6磋商小组评定有实质性负偏离或出现“▲”条款的负偏离，经采购人代表确认后不作变动的；</w:t>
      </w:r>
    </w:p>
    <w:p w14:paraId="433EF3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27.7响应文件含有采购人不能接受的附加条款的；</w:t>
      </w:r>
    </w:p>
    <w:p w14:paraId="1584DD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27.8最终报价高于磋商文件中规定的预算金额的；</w:t>
      </w:r>
    </w:p>
    <w:p w14:paraId="2D9ABFA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27.9磋商文件中未要求，但供应商给予赠品、回扣或与采购无关的其他商品、服务的。</w:t>
      </w:r>
    </w:p>
    <w:p w14:paraId="7F0F15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27.10</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报价存在漏项或报价数量少于采购要求的；</w:t>
      </w:r>
    </w:p>
    <w:p w14:paraId="6E9E547C">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rPr>
        <w:t>27.11</w:t>
      </w:r>
      <w:r>
        <w:rPr>
          <w:rFonts w:hint="eastAsia" w:ascii="宋体" w:hAnsi="宋体" w:eastAsia="宋体" w:cs="宋体"/>
          <w:b/>
          <w:color w:val="auto"/>
          <w:spacing w:val="-6"/>
          <w:sz w:val="24"/>
          <w:szCs w:val="24"/>
          <w:highlight w:val="none"/>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070494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348CBF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27.13</w:t>
      </w:r>
      <w:r>
        <w:rPr>
          <w:rFonts w:hint="eastAsia" w:ascii="宋体" w:hAnsi="宋体" w:eastAsia="宋体" w:cs="宋体"/>
          <w:color w:val="auto"/>
          <w:sz w:val="24"/>
          <w:szCs w:val="24"/>
          <w:highlight w:val="none"/>
        </w:rPr>
        <w:t>提供虚假材料谋取成交的；</w:t>
      </w:r>
    </w:p>
    <w:p w14:paraId="4405D0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27.14不按磋商文件和成交人的响应文件订立合同，或者与采购人另行订立背离合同实质性内容的协议的；</w:t>
      </w:r>
    </w:p>
    <w:p w14:paraId="45A852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27.15磋商文件规定的其他响应文件无效情形。</w:t>
      </w:r>
    </w:p>
    <w:p w14:paraId="39484B04">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80" w:name="_Toc26962"/>
      <w:bookmarkStart w:id="81" w:name="_Toc495479099"/>
      <w:bookmarkStart w:id="82" w:name="_Toc22934"/>
      <w:r>
        <w:rPr>
          <w:rFonts w:hint="eastAsia" w:ascii="宋体" w:hAnsi="宋体" w:eastAsia="宋体" w:cs="宋体"/>
          <w:b/>
          <w:bCs/>
          <w:color w:val="auto"/>
          <w:sz w:val="28"/>
          <w:szCs w:val="28"/>
          <w:highlight w:val="none"/>
        </w:rPr>
        <w:t>七  法律责任</w:t>
      </w:r>
      <w:bookmarkEnd w:id="79"/>
      <w:bookmarkEnd w:id="80"/>
      <w:bookmarkEnd w:id="81"/>
      <w:bookmarkEnd w:id="82"/>
    </w:p>
    <w:p w14:paraId="3C0D308B">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bookmarkStart w:id="83" w:name="_Toc390938583"/>
      <w:r>
        <w:rPr>
          <w:rFonts w:hint="eastAsia" w:ascii="宋体" w:hAnsi="宋体" w:eastAsia="宋体" w:cs="宋体"/>
          <w:color w:val="auto"/>
          <w:sz w:val="24"/>
          <w:szCs w:val="24"/>
          <w:highlight w:val="none"/>
        </w:rPr>
        <w:t>28.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EE8EBE4">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28.1提供虚假材料谋取成交的；</w:t>
      </w:r>
    </w:p>
    <w:p w14:paraId="29A3CB6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28.2采取不正当手段诋毁、排挤其他供应商的；</w:t>
      </w:r>
    </w:p>
    <w:p w14:paraId="418054C1">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28.3与采购人、其他供应商或者采购代理机构恶意串通的；</w:t>
      </w:r>
    </w:p>
    <w:p w14:paraId="5EABC0BE">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28.4向采购人、采购代理机构行贿或者提供其他不正当利益的；</w:t>
      </w:r>
    </w:p>
    <w:p w14:paraId="540EA90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28.5在采购过程中与采购人进行协商谈判的；</w:t>
      </w:r>
    </w:p>
    <w:p w14:paraId="75805B0A">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28.6拒绝有关部门监督检查或者提供虚假情况的；</w:t>
      </w:r>
    </w:p>
    <w:p w14:paraId="4C735CEC">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供应商有前款28.1至28.5项情形之一的，成交无效。</w:t>
      </w:r>
    </w:p>
    <w:p w14:paraId="242548E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29.供应商有下列情形之一的，依照政府采购法第七十七条第一款的规定追究法律责任：</w:t>
      </w:r>
    </w:p>
    <w:p w14:paraId="54F558DB">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29.1向磋商小组或者磋商小组成员行贿或者提供其他不正当利益；</w:t>
      </w:r>
    </w:p>
    <w:p w14:paraId="003E872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29.2成交或者成交后无正当理由拒不与采购人签订政府采购合同；</w:t>
      </w:r>
    </w:p>
    <w:p w14:paraId="7E9F36E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29.3未按照磋商文件确定的事项签订政府采购合同；</w:t>
      </w:r>
    </w:p>
    <w:p w14:paraId="7C4444C3">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29.4将政府采购合同转包；</w:t>
      </w:r>
    </w:p>
    <w:p w14:paraId="5AAFFF5C">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29.5提供假冒伪劣产品；</w:t>
      </w:r>
    </w:p>
    <w:p w14:paraId="6A8026ED">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29.6擅自变更、中止或者终止政府采购合同。</w:t>
      </w:r>
    </w:p>
    <w:p w14:paraId="155D379C">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3693B9CB">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30.供应商捏造事实、提供虚假材料或者以非法手段取得证明材料进行投诉的，由财政部门列入不良行为记录名单，禁止其1至3年内参加政府采购活动。</w:t>
      </w:r>
    </w:p>
    <w:p w14:paraId="3B134BA9">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31.有下列情形之一的，属于恶意串通，对供应商依照政府采购法第七十七条第一款的规定追究法律责任，对采购人、采购代理机构及其工作人员依照政府采购法第七十二条的规定追究法律责任：</w:t>
      </w:r>
    </w:p>
    <w:p w14:paraId="640F21D8">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31.1供应商直接或者间接从采购人或者采购代理机构处获得其他供应商的相关情况并修改其响应文件；</w:t>
      </w:r>
    </w:p>
    <w:p w14:paraId="588FBE45">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31.2供应商按照采购人或者采购代理机构的授意撤换、修改响应文件；</w:t>
      </w:r>
    </w:p>
    <w:p w14:paraId="2478A3EE">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31.3供应商之间协商报价、技术方案等响应文件或者响应文件的实质性内容；</w:t>
      </w:r>
    </w:p>
    <w:p w14:paraId="099AEF2F">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31.4属于同一集团、协会、商会等组织成员的供应商按照该组织要求协同参加政府采购活动；</w:t>
      </w:r>
    </w:p>
    <w:p w14:paraId="52C512D3">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31.5供应商之间事先约定由某一特定供应商成交；</w:t>
      </w:r>
    </w:p>
    <w:p w14:paraId="6FA6079A">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31.6供应商之间商定部分供应商放弃参加政府采购活动或者放弃成交；</w:t>
      </w:r>
    </w:p>
    <w:p w14:paraId="4C15055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31.7供应商与采购人或者采购代理机构之间、供应商相互之间，为谋求特定供应商成交或者排斥其他供应商的其他串通行为；</w:t>
      </w:r>
    </w:p>
    <w:p w14:paraId="53A381F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31.8不同供应商的响应文件由同一单位或者个人编制；</w:t>
      </w:r>
    </w:p>
    <w:p w14:paraId="5348E554">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31.9不同供应商委托同一单位或者个人办理磋商事宜；</w:t>
      </w:r>
    </w:p>
    <w:p w14:paraId="15D02905">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31.10不同供应商的响应文件载明的项目管理成员或者联系人员为同一人；</w:t>
      </w:r>
    </w:p>
    <w:p w14:paraId="29448D4D">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31.11不同供应商的响应文件异常一致或者</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报价呈规律性差异；</w:t>
      </w:r>
    </w:p>
    <w:p w14:paraId="0565FD44">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31.12不同供应商的响应文件相互混装。</w:t>
      </w:r>
    </w:p>
    <w:p w14:paraId="56383B70">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84" w:name="_Toc495479100"/>
      <w:bookmarkStart w:id="85" w:name="_Toc20052"/>
      <w:bookmarkStart w:id="86" w:name="_Toc24093"/>
      <w:r>
        <w:rPr>
          <w:rFonts w:hint="eastAsia" w:ascii="宋体" w:hAnsi="宋体" w:eastAsia="宋体" w:cs="宋体"/>
          <w:b/>
          <w:bCs/>
          <w:color w:val="auto"/>
          <w:sz w:val="28"/>
          <w:szCs w:val="28"/>
          <w:highlight w:val="none"/>
        </w:rPr>
        <w:t>八</w:t>
      </w:r>
      <w:bookmarkEnd w:id="83"/>
      <w:bookmarkEnd w:id="84"/>
      <w:r>
        <w:rPr>
          <w:rFonts w:hint="eastAsia" w:ascii="宋体" w:hAnsi="宋体" w:eastAsia="宋体" w:cs="宋体"/>
          <w:b/>
          <w:bCs/>
          <w:color w:val="auto"/>
          <w:sz w:val="28"/>
          <w:szCs w:val="28"/>
          <w:highlight w:val="none"/>
        </w:rPr>
        <w:t xml:space="preserve">  澄清、修改发布媒体</w:t>
      </w:r>
      <w:bookmarkEnd w:id="85"/>
      <w:bookmarkEnd w:id="86"/>
    </w:p>
    <w:p w14:paraId="13F2D55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bookmarkStart w:id="87" w:name="_Toc390938584"/>
      <w:bookmarkStart w:id="88" w:name="_Toc334087237"/>
      <w:bookmarkStart w:id="89" w:name="_Toc335664279"/>
      <w:bookmarkStart w:id="90" w:name="_Toc495479101"/>
      <w:bookmarkStart w:id="91" w:name="_Toc176659672"/>
      <w:bookmarkStart w:id="92" w:name="_Toc107820051"/>
      <w:r>
        <w:rPr>
          <w:rFonts w:hint="eastAsia" w:ascii="宋体" w:hAnsi="宋体" w:eastAsia="宋体" w:cs="宋体"/>
          <w:color w:val="auto"/>
          <w:sz w:val="24"/>
          <w:szCs w:val="24"/>
          <w:highlight w:val="none"/>
        </w:rPr>
        <w:t>32.1针对潜在供应商提出的询问，采购代理机构一般在3个工作日内作出答复，如需澄清或修改的，采购代理机构将在磋商截止时间五日前将澄清或修改内容在浙江政府采购网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"http://60.190.126.3:8080/wcm/WCMV6/editor/editor/招标文件（新版）.doc"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、丽水市公共资源交易网（庆元）http://lssggzy.lishui.gov.cn/qyweb/上予以公布，潜在供应商应自行关注网站更正公告等内容，采购代理机构不再一一通知。</w:t>
      </w:r>
    </w:p>
    <w:p w14:paraId="34510EB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32.2潜在供应商提出的询问超出采购人对采购代理机构委托授权范围的，供应商应向采购人提出。</w:t>
      </w:r>
    </w:p>
    <w:p w14:paraId="068D8D1E">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93" w:name="_Toc25978"/>
      <w:bookmarkStart w:id="94" w:name="_Toc21618"/>
      <w:r>
        <w:rPr>
          <w:rFonts w:hint="eastAsia" w:ascii="宋体" w:hAnsi="宋体" w:eastAsia="宋体" w:cs="宋体"/>
          <w:b/>
          <w:bCs/>
          <w:color w:val="auto"/>
          <w:sz w:val="28"/>
          <w:szCs w:val="28"/>
          <w:highlight w:val="none"/>
        </w:rPr>
        <w:t>九  质疑</w:t>
      </w:r>
      <w:bookmarkEnd w:id="87"/>
      <w:bookmarkEnd w:id="88"/>
      <w:bookmarkEnd w:id="89"/>
      <w:bookmarkEnd w:id="90"/>
      <w:bookmarkEnd w:id="91"/>
      <w:bookmarkEnd w:id="93"/>
      <w:bookmarkEnd w:id="94"/>
    </w:p>
    <w:p w14:paraId="4069ED0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bookmarkStart w:id="95" w:name="_Toc334087238"/>
      <w:bookmarkStart w:id="96" w:name="_Toc390938585"/>
      <w:bookmarkStart w:id="97" w:name="_Toc335664280"/>
      <w:r>
        <w:rPr>
          <w:rFonts w:hint="eastAsia" w:ascii="宋体" w:hAnsi="宋体" w:eastAsia="宋体" w:cs="宋体"/>
          <w:color w:val="auto"/>
          <w:sz w:val="24"/>
          <w:szCs w:val="24"/>
          <w:highlight w:val="none"/>
        </w:rPr>
        <w:t>33.1供应商认为磋商文件、采购过程和成交结果使自己的权益受到损害的，可以在知道或者应知其权益受到损害之日起七个工作日内，以书面形式向采购代理机构提出质疑。</w:t>
      </w:r>
    </w:p>
    <w:p w14:paraId="5B01D3D3">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33.2质疑的主要内容应符合相关法律法规以及浙江省和丽水市相关文件的规定。质疑内容涉及保密事项，质疑供应商应提供有效的信息来源或有效证据。</w:t>
      </w:r>
    </w:p>
    <w:p w14:paraId="064EC331">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33.3质疑供应商可直接提交、传真或邮寄方式提交质疑书（一式三份以上）。以其他方式提出的质疑，采购代理机构可不予接受、答复。</w:t>
      </w:r>
    </w:p>
    <w:p w14:paraId="17C6ECCB">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33.3.1邮寄方式送达质疑书的，以采购代理机构实际收到邮件之日作为收到质疑的日期。</w:t>
      </w:r>
    </w:p>
    <w:p w14:paraId="494472C8">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33.3.2传真方式送达质疑书的，质疑供应商应当取得采购代理机构确认收到传真的意见，并及时将质疑书原件送达采购代理机构。采购代理机构以实际收到原件之日作为收到质疑的日期。</w:t>
      </w:r>
    </w:p>
    <w:p w14:paraId="3C30F5DB">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33.3.3在质疑期限届满前，质疑书已经邮寄或传真成功的，质疑不视为过期。</w:t>
      </w:r>
    </w:p>
    <w:p w14:paraId="24A2AE6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33.4质疑供应商提供的相关材料中有外文资料的，应将与质疑相关的外文资料完整、客观、真实地翻译为中文，并注明翻译人员姓名、工作单位、联系方式等信息。</w:t>
      </w:r>
    </w:p>
    <w:p w14:paraId="75F586BE">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33.5采购代理机构在收到质疑供应商的书面质疑后7个工作日内作出答复，并以书面形式答复质疑供应商。</w:t>
      </w:r>
    </w:p>
    <w:p w14:paraId="7820959E">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33.6质疑供应商捏造事实、提供虚假材料进行质疑的，采购代理机构报告同级财政部门，由同级财政部门审查，情况属实的，应列入不良行为记录，并在指定的媒体上公告。</w:t>
      </w:r>
    </w:p>
    <w:p w14:paraId="71DF3230">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98" w:name="_Toc25983"/>
      <w:bookmarkStart w:id="99" w:name="_Toc24404"/>
      <w:bookmarkStart w:id="100" w:name="_Toc495479102"/>
      <w:r>
        <w:rPr>
          <w:rFonts w:hint="eastAsia" w:ascii="宋体" w:hAnsi="宋体" w:eastAsia="宋体" w:cs="宋体"/>
          <w:b/>
          <w:bCs/>
          <w:color w:val="auto"/>
          <w:sz w:val="28"/>
          <w:szCs w:val="28"/>
          <w:highlight w:val="none"/>
        </w:rPr>
        <w:t>十  投诉</w:t>
      </w:r>
      <w:bookmarkEnd w:id="95"/>
      <w:bookmarkEnd w:id="96"/>
      <w:bookmarkEnd w:id="97"/>
      <w:bookmarkEnd w:id="98"/>
      <w:bookmarkEnd w:id="99"/>
      <w:bookmarkEnd w:id="100"/>
    </w:p>
    <w:p w14:paraId="4ABB4DA7">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bookmarkStart w:id="101" w:name="_Toc334087239"/>
      <w:bookmarkStart w:id="102" w:name="_Toc335664281"/>
      <w:bookmarkStart w:id="103" w:name="_Toc390938586"/>
      <w:r>
        <w:rPr>
          <w:rFonts w:hint="eastAsia" w:ascii="宋体" w:hAnsi="宋体" w:eastAsia="宋体" w:cs="宋体"/>
          <w:color w:val="auto"/>
          <w:sz w:val="24"/>
          <w:szCs w:val="24"/>
          <w:highlight w:val="none"/>
        </w:rPr>
        <w:t>34.质疑供应商对采购代理机构的答复不满意或者采购代理机构未在规定时间内答复的，可以在答复期满后十五个工作日内按有关规定，以书面形式向同级监督管理部门投诉。</w:t>
      </w:r>
    </w:p>
    <w:p w14:paraId="60F0F8FD">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04" w:name="_Toc16294"/>
      <w:bookmarkStart w:id="105" w:name="_Toc5520"/>
      <w:bookmarkStart w:id="106" w:name="_Toc495479103"/>
      <w:r>
        <w:rPr>
          <w:rFonts w:hint="eastAsia" w:ascii="宋体" w:hAnsi="宋体" w:eastAsia="宋体" w:cs="宋体"/>
          <w:b/>
          <w:bCs/>
          <w:color w:val="auto"/>
          <w:sz w:val="28"/>
          <w:szCs w:val="28"/>
          <w:highlight w:val="none"/>
        </w:rPr>
        <w:t>十一  授予合同</w:t>
      </w:r>
      <w:bookmarkEnd w:id="92"/>
      <w:bookmarkEnd w:id="101"/>
      <w:bookmarkEnd w:id="102"/>
      <w:bookmarkEnd w:id="103"/>
      <w:bookmarkEnd w:id="104"/>
      <w:bookmarkEnd w:id="105"/>
      <w:bookmarkEnd w:id="106"/>
    </w:p>
    <w:p w14:paraId="3A7D24C7">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bookmarkStart w:id="107" w:name="_Toc15813254"/>
      <w:bookmarkStart w:id="108" w:name="_Toc15805937"/>
      <w:bookmarkStart w:id="109" w:name="_Toc107820052"/>
      <w:bookmarkStart w:id="110" w:name="_Toc45506731"/>
      <w:bookmarkStart w:id="111" w:name="_Toc47756031"/>
      <w:bookmarkStart w:id="112" w:name="_Toc334087240"/>
      <w:bookmarkStart w:id="113" w:name="_Toc390938587"/>
      <w:bookmarkStart w:id="114" w:name="_Toc335664282"/>
      <w:r>
        <w:rPr>
          <w:rFonts w:hint="eastAsia" w:ascii="宋体" w:hAnsi="宋体" w:eastAsia="宋体" w:cs="宋体"/>
          <w:color w:val="auto"/>
          <w:sz w:val="24"/>
          <w:szCs w:val="24"/>
          <w:highlight w:val="none"/>
        </w:rPr>
        <w:t>35.成交结果公告及成交通知书</w:t>
      </w:r>
    </w:p>
    <w:p w14:paraId="4710BE53">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35.1采购代理机构将在“浙江政府采购网”和“丽水市公共资源交易网（庆元）”上发布成交结果公告，同时向成交人发出成交通知书。</w:t>
      </w:r>
    </w:p>
    <w:p w14:paraId="0611E3B9">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36.授予合同时变更数量的</w:t>
      </w:r>
      <w:r>
        <w:rPr>
          <w:rFonts w:hint="eastAsia" w:ascii="宋体" w:hAnsi="宋体" w:eastAsia="宋体" w:cs="宋体"/>
          <w:color w:val="auto"/>
          <w:sz w:val="24"/>
          <w:szCs w:val="24"/>
          <w:highlight w:val="none"/>
          <w:lang w:eastAsia="zh-CN"/>
        </w:rPr>
        <w:t>权利</w:t>
      </w:r>
    </w:p>
    <w:p w14:paraId="6CE9B8DA">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36.1采购人需追加与合同标的相同的货物、工程或者服务，在不改变合同其他条款的前提下，可以与成交人签订补充合同，但所有补充合同的采购总额不得超过原合同采购金额的</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。签订补充合同之前，采购人经同级政府采购监督管理部门同意，补充合同交同级政府采购监督管理部门备案。</w:t>
      </w:r>
    </w:p>
    <w:p w14:paraId="554B9FE0">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37.签订合同</w:t>
      </w:r>
    </w:p>
    <w:p w14:paraId="7CCDCA50">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37.1成交人自成交通知书发出之日起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0日内与采购人</w:t>
      </w:r>
      <w:r>
        <w:rPr>
          <w:rFonts w:hint="eastAsia" w:ascii="宋体" w:hAnsi="宋体" w:eastAsia="宋体" w:cs="宋体"/>
          <w:color w:val="auto"/>
          <w:sz w:val="24"/>
          <w:szCs w:val="24"/>
          <w:highlight w:val="none"/>
          <w:lang w:eastAsia="zh-CN"/>
        </w:rPr>
        <w:t>签订合同</w:t>
      </w:r>
      <w:r>
        <w:rPr>
          <w:rFonts w:hint="eastAsia" w:ascii="宋体" w:hAnsi="宋体" w:eastAsia="宋体" w:cs="宋体"/>
          <w:color w:val="auto"/>
          <w:sz w:val="24"/>
          <w:szCs w:val="24"/>
          <w:highlight w:val="none"/>
        </w:rPr>
        <w:t>。</w:t>
      </w:r>
    </w:p>
    <w:p w14:paraId="3E4F09C9">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37.2磋商文件、成交人的响应文件及其澄清文件等，均为签订合同的依据。</w:t>
      </w:r>
    </w:p>
    <w:p w14:paraId="1F98FE41">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37.3成交人不遵守磋商文件和响应文件的要约条款及所作的承诺，擅自修改报价或在成交通知书发出之日起30日内，无故拖延、拒签合同者，采购代理机构和采购人有权取消供应商的成交资格。</w:t>
      </w:r>
    </w:p>
    <w:p w14:paraId="735768F6">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按有关法律法规成交人拒绝与采购人签订合同的，采购人可以按照评审报告推荐的成交候选人名单排序，确定下一候选人为成交人，也可以重新开展政府采购活动。</w:t>
      </w:r>
    </w:p>
    <w:p w14:paraId="25B75F2A">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37.4询问或者质疑事项可能影响成交结果的，采购人应当暂停签订合同，已经签订合同的，应当中止履行合同。（成交结果的质疑期为成交结果公告期限届满之日起七个工作日）。</w:t>
      </w:r>
    </w:p>
    <w:p w14:paraId="58E53F67">
      <w:pPr>
        <w:pStyle w:val="23"/>
        <w:keepNext w:val="0"/>
        <w:keepLines w:val="0"/>
        <w:pageBreakBefore w:val="0"/>
        <w:widowControl w:val="0"/>
        <w:kinsoku/>
        <w:wordWrap w:val="0"/>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37.5采购人自政府采购合同签订之日起2个工作日内，将政府采购合同在省级以上人民政府财政部门指定的媒体上公告，但政府采购合同中涉及国家秘密、商业秘密的内容除外。</w:t>
      </w:r>
    </w:p>
    <w:bookmarkEnd w:id="107"/>
    <w:bookmarkEnd w:id="108"/>
    <w:bookmarkEnd w:id="109"/>
    <w:bookmarkEnd w:id="110"/>
    <w:bookmarkEnd w:id="111"/>
    <w:bookmarkEnd w:id="112"/>
    <w:bookmarkEnd w:id="113"/>
    <w:bookmarkEnd w:id="114"/>
    <w:p w14:paraId="37CAB0E1">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15" w:name="_Toc3322"/>
      <w:bookmarkStart w:id="116" w:name="_Toc493955970"/>
      <w:bookmarkStart w:id="117" w:name="_Toc495479104"/>
      <w:bookmarkStart w:id="118" w:name="_Toc8815"/>
      <w:bookmarkStart w:id="119" w:name="_Toc494558365"/>
      <w:r>
        <w:rPr>
          <w:rFonts w:hint="eastAsia" w:ascii="宋体" w:hAnsi="宋体" w:eastAsia="宋体" w:cs="宋体"/>
          <w:b/>
          <w:bCs/>
          <w:color w:val="auto"/>
          <w:sz w:val="28"/>
          <w:szCs w:val="28"/>
          <w:highlight w:val="none"/>
        </w:rPr>
        <w:t>十二  验收</w:t>
      </w:r>
      <w:bookmarkEnd w:id="115"/>
      <w:bookmarkEnd w:id="116"/>
      <w:bookmarkEnd w:id="117"/>
      <w:bookmarkEnd w:id="118"/>
      <w:bookmarkEnd w:id="119"/>
    </w:p>
    <w:p w14:paraId="5FF10CD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38.采购人应当及时对供应商履约情况进行验收或考核。</w:t>
      </w:r>
    </w:p>
    <w:p w14:paraId="6C2A9060">
      <w:pPr>
        <w:pStyle w:val="36"/>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38.1如本项目采购人将邀请其他供应商或者第三方机构参与验收、核对成交标的的技术指标、承诺等内容，是否和磋商文件、成交人响应文件的内容相符合。</w:t>
      </w:r>
    </w:p>
    <w:p w14:paraId="07731764">
      <w:pPr>
        <w:pStyle w:val="36"/>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569D20A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r>
        <w:rPr>
          <w:rFonts w:hint="eastAsia" w:ascii="宋体" w:hAnsi="宋体" w:eastAsia="宋体" w:cs="宋体"/>
          <w:color w:val="auto"/>
          <w:spacing w:val="-6"/>
          <w:sz w:val="24"/>
          <w:szCs w:val="24"/>
          <w:highlight w:val="none"/>
        </w:rPr>
        <w:t>3</w:t>
      </w:r>
      <w:r>
        <w:rPr>
          <w:rFonts w:hint="eastAsia" w:ascii="宋体" w:hAnsi="宋体" w:eastAsia="宋体" w:cs="宋体"/>
          <w:color w:val="auto"/>
          <w:sz w:val="24"/>
          <w:szCs w:val="24"/>
          <w:highlight w:val="none"/>
        </w:rPr>
        <w:t>其他供应商应遵守诚实信用、实事求是的原则，在验收期间积极配合采购人组织的验收工作，不得影响或</w:t>
      </w:r>
      <w:r>
        <w:rPr>
          <w:rFonts w:hint="eastAsia" w:ascii="宋体" w:hAnsi="宋体" w:eastAsia="宋体" w:cs="宋体"/>
          <w:color w:val="auto"/>
          <w:sz w:val="24"/>
          <w:szCs w:val="24"/>
          <w:highlight w:val="none"/>
          <w:lang w:eastAsia="zh-CN"/>
        </w:rPr>
        <w:t>阻挠</w:t>
      </w:r>
      <w:r>
        <w:rPr>
          <w:rFonts w:hint="eastAsia" w:ascii="宋体" w:hAnsi="宋体" w:eastAsia="宋体" w:cs="宋体"/>
          <w:color w:val="auto"/>
          <w:sz w:val="24"/>
          <w:szCs w:val="24"/>
          <w:highlight w:val="none"/>
        </w:rPr>
        <w:t>验收工作的正常进行。参与验收的一切费用，原则上由供应商自行承担。</w:t>
      </w:r>
    </w:p>
    <w:p w14:paraId="49F28A55">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20" w:name="_Toc18070"/>
      <w:bookmarkStart w:id="121" w:name="_Toc23629"/>
      <w:bookmarkStart w:id="122" w:name="_Toc495479106"/>
      <w:bookmarkStart w:id="123" w:name="_Toc494558367"/>
      <w:bookmarkStart w:id="124" w:name="_Toc493955972"/>
      <w:r>
        <w:rPr>
          <w:rFonts w:hint="eastAsia" w:ascii="宋体" w:hAnsi="宋体" w:eastAsia="宋体" w:cs="宋体"/>
          <w:b/>
          <w:bCs/>
          <w:color w:val="auto"/>
          <w:sz w:val="28"/>
          <w:szCs w:val="28"/>
          <w:highlight w:val="none"/>
        </w:rPr>
        <w:t>十三  政府采购政策</w:t>
      </w:r>
      <w:bookmarkEnd w:id="120"/>
      <w:bookmarkEnd w:id="121"/>
    </w:p>
    <w:p w14:paraId="6EFC52E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2"/>
        </w:rPr>
      </w:pPr>
      <w:bookmarkStart w:id="125" w:name="_Toc32694"/>
      <w:bookmarkStart w:id="126" w:name="_Toc22062"/>
      <w:r>
        <w:rPr>
          <w:rFonts w:hint="eastAsia" w:ascii="宋体" w:hAnsi="宋体" w:eastAsia="宋体" w:cs="宋体"/>
          <w:color w:val="auto"/>
          <w:sz w:val="24"/>
          <w:szCs w:val="22"/>
        </w:rPr>
        <w:t>39.关于中小企业参与政府采购活动的规定</w:t>
      </w:r>
    </w:p>
    <w:p w14:paraId="4200007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39.1</w:t>
      </w:r>
      <w:r>
        <w:rPr>
          <w:rFonts w:hint="eastAsia" w:ascii="宋体" w:hAnsi="宋体" w:eastAsia="宋体" w:cs="宋体"/>
          <w:b/>
          <w:color w:val="auto"/>
          <w:sz w:val="24"/>
          <w:szCs w:val="22"/>
        </w:rPr>
        <w:t>本项目</w:t>
      </w:r>
      <w:r>
        <w:rPr>
          <w:rFonts w:hint="eastAsia" w:ascii="宋体" w:hAnsi="宋体" w:eastAsia="宋体" w:cs="宋体"/>
          <w:b/>
          <w:color w:val="auto"/>
          <w:sz w:val="24"/>
          <w:szCs w:val="22"/>
          <w:u w:val="single"/>
        </w:rPr>
        <w:t xml:space="preserve"> 是 </w:t>
      </w:r>
      <w:r>
        <w:rPr>
          <w:rFonts w:hint="eastAsia" w:ascii="宋体" w:hAnsi="宋体" w:eastAsia="宋体" w:cs="宋体"/>
          <w:b/>
          <w:color w:val="auto"/>
          <w:sz w:val="24"/>
          <w:szCs w:val="22"/>
        </w:rPr>
        <w:t>专门面向中小企业采购。</w:t>
      </w:r>
    </w:p>
    <w:p w14:paraId="0824658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color w:val="auto"/>
          <w:sz w:val="24"/>
          <w:szCs w:val="22"/>
          <w:u w:val="single"/>
          <w:lang w:val="en-US"/>
        </w:rPr>
      </w:pPr>
      <w:r>
        <w:rPr>
          <w:rFonts w:hint="eastAsia" w:ascii="宋体" w:hAnsi="宋体" w:eastAsia="宋体" w:cs="宋体"/>
          <w:color w:val="auto"/>
          <w:sz w:val="24"/>
          <w:szCs w:val="22"/>
        </w:rPr>
        <w:t>39.2本项目对应的中小企业划分标准所属行业：</w:t>
      </w:r>
      <w:r>
        <w:rPr>
          <w:rFonts w:hint="eastAsia" w:ascii="宋体" w:hAnsi="宋体" w:eastAsia="宋体" w:cs="宋体"/>
          <w:b/>
          <w:color w:val="auto"/>
          <w:sz w:val="24"/>
          <w:highlight w:val="none"/>
          <w:u w:val="single"/>
          <w:lang w:eastAsia="zh-CN"/>
        </w:rPr>
        <w:t>其他未列明行业</w:t>
      </w:r>
      <w:r>
        <w:rPr>
          <w:rFonts w:hint="eastAsia" w:ascii="宋体" w:hAnsi="宋体" w:eastAsia="宋体" w:cs="宋体"/>
          <w:b/>
          <w:color w:val="auto"/>
          <w:sz w:val="24"/>
          <w:highlight w:val="none"/>
          <w:u w:val="single"/>
          <w:lang w:val="en-US" w:eastAsia="zh-CN"/>
        </w:rPr>
        <w:t>。</w:t>
      </w:r>
    </w:p>
    <w:p w14:paraId="501096C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5D016A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符合中小企业划分标准的个体工商户，在政府采购活动中视同中小企业。</w:t>
      </w:r>
    </w:p>
    <w:p w14:paraId="758A6B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39.4在政府采购活动中，供应商提供的货物、工程或者服务符合下列情形的，视为本办法规定的中小企业：</w:t>
      </w:r>
    </w:p>
    <w:p w14:paraId="6D1CAB1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（一）在货物采购项目中，货物由中小企业制造，即货物由中小企业生产且使用该中小企业商号或者注册商标；</w:t>
      </w:r>
    </w:p>
    <w:p w14:paraId="7067794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（二）在工程采购项目中，工程由中小企业承建，即工程施工单位为中小企业；</w:t>
      </w:r>
    </w:p>
    <w:p w14:paraId="6FDF83F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（三）在服务采购项目中，服务由中小企业承接，即提供服务的人员为中小企业依照《中华人民共和国劳动合同法》订立劳动合同的从业人员。</w:t>
      </w:r>
    </w:p>
    <w:p w14:paraId="22C748E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在货物采购项目中，供应商提供的货物既有中小企业制造货物，也有大型企业制造货物的，视为非中小企业。</w:t>
      </w:r>
    </w:p>
    <w:p w14:paraId="29BC73C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以联合体形式参加政府采购活动，联合体各方均为中小企业的，联合体视同中小企业。其中，联合体各方均为小微企业的，联合体视同小微企业。</w:t>
      </w:r>
    </w:p>
    <w:p w14:paraId="25D71D4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39.5中小企业应按照采购文件格式要求提供《中小企业声明函》</w:t>
      </w:r>
      <w:r>
        <w:rPr>
          <w:rFonts w:hint="eastAsia" w:ascii="宋体" w:hAnsi="宋体" w:eastAsia="宋体" w:cs="宋体"/>
          <w:color w:val="000000" w:themeColor="text1"/>
          <w:spacing w:val="8"/>
          <w:kern w:val="0"/>
          <w:sz w:val="24"/>
          <w:szCs w:val="28"/>
          <w14:textFill>
            <w14:solidFill>
              <w14:schemeClr w14:val="tx1"/>
            </w14:solidFill>
          </w14:textFill>
        </w:rPr>
        <w:t>，否则</w:t>
      </w:r>
      <w:r>
        <w:rPr>
          <w:rFonts w:hint="eastAsia" w:ascii="宋体" w:hAnsi="宋体" w:eastAsia="宋体" w:cs="宋体"/>
          <w:color w:val="000000" w:themeColor="text1"/>
          <w:sz w:val="24"/>
          <w:szCs w:val="22"/>
          <w14:textFill>
            <w14:solidFill>
              <w14:schemeClr w14:val="tx1"/>
            </w14:solidFill>
          </w14:textFill>
        </w:rPr>
        <w:t>视为非中小企业。</w:t>
      </w:r>
    </w:p>
    <w:p w14:paraId="5262A82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C4522F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39.7根据《关于促进残疾人就业政府采购政策的通知》（财库[2017]141号）规定，在政府采购活动中，残疾人福利性单位视同小型、微型企业。残疾人福利性单位参加政府采购活动时，提供《残疾人福利性单位声明函》。</w:t>
      </w:r>
    </w:p>
    <w:p w14:paraId="286CFA9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39.8小微企业不得将合同分包给大中型企业，中型企业不得将合同分包给大型企业。</w:t>
      </w:r>
    </w:p>
    <w:p w14:paraId="24EA20E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Cs/>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39.9供应商按照《政府采购促进中小企业发展管理办法》（财库﹝2020﹞46号）规定提供声明函内容不实的，属于提供虚假材料谋取中标、成交，依照《中华人民共和国政府采购法》等国家有关规定追究相应责任。</w:t>
      </w:r>
    </w:p>
    <w:p w14:paraId="2C11DD64">
      <w:pPr>
        <w:pStyle w:val="4"/>
        <w:widowControl w:val="0"/>
        <w:spacing w:before="240" w:after="240" w:line="48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十四</w:t>
      </w:r>
      <w:bookmarkEnd w:id="125"/>
      <w:bookmarkEnd w:id="126"/>
      <w:bookmarkStart w:id="127" w:name="_Toc2850"/>
      <w:bookmarkStart w:id="128" w:name="_Toc20113"/>
      <w:r>
        <w:rPr>
          <w:rFonts w:hint="eastAsia" w:ascii="宋体" w:hAnsi="宋体" w:eastAsia="宋体" w:cs="宋体"/>
          <w:b/>
          <w:bCs/>
          <w:color w:val="auto"/>
          <w:sz w:val="28"/>
          <w:szCs w:val="28"/>
          <w:highlight w:val="none"/>
        </w:rPr>
        <w:t xml:space="preserve">  其他事项</w:t>
      </w:r>
      <w:bookmarkEnd w:id="122"/>
      <w:bookmarkEnd w:id="123"/>
      <w:bookmarkEnd w:id="124"/>
      <w:bookmarkEnd w:id="127"/>
      <w:bookmarkEnd w:id="128"/>
    </w:p>
    <w:p w14:paraId="5671FE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 解释权</w:t>
      </w:r>
    </w:p>
    <w:p w14:paraId="71DB14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.1本磋商文件是根据国家有关</w:t>
      </w:r>
      <w:r>
        <w:rPr>
          <w:rFonts w:hint="eastAsia" w:ascii="宋体" w:hAnsi="宋体" w:eastAsia="宋体" w:cs="宋体"/>
          <w:bCs/>
          <w:color w:val="auto"/>
          <w:sz w:val="24"/>
          <w:szCs w:val="24"/>
          <w:highlight w:val="none"/>
          <w:lang w:eastAsia="zh-CN"/>
        </w:rPr>
        <w:t>法律法规</w:t>
      </w:r>
      <w:r>
        <w:rPr>
          <w:rFonts w:hint="eastAsia" w:ascii="宋体" w:hAnsi="宋体" w:eastAsia="宋体" w:cs="宋体"/>
          <w:bCs/>
          <w:color w:val="auto"/>
          <w:sz w:val="24"/>
          <w:szCs w:val="24"/>
          <w:highlight w:val="none"/>
        </w:rPr>
        <w:t>、规章和有关规定编制的，解释权属采购代理机构。</w:t>
      </w:r>
    </w:p>
    <w:p w14:paraId="36BC3E2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.2.采购代理机构对决标结果不负责解释。</w:t>
      </w:r>
    </w:p>
    <w:p w14:paraId="53A2CD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.采购代理服务费：</w:t>
      </w:r>
    </w:p>
    <w:p w14:paraId="04D57BF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代理服务费，费用</w:t>
      </w:r>
      <w:r>
        <w:rPr>
          <w:rFonts w:hint="eastAsia" w:ascii="宋体" w:hAnsi="宋体" w:eastAsia="宋体" w:cs="宋体"/>
          <w:bCs/>
          <w:sz w:val="24"/>
          <w:szCs w:val="24"/>
          <w:u w:val="single"/>
          <w:lang w:val="en-US" w:eastAsia="zh-CN"/>
        </w:rPr>
        <w:t>7000元整</w:t>
      </w:r>
      <w:r>
        <w:rPr>
          <w:rFonts w:hint="eastAsia" w:ascii="宋体" w:hAnsi="宋体" w:eastAsia="宋体" w:cs="宋体"/>
          <w:bCs/>
          <w:sz w:val="24"/>
          <w:szCs w:val="24"/>
        </w:rPr>
        <w:t>，</w:t>
      </w:r>
      <w:r>
        <w:rPr>
          <w:rFonts w:hint="eastAsia" w:ascii="宋体" w:hAnsi="宋体" w:eastAsia="宋体" w:cs="宋体"/>
          <w:bCs/>
          <w:sz w:val="24"/>
          <w:szCs w:val="24"/>
          <w:lang w:eastAsia="zh-CN"/>
        </w:rPr>
        <w:t>由成交</w:t>
      </w:r>
      <w:r>
        <w:rPr>
          <w:rFonts w:hint="eastAsia" w:ascii="宋体" w:hAnsi="宋体" w:eastAsia="宋体" w:cs="宋体"/>
          <w:bCs/>
          <w:sz w:val="24"/>
          <w:szCs w:val="24"/>
        </w:rPr>
        <w:t>人在</w:t>
      </w:r>
      <w:r>
        <w:rPr>
          <w:rFonts w:hint="eastAsia" w:ascii="宋体" w:hAnsi="宋体" w:eastAsia="宋体" w:cs="宋体"/>
          <w:bCs/>
          <w:sz w:val="24"/>
          <w:szCs w:val="24"/>
          <w:lang w:eastAsia="zh-CN"/>
        </w:rPr>
        <w:t>成交结果公告发布之日起</w:t>
      </w:r>
      <w:r>
        <w:rPr>
          <w:rFonts w:hint="eastAsia" w:ascii="宋体" w:hAnsi="宋体" w:eastAsia="宋体" w:cs="宋体"/>
          <w:bCs/>
          <w:sz w:val="24"/>
          <w:szCs w:val="24"/>
          <w:lang w:val="en-US" w:eastAsia="zh-CN"/>
        </w:rPr>
        <w:t>5个工作日内</w:t>
      </w:r>
      <w:r>
        <w:rPr>
          <w:rFonts w:hint="eastAsia" w:ascii="宋体" w:hAnsi="宋体" w:eastAsia="宋体" w:cs="宋体"/>
          <w:bCs/>
          <w:sz w:val="24"/>
          <w:szCs w:val="24"/>
        </w:rPr>
        <w:t>向采购代理机构</w:t>
      </w:r>
      <w:r>
        <w:rPr>
          <w:rFonts w:hint="eastAsia" w:ascii="宋体" w:hAnsi="宋体" w:eastAsia="宋体" w:cs="宋体"/>
          <w:bCs/>
          <w:sz w:val="24"/>
          <w:szCs w:val="24"/>
          <w:lang w:eastAsia="zh-CN"/>
        </w:rPr>
        <w:t>一次性付清</w:t>
      </w:r>
      <w:r>
        <w:rPr>
          <w:rFonts w:hint="eastAsia" w:ascii="宋体" w:hAnsi="宋体" w:eastAsia="宋体" w:cs="宋体"/>
          <w:bCs/>
          <w:sz w:val="24"/>
          <w:szCs w:val="24"/>
        </w:rPr>
        <w:t>。</w:t>
      </w:r>
    </w:p>
    <w:p w14:paraId="0A85FE9A">
      <w:pPr>
        <w:keepNext w:val="0"/>
        <w:keepLines w:val="0"/>
        <w:pageBreakBefore w:val="0"/>
        <w:kinsoku/>
        <w:overflowPunct/>
        <w:topLinePunct w:val="0"/>
        <w:autoSpaceDE/>
        <w:autoSpaceDN/>
        <w:bidi w:val="0"/>
        <w:adjustRightInd/>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注：账户名称：浙江诚远工程咨询有限公司庆元分公司</w:t>
      </w:r>
    </w:p>
    <w:p w14:paraId="0E701F0B">
      <w:pPr>
        <w:pStyle w:val="26"/>
        <w:keepNext w:val="0"/>
        <w:keepLines w:val="0"/>
        <w:pageBreakBefore w:val="0"/>
        <w:widowControl/>
        <w:kinsoku/>
        <w:wordWrap w:val="0"/>
        <w:overflowPunct/>
        <w:topLinePunct w:val="0"/>
        <w:autoSpaceDE/>
        <w:autoSpaceDN/>
        <w:bidi w:val="0"/>
        <w:adjustRightInd/>
        <w:snapToGrid w:val="0"/>
        <w:spacing w:line="500" w:lineRule="exact"/>
        <w:ind w:left="0" w:leftChars="0" w:firstLine="960" w:firstLineChars="4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w:t>
      </w:r>
      <w:r>
        <w:rPr>
          <w:rFonts w:hint="eastAsia" w:ascii="宋体" w:hAnsi="宋体" w:eastAsia="宋体" w:cs="宋体"/>
          <w:color w:val="auto"/>
          <w:sz w:val="24"/>
          <w:szCs w:val="24"/>
          <w:highlight w:val="none"/>
          <w:lang w:val="zh-CN" w:eastAsia="zh-CN"/>
        </w:rPr>
        <w:t>中国建设银行股份有限公司庆元支行</w:t>
      </w:r>
    </w:p>
    <w:p w14:paraId="186D658B">
      <w:pPr>
        <w:pStyle w:val="26"/>
        <w:keepNext w:val="0"/>
        <w:keepLines w:val="0"/>
        <w:pageBreakBefore w:val="0"/>
        <w:widowControl/>
        <w:kinsoku/>
        <w:wordWrap w:val="0"/>
        <w:overflowPunct/>
        <w:topLinePunct w:val="0"/>
        <w:autoSpaceDE/>
        <w:autoSpaceDN/>
        <w:bidi w:val="0"/>
        <w:adjustRightInd/>
        <w:snapToGrid w:val="0"/>
        <w:spacing w:line="500" w:lineRule="exact"/>
        <w:ind w:left="0" w:leftChars="0" w:firstLine="960" w:firstLineChars="400"/>
        <w:jc w:val="left"/>
        <w:textAlignment w:val="auto"/>
        <w:rPr>
          <w:rFonts w:hint="eastAsia" w:ascii="宋体" w:hAnsi="宋体" w:eastAsia="宋体" w:cs="宋体"/>
          <w:color w:val="auto"/>
          <w:sz w:val="24"/>
          <w:szCs w:val="24"/>
          <w:highlight w:val="none"/>
          <w:lang w:val="en-US" w:eastAsia="zh-CN"/>
        </w:rPr>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kern w:val="2"/>
          <w:sz w:val="24"/>
          <w:szCs w:val="22"/>
          <w:highlight w:val="none"/>
          <w:lang w:val="en-US" w:eastAsia="zh-CN" w:bidi="ar-SA"/>
        </w:rPr>
        <w:t>33050169733500001411</w:t>
      </w:r>
    </w:p>
    <w:p w14:paraId="5A6A81C6">
      <w:pPr>
        <w:pStyle w:val="3"/>
        <w:widowControl w:val="0"/>
        <w:numPr>
          <w:ilvl w:val="0"/>
          <w:numId w:val="0"/>
        </w:numPr>
        <w:spacing w:line="480" w:lineRule="exact"/>
        <w:jc w:val="center"/>
        <w:rPr>
          <w:rFonts w:hint="eastAsia" w:ascii="宋体" w:hAnsi="宋体" w:eastAsia="宋体" w:cs="宋体"/>
          <w:b/>
          <w:bCs/>
          <w:color w:val="auto"/>
          <w:sz w:val="36"/>
          <w:szCs w:val="72"/>
          <w:highlight w:val="none"/>
        </w:rPr>
      </w:pPr>
      <w:bookmarkStart w:id="129" w:name="_Toc29734948"/>
      <w:bookmarkStart w:id="130" w:name="_Toc21207"/>
      <w:bookmarkStart w:id="131" w:name="_Toc12776"/>
      <w:bookmarkStart w:id="132" w:name="_Toc41566461"/>
      <w:bookmarkStart w:id="133" w:name="_Toc13528"/>
      <w:bookmarkStart w:id="134" w:name="_Toc390938597"/>
      <w:r>
        <w:rPr>
          <w:rFonts w:hint="eastAsia" w:ascii="宋体" w:hAnsi="宋体" w:eastAsia="宋体" w:cs="宋体"/>
          <w:b/>
          <w:bCs/>
          <w:color w:val="auto"/>
          <w:sz w:val="36"/>
          <w:szCs w:val="72"/>
          <w:highlight w:val="none"/>
          <w:lang w:eastAsia="zh-CN"/>
        </w:rPr>
        <w:t>第三章</w:t>
      </w:r>
      <w:r>
        <w:rPr>
          <w:rFonts w:hint="eastAsia" w:ascii="宋体" w:hAnsi="宋体" w:eastAsia="宋体" w:cs="宋体"/>
          <w:b/>
          <w:bCs/>
          <w:color w:val="auto"/>
          <w:sz w:val="36"/>
          <w:szCs w:val="72"/>
          <w:highlight w:val="none"/>
        </w:rPr>
        <w:t xml:space="preserve"> </w:t>
      </w:r>
      <w:bookmarkStart w:id="135" w:name="_Toc3539"/>
      <w:r>
        <w:rPr>
          <w:rFonts w:hint="eastAsia" w:ascii="宋体" w:hAnsi="宋体" w:eastAsia="宋体" w:cs="宋体"/>
          <w:b/>
          <w:bCs/>
          <w:color w:val="auto"/>
          <w:sz w:val="36"/>
          <w:szCs w:val="72"/>
          <w:highlight w:val="none"/>
          <w:lang w:val="en-US" w:eastAsia="zh-CN"/>
        </w:rPr>
        <w:t xml:space="preserve"> </w:t>
      </w:r>
      <w:r>
        <w:rPr>
          <w:rFonts w:hint="eastAsia" w:ascii="宋体" w:hAnsi="宋体" w:eastAsia="宋体" w:cs="宋体"/>
          <w:b/>
          <w:bCs/>
          <w:color w:val="auto"/>
          <w:sz w:val="36"/>
          <w:szCs w:val="72"/>
          <w:highlight w:val="none"/>
        </w:rPr>
        <w:t>采购需求</w:t>
      </w:r>
      <w:bookmarkEnd w:id="135"/>
    </w:p>
    <w:bookmarkEnd w:id="129"/>
    <w:bookmarkEnd w:id="130"/>
    <w:bookmarkEnd w:id="131"/>
    <w:bookmarkEnd w:id="132"/>
    <w:bookmarkEnd w:id="133"/>
    <w:p w14:paraId="2F4CF4CD">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sz w:val="28"/>
          <w:szCs w:val="28"/>
        </w:rPr>
      </w:pPr>
      <w:bookmarkStart w:id="136" w:name="_Toc32515"/>
      <w:bookmarkStart w:id="137" w:name="_Toc76128956"/>
      <w:bookmarkStart w:id="138" w:name="_Toc76659414"/>
      <w:bookmarkStart w:id="139" w:name="_Toc26176377"/>
      <w:bookmarkStart w:id="140" w:name="_Toc9213"/>
      <w:bookmarkStart w:id="141" w:name="_Toc28883"/>
      <w:bookmarkStart w:id="142" w:name="_Toc135212467"/>
      <w:bookmarkStart w:id="143" w:name="_Toc50977408"/>
      <w:bookmarkStart w:id="144" w:name="_Toc33335632"/>
      <w:bookmarkStart w:id="145" w:name="_Toc15353"/>
      <w:r>
        <w:rPr>
          <w:rFonts w:hint="eastAsia" w:ascii="宋体" w:hAnsi="宋体" w:eastAsia="宋体" w:cs="宋体"/>
          <w:sz w:val="28"/>
          <w:szCs w:val="28"/>
        </w:rPr>
        <w:t>一</w:t>
      </w:r>
      <w:r>
        <w:rPr>
          <w:rFonts w:hint="eastAsia" w:ascii="宋体" w:hAnsi="宋体" w:eastAsia="宋体" w:cs="宋体"/>
          <w:sz w:val="28"/>
          <w:szCs w:val="28"/>
          <w:lang w:eastAsia="zh-CN"/>
        </w:rPr>
        <w:t>、</w:t>
      </w:r>
      <w:r>
        <w:rPr>
          <w:rFonts w:hint="eastAsia" w:ascii="宋体" w:hAnsi="宋体" w:eastAsia="宋体" w:cs="宋体"/>
          <w:sz w:val="28"/>
          <w:szCs w:val="28"/>
        </w:rPr>
        <w:t>招标范围</w:t>
      </w:r>
      <w:bookmarkEnd w:id="136"/>
      <w:bookmarkEnd w:id="137"/>
      <w:bookmarkEnd w:id="138"/>
      <w:bookmarkEnd w:id="139"/>
    </w:p>
    <w:p w14:paraId="6911C29C">
      <w:pPr>
        <w:keepNext w:val="0"/>
        <w:keepLines w:val="0"/>
        <w:pageBreakBefore w:val="0"/>
        <w:tabs>
          <w:tab w:val="left" w:pos="753"/>
          <w:tab w:val="center" w:pos="4753"/>
        </w:tabs>
        <w:kinsoku/>
        <w:topLinePunct w:val="0"/>
        <w:bidi w:val="0"/>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庆元县第二中学</w:t>
      </w:r>
      <w:r>
        <w:rPr>
          <w:rFonts w:hint="eastAsia" w:ascii="宋体" w:hAnsi="宋体" w:eastAsia="宋体" w:cs="宋体"/>
          <w:sz w:val="24"/>
          <w:highlight w:val="none"/>
        </w:rPr>
        <w:t>校园</w:t>
      </w:r>
      <w:r>
        <w:rPr>
          <w:rFonts w:hint="eastAsia" w:ascii="宋体" w:hAnsi="宋体" w:eastAsia="宋体" w:cs="宋体"/>
          <w:sz w:val="24"/>
          <w:highlight w:val="none"/>
          <w:lang w:eastAsia="zh-CN"/>
        </w:rPr>
        <w:t>安保</w:t>
      </w:r>
      <w:r>
        <w:rPr>
          <w:rFonts w:hint="eastAsia" w:ascii="宋体" w:hAnsi="宋体" w:eastAsia="宋体" w:cs="宋体"/>
          <w:sz w:val="24"/>
          <w:highlight w:val="none"/>
        </w:rPr>
        <w:t>服务</w:t>
      </w:r>
      <w:r>
        <w:rPr>
          <w:rFonts w:hint="eastAsia" w:ascii="宋体" w:hAnsi="宋体" w:eastAsia="宋体" w:cs="宋体"/>
          <w:sz w:val="24"/>
          <w:highlight w:val="none"/>
          <w:lang w:eastAsia="zh-CN"/>
        </w:rPr>
        <w:t>、</w:t>
      </w:r>
      <w:r>
        <w:rPr>
          <w:rFonts w:hint="eastAsia" w:ascii="宋体" w:hAnsi="宋体" w:eastAsia="宋体" w:cs="宋体"/>
          <w:sz w:val="24"/>
          <w:highlight w:val="none"/>
        </w:rPr>
        <w:t>学生公寓管理</w:t>
      </w:r>
      <w:r>
        <w:rPr>
          <w:rFonts w:hint="eastAsia" w:ascii="宋体" w:hAnsi="宋体" w:eastAsia="宋体" w:cs="宋体"/>
          <w:sz w:val="24"/>
          <w:highlight w:val="none"/>
          <w:lang w:eastAsia="zh-CN"/>
        </w:rPr>
        <w:t>、体育场及器材管理、</w:t>
      </w:r>
      <w:r>
        <w:rPr>
          <w:rFonts w:hint="eastAsia" w:ascii="宋体" w:hAnsi="宋体" w:eastAsia="宋体" w:cs="宋体"/>
          <w:sz w:val="24"/>
          <w:highlight w:val="none"/>
        </w:rPr>
        <w:t>水电维修管理</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其它服务等工作。</w:t>
      </w:r>
    </w:p>
    <w:p w14:paraId="49EBD080">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采购内容及清单</w:t>
      </w:r>
    </w:p>
    <w:tbl>
      <w:tblPr>
        <w:tblStyle w:val="40"/>
        <w:tblpPr w:leftFromText="180" w:rightFromText="180" w:vertAnchor="text" w:horzAnchor="margin" w:tblpXSpec="center" w:tblpY="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5"/>
        <w:gridCol w:w="2476"/>
        <w:gridCol w:w="1361"/>
        <w:gridCol w:w="1531"/>
        <w:gridCol w:w="1431"/>
      </w:tblGrid>
      <w:tr w14:paraId="0E10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14:paraId="1335E9EC">
            <w:pPr>
              <w:ind w:left="-84" w:leftChars="-40" w:right="-71" w:rightChars="-34"/>
              <w:jc w:val="center"/>
              <w:rPr>
                <w:rFonts w:hint="eastAsia" w:ascii="宋体" w:hAnsi="宋体" w:eastAsia="宋体" w:cs="宋体"/>
                <w:b/>
                <w:sz w:val="24"/>
              </w:rPr>
            </w:pPr>
            <w:r>
              <w:rPr>
                <w:rFonts w:hint="eastAsia" w:ascii="宋体" w:hAnsi="宋体" w:eastAsia="宋体" w:cs="宋体"/>
                <w:b/>
                <w:sz w:val="24"/>
              </w:rPr>
              <w:t>序号</w:t>
            </w:r>
          </w:p>
        </w:tc>
        <w:tc>
          <w:tcPr>
            <w:tcW w:w="1735" w:type="dxa"/>
            <w:noWrap w:val="0"/>
            <w:vAlign w:val="center"/>
          </w:tcPr>
          <w:p w14:paraId="1FFE68EC">
            <w:pPr>
              <w:jc w:val="center"/>
              <w:rPr>
                <w:rFonts w:hint="eastAsia" w:ascii="宋体" w:hAnsi="宋体" w:eastAsia="宋体" w:cs="宋体"/>
                <w:b/>
                <w:sz w:val="24"/>
              </w:rPr>
            </w:pPr>
            <w:r>
              <w:rPr>
                <w:rFonts w:hint="eastAsia" w:ascii="宋体" w:hAnsi="宋体" w:eastAsia="宋体" w:cs="宋体"/>
                <w:b/>
                <w:sz w:val="24"/>
              </w:rPr>
              <w:t>名称</w:t>
            </w:r>
          </w:p>
        </w:tc>
        <w:tc>
          <w:tcPr>
            <w:tcW w:w="2476" w:type="dxa"/>
            <w:noWrap w:val="0"/>
            <w:vAlign w:val="center"/>
          </w:tcPr>
          <w:p w14:paraId="0CB7941D">
            <w:pPr>
              <w:jc w:val="center"/>
              <w:rPr>
                <w:rFonts w:hint="eastAsia" w:ascii="宋体" w:hAnsi="宋体" w:eastAsia="宋体" w:cs="宋体"/>
                <w:b/>
                <w:sz w:val="24"/>
              </w:rPr>
            </w:pPr>
            <w:r>
              <w:rPr>
                <w:rFonts w:hint="eastAsia" w:ascii="宋体" w:hAnsi="宋体" w:eastAsia="宋体" w:cs="宋体"/>
                <w:b/>
                <w:sz w:val="24"/>
              </w:rPr>
              <w:t>采购内容及清单</w:t>
            </w:r>
          </w:p>
        </w:tc>
        <w:tc>
          <w:tcPr>
            <w:tcW w:w="1361" w:type="dxa"/>
            <w:noWrap w:val="0"/>
            <w:vAlign w:val="center"/>
          </w:tcPr>
          <w:p w14:paraId="7E806C4B">
            <w:pPr>
              <w:jc w:val="center"/>
              <w:rPr>
                <w:rFonts w:hint="eastAsia" w:ascii="宋体" w:hAnsi="宋体" w:eastAsia="宋体" w:cs="宋体"/>
                <w:b/>
                <w:sz w:val="24"/>
              </w:rPr>
            </w:pPr>
            <w:r>
              <w:rPr>
                <w:rFonts w:hint="eastAsia" w:ascii="宋体" w:hAnsi="宋体" w:eastAsia="宋体" w:cs="宋体"/>
                <w:b/>
                <w:sz w:val="24"/>
              </w:rPr>
              <w:t>服务期限</w:t>
            </w:r>
          </w:p>
        </w:tc>
        <w:tc>
          <w:tcPr>
            <w:tcW w:w="1531" w:type="dxa"/>
            <w:noWrap w:val="0"/>
            <w:vAlign w:val="bottom"/>
          </w:tcPr>
          <w:p w14:paraId="6F434968">
            <w:pPr>
              <w:jc w:val="center"/>
              <w:rPr>
                <w:rFonts w:hint="eastAsia" w:ascii="宋体" w:hAnsi="宋体" w:eastAsia="宋体" w:cs="宋体"/>
                <w:b/>
                <w:sz w:val="24"/>
              </w:rPr>
            </w:pPr>
            <w:r>
              <w:rPr>
                <w:rFonts w:hint="eastAsia" w:ascii="宋体" w:hAnsi="宋体" w:eastAsia="宋体" w:cs="宋体"/>
                <w:b/>
                <w:sz w:val="24"/>
              </w:rPr>
              <w:t>最高限价</w:t>
            </w:r>
          </w:p>
          <w:p w14:paraId="4572C80A">
            <w:pPr>
              <w:jc w:val="center"/>
              <w:rPr>
                <w:rFonts w:hint="eastAsia" w:ascii="宋体" w:hAnsi="宋体" w:eastAsia="宋体" w:cs="宋体"/>
              </w:rPr>
            </w:pPr>
            <w:r>
              <w:rPr>
                <w:rFonts w:hint="eastAsia" w:ascii="宋体" w:hAnsi="宋体" w:eastAsia="宋体" w:cs="宋体"/>
                <w:b/>
                <w:sz w:val="24"/>
              </w:rPr>
              <w:t>（元</w:t>
            </w:r>
            <w:r>
              <w:rPr>
                <w:rFonts w:hint="eastAsia" w:ascii="宋体" w:hAnsi="宋体" w:eastAsia="宋体" w:cs="宋体"/>
                <w:b/>
                <w:sz w:val="24"/>
                <w:lang w:val="en-US" w:eastAsia="zh-CN"/>
              </w:rPr>
              <w:t>/年</w:t>
            </w:r>
            <w:r>
              <w:rPr>
                <w:rFonts w:hint="eastAsia" w:ascii="宋体" w:hAnsi="宋体" w:eastAsia="宋体" w:cs="宋体"/>
                <w:b/>
                <w:sz w:val="24"/>
              </w:rPr>
              <w:t>）</w:t>
            </w:r>
          </w:p>
        </w:tc>
        <w:tc>
          <w:tcPr>
            <w:tcW w:w="1431" w:type="dxa"/>
            <w:noWrap w:val="0"/>
            <w:vAlign w:val="center"/>
          </w:tcPr>
          <w:p w14:paraId="2DA221F5">
            <w:pPr>
              <w:ind w:left="-84" w:leftChars="-40" w:right="-71" w:rightChars="-34"/>
              <w:jc w:val="center"/>
              <w:rPr>
                <w:rFonts w:hint="eastAsia" w:ascii="宋体" w:hAnsi="宋体" w:eastAsia="宋体" w:cs="宋体"/>
                <w:b/>
                <w:sz w:val="24"/>
              </w:rPr>
            </w:pPr>
            <w:r>
              <w:rPr>
                <w:rFonts w:hint="eastAsia" w:ascii="宋体" w:hAnsi="宋体" w:eastAsia="宋体" w:cs="宋体"/>
                <w:b/>
                <w:sz w:val="24"/>
              </w:rPr>
              <w:t>备注</w:t>
            </w:r>
          </w:p>
        </w:tc>
      </w:tr>
      <w:tr w14:paraId="78C0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noWrap w:val="0"/>
            <w:vAlign w:val="center"/>
          </w:tcPr>
          <w:p w14:paraId="6119216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35" w:type="dxa"/>
            <w:vMerge w:val="restart"/>
            <w:noWrap w:val="0"/>
            <w:vAlign w:val="center"/>
          </w:tcPr>
          <w:p w14:paraId="0ABFAF39">
            <w:pPr>
              <w:spacing w:before="120" w:after="120"/>
              <w:jc w:val="center"/>
              <w:outlineLvl w:val="1"/>
              <w:rPr>
                <w:rFonts w:hint="eastAsia" w:ascii="宋体" w:hAnsi="宋体" w:eastAsia="宋体" w:cs="宋体"/>
                <w:sz w:val="24"/>
              </w:rPr>
            </w:pPr>
            <w:bookmarkStart w:id="146" w:name="_Toc25403"/>
            <w:bookmarkStart w:id="147" w:name="_Toc18801"/>
            <w:r>
              <w:rPr>
                <w:rFonts w:hint="eastAsia" w:ascii="宋体" w:hAnsi="宋体" w:eastAsia="宋体" w:cs="宋体"/>
                <w:sz w:val="21"/>
                <w:szCs w:val="21"/>
                <w:lang w:eastAsia="zh-CN"/>
              </w:rPr>
              <w:t>庆元县第二中学2024学年安保及后勤外包服务</w:t>
            </w:r>
            <w:r>
              <w:rPr>
                <w:rFonts w:hint="eastAsia" w:ascii="宋体" w:hAnsi="宋体" w:eastAsia="宋体" w:cs="宋体"/>
                <w:sz w:val="24"/>
                <w:szCs w:val="24"/>
                <w:u w:val="none"/>
              </w:rPr>
              <w:t>购项</w:t>
            </w:r>
            <w:r>
              <w:rPr>
                <w:rFonts w:hint="eastAsia" w:ascii="宋体" w:hAnsi="宋体" w:eastAsia="宋体" w:cs="宋体"/>
                <w:sz w:val="24"/>
                <w:szCs w:val="24"/>
              </w:rPr>
              <w:t>目</w:t>
            </w:r>
            <w:bookmarkEnd w:id="146"/>
            <w:bookmarkEnd w:id="147"/>
          </w:p>
        </w:tc>
        <w:tc>
          <w:tcPr>
            <w:tcW w:w="2476" w:type="dxa"/>
            <w:noWrap w:val="0"/>
            <w:vAlign w:val="center"/>
          </w:tcPr>
          <w:p w14:paraId="7FF0A6F8">
            <w:pPr>
              <w:rPr>
                <w:rFonts w:hint="eastAsia" w:ascii="宋体" w:hAnsi="宋体" w:eastAsia="宋体" w:cs="宋体"/>
                <w:sz w:val="24"/>
                <w:highlight w:val="yellow"/>
              </w:rPr>
            </w:pPr>
            <w:r>
              <w:rPr>
                <w:rFonts w:hint="eastAsia" w:ascii="宋体" w:hAnsi="宋体" w:eastAsia="宋体" w:cs="宋体"/>
                <w:sz w:val="24"/>
                <w:highlight w:val="none"/>
                <w:lang w:eastAsia="zh-CN"/>
              </w:rPr>
              <w:t>安保</w:t>
            </w:r>
            <w:r>
              <w:rPr>
                <w:rFonts w:hint="eastAsia" w:ascii="宋体" w:hAnsi="宋体" w:eastAsia="宋体" w:cs="宋体"/>
                <w:sz w:val="24"/>
                <w:highlight w:val="none"/>
              </w:rPr>
              <w:t>服务</w:t>
            </w:r>
          </w:p>
        </w:tc>
        <w:tc>
          <w:tcPr>
            <w:tcW w:w="1361" w:type="dxa"/>
            <w:noWrap w:val="0"/>
            <w:vAlign w:val="center"/>
          </w:tcPr>
          <w:p w14:paraId="4A27BFF4">
            <w:pPr>
              <w:jc w:val="center"/>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个月</w:t>
            </w:r>
          </w:p>
        </w:tc>
        <w:tc>
          <w:tcPr>
            <w:tcW w:w="1531" w:type="dxa"/>
            <w:vMerge w:val="restart"/>
            <w:noWrap w:val="0"/>
            <w:vAlign w:val="center"/>
          </w:tcPr>
          <w:p w14:paraId="2C8534B8">
            <w:pPr>
              <w:jc w:val="center"/>
              <w:rPr>
                <w:rFonts w:hint="eastAsia" w:ascii="宋体" w:hAnsi="宋体" w:eastAsia="宋体" w:cs="宋体"/>
                <w:sz w:val="24"/>
                <w:lang w:val="en-US" w:eastAsia="zh-CN"/>
              </w:rPr>
            </w:pPr>
            <w:r>
              <w:rPr>
                <w:rFonts w:hint="eastAsia" w:ascii="宋体" w:hAnsi="宋体" w:eastAsia="宋体" w:cs="宋体"/>
                <w:sz w:val="24"/>
                <w:lang w:val="en-US" w:eastAsia="zh-CN"/>
              </w:rPr>
              <w:t>540000</w:t>
            </w:r>
          </w:p>
        </w:tc>
        <w:tc>
          <w:tcPr>
            <w:tcW w:w="1431" w:type="dxa"/>
            <w:vMerge w:val="restart"/>
            <w:noWrap w:val="0"/>
            <w:vAlign w:val="center"/>
          </w:tcPr>
          <w:p w14:paraId="14424D76">
            <w:pPr>
              <w:spacing w:before="120" w:after="120"/>
              <w:jc w:val="center"/>
              <w:outlineLvl w:val="1"/>
              <w:rPr>
                <w:rFonts w:hint="eastAsia" w:ascii="宋体" w:hAnsi="宋体" w:eastAsia="宋体" w:cs="宋体"/>
                <w:sz w:val="24"/>
              </w:rPr>
            </w:pPr>
          </w:p>
        </w:tc>
      </w:tr>
      <w:tr w14:paraId="5636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14:paraId="1D16C98A">
            <w:pPr>
              <w:rPr>
                <w:rFonts w:hint="eastAsia" w:ascii="宋体" w:hAnsi="宋体" w:eastAsia="宋体" w:cs="宋体"/>
              </w:rPr>
            </w:pPr>
          </w:p>
        </w:tc>
        <w:tc>
          <w:tcPr>
            <w:tcW w:w="1735" w:type="dxa"/>
            <w:vMerge w:val="continue"/>
            <w:noWrap w:val="0"/>
            <w:vAlign w:val="center"/>
          </w:tcPr>
          <w:p w14:paraId="42D92C31">
            <w:pPr>
              <w:rPr>
                <w:rFonts w:hint="eastAsia" w:ascii="宋体" w:hAnsi="宋体" w:eastAsia="宋体" w:cs="宋体"/>
              </w:rPr>
            </w:pPr>
          </w:p>
        </w:tc>
        <w:tc>
          <w:tcPr>
            <w:tcW w:w="2476" w:type="dxa"/>
            <w:noWrap w:val="0"/>
            <w:vAlign w:val="center"/>
          </w:tcPr>
          <w:p w14:paraId="6AF2E7B9">
            <w:pPr>
              <w:rPr>
                <w:rFonts w:hint="eastAsia" w:ascii="宋体" w:hAnsi="宋体" w:eastAsia="宋体" w:cs="宋体"/>
                <w:sz w:val="24"/>
                <w:highlight w:val="none"/>
              </w:rPr>
            </w:pPr>
            <w:r>
              <w:rPr>
                <w:rFonts w:hint="eastAsia" w:ascii="宋体" w:hAnsi="宋体" w:eastAsia="宋体" w:cs="宋体"/>
                <w:sz w:val="24"/>
                <w:highlight w:val="none"/>
              </w:rPr>
              <w:t>学生公寓管理</w:t>
            </w:r>
          </w:p>
        </w:tc>
        <w:tc>
          <w:tcPr>
            <w:tcW w:w="1361" w:type="dxa"/>
            <w:noWrap w:val="0"/>
            <w:vAlign w:val="center"/>
          </w:tcPr>
          <w:p w14:paraId="55756819">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约11个月</w:t>
            </w:r>
          </w:p>
        </w:tc>
        <w:tc>
          <w:tcPr>
            <w:tcW w:w="1531" w:type="dxa"/>
            <w:vMerge w:val="continue"/>
            <w:noWrap w:val="0"/>
            <w:vAlign w:val="center"/>
          </w:tcPr>
          <w:p w14:paraId="2A9B9E67">
            <w:pPr>
              <w:rPr>
                <w:rFonts w:hint="eastAsia" w:ascii="宋体" w:hAnsi="宋体" w:eastAsia="宋体" w:cs="宋体"/>
                <w:sz w:val="24"/>
                <w:highlight w:val="none"/>
              </w:rPr>
            </w:pPr>
          </w:p>
        </w:tc>
        <w:tc>
          <w:tcPr>
            <w:tcW w:w="1431" w:type="dxa"/>
            <w:vMerge w:val="continue"/>
            <w:noWrap w:val="0"/>
            <w:vAlign w:val="center"/>
          </w:tcPr>
          <w:p w14:paraId="136B1D8A">
            <w:pPr>
              <w:rPr>
                <w:rFonts w:hint="eastAsia" w:ascii="宋体" w:hAnsi="宋体" w:eastAsia="宋体" w:cs="宋体"/>
                <w:sz w:val="24"/>
                <w:highlight w:val="none"/>
              </w:rPr>
            </w:pPr>
          </w:p>
        </w:tc>
      </w:tr>
      <w:tr w14:paraId="1CC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14:paraId="52A1EB3A">
            <w:pPr>
              <w:rPr>
                <w:rFonts w:hint="eastAsia" w:ascii="宋体" w:hAnsi="宋体" w:eastAsia="宋体" w:cs="宋体"/>
                <w:sz w:val="24"/>
                <w:highlight w:val="none"/>
              </w:rPr>
            </w:pPr>
          </w:p>
        </w:tc>
        <w:tc>
          <w:tcPr>
            <w:tcW w:w="1735" w:type="dxa"/>
            <w:vMerge w:val="continue"/>
            <w:noWrap w:val="0"/>
            <w:vAlign w:val="center"/>
          </w:tcPr>
          <w:p w14:paraId="61049FDC">
            <w:pPr>
              <w:rPr>
                <w:rFonts w:hint="eastAsia" w:ascii="宋体" w:hAnsi="宋体" w:eastAsia="宋体" w:cs="宋体"/>
                <w:sz w:val="24"/>
                <w:highlight w:val="none"/>
              </w:rPr>
            </w:pPr>
          </w:p>
        </w:tc>
        <w:tc>
          <w:tcPr>
            <w:tcW w:w="2476" w:type="dxa"/>
            <w:noWrap w:val="0"/>
            <w:vAlign w:val="center"/>
          </w:tcPr>
          <w:p w14:paraId="60C81A4A">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消控</w:t>
            </w:r>
          </w:p>
        </w:tc>
        <w:tc>
          <w:tcPr>
            <w:tcW w:w="1361" w:type="dxa"/>
            <w:noWrap w:val="0"/>
            <w:vAlign w:val="center"/>
          </w:tcPr>
          <w:p w14:paraId="0BFAB3F6">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12</w:t>
            </w:r>
            <w:r>
              <w:rPr>
                <w:rFonts w:hint="eastAsia" w:ascii="宋体" w:hAnsi="宋体" w:eastAsia="宋体" w:cs="宋体"/>
                <w:sz w:val="24"/>
              </w:rPr>
              <w:t>个月</w:t>
            </w:r>
          </w:p>
        </w:tc>
        <w:tc>
          <w:tcPr>
            <w:tcW w:w="1531" w:type="dxa"/>
            <w:vMerge w:val="continue"/>
            <w:noWrap w:val="0"/>
            <w:vAlign w:val="center"/>
          </w:tcPr>
          <w:p w14:paraId="5C115CEF">
            <w:pPr>
              <w:rPr>
                <w:rFonts w:hint="eastAsia" w:ascii="宋体" w:hAnsi="宋体" w:eastAsia="宋体" w:cs="宋体"/>
                <w:sz w:val="24"/>
                <w:highlight w:val="none"/>
              </w:rPr>
            </w:pPr>
          </w:p>
        </w:tc>
        <w:tc>
          <w:tcPr>
            <w:tcW w:w="1431" w:type="dxa"/>
            <w:vMerge w:val="continue"/>
            <w:noWrap w:val="0"/>
            <w:vAlign w:val="center"/>
          </w:tcPr>
          <w:p w14:paraId="55268CCF">
            <w:pPr>
              <w:rPr>
                <w:rFonts w:hint="eastAsia" w:ascii="宋体" w:hAnsi="宋体" w:eastAsia="宋体" w:cs="宋体"/>
                <w:sz w:val="24"/>
                <w:highlight w:val="none"/>
              </w:rPr>
            </w:pPr>
          </w:p>
        </w:tc>
      </w:tr>
      <w:tr w14:paraId="62F9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14:paraId="256AD862">
            <w:pPr>
              <w:rPr>
                <w:rFonts w:hint="eastAsia" w:ascii="宋体" w:hAnsi="宋体" w:eastAsia="宋体" w:cs="宋体"/>
                <w:sz w:val="24"/>
                <w:highlight w:val="none"/>
              </w:rPr>
            </w:pPr>
          </w:p>
        </w:tc>
        <w:tc>
          <w:tcPr>
            <w:tcW w:w="1735" w:type="dxa"/>
            <w:vMerge w:val="continue"/>
            <w:noWrap w:val="0"/>
            <w:vAlign w:val="center"/>
          </w:tcPr>
          <w:p w14:paraId="2E371048">
            <w:pPr>
              <w:rPr>
                <w:rFonts w:hint="eastAsia" w:ascii="宋体" w:hAnsi="宋体" w:eastAsia="宋体" w:cs="宋体"/>
                <w:sz w:val="24"/>
                <w:highlight w:val="none"/>
              </w:rPr>
            </w:pPr>
          </w:p>
        </w:tc>
        <w:tc>
          <w:tcPr>
            <w:tcW w:w="2476" w:type="dxa"/>
            <w:noWrap w:val="0"/>
            <w:vAlign w:val="center"/>
          </w:tcPr>
          <w:p w14:paraId="20F272AA">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体育器材维护</w:t>
            </w:r>
          </w:p>
        </w:tc>
        <w:tc>
          <w:tcPr>
            <w:tcW w:w="1361" w:type="dxa"/>
            <w:noWrap w:val="0"/>
            <w:vAlign w:val="center"/>
          </w:tcPr>
          <w:p w14:paraId="6CCE644D">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12</w:t>
            </w:r>
            <w:r>
              <w:rPr>
                <w:rFonts w:hint="eastAsia" w:ascii="宋体" w:hAnsi="宋体" w:eastAsia="宋体" w:cs="宋体"/>
                <w:sz w:val="24"/>
              </w:rPr>
              <w:t>个月</w:t>
            </w:r>
          </w:p>
        </w:tc>
        <w:tc>
          <w:tcPr>
            <w:tcW w:w="1531" w:type="dxa"/>
            <w:vMerge w:val="continue"/>
            <w:noWrap w:val="0"/>
            <w:vAlign w:val="center"/>
          </w:tcPr>
          <w:p w14:paraId="06D0E052">
            <w:pPr>
              <w:rPr>
                <w:rFonts w:hint="eastAsia" w:ascii="宋体" w:hAnsi="宋体" w:eastAsia="宋体" w:cs="宋体"/>
                <w:sz w:val="24"/>
                <w:highlight w:val="none"/>
              </w:rPr>
            </w:pPr>
          </w:p>
        </w:tc>
        <w:tc>
          <w:tcPr>
            <w:tcW w:w="1431" w:type="dxa"/>
            <w:vMerge w:val="continue"/>
            <w:noWrap w:val="0"/>
            <w:vAlign w:val="center"/>
          </w:tcPr>
          <w:p w14:paraId="776DB848">
            <w:pPr>
              <w:rPr>
                <w:rFonts w:hint="eastAsia" w:ascii="宋体" w:hAnsi="宋体" w:eastAsia="宋体" w:cs="宋体"/>
                <w:sz w:val="24"/>
                <w:highlight w:val="none"/>
              </w:rPr>
            </w:pPr>
          </w:p>
        </w:tc>
      </w:tr>
      <w:tr w14:paraId="3300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14:paraId="58DD6A77">
            <w:pPr>
              <w:rPr>
                <w:rFonts w:hint="eastAsia" w:ascii="宋体" w:hAnsi="宋体" w:eastAsia="宋体" w:cs="宋体"/>
                <w:sz w:val="24"/>
                <w:highlight w:val="none"/>
              </w:rPr>
            </w:pPr>
          </w:p>
        </w:tc>
        <w:tc>
          <w:tcPr>
            <w:tcW w:w="1735" w:type="dxa"/>
            <w:vMerge w:val="continue"/>
            <w:noWrap w:val="0"/>
            <w:vAlign w:val="center"/>
          </w:tcPr>
          <w:p w14:paraId="25E90E63">
            <w:pPr>
              <w:rPr>
                <w:rFonts w:hint="eastAsia" w:ascii="宋体" w:hAnsi="宋体" w:eastAsia="宋体" w:cs="宋体"/>
                <w:sz w:val="24"/>
                <w:highlight w:val="none"/>
              </w:rPr>
            </w:pPr>
          </w:p>
        </w:tc>
        <w:tc>
          <w:tcPr>
            <w:tcW w:w="2476" w:type="dxa"/>
            <w:noWrap w:val="0"/>
            <w:vAlign w:val="center"/>
          </w:tcPr>
          <w:p w14:paraId="5512498A">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体育场维护</w:t>
            </w:r>
          </w:p>
        </w:tc>
        <w:tc>
          <w:tcPr>
            <w:tcW w:w="1361" w:type="dxa"/>
            <w:noWrap w:val="0"/>
            <w:vAlign w:val="center"/>
          </w:tcPr>
          <w:p w14:paraId="384C5948">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约10</w:t>
            </w:r>
            <w:r>
              <w:rPr>
                <w:rFonts w:hint="eastAsia" w:ascii="宋体" w:hAnsi="宋体" w:eastAsia="宋体" w:cs="宋体"/>
                <w:sz w:val="24"/>
              </w:rPr>
              <w:t>个月</w:t>
            </w:r>
          </w:p>
        </w:tc>
        <w:tc>
          <w:tcPr>
            <w:tcW w:w="1531" w:type="dxa"/>
            <w:vMerge w:val="continue"/>
            <w:noWrap w:val="0"/>
            <w:vAlign w:val="center"/>
          </w:tcPr>
          <w:p w14:paraId="665E57B8">
            <w:pPr>
              <w:rPr>
                <w:rFonts w:hint="eastAsia" w:ascii="宋体" w:hAnsi="宋体" w:eastAsia="宋体" w:cs="宋体"/>
                <w:sz w:val="24"/>
                <w:highlight w:val="none"/>
              </w:rPr>
            </w:pPr>
          </w:p>
        </w:tc>
        <w:tc>
          <w:tcPr>
            <w:tcW w:w="1431" w:type="dxa"/>
            <w:vMerge w:val="continue"/>
            <w:noWrap w:val="0"/>
            <w:vAlign w:val="center"/>
          </w:tcPr>
          <w:p w14:paraId="2CE7717D">
            <w:pPr>
              <w:rPr>
                <w:rFonts w:hint="eastAsia" w:ascii="宋体" w:hAnsi="宋体" w:eastAsia="宋体" w:cs="宋体"/>
                <w:sz w:val="24"/>
                <w:highlight w:val="none"/>
              </w:rPr>
            </w:pPr>
          </w:p>
        </w:tc>
      </w:tr>
      <w:tr w14:paraId="56EB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14:paraId="020F235D">
            <w:pPr>
              <w:rPr>
                <w:rFonts w:hint="eastAsia" w:ascii="宋体" w:hAnsi="宋体" w:eastAsia="宋体" w:cs="宋体"/>
                <w:sz w:val="24"/>
                <w:highlight w:val="none"/>
              </w:rPr>
            </w:pPr>
          </w:p>
        </w:tc>
        <w:tc>
          <w:tcPr>
            <w:tcW w:w="1735" w:type="dxa"/>
            <w:vMerge w:val="continue"/>
            <w:noWrap w:val="0"/>
            <w:vAlign w:val="center"/>
          </w:tcPr>
          <w:p w14:paraId="756CCE55">
            <w:pPr>
              <w:rPr>
                <w:rFonts w:hint="eastAsia" w:ascii="宋体" w:hAnsi="宋体" w:eastAsia="宋体" w:cs="宋体"/>
                <w:sz w:val="24"/>
                <w:highlight w:val="none"/>
              </w:rPr>
            </w:pPr>
          </w:p>
        </w:tc>
        <w:tc>
          <w:tcPr>
            <w:tcW w:w="2476" w:type="dxa"/>
            <w:noWrap w:val="0"/>
            <w:vAlign w:val="center"/>
          </w:tcPr>
          <w:p w14:paraId="7F8C4459">
            <w:p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水电</w:t>
            </w:r>
          </w:p>
        </w:tc>
        <w:tc>
          <w:tcPr>
            <w:tcW w:w="1361" w:type="dxa"/>
            <w:noWrap w:val="0"/>
            <w:vAlign w:val="center"/>
          </w:tcPr>
          <w:p w14:paraId="3A72E6A6">
            <w:pPr>
              <w:jc w:val="center"/>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12</w:t>
            </w:r>
            <w:r>
              <w:rPr>
                <w:rFonts w:hint="eastAsia" w:ascii="宋体" w:hAnsi="宋体" w:eastAsia="宋体" w:cs="宋体"/>
                <w:sz w:val="24"/>
              </w:rPr>
              <w:t>个月</w:t>
            </w:r>
          </w:p>
        </w:tc>
        <w:tc>
          <w:tcPr>
            <w:tcW w:w="1531" w:type="dxa"/>
            <w:vMerge w:val="continue"/>
            <w:noWrap w:val="0"/>
            <w:vAlign w:val="center"/>
          </w:tcPr>
          <w:p w14:paraId="18713CBB">
            <w:pPr>
              <w:rPr>
                <w:rFonts w:hint="eastAsia" w:ascii="宋体" w:hAnsi="宋体" w:eastAsia="宋体" w:cs="宋体"/>
                <w:sz w:val="24"/>
                <w:highlight w:val="none"/>
              </w:rPr>
            </w:pPr>
          </w:p>
        </w:tc>
        <w:tc>
          <w:tcPr>
            <w:tcW w:w="1431" w:type="dxa"/>
            <w:vMerge w:val="continue"/>
            <w:noWrap w:val="0"/>
            <w:vAlign w:val="center"/>
          </w:tcPr>
          <w:p w14:paraId="0C786899">
            <w:pPr>
              <w:rPr>
                <w:rFonts w:hint="eastAsia" w:ascii="宋体" w:hAnsi="宋体" w:eastAsia="宋体" w:cs="宋体"/>
                <w:sz w:val="24"/>
                <w:highlight w:val="none"/>
              </w:rPr>
            </w:pPr>
          </w:p>
        </w:tc>
      </w:tr>
    </w:tbl>
    <w:p w14:paraId="644566B5">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sz w:val="28"/>
          <w:szCs w:val="28"/>
          <w:lang w:eastAsia="zh-CN"/>
        </w:rPr>
      </w:pPr>
      <w:bookmarkStart w:id="148" w:name="_Toc68023619"/>
      <w:bookmarkStart w:id="149" w:name="_Toc32301"/>
      <w:r>
        <w:rPr>
          <w:rFonts w:hint="eastAsia" w:ascii="宋体" w:hAnsi="宋体" w:eastAsia="宋体" w:cs="宋体"/>
          <w:sz w:val="28"/>
          <w:szCs w:val="28"/>
          <w:lang w:eastAsia="zh-CN"/>
        </w:rPr>
        <w:t>三、人员最低配置要求</w:t>
      </w:r>
      <w:bookmarkEnd w:id="148"/>
      <w:bookmarkEnd w:id="149"/>
    </w:p>
    <w:tbl>
      <w:tblPr>
        <w:tblStyle w:val="4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977"/>
        <w:gridCol w:w="6662"/>
      </w:tblGrid>
      <w:tr w14:paraId="0AA2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0" w:type="dxa"/>
            <w:noWrap w:val="0"/>
            <w:vAlign w:val="center"/>
          </w:tcPr>
          <w:p w14:paraId="17925766">
            <w:pPr>
              <w:jc w:val="center"/>
              <w:rPr>
                <w:rFonts w:hint="eastAsia" w:ascii="宋体" w:hAnsi="宋体" w:eastAsia="宋体" w:cs="宋体"/>
                <w:b/>
                <w:color w:val="auto"/>
                <w:sz w:val="24"/>
              </w:rPr>
            </w:pPr>
            <w:r>
              <w:rPr>
                <w:rFonts w:hint="eastAsia" w:ascii="宋体" w:hAnsi="宋体" w:eastAsia="宋体" w:cs="宋体"/>
                <w:b/>
                <w:color w:val="auto"/>
                <w:sz w:val="24"/>
              </w:rPr>
              <w:t>岗位</w:t>
            </w:r>
          </w:p>
        </w:tc>
        <w:tc>
          <w:tcPr>
            <w:tcW w:w="977" w:type="dxa"/>
            <w:noWrap w:val="0"/>
            <w:vAlign w:val="center"/>
          </w:tcPr>
          <w:p w14:paraId="4446C8BE">
            <w:pPr>
              <w:jc w:val="center"/>
              <w:rPr>
                <w:rFonts w:hint="eastAsia" w:ascii="宋体" w:hAnsi="宋体" w:eastAsia="宋体" w:cs="宋体"/>
                <w:b/>
                <w:color w:val="auto"/>
                <w:sz w:val="24"/>
              </w:rPr>
            </w:pPr>
            <w:r>
              <w:rPr>
                <w:rFonts w:hint="eastAsia" w:ascii="宋体" w:hAnsi="宋体" w:eastAsia="宋体" w:cs="宋体"/>
                <w:b/>
                <w:color w:val="auto"/>
                <w:sz w:val="24"/>
              </w:rPr>
              <w:t>人数</w:t>
            </w:r>
          </w:p>
        </w:tc>
        <w:tc>
          <w:tcPr>
            <w:tcW w:w="6662" w:type="dxa"/>
            <w:noWrap w:val="0"/>
            <w:vAlign w:val="center"/>
          </w:tcPr>
          <w:p w14:paraId="6B543E95">
            <w:pPr>
              <w:jc w:val="center"/>
              <w:rPr>
                <w:rFonts w:hint="eastAsia" w:ascii="宋体" w:hAnsi="宋体" w:eastAsia="宋体" w:cs="宋体"/>
                <w:b/>
                <w:color w:val="auto"/>
                <w:sz w:val="24"/>
              </w:rPr>
            </w:pPr>
            <w:r>
              <w:rPr>
                <w:rFonts w:hint="eastAsia" w:ascii="宋体" w:hAnsi="宋体" w:eastAsia="宋体" w:cs="宋体"/>
                <w:b/>
                <w:color w:val="auto"/>
                <w:sz w:val="24"/>
              </w:rPr>
              <w:t>人员分工及职责</w:t>
            </w:r>
          </w:p>
        </w:tc>
      </w:tr>
      <w:tr w14:paraId="553A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0" w:type="dxa"/>
            <w:noWrap w:val="0"/>
            <w:vAlign w:val="center"/>
          </w:tcPr>
          <w:p w14:paraId="7E9A9504">
            <w:pPr>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保安</w:t>
            </w:r>
          </w:p>
        </w:tc>
        <w:tc>
          <w:tcPr>
            <w:tcW w:w="977" w:type="dxa"/>
            <w:noWrap w:val="0"/>
            <w:vAlign w:val="center"/>
          </w:tcPr>
          <w:p w14:paraId="650F2E47">
            <w:pPr>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5人</w:t>
            </w:r>
          </w:p>
        </w:tc>
        <w:tc>
          <w:tcPr>
            <w:tcW w:w="6662" w:type="dxa"/>
            <w:noWrap w:val="0"/>
            <w:vAlign w:val="center"/>
          </w:tcPr>
          <w:p w14:paraId="42B6F262">
            <w:pPr>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男保安</w:t>
            </w:r>
            <w:r>
              <w:rPr>
                <w:rFonts w:hint="eastAsia" w:ascii="宋体" w:hAnsi="宋体" w:eastAsia="宋体" w:cs="宋体"/>
                <w:b w:val="0"/>
                <w:bCs w:val="0"/>
                <w:color w:val="auto"/>
                <w:sz w:val="24"/>
                <w:lang w:val="en-US" w:eastAsia="zh-CN"/>
              </w:rPr>
              <w:t>4名（做一休一），女保安1名（全勤）。</w:t>
            </w:r>
            <w:r>
              <w:rPr>
                <w:rFonts w:hint="eastAsia" w:ascii="宋体" w:hAnsi="宋体" w:eastAsia="宋体" w:cs="宋体"/>
                <w:b w:val="0"/>
                <w:bCs w:val="0"/>
                <w:color w:val="auto"/>
                <w:sz w:val="24"/>
              </w:rPr>
              <w:t>负责安全保卫、安全隐患排查、车辆管理、学生管理以及其他工作。</w:t>
            </w:r>
          </w:p>
        </w:tc>
      </w:tr>
      <w:tr w14:paraId="7819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0" w:type="dxa"/>
            <w:noWrap w:val="0"/>
            <w:vAlign w:val="center"/>
          </w:tcPr>
          <w:p w14:paraId="2F7FC340">
            <w:pPr>
              <w:jc w:val="center"/>
              <w:rPr>
                <w:rFonts w:hint="eastAsia" w:ascii="宋体" w:hAnsi="宋体" w:eastAsia="宋体" w:cs="宋体"/>
                <w:b w:val="0"/>
                <w:bCs w:val="0"/>
                <w:color w:val="auto"/>
                <w:kern w:val="2"/>
                <w:sz w:val="24"/>
                <w:szCs w:val="22"/>
                <w:lang w:val="en-US" w:eastAsia="zh-CN" w:bidi="ar-SA"/>
              </w:rPr>
            </w:pPr>
            <w:r>
              <w:rPr>
                <w:rFonts w:hint="eastAsia" w:ascii="宋体" w:hAnsi="宋体" w:eastAsia="宋体" w:cs="宋体"/>
                <w:b w:val="0"/>
                <w:bCs w:val="0"/>
                <w:color w:val="auto"/>
                <w:sz w:val="24"/>
              </w:rPr>
              <w:t>学生宿舍管理员</w:t>
            </w:r>
            <w:r>
              <w:rPr>
                <w:rFonts w:hint="eastAsia" w:ascii="宋体" w:hAnsi="宋体" w:eastAsia="宋体" w:cs="宋体"/>
                <w:b w:val="0"/>
                <w:bCs w:val="0"/>
                <w:color w:val="auto"/>
                <w:sz w:val="24"/>
                <w:lang w:eastAsia="zh-CN"/>
              </w:rPr>
              <w:t>（女）</w:t>
            </w:r>
          </w:p>
        </w:tc>
        <w:tc>
          <w:tcPr>
            <w:tcW w:w="977" w:type="dxa"/>
            <w:noWrap w:val="0"/>
            <w:vAlign w:val="center"/>
          </w:tcPr>
          <w:p w14:paraId="16C0F2E2">
            <w:pPr>
              <w:jc w:val="center"/>
              <w:rPr>
                <w:rFonts w:hint="eastAsia" w:ascii="宋体" w:hAnsi="宋体" w:eastAsia="宋体" w:cs="宋体"/>
                <w:b w:val="0"/>
                <w:bCs w:val="0"/>
                <w:color w:val="auto"/>
                <w:kern w:val="2"/>
                <w:sz w:val="24"/>
                <w:szCs w:val="22"/>
                <w:lang w:val="en-US" w:eastAsia="zh-CN" w:bidi="ar-SA"/>
              </w:rPr>
            </w:pP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人</w:t>
            </w:r>
          </w:p>
        </w:tc>
        <w:tc>
          <w:tcPr>
            <w:tcW w:w="6662" w:type="dxa"/>
            <w:noWrap w:val="0"/>
            <w:vAlign w:val="center"/>
          </w:tcPr>
          <w:p w14:paraId="2064E41A">
            <w:pPr>
              <w:jc w:val="left"/>
              <w:rPr>
                <w:rFonts w:hint="eastAsia" w:ascii="宋体" w:hAnsi="宋体" w:eastAsia="宋体" w:cs="宋体"/>
                <w:b w:val="0"/>
                <w:bCs w:val="0"/>
                <w:color w:val="auto"/>
                <w:kern w:val="2"/>
                <w:sz w:val="24"/>
                <w:szCs w:val="22"/>
                <w:lang w:val="en-US" w:eastAsia="zh-CN" w:bidi="ar-SA"/>
              </w:rPr>
            </w:pPr>
            <w:r>
              <w:rPr>
                <w:rFonts w:hint="eastAsia" w:ascii="宋体" w:hAnsi="宋体" w:eastAsia="宋体" w:cs="宋体"/>
                <w:b w:val="0"/>
                <w:bCs w:val="0"/>
                <w:color w:val="auto"/>
                <w:sz w:val="24"/>
                <w:lang w:eastAsia="zh-CN"/>
              </w:rPr>
              <w:t>初一至初三男女</w:t>
            </w:r>
            <w:r>
              <w:rPr>
                <w:rFonts w:hint="eastAsia" w:ascii="宋体" w:hAnsi="宋体" w:eastAsia="宋体" w:cs="宋体"/>
                <w:b w:val="0"/>
                <w:bCs w:val="0"/>
                <w:color w:val="auto"/>
                <w:sz w:val="24"/>
              </w:rPr>
              <w:t>宿舍楼</w:t>
            </w:r>
            <w:r>
              <w:rPr>
                <w:rFonts w:hint="eastAsia" w:ascii="宋体" w:hAnsi="宋体" w:eastAsia="宋体" w:cs="宋体"/>
                <w:b w:val="0"/>
                <w:bCs w:val="0"/>
                <w:color w:val="auto"/>
                <w:sz w:val="24"/>
                <w:lang w:eastAsia="zh-CN"/>
              </w:rPr>
              <w:t>各安排</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人，共</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人。</w:t>
            </w:r>
          </w:p>
        </w:tc>
      </w:tr>
      <w:tr w14:paraId="2D20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09" w:type="dxa"/>
            <w:gridSpan w:val="3"/>
            <w:noWrap w:val="0"/>
            <w:vAlign w:val="center"/>
          </w:tcPr>
          <w:p w14:paraId="67331BB8">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注：消控室值班人员不少于1人、校园体育器材维护1人、体育场维护1人、水电2人（需持电工证）等可用兼职人员。</w:t>
            </w:r>
          </w:p>
        </w:tc>
      </w:tr>
    </w:tbl>
    <w:p w14:paraId="6ECB1FA1">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sz w:val="28"/>
          <w:szCs w:val="28"/>
          <w:lang w:eastAsia="zh-CN"/>
        </w:rPr>
      </w:pPr>
      <w:r>
        <w:rPr>
          <w:rFonts w:hint="eastAsia" w:ascii="宋体" w:hAnsi="宋体" w:eastAsia="宋体" w:cs="宋体"/>
          <w:sz w:val="28"/>
          <w:szCs w:val="28"/>
          <w:lang w:eastAsia="zh-CN"/>
        </w:rPr>
        <w:t>四、服务要求、内容和范围</w:t>
      </w:r>
    </w:p>
    <w:p w14:paraId="4916624F">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(一)安保人员职责和要求</w:t>
      </w:r>
    </w:p>
    <w:p w14:paraId="2BC5EA9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1、安保人员要求</w:t>
      </w:r>
    </w:p>
    <w:p w14:paraId="21D62D3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rPr>
        <w:t>供应商派驻安保人员不得少于</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含队长1人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确保男性年龄55周岁以下，女性年龄50周岁以下，每个学校保安人员女性人数比例不得超过三分之一。</w:t>
      </w:r>
      <w:r>
        <w:rPr>
          <w:rFonts w:hint="eastAsia" w:ascii="宋体" w:hAnsi="宋体" w:eastAsia="宋体" w:cs="宋体"/>
          <w:bCs/>
          <w:color w:val="auto"/>
          <w:sz w:val="24"/>
          <w:szCs w:val="24"/>
          <w:highlight w:val="none"/>
        </w:rPr>
        <w:t>保安员要求身心健康，</w:t>
      </w:r>
      <w:r>
        <w:rPr>
          <w:rFonts w:hint="eastAsia" w:ascii="宋体" w:hAnsi="宋体" w:eastAsia="宋体" w:cs="宋体"/>
          <w:bCs/>
          <w:color w:val="auto"/>
          <w:sz w:val="24"/>
          <w:szCs w:val="24"/>
          <w:highlight w:val="none"/>
          <w:lang w:val="en-US" w:eastAsia="zh-CN"/>
        </w:rPr>
        <w:t>无传染病、无精神疾病、无不能控制自己行为能力等疾病病史，体貌端正，没有违法犯罪记录。</w:t>
      </w:r>
    </w:p>
    <w:p w14:paraId="3B9636D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②服务态度和蔼、语言谦虚，不急不躁，认真细致；不得冷淡、刁难、取笑，不得与学生打闹。对方态度不好，要耐心解释，不可争执。</w:t>
      </w:r>
    </w:p>
    <w:p w14:paraId="263C3A9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③各种意见或投诉、要认真听取，弄清情况，做好笔录，及时处理，如非本职工作范围，及时通知责任人或向领导汇报。</w:t>
      </w:r>
    </w:p>
    <w:p w14:paraId="69E9C37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④供应商应在每年寒暑假期间组织全体保安员进行业务培训，以提高保安员履职能力。保安员要主动进行业务练兵，以提高业务知识和技能来提高工作效率。保安员的专业技能培训每学期不少于1次。</w:t>
      </w:r>
    </w:p>
    <w:p w14:paraId="7F201B9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⑤所有保安人员必须熟悉学校所有物防、技防设备、报警设备分布，正确并熟练使用学校物防、技防器材和设施设备；协助学校应急演练工作。</w:t>
      </w:r>
    </w:p>
    <w:p w14:paraId="5428B331">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⑥保安员应接受保安公司和学校的双重管理；配合公安机关，打击各类违法犯罪活动。</w:t>
      </w:r>
    </w:p>
    <w:p w14:paraId="3F125F4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⑦妥善保管并用好保安工作的八件套装备，装备按在岗人数配齐配足。定期检查和维护安保器械，确保“八件套”、110紧急报警按钮、所有报警设备和校内视频处于正常、完好状态，发现问题及时上报学校，并作好维修记录。</w:t>
      </w:r>
    </w:p>
    <w:p w14:paraId="55EAA07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八件套装备表</w:t>
      </w:r>
    </w:p>
    <w:tbl>
      <w:tblPr>
        <w:tblStyle w:val="4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724"/>
        <w:gridCol w:w="3018"/>
        <w:gridCol w:w="2190"/>
      </w:tblGrid>
      <w:tr w14:paraId="611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159D33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2220" w:type="dxa"/>
            <w:noWrap w:val="0"/>
            <w:vAlign w:val="top"/>
          </w:tcPr>
          <w:p w14:paraId="346264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装备名称</w:t>
            </w:r>
          </w:p>
        </w:tc>
        <w:tc>
          <w:tcPr>
            <w:tcW w:w="2460" w:type="dxa"/>
            <w:noWrap w:val="0"/>
            <w:vAlign w:val="top"/>
          </w:tcPr>
          <w:p w14:paraId="62197D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配备标准</w:t>
            </w:r>
          </w:p>
        </w:tc>
        <w:tc>
          <w:tcPr>
            <w:tcW w:w="1785" w:type="dxa"/>
            <w:noWrap w:val="0"/>
            <w:vAlign w:val="top"/>
          </w:tcPr>
          <w:p w14:paraId="7EE3B9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5E82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02D607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2220" w:type="dxa"/>
            <w:noWrap w:val="0"/>
            <w:vAlign w:val="top"/>
          </w:tcPr>
          <w:p w14:paraId="6BD57F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防暴头盔</w:t>
            </w:r>
          </w:p>
        </w:tc>
        <w:tc>
          <w:tcPr>
            <w:tcW w:w="2460" w:type="dxa"/>
            <w:noWrap w:val="0"/>
            <w:vAlign w:val="top"/>
          </w:tcPr>
          <w:p w14:paraId="24341B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1顶/人</w:t>
            </w:r>
          </w:p>
        </w:tc>
        <w:tc>
          <w:tcPr>
            <w:tcW w:w="1785" w:type="dxa"/>
            <w:noWrap w:val="0"/>
            <w:vAlign w:val="top"/>
          </w:tcPr>
          <w:p w14:paraId="5DB708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7FE0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27BA17B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220" w:type="dxa"/>
            <w:noWrap w:val="0"/>
            <w:vAlign w:val="top"/>
          </w:tcPr>
          <w:p w14:paraId="0C0098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防护盾牌</w:t>
            </w:r>
          </w:p>
        </w:tc>
        <w:tc>
          <w:tcPr>
            <w:tcW w:w="2460" w:type="dxa"/>
            <w:noWrap w:val="0"/>
            <w:vAlign w:val="top"/>
          </w:tcPr>
          <w:p w14:paraId="383605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1副/人</w:t>
            </w:r>
          </w:p>
        </w:tc>
        <w:tc>
          <w:tcPr>
            <w:tcW w:w="1785" w:type="dxa"/>
            <w:noWrap w:val="0"/>
            <w:vAlign w:val="top"/>
          </w:tcPr>
          <w:p w14:paraId="7B818C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4A99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39DEA9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220" w:type="dxa"/>
            <w:noWrap w:val="0"/>
            <w:vAlign w:val="top"/>
          </w:tcPr>
          <w:p w14:paraId="398B08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防刺背心</w:t>
            </w:r>
          </w:p>
        </w:tc>
        <w:tc>
          <w:tcPr>
            <w:tcW w:w="2460" w:type="dxa"/>
            <w:noWrap w:val="0"/>
            <w:vAlign w:val="top"/>
          </w:tcPr>
          <w:p w14:paraId="6AED68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1套/人</w:t>
            </w:r>
          </w:p>
        </w:tc>
        <w:tc>
          <w:tcPr>
            <w:tcW w:w="1785" w:type="dxa"/>
            <w:noWrap w:val="0"/>
            <w:vAlign w:val="top"/>
          </w:tcPr>
          <w:p w14:paraId="526A6E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5EF3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3080E2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220" w:type="dxa"/>
            <w:noWrap w:val="0"/>
            <w:vAlign w:val="top"/>
          </w:tcPr>
          <w:p w14:paraId="72450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防割手套</w:t>
            </w:r>
          </w:p>
        </w:tc>
        <w:tc>
          <w:tcPr>
            <w:tcW w:w="2460" w:type="dxa"/>
            <w:noWrap w:val="0"/>
            <w:vAlign w:val="top"/>
          </w:tcPr>
          <w:p w14:paraId="260893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1副/人</w:t>
            </w:r>
          </w:p>
        </w:tc>
        <w:tc>
          <w:tcPr>
            <w:tcW w:w="1785" w:type="dxa"/>
            <w:noWrap w:val="0"/>
            <w:vAlign w:val="top"/>
          </w:tcPr>
          <w:p w14:paraId="44A48D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1EF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6B53F8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220" w:type="dxa"/>
            <w:noWrap w:val="0"/>
            <w:vAlign w:val="top"/>
          </w:tcPr>
          <w:p w14:paraId="42B0EE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橡胶警棍</w:t>
            </w:r>
          </w:p>
        </w:tc>
        <w:tc>
          <w:tcPr>
            <w:tcW w:w="2460" w:type="dxa"/>
            <w:noWrap w:val="0"/>
            <w:vAlign w:val="top"/>
          </w:tcPr>
          <w:p w14:paraId="25C3C1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1支/人</w:t>
            </w:r>
          </w:p>
        </w:tc>
        <w:tc>
          <w:tcPr>
            <w:tcW w:w="1785" w:type="dxa"/>
            <w:noWrap w:val="0"/>
            <w:vAlign w:val="top"/>
          </w:tcPr>
          <w:p w14:paraId="136A20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6177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 w:type="dxa"/>
            <w:noWrap w:val="0"/>
            <w:vAlign w:val="top"/>
          </w:tcPr>
          <w:p w14:paraId="3C59B8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220" w:type="dxa"/>
            <w:noWrap w:val="0"/>
            <w:vAlign w:val="top"/>
          </w:tcPr>
          <w:p w14:paraId="3EAC6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强光电筒</w:t>
            </w:r>
          </w:p>
        </w:tc>
        <w:tc>
          <w:tcPr>
            <w:tcW w:w="2460" w:type="dxa"/>
            <w:noWrap w:val="0"/>
            <w:vAlign w:val="top"/>
          </w:tcPr>
          <w:p w14:paraId="65FF22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1支/人</w:t>
            </w:r>
          </w:p>
        </w:tc>
        <w:tc>
          <w:tcPr>
            <w:tcW w:w="1785" w:type="dxa"/>
            <w:noWrap w:val="0"/>
            <w:vAlign w:val="top"/>
          </w:tcPr>
          <w:p w14:paraId="04769D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131D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28" w:type="dxa"/>
            <w:noWrap w:val="0"/>
            <w:vAlign w:val="top"/>
          </w:tcPr>
          <w:p w14:paraId="50B3D0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220" w:type="dxa"/>
            <w:noWrap w:val="0"/>
            <w:vAlign w:val="top"/>
          </w:tcPr>
          <w:p w14:paraId="1CED3E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自卫喷雾剂</w:t>
            </w:r>
          </w:p>
        </w:tc>
        <w:tc>
          <w:tcPr>
            <w:tcW w:w="2460" w:type="dxa"/>
            <w:noWrap w:val="0"/>
            <w:vAlign w:val="top"/>
          </w:tcPr>
          <w:p w14:paraId="0D6A02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1支/人</w:t>
            </w:r>
          </w:p>
        </w:tc>
        <w:tc>
          <w:tcPr>
            <w:tcW w:w="1785" w:type="dxa"/>
            <w:noWrap w:val="0"/>
            <w:vAlign w:val="top"/>
          </w:tcPr>
          <w:p w14:paraId="0341CB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r w14:paraId="0821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28" w:type="dxa"/>
            <w:noWrap w:val="0"/>
            <w:vAlign w:val="top"/>
          </w:tcPr>
          <w:p w14:paraId="4C8D41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220" w:type="dxa"/>
            <w:noWrap w:val="0"/>
            <w:vAlign w:val="top"/>
          </w:tcPr>
          <w:p w14:paraId="434F5B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安全钢叉</w:t>
            </w:r>
          </w:p>
        </w:tc>
        <w:tc>
          <w:tcPr>
            <w:tcW w:w="2460" w:type="dxa"/>
            <w:noWrap w:val="0"/>
            <w:vAlign w:val="top"/>
          </w:tcPr>
          <w:p w14:paraId="24BB6E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2套</w:t>
            </w:r>
          </w:p>
        </w:tc>
        <w:tc>
          <w:tcPr>
            <w:tcW w:w="1785" w:type="dxa"/>
            <w:noWrap w:val="0"/>
            <w:vAlign w:val="top"/>
          </w:tcPr>
          <w:p w14:paraId="44C095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p>
        </w:tc>
      </w:tr>
    </w:tbl>
    <w:p w14:paraId="5958BCB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2、保安服务的主要职责</w:t>
      </w:r>
    </w:p>
    <w:p w14:paraId="7F997C8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2.1站岗制度</w:t>
      </w:r>
    </w:p>
    <w:p w14:paraId="0B59BDF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①固定岗的责任区为：校门；站立值班时间为：学生上下学进出校门期间；学校门卫实行24小时值班。</w:t>
      </w:r>
    </w:p>
    <w:p w14:paraId="20D2E7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②按规定着装（装备）站岗，穿着保安制服，按规定佩戴保安标志等，还要人手配备一套防割手套、橡胶警棍、自卫喷雾剂、武装带、警哨、强光电筒等设备（随身携带设备）。</w:t>
      </w:r>
    </w:p>
    <w:p w14:paraId="1E4CE66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③文明执勤，不得离岗。站岗时不得用餐、抽烟、不与人闲聊，不随意接听电话，不做与工作无关的事情，保持良好的形象。</w:t>
      </w:r>
    </w:p>
    <w:p w14:paraId="7319C2A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④严格按相关规定及要求落实站岗制度，并符合学校的各项管理和相关考核制度。</w:t>
      </w:r>
    </w:p>
    <w:p w14:paraId="7528F92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2.2进出人员管理制度</w:t>
      </w:r>
    </w:p>
    <w:p w14:paraId="246C5C9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①凡来访人员、学生家长，应做到严格按门卫出入管理制度进行管理。</w:t>
      </w:r>
    </w:p>
    <w:p w14:paraId="2A11DD6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14:paraId="74BF342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z w:val="24"/>
          <w:szCs w:val="24"/>
          <w:highlight w:val="none"/>
          <w:lang w:val="en-US" w:eastAsia="zh-CN"/>
        </w:rPr>
        <w:t>③不要让</w:t>
      </w:r>
      <w:r>
        <w:rPr>
          <w:rFonts w:hint="eastAsia" w:ascii="宋体" w:hAnsi="宋体" w:eastAsia="宋体" w:cs="宋体"/>
          <w:bCs/>
          <w:color w:val="auto"/>
          <w:spacing w:val="-6"/>
          <w:sz w:val="24"/>
          <w:szCs w:val="24"/>
          <w:highlight w:val="none"/>
          <w:lang w:val="en-US" w:eastAsia="zh-CN"/>
        </w:rPr>
        <w:t>学生在校门口逗留。在校时间不允许学生外出，学生确因特殊情况需出校门时，必须办理相关请假和离校手续，学校保卫人员查验后方可放行，有关手续存档备查。</w:t>
      </w:r>
    </w:p>
    <w:p w14:paraId="33F4523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④严格按相关规定及要求落实进出人员管理制度，并符合学校的各项管理和相关考核制度。</w:t>
      </w:r>
    </w:p>
    <w:p w14:paraId="6AF6981B">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3、车辆准入放行制度</w:t>
      </w:r>
    </w:p>
    <w:p w14:paraId="0C56875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①学校在正常教育教学工作期间，应关闭好校门。严格控制学生在校期间，家长接送学生的车辆进入校园。</w:t>
      </w:r>
    </w:p>
    <w:p w14:paraId="78C8B22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②确因工作需要进入学校的车辆或其他为学校服务的车辆，需经学校领导同意后，在保卫人员的引导下停放到指定地点，禁止鸣笛，限速行驶，确保师生安全。</w:t>
      </w:r>
    </w:p>
    <w:p w14:paraId="325F5F6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③严格按相关规定及要求落实车辆准入放行制度，并符合学校的各项管理和相关考核制度。</w:t>
      </w:r>
    </w:p>
    <w:p w14:paraId="7094D3B7">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4、物品出入查验制度</w:t>
      </w:r>
    </w:p>
    <w:p w14:paraId="213A8F7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①学校保卫人员对进出学校的外来人员携带的物品进行登记，对可疑物品要进行查验，严禁易燃易爆、剧毒、管制刀具等危险物品进入校园。</w:t>
      </w:r>
    </w:p>
    <w:p w14:paraId="4537BB7B">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②学校保卫人员对带出学校的大宗物品要请示学校领导同意并查验登记后方可放行。</w:t>
      </w:r>
    </w:p>
    <w:p w14:paraId="401C2F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③严格按相关规定及要求落实物品出入查验制度，并符合学校的各项管理和相关考核制度。</w:t>
      </w:r>
    </w:p>
    <w:p w14:paraId="4BAC396B">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5、巡逻制度</w:t>
      </w:r>
    </w:p>
    <w:p w14:paraId="25C52DB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①按《浙江省中小学幼儿园安全防范工作实施细则》规定开展巡察工作，发现可疑情况、安全隐患等应及时向学校报告，必要时应及时报警。每次巡逻后及时、准确填写巡逻信息记录表。</w:t>
      </w:r>
    </w:p>
    <w:p w14:paraId="7213DAE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②如发现可疑、异常情况或恶劣天气，要及时巡逻，重点部位要仔细巡逻，发现问题要及时汇报或报警。</w:t>
      </w:r>
    </w:p>
    <w:p w14:paraId="4E59983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z w:val="24"/>
          <w:szCs w:val="24"/>
          <w:highlight w:val="none"/>
          <w:lang w:val="en-US" w:eastAsia="zh-CN"/>
        </w:rPr>
        <w:t>③巡逻时，</w:t>
      </w:r>
      <w:r>
        <w:rPr>
          <w:rFonts w:hint="eastAsia" w:ascii="宋体" w:hAnsi="宋体" w:eastAsia="宋体" w:cs="宋体"/>
          <w:bCs/>
          <w:color w:val="auto"/>
          <w:spacing w:val="-6"/>
          <w:sz w:val="24"/>
          <w:szCs w:val="24"/>
          <w:highlight w:val="none"/>
          <w:lang w:val="en-US" w:eastAsia="zh-CN"/>
        </w:rPr>
        <w:t>为保持学校宁静和正常的教育教学秩序，应规劝教育有关不良行为的学生，杜绝喧哗、吵闹、打架和不安全的情况发生，杜绝损坏公物、破坏花草树木的情况发生。</w:t>
      </w:r>
    </w:p>
    <w:p w14:paraId="75711FA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z w:val="24"/>
          <w:szCs w:val="24"/>
          <w:highlight w:val="none"/>
          <w:lang w:val="en-US" w:eastAsia="zh-CN"/>
        </w:rPr>
        <w:t>④放</w:t>
      </w:r>
      <w:r>
        <w:rPr>
          <w:rFonts w:hint="eastAsia" w:ascii="宋体" w:hAnsi="宋体" w:eastAsia="宋体" w:cs="宋体"/>
          <w:bCs/>
          <w:color w:val="auto"/>
          <w:spacing w:val="-6"/>
          <w:sz w:val="24"/>
          <w:szCs w:val="24"/>
          <w:highlight w:val="none"/>
          <w:lang w:val="en-US" w:eastAsia="zh-CN"/>
        </w:rPr>
        <w:t>学后巡逻时，应协助学校做好清校工作，规劝个别学生离校回家，不得在校逗留。</w:t>
      </w:r>
    </w:p>
    <w:p w14:paraId="1AF837C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⑤严格按相关规定及要求落实巡逻制度，并符合学校的各项管理和相关考核制度。</w:t>
      </w:r>
    </w:p>
    <w:p w14:paraId="587EB50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4"/>
          <w:szCs w:val="24"/>
          <w:highlight w:val="none"/>
          <w:u w:val="none"/>
          <w:lang w:val="en-US" w:eastAsia="zh-CN"/>
        </w:rPr>
        <w:t>(二)学生宿舍管理职责与要求</w:t>
      </w:r>
    </w:p>
    <w:p w14:paraId="226098F6">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宿管员配置</w:t>
      </w:r>
    </w:p>
    <w:p w14:paraId="4945C1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lang w:eastAsia="zh-CN"/>
        </w:rPr>
        <w:t>初一至初三男女</w:t>
      </w:r>
      <w:r>
        <w:rPr>
          <w:rFonts w:hint="eastAsia" w:ascii="宋体" w:hAnsi="宋体" w:eastAsia="宋体" w:cs="宋体"/>
          <w:sz w:val="24"/>
        </w:rPr>
        <w:t>宿舍楼</w:t>
      </w:r>
      <w:r>
        <w:rPr>
          <w:rFonts w:hint="eastAsia" w:ascii="宋体" w:hAnsi="宋体" w:eastAsia="宋体" w:cs="宋体"/>
          <w:sz w:val="24"/>
          <w:lang w:eastAsia="zh-CN"/>
        </w:rPr>
        <w:t>各安排</w:t>
      </w:r>
      <w:r>
        <w:rPr>
          <w:rFonts w:hint="eastAsia" w:ascii="宋体" w:hAnsi="宋体" w:eastAsia="宋体" w:cs="宋体"/>
          <w:sz w:val="24"/>
          <w:lang w:val="en-US" w:eastAsia="zh-CN"/>
        </w:rPr>
        <w:t>1</w:t>
      </w:r>
      <w:r>
        <w:rPr>
          <w:rFonts w:hint="eastAsia" w:ascii="宋体" w:hAnsi="宋体" w:eastAsia="宋体" w:cs="宋体"/>
          <w:sz w:val="24"/>
          <w:lang w:eastAsia="zh-CN"/>
        </w:rPr>
        <w:t>名管理理人员</w:t>
      </w:r>
      <w:r>
        <w:rPr>
          <w:rFonts w:hint="eastAsia" w:ascii="宋体" w:hAnsi="宋体" w:eastAsia="宋体" w:cs="宋体"/>
          <w:sz w:val="24"/>
        </w:rPr>
        <w:t>，共</w:t>
      </w:r>
      <w:r>
        <w:rPr>
          <w:rFonts w:hint="eastAsia" w:ascii="宋体" w:hAnsi="宋体" w:eastAsia="宋体" w:cs="宋体"/>
          <w:sz w:val="24"/>
          <w:lang w:val="en-US" w:eastAsia="zh-CN"/>
        </w:rPr>
        <w:t>6</w:t>
      </w:r>
      <w:r>
        <w:rPr>
          <w:rFonts w:hint="eastAsia" w:ascii="宋体" w:hAnsi="宋体" w:eastAsia="宋体" w:cs="宋体"/>
          <w:sz w:val="24"/>
        </w:rPr>
        <w:t>人</w:t>
      </w:r>
      <w:r>
        <w:rPr>
          <w:rFonts w:hint="eastAsia" w:ascii="宋体" w:hAnsi="宋体" w:eastAsia="宋体" w:cs="宋体"/>
          <w:sz w:val="24"/>
          <w:szCs w:val="24"/>
        </w:rPr>
        <w:t>；</w:t>
      </w:r>
    </w:p>
    <w:p w14:paraId="43C9246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②</w:t>
      </w:r>
      <w:r>
        <w:rPr>
          <w:rFonts w:hint="eastAsia" w:ascii="宋体" w:hAnsi="宋体" w:eastAsia="宋体" w:cs="宋体"/>
          <w:b w:val="0"/>
          <w:bCs w:val="0"/>
          <w:sz w:val="24"/>
          <w:szCs w:val="24"/>
        </w:rPr>
        <w:t>该部分人员需经采购人认可后聘用，工作期间由采购人与</w:t>
      </w:r>
      <w:r>
        <w:rPr>
          <w:rFonts w:hint="eastAsia" w:ascii="宋体" w:hAnsi="宋体" w:eastAsia="宋体" w:cs="宋体"/>
          <w:b w:val="0"/>
          <w:bCs w:val="0"/>
          <w:sz w:val="24"/>
          <w:szCs w:val="24"/>
          <w:lang w:val="en-US" w:eastAsia="zh-CN"/>
        </w:rPr>
        <w:t>成交单位</w:t>
      </w:r>
      <w:r>
        <w:rPr>
          <w:rFonts w:hint="eastAsia" w:ascii="宋体" w:hAnsi="宋体" w:eastAsia="宋体" w:cs="宋体"/>
          <w:b w:val="0"/>
          <w:bCs w:val="0"/>
          <w:sz w:val="24"/>
          <w:szCs w:val="24"/>
        </w:rPr>
        <w:t>共同考核。</w:t>
      </w:r>
    </w:p>
    <w:p w14:paraId="14F62705">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宿管员工作职责</w:t>
      </w:r>
    </w:p>
    <w:p w14:paraId="32AEB09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①</w:t>
      </w:r>
      <w:r>
        <w:rPr>
          <w:rFonts w:hint="eastAsia" w:ascii="宋体" w:hAnsi="宋体" w:eastAsia="宋体" w:cs="宋体"/>
          <w:b w:val="0"/>
          <w:bCs w:val="0"/>
          <w:sz w:val="24"/>
          <w:szCs w:val="24"/>
        </w:rPr>
        <w:t>每天做好宿舍管理的巡查工作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对寝室的突发事件，及时处理和上报。</w:t>
      </w:r>
    </w:p>
    <w:p w14:paraId="743A64F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w:t>
      </w:r>
      <w:r>
        <w:rPr>
          <w:rFonts w:hint="eastAsia" w:ascii="宋体" w:hAnsi="宋体" w:eastAsia="宋体" w:cs="宋体"/>
          <w:b w:val="0"/>
          <w:bCs w:val="0"/>
          <w:sz w:val="24"/>
          <w:szCs w:val="24"/>
        </w:rPr>
        <w:t>对寝室的财产进行及时的检查、损坏的财物及时报修或上报购买清单</w:t>
      </w:r>
      <w:r>
        <w:rPr>
          <w:rFonts w:hint="eastAsia" w:ascii="宋体" w:hAnsi="宋体" w:eastAsia="宋体" w:cs="宋体"/>
          <w:b w:val="0"/>
          <w:bCs w:val="0"/>
          <w:sz w:val="24"/>
          <w:szCs w:val="24"/>
          <w:lang w:eastAsia="zh-CN"/>
        </w:rPr>
        <w:t>。</w:t>
      </w:r>
    </w:p>
    <w:p w14:paraId="571CE98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③</w:t>
      </w:r>
      <w:r>
        <w:rPr>
          <w:rFonts w:hint="eastAsia" w:ascii="宋体" w:hAnsi="宋体" w:eastAsia="宋体" w:cs="宋体"/>
          <w:b w:val="0"/>
          <w:bCs w:val="0"/>
          <w:sz w:val="24"/>
          <w:szCs w:val="24"/>
        </w:rPr>
        <w:t>周六、周日和法定假期只要有学生留校必须加班。</w:t>
      </w:r>
    </w:p>
    <w:p w14:paraId="5560E11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④</w:t>
      </w:r>
      <w:r>
        <w:rPr>
          <w:rFonts w:hint="eastAsia" w:ascii="宋体" w:hAnsi="宋体" w:eastAsia="宋体" w:cs="宋体"/>
          <w:b w:val="0"/>
          <w:bCs w:val="0"/>
          <w:sz w:val="24"/>
          <w:szCs w:val="24"/>
        </w:rPr>
        <w:t>宿管员本着节约能源的宗旨，做好寝室用电、饮水机用电的管理。</w:t>
      </w:r>
    </w:p>
    <w:p w14:paraId="5AC0C9B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sz w:val="24"/>
          <w:szCs w:val="24"/>
        </w:rPr>
        <w:t>每学期开学前或学期结束后，宿管员应对学生宿舍进行检查，确保学生宿舍</w:t>
      </w:r>
      <w:r>
        <w:rPr>
          <w:rFonts w:hint="eastAsia" w:ascii="宋体" w:hAnsi="宋体" w:eastAsia="宋体" w:cs="宋体"/>
          <w:b w:val="0"/>
          <w:bCs w:val="0"/>
          <w:sz w:val="24"/>
          <w:szCs w:val="24"/>
          <w:lang w:eastAsia="zh-CN"/>
        </w:rPr>
        <w:t>设施设备完好，</w:t>
      </w:r>
      <w:r>
        <w:rPr>
          <w:rFonts w:hint="eastAsia" w:ascii="宋体" w:hAnsi="宋体" w:eastAsia="宋体" w:cs="宋体"/>
          <w:b w:val="0"/>
          <w:bCs w:val="0"/>
          <w:sz w:val="24"/>
          <w:szCs w:val="24"/>
        </w:rPr>
        <w:t>卫生清洁。</w:t>
      </w:r>
    </w:p>
    <w:p w14:paraId="755BEDAC">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宿管员管理要求</w:t>
      </w:r>
    </w:p>
    <w:p w14:paraId="2E93509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①</w:t>
      </w:r>
      <w:r>
        <w:rPr>
          <w:rFonts w:hint="eastAsia" w:ascii="宋体" w:hAnsi="宋体" w:eastAsia="宋体" w:cs="宋体"/>
          <w:b w:val="0"/>
          <w:bCs w:val="0"/>
          <w:sz w:val="24"/>
          <w:szCs w:val="24"/>
        </w:rPr>
        <w:t>遵守校规校纪，服从学校分管人员的指导，配合</w:t>
      </w: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做好各项本职工作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严格按照</w:t>
      </w:r>
      <w:r>
        <w:rPr>
          <w:rFonts w:hint="eastAsia" w:ascii="宋体" w:hAnsi="宋体" w:eastAsia="宋体" w:cs="宋体"/>
          <w:b w:val="0"/>
          <w:bCs w:val="0"/>
          <w:sz w:val="24"/>
          <w:szCs w:val="24"/>
          <w:lang w:eastAsia="zh-CN"/>
        </w:rPr>
        <w:t>学校要求</w:t>
      </w:r>
      <w:r>
        <w:rPr>
          <w:rFonts w:hint="eastAsia" w:ascii="宋体" w:hAnsi="宋体" w:eastAsia="宋体" w:cs="宋体"/>
          <w:b w:val="0"/>
          <w:bCs w:val="0"/>
          <w:sz w:val="24"/>
          <w:szCs w:val="24"/>
        </w:rPr>
        <w:t>监督和管理学生。</w:t>
      </w:r>
    </w:p>
    <w:p w14:paraId="3D3A8A2C">
      <w:pPr>
        <w:keepNext w:val="0"/>
        <w:keepLines w:val="0"/>
        <w:pageBreakBefore w:val="0"/>
        <w:widowControl w:val="0"/>
        <w:kinsoku/>
        <w:wordWrap/>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w:t>
      </w:r>
      <w:r>
        <w:rPr>
          <w:rFonts w:hint="eastAsia" w:ascii="宋体" w:hAnsi="宋体" w:eastAsia="宋体" w:cs="宋体"/>
          <w:b w:val="0"/>
          <w:bCs w:val="0"/>
          <w:sz w:val="24"/>
          <w:szCs w:val="24"/>
        </w:rPr>
        <w:t>学生每次回宿舍休息前管理员应做好迎接学生准备。</w:t>
      </w:r>
    </w:p>
    <w:p w14:paraId="4D44AAAB">
      <w:pPr>
        <w:keepNext w:val="0"/>
        <w:keepLines w:val="0"/>
        <w:pageBreakBefore w:val="0"/>
        <w:widowControl w:val="0"/>
        <w:kinsoku/>
        <w:wordWrap/>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w:t>
      </w:r>
      <w:r>
        <w:rPr>
          <w:rFonts w:hint="eastAsia" w:ascii="宋体" w:hAnsi="宋体" w:eastAsia="宋体" w:cs="宋体"/>
          <w:b w:val="0"/>
          <w:bCs w:val="0"/>
          <w:sz w:val="24"/>
          <w:szCs w:val="24"/>
        </w:rPr>
        <w:t>学生在寝期间管理员需时常巡查寝室，了解学生在寝室的活动情况</w:t>
      </w:r>
      <w:r>
        <w:rPr>
          <w:rFonts w:hint="eastAsia" w:ascii="宋体" w:hAnsi="宋体" w:eastAsia="宋体" w:cs="宋体"/>
          <w:b w:val="0"/>
          <w:bCs w:val="0"/>
          <w:sz w:val="24"/>
          <w:szCs w:val="24"/>
          <w:lang w:eastAsia="zh-CN"/>
        </w:rPr>
        <w:t>。</w:t>
      </w:r>
    </w:p>
    <w:p w14:paraId="53228C51">
      <w:pPr>
        <w:keepNext w:val="0"/>
        <w:keepLines w:val="0"/>
        <w:pageBreakBefore w:val="0"/>
        <w:widowControl w:val="0"/>
        <w:kinsoku/>
        <w:wordWrap/>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④</w:t>
      </w:r>
      <w:r>
        <w:rPr>
          <w:rFonts w:hint="eastAsia" w:ascii="宋体" w:hAnsi="宋体" w:eastAsia="宋体" w:cs="宋体"/>
          <w:b w:val="0"/>
          <w:bCs w:val="0"/>
          <w:sz w:val="24"/>
          <w:szCs w:val="24"/>
        </w:rPr>
        <w:t>履行对学生的就寝管理，管理内容如下：</w:t>
      </w:r>
    </w:p>
    <w:p w14:paraId="04C5E1E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晚上就寝（包括周末时间）前对学生进行点名。对点名不到的学生要查明原因，并及时告知班主任和值周领导。</w:t>
      </w:r>
    </w:p>
    <w:p w14:paraId="22FB2E0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维持就寝纪律，积极管理，果断处理常规问题。</w:t>
      </w:r>
    </w:p>
    <w:p w14:paraId="4B8330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若出现学生玩手机、打牌、打架等异常情况，无法当场解决，须明确责任人，维持好秩序并向直属上级、值周领导和班主任如实反映。</w:t>
      </w:r>
    </w:p>
    <w:p w14:paraId="4CBAD14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val="0"/>
          <w:sz w:val="24"/>
          <w:szCs w:val="24"/>
        </w:rPr>
        <w:t>宿管员上班期间衣冠整洁、文明用语，对师生大方</w:t>
      </w:r>
      <w:r>
        <w:rPr>
          <w:rFonts w:hint="eastAsia" w:ascii="宋体" w:hAnsi="宋体" w:eastAsia="宋体" w:cs="宋体"/>
          <w:b w:val="0"/>
          <w:bCs w:val="0"/>
          <w:sz w:val="24"/>
          <w:szCs w:val="24"/>
          <w:lang w:eastAsia="zh-CN"/>
        </w:rPr>
        <w:t>有礼，</w:t>
      </w:r>
      <w:r>
        <w:rPr>
          <w:rFonts w:hint="eastAsia" w:ascii="宋体" w:hAnsi="宋体" w:eastAsia="宋体" w:cs="宋体"/>
          <w:b w:val="0"/>
          <w:bCs w:val="0"/>
          <w:sz w:val="24"/>
          <w:szCs w:val="24"/>
        </w:rPr>
        <w:t>对家长及来访者的咨询细致耐心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值班室内不逗留学生，不在</w:t>
      </w:r>
      <w:r>
        <w:rPr>
          <w:rFonts w:hint="eastAsia" w:ascii="宋体" w:hAnsi="宋体" w:eastAsia="宋体" w:cs="宋体"/>
          <w:b w:val="0"/>
          <w:bCs w:val="0"/>
          <w:sz w:val="24"/>
          <w:szCs w:val="24"/>
          <w:lang w:eastAsia="zh-CN"/>
        </w:rPr>
        <w:t>值班</w:t>
      </w:r>
      <w:r>
        <w:rPr>
          <w:rFonts w:hint="eastAsia" w:ascii="宋体" w:hAnsi="宋体" w:eastAsia="宋体" w:cs="宋体"/>
          <w:b w:val="0"/>
          <w:bCs w:val="0"/>
          <w:sz w:val="24"/>
          <w:szCs w:val="24"/>
        </w:rPr>
        <w:t>内使用大功率电器，如电磁炉、取暖器等。</w:t>
      </w:r>
    </w:p>
    <w:p w14:paraId="136FC8A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lang w:eastAsia="zh-CN"/>
        </w:rPr>
      </w:pPr>
      <w:r>
        <w:rPr>
          <w:rFonts w:hint="eastAsia" w:ascii="宋体" w:hAnsi="宋体" w:eastAsia="宋体" w:cs="宋体"/>
          <w:sz w:val="24"/>
        </w:rPr>
        <w:t>值班室电脑以及所有插座</w:t>
      </w:r>
      <w:r>
        <w:rPr>
          <w:rFonts w:hint="eastAsia" w:ascii="宋体" w:hAnsi="宋体" w:eastAsia="宋体" w:cs="宋体"/>
          <w:sz w:val="24"/>
          <w:lang w:eastAsia="zh-CN"/>
        </w:rPr>
        <w:t>、</w:t>
      </w:r>
      <w:r>
        <w:rPr>
          <w:rFonts w:hint="eastAsia" w:ascii="宋体" w:hAnsi="宋体" w:eastAsia="宋体" w:cs="宋体"/>
          <w:sz w:val="24"/>
          <w:lang w:val="en-US" w:eastAsia="zh-CN"/>
        </w:rPr>
        <w:t>电器</w:t>
      </w:r>
      <w:r>
        <w:rPr>
          <w:rFonts w:hint="eastAsia" w:ascii="宋体" w:hAnsi="宋体" w:eastAsia="宋体" w:cs="宋体"/>
          <w:sz w:val="24"/>
        </w:rPr>
        <w:t>不得让学生使用</w:t>
      </w:r>
      <w:r>
        <w:rPr>
          <w:rFonts w:hint="eastAsia" w:ascii="宋体" w:hAnsi="宋体" w:eastAsia="宋体" w:cs="宋体"/>
          <w:sz w:val="24"/>
          <w:lang w:eastAsia="zh-CN"/>
        </w:rPr>
        <w:t>；</w:t>
      </w:r>
      <w:r>
        <w:rPr>
          <w:rFonts w:hint="eastAsia" w:ascii="宋体" w:hAnsi="宋体" w:eastAsia="宋体" w:cs="宋体"/>
          <w:sz w:val="24"/>
        </w:rPr>
        <w:t>及时控制宿舍内各项电路设施的通断，节约用电。</w:t>
      </w:r>
    </w:p>
    <w:p w14:paraId="5A3307A9">
      <w:pPr>
        <w:keepNext w:val="0"/>
        <w:keepLines w:val="0"/>
        <w:pageBreakBefore w:val="0"/>
        <w:widowControl w:val="0"/>
        <w:kinsoku/>
        <w:wordWrap/>
        <w:overflowPunct/>
        <w:topLinePunct w:val="0"/>
        <w:autoSpaceDE/>
        <w:autoSpaceDN/>
        <w:bidi w:val="0"/>
        <w:adjustRightInd/>
        <w:snapToGrid w:val="0"/>
        <w:spacing w:line="48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Cs/>
          <w:color w:val="auto"/>
          <w:sz w:val="24"/>
          <w:szCs w:val="24"/>
          <w:highlight w:val="none"/>
          <w:lang w:val="en-US" w:eastAsia="zh-CN"/>
        </w:rPr>
        <w:t>⑥</w:t>
      </w:r>
      <w:r>
        <w:rPr>
          <w:rFonts w:hint="eastAsia" w:ascii="宋体" w:hAnsi="宋体" w:eastAsia="宋体" w:cs="宋体"/>
          <w:sz w:val="24"/>
        </w:rPr>
        <w:t>谢绝外来可疑人员进入宿舍楼，在来人出示证明的情况下，须指导来人填写“外来人员登记表”后，方可让其入内。学校将不定期对登记情况进行检查，期末一并上交</w:t>
      </w:r>
      <w:r>
        <w:rPr>
          <w:rFonts w:hint="eastAsia" w:ascii="宋体" w:hAnsi="宋体" w:eastAsia="宋体" w:cs="宋体"/>
          <w:sz w:val="24"/>
          <w:lang w:eastAsia="zh-CN"/>
        </w:rPr>
        <w:t>学校</w:t>
      </w:r>
      <w:r>
        <w:rPr>
          <w:rFonts w:hint="eastAsia" w:ascii="宋体" w:hAnsi="宋体" w:eastAsia="宋体" w:cs="宋体"/>
          <w:sz w:val="24"/>
        </w:rPr>
        <w:t>归档。</w:t>
      </w:r>
    </w:p>
    <w:p w14:paraId="42809DA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bCs/>
          <w:color w:val="auto"/>
          <w:sz w:val="24"/>
          <w:szCs w:val="24"/>
          <w:highlight w:val="none"/>
          <w:lang w:val="en-US" w:eastAsia="zh-CN"/>
        </w:rPr>
        <w:t>⑦</w:t>
      </w:r>
      <w:r>
        <w:rPr>
          <w:rFonts w:hint="eastAsia" w:ascii="宋体" w:hAnsi="宋体" w:eastAsia="宋体" w:cs="宋体"/>
          <w:sz w:val="24"/>
        </w:rPr>
        <w:t>不论是否节假日，只要有学生在校，学生在寝室期间，所有管理员原则上不得请假。学生上课期间，管理员在完成各项工作且没值班任务的情况下，有事外出可作口头请假，不得私自外出。一天内累计请假4小时至8小时者，视请假半天处理；累计请假8小时及以上者，视请假一天处理。</w:t>
      </w:r>
    </w:p>
    <w:p w14:paraId="29A1BF3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bCs/>
          <w:color w:val="auto"/>
          <w:sz w:val="24"/>
          <w:szCs w:val="24"/>
          <w:highlight w:val="none"/>
          <w:lang w:val="en-US" w:eastAsia="zh-CN"/>
        </w:rPr>
        <w:t>⑧</w:t>
      </w:r>
      <w:r>
        <w:rPr>
          <w:rFonts w:hint="eastAsia" w:ascii="宋体" w:hAnsi="宋体" w:eastAsia="宋体" w:cs="宋体"/>
          <w:sz w:val="24"/>
        </w:rPr>
        <w:t>管理员须维护学校财产安全，对学生寝室内的财物及水电等设备设施进行检查登记，及时上报财物、设施中出现的问题，对学生故意损坏的要落实赔偿责任，危及学生安全的要及时督促后勤修缮、整改。</w:t>
      </w:r>
    </w:p>
    <w:p w14:paraId="62658E7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bCs/>
          <w:color w:val="auto"/>
          <w:sz w:val="24"/>
          <w:szCs w:val="24"/>
          <w:highlight w:val="none"/>
          <w:lang w:val="en-US" w:eastAsia="zh-CN"/>
        </w:rPr>
        <w:t>⑨</w:t>
      </w:r>
      <w:r>
        <w:rPr>
          <w:rFonts w:hint="eastAsia" w:ascii="宋体" w:hAnsi="宋体" w:eastAsia="宋体" w:cs="宋体"/>
          <w:sz w:val="24"/>
        </w:rPr>
        <w:t>制止学生中有破坏财产的行为，经常对学生进行财产安全教育。若发现人为损坏设施，须通过各种途径明确责任人，并做好学生思想教育工作。</w:t>
      </w:r>
    </w:p>
    <w:p w14:paraId="1495C6D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⑩</w:t>
      </w:r>
      <w:r>
        <w:rPr>
          <w:rFonts w:hint="eastAsia" w:ascii="宋体" w:hAnsi="宋体" w:eastAsia="宋体" w:cs="宋体"/>
          <w:sz w:val="24"/>
          <w:lang w:val="en-US" w:eastAsia="zh-CN"/>
        </w:rPr>
        <w:t>宿管员主动与年段联系，协同年段开展工作。</w:t>
      </w:r>
    </w:p>
    <w:p w14:paraId="09EB3E48">
      <w:pPr>
        <w:spacing w:line="580" w:lineRule="exact"/>
        <w:jc w:val="center"/>
        <w:rPr>
          <w:rFonts w:hint="eastAsia" w:ascii="宋体" w:hAnsi="宋体" w:eastAsia="宋体" w:cs="宋体"/>
          <w:b/>
          <w:sz w:val="24"/>
        </w:rPr>
      </w:pPr>
      <w:r>
        <w:rPr>
          <w:rFonts w:hint="eastAsia" w:ascii="宋体" w:hAnsi="宋体" w:eastAsia="宋体" w:cs="宋体"/>
          <w:b/>
          <w:sz w:val="24"/>
        </w:rPr>
        <w:t>宿管员每日的工作流程表（</w:t>
      </w:r>
      <w:r>
        <w:rPr>
          <w:rFonts w:hint="eastAsia" w:ascii="宋体" w:hAnsi="宋体" w:eastAsia="宋体" w:cs="宋体"/>
          <w:b/>
          <w:sz w:val="24"/>
          <w:lang w:eastAsia="zh-CN"/>
        </w:rPr>
        <w:t>最终</w:t>
      </w:r>
      <w:r>
        <w:rPr>
          <w:rFonts w:hint="eastAsia" w:ascii="宋体" w:hAnsi="宋体" w:eastAsia="宋体" w:cs="宋体"/>
          <w:b/>
          <w:sz w:val="24"/>
        </w:rPr>
        <w:t>以学校实际执行的时间</w:t>
      </w:r>
      <w:r>
        <w:rPr>
          <w:rFonts w:hint="eastAsia" w:ascii="宋体" w:hAnsi="宋体" w:eastAsia="宋体" w:cs="宋体"/>
          <w:b/>
          <w:sz w:val="24"/>
          <w:lang w:eastAsia="zh-CN"/>
        </w:rPr>
        <w:t>及工作内容</w:t>
      </w:r>
      <w:r>
        <w:rPr>
          <w:rFonts w:hint="eastAsia" w:ascii="宋体" w:hAnsi="宋体" w:eastAsia="宋体" w:cs="宋体"/>
          <w:b/>
          <w:sz w:val="24"/>
        </w:rPr>
        <w:t>为准）</w:t>
      </w:r>
    </w:p>
    <w:tbl>
      <w:tblPr>
        <w:tblStyle w:val="4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290"/>
        <w:gridCol w:w="6341"/>
      </w:tblGrid>
      <w:tr w14:paraId="1792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2" w:type="dxa"/>
            <w:noWrap w:val="0"/>
            <w:vAlign w:val="center"/>
          </w:tcPr>
          <w:p w14:paraId="47AFF09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2290" w:type="dxa"/>
            <w:noWrap w:val="0"/>
            <w:vAlign w:val="center"/>
          </w:tcPr>
          <w:p w14:paraId="370A95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sz w:val="24"/>
              </w:rPr>
            </w:pPr>
            <w:r>
              <w:rPr>
                <w:rFonts w:hint="eastAsia" w:ascii="宋体" w:hAnsi="宋体" w:eastAsia="宋体" w:cs="宋体"/>
                <w:b/>
                <w:sz w:val="24"/>
              </w:rPr>
              <w:t>时间</w:t>
            </w:r>
          </w:p>
        </w:tc>
        <w:tc>
          <w:tcPr>
            <w:tcW w:w="6341" w:type="dxa"/>
            <w:noWrap w:val="0"/>
            <w:vAlign w:val="center"/>
          </w:tcPr>
          <w:p w14:paraId="58740386">
            <w:pPr>
              <w:keepNext w:val="0"/>
              <w:keepLines w:val="0"/>
              <w:pageBreakBefore w:val="0"/>
              <w:widowControl w:val="0"/>
              <w:kinsoku/>
              <w:wordWrap/>
              <w:overflowPunct/>
              <w:topLinePunct w:val="0"/>
              <w:autoSpaceDE/>
              <w:autoSpaceDN/>
              <w:bidi w:val="0"/>
              <w:adjustRightInd/>
              <w:snapToGrid w:val="0"/>
              <w:ind w:firstLine="1889" w:firstLineChars="784"/>
              <w:textAlignment w:val="auto"/>
              <w:rPr>
                <w:rFonts w:hint="eastAsia" w:ascii="宋体" w:hAnsi="宋体" w:eastAsia="宋体" w:cs="宋体"/>
                <w:b/>
                <w:sz w:val="24"/>
              </w:rPr>
            </w:pPr>
            <w:r>
              <w:rPr>
                <w:rFonts w:hint="eastAsia" w:ascii="宋体" w:hAnsi="宋体" w:eastAsia="宋体" w:cs="宋体"/>
                <w:b/>
                <w:sz w:val="24"/>
              </w:rPr>
              <w:t>工作内容</w:t>
            </w:r>
          </w:p>
        </w:tc>
      </w:tr>
      <w:tr w14:paraId="7B2A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2" w:type="dxa"/>
            <w:noWrap w:val="0"/>
            <w:vAlign w:val="center"/>
          </w:tcPr>
          <w:p w14:paraId="6F1B9D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1</w:t>
            </w:r>
          </w:p>
        </w:tc>
        <w:tc>
          <w:tcPr>
            <w:tcW w:w="2290" w:type="dxa"/>
            <w:noWrap w:val="0"/>
            <w:vAlign w:val="center"/>
          </w:tcPr>
          <w:p w14:paraId="046D482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6：00</w:t>
            </w:r>
            <w:r>
              <w:rPr>
                <w:rFonts w:hint="eastAsia" w:ascii="宋体" w:hAnsi="宋体" w:eastAsia="宋体" w:cs="宋体"/>
                <w:sz w:val="24"/>
                <w:lang w:val="en-US" w:eastAsia="zh-CN"/>
              </w:rPr>
              <w:t xml:space="preserve"> - </w:t>
            </w:r>
            <w:r>
              <w:rPr>
                <w:rFonts w:hint="eastAsia" w:ascii="宋体" w:hAnsi="宋体" w:eastAsia="宋体" w:cs="宋体"/>
                <w:sz w:val="24"/>
              </w:rPr>
              <w:t>6：10</w:t>
            </w:r>
          </w:p>
        </w:tc>
        <w:tc>
          <w:tcPr>
            <w:tcW w:w="6341" w:type="dxa"/>
            <w:noWrap w:val="0"/>
            <w:vAlign w:val="center"/>
          </w:tcPr>
          <w:p w14:paraId="6242DDEE">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4"/>
              </w:rPr>
            </w:pPr>
            <w:r>
              <w:rPr>
                <w:rFonts w:hint="eastAsia" w:ascii="宋体" w:hAnsi="宋体" w:eastAsia="宋体" w:cs="宋体"/>
                <w:sz w:val="24"/>
              </w:rPr>
              <w:t>起床、送电</w:t>
            </w:r>
          </w:p>
        </w:tc>
      </w:tr>
      <w:tr w14:paraId="0E27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noWrap w:val="0"/>
            <w:vAlign w:val="center"/>
          </w:tcPr>
          <w:p w14:paraId="0CDE5D8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2</w:t>
            </w:r>
          </w:p>
        </w:tc>
        <w:tc>
          <w:tcPr>
            <w:tcW w:w="2290" w:type="dxa"/>
            <w:noWrap w:val="0"/>
            <w:vAlign w:val="center"/>
          </w:tcPr>
          <w:p w14:paraId="3CC299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6：10</w:t>
            </w:r>
            <w:r>
              <w:rPr>
                <w:rFonts w:hint="eastAsia" w:ascii="宋体" w:hAnsi="宋体" w:eastAsia="宋体" w:cs="宋体"/>
                <w:sz w:val="24"/>
                <w:lang w:val="en-US" w:eastAsia="zh-CN"/>
              </w:rPr>
              <w:t xml:space="preserve"> - </w:t>
            </w:r>
            <w:r>
              <w:rPr>
                <w:rFonts w:hint="eastAsia" w:ascii="宋体" w:hAnsi="宋体" w:eastAsia="宋体" w:cs="宋体"/>
                <w:sz w:val="24"/>
              </w:rPr>
              <w:t>6：30</w:t>
            </w:r>
          </w:p>
        </w:tc>
        <w:tc>
          <w:tcPr>
            <w:tcW w:w="6341" w:type="dxa"/>
            <w:noWrap w:val="0"/>
            <w:vAlign w:val="center"/>
          </w:tcPr>
          <w:p w14:paraId="193DAB36">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4"/>
              </w:rPr>
            </w:pPr>
            <w:r>
              <w:rPr>
                <w:rFonts w:hint="eastAsia" w:ascii="宋体" w:hAnsi="宋体" w:eastAsia="宋体" w:cs="宋体"/>
                <w:sz w:val="24"/>
              </w:rPr>
              <w:t>督促学生按时起床，关闭宿舍大门、登记晚起学生</w:t>
            </w:r>
          </w:p>
        </w:tc>
      </w:tr>
      <w:tr w14:paraId="57D1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2" w:type="dxa"/>
            <w:noWrap w:val="0"/>
            <w:vAlign w:val="center"/>
          </w:tcPr>
          <w:p w14:paraId="4144821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3</w:t>
            </w:r>
          </w:p>
        </w:tc>
        <w:tc>
          <w:tcPr>
            <w:tcW w:w="2290" w:type="dxa"/>
            <w:noWrap w:val="0"/>
            <w:vAlign w:val="center"/>
          </w:tcPr>
          <w:p w14:paraId="2DF0A9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6：40</w:t>
            </w:r>
            <w:r>
              <w:rPr>
                <w:rFonts w:hint="eastAsia" w:ascii="宋体" w:hAnsi="宋体" w:eastAsia="宋体" w:cs="宋体"/>
                <w:sz w:val="24"/>
                <w:lang w:val="en-US" w:eastAsia="zh-CN"/>
              </w:rPr>
              <w:t xml:space="preserve"> - </w:t>
            </w:r>
            <w:r>
              <w:rPr>
                <w:rFonts w:hint="eastAsia" w:ascii="宋体" w:hAnsi="宋体" w:eastAsia="宋体" w:cs="宋体"/>
                <w:sz w:val="24"/>
              </w:rPr>
              <w:t>7：00</w:t>
            </w:r>
          </w:p>
        </w:tc>
        <w:tc>
          <w:tcPr>
            <w:tcW w:w="6341" w:type="dxa"/>
            <w:noWrap w:val="0"/>
            <w:vAlign w:val="center"/>
          </w:tcPr>
          <w:p w14:paraId="218BFB71">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4"/>
              </w:rPr>
            </w:pPr>
            <w:r>
              <w:rPr>
                <w:rFonts w:hint="eastAsia" w:ascii="宋体" w:hAnsi="宋体" w:eastAsia="宋体" w:cs="宋体"/>
                <w:sz w:val="24"/>
              </w:rPr>
              <w:t>检查是否有学生因事因病未离开宿舍</w:t>
            </w:r>
          </w:p>
        </w:tc>
      </w:tr>
      <w:tr w14:paraId="13E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2" w:type="dxa"/>
            <w:noWrap w:val="0"/>
            <w:vAlign w:val="center"/>
          </w:tcPr>
          <w:p w14:paraId="1DF773F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4</w:t>
            </w:r>
          </w:p>
        </w:tc>
        <w:tc>
          <w:tcPr>
            <w:tcW w:w="2290" w:type="dxa"/>
            <w:noWrap w:val="0"/>
            <w:vAlign w:val="center"/>
          </w:tcPr>
          <w:p w14:paraId="2A9004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7：00</w:t>
            </w:r>
            <w:r>
              <w:rPr>
                <w:rFonts w:hint="eastAsia" w:ascii="宋体" w:hAnsi="宋体" w:eastAsia="宋体" w:cs="宋体"/>
                <w:sz w:val="24"/>
                <w:lang w:val="en-US" w:eastAsia="zh-CN"/>
              </w:rPr>
              <w:t xml:space="preserve"> - </w:t>
            </w:r>
            <w:r>
              <w:rPr>
                <w:rFonts w:hint="eastAsia" w:ascii="宋体" w:hAnsi="宋体" w:eastAsia="宋体" w:cs="宋体"/>
                <w:sz w:val="24"/>
              </w:rPr>
              <w:t>8：00</w:t>
            </w:r>
          </w:p>
        </w:tc>
        <w:tc>
          <w:tcPr>
            <w:tcW w:w="6341" w:type="dxa"/>
            <w:noWrap w:val="0"/>
            <w:vAlign w:val="center"/>
          </w:tcPr>
          <w:p w14:paraId="4CEC2858">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4"/>
              </w:rPr>
            </w:pPr>
            <w:r>
              <w:rPr>
                <w:rFonts w:hint="eastAsia" w:ascii="宋体" w:hAnsi="宋体" w:eastAsia="宋体" w:cs="宋体"/>
                <w:sz w:val="24"/>
              </w:rPr>
              <w:t>宿舍内务检查（做好对学生内务的考核）并登记在公布栏上</w:t>
            </w:r>
          </w:p>
        </w:tc>
      </w:tr>
      <w:tr w14:paraId="720B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noWrap w:val="0"/>
            <w:vAlign w:val="center"/>
          </w:tcPr>
          <w:p w14:paraId="18CD96B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5</w:t>
            </w:r>
          </w:p>
        </w:tc>
        <w:tc>
          <w:tcPr>
            <w:tcW w:w="2290" w:type="dxa"/>
            <w:noWrap w:val="0"/>
            <w:vAlign w:val="center"/>
          </w:tcPr>
          <w:p w14:paraId="048BD01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8：00</w:t>
            </w:r>
            <w:r>
              <w:rPr>
                <w:rFonts w:hint="eastAsia" w:ascii="宋体" w:hAnsi="宋体" w:eastAsia="宋体" w:cs="宋体"/>
                <w:sz w:val="24"/>
                <w:lang w:val="en-US" w:eastAsia="zh-CN"/>
              </w:rPr>
              <w:t xml:space="preserve"> - </w:t>
            </w:r>
            <w:r>
              <w:rPr>
                <w:rFonts w:hint="eastAsia" w:ascii="宋体" w:hAnsi="宋体" w:eastAsia="宋体" w:cs="宋体"/>
                <w:sz w:val="24"/>
              </w:rPr>
              <w:t>10：00</w:t>
            </w:r>
          </w:p>
        </w:tc>
        <w:tc>
          <w:tcPr>
            <w:tcW w:w="6341" w:type="dxa"/>
            <w:noWrap w:val="0"/>
            <w:vAlign w:val="center"/>
          </w:tcPr>
          <w:p w14:paraId="65FCEE1C">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24"/>
              </w:rPr>
            </w:pPr>
            <w:r>
              <w:rPr>
                <w:rFonts w:hint="eastAsia" w:ascii="宋体" w:hAnsi="宋体" w:eastAsia="宋体" w:cs="宋体"/>
                <w:sz w:val="24"/>
              </w:rPr>
              <w:t>打扫各自包干区的卫生</w:t>
            </w:r>
          </w:p>
        </w:tc>
      </w:tr>
      <w:tr w14:paraId="1D86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noWrap w:val="0"/>
            <w:vAlign w:val="center"/>
          </w:tcPr>
          <w:p w14:paraId="497ABB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6</w:t>
            </w:r>
          </w:p>
        </w:tc>
        <w:tc>
          <w:tcPr>
            <w:tcW w:w="2290" w:type="dxa"/>
            <w:noWrap w:val="0"/>
            <w:vAlign w:val="center"/>
          </w:tcPr>
          <w:p w14:paraId="34F642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21：00</w:t>
            </w:r>
            <w:r>
              <w:rPr>
                <w:rFonts w:hint="eastAsia" w:ascii="宋体" w:hAnsi="宋体" w:eastAsia="宋体" w:cs="宋体"/>
                <w:sz w:val="24"/>
                <w:lang w:val="en-US" w:eastAsia="zh-CN"/>
              </w:rPr>
              <w:t xml:space="preserve"> - </w:t>
            </w:r>
            <w:r>
              <w:rPr>
                <w:rFonts w:hint="eastAsia" w:ascii="宋体" w:hAnsi="宋体" w:eastAsia="宋体" w:cs="宋体"/>
                <w:sz w:val="24"/>
              </w:rPr>
              <w:t>21：45</w:t>
            </w:r>
          </w:p>
        </w:tc>
        <w:tc>
          <w:tcPr>
            <w:tcW w:w="6341" w:type="dxa"/>
            <w:noWrap w:val="0"/>
            <w:vAlign w:val="center"/>
          </w:tcPr>
          <w:p w14:paraId="23540116">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开门、送电、迎接学生、点名、督促学生作睡前准备</w:t>
            </w:r>
          </w:p>
        </w:tc>
      </w:tr>
      <w:tr w14:paraId="1ADF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noWrap w:val="0"/>
            <w:vAlign w:val="center"/>
          </w:tcPr>
          <w:p w14:paraId="187C630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7</w:t>
            </w:r>
          </w:p>
        </w:tc>
        <w:tc>
          <w:tcPr>
            <w:tcW w:w="2290" w:type="dxa"/>
            <w:noWrap w:val="0"/>
            <w:vAlign w:val="center"/>
          </w:tcPr>
          <w:p w14:paraId="6AF81C5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21：50</w:t>
            </w:r>
          </w:p>
        </w:tc>
        <w:tc>
          <w:tcPr>
            <w:tcW w:w="6341" w:type="dxa"/>
            <w:noWrap w:val="0"/>
            <w:vAlign w:val="center"/>
          </w:tcPr>
          <w:p w14:paraId="2BBFA9C1">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按时熄灯</w:t>
            </w:r>
          </w:p>
        </w:tc>
      </w:tr>
      <w:tr w14:paraId="4BBD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noWrap w:val="0"/>
            <w:vAlign w:val="center"/>
          </w:tcPr>
          <w:p w14:paraId="0CA6CB5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8</w:t>
            </w:r>
          </w:p>
        </w:tc>
        <w:tc>
          <w:tcPr>
            <w:tcW w:w="2290" w:type="dxa"/>
            <w:noWrap w:val="0"/>
            <w:vAlign w:val="center"/>
          </w:tcPr>
          <w:p w14:paraId="3348043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22：50后</w:t>
            </w:r>
          </w:p>
        </w:tc>
        <w:tc>
          <w:tcPr>
            <w:tcW w:w="6341" w:type="dxa"/>
            <w:noWrap w:val="0"/>
            <w:vAlign w:val="center"/>
          </w:tcPr>
          <w:p w14:paraId="3A72A229">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维持就寝纪律</w:t>
            </w:r>
          </w:p>
        </w:tc>
      </w:tr>
    </w:tbl>
    <w:p w14:paraId="3AC90F1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bookmarkStart w:id="150" w:name="_Toc21209"/>
      <w:bookmarkStart w:id="151" w:name="_Toc23887"/>
      <w:r>
        <w:rPr>
          <w:rFonts w:hint="eastAsia" w:ascii="宋体" w:hAnsi="宋体" w:eastAsia="宋体" w:cs="宋体"/>
          <w:b/>
          <w:bCs w:val="0"/>
          <w:color w:val="auto"/>
          <w:sz w:val="24"/>
          <w:szCs w:val="24"/>
          <w:highlight w:val="none"/>
          <w:u w:val="none"/>
          <w:lang w:val="en-US" w:eastAsia="zh-CN"/>
        </w:rPr>
        <w:t>(三</w:t>
      </w:r>
      <w:bookmarkEnd w:id="150"/>
      <w:bookmarkEnd w:id="151"/>
      <w:r>
        <w:rPr>
          <w:rFonts w:hint="eastAsia" w:ascii="宋体" w:hAnsi="宋体" w:eastAsia="宋体" w:cs="宋体"/>
          <w:b/>
          <w:bCs w:val="0"/>
          <w:color w:val="auto"/>
          <w:sz w:val="24"/>
          <w:szCs w:val="24"/>
          <w:highlight w:val="none"/>
          <w:u w:val="none"/>
          <w:lang w:val="en-US" w:eastAsia="zh-CN"/>
        </w:rPr>
        <w:t>)消控人员职责与要求</w:t>
      </w:r>
    </w:p>
    <w:p w14:paraId="70CB1D6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1、消防设施检查：</w:t>
      </w:r>
    </w:p>
    <w:p w14:paraId="5C3CD998">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①值班人数不应少于1人，每月检查安全出口、疏散通道是否畅通。</w:t>
      </w:r>
    </w:p>
    <w:p w14:paraId="7D895A15">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②每月对校内所有的消防设备、消防系统和电源自动转化功能进行检查，保证处于正常良好状态。每月进行模拟火灾响应实验和故障报警实验。</w:t>
      </w:r>
    </w:p>
    <w:p w14:paraId="080E4D40">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③每两月进行报警及控制线路维修检查；每半年对消防系统进行一次全面检查，对烟感探测器进行吹烟模拟实验（抽检率不得低于50%）。</w:t>
      </w:r>
    </w:p>
    <w:p w14:paraId="649BBDC2">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④每月利用末端放水装置进行放水实验，检查水流指示器和压力开关报警功能、自动启泵功能和信号显示是否正常。</w:t>
      </w:r>
    </w:p>
    <w:p w14:paraId="1E9B3655">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⑤每月检查室内消火栓、消防水带、水枪等是否完好；每月对屋顶消火栓或最不利点消火栓进行出水试验和压力检测。</w:t>
      </w:r>
    </w:p>
    <w:p w14:paraId="7F83A87F">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Cs/>
          <w:color w:val="auto"/>
          <w:sz w:val="24"/>
          <w:szCs w:val="24"/>
          <w:highlight w:val="none"/>
          <w:lang w:val="en-US" w:eastAsia="zh-CN"/>
        </w:rPr>
        <w:t>⑥</w:t>
      </w:r>
      <w:r>
        <w:rPr>
          <w:rFonts w:hint="eastAsia" w:ascii="宋体" w:hAnsi="宋体" w:eastAsia="宋体" w:cs="宋体"/>
          <w:b w:val="0"/>
          <w:bCs/>
          <w:sz w:val="24"/>
          <w:highlight w:val="none"/>
          <w:lang w:val="en-US" w:eastAsia="zh-CN"/>
        </w:rPr>
        <w:t>每季度实验测试消防控制联动功能、室外消火栓系统，检查信号反馈是否正常。</w:t>
      </w:r>
    </w:p>
    <w:p w14:paraId="480551B0">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sz w:val="24"/>
          <w:highlight w:val="none"/>
          <w:lang w:val="en-US" w:eastAsia="zh-CN"/>
        </w:rPr>
      </w:pPr>
      <w:r>
        <w:rPr>
          <w:rFonts w:hint="eastAsia" w:ascii="宋体" w:hAnsi="宋体" w:eastAsia="宋体" w:cs="宋体"/>
          <w:bCs/>
          <w:color w:val="auto"/>
          <w:sz w:val="24"/>
          <w:szCs w:val="24"/>
          <w:highlight w:val="none"/>
          <w:lang w:val="en-US" w:eastAsia="zh-CN"/>
        </w:rPr>
        <w:t>⑦</w:t>
      </w:r>
      <w:r>
        <w:rPr>
          <w:rFonts w:hint="eastAsia" w:ascii="宋体" w:hAnsi="宋体" w:eastAsia="宋体" w:cs="宋体"/>
          <w:b w:val="0"/>
          <w:bCs/>
          <w:sz w:val="24"/>
          <w:highlight w:val="none"/>
          <w:lang w:val="en-US" w:eastAsia="zh-CN"/>
        </w:rPr>
        <w:t>每季度对检查灭火器压力、重量、有效期等是否合格，必要时进行喷射试验。</w:t>
      </w:r>
    </w:p>
    <w:p w14:paraId="27256D5D">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2、档案</w:t>
      </w:r>
    </w:p>
    <w:p w14:paraId="2DB9E1AD">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①月度记录：建筑消防设施的测试检查每月组织一次，并填写《建筑消防设施月度检查记录》。每月测试项目及内容，由被委托消防公司执行，由采购人和供应商双方指定负责人签字存档。</w:t>
      </w:r>
    </w:p>
    <w:p w14:paraId="7B34C412">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注：情况正常在“实测记录”栏中标注“正常”</w:t>
      </w:r>
    </w:p>
    <w:p w14:paraId="223C8CF0">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②年检记录：检验检查每年组织一次，主要对建筑消防设施系统的联动控制功能进行综合检验、评定，并填写表《建筑消防设施年度检查记录》。</w:t>
      </w:r>
    </w:p>
    <w:p w14:paraId="68908009">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③发现建筑消防设施存在问题和故障的，实施消防设施检查的人员有责任进行故障报告，填写《建筑消防设施故障处理登记表》；其他人员有义务向消防设施的主管部门或主管人员进行报告。</w:t>
      </w:r>
    </w:p>
    <w:p w14:paraId="1399D508">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outlineLvl w:val="3"/>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④《建筑消防设施故障处理登记》和《建筑消防设施年度检验报告》一式2份由采购人和供应商收存。</w:t>
      </w:r>
    </w:p>
    <w:p w14:paraId="5D2B482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(四)体育器材维护职责和要求</w:t>
      </w:r>
    </w:p>
    <w:p w14:paraId="624A0079">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1、体育器材维护人员职责：</w:t>
      </w:r>
    </w:p>
    <w:p w14:paraId="5F45CE9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w:t>
      </w:r>
      <w:r>
        <w:rPr>
          <w:rFonts w:hint="eastAsia" w:ascii="宋体" w:hAnsi="宋体" w:eastAsia="宋体" w:cs="宋体"/>
          <w:b w:val="0"/>
          <w:bCs w:val="0"/>
          <w:sz w:val="24"/>
        </w:rPr>
        <w:t>负责学校所有</w:t>
      </w:r>
      <w:r>
        <w:rPr>
          <w:rFonts w:hint="eastAsia" w:ascii="宋体" w:hAnsi="宋体" w:eastAsia="宋体" w:cs="宋体"/>
          <w:b w:val="0"/>
          <w:bCs w:val="0"/>
          <w:sz w:val="24"/>
          <w:lang w:eastAsia="zh-CN"/>
        </w:rPr>
        <w:t>体育器材</w:t>
      </w:r>
      <w:r>
        <w:rPr>
          <w:rFonts w:hint="eastAsia" w:ascii="宋体" w:hAnsi="宋体" w:eastAsia="宋体" w:cs="宋体"/>
          <w:b w:val="0"/>
          <w:bCs w:val="0"/>
          <w:sz w:val="24"/>
        </w:rPr>
        <w:t>损坏、更换、安装工作</w:t>
      </w:r>
      <w:r>
        <w:rPr>
          <w:rFonts w:hint="eastAsia" w:ascii="宋体" w:hAnsi="宋体" w:eastAsia="宋体" w:cs="宋体"/>
          <w:b w:val="0"/>
          <w:bCs w:val="0"/>
          <w:sz w:val="24"/>
          <w:lang w:eastAsia="zh-CN"/>
        </w:rPr>
        <w:t>；</w:t>
      </w:r>
      <w:r>
        <w:rPr>
          <w:rFonts w:hint="eastAsia" w:ascii="宋体" w:hAnsi="宋体" w:eastAsia="宋体" w:cs="宋体"/>
          <w:sz w:val="24"/>
        </w:rPr>
        <w:t>学校</w:t>
      </w:r>
      <w:r>
        <w:rPr>
          <w:rFonts w:hint="eastAsia" w:ascii="宋体" w:hAnsi="宋体" w:eastAsia="宋体" w:cs="宋体"/>
          <w:sz w:val="24"/>
          <w:lang w:eastAsia="zh-CN"/>
        </w:rPr>
        <w:t>体育器材</w:t>
      </w:r>
      <w:r>
        <w:rPr>
          <w:rFonts w:hint="eastAsia" w:ascii="宋体" w:hAnsi="宋体" w:eastAsia="宋体" w:cs="宋体"/>
          <w:sz w:val="24"/>
        </w:rPr>
        <w:t>损坏修理、维护。</w:t>
      </w:r>
    </w:p>
    <w:p w14:paraId="0937657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②巡查</w:t>
      </w:r>
      <w:r>
        <w:rPr>
          <w:rFonts w:hint="eastAsia" w:ascii="宋体" w:hAnsi="宋体" w:eastAsia="宋体" w:cs="宋体"/>
          <w:b w:val="0"/>
          <w:bCs w:val="0"/>
          <w:sz w:val="24"/>
          <w:lang w:eastAsia="zh-CN"/>
        </w:rPr>
        <w:t>校园体育器材</w:t>
      </w:r>
      <w:r>
        <w:rPr>
          <w:rFonts w:hint="eastAsia" w:ascii="宋体" w:hAnsi="宋体" w:eastAsia="宋体" w:cs="宋体"/>
          <w:b w:val="0"/>
          <w:bCs w:val="0"/>
          <w:sz w:val="24"/>
        </w:rPr>
        <w:t>是否完好，对各</w:t>
      </w:r>
      <w:r>
        <w:rPr>
          <w:rFonts w:hint="eastAsia" w:ascii="宋体" w:hAnsi="宋体" w:eastAsia="宋体" w:cs="宋体"/>
          <w:b w:val="0"/>
          <w:bCs w:val="0"/>
          <w:sz w:val="24"/>
          <w:highlight w:val="none"/>
          <w:lang w:val="en-US" w:eastAsia="zh-CN"/>
        </w:rPr>
        <w:t>需</w:t>
      </w:r>
      <w:r>
        <w:rPr>
          <w:rFonts w:hint="eastAsia" w:ascii="宋体" w:hAnsi="宋体" w:eastAsia="宋体" w:cs="宋体"/>
          <w:b w:val="0"/>
          <w:bCs w:val="0"/>
          <w:sz w:val="24"/>
          <w:highlight w:val="none"/>
        </w:rPr>
        <w:t>要</w:t>
      </w:r>
      <w:r>
        <w:rPr>
          <w:rFonts w:hint="eastAsia" w:ascii="宋体" w:hAnsi="宋体" w:eastAsia="宋体" w:cs="宋体"/>
          <w:b w:val="0"/>
          <w:bCs w:val="0"/>
          <w:sz w:val="24"/>
        </w:rPr>
        <w:t>维护和维修的</w:t>
      </w:r>
      <w:r>
        <w:rPr>
          <w:rFonts w:hint="eastAsia" w:ascii="宋体" w:hAnsi="宋体" w:eastAsia="宋体" w:cs="宋体"/>
          <w:b w:val="0"/>
          <w:bCs w:val="0"/>
          <w:sz w:val="24"/>
          <w:highlight w:val="none"/>
          <w:lang w:val="en-US" w:eastAsia="zh-CN"/>
        </w:rPr>
        <w:t>项目</w:t>
      </w:r>
      <w:r>
        <w:rPr>
          <w:rFonts w:hint="eastAsia" w:ascii="宋体" w:hAnsi="宋体" w:eastAsia="宋体" w:cs="宋体"/>
          <w:b w:val="0"/>
          <w:bCs w:val="0"/>
          <w:sz w:val="24"/>
        </w:rPr>
        <w:t>做到心中有底，小修和应急修理的迅速处理，大修、缓修</w:t>
      </w:r>
      <w:r>
        <w:rPr>
          <w:rFonts w:hint="eastAsia" w:ascii="宋体" w:hAnsi="宋体" w:eastAsia="宋体" w:cs="宋体"/>
          <w:b w:val="0"/>
          <w:bCs w:val="0"/>
          <w:sz w:val="24"/>
          <w:lang w:eastAsia="zh-CN"/>
        </w:rPr>
        <w:t>等</w:t>
      </w:r>
      <w:r>
        <w:rPr>
          <w:rFonts w:hint="eastAsia" w:ascii="宋体" w:hAnsi="宋体" w:eastAsia="宋体" w:cs="宋体"/>
          <w:b w:val="0"/>
          <w:bCs w:val="0"/>
          <w:sz w:val="24"/>
        </w:rPr>
        <w:t>有计划地限期修复完毕</w:t>
      </w:r>
      <w:r>
        <w:rPr>
          <w:rFonts w:hint="eastAsia" w:ascii="宋体" w:hAnsi="宋体" w:eastAsia="宋体" w:cs="宋体"/>
          <w:b w:val="0"/>
          <w:bCs w:val="0"/>
          <w:sz w:val="24"/>
          <w:lang w:eastAsia="zh-CN"/>
        </w:rPr>
        <w:t>并</w:t>
      </w:r>
      <w:r>
        <w:rPr>
          <w:rFonts w:hint="eastAsia" w:ascii="宋体" w:hAnsi="宋体" w:eastAsia="宋体" w:cs="宋体"/>
          <w:b w:val="0"/>
          <w:bCs w:val="0"/>
          <w:sz w:val="24"/>
        </w:rPr>
        <w:t>记录工作日记，按要求统计内容、汇总报告。</w:t>
      </w:r>
    </w:p>
    <w:p w14:paraId="3ACBB0F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③保管</w:t>
      </w:r>
      <w:r>
        <w:rPr>
          <w:rFonts w:hint="eastAsia" w:ascii="宋体" w:hAnsi="宋体" w:eastAsia="宋体" w:cs="宋体"/>
          <w:b w:val="0"/>
          <w:bCs w:val="0"/>
          <w:sz w:val="24"/>
          <w:lang w:val="en-US" w:eastAsia="zh-CN"/>
        </w:rPr>
        <w:t>好</w:t>
      </w:r>
      <w:r>
        <w:rPr>
          <w:rFonts w:hint="eastAsia" w:ascii="宋体" w:hAnsi="宋体" w:eastAsia="宋体" w:cs="宋体"/>
          <w:b w:val="0"/>
          <w:bCs w:val="0"/>
          <w:sz w:val="24"/>
        </w:rPr>
        <w:t>修理工具和材料、节约费用，防止丢失和浪费。</w:t>
      </w:r>
    </w:p>
    <w:p w14:paraId="642998C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④</w:t>
      </w:r>
      <w:r>
        <w:rPr>
          <w:rFonts w:hint="eastAsia" w:ascii="宋体" w:hAnsi="宋体" w:eastAsia="宋体" w:cs="宋体"/>
          <w:sz w:val="24"/>
        </w:rPr>
        <w:t>完成</w:t>
      </w:r>
      <w:r>
        <w:rPr>
          <w:rFonts w:hint="eastAsia" w:ascii="宋体" w:hAnsi="宋体" w:eastAsia="宋体" w:cs="宋体"/>
          <w:sz w:val="24"/>
          <w:lang w:val="en-US" w:eastAsia="zh-CN"/>
        </w:rPr>
        <w:t>总务处</w:t>
      </w:r>
      <w:r>
        <w:rPr>
          <w:rFonts w:hint="eastAsia" w:ascii="宋体" w:hAnsi="宋体" w:eastAsia="宋体" w:cs="宋体"/>
          <w:sz w:val="24"/>
        </w:rPr>
        <w:t>布置的各项校园活动的场地布置，用具的搬运。考试前的准备工作和考试期间的各项</w:t>
      </w:r>
      <w:r>
        <w:rPr>
          <w:rFonts w:hint="eastAsia" w:ascii="宋体" w:hAnsi="宋体" w:eastAsia="宋体" w:cs="宋体"/>
          <w:sz w:val="24"/>
          <w:lang w:eastAsia="zh-CN"/>
        </w:rPr>
        <w:t>服务</w:t>
      </w:r>
      <w:r>
        <w:rPr>
          <w:rFonts w:hint="eastAsia" w:ascii="宋体" w:hAnsi="宋体" w:eastAsia="宋体" w:cs="宋体"/>
          <w:sz w:val="24"/>
        </w:rPr>
        <w:t>工作。</w:t>
      </w:r>
    </w:p>
    <w:p w14:paraId="31F4B488">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⑤</w:t>
      </w:r>
      <w:r>
        <w:rPr>
          <w:rFonts w:hint="eastAsia" w:ascii="宋体" w:hAnsi="宋体" w:eastAsia="宋体" w:cs="宋体"/>
          <w:sz w:val="24"/>
        </w:rPr>
        <w:t>服从学校的工作要求，遵守校规校纪</w:t>
      </w:r>
      <w:r>
        <w:rPr>
          <w:rFonts w:hint="eastAsia" w:ascii="宋体" w:hAnsi="宋体" w:eastAsia="宋体" w:cs="宋体"/>
          <w:sz w:val="24"/>
          <w:lang w:eastAsia="zh-CN"/>
        </w:rPr>
        <w:t>，</w:t>
      </w:r>
      <w:r>
        <w:rPr>
          <w:rFonts w:hint="eastAsia" w:ascii="宋体" w:hAnsi="宋体" w:eastAsia="宋体" w:cs="宋体"/>
          <w:b w:val="0"/>
          <w:bCs w:val="0"/>
          <w:sz w:val="24"/>
        </w:rPr>
        <w:t>执行突发临时分配</w:t>
      </w:r>
      <w:r>
        <w:rPr>
          <w:rFonts w:hint="eastAsia" w:ascii="宋体" w:hAnsi="宋体" w:eastAsia="宋体" w:cs="宋体"/>
          <w:sz w:val="24"/>
        </w:rPr>
        <w:t>的其它工作任务。</w:t>
      </w:r>
    </w:p>
    <w:p w14:paraId="605EA18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2、体育器材维护人员要求：</w:t>
      </w:r>
    </w:p>
    <w:p w14:paraId="769E6CE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①执行学校任务安排和工作汇报制度，</w:t>
      </w:r>
      <w:r>
        <w:rPr>
          <w:rFonts w:hint="eastAsia" w:ascii="宋体" w:hAnsi="宋体" w:eastAsia="宋体" w:cs="宋体"/>
          <w:sz w:val="24"/>
          <w:lang w:val="en-US" w:eastAsia="zh-CN"/>
        </w:rPr>
        <w:t>负责人</w:t>
      </w:r>
      <w:r>
        <w:rPr>
          <w:rFonts w:hint="eastAsia" w:ascii="宋体" w:hAnsi="宋体" w:eastAsia="宋体" w:cs="宋体"/>
          <w:sz w:val="24"/>
        </w:rPr>
        <w:t>参加学校后勤保障处例会，及时获取采购人工作要求和信息。</w:t>
      </w:r>
    </w:p>
    <w:p w14:paraId="75E89C2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②劳动态度端正，举止文明，耐心细致地聆听接听师生的报修，采纳合理化建议与要求。</w:t>
      </w:r>
    </w:p>
    <w:p w14:paraId="446E9BB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③遵守校规校纪，服从学校分管人员的指导，配合采购人做好各项本职工作。</w:t>
      </w:r>
    </w:p>
    <w:p w14:paraId="59C31D6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bookmarkStart w:id="152" w:name="_Toc30738"/>
      <w:bookmarkStart w:id="153" w:name="_Toc18000"/>
      <w:r>
        <w:rPr>
          <w:rFonts w:hint="eastAsia" w:ascii="宋体" w:hAnsi="宋体" w:eastAsia="宋体" w:cs="宋体"/>
          <w:b/>
          <w:bCs w:val="0"/>
          <w:color w:val="auto"/>
          <w:sz w:val="24"/>
          <w:szCs w:val="24"/>
          <w:highlight w:val="none"/>
          <w:u w:val="none"/>
          <w:lang w:val="en-US" w:eastAsia="zh-CN"/>
        </w:rPr>
        <w:t>(五)体育场维护</w:t>
      </w:r>
    </w:p>
    <w:p w14:paraId="34EDD32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1、体育场护人员职责：</w:t>
      </w:r>
    </w:p>
    <w:p w14:paraId="08517F9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①</w:t>
      </w:r>
      <w:r>
        <w:rPr>
          <w:rFonts w:hint="eastAsia" w:ascii="宋体" w:hAnsi="宋体" w:eastAsia="宋体" w:cs="宋体"/>
          <w:sz w:val="24"/>
          <w:lang w:eastAsia="zh-CN"/>
        </w:rPr>
        <w:t>校内体育场内的卫生、器材保持整洁、完好。</w:t>
      </w:r>
    </w:p>
    <w:p w14:paraId="61B6C24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b w:val="0"/>
          <w:bCs w:val="0"/>
          <w:sz w:val="24"/>
        </w:rPr>
        <w:t>②负责</w:t>
      </w:r>
      <w:r>
        <w:rPr>
          <w:rFonts w:hint="eastAsia" w:ascii="宋体" w:hAnsi="宋体" w:eastAsia="宋体" w:cs="宋体"/>
          <w:b w:val="0"/>
          <w:bCs w:val="0"/>
          <w:sz w:val="24"/>
          <w:lang w:eastAsia="zh-CN"/>
        </w:rPr>
        <w:t>校内体育场器材</w:t>
      </w:r>
      <w:r>
        <w:rPr>
          <w:rFonts w:hint="eastAsia" w:ascii="宋体" w:hAnsi="宋体" w:eastAsia="宋体" w:cs="宋体"/>
          <w:sz w:val="24"/>
        </w:rPr>
        <w:t>损坏修理、维护</w:t>
      </w:r>
      <w:r>
        <w:rPr>
          <w:rFonts w:hint="eastAsia" w:ascii="宋体" w:hAnsi="宋体" w:eastAsia="宋体" w:cs="宋体"/>
          <w:sz w:val="24"/>
          <w:lang w:eastAsia="zh-CN"/>
        </w:rPr>
        <w:t>、</w:t>
      </w:r>
      <w:r>
        <w:rPr>
          <w:rFonts w:hint="eastAsia" w:ascii="宋体" w:hAnsi="宋体" w:eastAsia="宋体" w:cs="宋体"/>
          <w:sz w:val="24"/>
        </w:rPr>
        <w:t>巡查</w:t>
      </w:r>
      <w:r>
        <w:rPr>
          <w:rFonts w:hint="eastAsia" w:ascii="宋体" w:hAnsi="宋体" w:eastAsia="宋体" w:cs="宋体"/>
          <w:sz w:val="24"/>
          <w:lang w:eastAsia="zh-CN"/>
        </w:rPr>
        <w:t>工作</w:t>
      </w:r>
      <w:r>
        <w:rPr>
          <w:rFonts w:hint="eastAsia" w:ascii="宋体" w:hAnsi="宋体" w:eastAsia="宋体" w:cs="宋体"/>
          <w:sz w:val="24"/>
        </w:rPr>
        <w:t>。</w:t>
      </w:r>
    </w:p>
    <w:p w14:paraId="6CBE0E3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③保管</w:t>
      </w:r>
      <w:r>
        <w:rPr>
          <w:rFonts w:hint="eastAsia" w:ascii="宋体" w:hAnsi="宋体" w:eastAsia="宋体" w:cs="宋体"/>
          <w:b w:val="0"/>
          <w:bCs w:val="0"/>
          <w:sz w:val="24"/>
          <w:lang w:val="en-US" w:eastAsia="zh-CN"/>
        </w:rPr>
        <w:t>好</w:t>
      </w:r>
      <w:r>
        <w:rPr>
          <w:rFonts w:hint="eastAsia" w:ascii="宋体" w:hAnsi="宋体" w:eastAsia="宋体" w:cs="宋体"/>
          <w:b w:val="0"/>
          <w:bCs w:val="0"/>
          <w:sz w:val="24"/>
        </w:rPr>
        <w:t>修理工具和材料、节约费用，防止丢失和浪费。</w:t>
      </w:r>
    </w:p>
    <w:p w14:paraId="48DC4AE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④</w:t>
      </w:r>
      <w:r>
        <w:rPr>
          <w:rFonts w:hint="eastAsia" w:ascii="宋体" w:hAnsi="宋体" w:eastAsia="宋体" w:cs="宋体"/>
          <w:sz w:val="24"/>
        </w:rPr>
        <w:t>服从学校的工作要求，遵守校规校纪</w:t>
      </w:r>
      <w:r>
        <w:rPr>
          <w:rFonts w:hint="eastAsia" w:ascii="宋体" w:hAnsi="宋体" w:eastAsia="宋体" w:cs="宋体"/>
          <w:sz w:val="24"/>
          <w:lang w:eastAsia="zh-CN"/>
        </w:rPr>
        <w:t>，</w:t>
      </w:r>
      <w:r>
        <w:rPr>
          <w:rFonts w:hint="eastAsia" w:ascii="宋体" w:hAnsi="宋体" w:eastAsia="宋体" w:cs="宋体"/>
          <w:b w:val="0"/>
          <w:bCs w:val="0"/>
          <w:sz w:val="24"/>
        </w:rPr>
        <w:t>执行突发临时分配</w:t>
      </w:r>
      <w:r>
        <w:rPr>
          <w:rFonts w:hint="eastAsia" w:ascii="宋体" w:hAnsi="宋体" w:eastAsia="宋体" w:cs="宋体"/>
          <w:sz w:val="24"/>
        </w:rPr>
        <w:t>的其它工作任务。</w:t>
      </w:r>
    </w:p>
    <w:p w14:paraId="505F623A">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2、体育场维护人员要求：</w:t>
      </w:r>
    </w:p>
    <w:p w14:paraId="599652F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①执行学校任务安排和工作汇报制度，</w:t>
      </w:r>
      <w:r>
        <w:rPr>
          <w:rFonts w:hint="eastAsia" w:ascii="宋体" w:hAnsi="宋体" w:eastAsia="宋体" w:cs="宋体"/>
          <w:sz w:val="24"/>
          <w:lang w:val="en-US" w:eastAsia="zh-CN"/>
        </w:rPr>
        <w:t>负责人</w:t>
      </w:r>
      <w:r>
        <w:rPr>
          <w:rFonts w:hint="eastAsia" w:ascii="宋体" w:hAnsi="宋体" w:eastAsia="宋体" w:cs="宋体"/>
          <w:sz w:val="24"/>
        </w:rPr>
        <w:t>参加学校后勤保障处例会，及时获取采购人工作要求和信息。</w:t>
      </w:r>
    </w:p>
    <w:p w14:paraId="674CB9C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②劳动态度端正，举止文明，耐心细致地聆听接听师生的报修，采纳合理化建议与要求。</w:t>
      </w:r>
    </w:p>
    <w:p w14:paraId="02A8380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③遵守校规校纪，服从学校分管人员的指导，配合采购人做好各项本职工作。</w:t>
      </w:r>
    </w:p>
    <w:p w14:paraId="6345587A">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(六)水电管理职责与要求</w:t>
      </w:r>
      <w:bookmarkEnd w:id="152"/>
      <w:bookmarkEnd w:id="153"/>
    </w:p>
    <w:p w14:paraId="1AB5D8F4">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color w:val="auto"/>
          <w:sz w:val="24"/>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配置水电工</w:t>
      </w:r>
      <w:r>
        <w:rPr>
          <w:rFonts w:hint="eastAsia" w:ascii="宋体" w:hAnsi="宋体" w:eastAsia="宋体" w:cs="宋体"/>
          <w:b/>
          <w:color w:val="auto"/>
          <w:sz w:val="24"/>
          <w:lang w:val="en-US" w:eastAsia="zh-CN"/>
        </w:rPr>
        <w:t>2人</w:t>
      </w:r>
      <w:r>
        <w:rPr>
          <w:rFonts w:hint="eastAsia" w:ascii="宋体" w:hAnsi="宋体" w:eastAsia="宋体" w:cs="宋体"/>
          <w:color w:val="auto"/>
          <w:sz w:val="24"/>
        </w:rPr>
        <w:t>（</w:t>
      </w:r>
      <w:r>
        <w:rPr>
          <w:rFonts w:hint="eastAsia" w:ascii="宋体" w:hAnsi="宋体" w:eastAsia="宋体" w:cs="宋体"/>
          <w:color w:val="auto"/>
          <w:sz w:val="24"/>
          <w:lang w:eastAsia="zh-CN"/>
        </w:rPr>
        <w:t>需持电工证上岗</w:t>
      </w:r>
      <w:r>
        <w:rPr>
          <w:rFonts w:hint="eastAsia" w:ascii="宋体" w:hAnsi="宋体" w:eastAsia="宋体" w:cs="宋体"/>
          <w:color w:val="auto"/>
          <w:sz w:val="24"/>
        </w:rPr>
        <w:t>）</w:t>
      </w:r>
    </w:p>
    <w:p w14:paraId="01B1AA2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color w:val="auto"/>
          <w:sz w:val="24"/>
          <w:lang w:val="en-US" w:eastAsia="zh-CN"/>
        </w:rPr>
        <w:t>2.</w:t>
      </w:r>
      <w:r>
        <w:rPr>
          <w:rFonts w:hint="eastAsia" w:ascii="宋体" w:hAnsi="宋体" w:eastAsia="宋体" w:cs="宋体"/>
          <w:b w:val="0"/>
          <w:bCs w:val="0"/>
          <w:color w:val="auto"/>
          <w:sz w:val="24"/>
        </w:rPr>
        <w:t>整个校园范围内校舍水电责任区、场所</w:t>
      </w:r>
      <w:r>
        <w:rPr>
          <w:rFonts w:hint="eastAsia" w:ascii="宋体" w:hAnsi="宋体" w:eastAsia="宋体" w:cs="宋体"/>
          <w:b w:val="0"/>
          <w:bCs w:val="0"/>
          <w:color w:val="auto"/>
          <w:sz w:val="24"/>
          <w:lang w:eastAsia="zh-CN"/>
        </w:rPr>
        <w:t>服务</w:t>
      </w:r>
    </w:p>
    <w:p w14:paraId="6557F3CF">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color w:val="auto"/>
          <w:sz w:val="24"/>
        </w:rPr>
      </w:pPr>
      <w:r>
        <w:rPr>
          <w:rFonts w:hint="eastAsia" w:ascii="宋体" w:hAnsi="宋体" w:eastAsia="宋体" w:cs="宋体"/>
          <w:b/>
          <w:color w:val="auto"/>
          <w:sz w:val="24"/>
          <w:lang w:val="en-US" w:eastAsia="zh-CN"/>
        </w:rPr>
        <w:t>3.</w:t>
      </w:r>
      <w:r>
        <w:rPr>
          <w:rFonts w:hint="eastAsia" w:ascii="宋体" w:hAnsi="宋体" w:eastAsia="宋体" w:cs="宋体"/>
          <w:b/>
          <w:color w:val="auto"/>
          <w:sz w:val="24"/>
        </w:rPr>
        <w:t>校园的设施与设备</w:t>
      </w:r>
    </w:p>
    <w:p w14:paraId="3569AF7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sz w:val="24"/>
        </w:rPr>
        <w:t>①</w:t>
      </w:r>
      <w:r>
        <w:rPr>
          <w:rFonts w:hint="eastAsia" w:ascii="宋体" w:hAnsi="宋体" w:eastAsia="宋体" w:cs="宋体"/>
          <w:color w:val="auto"/>
          <w:sz w:val="24"/>
        </w:rPr>
        <w:t>配电房</w:t>
      </w:r>
      <w:r>
        <w:rPr>
          <w:rFonts w:hint="eastAsia" w:ascii="宋体" w:hAnsi="宋体" w:eastAsia="宋体" w:cs="宋体"/>
          <w:color w:val="auto"/>
          <w:sz w:val="24"/>
          <w:lang w:eastAsia="zh-CN"/>
        </w:rPr>
        <w:t>、水泵房。</w:t>
      </w:r>
    </w:p>
    <w:p w14:paraId="4E670C5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b w:val="0"/>
          <w:bCs w:val="0"/>
          <w:sz w:val="24"/>
        </w:rPr>
        <w:t>②</w:t>
      </w:r>
      <w:r>
        <w:rPr>
          <w:rFonts w:hint="eastAsia" w:ascii="宋体" w:hAnsi="宋体" w:eastAsia="宋体" w:cs="宋体"/>
          <w:color w:val="auto"/>
          <w:sz w:val="24"/>
        </w:rPr>
        <w:t>电子</w:t>
      </w:r>
      <w:r>
        <w:rPr>
          <w:rFonts w:hint="eastAsia" w:ascii="宋体" w:hAnsi="宋体" w:eastAsia="宋体" w:cs="宋体"/>
          <w:color w:val="auto"/>
          <w:sz w:val="24"/>
          <w:lang w:val="en-US" w:eastAsia="zh-CN"/>
        </w:rPr>
        <w:t>LED</w:t>
      </w:r>
      <w:r>
        <w:rPr>
          <w:rFonts w:hint="eastAsia" w:ascii="宋体" w:hAnsi="宋体" w:eastAsia="宋体" w:cs="宋体"/>
          <w:color w:val="auto"/>
          <w:sz w:val="24"/>
        </w:rPr>
        <w:t>屏幕</w:t>
      </w:r>
      <w:r>
        <w:rPr>
          <w:rFonts w:hint="eastAsia" w:ascii="宋体" w:hAnsi="宋体" w:eastAsia="宋体" w:cs="宋体"/>
          <w:color w:val="auto"/>
          <w:sz w:val="24"/>
          <w:lang w:eastAsia="zh-CN"/>
        </w:rPr>
        <w:t>。</w:t>
      </w:r>
    </w:p>
    <w:p w14:paraId="1044F43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b w:val="0"/>
          <w:bCs/>
          <w:sz w:val="24"/>
          <w:highlight w:val="none"/>
          <w:lang w:val="en-US" w:eastAsia="zh-CN"/>
        </w:rPr>
        <w:t>③</w:t>
      </w:r>
      <w:r>
        <w:rPr>
          <w:rFonts w:hint="eastAsia" w:ascii="宋体" w:hAnsi="宋体" w:eastAsia="宋体" w:cs="宋体"/>
          <w:color w:val="auto"/>
          <w:sz w:val="24"/>
        </w:rPr>
        <w:t>校园路灯、田径场照明、安全出口警示灯</w:t>
      </w:r>
      <w:r>
        <w:rPr>
          <w:rFonts w:hint="eastAsia" w:ascii="宋体" w:hAnsi="宋体" w:eastAsia="宋体" w:cs="宋体"/>
          <w:color w:val="auto"/>
          <w:sz w:val="24"/>
          <w:lang w:eastAsia="zh-CN"/>
        </w:rPr>
        <w:t>及校园内的其他场所</w:t>
      </w:r>
      <w:r>
        <w:rPr>
          <w:rFonts w:hint="eastAsia" w:ascii="宋体" w:hAnsi="宋体" w:eastAsia="宋体" w:cs="宋体"/>
          <w:color w:val="auto"/>
          <w:sz w:val="24"/>
        </w:rPr>
        <w:t>等照明。</w:t>
      </w:r>
    </w:p>
    <w:p w14:paraId="4092FE6F">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水电工巡查职责</w:t>
      </w:r>
    </w:p>
    <w:p w14:paraId="752D0F4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sz w:val="24"/>
        </w:rPr>
        <w:t>①</w:t>
      </w:r>
      <w:r>
        <w:rPr>
          <w:rFonts w:hint="eastAsia" w:ascii="宋体" w:hAnsi="宋体" w:eastAsia="宋体" w:cs="宋体"/>
          <w:color w:val="auto"/>
          <w:sz w:val="24"/>
        </w:rPr>
        <w:t>巡查范围：</w:t>
      </w:r>
      <w:r>
        <w:rPr>
          <w:rFonts w:hint="eastAsia" w:ascii="宋体" w:hAnsi="宋体" w:eastAsia="宋体" w:cs="宋体"/>
          <w:color w:val="auto"/>
          <w:sz w:val="24"/>
          <w:lang w:eastAsia="zh-CN"/>
        </w:rPr>
        <w:t>每周</w:t>
      </w:r>
      <w:r>
        <w:rPr>
          <w:rFonts w:hint="eastAsia" w:ascii="宋体" w:hAnsi="宋体" w:eastAsia="宋体" w:cs="宋体"/>
          <w:color w:val="auto"/>
          <w:sz w:val="24"/>
        </w:rPr>
        <w:t>对高、低压配电房、配电</w:t>
      </w:r>
      <w:r>
        <w:rPr>
          <w:rFonts w:hint="eastAsia" w:ascii="宋体" w:hAnsi="宋体" w:eastAsia="宋体" w:cs="宋体"/>
          <w:color w:val="auto"/>
          <w:sz w:val="24"/>
          <w:highlight w:val="none"/>
          <w:lang w:val="en-US" w:eastAsia="zh-CN"/>
        </w:rPr>
        <w:t>井</w:t>
      </w:r>
      <w:r>
        <w:rPr>
          <w:rFonts w:hint="eastAsia" w:ascii="宋体" w:hAnsi="宋体" w:eastAsia="宋体" w:cs="宋体"/>
          <w:color w:val="auto"/>
          <w:sz w:val="24"/>
        </w:rPr>
        <w:t>、教学楼、</w:t>
      </w:r>
      <w:r>
        <w:rPr>
          <w:rFonts w:hint="eastAsia" w:ascii="宋体" w:hAnsi="宋体" w:eastAsia="宋体" w:cs="宋体"/>
          <w:color w:val="auto"/>
          <w:sz w:val="24"/>
          <w:lang w:eastAsia="zh-CN"/>
        </w:rPr>
        <w:t>行政</w:t>
      </w:r>
      <w:r>
        <w:rPr>
          <w:rFonts w:hint="eastAsia" w:ascii="宋体" w:hAnsi="宋体" w:eastAsia="宋体" w:cs="宋体"/>
          <w:color w:val="auto"/>
          <w:sz w:val="24"/>
        </w:rPr>
        <w:t>楼、学生宿舍、食堂、景观照明、学生热水供应系统、学校道路灯供电系统等水电设备的巡查监控，发现故障及时维修排除。保证供电设施安全畅通和供水管道正常运行。</w:t>
      </w:r>
    </w:p>
    <w:p w14:paraId="46C29F3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b w:val="0"/>
          <w:bCs w:val="0"/>
          <w:sz w:val="24"/>
        </w:rPr>
        <w:t>②</w:t>
      </w:r>
      <w:r>
        <w:rPr>
          <w:rFonts w:hint="eastAsia" w:ascii="宋体" w:hAnsi="宋体" w:eastAsia="宋体" w:cs="宋体"/>
          <w:color w:val="auto"/>
          <w:sz w:val="24"/>
        </w:rPr>
        <w:t>熟知校园设施设备规格、型号、性能和用途。了解全校供水、供电管网线路，熟悉工作流程和工作安全规范。</w:t>
      </w:r>
    </w:p>
    <w:p w14:paraId="2F56401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yellow"/>
        </w:rPr>
      </w:pPr>
      <w:r>
        <w:rPr>
          <w:rFonts w:hint="eastAsia" w:ascii="宋体" w:hAnsi="宋体" w:eastAsia="宋体" w:cs="宋体"/>
          <w:b w:val="0"/>
          <w:bCs/>
          <w:sz w:val="24"/>
          <w:highlight w:val="none"/>
          <w:lang w:val="en-US" w:eastAsia="zh-CN"/>
        </w:rPr>
        <w:t>③</w:t>
      </w:r>
      <w:r>
        <w:rPr>
          <w:rFonts w:hint="eastAsia" w:ascii="宋体" w:hAnsi="宋体" w:eastAsia="宋体" w:cs="宋体"/>
          <w:color w:val="auto"/>
          <w:sz w:val="24"/>
        </w:rPr>
        <w:t>巡查水电跑、冒、滴、漏现象。发现问题及时修理，</w:t>
      </w:r>
      <w:r>
        <w:rPr>
          <w:rFonts w:hint="eastAsia" w:ascii="宋体" w:hAnsi="宋体" w:eastAsia="宋体" w:cs="宋体"/>
          <w:color w:val="auto"/>
          <w:sz w:val="24"/>
          <w:highlight w:val="none"/>
        </w:rPr>
        <w:t>大型设备和线路损坏</w:t>
      </w:r>
      <w:r>
        <w:rPr>
          <w:rFonts w:hint="eastAsia" w:ascii="宋体" w:hAnsi="宋体" w:eastAsia="宋体" w:cs="宋体"/>
          <w:color w:val="auto"/>
          <w:sz w:val="24"/>
        </w:rPr>
        <w:t>无能力处理，要及时报告并联系</w:t>
      </w:r>
      <w:r>
        <w:rPr>
          <w:rFonts w:hint="eastAsia" w:ascii="宋体" w:hAnsi="宋体" w:eastAsia="宋体" w:cs="宋体"/>
          <w:color w:val="auto"/>
          <w:sz w:val="24"/>
          <w:highlight w:val="none"/>
        </w:rPr>
        <w:t>供电部门抢修。</w:t>
      </w:r>
    </w:p>
    <w:p w14:paraId="550D148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b w:val="0"/>
          <w:bCs w:val="0"/>
          <w:sz w:val="24"/>
        </w:rPr>
        <w:t>④</w:t>
      </w:r>
      <w:r>
        <w:rPr>
          <w:rFonts w:hint="eastAsia" w:ascii="宋体" w:hAnsi="宋体" w:eastAsia="宋体" w:cs="宋体"/>
          <w:color w:val="auto"/>
          <w:sz w:val="24"/>
        </w:rPr>
        <w:t>按巡查工作日记填写已完成维修工作的内容</w:t>
      </w:r>
      <w:r>
        <w:rPr>
          <w:rFonts w:hint="eastAsia" w:ascii="宋体" w:hAnsi="宋体" w:eastAsia="宋体" w:cs="宋体"/>
          <w:color w:val="auto"/>
          <w:sz w:val="24"/>
          <w:lang w:eastAsia="zh-CN"/>
        </w:rPr>
        <w:t>，</w:t>
      </w:r>
      <w:r>
        <w:rPr>
          <w:rFonts w:hint="eastAsia" w:ascii="宋体" w:hAnsi="宋体" w:eastAsia="宋体" w:cs="宋体"/>
          <w:color w:val="auto"/>
          <w:sz w:val="24"/>
        </w:rPr>
        <w:t>履行</w:t>
      </w:r>
      <w:r>
        <w:rPr>
          <w:rFonts w:hint="eastAsia" w:ascii="宋体" w:hAnsi="宋体" w:eastAsia="宋体" w:cs="宋体"/>
          <w:color w:val="auto"/>
          <w:sz w:val="24"/>
          <w:lang w:val="en-US" w:eastAsia="zh-CN"/>
        </w:rPr>
        <w:t>学校</w:t>
      </w:r>
      <w:r>
        <w:rPr>
          <w:rFonts w:hint="eastAsia" w:ascii="宋体" w:hAnsi="宋体" w:eastAsia="宋体" w:cs="宋体"/>
          <w:color w:val="auto"/>
          <w:sz w:val="24"/>
        </w:rPr>
        <w:t>交办的其他工作任务。</w:t>
      </w:r>
    </w:p>
    <w:p w14:paraId="4CB5EBEC">
      <w:pPr>
        <w:keepNext w:val="0"/>
        <w:keepLines w:val="0"/>
        <w:pageBreakBefore w:val="0"/>
        <w:widowControl w:val="0"/>
        <w:tabs>
          <w:tab w:val="left" w:pos="360"/>
        </w:tabs>
        <w:kinsoku/>
        <w:wordWrap/>
        <w:overflowPunct/>
        <w:topLinePunct w:val="0"/>
        <w:autoSpaceDE/>
        <w:autoSpaceDN/>
        <w:bidi w:val="0"/>
        <w:adjustRightInd/>
        <w:snapToGrid w:val="0"/>
        <w:spacing w:line="480" w:lineRule="exact"/>
        <w:ind w:firstLine="482" w:firstLineChars="200"/>
        <w:textAlignment w:val="auto"/>
        <w:outlineLvl w:val="3"/>
        <w:rPr>
          <w:rFonts w:hint="eastAsia" w:ascii="宋体" w:hAnsi="宋体" w:eastAsia="宋体" w:cs="宋体"/>
          <w:b/>
          <w:color w:val="auto"/>
          <w:sz w:val="24"/>
        </w:rPr>
      </w:pPr>
      <w:r>
        <w:rPr>
          <w:rFonts w:hint="eastAsia" w:ascii="宋体" w:hAnsi="宋体" w:eastAsia="宋体" w:cs="宋体"/>
          <w:b/>
          <w:color w:val="auto"/>
          <w:sz w:val="24"/>
          <w:lang w:val="en-US" w:eastAsia="zh-CN"/>
        </w:rPr>
        <w:t>5、</w:t>
      </w:r>
      <w:r>
        <w:rPr>
          <w:rFonts w:hint="eastAsia" w:ascii="宋体" w:hAnsi="宋体" w:eastAsia="宋体" w:cs="宋体"/>
          <w:b/>
          <w:color w:val="auto"/>
          <w:sz w:val="24"/>
        </w:rPr>
        <w:t>水电管理要求</w:t>
      </w:r>
    </w:p>
    <w:p w14:paraId="6E39601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sz w:val="24"/>
        </w:rPr>
        <w:t>①</w:t>
      </w:r>
      <w:r>
        <w:rPr>
          <w:rFonts w:hint="eastAsia" w:ascii="宋体" w:hAnsi="宋体" w:eastAsia="宋体" w:cs="宋体"/>
          <w:color w:val="auto"/>
          <w:sz w:val="24"/>
        </w:rPr>
        <w:t>水电</w:t>
      </w:r>
      <w:r>
        <w:rPr>
          <w:rFonts w:hint="eastAsia" w:ascii="宋体" w:hAnsi="宋体" w:eastAsia="宋体" w:cs="宋体"/>
          <w:color w:val="auto"/>
          <w:sz w:val="24"/>
          <w:lang w:eastAsia="zh-CN"/>
        </w:rPr>
        <w:t>工</w:t>
      </w:r>
      <w:r>
        <w:rPr>
          <w:rFonts w:hint="eastAsia" w:ascii="宋体" w:hAnsi="宋体" w:eastAsia="宋体" w:cs="宋体"/>
          <w:color w:val="auto"/>
          <w:sz w:val="24"/>
        </w:rPr>
        <w:t>，负责日常水电设施的监护及安装、保养与维修工作。做好节能减排</w:t>
      </w:r>
      <w:r>
        <w:rPr>
          <w:rFonts w:hint="eastAsia" w:ascii="宋体" w:hAnsi="宋体" w:eastAsia="宋体" w:cs="宋体"/>
          <w:color w:val="auto"/>
          <w:sz w:val="24"/>
          <w:highlight w:val="none"/>
        </w:rPr>
        <w:t>宣</w:t>
      </w:r>
      <w:r>
        <w:rPr>
          <w:rFonts w:hint="eastAsia" w:ascii="宋体" w:hAnsi="宋体" w:eastAsia="宋体" w:cs="宋体"/>
          <w:color w:val="auto"/>
          <w:sz w:val="24"/>
          <w:highlight w:val="none"/>
          <w:lang w:val="en-US" w:eastAsia="zh-CN"/>
        </w:rPr>
        <w:t>传</w:t>
      </w:r>
      <w:r>
        <w:rPr>
          <w:rFonts w:hint="eastAsia" w:ascii="宋体" w:hAnsi="宋体" w:eastAsia="宋体" w:cs="宋体"/>
          <w:color w:val="auto"/>
          <w:sz w:val="24"/>
          <w:highlight w:val="none"/>
        </w:rPr>
        <w:t>工作</w:t>
      </w:r>
      <w:r>
        <w:rPr>
          <w:rFonts w:hint="eastAsia" w:ascii="宋体" w:hAnsi="宋体" w:eastAsia="宋体" w:cs="宋体"/>
          <w:color w:val="auto"/>
          <w:sz w:val="24"/>
        </w:rPr>
        <w:t>，落实节水节电措施。</w:t>
      </w:r>
    </w:p>
    <w:p w14:paraId="7CF0A62E">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color w:val="auto"/>
          <w:spacing w:val="-6"/>
          <w:sz w:val="24"/>
        </w:rPr>
      </w:pPr>
      <w:r>
        <w:rPr>
          <w:rFonts w:hint="eastAsia" w:ascii="宋体" w:hAnsi="宋体" w:eastAsia="宋体" w:cs="宋体"/>
          <w:b w:val="0"/>
          <w:bCs w:val="0"/>
          <w:spacing w:val="-6"/>
          <w:sz w:val="24"/>
        </w:rPr>
        <w:t>②</w:t>
      </w:r>
      <w:r>
        <w:rPr>
          <w:rFonts w:hint="eastAsia" w:ascii="宋体" w:hAnsi="宋体" w:eastAsia="宋体" w:cs="宋体"/>
          <w:color w:val="auto"/>
          <w:spacing w:val="-6"/>
          <w:sz w:val="24"/>
        </w:rPr>
        <w:t>水电</w:t>
      </w:r>
      <w:r>
        <w:rPr>
          <w:rFonts w:hint="eastAsia" w:ascii="宋体" w:hAnsi="宋体" w:eastAsia="宋体" w:cs="宋体"/>
          <w:color w:val="auto"/>
          <w:spacing w:val="-6"/>
          <w:sz w:val="24"/>
          <w:lang w:eastAsia="zh-CN"/>
        </w:rPr>
        <w:t>工</w:t>
      </w:r>
      <w:r>
        <w:rPr>
          <w:rFonts w:hint="eastAsia" w:ascii="宋体" w:hAnsi="宋体" w:eastAsia="宋体" w:cs="宋体"/>
          <w:color w:val="auto"/>
          <w:spacing w:val="-6"/>
          <w:sz w:val="24"/>
        </w:rPr>
        <w:t>实行双重管理制度，以承包方管理为主，对聘用和考核采购人有权提出建议。</w:t>
      </w:r>
    </w:p>
    <w:p w14:paraId="493AC3B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b w:val="0"/>
          <w:bCs/>
          <w:sz w:val="24"/>
          <w:highlight w:val="none"/>
          <w:lang w:val="en-US" w:eastAsia="zh-CN"/>
        </w:rPr>
        <w:t>③</w:t>
      </w:r>
      <w:r>
        <w:rPr>
          <w:rFonts w:hint="eastAsia" w:ascii="宋体" w:hAnsi="宋体" w:eastAsia="宋体" w:cs="宋体"/>
          <w:color w:val="auto"/>
          <w:sz w:val="24"/>
        </w:rPr>
        <w:t>确保供水供电无误，水管畅通，灯光明亮，保证教学工作正常进行，校园各项活动和师生生活的正常有序。</w:t>
      </w:r>
    </w:p>
    <w:p w14:paraId="75072FF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b w:val="0"/>
          <w:bCs w:val="0"/>
          <w:sz w:val="24"/>
        </w:rPr>
        <w:t>④</w:t>
      </w:r>
      <w:r>
        <w:rPr>
          <w:rFonts w:hint="eastAsia" w:ascii="宋体" w:hAnsi="宋体" w:eastAsia="宋体" w:cs="宋体"/>
          <w:color w:val="auto"/>
          <w:sz w:val="24"/>
        </w:rPr>
        <w:t>对师生员工报请的水电故障维修要求，随叫随到，必须迅速排除。若遇水电故障需外协时不能随即修复的，要给予耐心解释和答复。</w:t>
      </w:r>
    </w:p>
    <w:p w14:paraId="7EA8C981">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color w:val="auto"/>
          <w:spacing w:val="-6"/>
          <w:sz w:val="24"/>
        </w:rPr>
      </w:pPr>
      <w:r>
        <w:rPr>
          <w:rFonts w:hint="eastAsia" w:ascii="宋体" w:hAnsi="宋体" w:eastAsia="宋体" w:cs="宋体"/>
          <w:color w:val="auto"/>
          <w:spacing w:val="-6"/>
          <w:sz w:val="24"/>
          <w:lang w:val="en-US" w:eastAsia="zh-CN"/>
        </w:rPr>
        <w:t>⑤</w:t>
      </w:r>
      <w:r>
        <w:rPr>
          <w:rFonts w:hint="eastAsia" w:ascii="宋体" w:hAnsi="宋体" w:eastAsia="宋体" w:cs="宋体"/>
          <w:color w:val="auto"/>
          <w:spacing w:val="-6"/>
          <w:sz w:val="24"/>
        </w:rPr>
        <w:t>遭遇气候异常季节，阴雨雷电繁发时段要</w:t>
      </w:r>
      <w:r>
        <w:rPr>
          <w:rFonts w:hint="eastAsia" w:ascii="宋体" w:hAnsi="宋体" w:eastAsia="宋体" w:cs="宋体"/>
          <w:color w:val="auto"/>
          <w:spacing w:val="-6"/>
          <w:sz w:val="24"/>
          <w:lang w:eastAsia="zh-CN"/>
        </w:rPr>
        <w:t>密切关注</w:t>
      </w:r>
      <w:r>
        <w:rPr>
          <w:rFonts w:hint="eastAsia" w:ascii="宋体" w:hAnsi="宋体" w:eastAsia="宋体" w:cs="宋体"/>
          <w:color w:val="auto"/>
          <w:spacing w:val="-6"/>
          <w:sz w:val="24"/>
        </w:rPr>
        <w:t>电力运行变异全程跟踪，如遇雷击保护性跳闸以最快速度合闸。由于阴湿空气引起的短路跳闸的采取干燥措施后复位。</w:t>
      </w:r>
    </w:p>
    <w:p w14:paraId="42F85C0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⑥</w:t>
      </w:r>
      <w:r>
        <w:rPr>
          <w:rFonts w:hint="eastAsia" w:ascii="宋体" w:hAnsi="宋体" w:eastAsia="宋体" w:cs="宋体"/>
          <w:color w:val="auto"/>
          <w:sz w:val="24"/>
        </w:rPr>
        <w:t>严禁无证上岗无证操作。严禁邀请非水电专业人员替代上岗。</w:t>
      </w:r>
    </w:p>
    <w:p w14:paraId="2647921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u w:val="none"/>
          <w:lang w:val="en-US" w:eastAsia="zh-CN"/>
        </w:rPr>
      </w:pPr>
      <w:bookmarkStart w:id="154" w:name="_Toc13388"/>
      <w:bookmarkStart w:id="155" w:name="_Toc29268"/>
      <w:r>
        <w:rPr>
          <w:rFonts w:hint="eastAsia" w:ascii="宋体" w:hAnsi="宋体" w:eastAsia="宋体" w:cs="宋体"/>
          <w:b/>
          <w:bCs w:val="0"/>
          <w:color w:val="auto"/>
          <w:sz w:val="24"/>
          <w:szCs w:val="24"/>
          <w:highlight w:val="none"/>
          <w:u w:val="none"/>
          <w:lang w:val="en-US" w:eastAsia="zh-CN"/>
        </w:rPr>
        <w:t>(七)其他工作</w:t>
      </w:r>
      <w:bookmarkEnd w:id="154"/>
      <w:bookmarkEnd w:id="155"/>
    </w:p>
    <w:p w14:paraId="581D1741">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未尽事宜和临时性工作需求，需无条件配合学校做好工作。</w:t>
      </w:r>
      <w:r>
        <w:rPr>
          <w:rFonts w:hint="eastAsia" w:ascii="宋体" w:hAnsi="宋体" w:eastAsia="宋体" w:cs="宋体"/>
          <w:sz w:val="24"/>
          <w:lang w:eastAsia="zh-CN"/>
        </w:rPr>
        <w:t>以上人员</w:t>
      </w:r>
      <w:r>
        <w:rPr>
          <w:rFonts w:hint="eastAsia" w:ascii="宋体" w:hAnsi="宋体" w:eastAsia="宋体" w:cs="宋体"/>
          <w:sz w:val="24"/>
        </w:rPr>
        <w:t>实行双重管理制度，以</w:t>
      </w:r>
      <w:r>
        <w:rPr>
          <w:rFonts w:hint="eastAsia" w:ascii="宋体" w:hAnsi="宋体" w:eastAsia="宋体" w:cs="宋体"/>
          <w:sz w:val="24"/>
          <w:lang w:eastAsia="zh-CN"/>
        </w:rPr>
        <w:t>成交供应商</w:t>
      </w:r>
      <w:r>
        <w:rPr>
          <w:rFonts w:hint="eastAsia" w:ascii="宋体" w:hAnsi="宋体" w:eastAsia="宋体" w:cs="宋体"/>
          <w:sz w:val="24"/>
        </w:rPr>
        <w:t>管理为主，接受采购人督查。</w:t>
      </w:r>
      <w:r>
        <w:rPr>
          <w:rFonts w:hint="eastAsia" w:ascii="宋体" w:hAnsi="宋体" w:eastAsia="宋体" w:cs="宋体"/>
          <w:color w:val="auto"/>
          <w:kern w:val="0"/>
          <w:sz w:val="24"/>
          <w:lang w:val="en-US" w:eastAsia="zh-CN"/>
        </w:rPr>
        <w:t>用工需求当中未尽事宜，需与学校共商解决。</w:t>
      </w:r>
    </w:p>
    <w:p w14:paraId="14C20662">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2.供应商</w:t>
      </w:r>
      <w:r>
        <w:rPr>
          <w:rFonts w:hint="eastAsia" w:ascii="宋体" w:hAnsi="宋体" w:eastAsia="宋体" w:cs="宋体"/>
          <w:sz w:val="24"/>
        </w:rPr>
        <w:t>达不到采购人要求及</w:t>
      </w:r>
      <w:r>
        <w:rPr>
          <w:rFonts w:hint="eastAsia" w:ascii="宋体" w:hAnsi="宋体" w:eastAsia="宋体" w:cs="宋体"/>
          <w:sz w:val="24"/>
          <w:lang w:val="en-US" w:eastAsia="zh-CN"/>
        </w:rPr>
        <w:t>供应商</w:t>
      </w:r>
      <w:r>
        <w:rPr>
          <w:rFonts w:hint="eastAsia" w:ascii="宋体" w:hAnsi="宋体" w:eastAsia="宋体" w:cs="宋体"/>
          <w:sz w:val="24"/>
        </w:rPr>
        <w:t>各项服务承诺，采购人有权要求其整改，直至扣款或终止合同。</w:t>
      </w:r>
    </w:p>
    <w:p w14:paraId="09842B42">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3.供应商</w:t>
      </w:r>
      <w:r>
        <w:rPr>
          <w:rFonts w:hint="eastAsia" w:ascii="宋体" w:hAnsi="宋体" w:eastAsia="宋体" w:cs="宋体"/>
          <w:sz w:val="24"/>
        </w:rPr>
        <w:t>所有的工作除应按</w:t>
      </w:r>
      <w:r>
        <w:rPr>
          <w:rFonts w:hint="eastAsia" w:ascii="宋体" w:hAnsi="宋体" w:eastAsia="宋体" w:cs="宋体"/>
          <w:sz w:val="24"/>
          <w:lang w:val="en-US" w:eastAsia="zh-CN"/>
        </w:rPr>
        <w:t>供应商</w:t>
      </w:r>
      <w:r>
        <w:rPr>
          <w:rFonts w:hint="eastAsia" w:ascii="宋体" w:hAnsi="宋体" w:eastAsia="宋体" w:cs="宋体"/>
          <w:sz w:val="24"/>
        </w:rPr>
        <w:t>的内部流程实施外还应接受采购人或第三方的检查。</w:t>
      </w:r>
    </w:p>
    <w:p w14:paraId="3BA41C2B">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sz w:val="28"/>
          <w:szCs w:val="28"/>
        </w:rPr>
      </w:pPr>
      <w:bookmarkStart w:id="156" w:name="_Toc8672"/>
      <w:r>
        <w:rPr>
          <w:rFonts w:hint="eastAsia" w:ascii="宋体" w:hAnsi="宋体" w:eastAsia="宋体" w:cs="宋体"/>
          <w:sz w:val="28"/>
          <w:szCs w:val="28"/>
          <w:lang w:eastAsia="zh-CN"/>
        </w:rPr>
        <w:t>五、</w:t>
      </w:r>
      <w:r>
        <w:rPr>
          <w:rFonts w:hint="eastAsia" w:ascii="宋体" w:hAnsi="宋体" w:eastAsia="宋体" w:cs="宋体"/>
          <w:sz w:val="28"/>
          <w:szCs w:val="28"/>
        </w:rPr>
        <w:t>付款方式</w:t>
      </w:r>
      <w:bookmarkEnd w:id="156"/>
    </w:p>
    <w:p w14:paraId="227E226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000000"/>
          <w:sz w:val="24"/>
          <w:lang w:eastAsia="zh-CN"/>
        </w:rPr>
        <w:t>外包</w:t>
      </w:r>
      <w:r>
        <w:rPr>
          <w:rFonts w:hint="eastAsia" w:ascii="宋体" w:hAnsi="宋体" w:eastAsia="宋体" w:cs="宋体"/>
          <w:color w:val="000000"/>
          <w:sz w:val="24"/>
        </w:rPr>
        <w:t>费用在学期内每月支付一次</w:t>
      </w:r>
      <w:r>
        <w:rPr>
          <w:rFonts w:hint="eastAsia" w:ascii="宋体" w:hAnsi="宋体" w:eastAsia="宋体" w:cs="宋体"/>
          <w:color w:val="000000"/>
          <w:sz w:val="24"/>
          <w:lang w:eastAsia="zh-CN"/>
        </w:rPr>
        <w:t>，</w:t>
      </w:r>
      <w:r>
        <w:rPr>
          <w:rFonts w:hint="eastAsia" w:ascii="宋体" w:hAnsi="宋体" w:eastAsia="宋体" w:cs="宋体"/>
          <w:color w:val="000000"/>
          <w:sz w:val="24"/>
        </w:rPr>
        <w:t>按年度学期内的总月平均数额计算，扣除考核奖罚金的剩余款项每月15日为上月服务费用结算日（遇节假日顺延），凭完税发</w:t>
      </w:r>
      <w:r>
        <w:rPr>
          <w:rFonts w:hint="eastAsia" w:ascii="宋体" w:hAnsi="宋体" w:eastAsia="宋体" w:cs="宋体"/>
          <w:color w:val="auto"/>
          <w:sz w:val="24"/>
        </w:rPr>
        <w:t>票，由采购人签署付款凭证，办理付款手续。</w:t>
      </w:r>
    </w:p>
    <w:p w14:paraId="61019BA7">
      <w:pPr>
        <w:pStyle w:val="37"/>
        <w:keepNext w:val="0"/>
        <w:keepLines w:val="0"/>
        <w:pageBreakBefore w:val="0"/>
        <w:widowControl/>
        <w:kinsoku/>
        <w:wordWrap w:val="0"/>
        <w:overflowPunct w:val="0"/>
        <w:topLinePunct w:val="0"/>
        <w:autoSpaceDE w:val="0"/>
        <w:autoSpaceDN w:val="0"/>
        <w:bidi w:val="0"/>
        <w:adjustRightInd w:val="0"/>
        <w:snapToGrid w:val="0"/>
        <w:spacing w:before="157" w:beforeLines="50" w:after="157" w:afterLines="50" w:line="480" w:lineRule="exact"/>
        <w:ind w:left="0" w:leftChars="0" w:firstLine="0" w:firstLineChars="0"/>
        <w:jc w:val="left"/>
        <w:textAlignment w:val="baseline"/>
        <w:outlineLvl w:val="1"/>
        <w:rPr>
          <w:rFonts w:hint="eastAsia" w:ascii="宋体" w:hAnsi="宋体" w:eastAsia="宋体" w:cs="宋体"/>
          <w:color w:val="auto"/>
          <w:sz w:val="28"/>
          <w:szCs w:val="28"/>
        </w:rPr>
      </w:pPr>
      <w:bookmarkStart w:id="157" w:name="_Toc10406"/>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其他</w:t>
      </w:r>
      <w:bookmarkEnd w:id="157"/>
    </w:p>
    <w:p w14:paraId="55CC8C7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kern w:val="0"/>
          <w:sz w:val="24"/>
          <w:szCs w:val="24"/>
          <w:highlight w:val="none"/>
          <w:lang w:val="en-US" w:eastAsia="zh-CN"/>
        </w:rPr>
        <w:t>工作人员餐费按学生收费标准收取，男保安2350元/年，女保安、宿舍管理员4600元/年，水电工4700元/年，由成交供应商或入职人员交到学校的食堂账户。</w:t>
      </w:r>
    </w:p>
    <w:p w14:paraId="7AA328DB">
      <w:pPr>
        <w:pStyle w:val="36"/>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本项目所涉及的服务区域内所需的一切人员工资、奖金、维修、管理费用、税费、利润、</w:t>
      </w:r>
      <w:r>
        <w:rPr>
          <w:rFonts w:hint="eastAsia" w:ascii="宋体" w:hAnsi="宋体" w:eastAsia="宋体" w:cs="宋体"/>
          <w:color w:val="auto"/>
          <w:sz w:val="24"/>
          <w:lang w:eastAsia="zh-CN"/>
        </w:rPr>
        <w:t>意外保险等</w:t>
      </w:r>
      <w:r>
        <w:rPr>
          <w:rFonts w:hint="eastAsia" w:ascii="宋体" w:hAnsi="宋体" w:eastAsia="宋体" w:cs="宋体"/>
          <w:color w:val="auto"/>
          <w:sz w:val="24"/>
        </w:rPr>
        <w:t>完成合同所需的所有工作开支、政策性文件规定及合同包含的所有风险、责任等</w:t>
      </w:r>
      <w:r>
        <w:rPr>
          <w:rFonts w:hint="eastAsia" w:cs="宋体"/>
          <w:color w:val="auto"/>
          <w:sz w:val="24"/>
          <w:lang w:eastAsia="zh-CN"/>
        </w:rPr>
        <w:t>全部费用</w:t>
      </w:r>
      <w:r>
        <w:rPr>
          <w:rFonts w:hint="eastAsia" w:ascii="宋体" w:hAnsi="宋体" w:eastAsia="宋体" w:cs="宋体"/>
          <w:color w:val="auto"/>
          <w:sz w:val="24"/>
        </w:rPr>
        <w:t>并承担一切风险责任。</w:t>
      </w:r>
    </w:p>
    <w:p w14:paraId="2AAF6DA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3.供应商必须采取切实有效的措施保持安保及后勤人员的稳定，如需要更换保安服务主要管理人员的，需提前一个月以书面形式通知学校分管领导，并征得其同意，确保服务质量不因人员变动而受影响。</w:t>
      </w:r>
    </w:p>
    <w:p w14:paraId="76794DA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4.所有在岗人员必须均与成交单位签定劳动合同，所有人员的应聘、录用、离职等管理档案规范，手续齐全，所有工作人员相应信息资料必须报学校保卫科备案。</w:t>
      </w:r>
    </w:p>
    <w:p w14:paraId="6860073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5.所有保安人员上岗时必须持有公安机关颁发的保安员证书，并受过专门岗前培训。</w:t>
      </w:r>
    </w:p>
    <w:p w14:paraId="327C1C7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6.如发现工作人员不能胜任本在职工作或指出错误屡教不改的，应及时更换。</w:t>
      </w:r>
    </w:p>
    <w:p w14:paraId="4E86FD8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7.保安人员在岗履行工作职责期间，发生自身的人身伤害、伤亡等各类事故，均由供应商负全部责任，采购人不承担任何责任。</w:t>
      </w:r>
    </w:p>
    <w:p w14:paraId="793BE01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8.供应商在项目服务中，因过失造成他人人身伤亡或任何财产损失事故的，均由成交供应商负责处理及承担一切责任，采购人不承担任何责任。</w:t>
      </w:r>
    </w:p>
    <w:p w14:paraId="6081CAE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9.供应商与聘用人员发生任何纠纷，均由供应商自行处理，采购人不承担任何责任。</w:t>
      </w:r>
    </w:p>
    <w:p w14:paraId="10FC9C4D">
      <w:pPr>
        <w:keepNext w:val="0"/>
        <w:keepLines w:val="0"/>
        <w:pageBreakBefore w:val="0"/>
        <w:kinsoku/>
        <w:overflowPunct/>
        <w:topLinePunct w:val="0"/>
        <w:bidi w:val="0"/>
        <w:snapToGrid w:val="0"/>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执行学校任务安排和工作汇报制度，</w:t>
      </w:r>
      <w:r>
        <w:rPr>
          <w:rFonts w:hint="eastAsia" w:ascii="宋体" w:hAnsi="宋体" w:eastAsia="宋体" w:cs="宋体"/>
          <w:b w:val="0"/>
          <w:bCs w:val="0"/>
          <w:sz w:val="24"/>
          <w:szCs w:val="24"/>
          <w:lang w:val="en-US" w:eastAsia="zh-CN"/>
        </w:rPr>
        <w:t>项目经理</w:t>
      </w:r>
      <w:r>
        <w:rPr>
          <w:rFonts w:hint="eastAsia" w:ascii="宋体" w:hAnsi="宋体" w:eastAsia="宋体" w:cs="宋体"/>
          <w:b w:val="0"/>
          <w:bCs w:val="0"/>
          <w:sz w:val="24"/>
          <w:szCs w:val="24"/>
        </w:rPr>
        <w:t>参加学校后勤政教处例会，及时获取采购人的工作要求和信息，及时贯彻落实。</w:t>
      </w:r>
    </w:p>
    <w:p w14:paraId="7CA85EFD">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后附件：庆元县第二中学后勤管理工作考核细则</w:t>
      </w:r>
    </w:p>
    <w:p w14:paraId="23F9B3D9">
      <w:pPr>
        <w:pStyle w:val="38"/>
        <w:ind w:left="0" w:leftChars="0" w:firstLine="0" w:firstLineChars="0"/>
        <w:rPr>
          <w:rFonts w:hint="eastAsia" w:ascii="宋体" w:hAnsi="宋体" w:eastAsia="宋体" w:cs="宋体"/>
          <w:bCs/>
          <w:color w:val="auto"/>
          <w:sz w:val="24"/>
          <w:szCs w:val="24"/>
          <w:highlight w:val="none"/>
          <w:lang w:val="en-US" w:eastAsia="zh-CN"/>
        </w:rPr>
      </w:pPr>
    </w:p>
    <w:bookmarkEnd w:id="140"/>
    <w:bookmarkEnd w:id="141"/>
    <w:p w14:paraId="59BF7289">
      <w:pP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br w:type="page"/>
      </w:r>
    </w:p>
    <w:p w14:paraId="41145E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lang w:val="en-US" w:eastAsia="zh-CN"/>
        </w:rPr>
        <w:t>庆元县第二中学</w:t>
      </w:r>
      <w:r>
        <w:rPr>
          <w:rFonts w:hint="eastAsia" w:ascii="宋体" w:hAnsi="宋体" w:eastAsia="宋体" w:cs="宋体"/>
          <w:b/>
          <w:sz w:val="36"/>
          <w:szCs w:val="36"/>
        </w:rPr>
        <w:t>后勤管理工作考核细则</w:t>
      </w:r>
    </w:p>
    <w:p w14:paraId="1EF79AF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sz w:val="21"/>
          <w:szCs w:val="21"/>
          <w:lang w:val="en-US" w:eastAsia="zh-CN"/>
        </w:rPr>
      </w:pPr>
    </w:p>
    <w:p w14:paraId="0D012D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为进一步做好</w:t>
      </w:r>
      <w:r>
        <w:rPr>
          <w:rFonts w:hint="eastAsia" w:ascii="宋体" w:hAnsi="宋体" w:eastAsia="宋体" w:cs="宋体"/>
          <w:sz w:val="24"/>
          <w:lang w:val="en-US" w:eastAsia="zh-CN"/>
        </w:rPr>
        <w:t>庆元县第二中学</w:t>
      </w:r>
      <w:r>
        <w:rPr>
          <w:rFonts w:hint="eastAsia" w:ascii="宋体" w:hAnsi="宋体" w:eastAsia="宋体" w:cs="宋体"/>
          <w:sz w:val="24"/>
        </w:rPr>
        <w:t>后勤管理的工作，树立良好的服务形象，更好地为师学生提供良好服务，特制定以下奖惩条例：</w:t>
      </w:r>
    </w:p>
    <w:p w14:paraId="7363E2B2">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一、考核标准：</w:t>
      </w:r>
    </w:p>
    <w:p w14:paraId="16904A87">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巡查人员没有按规定做好巡查工作，每次扣1分。</w:t>
      </w:r>
    </w:p>
    <w:p w14:paraId="23A322BD">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维修人员没有合理利用学校物资，造成浪费，每次扣1分。</w:t>
      </w:r>
    </w:p>
    <w:p w14:paraId="5EE49D89">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宿管在寝室内使用大功率电器，如电磁炉、取暖器等，每次扣2分。</w:t>
      </w:r>
    </w:p>
    <w:p w14:paraId="76038E85">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员工私自将</w:t>
      </w:r>
      <w:r>
        <w:rPr>
          <w:rFonts w:hint="eastAsia" w:ascii="宋体" w:hAnsi="宋体" w:eastAsia="宋体" w:cs="宋体"/>
          <w:sz w:val="24"/>
          <w:lang w:eastAsia="zh-CN"/>
        </w:rPr>
        <w:t>学</w:t>
      </w:r>
      <w:r>
        <w:rPr>
          <w:rFonts w:hint="eastAsia" w:ascii="宋体" w:hAnsi="宋体" w:eastAsia="宋体" w:cs="宋体"/>
          <w:sz w:val="24"/>
        </w:rPr>
        <w:t>校</w:t>
      </w:r>
      <w:r>
        <w:rPr>
          <w:rFonts w:hint="eastAsia" w:ascii="宋体" w:hAnsi="宋体" w:eastAsia="宋体" w:cs="宋体"/>
          <w:sz w:val="24"/>
          <w:lang w:eastAsia="zh-CN"/>
        </w:rPr>
        <w:t>物件</w:t>
      </w:r>
      <w:r>
        <w:rPr>
          <w:rFonts w:hint="eastAsia" w:ascii="宋体" w:hAnsi="宋体" w:eastAsia="宋体" w:cs="宋体"/>
          <w:sz w:val="24"/>
        </w:rPr>
        <w:t>拿出校门的，每次扣3分。</w:t>
      </w:r>
    </w:p>
    <w:p w14:paraId="249BC7AF">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未经联系登记私自带校外人员进校的，经查实每人次扣</w:t>
      </w:r>
      <w:r>
        <w:rPr>
          <w:rFonts w:hint="eastAsia" w:ascii="宋体" w:hAnsi="宋体" w:eastAsia="宋体" w:cs="宋体"/>
          <w:sz w:val="24"/>
          <w:lang w:val="en-US" w:eastAsia="zh-CN"/>
        </w:rPr>
        <w:t>2</w:t>
      </w:r>
      <w:r>
        <w:rPr>
          <w:rFonts w:hint="eastAsia" w:ascii="宋体" w:hAnsi="宋体" w:eastAsia="宋体" w:cs="宋体"/>
          <w:sz w:val="24"/>
        </w:rPr>
        <w:t>分。</w:t>
      </w:r>
    </w:p>
    <w:p w14:paraId="4A44D788">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eastAsia="zh-CN"/>
        </w:rPr>
        <w:t>.夜班</w:t>
      </w:r>
      <w:r>
        <w:rPr>
          <w:rFonts w:hint="eastAsia" w:ascii="宋体" w:hAnsi="宋体" w:eastAsia="宋体" w:cs="宋体"/>
          <w:sz w:val="24"/>
        </w:rPr>
        <w:t>值班人员</w:t>
      </w:r>
      <w:r>
        <w:rPr>
          <w:rFonts w:hint="eastAsia" w:ascii="宋体" w:hAnsi="宋体" w:eastAsia="宋体" w:cs="宋体"/>
          <w:sz w:val="24"/>
          <w:lang w:val="en-US" w:eastAsia="zh-CN"/>
        </w:rPr>
        <w:t>不在岗</w:t>
      </w:r>
      <w:r>
        <w:rPr>
          <w:rFonts w:hint="eastAsia" w:ascii="宋体" w:hAnsi="宋体" w:eastAsia="宋体" w:cs="宋体"/>
          <w:sz w:val="24"/>
        </w:rPr>
        <w:t>的，每人次扣</w:t>
      </w:r>
      <w:r>
        <w:rPr>
          <w:rFonts w:hint="eastAsia" w:ascii="宋体" w:hAnsi="宋体" w:eastAsia="宋体" w:cs="宋体"/>
          <w:sz w:val="24"/>
          <w:lang w:val="en-US" w:eastAsia="zh-CN"/>
        </w:rPr>
        <w:t>3</w:t>
      </w:r>
      <w:r>
        <w:rPr>
          <w:rFonts w:hint="eastAsia" w:ascii="宋体" w:hAnsi="宋体" w:eastAsia="宋体" w:cs="宋体"/>
          <w:sz w:val="24"/>
        </w:rPr>
        <w:t>分。</w:t>
      </w:r>
    </w:p>
    <w:p w14:paraId="521011F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因值班人员工作失职，被校外人员窜入而造成学校、师生、财产被盗和发生人身安全事故的，经查实每人次2分，特别严重的要追究其法律责任扣5分。</w:t>
      </w:r>
    </w:p>
    <w:p w14:paraId="66FF44B0">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员工如在工作期间出现失职行为或服务态度生硬、与他人发生争吵、谩骂、肢体冲撞等视情节的，视情况轻重每次扣1—3分，造成损失须进行赔偿。</w:t>
      </w:r>
    </w:p>
    <w:p w14:paraId="59B705AE">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eastAsia="zh-CN"/>
        </w:rPr>
        <w:t>.</w:t>
      </w:r>
      <w:r>
        <w:rPr>
          <w:rFonts w:hint="eastAsia" w:ascii="宋体" w:hAnsi="宋体" w:eastAsia="宋体" w:cs="宋体"/>
          <w:sz w:val="24"/>
        </w:rPr>
        <w:t>维修工对维修工作不负责任，质量差，师生意见大的维修当事人，经核实每投诉一次扣1分。</w:t>
      </w:r>
    </w:p>
    <w:p w14:paraId="5FC64E5C">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w:t>
      </w:r>
      <w:r>
        <w:rPr>
          <w:rFonts w:hint="eastAsia" w:ascii="宋体" w:hAnsi="宋体" w:eastAsia="宋体" w:cs="宋体"/>
          <w:sz w:val="24"/>
        </w:rPr>
        <w:t>有盗窃、上班期间赌博、斗殴等违纪违法行为经学校查处后将当事人驱逐出校，并扣5分。</w:t>
      </w:r>
    </w:p>
    <w:p w14:paraId="6F229BAE">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eastAsia="zh-CN"/>
        </w:rPr>
        <w:t>.</w:t>
      </w:r>
      <w:r>
        <w:rPr>
          <w:rFonts w:hint="eastAsia" w:ascii="宋体" w:hAnsi="宋体" w:eastAsia="宋体" w:cs="宋体"/>
          <w:sz w:val="24"/>
        </w:rPr>
        <w:t>私自离开学校未请假而影响岗位工作的每次扣2分。</w:t>
      </w:r>
    </w:p>
    <w:p w14:paraId="4F4C604C">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eastAsia="zh-CN"/>
        </w:rPr>
        <w:t>.安保人员</w:t>
      </w:r>
      <w:r>
        <w:rPr>
          <w:rFonts w:hint="eastAsia" w:ascii="宋体" w:hAnsi="宋体" w:eastAsia="宋体" w:cs="宋体"/>
          <w:sz w:val="24"/>
        </w:rPr>
        <w:t>上班未按规定进行统一着装穿戴的，发现一人次扣1分。</w:t>
      </w:r>
    </w:p>
    <w:p w14:paraId="1AFB287A">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z w:val="24"/>
          <w:lang w:eastAsia="zh-CN"/>
        </w:rPr>
        <w:t>.</w:t>
      </w:r>
      <w:r>
        <w:rPr>
          <w:rFonts w:hint="eastAsia" w:ascii="宋体" w:hAnsi="宋体" w:eastAsia="宋体" w:cs="宋体"/>
          <w:sz w:val="24"/>
        </w:rPr>
        <w:t>上班时间做与工作无关的事情（打闹、聚众聊天等），发现一人次扣2分。</w:t>
      </w:r>
    </w:p>
    <w:p w14:paraId="62E71D8F">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lang w:eastAsia="zh-CN"/>
        </w:rPr>
        <w:t>.</w:t>
      </w:r>
      <w:r>
        <w:rPr>
          <w:rFonts w:hint="eastAsia" w:ascii="宋体" w:hAnsi="宋体" w:eastAsia="宋体" w:cs="宋体"/>
          <w:sz w:val="24"/>
        </w:rPr>
        <w:t>上班巡查时间吃零食、吸烟、随地吐痰、乱丢垃圾的，发现一人次扣2分。</w:t>
      </w:r>
    </w:p>
    <w:p w14:paraId="47E92763">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pacing w:val="-6"/>
          <w:sz w:val="24"/>
        </w:rPr>
      </w:pPr>
      <w:r>
        <w:rPr>
          <w:rFonts w:hint="eastAsia" w:ascii="宋体" w:hAnsi="宋体" w:eastAsia="宋体" w:cs="宋体"/>
          <w:sz w:val="24"/>
        </w:rPr>
        <w:t>15</w:t>
      </w:r>
      <w:r>
        <w:rPr>
          <w:rFonts w:hint="eastAsia" w:ascii="宋体" w:hAnsi="宋体" w:eastAsia="宋体" w:cs="宋体"/>
          <w:sz w:val="24"/>
          <w:lang w:eastAsia="zh-CN"/>
        </w:rPr>
        <w:t>.</w:t>
      </w:r>
      <w:r>
        <w:rPr>
          <w:rFonts w:hint="eastAsia" w:ascii="宋体" w:hAnsi="宋体" w:eastAsia="宋体" w:cs="宋体"/>
          <w:spacing w:val="-6"/>
          <w:sz w:val="24"/>
        </w:rPr>
        <w:t>遇突发事件临阵脱逃，或接到紧急通知后无故拒绝执行任务的，发现</w:t>
      </w:r>
      <w:r>
        <w:rPr>
          <w:rFonts w:hint="eastAsia" w:ascii="宋体" w:hAnsi="宋体" w:eastAsia="宋体" w:cs="宋体"/>
          <w:spacing w:val="-6"/>
          <w:sz w:val="24"/>
          <w:lang w:eastAsia="zh-CN"/>
        </w:rPr>
        <w:t>一次</w:t>
      </w:r>
      <w:r>
        <w:rPr>
          <w:rFonts w:hint="eastAsia" w:ascii="宋体" w:hAnsi="宋体" w:eastAsia="宋体" w:cs="宋体"/>
          <w:spacing w:val="-6"/>
          <w:sz w:val="24"/>
        </w:rPr>
        <w:t>扣3分。</w:t>
      </w:r>
    </w:p>
    <w:p w14:paraId="64DD3E8F">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16</w:t>
      </w:r>
      <w:r>
        <w:rPr>
          <w:rFonts w:hint="eastAsia" w:ascii="宋体" w:hAnsi="宋体" w:eastAsia="宋体" w:cs="宋体"/>
          <w:sz w:val="24"/>
          <w:lang w:eastAsia="zh-CN"/>
        </w:rPr>
        <w:t>.</w:t>
      </w:r>
      <w:r>
        <w:rPr>
          <w:rFonts w:hint="eastAsia" w:ascii="宋体" w:hAnsi="宋体" w:eastAsia="宋体" w:cs="宋体"/>
          <w:sz w:val="24"/>
        </w:rPr>
        <w:t>不服从工作安排和调度的，每人</w:t>
      </w:r>
      <w:r>
        <w:rPr>
          <w:rFonts w:hint="eastAsia" w:ascii="宋体" w:hAnsi="宋体" w:eastAsia="宋体" w:cs="宋体"/>
          <w:sz w:val="24"/>
          <w:lang w:eastAsia="zh-CN"/>
        </w:rPr>
        <w:t>每</w:t>
      </w:r>
      <w:r>
        <w:rPr>
          <w:rFonts w:hint="eastAsia" w:ascii="宋体" w:hAnsi="宋体" w:eastAsia="宋体" w:cs="宋体"/>
          <w:sz w:val="24"/>
        </w:rPr>
        <w:t>次扣2分。</w:t>
      </w:r>
    </w:p>
    <w:p w14:paraId="5F1082A0">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17</w:t>
      </w:r>
      <w:r>
        <w:rPr>
          <w:rFonts w:hint="eastAsia" w:ascii="宋体" w:hAnsi="宋体" w:eastAsia="宋体" w:cs="宋体"/>
          <w:sz w:val="24"/>
          <w:lang w:eastAsia="zh-CN"/>
        </w:rPr>
        <w:t>.</w:t>
      </w:r>
      <w:r>
        <w:rPr>
          <w:rFonts w:hint="eastAsia" w:ascii="宋体" w:hAnsi="宋体" w:eastAsia="宋体" w:cs="宋体"/>
          <w:sz w:val="24"/>
        </w:rPr>
        <w:t>设备及器材等发生故障后2小时未作出响应的每次扣2分。</w:t>
      </w:r>
    </w:p>
    <w:p w14:paraId="5447A61A">
      <w:pPr>
        <w:keepNext w:val="0"/>
        <w:keepLines w:val="0"/>
        <w:pageBreakBefore w:val="0"/>
        <w:widowControl w:val="0"/>
        <w:tabs>
          <w:tab w:val="left" w:pos="360"/>
        </w:tabs>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w:t>
      </w:r>
      <w:r>
        <w:rPr>
          <w:rFonts w:hint="eastAsia" w:ascii="宋体" w:hAnsi="宋体" w:eastAsia="宋体" w:cs="宋体"/>
          <w:sz w:val="24"/>
          <w:lang w:eastAsia="zh-CN"/>
        </w:rPr>
        <w:t>.</w:t>
      </w:r>
      <w:r>
        <w:rPr>
          <w:rFonts w:hint="eastAsia" w:ascii="宋体" w:hAnsi="宋体" w:eastAsia="宋体" w:cs="宋体"/>
          <w:sz w:val="24"/>
        </w:rPr>
        <w:t>学校检查过程中，若没有及时关闭水电或养护过程乱用水的现象，每次扣5分。</w:t>
      </w:r>
    </w:p>
    <w:p w14:paraId="028E6E1B">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二、考核说明：</w:t>
      </w:r>
    </w:p>
    <w:p w14:paraId="0A24BE3E">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sz w:val="24"/>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单月扣30分及以上的为考核不合格，</w:t>
      </w:r>
      <w:r>
        <w:rPr>
          <w:rFonts w:hint="eastAsia" w:ascii="宋体" w:hAnsi="宋体" w:eastAsia="宋体" w:cs="宋体"/>
          <w:sz w:val="24"/>
        </w:rPr>
        <w:t>一个学期内出现两次或者连续两次考核不合格的，采购单位有权决定终止与成交人的服务合同。</w:t>
      </w:r>
    </w:p>
    <w:p w14:paraId="534992B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both"/>
        <w:textAlignment w:val="auto"/>
        <w:rPr>
          <w:rFonts w:hint="eastAsia" w:ascii="宋体" w:hAnsi="宋体" w:eastAsia="宋体" w:cs="宋体"/>
          <w:lang w:eastAsia="zh-CN"/>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年度考核总分为100分，</w:t>
      </w:r>
      <w:r>
        <w:rPr>
          <w:rFonts w:hint="eastAsia" w:ascii="宋体" w:hAnsi="宋体" w:eastAsia="宋体" w:cs="宋体"/>
          <w:sz w:val="24"/>
          <w:highlight w:val="none"/>
        </w:rPr>
        <w:t>85分以上为合格。</w:t>
      </w:r>
    </w:p>
    <w:p w14:paraId="6586CEE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auto"/>
          <w:sz w:val="32"/>
          <w:szCs w:val="32"/>
          <w:lang w:eastAsia="zh-CN"/>
        </w:rPr>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pPr>
    </w:p>
    <w:bookmarkEnd w:id="142"/>
    <w:bookmarkEnd w:id="143"/>
    <w:bookmarkEnd w:id="144"/>
    <w:p w14:paraId="5BD12118">
      <w:pPr>
        <w:pStyle w:val="37"/>
        <w:spacing w:before="0" w:after="0" w:line="360" w:lineRule="auto"/>
        <w:ind w:left="0" w:leftChars="0" w:firstLine="0" w:firstLineChars="0"/>
        <w:jc w:val="center"/>
        <w:rPr>
          <w:rFonts w:hint="eastAsia" w:ascii="宋体" w:hAnsi="宋体" w:eastAsia="宋体" w:cs="宋体"/>
          <w:color w:val="000000"/>
          <w:sz w:val="36"/>
          <w:szCs w:val="36"/>
        </w:rPr>
      </w:pPr>
      <w:bookmarkStart w:id="158" w:name="_Toc493956049"/>
      <w:bookmarkStart w:id="159" w:name="_Toc2387"/>
      <w:bookmarkStart w:id="160" w:name="_Toc530551874"/>
      <w:bookmarkStart w:id="161" w:name="_Toc10653"/>
      <w:bookmarkStart w:id="162" w:name="_Toc531359036"/>
      <w:bookmarkStart w:id="163" w:name="_Toc6007"/>
    </w:p>
    <w:p w14:paraId="7A42B6B1">
      <w:pPr>
        <w:pStyle w:val="37"/>
        <w:spacing w:before="0" w:after="0" w:line="360" w:lineRule="auto"/>
        <w:ind w:left="0" w:leftChars="0" w:firstLine="0" w:firstLineChars="0"/>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第四章  </w:t>
      </w:r>
      <w:bookmarkEnd w:id="158"/>
      <w:bookmarkEnd w:id="159"/>
      <w:bookmarkEnd w:id="160"/>
      <w:bookmarkEnd w:id="161"/>
      <w:bookmarkEnd w:id="162"/>
      <w:r>
        <w:rPr>
          <w:rFonts w:hint="eastAsia" w:ascii="宋体" w:hAnsi="宋体" w:eastAsia="宋体" w:cs="宋体"/>
          <w:color w:val="000000"/>
          <w:sz w:val="36"/>
          <w:szCs w:val="36"/>
        </w:rPr>
        <w:t>政府采购合同格式（范本）</w:t>
      </w:r>
    </w:p>
    <w:p w14:paraId="6D78BC63">
      <w:pPr>
        <w:pStyle w:val="90"/>
        <w:keepNext w:val="0"/>
        <w:keepLines w:val="0"/>
        <w:pageBreakBefore w:val="0"/>
        <w:widowControl w:val="0"/>
        <w:kinsoku/>
        <w:overflowPunct/>
        <w:topLinePunct w:val="0"/>
        <w:autoSpaceDE/>
        <w:autoSpaceDN/>
        <w:bidi w:val="0"/>
        <w:adjustRightInd/>
        <w:spacing w:before="0" w:beforeAutospacing="0" w:after="0" w:afterAutospacing="0" w:line="440" w:lineRule="exact"/>
        <w:ind w:left="0" w:leftChars="0" w:firstLine="7200" w:firstLineChars="3000"/>
        <w:textAlignment w:val="auto"/>
        <w:rPr>
          <w:rFonts w:hint="eastAsia" w:ascii="宋体" w:hAnsi="宋体" w:eastAsia="宋体" w:cs="宋体"/>
          <w:u w:val="none"/>
          <w:lang w:val="en-US" w:eastAsia="zh-CN"/>
        </w:rPr>
      </w:pPr>
      <w:r>
        <w:rPr>
          <w:rFonts w:hint="eastAsia" w:ascii="宋体" w:hAnsi="宋体" w:eastAsia="宋体" w:cs="宋体"/>
          <w:u w:val="none"/>
          <w:lang w:eastAsia="zh-CN"/>
        </w:rPr>
        <w:t>合同编号：</w:t>
      </w:r>
    </w:p>
    <w:p w14:paraId="08FC3BE7">
      <w:pPr>
        <w:adjustRightInd w:val="0"/>
        <w:snapToGrid w:val="0"/>
        <w:spacing w:line="360" w:lineRule="auto"/>
        <w:ind w:firstLine="470" w:firstLineChars="196"/>
        <w:jc w:val="center"/>
        <w:rPr>
          <w:rFonts w:hint="eastAsia" w:ascii="宋体" w:hAnsi="宋体" w:eastAsia="宋体" w:cs="宋体"/>
          <w:snapToGrid w:val="0"/>
          <w:kern w:val="0"/>
          <w:sz w:val="24"/>
        </w:rPr>
      </w:pPr>
      <w:bookmarkStart w:id="164" w:name="_Toc6209"/>
      <w:bookmarkStart w:id="165" w:name="_Toc18158"/>
      <w:bookmarkStart w:id="166" w:name="_Toc16324"/>
    </w:p>
    <w:p w14:paraId="5222EB25">
      <w:pPr>
        <w:adjustRightInd w:val="0"/>
        <w:snapToGrid w:val="0"/>
        <w:spacing w:line="360" w:lineRule="auto"/>
        <w:ind w:firstLine="470" w:firstLineChars="196"/>
        <w:jc w:val="center"/>
        <w:rPr>
          <w:rFonts w:hint="eastAsia" w:ascii="宋体" w:hAnsi="宋体" w:eastAsia="宋体" w:cs="宋体"/>
          <w:snapToGrid w:val="0"/>
          <w:kern w:val="0"/>
          <w:sz w:val="24"/>
        </w:rPr>
      </w:pPr>
      <w:r>
        <w:rPr>
          <w:rFonts w:hint="eastAsia" w:ascii="宋体" w:hAnsi="宋体" w:eastAsia="宋体" w:cs="宋体"/>
          <w:snapToGrid w:val="0"/>
          <w:kern w:val="0"/>
          <w:sz w:val="24"/>
        </w:rPr>
        <w:t>（此合同为基本内容 具体以双方签订合同为准）</w:t>
      </w:r>
    </w:p>
    <w:p w14:paraId="79754C13">
      <w:pPr>
        <w:pStyle w:val="127"/>
        <w:spacing w:line="360" w:lineRule="auto"/>
        <w:ind w:firstLine="0"/>
        <w:rPr>
          <w:rFonts w:hint="eastAsia" w:ascii="宋体" w:hAnsi="宋体" w:eastAsia="宋体" w:cs="宋体"/>
          <w:szCs w:val="24"/>
        </w:rPr>
      </w:pPr>
    </w:p>
    <w:p w14:paraId="5F6D1466">
      <w:pPr>
        <w:pStyle w:val="127"/>
        <w:spacing w:line="360" w:lineRule="auto"/>
        <w:ind w:firstLine="0"/>
        <w:rPr>
          <w:rFonts w:hint="eastAsia" w:ascii="宋体" w:hAnsi="宋体" w:eastAsia="宋体" w:cs="宋体"/>
          <w:szCs w:val="24"/>
        </w:rPr>
      </w:pPr>
    </w:p>
    <w:p w14:paraId="2E43008F">
      <w:pPr>
        <w:pStyle w:val="127"/>
        <w:spacing w:line="360" w:lineRule="auto"/>
        <w:ind w:firstLine="0"/>
        <w:rPr>
          <w:rFonts w:hint="eastAsia" w:ascii="宋体" w:hAnsi="宋体" w:eastAsia="宋体" w:cs="宋体"/>
          <w:szCs w:val="24"/>
        </w:rPr>
      </w:pPr>
    </w:p>
    <w:p w14:paraId="39E7EE9A">
      <w:pPr>
        <w:pStyle w:val="127"/>
        <w:spacing w:line="360" w:lineRule="auto"/>
        <w:ind w:firstLine="0"/>
        <w:rPr>
          <w:rFonts w:hint="eastAsia" w:ascii="宋体" w:hAnsi="宋体" w:eastAsia="宋体" w:cs="宋体"/>
          <w:szCs w:val="24"/>
        </w:rPr>
      </w:pPr>
    </w:p>
    <w:p w14:paraId="67C6E994">
      <w:pPr>
        <w:pStyle w:val="127"/>
        <w:spacing w:line="360" w:lineRule="auto"/>
        <w:ind w:firstLine="0"/>
        <w:rPr>
          <w:rFonts w:hint="eastAsia" w:ascii="宋体" w:hAnsi="宋体" w:eastAsia="宋体" w:cs="宋体"/>
          <w:szCs w:val="24"/>
        </w:rPr>
      </w:pPr>
    </w:p>
    <w:p w14:paraId="15E21B62">
      <w:pPr>
        <w:spacing w:line="360" w:lineRule="auto"/>
        <w:rPr>
          <w:rFonts w:hint="eastAsia" w:ascii="宋体" w:hAnsi="宋体" w:eastAsia="宋体" w:cs="宋体"/>
          <w:sz w:val="24"/>
        </w:rPr>
      </w:pPr>
    </w:p>
    <w:p w14:paraId="493F1493">
      <w:pPr>
        <w:spacing w:line="360" w:lineRule="auto"/>
        <w:ind w:left="960"/>
        <w:rPr>
          <w:rFonts w:hint="eastAsia" w:ascii="宋体" w:hAnsi="宋体" w:eastAsia="宋体" w:cs="宋体"/>
          <w:sz w:val="28"/>
          <w:szCs w:val="24"/>
        </w:rPr>
      </w:pPr>
      <w:r>
        <w:rPr>
          <w:rFonts w:hint="eastAsia" w:ascii="宋体" w:hAnsi="宋体" w:eastAsia="宋体" w:cs="宋体"/>
          <w:sz w:val="28"/>
          <w:szCs w:val="24"/>
        </w:rPr>
        <w:t>项目名称：</w:t>
      </w:r>
    </w:p>
    <w:p w14:paraId="7D610714">
      <w:pPr>
        <w:pStyle w:val="128"/>
        <w:rPr>
          <w:rFonts w:hint="eastAsia" w:ascii="宋体" w:hAnsi="宋体" w:eastAsia="宋体" w:cs="宋体"/>
          <w:szCs w:val="24"/>
        </w:rPr>
      </w:pPr>
    </w:p>
    <w:p w14:paraId="16BB99A6">
      <w:pPr>
        <w:pStyle w:val="128"/>
        <w:rPr>
          <w:rFonts w:hint="eastAsia" w:ascii="宋体" w:hAnsi="宋体" w:eastAsia="宋体" w:cs="宋体"/>
          <w:szCs w:val="24"/>
        </w:rPr>
      </w:pPr>
    </w:p>
    <w:p w14:paraId="4F4D7CD4">
      <w:pPr>
        <w:spacing w:line="360" w:lineRule="auto"/>
        <w:rPr>
          <w:rFonts w:hint="eastAsia" w:ascii="宋体" w:hAnsi="宋体" w:eastAsia="宋体" w:cs="宋体"/>
          <w:sz w:val="24"/>
        </w:rPr>
      </w:pPr>
    </w:p>
    <w:p w14:paraId="75B066BE">
      <w:pPr>
        <w:spacing w:line="360" w:lineRule="auto"/>
        <w:ind w:left="960"/>
        <w:rPr>
          <w:rFonts w:hint="eastAsia" w:ascii="宋体" w:hAnsi="宋体" w:eastAsia="宋体" w:cs="宋体"/>
          <w:sz w:val="28"/>
          <w:szCs w:val="24"/>
        </w:rPr>
      </w:pPr>
      <w:r>
        <w:rPr>
          <w:rFonts w:hint="eastAsia" w:ascii="宋体" w:hAnsi="宋体" w:eastAsia="宋体" w:cs="宋体"/>
          <w:sz w:val="28"/>
          <w:szCs w:val="24"/>
        </w:rPr>
        <w:t>甲方：</w:t>
      </w:r>
    </w:p>
    <w:p w14:paraId="2D74761A">
      <w:pPr>
        <w:spacing w:line="360" w:lineRule="auto"/>
        <w:rPr>
          <w:rFonts w:hint="eastAsia" w:ascii="宋体" w:hAnsi="宋体" w:eastAsia="宋体" w:cs="宋体"/>
          <w:sz w:val="24"/>
        </w:rPr>
      </w:pPr>
    </w:p>
    <w:p w14:paraId="03E5E930">
      <w:pPr>
        <w:spacing w:line="360" w:lineRule="auto"/>
        <w:ind w:left="960"/>
        <w:rPr>
          <w:rFonts w:hint="eastAsia" w:ascii="宋体" w:hAnsi="宋体" w:eastAsia="宋体" w:cs="宋体"/>
          <w:sz w:val="28"/>
          <w:szCs w:val="24"/>
        </w:rPr>
      </w:pPr>
      <w:r>
        <w:rPr>
          <w:rFonts w:hint="eastAsia" w:ascii="宋体" w:hAnsi="宋体" w:eastAsia="宋体" w:cs="宋体"/>
          <w:sz w:val="28"/>
          <w:szCs w:val="24"/>
        </w:rPr>
        <w:t>乙方：</w:t>
      </w:r>
    </w:p>
    <w:p w14:paraId="5526FC3A">
      <w:pPr>
        <w:spacing w:line="360" w:lineRule="auto"/>
        <w:rPr>
          <w:rFonts w:hint="eastAsia" w:ascii="宋体" w:hAnsi="宋体" w:eastAsia="宋体" w:cs="宋体"/>
          <w:sz w:val="24"/>
        </w:rPr>
      </w:pPr>
    </w:p>
    <w:p w14:paraId="360945D0">
      <w:pPr>
        <w:spacing w:line="360" w:lineRule="auto"/>
        <w:ind w:left="960"/>
        <w:rPr>
          <w:rFonts w:hint="eastAsia" w:ascii="宋体" w:hAnsi="宋体" w:eastAsia="宋体" w:cs="宋体"/>
          <w:sz w:val="28"/>
          <w:szCs w:val="24"/>
        </w:rPr>
      </w:pPr>
      <w:r>
        <w:rPr>
          <w:rFonts w:hint="eastAsia" w:ascii="宋体" w:hAnsi="宋体" w:eastAsia="宋体" w:cs="宋体"/>
          <w:sz w:val="28"/>
          <w:szCs w:val="24"/>
        </w:rPr>
        <w:t>签订地：</w:t>
      </w:r>
    </w:p>
    <w:p w14:paraId="51C29EF7">
      <w:pPr>
        <w:spacing w:line="360" w:lineRule="auto"/>
        <w:rPr>
          <w:rFonts w:hint="eastAsia" w:ascii="宋体" w:hAnsi="宋体" w:eastAsia="宋体" w:cs="宋体"/>
          <w:sz w:val="24"/>
        </w:rPr>
      </w:pPr>
    </w:p>
    <w:p w14:paraId="357D5B0F">
      <w:pPr>
        <w:spacing w:line="360" w:lineRule="auto"/>
        <w:ind w:left="960"/>
        <w:rPr>
          <w:rFonts w:hint="eastAsia" w:ascii="宋体" w:hAnsi="宋体" w:eastAsia="宋体" w:cs="宋体"/>
          <w:sz w:val="28"/>
          <w:szCs w:val="24"/>
        </w:rPr>
      </w:pPr>
      <w:r>
        <w:rPr>
          <w:rFonts w:hint="eastAsia" w:ascii="宋体" w:hAnsi="宋体" w:eastAsia="宋体" w:cs="宋体"/>
          <w:sz w:val="28"/>
          <w:szCs w:val="24"/>
        </w:rPr>
        <w:t>签订日期：</w:t>
      </w: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年</w:t>
      </w: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月</w:t>
      </w: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日</w:t>
      </w:r>
    </w:p>
    <w:p w14:paraId="67147503">
      <w:pPr>
        <w:spacing w:line="360" w:lineRule="auto"/>
        <w:rPr>
          <w:rFonts w:hint="eastAsia" w:ascii="宋体" w:hAnsi="宋体" w:eastAsia="宋体" w:cs="宋体"/>
          <w:sz w:val="24"/>
          <w:u w:val="single"/>
        </w:rPr>
      </w:pPr>
    </w:p>
    <w:p w14:paraId="188A28D6">
      <w:pPr>
        <w:autoSpaceDE w:val="0"/>
        <w:autoSpaceDN w:val="0"/>
        <w:adjustRightInd w:val="0"/>
        <w:spacing w:line="360" w:lineRule="auto"/>
        <w:ind w:firstLine="640"/>
        <w:jc w:val="center"/>
        <w:rPr>
          <w:rFonts w:hint="eastAsia" w:ascii="宋体" w:hAnsi="宋体" w:eastAsia="宋体" w:cs="宋体"/>
          <w:sz w:val="24"/>
        </w:rPr>
        <w:sectPr>
          <w:pgSz w:w="11905" w:h="16838"/>
          <w:pgMar w:top="1417" w:right="1757" w:bottom="1417" w:left="1757" w:header="851" w:footer="850" w:gutter="0"/>
          <w:cols w:space="720" w:num="1"/>
          <w:rtlGutter w:val="0"/>
          <w:docGrid w:linePitch="462" w:charSpace="0"/>
        </w:sectPr>
      </w:pPr>
    </w:p>
    <w:p w14:paraId="497E8D5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（采购人名称）   </w:t>
      </w:r>
      <w:r>
        <w:rPr>
          <w:rFonts w:hint="eastAsia" w:ascii="宋体" w:hAnsi="宋体" w:eastAsia="宋体" w:cs="宋体"/>
          <w:sz w:val="24"/>
        </w:rPr>
        <w:t>以</w:t>
      </w:r>
      <w:r>
        <w:rPr>
          <w:rFonts w:hint="eastAsia" w:ascii="宋体" w:hAnsi="宋体" w:eastAsia="宋体" w:cs="宋体"/>
          <w:sz w:val="24"/>
          <w:u w:val="single"/>
        </w:rPr>
        <w:t xml:space="preserve"> </w:t>
      </w:r>
      <w:r>
        <w:rPr>
          <w:rFonts w:hint="eastAsia" w:ascii="宋体" w:hAnsi="宋体" w:eastAsia="宋体" w:cs="宋体"/>
          <w:sz w:val="24"/>
          <w:u w:val="single"/>
          <w:lang w:eastAsia="zh-CN"/>
        </w:rPr>
        <w:t>竞争性磋商方式</w:t>
      </w:r>
      <w:r>
        <w:rPr>
          <w:rFonts w:hint="eastAsia" w:ascii="宋体" w:hAnsi="宋体" w:eastAsia="宋体" w:cs="宋体"/>
          <w:sz w:val="24"/>
          <w:u w:val="single"/>
        </w:rPr>
        <w:t xml:space="preserve">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庆元县第二中学2024学年安保及后勤外包服务</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评审小组</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 </w:t>
      </w:r>
      <w:r>
        <w:rPr>
          <w:rFonts w:hint="eastAsia" w:ascii="宋体" w:hAnsi="宋体" w:eastAsia="宋体" w:cs="宋体"/>
          <w:sz w:val="24"/>
        </w:rPr>
        <w:t>为该项目成交人。现于</w:t>
      </w:r>
      <w:r>
        <w:rPr>
          <w:rFonts w:hint="eastAsia" w:ascii="宋体" w:hAnsi="宋体" w:eastAsia="宋体" w:cs="宋体"/>
          <w:sz w:val="24"/>
          <w:lang w:eastAsia="zh-CN"/>
        </w:rPr>
        <w:t>成交</w:t>
      </w:r>
      <w:r>
        <w:rPr>
          <w:rFonts w:hint="eastAsia" w:ascii="宋体" w:hAnsi="宋体" w:eastAsia="宋体" w:cs="宋体"/>
          <w:sz w:val="24"/>
        </w:rPr>
        <w:t>通知书发出之日起三十日内，按照采购文件确定的事项签订本合同。</w:t>
      </w:r>
    </w:p>
    <w:p w14:paraId="46E5CA6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庆元县第二中学</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w:t>
      </w:r>
      <w:r>
        <w:rPr>
          <w:rFonts w:hint="eastAsia" w:ascii="宋体" w:hAnsi="宋体" w:eastAsia="宋体" w:cs="宋体"/>
          <w:sz w:val="24"/>
          <w:u w:val="single"/>
        </w:rPr>
        <w:t xml:space="preserve">人名称）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64D88ED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iCs/>
          <w:sz w:val="24"/>
        </w:rPr>
      </w:pPr>
      <w:bookmarkStart w:id="167" w:name="_Toc30329"/>
      <w:bookmarkStart w:id="168" w:name="_Toc26807"/>
      <w:bookmarkStart w:id="169" w:name="_Toc18683"/>
      <w:bookmarkStart w:id="170" w:name="_Toc32454"/>
      <w:bookmarkStart w:id="171" w:name="_Toc9497"/>
      <w:r>
        <w:rPr>
          <w:rFonts w:hint="eastAsia" w:ascii="宋体" w:hAnsi="宋体" w:eastAsia="宋体" w:cs="宋体"/>
          <w:b/>
          <w:iCs/>
          <w:sz w:val="24"/>
        </w:rPr>
        <w:t>第一条 委托管理范围</w:t>
      </w:r>
    </w:p>
    <w:p w14:paraId="4BF0179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iCs/>
          <w:sz w:val="24"/>
          <w:lang w:val="en-US" w:eastAsia="zh-CN"/>
        </w:rPr>
      </w:pPr>
      <w:r>
        <w:rPr>
          <w:rFonts w:hint="eastAsia" w:ascii="宋体" w:hAnsi="宋体" w:eastAsia="宋体" w:cs="宋体"/>
          <w:iCs/>
          <w:sz w:val="24"/>
          <w:u w:val="single"/>
          <w:lang w:val="en-US" w:eastAsia="zh-CN"/>
        </w:rPr>
        <w:t xml:space="preserve">                                                                        </w:t>
      </w:r>
    </w:p>
    <w:p w14:paraId="6ECA7E4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iCs/>
          <w:sz w:val="24"/>
        </w:rPr>
      </w:pPr>
      <w:r>
        <w:rPr>
          <w:rFonts w:hint="eastAsia" w:ascii="宋体" w:hAnsi="宋体" w:eastAsia="宋体" w:cs="宋体"/>
          <w:b/>
          <w:iCs/>
          <w:sz w:val="24"/>
        </w:rPr>
        <w:t>第二条 委托管理内容</w:t>
      </w:r>
    </w:p>
    <w:p w14:paraId="017B1629">
      <w:pPr>
        <w:keepNext w:val="0"/>
        <w:keepLines w:val="0"/>
        <w:pageBreakBefore w:val="0"/>
        <w:tabs>
          <w:tab w:val="left" w:pos="753"/>
          <w:tab w:val="center" w:pos="475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iCs/>
          <w:sz w:val="24"/>
        </w:rPr>
      </w:pPr>
      <w:r>
        <w:rPr>
          <w:rFonts w:hint="eastAsia" w:ascii="宋体" w:hAnsi="宋体" w:eastAsia="宋体" w:cs="宋体"/>
          <w:iCs/>
          <w:sz w:val="24"/>
        </w:rPr>
        <w:t>1、乙方负责</w:t>
      </w:r>
      <w:r>
        <w:rPr>
          <w:rFonts w:hint="eastAsia" w:ascii="宋体" w:hAnsi="宋体" w:eastAsia="宋体" w:cs="宋体"/>
          <w:iCs/>
          <w:sz w:val="24"/>
          <w:lang w:val="en-US" w:eastAsia="zh-CN"/>
        </w:rPr>
        <w:t>庆元县第二中学</w:t>
      </w:r>
      <w:r>
        <w:rPr>
          <w:rFonts w:hint="eastAsia" w:ascii="宋体" w:hAnsi="宋体" w:eastAsia="宋体" w:cs="宋体"/>
          <w:iCs/>
          <w:sz w:val="24"/>
        </w:rPr>
        <w:t>校园的日常设施设备的维护和维修、学生宿舍管理、消防安全及水电维护、</w:t>
      </w:r>
      <w:r>
        <w:rPr>
          <w:rFonts w:hint="eastAsia" w:ascii="宋体" w:hAnsi="宋体" w:eastAsia="宋体" w:cs="宋体"/>
          <w:iCs/>
          <w:sz w:val="24"/>
          <w:lang w:eastAsia="zh-CN"/>
        </w:rPr>
        <w:t>安保</w:t>
      </w:r>
      <w:r>
        <w:rPr>
          <w:rFonts w:hint="eastAsia" w:ascii="宋体" w:hAnsi="宋体" w:eastAsia="宋体" w:cs="宋体"/>
          <w:iCs/>
          <w:sz w:val="24"/>
        </w:rPr>
        <w:t>等工作。</w:t>
      </w:r>
    </w:p>
    <w:p w14:paraId="14CF151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iCs/>
          <w:sz w:val="24"/>
          <w:highlight w:val="none"/>
        </w:rPr>
      </w:pPr>
      <w:r>
        <w:rPr>
          <w:rFonts w:hint="eastAsia" w:ascii="宋体" w:hAnsi="宋体" w:eastAsia="宋体" w:cs="宋体"/>
          <w:iCs/>
          <w:sz w:val="24"/>
        </w:rPr>
        <w:t>2、</w:t>
      </w:r>
      <w:r>
        <w:rPr>
          <w:rFonts w:hint="eastAsia" w:ascii="宋体" w:hAnsi="宋体" w:eastAsia="宋体" w:cs="宋体"/>
          <w:iCs/>
          <w:sz w:val="24"/>
          <w:highlight w:val="none"/>
        </w:rPr>
        <w:t>校园</w:t>
      </w:r>
      <w:r>
        <w:rPr>
          <w:rFonts w:hint="eastAsia" w:ascii="宋体" w:hAnsi="宋体" w:eastAsia="宋体" w:cs="宋体"/>
          <w:iCs/>
          <w:sz w:val="24"/>
          <w:highlight w:val="none"/>
          <w:lang w:eastAsia="zh-CN"/>
        </w:rPr>
        <w:t>安保、</w:t>
      </w:r>
      <w:r>
        <w:rPr>
          <w:rFonts w:hint="eastAsia" w:ascii="宋体" w:hAnsi="宋体" w:eastAsia="宋体" w:cs="宋体"/>
          <w:iCs/>
          <w:sz w:val="24"/>
          <w:highlight w:val="none"/>
        </w:rPr>
        <w:t>水电工、学生宿舍管理</w:t>
      </w:r>
      <w:r>
        <w:rPr>
          <w:rFonts w:hint="eastAsia" w:ascii="宋体" w:hAnsi="宋体" w:eastAsia="宋体" w:cs="宋体"/>
          <w:iCs/>
          <w:sz w:val="24"/>
          <w:highlight w:val="none"/>
          <w:lang w:eastAsia="zh-CN"/>
        </w:rPr>
        <w:t>及其他</w:t>
      </w:r>
      <w:r>
        <w:rPr>
          <w:rFonts w:hint="eastAsia" w:ascii="宋体" w:hAnsi="宋体" w:eastAsia="宋体" w:cs="宋体"/>
          <w:iCs/>
          <w:sz w:val="24"/>
          <w:highlight w:val="none"/>
        </w:rPr>
        <w:t>的工作人员需经校方认可后聘用。</w:t>
      </w:r>
    </w:p>
    <w:p w14:paraId="721883E0">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iCs/>
          <w:sz w:val="24"/>
        </w:rPr>
      </w:pPr>
      <w:r>
        <w:rPr>
          <w:rFonts w:hint="eastAsia" w:ascii="宋体" w:hAnsi="宋体" w:eastAsia="宋体" w:cs="宋体"/>
          <w:b/>
          <w:iCs/>
          <w:sz w:val="24"/>
        </w:rPr>
        <w:t>第三条 委托管理期限</w:t>
      </w:r>
    </w:p>
    <w:p w14:paraId="2D062C4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本次合同服务期为一年，即：20____年____月____日始至20____年____月____日止。</w:t>
      </w:r>
    </w:p>
    <w:p w14:paraId="6473A8C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第四条 承包经费支付办法及包含的内容 </w:t>
      </w:r>
    </w:p>
    <w:p w14:paraId="32C2735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none"/>
          <w:lang w:eastAsia="zh-CN"/>
        </w:rPr>
        <w:t>合同总金额：</w:t>
      </w:r>
      <w:r>
        <w:rPr>
          <w:rFonts w:hint="eastAsia" w:ascii="宋体" w:hAnsi="宋体" w:eastAsia="宋体" w:cs="宋体"/>
          <w:sz w:val="24"/>
          <w:u w:val="none"/>
        </w:rPr>
        <w:t>大写</w:t>
      </w:r>
      <w:r>
        <w:rPr>
          <w:rFonts w:hint="eastAsia" w:ascii="宋体" w:hAnsi="宋体" w:eastAsia="宋体" w:cs="宋体"/>
          <w:sz w:val="24"/>
          <w:u w:val="none"/>
          <w:lang w:eastAsia="zh-CN"/>
        </w:rPr>
        <w:t>人民币</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元</w:t>
      </w:r>
      <w:r>
        <w:rPr>
          <w:rFonts w:hint="eastAsia" w:ascii="宋体" w:hAnsi="宋体" w:eastAsia="宋体" w:cs="宋体"/>
          <w:sz w:val="24"/>
          <w:u w:val="none"/>
        </w:rPr>
        <w:t>）</w:t>
      </w:r>
      <w:r>
        <w:rPr>
          <w:rFonts w:hint="eastAsia" w:ascii="宋体" w:hAnsi="宋体" w:eastAsia="宋体" w:cs="宋体"/>
          <w:sz w:val="24"/>
        </w:rPr>
        <w:t>。</w:t>
      </w:r>
    </w:p>
    <w:p w14:paraId="6C67E4E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FF"/>
          <w:sz w:val="24"/>
          <w:u w:val="single"/>
          <w:lang w:val="en-US" w:eastAsia="zh-CN"/>
        </w:rPr>
      </w:pPr>
      <w:r>
        <w:rPr>
          <w:rFonts w:hint="eastAsia" w:ascii="宋体" w:hAnsi="宋体" w:eastAsia="宋体" w:cs="宋体"/>
          <w:sz w:val="24"/>
        </w:rPr>
        <w:t>2、付款方式：</w:t>
      </w:r>
      <w:r>
        <w:rPr>
          <w:rFonts w:hint="eastAsia" w:ascii="宋体" w:hAnsi="宋体" w:eastAsia="宋体" w:cs="宋体"/>
          <w:color w:val="0000FF"/>
          <w:sz w:val="24"/>
          <w:u w:val="single"/>
          <w:lang w:val="en-US" w:eastAsia="zh-CN"/>
        </w:rPr>
        <w:t xml:space="preserve">                                                           </w:t>
      </w:r>
    </w:p>
    <w:p w14:paraId="6DD41E5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FF"/>
          <w:sz w:val="24"/>
          <w:u w:val="single"/>
          <w:lang w:val="en-US" w:eastAsia="zh-CN"/>
        </w:rPr>
      </w:pPr>
      <w:r>
        <w:rPr>
          <w:rFonts w:hint="eastAsia" w:ascii="宋体" w:hAnsi="宋体" w:eastAsia="宋体" w:cs="宋体"/>
          <w:color w:val="0000FF"/>
          <w:sz w:val="24"/>
          <w:u w:val="single"/>
          <w:lang w:val="en-US" w:eastAsia="zh-CN"/>
        </w:rPr>
        <w:t xml:space="preserve">                                                                        </w:t>
      </w:r>
    </w:p>
    <w:p w14:paraId="771C58E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0000FF"/>
          <w:sz w:val="24"/>
          <w:u w:val="single"/>
          <w:lang w:val="en-US" w:eastAsia="zh-CN"/>
        </w:rPr>
        <w:t xml:space="preserve">                                                                        </w:t>
      </w:r>
    </w:p>
    <w:p w14:paraId="218015F4">
      <w:pPr>
        <w:pStyle w:val="36"/>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3、项目服务总价包</w:t>
      </w:r>
      <w:r>
        <w:rPr>
          <w:rFonts w:hint="eastAsia" w:ascii="宋体" w:hAnsi="宋体" w:eastAsia="宋体" w:cs="宋体"/>
          <w:iCs/>
          <w:color w:val="auto"/>
          <w:spacing w:val="-4"/>
          <w:sz w:val="24"/>
          <w:szCs w:val="24"/>
          <w:highlight w:val="none"/>
        </w:rPr>
        <w:t>含</w:t>
      </w:r>
      <w:r>
        <w:rPr>
          <w:rFonts w:hint="eastAsia" w:ascii="宋体" w:hAnsi="宋体" w:eastAsia="宋体" w:cs="宋体"/>
          <w:color w:val="auto"/>
          <w:sz w:val="24"/>
        </w:rPr>
        <w:t>服务区域内所需的一切人员工资、奖金、维修、管理费用、税费、利润、</w:t>
      </w:r>
      <w:r>
        <w:rPr>
          <w:rFonts w:hint="eastAsia" w:ascii="宋体" w:hAnsi="宋体" w:eastAsia="宋体" w:cs="宋体"/>
          <w:color w:val="auto"/>
          <w:sz w:val="24"/>
          <w:lang w:eastAsia="zh-CN"/>
        </w:rPr>
        <w:t>意外保险等</w:t>
      </w:r>
      <w:r>
        <w:rPr>
          <w:rFonts w:hint="eastAsia" w:ascii="宋体" w:hAnsi="宋体" w:eastAsia="宋体" w:cs="宋体"/>
          <w:color w:val="auto"/>
          <w:sz w:val="24"/>
        </w:rPr>
        <w:t>完成合同所需的所有工作开支、政策性文件规定及合同包含的所有风险、责任等</w:t>
      </w:r>
      <w:r>
        <w:rPr>
          <w:rFonts w:hint="eastAsia" w:ascii="宋体" w:hAnsi="宋体" w:eastAsia="宋体" w:cs="宋体"/>
          <w:color w:val="auto"/>
          <w:sz w:val="24"/>
          <w:lang w:eastAsia="zh-CN"/>
        </w:rPr>
        <w:t>全部费用，</w:t>
      </w:r>
      <w:r>
        <w:rPr>
          <w:rFonts w:hint="eastAsia" w:ascii="宋体" w:hAnsi="宋体" w:eastAsia="宋体" w:cs="宋体"/>
          <w:color w:val="auto"/>
          <w:sz w:val="24"/>
        </w:rPr>
        <w:t>并承担一切风险责任</w:t>
      </w:r>
      <w:r>
        <w:rPr>
          <w:rFonts w:hint="eastAsia" w:ascii="宋体" w:hAnsi="宋体" w:eastAsia="宋体" w:cs="宋体"/>
          <w:color w:val="auto"/>
          <w:sz w:val="24"/>
          <w:lang w:eastAsia="zh-CN"/>
        </w:rPr>
        <w:t>，</w:t>
      </w:r>
      <w:r>
        <w:rPr>
          <w:rFonts w:hint="eastAsia" w:ascii="宋体" w:hAnsi="宋体" w:eastAsia="宋体" w:cs="宋体"/>
          <w:iCs/>
          <w:color w:val="auto"/>
          <w:spacing w:val="-4"/>
          <w:sz w:val="24"/>
          <w:szCs w:val="24"/>
          <w:highlight w:val="none"/>
        </w:rPr>
        <w:t>甲方无需另行支付其他任何费用。</w:t>
      </w:r>
    </w:p>
    <w:p w14:paraId="22F851E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）甲方</w:t>
      </w:r>
      <w:r>
        <w:rPr>
          <w:rFonts w:hint="eastAsia" w:ascii="宋体" w:hAnsi="宋体" w:eastAsia="宋体" w:cs="宋体"/>
          <w:sz w:val="24"/>
        </w:rPr>
        <w:t>提出的服务区域或服务内容变更，根据</w:t>
      </w:r>
      <w:r>
        <w:rPr>
          <w:rFonts w:hint="eastAsia" w:ascii="宋体" w:hAnsi="宋体" w:eastAsia="宋体" w:cs="宋体"/>
          <w:sz w:val="24"/>
          <w:lang w:eastAsia="zh-CN"/>
        </w:rPr>
        <w:t>成交</w:t>
      </w:r>
      <w:r>
        <w:rPr>
          <w:rFonts w:hint="eastAsia" w:ascii="宋体" w:hAnsi="宋体" w:eastAsia="宋体" w:cs="宋体"/>
          <w:sz w:val="24"/>
        </w:rPr>
        <w:t>的分项报价表综合单价计算变更费用。</w:t>
      </w:r>
      <w:r>
        <w:rPr>
          <w:rFonts w:hint="eastAsia" w:ascii="宋体" w:hAnsi="宋体" w:eastAsia="宋体" w:cs="宋体"/>
          <w:sz w:val="24"/>
          <w:lang w:eastAsia="zh-CN"/>
        </w:rPr>
        <w:t>甲方</w:t>
      </w:r>
      <w:r>
        <w:rPr>
          <w:rFonts w:hint="eastAsia" w:ascii="宋体" w:hAnsi="宋体" w:eastAsia="宋体" w:cs="宋体"/>
          <w:sz w:val="24"/>
        </w:rPr>
        <w:t>提出的保安</w:t>
      </w:r>
      <w:r>
        <w:rPr>
          <w:rFonts w:hint="eastAsia" w:ascii="宋体" w:hAnsi="宋体" w:eastAsia="宋体" w:cs="宋体"/>
          <w:sz w:val="24"/>
          <w:lang w:eastAsia="zh-CN"/>
        </w:rPr>
        <w:t>人</w:t>
      </w:r>
      <w:r>
        <w:rPr>
          <w:rFonts w:hint="eastAsia" w:ascii="宋体" w:hAnsi="宋体" w:eastAsia="宋体" w:cs="宋体"/>
          <w:sz w:val="24"/>
        </w:rPr>
        <w:t>员及其他实际使用人员变更，根据</w:t>
      </w:r>
      <w:r>
        <w:rPr>
          <w:rFonts w:hint="eastAsia" w:ascii="宋体" w:hAnsi="宋体" w:eastAsia="宋体" w:cs="宋体"/>
          <w:sz w:val="24"/>
          <w:lang w:eastAsia="zh-CN"/>
        </w:rPr>
        <w:t>成交</w:t>
      </w:r>
      <w:r>
        <w:rPr>
          <w:rFonts w:hint="eastAsia" w:ascii="宋体" w:hAnsi="宋体" w:eastAsia="宋体" w:cs="宋体"/>
          <w:sz w:val="24"/>
        </w:rPr>
        <w:t>的分项报价表中个人费用综合单价计算变更费用。但属</w:t>
      </w:r>
      <w:r>
        <w:rPr>
          <w:rFonts w:hint="eastAsia" w:ascii="宋体" w:hAnsi="宋体" w:eastAsia="宋体" w:cs="宋体"/>
          <w:sz w:val="24"/>
          <w:lang w:eastAsia="zh-CN"/>
        </w:rPr>
        <w:t>乙方</w:t>
      </w:r>
      <w:r>
        <w:rPr>
          <w:rFonts w:hint="eastAsia" w:ascii="宋体" w:hAnsi="宋体" w:eastAsia="宋体" w:cs="宋体"/>
          <w:sz w:val="24"/>
        </w:rPr>
        <w:t>投标漏项少算的费用不得追补。</w:t>
      </w:r>
    </w:p>
    <w:p w14:paraId="5DBB097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（2）发生不可抗力的因素造成乙方直接损失的费用，经鉴定核准，甲方酌情予以一定补偿。但属乙方可以预见、预防，而乙方预防不力所造成的损失，不予补偿。其经济损失由乙方承担。</w:t>
      </w:r>
    </w:p>
    <w:p w14:paraId="6E819FE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第五条 甲方权利义务 </w:t>
      </w:r>
    </w:p>
    <w:p w14:paraId="4662605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1、检查监督乙方工作的执行情况，对乙方工作进行考核：</w:t>
      </w:r>
      <w:r>
        <w:rPr>
          <w:rFonts w:hint="eastAsia" w:ascii="宋体" w:hAnsi="宋体" w:eastAsia="宋体" w:cs="宋体"/>
          <w:sz w:val="24"/>
          <w:highlight w:val="none"/>
        </w:rPr>
        <w:t>单月扣30分及</w:t>
      </w:r>
      <w:r>
        <w:rPr>
          <w:rFonts w:hint="eastAsia" w:ascii="宋体" w:hAnsi="宋体" w:eastAsia="宋体" w:cs="宋体"/>
          <w:sz w:val="24"/>
        </w:rPr>
        <w:t>以上的为考核不合格，一个学期内出现两次或者连续两次考核不合格的，业主单位有权决定终止与成交人的服务合同。</w:t>
      </w:r>
    </w:p>
    <w:p w14:paraId="09941F8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2、发现乙方工作中不符合</w:t>
      </w:r>
      <w:r>
        <w:rPr>
          <w:rFonts w:hint="eastAsia" w:ascii="宋体" w:hAnsi="宋体" w:eastAsia="宋体" w:cs="宋体"/>
          <w:sz w:val="24"/>
          <w:lang w:eastAsia="zh-CN"/>
        </w:rPr>
        <w:t>项目</w:t>
      </w:r>
      <w:r>
        <w:rPr>
          <w:rFonts w:hint="eastAsia" w:ascii="宋体" w:hAnsi="宋体" w:eastAsia="宋体" w:cs="宋体"/>
          <w:sz w:val="24"/>
        </w:rPr>
        <w:t>管理要求的情况，有权要求乙方及时整改。</w:t>
      </w:r>
    </w:p>
    <w:p w14:paraId="53D6BD4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3、认真考虑并采纳乙方提出的合理建议。</w:t>
      </w:r>
    </w:p>
    <w:p w14:paraId="16FF4370">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第六条 乙方权利义务 </w:t>
      </w:r>
    </w:p>
    <w:p w14:paraId="0A39AA9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1、根据有关</w:t>
      </w:r>
      <w:r>
        <w:rPr>
          <w:rFonts w:hint="eastAsia" w:ascii="宋体" w:hAnsi="宋体" w:eastAsia="宋体" w:cs="宋体"/>
          <w:sz w:val="24"/>
          <w:lang w:eastAsia="zh-CN"/>
        </w:rPr>
        <w:t>法律法规</w:t>
      </w:r>
      <w:r>
        <w:rPr>
          <w:rFonts w:hint="eastAsia" w:ascii="宋体" w:hAnsi="宋体" w:eastAsia="宋体" w:cs="宋体"/>
          <w:sz w:val="24"/>
        </w:rPr>
        <w:t>及本合同的约定，制定后勤</w:t>
      </w:r>
      <w:r>
        <w:rPr>
          <w:rFonts w:hint="eastAsia" w:ascii="宋体" w:hAnsi="宋体" w:eastAsia="宋体" w:cs="宋体"/>
          <w:sz w:val="24"/>
          <w:lang w:eastAsia="zh-CN"/>
        </w:rPr>
        <w:t>项目</w:t>
      </w:r>
      <w:r>
        <w:rPr>
          <w:rFonts w:hint="eastAsia" w:ascii="宋体" w:hAnsi="宋体" w:eastAsia="宋体" w:cs="宋体"/>
          <w:sz w:val="24"/>
        </w:rPr>
        <w:t>管理方案，自主开展各项后勤</w:t>
      </w:r>
      <w:r>
        <w:rPr>
          <w:rFonts w:hint="eastAsia" w:ascii="宋体" w:hAnsi="宋体" w:eastAsia="宋体" w:cs="宋体"/>
          <w:sz w:val="24"/>
          <w:lang w:eastAsia="zh-CN"/>
        </w:rPr>
        <w:t>项目</w:t>
      </w:r>
      <w:r>
        <w:rPr>
          <w:rFonts w:hint="eastAsia" w:ascii="宋体" w:hAnsi="宋体" w:eastAsia="宋体" w:cs="宋体"/>
          <w:sz w:val="24"/>
        </w:rPr>
        <w:t>管理活动。</w:t>
      </w:r>
    </w:p>
    <w:p w14:paraId="1F0FA07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2、严格遵守甲方的各项规章制度及临时性规定，必须服从甲方的工作安排。</w:t>
      </w:r>
    </w:p>
    <w:p w14:paraId="26450E6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3、遵守合同规定的责任要求，在服务范围内发生事故时，乙方应及时采取有效措施，同时向有关行政管理部门报告，并协助做好救援工作。</w:t>
      </w:r>
    </w:p>
    <w:p w14:paraId="51F4AD3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4、依据甲方委托，有权对管理范围内的违法、违规的行为进行处理，依据实际情况采取批评、规劝、警告、制止、提请乙方处理等措施。</w:t>
      </w:r>
    </w:p>
    <w:p w14:paraId="38FAD7F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5、遇到突发事件或自然灾害，必须服从甲方指挥并主动配合。</w:t>
      </w:r>
    </w:p>
    <w:p w14:paraId="4605F1B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6、协助甲方调查、解决来访及投诉问题，并根据实情及时处理。</w:t>
      </w:r>
    </w:p>
    <w:p w14:paraId="71E5883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highlight w:val="none"/>
        </w:rPr>
        <w:t>7、</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管理权</w:t>
      </w:r>
      <w:r>
        <w:rPr>
          <w:rFonts w:hint="eastAsia" w:ascii="宋体" w:hAnsi="宋体" w:eastAsia="宋体" w:cs="宋体"/>
          <w:sz w:val="24"/>
        </w:rPr>
        <w:t>未经甲方同意随意转让的，甲方有权立即终止合同。</w:t>
      </w:r>
    </w:p>
    <w:p w14:paraId="5FA25C1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8、完成甲方交代的其他应尽任务。</w:t>
      </w:r>
    </w:p>
    <w:p w14:paraId="4D675F0F">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第七条 乙方职责 </w:t>
      </w:r>
    </w:p>
    <w:p w14:paraId="52630C8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1、乙方必须信守承包承诺，认真落实具有相应的固定服务人员，服务人员必须统一穿着工作服，并建立健全的管理制度。</w:t>
      </w:r>
    </w:p>
    <w:p w14:paraId="3EEABAB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2、乙方必须按甲方制订的服务标准，严格履行承包义务，为甲方提供专业、优质、高效的服务。并根据甲方要求改变不满意的状况，接受甲方的监督和检查。</w:t>
      </w:r>
    </w:p>
    <w:p w14:paraId="5BAC8F5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3、因工作需要，甲方临时向乙方提出服务要求，乙方应全力配合，按照甲方提出的标准及时完成任务，不得无故拖延。</w:t>
      </w:r>
    </w:p>
    <w:p w14:paraId="4D83684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4、在服务期内甲方遇到各类检查（如上级部门检查等），乙方要无条件加班，甲方不另行支付加班费，即此项造成的费用由</w:t>
      </w:r>
      <w:r>
        <w:rPr>
          <w:rFonts w:hint="eastAsia" w:ascii="宋体" w:hAnsi="宋体" w:eastAsia="宋体" w:cs="宋体"/>
          <w:sz w:val="24"/>
          <w:lang w:eastAsia="zh-CN"/>
        </w:rPr>
        <w:t>乙方</w:t>
      </w:r>
      <w:r>
        <w:rPr>
          <w:rFonts w:hint="eastAsia" w:ascii="宋体" w:hAnsi="宋体" w:eastAsia="宋体" w:cs="宋体"/>
          <w:sz w:val="24"/>
        </w:rPr>
        <w:t>承担。</w:t>
      </w:r>
    </w:p>
    <w:p w14:paraId="1821B8D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5、乙方必须对员工发生的事故责任以及员工身份、健康等承担责任；同时对员工在承保区域内做出不良行为给甲方造成影响承担责任。</w:t>
      </w:r>
    </w:p>
    <w:p w14:paraId="0AFBEA0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乙方员工发生被媒体曝光或影响甲方公众形象或违反甲方规章制度造成不良影响，由此产生的损失及消除影响产生的费用，由乙方全部承担；甲方根据事情的轻重，将保留扣除乙方的当月合同款1%-10%的权利，一年内两次以上被媒体曝光的甲方有权取消其承包资格。</w:t>
      </w:r>
    </w:p>
    <w:p w14:paraId="723758D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7、合同期间，乙方应保证承管区域内的其他有关设施、设备不受损坏，否则由此引起的责任和损失由乙方承担。</w:t>
      </w:r>
    </w:p>
    <w:p w14:paraId="358A06E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8、公司的办公各类设施及费用、人员食宿、安全等均由乙方自行负责解决。</w:t>
      </w:r>
    </w:p>
    <w:p w14:paraId="7A79463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9、及时发放乙方员工的劳动报酬，与职工产生的劳动纠纷由乙方承担。</w:t>
      </w:r>
    </w:p>
    <w:p w14:paraId="4D65162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 xml:space="preserve">第八条 </w:t>
      </w:r>
      <w:r>
        <w:rPr>
          <w:rFonts w:hint="eastAsia" w:ascii="宋体" w:hAnsi="宋体" w:eastAsia="宋体" w:cs="宋体"/>
          <w:sz w:val="24"/>
        </w:rPr>
        <w:t>乙方工作当中的员工安全事故由乙方自行承担。因乙方工作人员过失导致甲方发生经济损失，由乙方负责，具体解决办法由双方另行协商。</w:t>
      </w:r>
    </w:p>
    <w:p w14:paraId="5C45C8C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sz w:val="24"/>
        </w:rPr>
      </w:pPr>
      <w:r>
        <w:rPr>
          <w:rFonts w:hint="eastAsia" w:ascii="宋体" w:hAnsi="宋体" w:eastAsia="宋体" w:cs="宋体"/>
          <w:b/>
          <w:bCs/>
          <w:color w:val="auto"/>
          <w:sz w:val="24"/>
        </w:rPr>
        <w:t xml:space="preserve">第九条 </w:t>
      </w:r>
      <w:r>
        <w:rPr>
          <w:rFonts w:hint="eastAsia" w:ascii="宋体" w:hAnsi="宋体" w:eastAsia="宋体" w:cs="宋体"/>
          <w:b/>
          <w:sz w:val="24"/>
        </w:rPr>
        <w:t>合同组成部分</w:t>
      </w:r>
    </w:p>
    <w:p w14:paraId="0FE10CB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FFC8A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1、本合同及其补充合同、变更协议；</w:t>
      </w:r>
    </w:p>
    <w:p w14:paraId="47E2129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成交</w:t>
      </w:r>
      <w:r>
        <w:rPr>
          <w:rFonts w:hint="eastAsia" w:ascii="宋体" w:hAnsi="宋体" w:eastAsia="宋体" w:cs="宋体"/>
          <w:sz w:val="24"/>
        </w:rPr>
        <w:t>通知书；</w:t>
      </w:r>
    </w:p>
    <w:p w14:paraId="0F21E8F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响应</w:t>
      </w:r>
      <w:r>
        <w:rPr>
          <w:rFonts w:hint="eastAsia" w:ascii="宋体" w:hAnsi="宋体" w:eastAsia="宋体" w:cs="宋体"/>
          <w:sz w:val="24"/>
        </w:rPr>
        <w:t>文件（含澄清或者说明文件）；</w:t>
      </w:r>
    </w:p>
    <w:p w14:paraId="15E43B3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磋商</w:t>
      </w:r>
      <w:r>
        <w:rPr>
          <w:rFonts w:hint="eastAsia" w:ascii="宋体" w:hAnsi="宋体" w:eastAsia="宋体" w:cs="宋体"/>
          <w:sz w:val="24"/>
        </w:rPr>
        <w:t>文件（含澄清或者修改文件）；</w:t>
      </w:r>
    </w:p>
    <w:p w14:paraId="047DFE3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rPr>
      </w:pPr>
      <w:r>
        <w:rPr>
          <w:rFonts w:hint="eastAsia" w:ascii="宋体" w:hAnsi="宋体" w:eastAsia="宋体" w:cs="宋体"/>
          <w:sz w:val="24"/>
        </w:rPr>
        <w:t>5、其他相关采购文件。</w:t>
      </w:r>
    </w:p>
    <w:p w14:paraId="0CD3A04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sz w:val="24"/>
        </w:rPr>
      </w:pPr>
      <w:r>
        <w:rPr>
          <w:rFonts w:hint="eastAsia" w:ascii="宋体" w:hAnsi="宋体" w:eastAsia="宋体" w:cs="宋体"/>
          <w:b/>
          <w:bCs/>
          <w:sz w:val="24"/>
        </w:rPr>
        <w:t xml:space="preserve">第十条 </w:t>
      </w:r>
      <w:r>
        <w:rPr>
          <w:rFonts w:hint="eastAsia" w:ascii="宋体" w:hAnsi="宋体" w:eastAsia="宋体" w:cs="宋体"/>
          <w:b/>
          <w:sz w:val="24"/>
        </w:rPr>
        <w:t>合同争议的解决</w:t>
      </w:r>
    </w:p>
    <w:p w14:paraId="49C54AF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lang w:val="en-US" w:eastAsia="zh-CN"/>
        </w:rPr>
        <w:t>2</w:t>
      </w:r>
      <w:r>
        <w:rPr>
          <w:rFonts w:hint="eastAsia" w:ascii="宋体" w:hAnsi="宋体" w:eastAsia="宋体" w:cs="宋体"/>
          <w:sz w:val="24"/>
        </w:rPr>
        <w:t>种方式解决：</w:t>
      </w:r>
    </w:p>
    <w:p w14:paraId="6A075FD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1、将争议提交丽水仲裁委员会依申请仲裁时其现行有效的仲裁规则裁决；</w:t>
      </w:r>
    </w:p>
    <w:p w14:paraId="710D14A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sz w:val="24"/>
        </w:rPr>
        <w:t>2</w:t>
      </w:r>
      <w:r>
        <w:rPr>
          <w:rFonts w:hint="eastAsia" w:ascii="宋体" w:hAnsi="宋体" w:eastAsia="宋体" w:cs="宋体"/>
          <w:color w:val="auto"/>
          <w:sz w:val="24"/>
        </w:rPr>
        <w:t>、向</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庆元县</w:t>
      </w:r>
      <w:r>
        <w:rPr>
          <w:rFonts w:hint="eastAsia" w:ascii="宋体" w:hAnsi="宋体" w:eastAsia="宋体" w:cs="宋体"/>
          <w:color w:val="auto"/>
          <w:sz w:val="24"/>
          <w:u w:val="single"/>
        </w:rPr>
        <w:t xml:space="preserve"> </w:t>
      </w:r>
      <w:r>
        <w:rPr>
          <w:rFonts w:hint="eastAsia" w:ascii="宋体" w:hAnsi="宋体" w:eastAsia="宋体" w:cs="宋体"/>
          <w:color w:val="auto"/>
          <w:sz w:val="24"/>
        </w:rPr>
        <w:t>人民法院起诉。</w:t>
      </w:r>
    </w:p>
    <w:p w14:paraId="70A31A3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sz w:val="24"/>
        </w:rPr>
      </w:pPr>
      <w:bookmarkStart w:id="172" w:name="_Toc22967"/>
      <w:bookmarkStart w:id="173" w:name="_Toc20421"/>
      <w:bookmarkStart w:id="174" w:name="_Toc15367"/>
      <w:bookmarkStart w:id="175" w:name="_Toc28855"/>
      <w:bookmarkStart w:id="176" w:name="_Toc19273"/>
      <w:r>
        <w:rPr>
          <w:rFonts w:hint="eastAsia" w:ascii="宋体" w:hAnsi="宋体" w:eastAsia="宋体" w:cs="宋体"/>
          <w:b/>
          <w:bCs/>
          <w:sz w:val="24"/>
        </w:rPr>
        <w:t xml:space="preserve">第十一条 </w:t>
      </w:r>
      <w:bookmarkEnd w:id="172"/>
      <w:bookmarkEnd w:id="173"/>
      <w:bookmarkEnd w:id="174"/>
      <w:bookmarkEnd w:id="175"/>
      <w:bookmarkEnd w:id="176"/>
      <w:r>
        <w:rPr>
          <w:rFonts w:hint="eastAsia" w:ascii="宋体" w:hAnsi="宋体" w:eastAsia="宋体" w:cs="宋体"/>
          <w:b/>
          <w:sz w:val="24"/>
        </w:rPr>
        <w:t>合同生效</w:t>
      </w:r>
    </w:p>
    <w:p w14:paraId="060DEBAC">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bCs/>
          <w:sz w:val="28"/>
          <w:szCs w:val="28"/>
        </w:rPr>
      </w:pPr>
      <w:r>
        <w:rPr>
          <w:rFonts w:hint="eastAsia" w:ascii="宋体" w:hAnsi="宋体" w:eastAsia="宋体" w:cs="宋体"/>
          <w:sz w:val="24"/>
        </w:rPr>
        <w:t>此合同自签订之日起生效，单方面不得擅自改变或不执行合同，如遇特殊情况，需要变动或停止合同执行，均应双方协商同意后进行更改或补充。</w:t>
      </w:r>
    </w:p>
    <w:p w14:paraId="21F8B55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sz w:val="24"/>
          <w:lang w:eastAsia="zh-CN"/>
        </w:rPr>
      </w:pPr>
      <w:r>
        <w:rPr>
          <w:rFonts w:hint="eastAsia" w:ascii="宋体" w:hAnsi="宋体" w:eastAsia="宋体" w:cs="宋体"/>
          <w:b/>
          <w:sz w:val="24"/>
        </w:rPr>
        <w:t xml:space="preserve">第十二条 </w:t>
      </w:r>
      <w:bookmarkEnd w:id="167"/>
      <w:bookmarkEnd w:id="168"/>
      <w:bookmarkEnd w:id="169"/>
      <w:bookmarkEnd w:id="170"/>
      <w:bookmarkEnd w:id="171"/>
      <w:r>
        <w:rPr>
          <w:rFonts w:hint="eastAsia" w:ascii="宋体" w:hAnsi="宋体" w:eastAsia="宋体" w:cs="宋体"/>
          <w:sz w:val="24"/>
        </w:rPr>
        <w:t>本合同一式</w:t>
      </w:r>
      <w:r>
        <w:rPr>
          <w:rFonts w:hint="eastAsia" w:ascii="宋体" w:hAnsi="宋体" w:eastAsia="宋体" w:cs="宋体"/>
          <w:sz w:val="24"/>
          <w:lang w:eastAsia="zh-CN"/>
        </w:rPr>
        <w:t>肆</w:t>
      </w:r>
      <w:r>
        <w:rPr>
          <w:rFonts w:hint="eastAsia" w:ascii="宋体" w:hAnsi="宋体" w:eastAsia="宋体" w:cs="宋体"/>
          <w:sz w:val="24"/>
        </w:rPr>
        <w:t>份，甲乙双方各执贰份，</w:t>
      </w:r>
      <w:r>
        <w:rPr>
          <w:rFonts w:hint="eastAsia" w:ascii="宋体" w:hAnsi="宋体" w:eastAsia="宋体" w:cs="宋体"/>
          <w:sz w:val="24"/>
          <w:lang w:eastAsia="zh-CN"/>
        </w:rPr>
        <w:t>具有同等法律效力。</w:t>
      </w:r>
    </w:p>
    <w:p w14:paraId="499CBF4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lang w:eastAsia="zh-CN"/>
        </w:rPr>
      </w:pPr>
    </w:p>
    <w:p w14:paraId="09302D1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以下无正文</w:t>
      </w:r>
    </w:p>
    <w:bookmarkEnd w:id="164"/>
    <w:bookmarkEnd w:id="165"/>
    <w:bookmarkEnd w:id="166"/>
    <w:p w14:paraId="38C4E9C6">
      <w:pPr>
        <w:spacing w:after="240"/>
        <w:rPr>
          <w:rFonts w:hint="eastAsia" w:ascii="宋体" w:hAnsi="宋体" w:eastAsia="宋体" w:cs="宋体"/>
          <w:b/>
          <w:bCs/>
          <w:sz w:val="28"/>
          <w:szCs w:val="28"/>
        </w:rPr>
      </w:pPr>
    </w:p>
    <w:p w14:paraId="2AE91ABD">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甲方（盖章）：</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zh-CN"/>
        </w:rPr>
        <w:t>乙方（盖章）：</w:t>
      </w:r>
    </w:p>
    <w:p w14:paraId="5AF35C1E">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法定代表人或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法定代表人或</w:t>
      </w:r>
    </w:p>
    <w:p w14:paraId="51BD5474">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授权代表（签字）：</w:t>
      </w:r>
    </w:p>
    <w:p w14:paraId="5BBD5881">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1B5EA6F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话：                                 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话：</w:t>
      </w:r>
    </w:p>
    <w:p w14:paraId="0BFD8261">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0DDCB97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开户名称：                               开户名称：</w:t>
      </w:r>
    </w:p>
    <w:p w14:paraId="5C44775E">
      <w:pPr>
        <w:keepNext w:val="0"/>
        <w:keepLines w:val="0"/>
        <w:pageBreakBefore w:val="0"/>
        <w:widowControl w:val="0"/>
        <w:kinsoku/>
        <w:wordWrap/>
        <w:overflowPunct/>
        <w:topLinePunct w:val="0"/>
        <w:bidi w:val="0"/>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5781DBF3">
      <w:pPr>
        <w:spacing w:line="360" w:lineRule="auto"/>
        <w:ind w:firstLine="1200" w:firstLineChars="500"/>
        <w:jc w:val="both"/>
        <w:rPr>
          <w:rFonts w:hint="eastAsia" w:ascii="宋体" w:hAnsi="宋体" w:eastAsia="宋体" w:cs="宋体"/>
          <w:b w:val="0"/>
          <w:bCs/>
          <w:sz w:val="24"/>
          <w:lang w:val="en-US" w:eastAsia="zh-CN"/>
        </w:rPr>
      </w:pPr>
      <w:r>
        <w:rPr>
          <w:rFonts w:hint="eastAsia" w:ascii="宋体" w:hAnsi="宋体" w:eastAsia="宋体" w:cs="宋体"/>
          <w:b w:val="0"/>
          <w:bCs/>
          <w:sz w:val="24"/>
          <w:lang w:eastAsia="zh-CN"/>
        </w:rPr>
        <w:t>日期：</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年</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月</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日</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日期：</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年</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月</w:t>
      </w:r>
      <w:r>
        <w:rPr>
          <w:rFonts w:hint="eastAsia" w:ascii="宋体" w:hAnsi="宋体" w:eastAsia="宋体" w:cs="宋体"/>
          <w:b w:val="0"/>
          <w:bCs/>
          <w:sz w:val="24"/>
          <w:lang w:val="en-US" w:eastAsia="zh-CN"/>
        </w:rPr>
        <w:t xml:space="preserve">   </w:t>
      </w:r>
      <w:r>
        <w:rPr>
          <w:rFonts w:hint="eastAsia" w:ascii="宋体" w:hAnsi="宋体" w:eastAsia="宋体" w:cs="宋体"/>
          <w:b w:val="0"/>
          <w:bCs/>
          <w:sz w:val="24"/>
          <w:lang w:eastAsia="zh-CN"/>
        </w:rPr>
        <w:t>日</w:t>
      </w:r>
    </w:p>
    <w:p w14:paraId="4F8FBEDE">
      <w:pPr>
        <w:spacing w:line="360" w:lineRule="auto"/>
        <w:ind w:firstLine="482" w:firstLineChars="200"/>
        <w:jc w:val="both"/>
        <w:rPr>
          <w:rFonts w:hint="eastAsia" w:ascii="宋体" w:hAnsi="宋体" w:eastAsia="宋体" w:cs="宋体"/>
          <w:b/>
          <w:sz w:val="24"/>
        </w:rPr>
      </w:pPr>
    </w:p>
    <w:p w14:paraId="3A339308">
      <w:pPr>
        <w:spacing w:line="360" w:lineRule="auto"/>
        <w:ind w:firstLine="482" w:firstLineChars="200"/>
        <w:jc w:val="both"/>
        <w:rPr>
          <w:rFonts w:hint="eastAsia" w:ascii="宋体" w:hAnsi="宋体" w:eastAsia="宋体" w:cs="宋体"/>
          <w:sz w:val="24"/>
          <w:szCs w:val="24"/>
        </w:rPr>
      </w:pPr>
      <w:r>
        <w:rPr>
          <w:rFonts w:hint="eastAsia" w:ascii="宋体" w:hAnsi="宋体" w:eastAsia="宋体" w:cs="宋体"/>
          <w:b/>
          <w:sz w:val="24"/>
        </w:rPr>
        <w:t>注：本合同为示范文本，具体以</w:t>
      </w:r>
      <w:r>
        <w:rPr>
          <w:rFonts w:hint="eastAsia" w:ascii="宋体" w:hAnsi="宋体" w:eastAsia="宋体" w:cs="宋体"/>
          <w:b/>
          <w:sz w:val="24"/>
          <w:lang w:eastAsia="zh-CN"/>
        </w:rPr>
        <w:t>成交</w:t>
      </w:r>
      <w:r>
        <w:rPr>
          <w:rFonts w:hint="eastAsia" w:ascii="宋体" w:hAnsi="宋体" w:eastAsia="宋体" w:cs="宋体"/>
          <w:b/>
          <w:sz w:val="24"/>
        </w:rPr>
        <w:t>人与采购人所</w:t>
      </w:r>
      <w:r>
        <w:rPr>
          <w:rFonts w:hint="eastAsia" w:ascii="宋体" w:hAnsi="宋体" w:eastAsia="宋体" w:cs="宋体"/>
          <w:b/>
          <w:sz w:val="24"/>
          <w:lang w:eastAsia="zh-CN"/>
        </w:rPr>
        <w:t>签订正式合同</w:t>
      </w:r>
      <w:r>
        <w:rPr>
          <w:rFonts w:hint="eastAsia" w:ascii="宋体" w:hAnsi="宋体" w:eastAsia="宋体" w:cs="宋体"/>
          <w:b/>
          <w:sz w:val="24"/>
        </w:rPr>
        <w:t>为准</w:t>
      </w:r>
      <w:r>
        <w:rPr>
          <w:rFonts w:hint="eastAsia" w:ascii="宋体" w:hAnsi="宋体" w:eastAsia="宋体" w:cs="宋体"/>
          <w:b/>
          <w:sz w:val="24"/>
          <w:lang w:eastAsia="zh-CN"/>
        </w:rPr>
        <w:t>，</w:t>
      </w:r>
      <w:r>
        <w:rPr>
          <w:rFonts w:hint="eastAsia" w:ascii="宋体" w:hAnsi="宋体" w:eastAsia="宋体" w:cs="宋体"/>
          <w:b/>
          <w:sz w:val="24"/>
        </w:rPr>
        <w:t>但合同内容不得违背本竞争性磋商文件实质性要求。</w:t>
      </w:r>
    </w:p>
    <w:p w14:paraId="4049E217">
      <w:pPr>
        <w:pStyle w:val="127"/>
        <w:spacing w:line="360" w:lineRule="auto"/>
        <w:ind w:firstLine="200"/>
        <w:jc w:val="center"/>
        <w:rPr>
          <w:rFonts w:hint="eastAsia" w:ascii="宋体" w:hAnsi="宋体" w:eastAsia="宋体" w:cs="宋体"/>
          <w:b/>
          <w:szCs w:val="24"/>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77" w:name="_Toc331685783"/>
    </w:p>
    <w:bookmarkEnd w:id="177"/>
    <w:p w14:paraId="4CCA641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7549570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593F4EA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71A7E81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753D407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7DBA493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4D9749A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2D69897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67E2A8A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2F86369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02CD542D">
      <w:pPr>
        <w:pStyle w:val="3"/>
        <w:widowControl w:val="0"/>
        <w:spacing w:line="480" w:lineRule="exact"/>
        <w:ind w:left="0"/>
        <w:jc w:val="center"/>
        <w:rPr>
          <w:rFonts w:hint="eastAsia" w:ascii="宋体" w:hAnsi="宋体" w:eastAsia="宋体" w:cs="宋体"/>
          <w:b/>
          <w:bCs/>
          <w:color w:val="auto"/>
          <w:sz w:val="36"/>
          <w:szCs w:val="72"/>
          <w:highlight w:val="none"/>
        </w:rPr>
      </w:pPr>
      <w:r>
        <w:rPr>
          <w:rFonts w:hint="eastAsia" w:ascii="宋体" w:hAnsi="宋体" w:eastAsia="宋体" w:cs="宋体"/>
          <w:b/>
          <w:bCs/>
          <w:color w:val="auto"/>
          <w:sz w:val="36"/>
          <w:szCs w:val="72"/>
          <w:highlight w:val="none"/>
        </w:rPr>
        <w:t>第五章</w:t>
      </w:r>
      <w:r>
        <w:rPr>
          <w:rFonts w:hint="eastAsia" w:ascii="宋体" w:hAnsi="宋体" w:eastAsia="宋体" w:cs="宋体"/>
          <w:b/>
          <w:bCs/>
          <w:color w:val="auto"/>
          <w:sz w:val="36"/>
          <w:szCs w:val="72"/>
          <w:highlight w:val="none"/>
          <w:lang w:val="en-US" w:eastAsia="zh-CN"/>
        </w:rPr>
        <w:t xml:space="preserve">  </w:t>
      </w:r>
      <w:r>
        <w:rPr>
          <w:rFonts w:hint="eastAsia" w:ascii="宋体" w:hAnsi="宋体" w:eastAsia="宋体" w:cs="宋体"/>
          <w:b/>
          <w:bCs/>
          <w:color w:val="auto"/>
          <w:sz w:val="36"/>
          <w:szCs w:val="72"/>
          <w:highlight w:val="none"/>
        </w:rPr>
        <w:t>磋商相关文件格式</w:t>
      </w:r>
      <w:bookmarkEnd w:id="134"/>
      <w:bookmarkEnd w:id="145"/>
      <w:bookmarkEnd w:id="163"/>
      <w:bookmarkStart w:id="178" w:name="_Toc15813259"/>
      <w:bookmarkStart w:id="179" w:name="_Toc47756041"/>
      <w:bookmarkStart w:id="180" w:name="_Toc15805942"/>
      <w:bookmarkStart w:id="181" w:name="_Toc45506740"/>
    </w:p>
    <w:p w14:paraId="434DFA6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bookmarkStart w:id="182" w:name="_Toc493955975"/>
      <w:bookmarkStart w:id="183" w:name="_Toc494558370"/>
    </w:p>
    <w:p w14:paraId="3686C03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1"/>
          <w:szCs w:val="16"/>
          <w:highlight w:val="none"/>
        </w:rPr>
      </w:pPr>
    </w:p>
    <w:p w14:paraId="6BCF8F08">
      <w:pPr>
        <w:pStyle w:val="18"/>
        <w:ind w:left="0" w:leftChars="0" w:firstLine="0" w:firstLineChars="0"/>
        <w:rPr>
          <w:rFonts w:hint="eastAsia" w:ascii="宋体" w:hAnsi="宋体" w:eastAsia="宋体" w:cs="宋体"/>
          <w:b/>
          <w:color w:val="auto"/>
          <w:sz w:val="30"/>
          <w:highlight w:val="none"/>
        </w:rPr>
      </w:pPr>
    </w:p>
    <w:p w14:paraId="42FD1716">
      <w:pPr>
        <w:rPr>
          <w:rFonts w:hint="eastAsia" w:ascii="宋体" w:hAnsi="宋体" w:eastAsia="宋体" w:cs="宋体"/>
          <w:b/>
          <w:color w:val="auto"/>
          <w:sz w:val="30"/>
          <w:highlight w:val="none"/>
        </w:rPr>
      </w:pPr>
    </w:p>
    <w:p w14:paraId="6EACDF3C">
      <w:pPr>
        <w:pStyle w:val="18"/>
        <w:ind w:left="0" w:leftChars="0" w:firstLine="0" w:firstLineChars="0"/>
        <w:rPr>
          <w:rFonts w:hint="eastAsia" w:ascii="宋体" w:hAnsi="宋体" w:eastAsia="宋体" w:cs="宋体"/>
          <w:color w:val="auto"/>
          <w:highlight w:val="none"/>
        </w:rPr>
      </w:pPr>
    </w:p>
    <w:p w14:paraId="2708DDA2">
      <w:pPr>
        <w:pStyle w:val="19"/>
        <w:ind w:left="0" w:leftChars="0" w:firstLine="0" w:firstLineChars="0"/>
        <w:rPr>
          <w:rFonts w:hint="eastAsia" w:ascii="宋体" w:hAnsi="宋体" w:eastAsia="宋体" w:cs="宋体"/>
          <w:b/>
          <w:color w:val="auto"/>
          <w:sz w:val="30"/>
          <w:highlight w:val="none"/>
        </w:rPr>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pPr>
    </w:p>
    <w:p w14:paraId="5F1104F7">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“资格审查文件”封面格式</w:t>
      </w:r>
    </w:p>
    <w:p w14:paraId="6DCB85FE">
      <w:pPr>
        <w:spacing w:before="508"/>
        <w:ind w:right="155"/>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磋商响应文件</w:t>
      </w:r>
    </w:p>
    <w:p w14:paraId="6A968BD2">
      <w:pPr>
        <w:pStyle w:val="17"/>
        <w:widowControl w:val="0"/>
        <w:tabs>
          <w:tab w:val="left" w:pos="208"/>
        </w:tabs>
        <w:ind w:firstLine="402"/>
        <w:rPr>
          <w:rFonts w:hint="eastAsia" w:ascii="宋体" w:hAnsi="宋体" w:eastAsia="宋体" w:cs="宋体"/>
          <w:b/>
          <w:color w:val="auto"/>
          <w:highlight w:val="none"/>
        </w:rPr>
      </w:pPr>
    </w:p>
    <w:p w14:paraId="7908C88E">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（资格审查文件）</w:t>
      </w:r>
    </w:p>
    <w:p w14:paraId="23CBEB8E">
      <w:pPr>
        <w:pStyle w:val="18"/>
        <w:widowControl w:val="0"/>
        <w:ind w:left="0" w:leftChars="0" w:firstLine="0" w:firstLineChars="0"/>
        <w:rPr>
          <w:rFonts w:hint="eastAsia" w:ascii="宋体" w:hAnsi="宋体" w:eastAsia="宋体" w:cs="宋体"/>
          <w:color w:val="auto"/>
          <w:highlight w:val="none"/>
        </w:rPr>
      </w:pPr>
    </w:p>
    <w:p w14:paraId="4F2A248F">
      <w:pPr>
        <w:pStyle w:val="17"/>
        <w:widowControl w:val="0"/>
        <w:tabs>
          <w:tab w:val="left" w:pos="208"/>
        </w:tabs>
        <w:ind w:left="0" w:leftChars="0" w:firstLine="0" w:firstLineChars="0"/>
        <w:rPr>
          <w:rFonts w:hint="eastAsia" w:ascii="宋体" w:hAnsi="宋体" w:eastAsia="宋体" w:cs="宋体"/>
          <w:b/>
          <w:color w:val="auto"/>
          <w:sz w:val="17"/>
          <w:highlight w:val="none"/>
        </w:rPr>
      </w:pPr>
    </w:p>
    <w:p w14:paraId="6C6AACEE">
      <w:pPr>
        <w:pStyle w:val="18"/>
        <w:widowControl w:val="0"/>
        <w:ind w:left="0" w:leftChars="0" w:firstLine="0" w:firstLineChars="0"/>
        <w:rPr>
          <w:rFonts w:hint="eastAsia" w:ascii="宋体" w:hAnsi="宋体" w:eastAsia="宋体" w:cs="宋体"/>
          <w:color w:val="auto"/>
          <w:highlight w:val="none"/>
        </w:rPr>
      </w:pPr>
    </w:p>
    <w:p w14:paraId="59FEEE33">
      <w:pPr>
        <w:pStyle w:val="17"/>
        <w:widowControl w:val="0"/>
        <w:tabs>
          <w:tab w:val="left" w:pos="208"/>
        </w:tabs>
        <w:ind w:left="0" w:leftChars="0" w:firstLine="0" w:firstLineChars="0"/>
        <w:rPr>
          <w:rFonts w:hint="eastAsia" w:ascii="宋体" w:hAnsi="宋体" w:eastAsia="宋体" w:cs="宋体"/>
          <w:b/>
          <w:color w:val="auto"/>
          <w:sz w:val="17"/>
          <w:highlight w:val="none"/>
        </w:rPr>
      </w:pPr>
    </w:p>
    <w:p w14:paraId="043AA222">
      <w:pPr>
        <w:pStyle w:val="18"/>
        <w:widowControl w:val="0"/>
        <w:ind w:left="0" w:leftChars="0" w:firstLine="0" w:firstLineChars="0"/>
        <w:rPr>
          <w:rFonts w:hint="eastAsia" w:ascii="宋体" w:hAnsi="宋体" w:eastAsia="宋体" w:cs="宋体"/>
          <w:color w:val="auto"/>
          <w:highlight w:val="none"/>
        </w:rPr>
      </w:pPr>
    </w:p>
    <w:p w14:paraId="45B0CE1F">
      <w:pPr>
        <w:pStyle w:val="17"/>
        <w:widowControl w:val="0"/>
        <w:tabs>
          <w:tab w:val="left" w:pos="208"/>
        </w:tabs>
        <w:ind w:left="0" w:leftChars="0" w:firstLine="0" w:firstLineChars="0"/>
        <w:rPr>
          <w:rFonts w:hint="eastAsia" w:ascii="宋体" w:hAnsi="宋体" w:eastAsia="宋体" w:cs="宋体"/>
          <w:b/>
          <w:color w:val="auto"/>
          <w:sz w:val="17"/>
          <w:highlight w:val="none"/>
        </w:rPr>
      </w:pPr>
    </w:p>
    <w:tbl>
      <w:tblPr>
        <w:tblStyle w:val="40"/>
        <w:tblW w:w="8175" w:type="dxa"/>
        <w:jc w:val="center"/>
        <w:tblLayout w:type="fixed"/>
        <w:tblCellMar>
          <w:top w:w="0" w:type="dxa"/>
          <w:left w:w="0" w:type="dxa"/>
          <w:bottom w:w="0" w:type="dxa"/>
          <w:right w:w="0" w:type="dxa"/>
        </w:tblCellMar>
      </w:tblPr>
      <w:tblGrid>
        <w:gridCol w:w="8175"/>
      </w:tblGrid>
      <w:tr w14:paraId="79903455">
        <w:tblPrEx>
          <w:tblCellMar>
            <w:top w:w="0" w:type="dxa"/>
            <w:left w:w="0" w:type="dxa"/>
            <w:bottom w:w="0" w:type="dxa"/>
            <w:right w:w="0" w:type="dxa"/>
          </w:tblCellMar>
        </w:tblPrEx>
        <w:trPr>
          <w:trHeight w:val="1134" w:hRule="atLeast"/>
          <w:jc w:val="center"/>
        </w:trPr>
        <w:tc>
          <w:tcPr>
            <w:tcW w:w="8175" w:type="dxa"/>
            <w:vAlign w:val="center"/>
          </w:tcPr>
          <w:p w14:paraId="04C19E30">
            <w:pPr>
              <w:pStyle w:val="100"/>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14:paraId="47EC2DDD">
        <w:tblPrEx>
          <w:tblCellMar>
            <w:top w:w="0" w:type="dxa"/>
            <w:left w:w="0" w:type="dxa"/>
            <w:bottom w:w="0" w:type="dxa"/>
            <w:right w:w="0" w:type="dxa"/>
          </w:tblCellMar>
        </w:tblPrEx>
        <w:trPr>
          <w:trHeight w:val="1134" w:hRule="atLeast"/>
          <w:jc w:val="center"/>
        </w:trPr>
        <w:tc>
          <w:tcPr>
            <w:tcW w:w="8175" w:type="dxa"/>
            <w:vAlign w:val="center"/>
          </w:tcPr>
          <w:p w14:paraId="492381D4">
            <w:pPr>
              <w:pStyle w:val="100"/>
              <w:autoSpaceDE w:val="0"/>
              <w:autoSpaceDN w:val="0"/>
              <w:spacing w:before="161" w:line="480" w:lineRule="auto"/>
              <w:ind w:left="200"/>
              <w:rPr>
                <w:rFonts w:hint="eastAsia" w:ascii="宋体" w:hAnsi="宋体" w:eastAsia="宋体" w:cs="宋体"/>
                <w:b/>
                <w:color w:val="auto"/>
                <w:sz w:val="28"/>
                <w:highlight w:val="none"/>
                <w:u w:val="single"/>
                <w:lang w:val="en-US"/>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14:paraId="55B67EE8">
        <w:tblPrEx>
          <w:tblCellMar>
            <w:top w:w="0" w:type="dxa"/>
            <w:left w:w="0" w:type="dxa"/>
            <w:bottom w:w="0" w:type="dxa"/>
            <w:right w:w="0" w:type="dxa"/>
          </w:tblCellMar>
        </w:tblPrEx>
        <w:trPr>
          <w:trHeight w:val="1134" w:hRule="atLeast"/>
          <w:jc w:val="center"/>
        </w:trPr>
        <w:tc>
          <w:tcPr>
            <w:tcW w:w="8175" w:type="dxa"/>
          </w:tcPr>
          <w:p w14:paraId="56FFD21C">
            <w:pPr>
              <w:pStyle w:val="100"/>
              <w:tabs>
                <w:tab w:val="left" w:pos="8323"/>
              </w:tabs>
              <w:autoSpaceDE w:val="0"/>
              <w:autoSpaceDN w:val="0"/>
              <w:spacing w:before="160"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磋商供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商名</w:t>
            </w:r>
            <w:r>
              <w:rPr>
                <w:rFonts w:hint="eastAsia" w:ascii="宋体" w:hAnsi="宋体" w:eastAsia="宋体" w:cs="宋体"/>
                <w:b/>
                <w:color w:val="auto"/>
                <w:spacing w:val="-3"/>
                <w:sz w:val="28"/>
                <w:highlight w:val="none"/>
              </w:rPr>
              <w:t>称（CA签章）：</w:t>
            </w:r>
            <w:r>
              <w:rPr>
                <w:rFonts w:hint="eastAsia" w:ascii="宋体" w:hAnsi="宋体" w:eastAsia="宋体" w:cs="宋体"/>
                <w:b/>
                <w:color w:val="auto"/>
                <w:sz w:val="28"/>
                <w:highlight w:val="none"/>
                <w:u w:val="single"/>
                <w:lang w:val="en-US"/>
              </w:rPr>
              <w:t xml:space="preserve">                             </w:t>
            </w:r>
          </w:p>
        </w:tc>
      </w:tr>
      <w:tr w14:paraId="5678B6D8">
        <w:tblPrEx>
          <w:tblCellMar>
            <w:top w:w="0" w:type="dxa"/>
            <w:left w:w="0" w:type="dxa"/>
            <w:bottom w:w="0" w:type="dxa"/>
            <w:right w:w="0" w:type="dxa"/>
          </w:tblCellMar>
        </w:tblPrEx>
        <w:trPr>
          <w:trHeight w:val="1134" w:hRule="atLeast"/>
          <w:jc w:val="center"/>
        </w:trPr>
        <w:tc>
          <w:tcPr>
            <w:tcW w:w="8175" w:type="dxa"/>
          </w:tcPr>
          <w:p w14:paraId="252A4798">
            <w:pPr>
              <w:pStyle w:val="100"/>
              <w:tabs>
                <w:tab w:val="left" w:pos="8168"/>
              </w:tabs>
              <w:autoSpaceDE w:val="0"/>
              <w:autoSpaceDN w:val="0"/>
              <w:spacing w:before="161" w:line="480" w:lineRule="auto"/>
              <w:ind w:left="200"/>
              <w:rPr>
                <w:rFonts w:hint="eastAsia" w:ascii="宋体" w:hAnsi="宋体" w:eastAsia="宋体" w:cs="宋体"/>
                <w:b/>
                <w:color w:val="auto"/>
                <w:sz w:val="22"/>
                <w:highlight w:val="none"/>
                <w:lang w:val="en-US" w:eastAsia="en-US"/>
              </w:rPr>
            </w:pPr>
            <w:r>
              <w:rPr>
                <w:rFonts w:hint="eastAsia" w:ascii="宋体" w:hAnsi="宋体" w:eastAsia="宋体" w:cs="宋体"/>
                <w:b/>
                <w:color w:val="auto"/>
                <w:sz w:val="28"/>
                <w:highlight w:val="none"/>
                <w:lang w:eastAsia="en-US"/>
              </w:rPr>
              <w:t>磋商供</w:t>
            </w:r>
            <w:r>
              <w:rPr>
                <w:rFonts w:hint="eastAsia" w:ascii="宋体" w:hAnsi="宋体" w:eastAsia="宋体" w:cs="宋体"/>
                <w:b/>
                <w:color w:val="auto"/>
                <w:spacing w:val="-3"/>
                <w:sz w:val="28"/>
                <w:highlight w:val="none"/>
                <w:lang w:eastAsia="en-US"/>
              </w:rPr>
              <w:t>应</w:t>
            </w:r>
            <w:r>
              <w:rPr>
                <w:rFonts w:hint="eastAsia" w:ascii="宋体" w:hAnsi="宋体" w:eastAsia="宋体" w:cs="宋体"/>
                <w:b/>
                <w:color w:val="auto"/>
                <w:sz w:val="28"/>
                <w:highlight w:val="none"/>
                <w:lang w:eastAsia="en-US"/>
              </w:rPr>
              <w:t>商地</w:t>
            </w:r>
            <w:r>
              <w:rPr>
                <w:rFonts w:hint="eastAsia" w:ascii="宋体" w:hAnsi="宋体" w:eastAsia="宋体" w:cs="宋体"/>
                <w:b/>
                <w:color w:val="auto"/>
                <w:spacing w:val="-3"/>
                <w:sz w:val="28"/>
                <w:highlight w:val="none"/>
                <w:lang w:eastAsia="en-US"/>
              </w:rPr>
              <w:t>址</w:t>
            </w:r>
            <w:r>
              <w:rPr>
                <w:rFonts w:hint="eastAsia" w:ascii="宋体" w:hAnsi="宋体" w:eastAsia="宋体" w:cs="宋体"/>
                <w:b/>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14:paraId="4AC83C8B">
        <w:tblPrEx>
          <w:tblCellMar>
            <w:top w:w="0" w:type="dxa"/>
            <w:left w:w="0" w:type="dxa"/>
            <w:bottom w:w="0" w:type="dxa"/>
            <w:right w:w="0" w:type="dxa"/>
          </w:tblCellMar>
        </w:tblPrEx>
        <w:trPr>
          <w:trHeight w:val="1134" w:hRule="atLeast"/>
          <w:jc w:val="center"/>
        </w:trPr>
        <w:tc>
          <w:tcPr>
            <w:tcW w:w="8175" w:type="dxa"/>
          </w:tcPr>
          <w:p w14:paraId="12734766">
            <w:pPr>
              <w:pStyle w:val="100"/>
              <w:tabs>
                <w:tab w:val="left" w:pos="8150"/>
              </w:tabs>
              <w:autoSpaceDE w:val="0"/>
              <w:autoSpaceDN w:val="0"/>
              <w:spacing w:before="160" w:line="480" w:lineRule="auto"/>
              <w:ind w:left="200"/>
              <w:rPr>
                <w:rFonts w:hint="eastAsia" w:ascii="宋体" w:hAnsi="宋体" w:eastAsia="宋体" w:cs="宋体"/>
                <w:b/>
                <w:color w:val="auto"/>
                <w:sz w:val="22"/>
                <w:highlight w:val="none"/>
                <w:lang w:val="en-US"/>
              </w:rPr>
            </w:pPr>
            <w:r>
              <w:rPr>
                <w:rFonts w:hint="eastAsia" w:ascii="宋体" w:hAnsi="宋体" w:eastAsia="宋体" w:cs="宋体"/>
                <w:b/>
                <w:color w:val="auto"/>
                <w:sz w:val="28"/>
                <w:highlight w:val="none"/>
                <w:lang w:eastAsia="en-US"/>
              </w:rPr>
              <w:t>日</w:t>
            </w:r>
            <w:r>
              <w:rPr>
                <w:rFonts w:hint="eastAsia" w:ascii="宋体" w:hAnsi="宋体" w:eastAsia="宋体" w:cs="宋体"/>
                <w:b/>
                <w:color w:val="auto"/>
                <w:sz w:val="28"/>
                <w:highlight w:val="none"/>
                <w:lang w:val="en-US"/>
              </w:rPr>
              <w:t xml:space="preserve">   </w:t>
            </w:r>
            <w:r>
              <w:rPr>
                <w:rFonts w:hint="eastAsia" w:ascii="宋体" w:hAnsi="宋体" w:eastAsia="宋体" w:cs="宋体"/>
                <w:b/>
                <w:color w:val="auto"/>
                <w:sz w:val="28"/>
                <w:highlight w:val="none"/>
                <w:lang w:eastAsia="en-US"/>
              </w:rPr>
              <w:t>期：</w:t>
            </w:r>
            <w:r>
              <w:rPr>
                <w:rFonts w:hint="eastAsia" w:ascii="宋体" w:hAnsi="宋体" w:eastAsia="宋体" w:cs="宋体"/>
                <w:b/>
                <w:color w:val="auto"/>
                <w:sz w:val="28"/>
                <w:highlight w:val="none"/>
                <w:u w:val="single"/>
                <w:lang w:val="en-US"/>
              </w:rPr>
              <w:t xml:space="preserve">                                              </w:t>
            </w:r>
          </w:p>
        </w:tc>
      </w:tr>
      <w:bookmarkEnd w:id="182"/>
      <w:bookmarkEnd w:id="183"/>
    </w:tbl>
    <w:p w14:paraId="2108774B">
      <w:pPr>
        <w:pStyle w:val="4"/>
        <w:widowControl w:val="0"/>
        <w:ind w:lef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bookmarkStart w:id="184" w:name="_Toc29191"/>
    </w:p>
    <w:p w14:paraId="0A28F529">
      <w:pPr>
        <w:pStyle w:val="4"/>
        <w:widowControl w:val="0"/>
        <w:ind w:left="0" w:firstLine="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1、</w:t>
      </w:r>
      <w:bookmarkEnd w:id="184"/>
      <w:r>
        <w:rPr>
          <w:rFonts w:hint="eastAsia" w:ascii="宋体" w:hAnsi="宋体" w:eastAsia="宋体" w:cs="宋体"/>
          <w:b/>
          <w:bCs/>
          <w:color w:val="auto"/>
          <w:sz w:val="32"/>
          <w:szCs w:val="32"/>
          <w:highlight w:val="none"/>
        </w:rPr>
        <w:t>有效营业执照复印件</w:t>
      </w:r>
    </w:p>
    <w:p w14:paraId="1F871454">
      <w:pPr>
        <w:snapToGrid w:val="0"/>
        <w:spacing w:line="360" w:lineRule="auto"/>
        <w:jc w:val="left"/>
        <w:rPr>
          <w:rFonts w:hint="eastAsia" w:ascii="宋体" w:hAnsi="宋体" w:eastAsia="宋体" w:cs="宋体"/>
          <w:color w:val="auto"/>
          <w:sz w:val="22"/>
          <w:highlight w:val="none"/>
        </w:rPr>
      </w:pPr>
    </w:p>
    <w:p w14:paraId="54EDC49A">
      <w:pPr>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p w14:paraId="2D5638F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w:t>
      </w:r>
      <w:r>
        <w:rPr>
          <w:rFonts w:hint="eastAsia" w:ascii="宋体" w:hAnsi="宋体" w:eastAsia="宋体" w:cs="宋体"/>
          <w:color w:val="auto"/>
          <w:sz w:val="24"/>
          <w:szCs w:val="24"/>
          <w:highlight w:val="none"/>
          <w:lang w:eastAsia="zh-CN"/>
        </w:rPr>
        <w:t>清晰、有效的营业执照电子文档并加盖公司公章。</w:t>
      </w:r>
    </w:p>
    <w:p w14:paraId="4B6445CF">
      <w:pPr>
        <w:spacing w:line="360" w:lineRule="auto"/>
        <w:rPr>
          <w:rFonts w:hint="eastAsia" w:ascii="宋体" w:hAnsi="宋体" w:eastAsia="宋体" w:cs="宋体"/>
          <w:color w:val="auto"/>
          <w:sz w:val="24"/>
          <w:highlight w:val="none"/>
        </w:rPr>
      </w:pPr>
    </w:p>
    <w:p w14:paraId="21B6086B">
      <w:pPr>
        <w:pStyle w:val="23"/>
        <w:widowControl w:val="0"/>
        <w:spacing w:line="360" w:lineRule="auto"/>
        <w:ind w:firstLine="3373" w:firstLineChars="1050"/>
        <w:rPr>
          <w:rFonts w:hint="eastAsia" w:ascii="宋体" w:hAnsi="宋体" w:eastAsia="宋体" w:cs="宋体"/>
          <w:b/>
          <w:color w:val="auto"/>
          <w:sz w:val="32"/>
          <w:highlight w:val="none"/>
        </w:rPr>
      </w:pPr>
    </w:p>
    <w:p w14:paraId="3C4DD90B">
      <w:pPr>
        <w:pStyle w:val="23"/>
        <w:widowControl w:val="0"/>
        <w:spacing w:line="360" w:lineRule="auto"/>
        <w:ind w:firstLine="3373" w:firstLineChars="1050"/>
        <w:rPr>
          <w:rFonts w:hint="eastAsia" w:ascii="宋体" w:hAnsi="宋体" w:eastAsia="宋体" w:cs="宋体"/>
          <w:b/>
          <w:color w:val="auto"/>
          <w:sz w:val="32"/>
          <w:highlight w:val="none"/>
        </w:rPr>
      </w:pPr>
    </w:p>
    <w:p w14:paraId="72656844">
      <w:pPr>
        <w:pStyle w:val="23"/>
        <w:widowControl w:val="0"/>
        <w:spacing w:line="360" w:lineRule="auto"/>
        <w:ind w:firstLine="3373" w:firstLineChars="1050"/>
        <w:rPr>
          <w:rFonts w:hint="eastAsia" w:ascii="宋体" w:hAnsi="宋体" w:eastAsia="宋体" w:cs="宋体"/>
          <w:b/>
          <w:color w:val="auto"/>
          <w:sz w:val="32"/>
          <w:highlight w:val="none"/>
        </w:rPr>
      </w:pPr>
    </w:p>
    <w:p w14:paraId="539C0800">
      <w:pPr>
        <w:pStyle w:val="23"/>
        <w:widowControl w:val="0"/>
        <w:spacing w:line="360" w:lineRule="auto"/>
        <w:ind w:firstLine="3373" w:firstLineChars="1050"/>
        <w:rPr>
          <w:rFonts w:hint="eastAsia" w:ascii="宋体" w:hAnsi="宋体" w:eastAsia="宋体" w:cs="宋体"/>
          <w:b/>
          <w:color w:val="auto"/>
          <w:sz w:val="32"/>
          <w:highlight w:val="none"/>
        </w:rPr>
      </w:pPr>
    </w:p>
    <w:p w14:paraId="4C1557A3">
      <w:pPr>
        <w:pStyle w:val="23"/>
        <w:widowControl w:val="0"/>
        <w:spacing w:line="360" w:lineRule="auto"/>
        <w:ind w:firstLine="3373" w:firstLineChars="1050"/>
        <w:rPr>
          <w:rFonts w:hint="eastAsia" w:ascii="宋体" w:hAnsi="宋体" w:eastAsia="宋体" w:cs="宋体"/>
          <w:b/>
          <w:color w:val="auto"/>
          <w:sz w:val="32"/>
          <w:highlight w:val="none"/>
        </w:rPr>
      </w:pPr>
    </w:p>
    <w:p w14:paraId="10D674C7">
      <w:pPr>
        <w:pStyle w:val="4"/>
        <w:widowControl w:val="0"/>
        <w:ind w:left="0" w:firstLine="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保安服务许可证</w:t>
      </w:r>
    </w:p>
    <w:p w14:paraId="253782F4">
      <w:pPr>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p w14:paraId="596AD1D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w:t>
      </w:r>
      <w:r>
        <w:rPr>
          <w:rFonts w:hint="eastAsia" w:ascii="宋体" w:hAnsi="宋体" w:eastAsia="宋体" w:cs="宋体"/>
          <w:color w:val="auto"/>
          <w:sz w:val="24"/>
          <w:szCs w:val="24"/>
          <w:highlight w:val="none"/>
          <w:lang w:eastAsia="zh-CN"/>
        </w:rPr>
        <w:t>清晰、有效的保安服务许可证扫描件并加盖公司公章。</w:t>
      </w:r>
    </w:p>
    <w:p w14:paraId="2A1851C2">
      <w:pPr>
        <w:spacing w:line="360" w:lineRule="auto"/>
        <w:rPr>
          <w:rFonts w:hint="eastAsia" w:ascii="宋体" w:hAnsi="宋体" w:eastAsia="宋体" w:cs="宋体"/>
          <w:color w:val="auto"/>
          <w:sz w:val="24"/>
          <w:highlight w:val="none"/>
        </w:rPr>
      </w:pPr>
    </w:p>
    <w:p w14:paraId="288B6CDD">
      <w:pPr>
        <w:pStyle w:val="23"/>
        <w:widowControl w:val="0"/>
        <w:spacing w:line="360" w:lineRule="auto"/>
        <w:ind w:firstLine="3373" w:firstLineChars="1050"/>
        <w:rPr>
          <w:rFonts w:hint="eastAsia" w:ascii="宋体" w:hAnsi="宋体" w:eastAsia="宋体" w:cs="宋体"/>
          <w:b/>
          <w:color w:val="auto"/>
          <w:sz w:val="32"/>
          <w:highlight w:val="none"/>
        </w:rPr>
      </w:pPr>
    </w:p>
    <w:p w14:paraId="191E5E24">
      <w:pPr>
        <w:pStyle w:val="23"/>
        <w:widowControl w:val="0"/>
        <w:spacing w:line="360" w:lineRule="auto"/>
        <w:ind w:firstLine="3373" w:firstLineChars="1050"/>
        <w:rPr>
          <w:rFonts w:hint="eastAsia" w:ascii="宋体" w:hAnsi="宋体" w:eastAsia="宋体" w:cs="宋体"/>
          <w:b/>
          <w:color w:val="auto"/>
          <w:sz w:val="32"/>
          <w:highlight w:val="none"/>
        </w:rPr>
      </w:pPr>
    </w:p>
    <w:p w14:paraId="33D2D583">
      <w:pPr>
        <w:pStyle w:val="23"/>
        <w:widowControl w:val="0"/>
        <w:spacing w:line="360" w:lineRule="auto"/>
        <w:ind w:firstLine="3373" w:firstLineChars="1050"/>
        <w:rPr>
          <w:rFonts w:hint="eastAsia" w:ascii="宋体" w:hAnsi="宋体" w:eastAsia="宋体" w:cs="宋体"/>
          <w:b/>
          <w:color w:val="auto"/>
          <w:sz w:val="32"/>
          <w:highlight w:val="none"/>
        </w:rPr>
      </w:pPr>
    </w:p>
    <w:p w14:paraId="11F48917">
      <w:pPr>
        <w:pStyle w:val="23"/>
        <w:widowControl w:val="0"/>
        <w:spacing w:line="360" w:lineRule="auto"/>
        <w:ind w:firstLine="3373" w:firstLineChars="1050"/>
        <w:rPr>
          <w:rFonts w:hint="eastAsia" w:ascii="宋体" w:hAnsi="宋体" w:eastAsia="宋体" w:cs="宋体"/>
          <w:b/>
          <w:color w:val="auto"/>
          <w:sz w:val="32"/>
          <w:highlight w:val="none"/>
        </w:rPr>
      </w:pPr>
    </w:p>
    <w:p w14:paraId="487CD0E2">
      <w:pPr>
        <w:pStyle w:val="23"/>
        <w:widowControl w:val="0"/>
        <w:spacing w:line="360" w:lineRule="auto"/>
        <w:ind w:firstLine="3373" w:firstLineChars="1050"/>
        <w:rPr>
          <w:rFonts w:hint="eastAsia" w:ascii="宋体" w:hAnsi="宋体" w:eastAsia="宋体" w:cs="宋体"/>
          <w:b/>
          <w:color w:val="auto"/>
          <w:sz w:val="32"/>
          <w:highlight w:val="none"/>
        </w:rPr>
      </w:pPr>
    </w:p>
    <w:p w14:paraId="2B272B4E">
      <w:pPr>
        <w:pStyle w:val="4"/>
        <w:widowControl w:val="0"/>
        <w:ind w:left="0" w:firstLine="0"/>
        <w:jc w:val="center"/>
        <w:rPr>
          <w:rFonts w:hint="eastAsia" w:ascii="宋体" w:hAnsi="宋体" w:eastAsia="宋体" w:cs="宋体"/>
          <w:b/>
          <w:bCs/>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sz w:val="32"/>
          <w:szCs w:val="32"/>
          <w:highlight w:val="none"/>
          <w:lang w:val="en-US" w:eastAsia="zh-CN"/>
        </w:rPr>
        <w:t xml:space="preserve">3、法定代表人身份证电子文档 </w:t>
      </w:r>
    </w:p>
    <w:p w14:paraId="0232A180">
      <w:pPr>
        <w:spacing w:line="360" w:lineRule="auto"/>
        <w:rPr>
          <w:rFonts w:hint="eastAsia" w:ascii="宋体" w:hAnsi="宋体" w:eastAsia="宋体" w:cs="宋体"/>
          <w:color w:val="auto"/>
          <w:sz w:val="24"/>
          <w:szCs w:val="24"/>
          <w:highlight w:val="none"/>
        </w:rPr>
      </w:pPr>
    </w:p>
    <w:p w14:paraId="301F71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6D424D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1、法定代表人身份证正、反面电子文档；</w:t>
      </w:r>
    </w:p>
    <w:p w14:paraId="6EFE68EB">
      <w:pPr>
        <w:pStyle w:val="23"/>
        <w:widowControl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2、若有委托代理人的，则还应当提供授权委托书及委托代理人的身份证电子文档。</w:t>
      </w:r>
    </w:p>
    <w:p w14:paraId="56BDFDEE">
      <w:pPr>
        <w:pStyle w:val="4"/>
        <w:widowControl w:val="0"/>
        <w:ind w:left="0" w:firstLine="0"/>
        <w:jc w:val="center"/>
        <w:rPr>
          <w:rFonts w:hint="eastAsia" w:ascii="宋体" w:hAnsi="宋体" w:eastAsia="宋体" w:cs="宋体"/>
          <w:b/>
          <w:bCs/>
          <w:sz w:val="28"/>
          <w:szCs w:val="28"/>
          <w:highlight w:val="none"/>
        </w:rPr>
      </w:pPr>
      <w:r>
        <w:rPr>
          <w:rFonts w:hint="eastAsia" w:ascii="宋体" w:hAnsi="宋体" w:eastAsia="宋体" w:cs="宋体"/>
          <w:b/>
          <w:color w:val="auto"/>
          <w:sz w:val="32"/>
          <w:highlight w:val="none"/>
        </w:rPr>
        <w:br w:type="page"/>
      </w:r>
    </w:p>
    <w:p w14:paraId="4CC40B35">
      <w:pPr>
        <w:pStyle w:val="12"/>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0"/>
          <w:highlight w:val="none"/>
        </w:rPr>
        <w:t>▲</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授权委托书</w:t>
      </w:r>
    </w:p>
    <w:p w14:paraId="391EEB98">
      <w:pPr>
        <w:pStyle w:val="81"/>
        <w:keepNext w:val="0"/>
        <w:keepLines w:val="0"/>
        <w:pageBreakBefore w:val="0"/>
        <w:widowControl w:val="0"/>
        <w:kinsoku/>
        <w:wordWrap/>
        <w:overflowPunct/>
        <w:topLinePunct w:val="0"/>
        <w:bidi w:val="0"/>
        <w:adjustRightInd/>
        <w:snapToGrid/>
        <w:spacing w:line="520" w:lineRule="exact"/>
        <w:rPr>
          <w:rFonts w:hint="eastAsia" w:ascii="宋体" w:hAnsi="宋体" w:eastAsia="宋体" w:cs="宋体"/>
          <w:b/>
          <w:i w:val="0"/>
          <w:iCs/>
          <w:color w:val="auto"/>
          <w:sz w:val="24"/>
          <w:szCs w:val="21"/>
          <w:highlight w:val="none"/>
        </w:rPr>
      </w:pPr>
      <w:r>
        <w:rPr>
          <w:rFonts w:hint="eastAsia" w:ascii="宋体" w:hAnsi="宋体" w:eastAsia="宋体" w:cs="宋体"/>
          <w:i w:val="0"/>
          <w:iCs/>
          <w:color w:val="auto"/>
          <w:sz w:val="24"/>
          <w:highlight w:val="none"/>
          <w:u w:val="single"/>
          <w:lang w:eastAsia="zh-CN"/>
        </w:rPr>
        <w:t>庆元县第二中学</w:t>
      </w:r>
      <w:r>
        <w:rPr>
          <w:rFonts w:hint="eastAsia" w:ascii="宋体" w:hAnsi="宋体" w:eastAsia="宋体" w:cs="宋体"/>
          <w:i w:val="0"/>
          <w:iCs/>
          <w:color w:val="auto"/>
          <w:sz w:val="24"/>
          <w:szCs w:val="21"/>
          <w:highlight w:val="none"/>
        </w:rPr>
        <w:t>：</w:t>
      </w:r>
    </w:p>
    <w:p w14:paraId="288DDE29">
      <w:pPr>
        <w:pStyle w:val="81"/>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法定代表人（负责人）</w:t>
      </w:r>
      <w:r>
        <w:rPr>
          <w:rFonts w:hint="eastAsia" w:ascii="宋体" w:hAnsi="宋体" w:eastAsia="宋体" w:cs="宋体"/>
          <w:color w:val="auto"/>
          <w:sz w:val="24"/>
          <w:szCs w:val="20"/>
          <w:highlight w:val="none"/>
        </w:rPr>
        <w:t>系</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w:t>
      </w:r>
      <w:r>
        <w:rPr>
          <w:rFonts w:hint="eastAsia" w:ascii="宋体" w:hAnsi="宋体" w:eastAsia="宋体" w:cs="宋体"/>
          <w:i/>
          <w:color w:val="auto"/>
          <w:sz w:val="24"/>
          <w:highlight w:val="none"/>
          <w:u w:val="single"/>
          <w:lang w:eastAsia="zh-CN"/>
        </w:rPr>
        <w:t>供应商</w:t>
      </w:r>
      <w:r>
        <w:rPr>
          <w:rFonts w:hint="eastAsia" w:ascii="宋体" w:hAnsi="宋体" w:eastAsia="宋体" w:cs="宋体"/>
          <w:i/>
          <w:color w:val="auto"/>
          <w:sz w:val="24"/>
          <w:highlight w:val="none"/>
          <w:u w:val="single"/>
        </w:rPr>
        <w:t>全称）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的法定代表人（或负责人），现授权委托本单位在职职工</w:t>
      </w:r>
      <w:r>
        <w:rPr>
          <w:rFonts w:hint="eastAsia" w:ascii="宋体" w:hAnsi="宋体" w:eastAsia="宋体" w:cs="宋体"/>
          <w:color w:val="auto"/>
          <w:sz w:val="24"/>
          <w:szCs w:val="20"/>
          <w:highlight w:val="none"/>
          <w:u w:val="single"/>
        </w:rPr>
        <w:t xml:space="preserve">   </w:t>
      </w:r>
      <w:r>
        <w:rPr>
          <w:rFonts w:hint="eastAsia" w:ascii="宋体" w:hAnsi="宋体" w:eastAsia="宋体" w:cs="宋体"/>
          <w:i/>
          <w:color w:val="auto"/>
          <w:sz w:val="24"/>
          <w:highlight w:val="none"/>
          <w:u w:val="single"/>
        </w:rPr>
        <w:t>（姓名）</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以我方的名义参加就贵方组织的</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rPr>
        <w:t>（项目编号</w:t>
      </w:r>
      <w:r>
        <w:rPr>
          <w:rFonts w:hint="eastAsia" w:ascii="宋体" w:hAnsi="宋体" w:eastAsia="宋体" w:cs="宋体"/>
          <w:color w:val="auto"/>
          <w:spacing w:val="6"/>
          <w:sz w:val="24"/>
          <w:highlight w:val="none"/>
          <w:u w:val="single"/>
          <w:lang w:eastAsia="zh-CN"/>
        </w:rPr>
        <w:t>：</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rPr>
        <w:t>）</w:t>
      </w:r>
      <w:r>
        <w:rPr>
          <w:rFonts w:hint="eastAsia" w:ascii="宋体" w:hAnsi="宋体" w:eastAsia="宋体" w:cs="宋体"/>
          <w:color w:val="auto"/>
          <w:sz w:val="24"/>
          <w:szCs w:val="20"/>
          <w:highlight w:val="none"/>
        </w:rPr>
        <w:t>的投标活动，并代表我方全权办理针对上述项目的投标、开标、评审、签约等具体事务和签署相关文件。</w:t>
      </w:r>
    </w:p>
    <w:p w14:paraId="5D63CDF2">
      <w:pPr>
        <w:pStyle w:val="81"/>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我方对委托代理人的签字或盖章事项负全部责任。</w:t>
      </w:r>
    </w:p>
    <w:p w14:paraId="1699CA69">
      <w:pPr>
        <w:pStyle w:val="81"/>
        <w:keepNext w:val="0"/>
        <w:keepLines w:val="0"/>
        <w:pageBreakBefore w:val="0"/>
        <w:widowControl w:val="0"/>
        <w:kinsoku/>
        <w:wordWrap/>
        <w:overflowPunct/>
        <w:topLinePunct w:val="0"/>
        <w:bidi w:val="0"/>
        <w:adjustRightInd/>
        <w:snapToGrid/>
        <w:spacing w:line="520" w:lineRule="exac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EDE0F02">
      <w:pPr>
        <w:pStyle w:val="81"/>
        <w:keepNext w:val="0"/>
        <w:keepLines w:val="0"/>
        <w:pageBreakBefore w:val="0"/>
        <w:widowControl w:val="0"/>
        <w:kinsoku/>
        <w:wordWrap/>
        <w:overflowPunct/>
        <w:topLinePunct w:val="0"/>
        <w:bidi w:val="0"/>
        <w:adjustRightInd/>
        <w:snapToGrid/>
        <w:spacing w:line="520" w:lineRule="exac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委托代理人无转委托权，特此声明。</w:t>
      </w:r>
    </w:p>
    <w:p w14:paraId="6E40E89D">
      <w:pPr>
        <w:pStyle w:val="81"/>
        <w:keepNext w:val="0"/>
        <w:keepLines w:val="0"/>
        <w:pageBreakBefore w:val="0"/>
        <w:widowControl w:val="0"/>
        <w:kinsoku/>
        <w:overflowPunct/>
        <w:topLinePunct w:val="0"/>
        <w:bidi w:val="0"/>
        <w:adjustRightInd/>
        <w:snapToGrid/>
        <w:spacing w:line="480" w:lineRule="exact"/>
        <w:ind w:firstLine="480"/>
        <w:rPr>
          <w:rFonts w:hint="eastAsia" w:ascii="宋体" w:hAnsi="宋体" w:eastAsia="宋体" w:cs="宋体"/>
          <w:color w:val="auto"/>
          <w:sz w:val="24"/>
          <w:szCs w:val="21"/>
          <w:highlight w:val="none"/>
        </w:rPr>
      </w:pPr>
    </w:p>
    <w:p w14:paraId="66D9D683">
      <w:pPr>
        <w:pStyle w:val="81"/>
        <w:keepNext w:val="0"/>
        <w:keepLines w:val="0"/>
        <w:pageBreakBefore w:val="0"/>
        <w:widowControl w:val="0"/>
        <w:kinsoku/>
        <w:overflowPunct/>
        <w:topLinePunct w:val="0"/>
        <w:bidi w:val="0"/>
        <w:adjustRightInd/>
        <w:snapToGrid/>
        <w:spacing w:line="480" w:lineRule="exact"/>
        <w:ind w:firstLine="480"/>
        <w:jc w:val="right"/>
        <w:rPr>
          <w:rFonts w:hint="eastAsia" w:ascii="宋体" w:hAnsi="宋体" w:eastAsia="宋体" w:cs="宋体"/>
          <w:color w:val="auto"/>
          <w:sz w:val="24"/>
          <w:szCs w:val="21"/>
          <w:highlight w:val="none"/>
          <w:u w:val="single"/>
        </w:rPr>
      </w:pPr>
    </w:p>
    <w:p w14:paraId="7FECF573">
      <w:pPr>
        <w:pStyle w:val="81"/>
        <w:keepNext w:val="0"/>
        <w:keepLines w:val="0"/>
        <w:pageBreakBefore w:val="0"/>
        <w:widowControl w:val="0"/>
        <w:kinsoku/>
        <w:wordWrap w:val="0"/>
        <w:overflowPunct/>
        <w:topLinePunct w:val="0"/>
        <w:bidi w:val="0"/>
        <w:adjustRightInd/>
        <w:snapToGrid/>
        <w:spacing w:line="480" w:lineRule="exact"/>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盖章：</w:t>
      </w:r>
      <w:r>
        <w:rPr>
          <w:rFonts w:hint="eastAsia" w:ascii="宋体" w:hAnsi="宋体" w:eastAsia="宋体" w:cs="宋体"/>
          <w:color w:val="auto"/>
          <w:sz w:val="24"/>
          <w:szCs w:val="21"/>
          <w:highlight w:val="none"/>
          <w:u w:val="single"/>
        </w:rPr>
        <w:t xml:space="preserve">               </w:t>
      </w:r>
    </w:p>
    <w:p w14:paraId="4BDC8484">
      <w:pPr>
        <w:pStyle w:val="81"/>
        <w:keepNext w:val="0"/>
        <w:keepLines w:val="0"/>
        <w:pageBreakBefore w:val="0"/>
        <w:widowControl w:val="0"/>
        <w:kinsoku/>
        <w:wordWrap w:val="0"/>
        <w:overflowPunct/>
        <w:topLinePunct w:val="0"/>
        <w:bidi w:val="0"/>
        <w:adjustRightInd/>
        <w:snapToGrid/>
        <w:spacing w:line="480" w:lineRule="exact"/>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75F070C5">
      <w:pPr>
        <w:pStyle w:val="81"/>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35762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500.6pt;z-index:251660288;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V0q9gAAAAJAQAADwAAAAAAAAABACAAAAAiAAAAZHJzL2Rvd25y&#10;ZXYueG1sUEsBAhQAFAAAAAgAh07iQOe9KR7+AQAA7QMAAA4AAAAAAAAAAQAgAAAAJwEAAGRycy9l&#10;Mm9Eb2MueG1sUEsFBgAAAAAGAAYAWQEAAJcFAAAAAA==&#10;">
                <v:fill on="f" focussize="0,0"/>
                <v:stroke color="#000000" joinstyle="round" dashstyle="longDash"/>
                <v:imagedata o:title=""/>
                <o:lock v:ext="edit" aspectratio="f"/>
              </v:shape>
            </w:pict>
          </mc:Fallback>
        </mc:AlternateContent>
      </w:r>
    </w:p>
    <w:p w14:paraId="4F44C10B">
      <w:pPr>
        <w:pStyle w:val="8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附：1、委托代理人工作单位：</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职务：</w:t>
      </w:r>
    </w:p>
    <w:p w14:paraId="39121D08">
      <w:pPr>
        <w:pStyle w:val="81"/>
        <w:keepNext w:val="0"/>
        <w:keepLines w:val="0"/>
        <w:pageBreakBefore w:val="0"/>
        <w:widowControl w:val="0"/>
        <w:kinsoku/>
        <w:wordWrap/>
        <w:overflowPunct/>
        <w:topLinePunct w:val="0"/>
        <w:autoSpaceDE/>
        <w:autoSpaceDN/>
        <w:bidi w:val="0"/>
        <w:adjustRightInd/>
        <w:snapToGrid/>
        <w:spacing w:line="460" w:lineRule="exact"/>
        <w:ind w:firstLine="840" w:firstLineChars="35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性别：</w:t>
      </w:r>
    </w:p>
    <w:p w14:paraId="04229FBA">
      <w:pPr>
        <w:pStyle w:val="81"/>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szCs w:val="21"/>
          <w:highlight w:val="none"/>
        </w:rPr>
        <w:t>2、</w:t>
      </w:r>
      <w:r>
        <w:rPr>
          <w:rFonts w:hint="eastAsia" w:ascii="宋体" w:hAnsi="宋体" w:eastAsia="宋体" w:cs="宋体"/>
          <w:bCs/>
          <w:color w:val="auto"/>
          <w:sz w:val="24"/>
          <w:highlight w:val="none"/>
        </w:rPr>
        <w:t>委托代理人身份证正、反面复印件：</w:t>
      </w:r>
    </w:p>
    <w:tbl>
      <w:tblPr>
        <w:tblStyle w:val="40"/>
        <w:tblW w:w="0" w:type="auto"/>
        <w:tblInd w:w="0" w:type="dxa"/>
        <w:tblLayout w:type="fixed"/>
        <w:tblCellMar>
          <w:top w:w="0" w:type="dxa"/>
          <w:left w:w="108" w:type="dxa"/>
          <w:bottom w:w="0" w:type="dxa"/>
          <w:right w:w="108" w:type="dxa"/>
        </w:tblCellMar>
      </w:tblPr>
      <w:tblGrid>
        <w:gridCol w:w="4621"/>
        <w:gridCol w:w="4621"/>
      </w:tblGrid>
      <w:tr w14:paraId="07744EBA">
        <w:tblPrEx>
          <w:tblCellMar>
            <w:top w:w="0" w:type="dxa"/>
            <w:left w:w="108" w:type="dxa"/>
            <w:bottom w:w="0" w:type="dxa"/>
            <w:right w:w="108" w:type="dxa"/>
          </w:tblCellMar>
        </w:tblPrEx>
        <w:trPr>
          <w:trHeight w:val="2733" w:hRule="atLeast"/>
        </w:trPr>
        <w:tc>
          <w:tcPr>
            <w:tcW w:w="4621" w:type="dxa"/>
            <w:noWrap w:val="0"/>
            <w:vAlign w:val="top"/>
          </w:tcPr>
          <w:p w14:paraId="36D148A1">
            <w:pPr>
              <w:pStyle w:val="81"/>
              <w:spacing w:line="440" w:lineRule="exac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正面：</w:t>
            </w:r>
          </w:p>
          <w:p w14:paraId="499D5E64">
            <w:pPr>
              <w:pStyle w:val="81"/>
              <w:spacing w:line="440" w:lineRule="exact"/>
              <w:rPr>
                <w:rFonts w:hint="eastAsia" w:ascii="宋体" w:hAnsi="宋体" w:eastAsia="宋体" w:cs="宋体"/>
                <w:color w:val="auto"/>
                <w:spacing w:val="20"/>
                <w:sz w:val="24"/>
                <w:highlight w:val="none"/>
              </w:rPr>
            </w:pPr>
          </w:p>
        </w:tc>
        <w:tc>
          <w:tcPr>
            <w:tcW w:w="4621" w:type="dxa"/>
            <w:noWrap w:val="0"/>
            <w:vAlign w:val="top"/>
          </w:tcPr>
          <w:p w14:paraId="443C312B">
            <w:pPr>
              <w:pStyle w:val="81"/>
              <w:spacing w:line="440" w:lineRule="exac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反面：</w:t>
            </w:r>
          </w:p>
          <w:p w14:paraId="582FEC71">
            <w:pPr>
              <w:pStyle w:val="81"/>
              <w:spacing w:line="440" w:lineRule="exact"/>
              <w:rPr>
                <w:rFonts w:hint="eastAsia" w:ascii="宋体" w:hAnsi="宋体" w:eastAsia="宋体" w:cs="宋体"/>
                <w:color w:val="auto"/>
                <w:spacing w:val="20"/>
                <w:sz w:val="24"/>
                <w:highlight w:val="none"/>
                <w:u w:val="single"/>
              </w:rPr>
            </w:pPr>
          </w:p>
        </w:tc>
      </w:tr>
    </w:tbl>
    <w:p w14:paraId="46757C64">
      <w:pPr>
        <w:pStyle w:val="81"/>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为法人企业的，其负责人为其法定代表人；</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为其他组织的，其负责人为法律、行政法规规定代表单位行使职权的主要负责人；</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为自然人的，其负责人为自然人本人。</w:t>
      </w:r>
    </w:p>
    <w:p w14:paraId="19351213">
      <w:pPr>
        <w:pStyle w:val="81"/>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eastAsia="宋体" w:cs="宋体"/>
          <w:bCs/>
          <w:color w:val="auto"/>
          <w:spacing w:val="0"/>
          <w:sz w:val="24"/>
          <w:szCs w:val="24"/>
          <w:highlight w:val="none"/>
        </w:rPr>
      </w:pPr>
      <w:r>
        <w:rPr>
          <w:rFonts w:hint="eastAsia" w:ascii="宋体" w:hAnsi="宋体" w:eastAsia="宋体" w:cs="宋体"/>
          <w:color w:val="auto"/>
          <w:sz w:val="24"/>
          <w:szCs w:val="21"/>
          <w:highlight w:val="none"/>
        </w:rPr>
        <w:t>2.若是负责人参会的，不需要提供此授权委托书。</w:t>
      </w:r>
      <w:r>
        <w:rPr>
          <w:rFonts w:hint="eastAsia" w:ascii="宋体" w:hAnsi="宋体" w:eastAsia="宋体" w:cs="宋体"/>
          <w:bCs/>
          <w:color w:val="auto"/>
          <w:spacing w:val="0"/>
          <w:sz w:val="24"/>
          <w:szCs w:val="24"/>
          <w:highlight w:val="none"/>
        </w:rPr>
        <w:br w:type="page"/>
      </w:r>
    </w:p>
    <w:p w14:paraId="6C5AF895">
      <w:pPr>
        <w:pStyle w:val="4"/>
        <w:spacing w:before="0" w:after="0"/>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0"/>
          <w:highlight w:val="none"/>
        </w:rPr>
        <w:t>▲</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具有良好的财务会计制度、依法缴纳税收和社会保障资金的承诺函</w:t>
      </w:r>
    </w:p>
    <w:p w14:paraId="17953D5E">
      <w:pPr>
        <w:pStyle w:val="12"/>
        <w:spacing w:line="360" w:lineRule="auto"/>
        <w:ind w:firstLine="0"/>
        <w:rPr>
          <w:rFonts w:hint="eastAsia" w:ascii="宋体" w:hAnsi="宋体" w:eastAsia="宋体" w:cs="宋体"/>
          <w:color w:val="auto"/>
          <w:highlight w:val="none"/>
        </w:rPr>
      </w:pPr>
    </w:p>
    <w:p w14:paraId="5AB83B17">
      <w:pPr>
        <w:pStyle w:val="81"/>
        <w:spacing w:line="360" w:lineRule="auto"/>
        <w:rPr>
          <w:rFonts w:hint="eastAsia" w:ascii="宋体" w:hAnsi="宋体" w:eastAsia="宋体" w:cs="宋体"/>
          <w:b/>
          <w:i w:val="0"/>
          <w:iCs/>
          <w:color w:val="auto"/>
          <w:sz w:val="24"/>
          <w:szCs w:val="21"/>
          <w:highlight w:val="none"/>
        </w:rPr>
      </w:pPr>
      <w:r>
        <w:rPr>
          <w:rFonts w:hint="eastAsia" w:ascii="宋体" w:hAnsi="宋体" w:eastAsia="宋体" w:cs="宋体"/>
          <w:i w:val="0"/>
          <w:iCs/>
          <w:color w:val="auto"/>
          <w:sz w:val="24"/>
          <w:highlight w:val="none"/>
          <w:u w:val="single"/>
          <w:lang w:eastAsia="zh-CN"/>
        </w:rPr>
        <w:t>庆元县第二中学</w:t>
      </w:r>
      <w:r>
        <w:rPr>
          <w:rFonts w:hint="eastAsia" w:ascii="宋体" w:hAnsi="宋体" w:eastAsia="宋体" w:cs="宋体"/>
          <w:i w:val="0"/>
          <w:iCs/>
          <w:color w:val="auto"/>
          <w:sz w:val="24"/>
          <w:szCs w:val="21"/>
          <w:highlight w:val="none"/>
        </w:rPr>
        <w:t>：</w:t>
      </w:r>
    </w:p>
    <w:p w14:paraId="5C2EF0BC">
      <w:pPr>
        <w:pStyle w:val="12"/>
        <w:spacing w:line="360" w:lineRule="auto"/>
        <w:ind w:left="0" w:leftChars="0" w:firstLine="504" w:firstLineChars="200"/>
        <w:jc w:val="left"/>
        <w:rPr>
          <w:rFonts w:hint="eastAsia" w:ascii="宋体" w:hAnsi="宋体" w:eastAsia="宋体" w:cs="宋体"/>
          <w:color w:val="auto"/>
          <w:highlight w:val="none"/>
        </w:rPr>
      </w:pPr>
      <w:r>
        <w:rPr>
          <w:rFonts w:hint="eastAsia" w:ascii="宋体" w:hAnsi="宋体" w:eastAsia="宋体" w:cs="宋体"/>
          <w:color w:val="auto"/>
          <w:spacing w:val="6"/>
          <w:sz w:val="24"/>
          <w:highlight w:val="none"/>
        </w:rPr>
        <w:t>我方参与的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rPr>
        <w:t>的投标活动，我方郑重承诺，我方具有良好的财务会计制度、依法缴纳税收和社会保障资金，不偷逃税款和逃避缴纳社会保障资金。如有虚假，</w:t>
      </w:r>
      <w:r>
        <w:rPr>
          <w:rFonts w:hint="eastAsia" w:ascii="宋体" w:hAnsi="宋体" w:eastAsia="宋体" w:cs="宋体"/>
          <w:color w:val="auto"/>
          <w:spacing w:val="6"/>
          <w:sz w:val="24"/>
          <w:highlight w:val="none"/>
          <w:lang w:eastAsia="zh-CN"/>
        </w:rPr>
        <w:t>采购</w:t>
      </w:r>
      <w:r>
        <w:rPr>
          <w:rFonts w:hint="eastAsia" w:ascii="宋体" w:hAnsi="宋体" w:eastAsia="宋体" w:cs="宋体"/>
          <w:color w:val="auto"/>
          <w:spacing w:val="6"/>
          <w:sz w:val="24"/>
          <w:highlight w:val="none"/>
        </w:rPr>
        <w:t>人可取消我方任何资格（投标/中标/签订合同），我方对此无任何异议。</w:t>
      </w:r>
    </w:p>
    <w:p w14:paraId="5397A264">
      <w:pPr>
        <w:pStyle w:val="99"/>
        <w:spacing w:line="360" w:lineRule="auto"/>
        <w:ind w:firstLine="504" w:firstLineChars="200"/>
        <w:rPr>
          <w:rFonts w:hint="eastAsia" w:ascii="宋体" w:hAnsi="宋体" w:eastAsia="宋体" w:cs="宋体"/>
          <w:color w:val="auto"/>
          <w:spacing w:val="6"/>
          <w:sz w:val="24"/>
          <w:highlight w:val="none"/>
        </w:rPr>
      </w:pPr>
    </w:p>
    <w:p w14:paraId="34F38823">
      <w:pPr>
        <w:pStyle w:val="99"/>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特此承诺！</w:t>
      </w:r>
    </w:p>
    <w:p w14:paraId="603A467D">
      <w:pPr>
        <w:pStyle w:val="99"/>
        <w:spacing w:line="360" w:lineRule="auto"/>
        <w:ind w:firstLine="504" w:firstLineChars="200"/>
        <w:rPr>
          <w:rFonts w:hint="eastAsia" w:ascii="宋体" w:hAnsi="宋体" w:eastAsia="宋体" w:cs="宋体"/>
          <w:color w:val="auto"/>
          <w:spacing w:val="6"/>
          <w:sz w:val="24"/>
          <w:highlight w:val="none"/>
        </w:rPr>
      </w:pPr>
    </w:p>
    <w:p w14:paraId="68D85F3A">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盖章：</w:t>
      </w:r>
      <w:r>
        <w:rPr>
          <w:rFonts w:hint="eastAsia" w:ascii="宋体" w:hAnsi="宋体" w:eastAsia="宋体" w:cs="宋体"/>
          <w:color w:val="auto"/>
          <w:sz w:val="24"/>
          <w:szCs w:val="21"/>
          <w:highlight w:val="none"/>
          <w:u w:val="single"/>
        </w:rPr>
        <w:t xml:space="preserve">                </w:t>
      </w:r>
    </w:p>
    <w:p w14:paraId="509DCF32">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48BB7EB8">
      <w:pPr>
        <w:pStyle w:val="102"/>
        <w:spacing w:line="360" w:lineRule="auto"/>
        <w:rPr>
          <w:rFonts w:hint="eastAsia" w:ascii="宋体" w:hAnsi="宋体" w:eastAsia="宋体" w:cs="宋体"/>
          <w:bCs/>
          <w:color w:val="auto"/>
          <w:sz w:val="24"/>
          <w:highlight w:val="none"/>
        </w:rPr>
      </w:pPr>
    </w:p>
    <w:p w14:paraId="0EAD4CE3">
      <w:pPr>
        <w:pStyle w:val="102"/>
        <w:spacing w:line="360" w:lineRule="auto"/>
        <w:rPr>
          <w:rFonts w:hint="eastAsia" w:ascii="宋体" w:hAnsi="宋体" w:eastAsia="宋体" w:cs="宋体"/>
          <w:bCs/>
          <w:color w:val="auto"/>
          <w:sz w:val="24"/>
          <w:highlight w:val="none"/>
        </w:rPr>
      </w:pPr>
    </w:p>
    <w:p w14:paraId="7ED472BA">
      <w:pPr>
        <w:pStyle w:val="103"/>
        <w:spacing w:line="360" w:lineRule="auto"/>
        <w:rPr>
          <w:rFonts w:hint="eastAsia" w:ascii="宋体" w:hAnsi="宋体" w:eastAsia="宋体" w:cs="宋体"/>
          <w:color w:val="auto"/>
          <w:highlight w:val="none"/>
        </w:rPr>
      </w:pPr>
    </w:p>
    <w:p w14:paraId="4F0AF797">
      <w:pPr>
        <w:pStyle w:val="103"/>
        <w:spacing w:line="360" w:lineRule="auto"/>
        <w:rPr>
          <w:rFonts w:hint="eastAsia" w:ascii="宋体" w:hAnsi="宋体" w:eastAsia="宋体" w:cs="宋体"/>
          <w:color w:val="auto"/>
          <w:highlight w:val="none"/>
        </w:rPr>
      </w:pPr>
    </w:p>
    <w:p w14:paraId="456486EF">
      <w:pPr>
        <w:pStyle w:val="103"/>
        <w:spacing w:line="360" w:lineRule="auto"/>
        <w:rPr>
          <w:rFonts w:hint="eastAsia" w:ascii="宋体" w:hAnsi="宋体" w:eastAsia="宋体" w:cs="宋体"/>
          <w:color w:val="auto"/>
          <w:highlight w:val="none"/>
        </w:rPr>
      </w:pPr>
    </w:p>
    <w:p w14:paraId="6BB098CD">
      <w:pPr>
        <w:pStyle w:val="103"/>
        <w:spacing w:line="360" w:lineRule="auto"/>
        <w:rPr>
          <w:rFonts w:hint="eastAsia" w:ascii="宋体" w:hAnsi="宋体" w:eastAsia="宋体" w:cs="宋体"/>
          <w:color w:val="auto"/>
          <w:highlight w:val="none"/>
        </w:rPr>
      </w:pPr>
    </w:p>
    <w:p w14:paraId="65344A6B">
      <w:pPr>
        <w:pStyle w:val="103"/>
        <w:spacing w:line="360" w:lineRule="auto"/>
        <w:rPr>
          <w:rFonts w:hint="eastAsia" w:ascii="宋体" w:hAnsi="宋体" w:eastAsia="宋体" w:cs="宋体"/>
          <w:color w:val="auto"/>
          <w:highlight w:val="none"/>
        </w:rPr>
      </w:pPr>
    </w:p>
    <w:p w14:paraId="34FC80B9">
      <w:pPr>
        <w:rPr>
          <w:rFonts w:hint="eastAsia" w:ascii="宋体" w:hAnsi="宋体" w:eastAsia="宋体" w:cs="宋体"/>
          <w:b/>
          <w:color w:val="auto"/>
          <w:sz w:val="30"/>
          <w:highlight w:val="none"/>
        </w:rPr>
      </w:pPr>
      <w:bookmarkStart w:id="185" w:name="_Toc493955980"/>
      <w:r>
        <w:rPr>
          <w:rFonts w:hint="eastAsia" w:ascii="宋体" w:hAnsi="宋体" w:eastAsia="宋体" w:cs="宋体"/>
          <w:b/>
          <w:color w:val="auto"/>
          <w:sz w:val="30"/>
          <w:highlight w:val="none"/>
        </w:rPr>
        <w:br w:type="page"/>
      </w:r>
    </w:p>
    <w:p w14:paraId="49B5F983">
      <w:pPr>
        <w:pStyle w:val="23"/>
        <w:widowControl w:val="0"/>
        <w:spacing w:line="360" w:lineRule="auto"/>
        <w:ind w:left="0"/>
        <w:jc w:val="center"/>
        <w:rPr>
          <w:rFonts w:hint="eastAsia" w:ascii="宋体" w:hAnsi="宋体" w:eastAsia="宋体" w:cs="宋体"/>
          <w:b/>
          <w:color w:val="auto"/>
          <w:sz w:val="32"/>
          <w:highlight w:val="none"/>
        </w:rPr>
      </w:pPr>
      <w:r>
        <w:rPr>
          <w:rFonts w:hint="eastAsia" w:ascii="宋体" w:hAnsi="宋体" w:eastAsia="宋体" w:cs="宋体"/>
          <w:b/>
          <w:color w:val="auto"/>
          <w:sz w:val="30"/>
          <w:highlight w:val="none"/>
        </w:rPr>
        <w:t>▲</w:t>
      </w:r>
      <w:r>
        <w:rPr>
          <w:rFonts w:hint="eastAsia" w:ascii="宋体" w:hAnsi="宋体" w:eastAsia="宋体" w:cs="宋体"/>
          <w:b/>
          <w:color w:val="auto"/>
          <w:sz w:val="32"/>
          <w:highlight w:val="none"/>
          <w:lang w:val="en-US" w:eastAsia="zh-CN"/>
        </w:rPr>
        <w:t>6</w:t>
      </w:r>
      <w:r>
        <w:rPr>
          <w:rFonts w:hint="eastAsia" w:ascii="宋体" w:hAnsi="宋体" w:eastAsia="宋体" w:cs="宋体"/>
          <w:b/>
          <w:color w:val="auto"/>
          <w:sz w:val="32"/>
          <w:highlight w:val="none"/>
        </w:rPr>
        <w:t>、资格证明</w:t>
      </w:r>
    </w:p>
    <w:p w14:paraId="3E3E82D9">
      <w:pPr>
        <w:pStyle w:val="87"/>
        <w:keepNext w:val="0"/>
        <w:keepLines w:val="0"/>
        <w:pageBreakBefore w:val="0"/>
        <w:widowControl w:val="0"/>
        <w:tabs>
          <w:tab w:val="left" w:pos="0"/>
        </w:tabs>
        <w:kinsoku/>
        <w:overflowPunct/>
        <w:topLinePunct w:val="0"/>
        <w:autoSpaceDE/>
        <w:autoSpaceDN/>
        <w:bidi w:val="0"/>
        <w:adjustRightInd/>
        <w:snapToGrid/>
        <w:spacing w:line="500" w:lineRule="exact"/>
        <w:ind w:left="0"/>
        <w:textAlignment w:val="auto"/>
        <w:rPr>
          <w:rFonts w:hint="eastAsia" w:ascii="宋体" w:hAnsi="宋体" w:eastAsia="宋体" w:cs="宋体"/>
          <w:snapToGrid w:val="0"/>
          <w:color w:val="auto"/>
          <w:spacing w:val="0"/>
          <w:kern w:val="0"/>
          <w:sz w:val="24"/>
          <w:szCs w:val="24"/>
          <w:highlight w:val="none"/>
          <w:u w:val="single"/>
        </w:rPr>
      </w:pPr>
      <w:r>
        <w:rPr>
          <w:rFonts w:hint="eastAsia" w:ascii="宋体" w:hAnsi="宋体" w:eastAsia="宋体" w:cs="宋体"/>
          <w:snapToGrid w:val="0"/>
          <w:color w:val="auto"/>
          <w:spacing w:val="0"/>
          <w:kern w:val="0"/>
          <w:sz w:val="24"/>
          <w:szCs w:val="24"/>
          <w:highlight w:val="none"/>
          <w:u w:val="single"/>
          <w:lang w:eastAsia="zh-CN"/>
        </w:rPr>
        <w:t>庆元县第二中学</w:t>
      </w:r>
      <w:r>
        <w:rPr>
          <w:rFonts w:hint="eastAsia" w:ascii="宋体" w:hAnsi="宋体" w:eastAsia="宋体" w:cs="宋体"/>
          <w:snapToGrid w:val="0"/>
          <w:color w:val="auto"/>
          <w:spacing w:val="0"/>
          <w:kern w:val="0"/>
          <w:sz w:val="24"/>
          <w:szCs w:val="24"/>
          <w:highlight w:val="none"/>
          <w:u w:val="single"/>
        </w:rPr>
        <w:t>：</w:t>
      </w:r>
    </w:p>
    <w:p w14:paraId="771253F9">
      <w:pPr>
        <w:pStyle w:val="87"/>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供应商全称</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系中华人民共和国合法企业，经营地址</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w:t>
      </w:r>
    </w:p>
    <w:p w14:paraId="13BFDB0F">
      <w:pPr>
        <w:pStyle w:val="12"/>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我</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负责人名字</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系</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供应商名称</w:t>
      </w:r>
      <w:r>
        <w:rPr>
          <w:rFonts w:hint="eastAsia" w:ascii="宋体" w:hAnsi="宋体" w:eastAsia="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的负责人，我方愿意参加贵方组织的</w:t>
      </w:r>
      <w:r>
        <w:rPr>
          <w:rFonts w:hint="eastAsia" w:ascii="宋体" w:hAnsi="宋体" w:eastAsia="宋体" w:cs="宋体"/>
          <w:snapToGrid w:val="0"/>
          <w:color w:val="auto"/>
          <w:spacing w:val="0"/>
          <w:kern w:val="0"/>
          <w:sz w:val="24"/>
          <w:szCs w:val="24"/>
          <w:highlight w:val="none"/>
          <w:u w:val="single"/>
        </w:rPr>
        <w:t xml:space="preserve">    （项目名称）（采购编号：   ）</w:t>
      </w:r>
      <w:r>
        <w:rPr>
          <w:rFonts w:hint="eastAsia" w:ascii="宋体" w:hAnsi="宋体" w:eastAsia="宋体" w:cs="宋体"/>
          <w:snapToGrid w:val="0"/>
          <w:color w:val="auto"/>
          <w:spacing w:val="0"/>
          <w:kern w:val="0"/>
          <w:sz w:val="24"/>
          <w:szCs w:val="24"/>
          <w:highlight w:val="none"/>
        </w:rPr>
        <w:t>的磋商。为便于贵方公正、</w:t>
      </w:r>
      <w:r>
        <w:rPr>
          <w:rFonts w:hint="eastAsia" w:ascii="宋体" w:hAnsi="宋体" w:eastAsia="宋体" w:cs="宋体"/>
          <w:snapToGrid w:val="0"/>
          <w:color w:val="auto"/>
          <w:spacing w:val="0"/>
          <w:kern w:val="0"/>
          <w:sz w:val="24"/>
          <w:szCs w:val="24"/>
          <w:highlight w:val="none"/>
          <w:lang w:eastAsia="zh-CN"/>
        </w:rPr>
        <w:t>择优的确定</w:t>
      </w:r>
      <w:r>
        <w:rPr>
          <w:rFonts w:hint="eastAsia" w:ascii="宋体" w:hAnsi="宋体" w:eastAsia="宋体" w:cs="宋体"/>
          <w:snapToGrid w:val="0"/>
          <w:color w:val="auto"/>
          <w:spacing w:val="0"/>
          <w:kern w:val="0"/>
          <w:sz w:val="24"/>
          <w:szCs w:val="24"/>
          <w:highlight w:val="none"/>
        </w:rPr>
        <w:t>成交人以及磋商产品和服务，我方就本次磋商有关事项证明如下：</w:t>
      </w:r>
    </w:p>
    <w:p w14:paraId="771A8DC0">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（一）名称及概况：</w:t>
      </w:r>
    </w:p>
    <w:p w14:paraId="306D067F">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1．企业名称：________________________________________________ </w:t>
      </w:r>
    </w:p>
    <w:p w14:paraId="0F52C4F8">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银行开户名称：________________________________________________</w:t>
      </w:r>
    </w:p>
    <w:p w14:paraId="5D0E556C">
      <w:pPr>
        <w:pStyle w:val="104"/>
        <w:keepNext w:val="0"/>
        <w:keepLines w:val="0"/>
        <w:pageBreakBefore w:val="0"/>
        <w:widowControl w:val="0"/>
        <w:kinsoku/>
        <w:overflowPunct/>
        <w:topLinePunct w:val="0"/>
        <w:autoSpaceDE/>
        <w:autoSpaceDN/>
        <w:bidi w:val="0"/>
        <w:adjustRightInd/>
        <w:snapToGrid/>
        <w:spacing w:line="500" w:lineRule="exact"/>
        <w:ind w:firstLine="960" w:firstLineChars="4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开户银行：_________________________________________________ </w:t>
      </w:r>
    </w:p>
    <w:p w14:paraId="1DD31393">
      <w:pPr>
        <w:pStyle w:val="104"/>
        <w:keepNext w:val="0"/>
        <w:keepLines w:val="0"/>
        <w:pageBreakBefore w:val="0"/>
        <w:widowControl w:val="0"/>
        <w:kinsoku/>
        <w:overflowPunct/>
        <w:topLinePunct w:val="0"/>
        <w:autoSpaceDE/>
        <w:autoSpaceDN/>
        <w:bidi w:val="0"/>
        <w:adjustRightInd/>
        <w:snapToGrid/>
        <w:spacing w:line="500" w:lineRule="exact"/>
        <w:ind w:firstLine="960" w:firstLineChars="4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账    号：________________________________________________ </w:t>
      </w:r>
    </w:p>
    <w:p w14:paraId="2DAE6FFE">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企业详细地址：________________________________________________ </w:t>
      </w:r>
    </w:p>
    <w:p w14:paraId="254255A0">
      <w:pPr>
        <w:pStyle w:val="104"/>
        <w:keepNext w:val="0"/>
        <w:keepLines w:val="0"/>
        <w:pageBreakBefore w:val="0"/>
        <w:widowControl w:val="0"/>
        <w:kinsoku/>
        <w:overflowPunct/>
        <w:topLinePunct w:val="0"/>
        <w:autoSpaceDE/>
        <w:autoSpaceDN/>
        <w:bidi w:val="0"/>
        <w:adjustRightInd/>
        <w:snapToGrid/>
        <w:spacing w:line="500" w:lineRule="exact"/>
        <w:ind w:firstLine="960" w:firstLineChars="4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传    真：________________________________________________</w:t>
      </w:r>
    </w:p>
    <w:p w14:paraId="6EABE8BB">
      <w:pPr>
        <w:pStyle w:val="104"/>
        <w:keepNext w:val="0"/>
        <w:keepLines w:val="0"/>
        <w:pageBreakBefore w:val="0"/>
        <w:widowControl w:val="0"/>
        <w:kinsoku/>
        <w:overflowPunct/>
        <w:topLinePunct w:val="0"/>
        <w:autoSpaceDE/>
        <w:autoSpaceDN/>
        <w:bidi w:val="0"/>
        <w:adjustRightInd/>
        <w:snapToGrid/>
        <w:spacing w:line="500" w:lineRule="exact"/>
        <w:ind w:firstLine="960" w:firstLineChars="40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电    话：________________________________________________</w:t>
      </w:r>
    </w:p>
    <w:p w14:paraId="58AD31FB">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2．负责人姓名：___________________________________________ </w:t>
      </w:r>
    </w:p>
    <w:p w14:paraId="0B775E91">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3．项目联系人：姓名__________职务：______电话______手机______</w:t>
      </w:r>
    </w:p>
    <w:p w14:paraId="6C744DCF">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4．注册地址：________________________________________________</w:t>
      </w:r>
    </w:p>
    <w:p w14:paraId="7F10692D">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5．注册资金：________________________________________________ </w:t>
      </w:r>
    </w:p>
    <w:p w14:paraId="63656860">
      <w:pPr>
        <w:pStyle w:val="104"/>
        <w:keepNext w:val="0"/>
        <w:keepLines w:val="0"/>
        <w:pageBreakBefore w:val="0"/>
        <w:widowControl w:val="0"/>
        <w:kinsoku/>
        <w:overflowPunct/>
        <w:topLinePunct w:val="0"/>
        <w:autoSpaceDE/>
        <w:autoSpaceDN/>
        <w:bidi w:val="0"/>
        <w:adjustRightInd/>
        <w:snapToGrid/>
        <w:spacing w:line="500" w:lineRule="exact"/>
        <w:ind w:firstLine="735"/>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自有资金：______________________________________________________</w:t>
      </w:r>
    </w:p>
    <w:p w14:paraId="6FB74CF1">
      <w:pPr>
        <w:pStyle w:val="104"/>
        <w:keepNext w:val="0"/>
        <w:keepLines w:val="0"/>
        <w:pageBreakBefore w:val="0"/>
        <w:widowControl w:val="0"/>
        <w:kinsoku/>
        <w:overflowPunct/>
        <w:topLinePunct w:val="0"/>
        <w:autoSpaceDE/>
        <w:autoSpaceDN/>
        <w:bidi w:val="0"/>
        <w:adjustRightInd/>
        <w:snapToGrid/>
        <w:spacing w:line="500" w:lineRule="exact"/>
        <w:ind w:firstLine="735"/>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企业人数：______</w:t>
      </w:r>
      <w:r>
        <w:rPr>
          <w:rFonts w:hint="eastAsia" w:ascii="宋体" w:hAnsi="宋体" w:eastAsia="宋体" w:cs="宋体"/>
          <w:b/>
          <w:bCs/>
          <w:snapToGrid w:val="0"/>
          <w:color w:val="auto"/>
          <w:spacing w:val="0"/>
          <w:kern w:val="0"/>
          <w:sz w:val="24"/>
          <w:szCs w:val="24"/>
          <w:highlight w:val="none"/>
        </w:rPr>
        <w:t>_</w:t>
      </w:r>
      <w:r>
        <w:rPr>
          <w:rFonts w:hint="eastAsia" w:ascii="宋体" w:hAnsi="宋体" w:eastAsia="宋体" w:cs="宋体"/>
          <w:snapToGrid w:val="0"/>
          <w:color w:val="auto"/>
          <w:spacing w:val="0"/>
          <w:kern w:val="0"/>
          <w:sz w:val="24"/>
          <w:szCs w:val="24"/>
          <w:highlight w:val="none"/>
        </w:rPr>
        <w:t>人</w:t>
      </w:r>
    </w:p>
    <w:p w14:paraId="3194C572">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6．企业性质：</w:t>
      </w:r>
      <w:r>
        <w:rPr>
          <w:rFonts w:hint="eastAsia" w:ascii="宋体" w:hAnsi="宋体" w:eastAsia="宋体" w:cs="宋体"/>
          <w:snapToGrid w:val="0"/>
          <w:color w:val="auto"/>
          <w:spacing w:val="0"/>
          <w:kern w:val="0"/>
          <w:sz w:val="24"/>
          <w:szCs w:val="24"/>
          <w:highlight w:val="none"/>
          <w:u w:val="single"/>
        </w:rPr>
        <w:t xml:space="preserve">               </w:t>
      </w:r>
    </w:p>
    <w:p w14:paraId="7C8FCF13">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rPr>
        <w:t>7．主要经营地点：</w:t>
      </w:r>
      <w:r>
        <w:rPr>
          <w:rFonts w:hint="eastAsia" w:ascii="宋体" w:hAnsi="宋体" w:eastAsia="宋体" w:cs="宋体"/>
          <w:snapToGrid w:val="0"/>
          <w:color w:val="auto"/>
          <w:spacing w:val="0"/>
          <w:kern w:val="0"/>
          <w:sz w:val="24"/>
          <w:szCs w:val="24"/>
          <w:highlight w:val="none"/>
          <w:u w:val="single"/>
          <w:lang w:val="en-US" w:eastAsia="zh-CN"/>
        </w:rPr>
        <w:t xml:space="preserve">                                                   </w:t>
      </w:r>
    </w:p>
    <w:p w14:paraId="7E71FF7D">
      <w:pPr>
        <w:pStyle w:val="104"/>
        <w:keepNext w:val="0"/>
        <w:keepLines w:val="0"/>
        <w:pageBreakBefore w:val="0"/>
        <w:widowControl w:val="0"/>
        <w:kinsoku/>
        <w:overflowPunct/>
        <w:topLinePunct w:val="0"/>
        <w:autoSpaceDE/>
        <w:autoSpaceDN/>
        <w:bidi w:val="0"/>
        <w:adjustRightInd/>
        <w:snapToGrid/>
        <w:spacing w:line="500" w:lineRule="exact"/>
        <w:ind w:firstLine="420"/>
        <w:textAlignment w:val="auto"/>
        <w:rPr>
          <w:rFonts w:hint="eastAsia"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如有派出机构，请列出名称及详细通讯地址如下：</w:t>
      </w:r>
      <w:r>
        <w:rPr>
          <w:rFonts w:hint="eastAsia" w:ascii="宋体" w:hAnsi="宋体" w:eastAsia="宋体" w:cs="宋体"/>
          <w:snapToGrid w:val="0"/>
          <w:color w:val="auto"/>
          <w:spacing w:val="0"/>
          <w:kern w:val="0"/>
          <w:sz w:val="24"/>
          <w:szCs w:val="24"/>
          <w:highlight w:val="none"/>
          <w:u w:val="single"/>
          <w:lang w:val="en-US" w:eastAsia="zh-CN"/>
        </w:rPr>
        <w:t xml:space="preserve">                        </w:t>
      </w:r>
    </w:p>
    <w:p w14:paraId="35C7A85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napToGrid w:val="0"/>
          <w:color w:val="auto"/>
          <w:spacing w:val="0"/>
          <w:kern w:val="0"/>
          <w:sz w:val="24"/>
          <w:highlight w:val="none"/>
        </w:rPr>
      </w:pPr>
    </w:p>
    <w:p w14:paraId="696F17B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napToGrid w:val="0"/>
          <w:color w:val="auto"/>
          <w:spacing w:val="0"/>
          <w:kern w:val="0"/>
          <w:sz w:val="24"/>
          <w:highlight w:val="none"/>
        </w:rPr>
      </w:pPr>
    </w:p>
    <w:p w14:paraId="06765A01">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供应商盖章：</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14:paraId="6309AC79">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 xml:space="preserve">日 </w:t>
      </w:r>
      <w:r>
        <w:rPr>
          <w:rFonts w:hint="eastAsia" w:ascii="宋体" w:hAnsi="宋体" w:eastAsia="宋体" w:cs="宋体"/>
          <w:snapToGrid w:val="0"/>
          <w:color w:val="auto"/>
          <w:spacing w:val="0"/>
          <w:kern w:val="0"/>
          <w:sz w:val="24"/>
          <w:highlight w:val="none"/>
          <w:lang w:val="en-US" w:eastAsia="zh-CN"/>
        </w:rPr>
        <w:t xml:space="preserve"> </w:t>
      </w:r>
      <w:r>
        <w:rPr>
          <w:rFonts w:hint="eastAsia" w:ascii="宋体" w:hAnsi="宋体" w:eastAsia="宋体" w:cs="宋体"/>
          <w:snapToGrid w:val="0"/>
          <w:color w:val="auto"/>
          <w:spacing w:val="0"/>
          <w:kern w:val="0"/>
          <w:sz w:val="24"/>
          <w:highlight w:val="none"/>
        </w:rPr>
        <w:t xml:space="preserve">    期：</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14:paraId="3BA8F66B">
      <w:pPr>
        <w:pStyle w:val="12"/>
        <w:widowControl w:val="0"/>
        <w:spacing w:line="440" w:lineRule="exact"/>
        <w:ind w:left="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0"/>
          <w:highlight w:val="none"/>
        </w:rPr>
        <w:t>▲</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rPr>
        <w:t>、无重大违法记录声明书</w:t>
      </w:r>
      <w:bookmarkEnd w:id="185"/>
    </w:p>
    <w:p w14:paraId="5749F81E">
      <w:pPr>
        <w:pStyle w:val="81"/>
        <w:spacing w:line="360" w:lineRule="auto"/>
        <w:rPr>
          <w:rFonts w:hint="eastAsia" w:ascii="宋体" w:hAnsi="宋体" w:eastAsia="宋体" w:cs="宋体"/>
          <w:i w:val="0"/>
          <w:iCs/>
          <w:color w:val="auto"/>
          <w:sz w:val="24"/>
          <w:highlight w:val="none"/>
          <w:u w:val="single"/>
          <w:lang w:eastAsia="zh-CN"/>
        </w:rPr>
      </w:pPr>
    </w:p>
    <w:p w14:paraId="57E876CC">
      <w:pPr>
        <w:pStyle w:val="81"/>
        <w:spacing w:line="360" w:lineRule="auto"/>
        <w:rPr>
          <w:rFonts w:hint="eastAsia" w:ascii="宋体" w:hAnsi="宋体" w:eastAsia="宋体" w:cs="宋体"/>
          <w:b/>
          <w:i w:val="0"/>
          <w:iCs/>
          <w:color w:val="auto"/>
          <w:sz w:val="24"/>
          <w:szCs w:val="21"/>
          <w:highlight w:val="none"/>
        </w:rPr>
      </w:pPr>
      <w:r>
        <w:rPr>
          <w:rFonts w:hint="eastAsia" w:ascii="宋体" w:hAnsi="宋体" w:eastAsia="宋体" w:cs="宋体"/>
          <w:i w:val="0"/>
          <w:iCs/>
          <w:color w:val="auto"/>
          <w:sz w:val="24"/>
          <w:highlight w:val="none"/>
          <w:u w:val="single"/>
          <w:lang w:eastAsia="zh-CN"/>
        </w:rPr>
        <w:t>庆元县第二中学</w:t>
      </w:r>
      <w:r>
        <w:rPr>
          <w:rFonts w:hint="eastAsia" w:ascii="宋体" w:hAnsi="宋体" w:eastAsia="宋体" w:cs="宋体"/>
          <w:i w:val="0"/>
          <w:iCs/>
          <w:color w:val="auto"/>
          <w:sz w:val="24"/>
          <w:szCs w:val="21"/>
          <w:highlight w:val="none"/>
        </w:rPr>
        <w:t>：</w:t>
      </w:r>
    </w:p>
    <w:p w14:paraId="58A7D3A6">
      <w:pPr>
        <w:pStyle w:val="99"/>
        <w:keepNext w:val="0"/>
        <w:keepLines w:val="0"/>
        <w:pageBreakBefore w:val="0"/>
        <w:widowControl w:val="0"/>
        <w:kinsoku/>
        <w:wordWrap/>
        <w:overflowPunct/>
        <w:topLinePunct w:val="0"/>
        <w:autoSpaceDE/>
        <w:autoSpaceDN/>
        <w:bidi w:val="0"/>
        <w:adjustRightInd/>
        <w:snapToGrid/>
        <w:spacing w:before="156" w:beforeLines="50"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）项目的磋商活动，我方郑重声明，我方参加本项目磋商活动前三年内无重大违法记录</w:t>
      </w:r>
      <w:r>
        <w:rPr>
          <w:rFonts w:hint="eastAsia" w:ascii="宋体" w:hAnsi="宋体" w:eastAsia="宋体" w:cs="宋体"/>
          <w:b/>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rPr>
        <w:t>符合《中华人民共和国政府采购法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中华人民共和国政府采购法实施条例》的规定。我方对此声明负全部法律责任。</w:t>
      </w:r>
    </w:p>
    <w:p w14:paraId="2D395FAC">
      <w:pPr>
        <w:pStyle w:val="99"/>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2140DC84">
      <w:pPr>
        <w:pStyle w:val="98"/>
        <w:jc w:val="center"/>
        <w:rPr>
          <w:rFonts w:hint="eastAsia" w:ascii="宋体" w:hAnsi="宋体" w:eastAsia="宋体" w:cs="宋体"/>
          <w:color w:val="auto"/>
          <w:sz w:val="24"/>
          <w:szCs w:val="24"/>
          <w:highlight w:val="none"/>
        </w:rPr>
      </w:pPr>
    </w:p>
    <w:p w14:paraId="38979A3D">
      <w:pPr>
        <w:pStyle w:val="23"/>
        <w:widowControl w:val="0"/>
        <w:spacing w:line="500" w:lineRule="exact"/>
        <w:ind w:firstLine="3360" w:firstLineChars="1200"/>
        <w:rPr>
          <w:rFonts w:hint="eastAsia" w:ascii="宋体" w:hAnsi="宋体" w:eastAsia="宋体" w:cs="宋体"/>
          <w:color w:val="auto"/>
          <w:spacing w:val="20"/>
          <w:sz w:val="24"/>
          <w:szCs w:val="24"/>
          <w:highlight w:val="none"/>
        </w:rPr>
      </w:pPr>
      <w:bookmarkStart w:id="186" w:name="_Toc386467624"/>
      <w:r>
        <w:rPr>
          <w:rFonts w:hint="eastAsia" w:ascii="宋体" w:hAnsi="宋体" w:eastAsia="宋体" w:cs="宋体"/>
          <w:color w:val="auto"/>
          <w:spacing w:val="20"/>
          <w:sz w:val="24"/>
          <w:szCs w:val="24"/>
          <w:highlight w:val="none"/>
        </w:rPr>
        <w:t>供应商盖章：</w:t>
      </w:r>
      <w:r>
        <w:rPr>
          <w:rFonts w:hint="eastAsia" w:ascii="宋体" w:hAnsi="宋体" w:eastAsia="宋体" w:cs="宋体"/>
          <w:color w:val="auto"/>
          <w:spacing w:val="20"/>
          <w:sz w:val="24"/>
          <w:szCs w:val="24"/>
          <w:highlight w:val="none"/>
          <w:u w:val="single"/>
        </w:rPr>
        <w:t xml:space="preserve">            </w:t>
      </w:r>
    </w:p>
    <w:p w14:paraId="46D77753">
      <w:pPr>
        <w:pStyle w:val="23"/>
        <w:widowControl w:val="0"/>
        <w:spacing w:line="500" w:lineRule="exact"/>
        <w:ind w:firstLine="3640" w:firstLineChars="13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3BB074A5">
      <w:pPr>
        <w:rPr>
          <w:rFonts w:hint="eastAsia" w:ascii="宋体" w:hAnsi="宋体" w:eastAsia="宋体" w:cs="宋体"/>
          <w:color w:val="auto"/>
          <w:highlight w:val="none"/>
        </w:rPr>
      </w:pPr>
    </w:p>
    <w:p w14:paraId="3A23DAE9">
      <w:pPr>
        <w:pStyle w:val="12"/>
        <w:widowControl w:val="0"/>
        <w:rPr>
          <w:rFonts w:hint="eastAsia" w:ascii="宋体" w:hAnsi="宋体" w:eastAsia="宋体" w:cs="宋体"/>
          <w:color w:val="auto"/>
          <w:highlight w:val="none"/>
        </w:rPr>
      </w:pPr>
    </w:p>
    <w:p w14:paraId="316B0D62">
      <w:pPr>
        <w:rPr>
          <w:rFonts w:hint="eastAsia" w:ascii="宋体" w:hAnsi="宋体" w:eastAsia="宋体" w:cs="宋体"/>
          <w:color w:val="auto"/>
          <w:highlight w:val="none"/>
        </w:rPr>
      </w:pPr>
    </w:p>
    <w:p w14:paraId="28BED04D">
      <w:pPr>
        <w:pStyle w:val="12"/>
        <w:widowControl w:val="0"/>
        <w:rPr>
          <w:rFonts w:hint="eastAsia" w:ascii="宋体" w:hAnsi="宋体" w:eastAsia="宋体" w:cs="宋体"/>
          <w:color w:val="auto"/>
          <w:highlight w:val="none"/>
        </w:rPr>
      </w:pPr>
    </w:p>
    <w:p w14:paraId="50157848">
      <w:pPr>
        <w:pStyle w:val="12"/>
        <w:widowControl w:val="0"/>
        <w:rPr>
          <w:rFonts w:hint="eastAsia" w:ascii="宋体" w:hAnsi="宋体" w:eastAsia="宋体" w:cs="宋体"/>
          <w:color w:val="auto"/>
          <w:highlight w:val="none"/>
        </w:rPr>
      </w:pPr>
    </w:p>
    <w:p w14:paraId="404660F3">
      <w:pPr>
        <w:pStyle w:val="12"/>
        <w:widowControl w:val="0"/>
        <w:rPr>
          <w:rFonts w:hint="eastAsia" w:ascii="宋体" w:hAnsi="宋体" w:eastAsia="宋体" w:cs="宋体"/>
          <w:color w:val="auto"/>
          <w:highlight w:val="none"/>
        </w:rPr>
      </w:pPr>
    </w:p>
    <w:p w14:paraId="1B489708">
      <w:pPr>
        <w:pStyle w:val="12"/>
        <w:widowControl w:val="0"/>
        <w:rPr>
          <w:rFonts w:hint="eastAsia" w:ascii="宋体" w:hAnsi="宋体" w:eastAsia="宋体" w:cs="宋体"/>
          <w:color w:val="auto"/>
          <w:highlight w:val="none"/>
        </w:rPr>
      </w:pPr>
    </w:p>
    <w:p w14:paraId="118CD84C">
      <w:pPr>
        <w:widowControl/>
        <w:spacing w:line="480" w:lineRule="auto"/>
        <w:jc w:val="center"/>
        <w:rPr>
          <w:rFonts w:hint="eastAsia" w:ascii="宋体" w:hAnsi="宋体" w:eastAsia="宋体" w:cs="宋体"/>
          <w:b/>
          <w:color w:val="auto"/>
          <w:sz w:val="30"/>
          <w:highlight w:val="none"/>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760211D5">
      <w:pPr>
        <w:widowControl/>
        <w:spacing w:line="48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lang w:val="en-US" w:eastAsia="zh-CN"/>
        </w:rPr>
        <w:t>8</w:t>
      </w:r>
      <w:r>
        <w:rPr>
          <w:rFonts w:hint="eastAsia" w:ascii="宋体" w:hAnsi="宋体" w:eastAsia="宋体" w:cs="宋体"/>
          <w:b/>
          <w:color w:val="auto"/>
          <w:sz w:val="30"/>
          <w:highlight w:val="none"/>
        </w:rPr>
        <w:t>.企业类型声明函</w:t>
      </w:r>
    </w:p>
    <w:p w14:paraId="05820602">
      <w:pPr>
        <w:widowControl/>
        <w:spacing w:line="480" w:lineRule="auto"/>
        <w:jc w:val="center"/>
        <w:rPr>
          <w:rFonts w:hint="eastAsia" w:ascii="宋体" w:hAnsi="宋体" w:eastAsia="宋体" w:cs="宋体"/>
          <w:color w:val="auto"/>
          <w:sz w:val="30"/>
          <w:highlight w:val="none"/>
        </w:rPr>
      </w:pPr>
      <w:r>
        <w:rPr>
          <w:rFonts w:hint="eastAsia" w:ascii="宋体" w:hAnsi="宋体" w:eastAsia="宋体" w:cs="宋体"/>
          <w:b/>
          <w:color w:val="auto"/>
          <w:sz w:val="30"/>
          <w:highlight w:val="none"/>
          <w:lang w:val="en-US" w:eastAsia="zh-CN"/>
        </w:rPr>
        <w:t>8</w:t>
      </w:r>
      <w:r>
        <w:rPr>
          <w:rFonts w:hint="eastAsia" w:ascii="宋体" w:hAnsi="宋体" w:eastAsia="宋体" w:cs="宋体"/>
          <w:b/>
          <w:color w:val="auto"/>
          <w:sz w:val="30"/>
          <w:highlight w:val="none"/>
        </w:rPr>
        <w:t>.1</w:t>
      </w:r>
      <w:r>
        <w:rPr>
          <w:rFonts w:hint="eastAsia" w:ascii="宋体" w:hAnsi="宋体" w:eastAsia="宋体" w:cs="宋体"/>
          <w:b/>
          <w:bCs/>
          <w:color w:val="auto"/>
          <w:sz w:val="30"/>
          <w:highlight w:val="none"/>
        </w:rPr>
        <w:t>中小企业声明函</w:t>
      </w:r>
    </w:p>
    <w:p w14:paraId="0AA00A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采购活动，服务全部由符合政策要求的中小企业承接。具体情况如下：</w:t>
      </w:r>
    </w:p>
    <w:p w14:paraId="629577C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DD331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E23D93E">
      <w:pPr>
        <w:pStyle w:val="2"/>
        <w:rPr>
          <w:rFonts w:hint="eastAsia" w:ascii="宋体" w:hAnsi="宋体" w:eastAsia="宋体" w:cs="宋体"/>
        </w:rPr>
      </w:pPr>
    </w:p>
    <w:p w14:paraId="4A8412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F9B8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本企业对上述声明内容的真实性负责。如有虚假，将依法承担相应责任。</w:t>
      </w:r>
    </w:p>
    <w:p w14:paraId="12408CBB">
      <w:pPr>
        <w:pStyle w:val="23"/>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w:t>
      </w:r>
    </w:p>
    <w:p w14:paraId="450B7643">
      <w:pPr>
        <w:pStyle w:val="23"/>
        <w:keepNext w:val="0"/>
        <w:keepLines w:val="0"/>
        <w:pageBreakBefore w:val="0"/>
        <w:numPr>
          <w:ilvl w:val="0"/>
          <w:numId w:val="0"/>
        </w:numPr>
        <w:kinsoku/>
        <w:wordWrap/>
        <w:overflowPunct/>
        <w:topLinePunct w:val="0"/>
        <w:autoSpaceDE/>
        <w:autoSpaceDN/>
        <w:bidi w:val="0"/>
        <w:adjustRightInd/>
        <w:snapToGrid/>
        <w:spacing w:line="360" w:lineRule="auto"/>
        <w:ind w:leftChars="20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从业人员、营业收入、资产总额填报上一年度数据，无上一年度数据的新成立企业可不填报。</w:t>
      </w:r>
    </w:p>
    <w:p w14:paraId="3AEA7585">
      <w:pPr>
        <w:pStyle w:val="24"/>
        <w:ind w:firstLine="843" w:firstLineChars="4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2.如不是中小企业的，此声明函可不填。</w:t>
      </w:r>
    </w:p>
    <w:p w14:paraId="60B1D63E">
      <w:pPr>
        <w:pStyle w:val="49"/>
        <w:ind w:firstLine="0" w:firstLineChars="0"/>
        <w:rPr>
          <w:rFonts w:hint="eastAsia" w:ascii="宋体" w:hAnsi="宋体" w:eastAsia="宋体" w:cs="宋体"/>
          <w:color w:val="auto"/>
          <w:highlight w:val="none"/>
        </w:rPr>
      </w:pPr>
    </w:p>
    <w:p w14:paraId="7D1CEF1F">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1"/>
          <w:highlight w:val="none"/>
        </w:rPr>
        <w:t>盖章：</w:t>
      </w:r>
      <w:r>
        <w:rPr>
          <w:rFonts w:hint="eastAsia" w:ascii="宋体" w:hAnsi="宋体" w:eastAsia="宋体" w:cs="宋体"/>
          <w:color w:val="auto"/>
          <w:sz w:val="24"/>
          <w:szCs w:val="21"/>
          <w:highlight w:val="none"/>
          <w:u w:val="single"/>
        </w:rPr>
        <w:t xml:space="preserve">                </w:t>
      </w:r>
    </w:p>
    <w:p w14:paraId="162DAF27">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795158FB">
      <w:pPr>
        <w:pStyle w:val="49"/>
        <w:ind w:firstLine="0" w:firstLineChars="0"/>
        <w:rPr>
          <w:rFonts w:hint="eastAsia" w:ascii="宋体" w:hAnsi="宋体" w:eastAsia="宋体" w:cs="宋体"/>
          <w:color w:val="auto"/>
          <w:highlight w:val="none"/>
        </w:rPr>
      </w:pPr>
    </w:p>
    <w:p w14:paraId="1B0BAEDE">
      <w:pPr>
        <w:widowControl/>
        <w:spacing w:line="480" w:lineRule="auto"/>
        <w:jc w:val="center"/>
        <w:rPr>
          <w:rFonts w:hint="eastAsia" w:ascii="宋体" w:hAnsi="宋体" w:eastAsia="宋体" w:cs="宋体"/>
          <w:b/>
          <w:bCs/>
          <w:color w:val="auto"/>
          <w:sz w:val="30"/>
          <w:highlight w:val="none"/>
          <w:lang w:val="en-US" w:eastAsia="zh-CN"/>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3A35CC2F">
      <w:pPr>
        <w:widowControl/>
        <w:spacing w:line="48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val="en-US" w:eastAsia="zh-CN"/>
        </w:rPr>
        <w:t>8</w:t>
      </w:r>
      <w:r>
        <w:rPr>
          <w:rFonts w:hint="eastAsia" w:ascii="宋体" w:hAnsi="宋体" w:eastAsia="宋体" w:cs="宋体"/>
          <w:b/>
          <w:bCs/>
          <w:color w:val="auto"/>
          <w:sz w:val="30"/>
          <w:highlight w:val="none"/>
        </w:rPr>
        <w:t>.2残疾人福利性单位声明函</w:t>
      </w:r>
    </w:p>
    <w:p w14:paraId="0016503F">
      <w:pPr>
        <w:pStyle w:val="49"/>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【非残疾人福利性单位不用提供】</w:t>
      </w:r>
    </w:p>
    <w:p w14:paraId="16818FC4">
      <w:pPr>
        <w:pStyle w:val="125"/>
        <w:spacing w:before="120" w:after="120" w:line="360" w:lineRule="auto"/>
        <w:ind w:firstLine="6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单位的</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14:paraId="51FCE251">
      <w:pPr>
        <w:pStyle w:val="125"/>
        <w:spacing w:before="120" w:after="120" w:line="360" w:lineRule="auto"/>
        <w:ind w:firstLine="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14:paraId="556C4519">
      <w:pPr>
        <w:pStyle w:val="125"/>
        <w:spacing w:before="120" w:after="120" w:line="360" w:lineRule="auto"/>
        <w:rPr>
          <w:rFonts w:hint="eastAsia" w:ascii="宋体" w:hAnsi="宋体" w:eastAsia="宋体" w:cs="宋体"/>
          <w:color w:val="auto"/>
          <w:spacing w:val="6"/>
          <w:sz w:val="24"/>
          <w:szCs w:val="24"/>
          <w:highlight w:val="none"/>
        </w:rPr>
      </w:pPr>
    </w:p>
    <w:p w14:paraId="37894E6A">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6C55B342">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34B6EEE">
      <w:pPr>
        <w:rPr>
          <w:rFonts w:hint="eastAsia" w:ascii="宋体" w:hAnsi="宋体" w:eastAsia="宋体" w:cs="宋体"/>
          <w:color w:val="auto"/>
          <w:highlight w:val="none"/>
        </w:rPr>
      </w:pPr>
    </w:p>
    <w:p w14:paraId="125F59FD">
      <w:pPr>
        <w:rPr>
          <w:rFonts w:hint="eastAsia" w:ascii="宋体" w:hAnsi="宋体" w:eastAsia="宋体" w:cs="宋体"/>
          <w:color w:val="auto"/>
          <w:highlight w:val="none"/>
        </w:rPr>
      </w:pPr>
    </w:p>
    <w:p w14:paraId="66B8669E">
      <w:pPr>
        <w:pStyle w:val="3"/>
        <w:widowControl w:val="0"/>
        <w:ind w:left="0"/>
        <w:rPr>
          <w:rFonts w:hint="eastAsia" w:ascii="宋体" w:hAnsi="宋体" w:eastAsia="宋体" w:cs="宋体"/>
          <w:color w:val="auto"/>
          <w:highlight w:val="none"/>
        </w:rPr>
      </w:pPr>
    </w:p>
    <w:p w14:paraId="12C81B4C">
      <w:pPr>
        <w:rPr>
          <w:rFonts w:hint="eastAsia" w:ascii="宋体" w:hAnsi="宋体" w:eastAsia="宋体" w:cs="宋体"/>
          <w:color w:val="auto"/>
          <w:highlight w:val="none"/>
        </w:rPr>
      </w:pPr>
    </w:p>
    <w:p w14:paraId="0B4C52B5">
      <w:pPr>
        <w:pStyle w:val="12"/>
        <w:ind w:left="0" w:leftChars="0" w:firstLine="0" w:firstLineChars="0"/>
        <w:rPr>
          <w:rFonts w:hint="eastAsia" w:ascii="宋体" w:hAnsi="宋体" w:eastAsia="宋体" w:cs="宋体"/>
        </w:rPr>
      </w:pPr>
    </w:p>
    <w:p w14:paraId="50D1D865">
      <w:pPr>
        <w:pStyle w:val="12"/>
        <w:ind w:left="0" w:leftChars="0" w:firstLine="0" w:firstLineChars="0"/>
        <w:rPr>
          <w:rFonts w:hint="eastAsia" w:ascii="宋体" w:hAnsi="宋体" w:eastAsia="宋体" w:cs="宋体"/>
        </w:rPr>
      </w:pPr>
    </w:p>
    <w:p w14:paraId="7F6D70B8">
      <w:pPr>
        <w:pStyle w:val="12"/>
        <w:ind w:left="0" w:leftChars="0" w:firstLine="0" w:firstLineChars="0"/>
        <w:rPr>
          <w:rFonts w:hint="eastAsia" w:ascii="宋体" w:hAnsi="宋体" w:eastAsia="宋体" w:cs="宋体"/>
        </w:rPr>
      </w:pPr>
    </w:p>
    <w:p w14:paraId="2E07D87B">
      <w:pPr>
        <w:pStyle w:val="3"/>
        <w:widowControl w:val="0"/>
        <w:ind w:left="0"/>
        <w:rPr>
          <w:rFonts w:hint="eastAsia" w:ascii="宋体" w:hAnsi="宋体" w:eastAsia="宋体" w:cs="宋体"/>
          <w:color w:val="auto"/>
          <w:highlight w:val="none"/>
        </w:rPr>
      </w:pPr>
    </w:p>
    <w:p w14:paraId="34FC87E1">
      <w:pPr>
        <w:rPr>
          <w:rFonts w:hint="eastAsia" w:ascii="宋体" w:hAnsi="宋体" w:eastAsia="宋体" w:cs="宋体"/>
          <w:color w:val="auto"/>
          <w:highlight w:val="none"/>
        </w:rPr>
      </w:pPr>
    </w:p>
    <w:p w14:paraId="126622AC">
      <w:pPr>
        <w:pStyle w:val="23"/>
        <w:spacing w:line="360" w:lineRule="auto"/>
        <w:ind w:left="0" w:leftChars="0" w:firstLine="0" w:firstLineChars="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val="en-US" w:eastAsia="zh-CN"/>
        </w:rPr>
        <w:t>8</w:t>
      </w:r>
      <w:r>
        <w:rPr>
          <w:rFonts w:hint="eastAsia" w:ascii="宋体" w:hAnsi="宋体" w:eastAsia="宋体" w:cs="宋体"/>
          <w:b/>
          <w:bCs/>
          <w:color w:val="auto"/>
          <w:sz w:val="30"/>
          <w:highlight w:val="none"/>
        </w:rPr>
        <w:t>.3监狱企业证明</w:t>
      </w:r>
    </w:p>
    <w:p w14:paraId="2C48D136">
      <w:pPr>
        <w:pStyle w:val="49"/>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【非监狱企业的不用提供】</w:t>
      </w:r>
    </w:p>
    <w:p w14:paraId="417ED455">
      <w:pPr>
        <w:pStyle w:val="12"/>
        <w:spacing w:line="360" w:lineRule="auto"/>
        <w:ind w:firstLine="0"/>
        <w:jc w:val="center"/>
        <w:rPr>
          <w:rFonts w:hint="eastAsia" w:ascii="宋体" w:hAnsi="宋体" w:eastAsia="宋体" w:cs="宋体"/>
          <w:color w:val="auto"/>
          <w:sz w:val="24"/>
          <w:szCs w:val="24"/>
          <w:highlight w:val="none"/>
        </w:rPr>
      </w:pPr>
    </w:p>
    <w:p w14:paraId="2E46BB0B">
      <w:pPr>
        <w:pStyle w:val="12"/>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14:paraId="019F1F0C">
      <w:pPr>
        <w:pStyle w:val="18"/>
        <w:rPr>
          <w:rFonts w:hint="eastAsia" w:ascii="宋体" w:hAnsi="宋体" w:eastAsia="宋体" w:cs="宋体"/>
          <w:color w:val="auto"/>
          <w:sz w:val="24"/>
          <w:szCs w:val="24"/>
          <w:highlight w:val="none"/>
        </w:rPr>
      </w:pPr>
    </w:p>
    <w:p w14:paraId="1382EE82">
      <w:pPr>
        <w:rPr>
          <w:rFonts w:hint="eastAsia" w:ascii="宋体" w:hAnsi="宋体" w:eastAsia="宋体" w:cs="宋体"/>
          <w:color w:val="auto"/>
          <w:sz w:val="24"/>
          <w:szCs w:val="24"/>
          <w:highlight w:val="none"/>
        </w:rPr>
      </w:pPr>
    </w:p>
    <w:p w14:paraId="6230596C">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6C9802BD">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F16E44D">
      <w:pPr>
        <w:rPr>
          <w:rFonts w:hint="eastAsia" w:ascii="宋体" w:hAnsi="宋体" w:eastAsia="宋体" w:cs="宋体"/>
        </w:rPr>
      </w:pPr>
    </w:p>
    <w:bookmarkEnd w:id="178"/>
    <w:bookmarkEnd w:id="179"/>
    <w:bookmarkEnd w:id="180"/>
    <w:bookmarkEnd w:id="181"/>
    <w:bookmarkEnd w:id="186"/>
    <w:p w14:paraId="2B469120">
      <w:pPr>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79CAC392">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lang w:eastAsia="zh-CN"/>
        </w:rPr>
        <w:t>资信及技术文件</w:t>
      </w:r>
      <w:r>
        <w:rPr>
          <w:rFonts w:hint="eastAsia" w:ascii="宋体" w:hAnsi="宋体" w:eastAsia="宋体" w:cs="宋体"/>
          <w:b/>
          <w:color w:val="auto"/>
          <w:sz w:val="30"/>
          <w:highlight w:val="none"/>
        </w:rPr>
        <w:t>”封面格式</w:t>
      </w:r>
    </w:p>
    <w:p w14:paraId="64E23989">
      <w:pPr>
        <w:pStyle w:val="30"/>
        <w:widowControl w:val="0"/>
        <w:rPr>
          <w:rFonts w:hint="eastAsia" w:ascii="宋体" w:hAnsi="宋体" w:eastAsia="宋体" w:cs="宋体"/>
          <w:color w:val="auto"/>
          <w:highlight w:val="none"/>
        </w:rPr>
      </w:pPr>
    </w:p>
    <w:p w14:paraId="704B95F4">
      <w:pPr>
        <w:rPr>
          <w:rFonts w:hint="eastAsia" w:ascii="宋体" w:hAnsi="宋体" w:eastAsia="宋体" w:cs="宋体"/>
          <w:color w:val="auto"/>
          <w:highlight w:val="none"/>
        </w:rPr>
      </w:pPr>
    </w:p>
    <w:p w14:paraId="0CAB532C">
      <w:pPr>
        <w:spacing w:before="508"/>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14:paraId="3C0E18CD">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w:t>
      </w:r>
      <w:r>
        <w:rPr>
          <w:rFonts w:hint="eastAsia" w:ascii="宋体" w:hAnsi="宋体" w:eastAsia="宋体" w:cs="宋体"/>
          <w:b/>
          <w:color w:val="auto"/>
          <w:sz w:val="48"/>
          <w:highlight w:val="none"/>
          <w:lang w:eastAsia="zh-CN"/>
        </w:rPr>
        <w:t>资信及技术文件</w:t>
      </w:r>
      <w:r>
        <w:rPr>
          <w:rFonts w:hint="eastAsia" w:ascii="宋体" w:hAnsi="宋体" w:eastAsia="宋体" w:cs="宋体"/>
          <w:b/>
          <w:color w:val="auto"/>
          <w:sz w:val="48"/>
          <w:highlight w:val="none"/>
        </w:rPr>
        <w:t>）</w:t>
      </w:r>
    </w:p>
    <w:p w14:paraId="2ACB7736">
      <w:pPr>
        <w:pStyle w:val="17"/>
        <w:widowControl w:val="0"/>
        <w:tabs>
          <w:tab w:val="left" w:pos="208"/>
        </w:tabs>
        <w:ind w:left="0" w:leftChars="0" w:firstLine="0" w:firstLineChars="0"/>
        <w:rPr>
          <w:rFonts w:hint="eastAsia" w:ascii="宋体" w:hAnsi="宋体" w:eastAsia="宋体" w:cs="宋体"/>
          <w:b/>
          <w:color w:val="auto"/>
          <w:highlight w:val="none"/>
        </w:rPr>
      </w:pPr>
    </w:p>
    <w:p w14:paraId="69A217CC">
      <w:pPr>
        <w:pStyle w:val="18"/>
        <w:widowControl w:val="0"/>
        <w:ind w:left="0" w:leftChars="0" w:firstLine="0" w:firstLineChars="0"/>
        <w:rPr>
          <w:rFonts w:hint="eastAsia" w:ascii="宋体" w:hAnsi="宋体" w:eastAsia="宋体" w:cs="宋体"/>
          <w:color w:val="auto"/>
          <w:highlight w:val="none"/>
        </w:rPr>
      </w:pPr>
    </w:p>
    <w:p w14:paraId="48B29806">
      <w:pPr>
        <w:pStyle w:val="18"/>
        <w:widowControl w:val="0"/>
        <w:ind w:left="0" w:leftChars="0" w:firstLine="0" w:firstLineChars="0"/>
        <w:rPr>
          <w:rFonts w:hint="eastAsia" w:ascii="宋体" w:hAnsi="宋体" w:eastAsia="宋体" w:cs="宋体"/>
          <w:color w:val="auto"/>
          <w:highlight w:val="none"/>
        </w:rPr>
      </w:pPr>
    </w:p>
    <w:p w14:paraId="5057AB83">
      <w:pPr>
        <w:pStyle w:val="17"/>
        <w:widowControl w:val="0"/>
        <w:tabs>
          <w:tab w:val="left" w:pos="208"/>
        </w:tabs>
        <w:ind w:left="0" w:leftChars="0" w:firstLine="0" w:firstLineChars="0"/>
        <w:rPr>
          <w:rFonts w:hint="eastAsia" w:ascii="宋体" w:hAnsi="宋体" w:eastAsia="宋体" w:cs="宋体"/>
          <w:b/>
          <w:color w:val="auto"/>
          <w:sz w:val="17"/>
          <w:highlight w:val="none"/>
        </w:rPr>
      </w:pPr>
    </w:p>
    <w:p w14:paraId="6C4F4373">
      <w:pPr>
        <w:pStyle w:val="17"/>
        <w:widowControl w:val="0"/>
        <w:tabs>
          <w:tab w:val="left" w:pos="208"/>
        </w:tabs>
        <w:ind w:left="0" w:leftChars="0" w:firstLine="0" w:firstLineChars="0"/>
        <w:rPr>
          <w:rFonts w:hint="eastAsia" w:ascii="宋体" w:hAnsi="宋体" w:eastAsia="宋体" w:cs="宋体"/>
          <w:b/>
          <w:color w:val="auto"/>
          <w:sz w:val="17"/>
          <w:highlight w:val="none"/>
        </w:rPr>
      </w:pPr>
    </w:p>
    <w:p w14:paraId="08D60D1F">
      <w:pPr>
        <w:pStyle w:val="18"/>
        <w:ind w:left="0" w:leftChars="0" w:firstLine="0" w:firstLineChars="0"/>
        <w:rPr>
          <w:rFonts w:hint="eastAsia" w:ascii="宋体" w:hAnsi="宋体" w:eastAsia="宋体" w:cs="宋体"/>
          <w:b/>
          <w:color w:val="auto"/>
          <w:sz w:val="17"/>
          <w:highlight w:val="none"/>
        </w:rPr>
      </w:pPr>
    </w:p>
    <w:p w14:paraId="459C828C">
      <w:pPr>
        <w:rPr>
          <w:rFonts w:hint="eastAsia"/>
        </w:rPr>
      </w:pPr>
    </w:p>
    <w:tbl>
      <w:tblPr>
        <w:tblStyle w:val="40"/>
        <w:tblW w:w="8175" w:type="dxa"/>
        <w:jc w:val="center"/>
        <w:tblLayout w:type="fixed"/>
        <w:tblCellMar>
          <w:top w:w="0" w:type="dxa"/>
          <w:left w:w="0" w:type="dxa"/>
          <w:bottom w:w="0" w:type="dxa"/>
          <w:right w:w="0" w:type="dxa"/>
        </w:tblCellMar>
      </w:tblPr>
      <w:tblGrid>
        <w:gridCol w:w="8175"/>
      </w:tblGrid>
      <w:tr w14:paraId="15DEECA5">
        <w:tblPrEx>
          <w:tblCellMar>
            <w:top w:w="0" w:type="dxa"/>
            <w:left w:w="0" w:type="dxa"/>
            <w:bottom w:w="0" w:type="dxa"/>
            <w:right w:w="0" w:type="dxa"/>
          </w:tblCellMar>
        </w:tblPrEx>
        <w:trPr>
          <w:trHeight w:val="1134" w:hRule="atLeast"/>
          <w:jc w:val="center"/>
        </w:trPr>
        <w:tc>
          <w:tcPr>
            <w:tcW w:w="8175" w:type="dxa"/>
            <w:vAlign w:val="center"/>
          </w:tcPr>
          <w:p w14:paraId="269DB851">
            <w:pPr>
              <w:pStyle w:val="100"/>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14:paraId="2F546E62">
        <w:tblPrEx>
          <w:tblCellMar>
            <w:top w:w="0" w:type="dxa"/>
            <w:left w:w="0" w:type="dxa"/>
            <w:bottom w:w="0" w:type="dxa"/>
            <w:right w:w="0" w:type="dxa"/>
          </w:tblCellMar>
        </w:tblPrEx>
        <w:trPr>
          <w:trHeight w:val="1134" w:hRule="atLeast"/>
          <w:jc w:val="center"/>
        </w:trPr>
        <w:tc>
          <w:tcPr>
            <w:tcW w:w="8175" w:type="dxa"/>
            <w:vAlign w:val="center"/>
          </w:tcPr>
          <w:p w14:paraId="228E11BF">
            <w:pPr>
              <w:pStyle w:val="100"/>
              <w:autoSpaceDE w:val="0"/>
              <w:autoSpaceDN w:val="0"/>
              <w:spacing w:before="161" w:line="480" w:lineRule="auto"/>
              <w:ind w:left="200"/>
              <w:rPr>
                <w:rFonts w:hint="eastAsia" w:ascii="宋体" w:hAnsi="宋体" w:eastAsia="宋体" w:cs="宋体"/>
                <w:b/>
                <w:color w:val="auto"/>
                <w:sz w:val="28"/>
                <w:highlight w:val="none"/>
                <w:u w:val="single"/>
                <w:lang w:val="en-US"/>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14:paraId="12318ABE">
        <w:tblPrEx>
          <w:tblCellMar>
            <w:top w:w="0" w:type="dxa"/>
            <w:left w:w="0" w:type="dxa"/>
            <w:bottom w:w="0" w:type="dxa"/>
            <w:right w:w="0" w:type="dxa"/>
          </w:tblCellMar>
        </w:tblPrEx>
        <w:trPr>
          <w:trHeight w:val="1134" w:hRule="atLeast"/>
          <w:jc w:val="center"/>
        </w:trPr>
        <w:tc>
          <w:tcPr>
            <w:tcW w:w="8175" w:type="dxa"/>
          </w:tcPr>
          <w:p w14:paraId="3BC39F8D">
            <w:pPr>
              <w:pStyle w:val="100"/>
              <w:tabs>
                <w:tab w:val="left" w:pos="8323"/>
              </w:tabs>
              <w:autoSpaceDE w:val="0"/>
              <w:autoSpaceDN w:val="0"/>
              <w:spacing w:before="160"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磋商供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商名</w:t>
            </w:r>
            <w:r>
              <w:rPr>
                <w:rFonts w:hint="eastAsia" w:ascii="宋体" w:hAnsi="宋体" w:eastAsia="宋体" w:cs="宋体"/>
                <w:b/>
                <w:color w:val="auto"/>
                <w:spacing w:val="-3"/>
                <w:sz w:val="28"/>
                <w:highlight w:val="none"/>
              </w:rPr>
              <w:t>称（CA签章）：</w:t>
            </w:r>
            <w:r>
              <w:rPr>
                <w:rFonts w:hint="eastAsia" w:ascii="宋体" w:hAnsi="宋体" w:eastAsia="宋体" w:cs="宋体"/>
                <w:b/>
                <w:color w:val="auto"/>
                <w:sz w:val="28"/>
                <w:highlight w:val="none"/>
                <w:u w:val="single"/>
                <w:lang w:val="en-US"/>
              </w:rPr>
              <w:t xml:space="preserve">                             </w:t>
            </w:r>
          </w:p>
        </w:tc>
      </w:tr>
      <w:tr w14:paraId="02826F47">
        <w:tblPrEx>
          <w:tblCellMar>
            <w:top w:w="0" w:type="dxa"/>
            <w:left w:w="0" w:type="dxa"/>
            <w:bottom w:w="0" w:type="dxa"/>
            <w:right w:w="0" w:type="dxa"/>
          </w:tblCellMar>
        </w:tblPrEx>
        <w:trPr>
          <w:trHeight w:val="1134" w:hRule="atLeast"/>
          <w:jc w:val="center"/>
        </w:trPr>
        <w:tc>
          <w:tcPr>
            <w:tcW w:w="8175" w:type="dxa"/>
          </w:tcPr>
          <w:p w14:paraId="2484B2EC">
            <w:pPr>
              <w:pStyle w:val="100"/>
              <w:tabs>
                <w:tab w:val="left" w:pos="8168"/>
              </w:tabs>
              <w:autoSpaceDE w:val="0"/>
              <w:autoSpaceDN w:val="0"/>
              <w:spacing w:before="161" w:line="480" w:lineRule="auto"/>
              <w:ind w:left="200"/>
              <w:rPr>
                <w:rFonts w:hint="eastAsia" w:ascii="宋体" w:hAnsi="宋体" w:eastAsia="宋体" w:cs="宋体"/>
                <w:b/>
                <w:color w:val="auto"/>
                <w:sz w:val="22"/>
                <w:highlight w:val="none"/>
                <w:lang w:val="en-US" w:eastAsia="en-US"/>
              </w:rPr>
            </w:pPr>
            <w:r>
              <w:rPr>
                <w:rFonts w:hint="eastAsia" w:ascii="宋体" w:hAnsi="宋体" w:eastAsia="宋体" w:cs="宋体"/>
                <w:b/>
                <w:color w:val="auto"/>
                <w:sz w:val="28"/>
                <w:highlight w:val="none"/>
                <w:lang w:eastAsia="en-US"/>
              </w:rPr>
              <w:t>磋商供</w:t>
            </w:r>
            <w:r>
              <w:rPr>
                <w:rFonts w:hint="eastAsia" w:ascii="宋体" w:hAnsi="宋体" w:eastAsia="宋体" w:cs="宋体"/>
                <w:b/>
                <w:color w:val="auto"/>
                <w:spacing w:val="-3"/>
                <w:sz w:val="28"/>
                <w:highlight w:val="none"/>
                <w:lang w:eastAsia="en-US"/>
              </w:rPr>
              <w:t>应</w:t>
            </w:r>
            <w:r>
              <w:rPr>
                <w:rFonts w:hint="eastAsia" w:ascii="宋体" w:hAnsi="宋体" w:eastAsia="宋体" w:cs="宋体"/>
                <w:b/>
                <w:color w:val="auto"/>
                <w:sz w:val="28"/>
                <w:highlight w:val="none"/>
                <w:lang w:eastAsia="en-US"/>
              </w:rPr>
              <w:t>商地</w:t>
            </w:r>
            <w:r>
              <w:rPr>
                <w:rFonts w:hint="eastAsia" w:ascii="宋体" w:hAnsi="宋体" w:eastAsia="宋体" w:cs="宋体"/>
                <w:b/>
                <w:color w:val="auto"/>
                <w:spacing w:val="-3"/>
                <w:sz w:val="28"/>
                <w:highlight w:val="none"/>
                <w:lang w:eastAsia="en-US"/>
              </w:rPr>
              <w:t>址</w:t>
            </w:r>
            <w:r>
              <w:rPr>
                <w:rFonts w:hint="eastAsia" w:ascii="宋体" w:hAnsi="宋体" w:eastAsia="宋体" w:cs="宋体"/>
                <w:b/>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14:paraId="3D2FB835">
        <w:tblPrEx>
          <w:tblCellMar>
            <w:top w:w="0" w:type="dxa"/>
            <w:left w:w="0" w:type="dxa"/>
            <w:bottom w:w="0" w:type="dxa"/>
            <w:right w:w="0" w:type="dxa"/>
          </w:tblCellMar>
        </w:tblPrEx>
        <w:trPr>
          <w:trHeight w:val="1134" w:hRule="atLeast"/>
          <w:jc w:val="center"/>
        </w:trPr>
        <w:tc>
          <w:tcPr>
            <w:tcW w:w="8175" w:type="dxa"/>
          </w:tcPr>
          <w:p w14:paraId="4CE89966">
            <w:pPr>
              <w:pStyle w:val="100"/>
              <w:tabs>
                <w:tab w:val="left" w:pos="8150"/>
              </w:tabs>
              <w:autoSpaceDE w:val="0"/>
              <w:autoSpaceDN w:val="0"/>
              <w:spacing w:before="160" w:line="480" w:lineRule="auto"/>
              <w:ind w:left="200"/>
              <w:rPr>
                <w:rFonts w:hint="eastAsia" w:ascii="宋体" w:hAnsi="宋体" w:eastAsia="宋体" w:cs="宋体"/>
                <w:b/>
                <w:color w:val="auto"/>
                <w:sz w:val="22"/>
                <w:highlight w:val="none"/>
                <w:lang w:val="en-US"/>
              </w:rPr>
            </w:pPr>
            <w:r>
              <w:rPr>
                <w:rFonts w:hint="eastAsia" w:ascii="宋体" w:hAnsi="宋体" w:eastAsia="宋体" w:cs="宋体"/>
                <w:b/>
                <w:color w:val="auto"/>
                <w:sz w:val="28"/>
                <w:highlight w:val="none"/>
                <w:lang w:eastAsia="en-US"/>
              </w:rPr>
              <w:t>日</w:t>
            </w:r>
            <w:r>
              <w:rPr>
                <w:rFonts w:hint="eastAsia" w:ascii="宋体" w:hAnsi="宋体" w:eastAsia="宋体" w:cs="宋体"/>
                <w:b/>
                <w:color w:val="auto"/>
                <w:sz w:val="28"/>
                <w:highlight w:val="none"/>
                <w:lang w:val="en-US"/>
              </w:rPr>
              <w:t xml:space="preserve">   </w:t>
            </w:r>
            <w:r>
              <w:rPr>
                <w:rFonts w:hint="eastAsia" w:ascii="宋体" w:hAnsi="宋体" w:eastAsia="宋体" w:cs="宋体"/>
                <w:b/>
                <w:color w:val="auto"/>
                <w:sz w:val="28"/>
                <w:highlight w:val="none"/>
                <w:lang w:eastAsia="en-US"/>
              </w:rPr>
              <w:t>期：</w:t>
            </w:r>
            <w:r>
              <w:rPr>
                <w:rFonts w:hint="eastAsia" w:ascii="宋体" w:hAnsi="宋体" w:eastAsia="宋体" w:cs="宋体"/>
                <w:b/>
                <w:color w:val="auto"/>
                <w:sz w:val="28"/>
                <w:highlight w:val="none"/>
                <w:u w:val="single"/>
                <w:lang w:val="en-US"/>
              </w:rPr>
              <w:t xml:space="preserve">                                              </w:t>
            </w:r>
          </w:p>
        </w:tc>
      </w:tr>
    </w:tbl>
    <w:p w14:paraId="10168640">
      <w:pPr>
        <w:pStyle w:val="4"/>
        <w:widowControl w:val="0"/>
        <w:ind w:lef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779465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453A12EB">
      <w:pPr>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0C5FB088">
      <w:pPr>
        <w:rPr>
          <w:rFonts w:hint="eastAsia" w:ascii="宋体" w:hAnsi="宋体" w:eastAsia="宋体" w:cs="宋体"/>
          <w:color w:val="auto"/>
          <w:highlight w:val="none"/>
        </w:rPr>
      </w:pPr>
    </w:p>
    <w:p w14:paraId="6AD525FC">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（1）磋商声明书-----------------------------------------------------（页码）</w:t>
      </w:r>
    </w:p>
    <w:p w14:paraId="0B70B06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（2）供应商磋商申请表-----------------------------------------------（页码）</w:t>
      </w:r>
    </w:p>
    <w:p w14:paraId="3747F310">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类似业绩</w:t>
      </w:r>
      <w:r>
        <w:rPr>
          <w:rFonts w:hint="eastAsia" w:ascii="宋体" w:hAnsi="宋体" w:eastAsia="宋体" w:cs="宋体"/>
          <w:b w:val="0"/>
          <w:bCs w:val="0"/>
          <w:color w:val="auto"/>
          <w:sz w:val="24"/>
          <w:szCs w:val="24"/>
          <w:highlight w:val="none"/>
        </w:rPr>
        <w:t>-------------------------------------------------------（页码）</w:t>
      </w:r>
    </w:p>
    <w:p w14:paraId="68BA04F3">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4）</w:t>
      </w:r>
      <w:r>
        <w:rPr>
          <w:rFonts w:hint="eastAsia" w:ascii="宋体" w:hAnsi="宋体" w:eastAsia="宋体" w:cs="宋体"/>
          <w:b w:val="0"/>
          <w:bCs w:val="0"/>
          <w:color w:val="auto"/>
          <w:sz w:val="24"/>
          <w:szCs w:val="24"/>
          <w:highlight w:val="none"/>
        </w:rPr>
        <w:t>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----（页码）</w:t>
      </w:r>
    </w:p>
    <w:p w14:paraId="0BCE24EB">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项目理解及分析</w:t>
      </w:r>
      <w:r>
        <w:rPr>
          <w:rFonts w:hint="eastAsia" w:ascii="宋体" w:hAnsi="宋体" w:eastAsia="宋体" w:cs="宋体"/>
          <w:b w:val="0"/>
          <w:bCs w:val="0"/>
          <w:color w:val="auto"/>
          <w:sz w:val="24"/>
          <w:szCs w:val="24"/>
          <w:highlight w:val="none"/>
        </w:rPr>
        <w:t>-------------------------------------------------（页码）</w:t>
      </w:r>
    </w:p>
    <w:p w14:paraId="710406D3">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实施方案</w:t>
      </w:r>
      <w:r>
        <w:rPr>
          <w:rFonts w:hint="eastAsia" w:ascii="宋体" w:hAnsi="宋体" w:eastAsia="宋体" w:cs="宋体"/>
          <w:b w:val="0"/>
          <w:bCs w:val="0"/>
          <w:color w:val="auto"/>
          <w:sz w:val="24"/>
          <w:szCs w:val="24"/>
          <w:highlight w:val="none"/>
        </w:rPr>
        <w:t>-------------------------------------------------------（页码）</w:t>
      </w:r>
    </w:p>
    <w:p w14:paraId="68F55ED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管理制度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---------------------------------------------------（页码）</w:t>
      </w:r>
    </w:p>
    <w:p w14:paraId="7061D82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zh-CN" w:eastAsia="zh-CN"/>
        </w:rPr>
        <w:t>质量保证措施</w:t>
      </w:r>
      <w:r>
        <w:rPr>
          <w:rFonts w:hint="eastAsia" w:ascii="宋体" w:hAnsi="宋体" w:eastAsia="宋体" w:cs="宋体"/>
          <w:b w:val="0"/>
          <w:bCs w:val="0"/>
          <w:color w:val="auto"/>
          <w:sz w:val="24"/>
          <w:szCs w:val="24"/>
          <w:highlight w:val="none"/>
        </w:rPr>
        <w:t>---------------------------------------------------（页码）</w:t>
      </w:r>
    </w:p>
    <w:p w14:paraId="45546C23">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zh-CN" w:eastAsia="zh-CN"/>
        </w:rPr>
        <w:t>人员配备</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--------------（页码）</w:t>
      </w:r>
    </w:p>
    <w:p w14:paraId="7466CDB7">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文明安全服务保障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--------------------------------------------（页码）</w:t>
      </w:r>
    </w:p>
    <w:p w14:paraId="1E2D600C">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应急预案</w:t>
      </w:r>
      <w:r>
        <w:rPr>
          <w:rFonts w:hint="eastAsia" w:ascii="宋体" w:hAnsi="宋体" w:eastAsia="宋体" w:cs="宋体"/>
          <w:b w:val="0"/>
          <w:bCs w:val="0"/>
          <w:color w:val="auto"/>
          <w:sz w:val="24"/>
          <w:szCs w:val="24"/>
          <w:highlight w:val="none"/>
        </w:rPr>
        <w:t>------------------------------------------------------（页码）</w:t>
      </w:r>
    </w:p>
    <w:p w14:paraId="4662D93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合理化建议</w:t>
      </w:r>
      <w:r>
        <w:rPr>
          <w:rFonts w:hint="eastAsia" w:ascii="宋体" w:hAnsi="宋体" w:eastAsia="宋体" w:cs="宋体"/>
          <w:b w:val="0"/>
          <w:bCs w:val="0"/>
          <w:color w:val="auto"/>
          <w:sz w:val="24"/>
          <w:szCs w:val="24"/>
          <w:highlight w:val="none"/>
        </w:rPr>
        <w:t>----------------------------------------------------（页码）</w:t>
      </w:r>
    </w:p>
    <w:p w14:paraId="06DD3AC7">
      <w:pPr>
        <w:pStyle w:val="31"/>
        <w:rPr>
          <w:rFonts w:hint="eastAsia" w:ascii="宋体" w:hAnsi="宋体" w:eastAsia="宋体" w:cs="宋体"/>
          <w:color w:val="auto"/>
        </w:rPr>
      </w:pPr>
    </w:p>
    <w:p w14:paraId="14CDF234">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val="0"/>
          <w:bCs w:val="0"/>
          <w:color w:val="auto"/>
          <w:sz w:val="24"/>
          <w:szCs w:val="24"/>
          <w:highlight w:val="yellow"/>
        </w:rPr>
      </w:pPr>
    </w:p>
    <w:p w14:paraId="41E5B983">
      <w:pPr>
        <w:pStyle w:val="23"/>
        <w:widowControl w:val="0"/>
        <w:snapToGrid w:val="0"/>
        <w:spacing w:line="560" w:lineRule="exact"/>
        <w:ind w:left="0" w:firstLine="482" w:firstLineChars="200"/>
        <w:rPr>
          <w:rFonts w:hint="eastAsia" w:ascii="宋体" w:hAnsi="宋体" w:eastAsia="宋体" w:cs="宋体"/>
          <w:b/>
          <w:color w:val="auto"/>
          <w:sz w:val="24"/>
          <w:szCs w:val="24"/>
          <w:highlight w:val="none"/>
          <w:lang w:val="zh-CN"/>
        </w:rPr>
      </w:pPr>
    </w:p>
    <w:p w14:paraId="39FFB546">
      <w:pPr>
        <w:pStyle w:val="23"/>
        <w:widowControl w:val="0"/>
        <w:snapToGrid w:val="0"/>
        <w:spacing w:line="560" w:lineRule="exact"/>
        <w:ind w:left="0"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auto"/>
          <w:sz w:val="24"/>
          <w:szCs w:val="24"/>
          <w:highlight w:val="none"/>
        </w:rPr>
        <w:t>响应文件必须按照磋商文件要求制作</w:t>
      </w:r>
      <w:r>
        <w:rPr>
          <w:rFonts w:hint="eastAsia" w:ascii="宋体" w:hAnsi="宋体" w:eastAsia="宋体" w:cs="宋体"/>
          <w:b/>
          <w:bCs/>
          <w:color w:val="auto"/>
          <w:sz w:val="24"/>
          <w:szCs w:val="24"/>
          <w:highlight w:val="none"/>
        </w:rPr>
        <w:t>。</w:t>
      </w:r>
    </w:p>
    <w:p w14:paraId="780A6058">
      <w:pPr>
        <w:pStyle w:val="2"/>
        <w:rPr>
          <w:rFonts w:hint="eastAsia" w:ascii="宋体" w:hAnsi="宋体" w:eastAsia="宋体" w:cs="宋体"/>
          <w:b/>
          <w:bCs/>
          <w:color w:val="auto"/>
          <w:sz w:val="24"/>
          <w:szCs w:val="24"/>
          <w:highlight w:val="none"/>
        </w:rPr>
      </w:pPr>
    </w:p>
    <w:p w14:paraId="79B3C1A9">
      <w:pPr>
        <w:pStyle w:val="23"/>
        <w:widowControl w:val="0"/>
        <w:spacing w:line="360" w:lineRule="auto"/>
        <w:ind w:left="0"/>
        <w:jc w:val="center"/>
        <w:rPr>
          <w:rFonts w:hint="eastAsia" w:ascii="宋体" w:hAnsi="宋体" w:eastAsia="宋体" w:cs="宋体"/>
          <w:b/>
          <w:color w:val="auto"/>
          <w:sz w:val="32"/>
          <w:highlight w:val="none"/>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16A4CDD9">
      <w:pPr>
        <w:pStyle w:val="23"/>
        <w:widowControl w:val="0"/>
        <w:spacing w:line="360" w:lineRule="auto"/>
        <w:ind w:left="0"/>
        <w:jc w:val="center"/>
        <w:rPr>
          <w:rFonts w:hint="eastAsia" w:ascii="宋体" w:hAnsi="宋体" w:eastAsia="宋体" w:cs="宋体"/>
          <w:color w:val="auto"/>
          <w:sz w:val="32"/>
          <w:szCs w:val="32"/>
          <w:highlight w:val="none"/>
        </w:rPr>
      </w:pPr>
      <w:r>
        <w:rPr>
          <w:rFonts w:hint="eastAsia" w:ascii="宋体" w:hAnsi="宋体" w:eastAsia="宋体" w:cs="宋体"/>
          <w:b/>
          <w:color w:val="auto"/>
          <w:sz w:val="32"/>
          <w:highlight w:val="none"/>
        </w:rPr>
        <w:t>1、磋商声明书</w:t>
      </w:r>
    </w:p>
    <w:p w14:paraId="74B80270">
      <w:pPr>
        <w:pStyle w:val="23"/>
        <w:keepNext w:val="0"/>
        <w:keepLines w:val="0"/>
        <w:pageBreakBefore w:val="0"/>
        <w:widowControl w:val="0"/>
        <w:tabs>
          <w:tab w:val="left" w:pos="0"/>
        </w:tabs>
        <w:kinsoku/>
        <w:overflowPunct/>
        <w:topLinePunct w:val="0"/>
        <w:autoSpaceDE/>
        <w:autoSpaceDN/>
        <w:bidi w:val="0"/>
        <w:adjustRightInd/>
        <w:snapToGrid/>
        <w:spacing w:line="5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58E85C92">
      <w:pPr>
        <w:pStyle w:val="23"/>
        <w:keepNext w:val="0"/>
        <w:keepLines w:val="0"/>
        <w:pageBreakBefore w:val="0"/>
        <w:widowControl w:val="0"/>
        <w:kinsoku/>
        <w:overflowPunct/>
        <w:topLinePunct w:val="0"/>
        <w:autoSpaceDE/>
        <w:autoSpaceDN/>
        <w:bidi w:val="0"/>
        <w:adjustRightInd/>
        <w:snapToGrid/>
        <w:spacing w:line="500" w:lineRule="exact"/>
        <w:ind w:left="0"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38F22">
      <w:pPr>
        <w:pStyle w:val="23"/>
        <w:keepNext w:val="0"/>
        <w:keepLines w:val="0"/>
        <w:pageBreakBefore w:val="0"/>
        <w:widowControl w:val="0"/>
        <w:kinsoku/>
        <w:overflowPunct/>
        <w:topLinePunct w:val="0"/>
        <w:autoSpaceDE/>
        <w:autoSpaceDN/>
        <w:bidi w:val="0"/>
        <w:adjustRightInd/>
        <w:snapToGrid/>
        <w:spacing w:line="500" w:lineRule="exact"/>
        <w:ind w:left="0"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负责人名字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的负责人，我方愿意参加贵方组织的</w:t>
      </w:r>
      <w:r>
        <w:rPr>
          <w:rFonts w:hint="eastAsia" w:ascii="宋体" w:hAnsi="宋体" w:eastAsia="宋体" w:cs="宋体"/>
          <w:color w:val="auto"/>
          <w:sz w:val="24"/>
          <w:szCs w:val="24"/>
          <w:highlight w:val="none"/>
          <w:u w:val="single"/>
        </w:rPr>
        <w:t xml:space="preserve">   （项目名称）（采购编号：   ）</w:t>
      </w:r>
      <w:r>
        <w:rPr>
          <w:rFonts w:hint="eastAsia" w:ascii="宋体" w:hAnsi="宋体" w:eastAsia="宋体" w:cs="宋体"/>
          <w:color w:val="auto"/>
          <w:sz w:val="24"/>
          <w:szCs w:val="24"/>
          <w:highlight w:val="none"/>
        </w:rPr>
        <w:t>的竞争性磋商。为便于贵方公正、</w:t>
      </w:r>
      <w:r>
        <w:rPr>
          <w:rFonts w:hint="eastAsia" w:ascii="宋体" w:hAnsi="宋体" w:eastAsia="宋体" w:cs="宋体"/>
          <w:color w:val="auto"/>
          <w:sz w:val="24"/>
          <w:szCs w:val="24"/>
          <w:highlight w:val="none"/>
          <w:lang w:eastAsia="zh-CN"/>
        </w:rPr>
        <w:t>择优的确定</w:t>
      </w:r>
      <w:r>
        <w:rPr>
          <w:rFonts w:hint="eastAsia" w:ascii="宋体" w:hAnsi="宋体" w:eastAsia="宋体" w:cs="宋体"/>
          <w:color w:val="auto"/>
          <w:sz w:val="24"/>
          <w:szCs w:val="24"/>
          <w:highlight w:val="none"/>
        </w:rPr>
        <w:t>成交人以及磋商产品和服务，我方就本次磋商有关事项郑重承诺如下：</w:t>
      </w:r>
    </w:p>
    <w:p w14:paraId="05BA69B7">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423F4091">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中华人民共和国政府采购法实施条例》中规定的参加政府采购活动的供应商应当具备的条件，并真实提供相关材料。</w:t>
      </w:r>
    </w:p>
    <w:p w14:paraId="57F85C7A">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3、提供供应商须知规定的全部响应文件，包括：</w:t>
      </w:r>
    </w:p>
    <w:p w14:paraId="7BA5700A">
      <w:pPr>
        <w:pStyle w:val="87"/>
        <w:keepNext w:val="0"/>
        <w:keepLines w:val="0"/>
        <w:pageBreakBefore w:val="0"/>
        <w:widowControl w:val="0"/>
        <w:tabs>
          <w:tab w:val="left" w:pos="0"/>
        </w:tabs>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①电子响应文件；</w:t>
      </w:r>
    </w:p>
    <w:p w14:paraId="7010541D">
      <w:pPr>
        <w:keepNext w:val="0"/>
        <w:keepLines w:val="0"/>
        <w:pageBreakBefore w:val="0"/>
        <w:widowControl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②备份响应文件（注：是否提交由供应商自行决定，如不提交，本条可删除）。</w:t>
      </w:r>
    </w:p>
    <w:p w14:paraId="6289284A">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4、如果我方成交，将派出</w:t>
      </w:r>
      <w:r>
        <w:rPr>
          <w:rFonts w:hint="eastAsia" w:ascii="宋体" w:hAnsi="宋体" w:eastAsia="宋体" w:cs="宋体"/>
          <w:color w:val="auto"/>
          <w:sz w:val="24"/>
          <w:szCs w:val="24"/>
          <w:highlight w:val="none"/>
          <w:u w:val="single"/>
        </w:rPr>
        <w:t xml:space="preserve">  （姓名及身份证号码）  </w:t>
      </w:r>
      <w:r>
        <w:rPr>
          <w:rFonts w:hint="eastAsia" w:ascii="宋体" w:hAnsi="宋体" w:eastAsia="宋体" w:cs="宋体"/>
          <w:color w:val="auto"/>
          <w:sz w:val="24"/>
          <w:szCs w:val="24"/>
          <w:highlight w:val="none"/>
        </w:rPr>
        <w:t>，作为本项目与采购单位联系的项目实施负责人，联系手机号码：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在项目实施过程中，并承诺项目实施负责人不更换，若确需更换的，书面征得采购人同意后才准予更换。</w:t>
      </w:r>
    </w:p>
    <w:p w14:paraId="46DD3C8E">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5、我方的磋商有效期自在提交响应文件截止之日起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w:t>
      </w:r>
    </w:p>
    <w:p w14:paraId="4C189275">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6、我方在磋商之前已经与贵方进行了充分的沟通，完全理解并接受磋商文件的各项规定和要求，对磋商文件的合理性、合法性不再有异议。</w:t>
      </w:r>
    </w:p>
    <w:p w14:paraId="156C8187">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我方愿意向贵方提供真实完整的任何与该项磋商有关的数据、情况和技术资料。若贵方需要，我方愿意提供我方</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3BB6161F">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7、我方已详阅全部磋商文件内容，包括磋商文件的澄清或修改文件（如有）、参考资料及有关附件，已经了解我方对于磋商文件、采购过程、采购结果有依法进行询问、质疑、投诉的权利及相关渠道和要求。</w:t>
      </w:r>
    </w:p>
    <w:p w14:paraId="64DAC285">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8、我方不是采购人的附属机构，并未为本项目提供整体设计、规范编制或者项目管理、监理、监测等服务。</w:t>
      </w:r>
    </w:p>
    <w:p w14:paraId="42323F6C">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EF20B0">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（一）提供虚假材料谋取成交的；</w:t>
      </w:r>
    </w:p>
    <w:p w14:paraId="788F37F2">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14:paraId="39EA6FBF">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供应商或者采购代理机构恶意串通的；</w:t>
      </w:r>
    </w:p>
    <w:p w14:paraId="5A41B27F">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14:paraId="6AE366BD">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（五）在磋商采购过程中与采购人进行协商谈判的；</w:t>
      </w:r>
    </w:p>
    <w:p w14:paraId="4C1936F4">
      <w:pPr>
        <w:pStyle w:val="23"/>
        <w:keepNext w:val="0"/>
        <w:keepLines w:val="0"/>
        <w:pageBreakBefore w:val="0"/>
        <w:widowControl w:val="0"/>
        <w:kinsoku/>
        <w:overflowPunct/>
        <w:topLinePunct w:val="0"/>
        <w:autoSpaceDE/>
        <w:autoSpaceDN/>
        <w:bidi w:val="0"/>
        <w:adjustRightInd/>
        <w:snapToGrid/>
        <w:spacing w:line="50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（六）拒绝有关部门监督检查或提供虚假情况的。</w:t>
      </w:r>
    </w:p>
    <w:p w14:paraId="6439623B">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10、如成交，本响应文件至本项目合同履行完毕止均保持有效，我方将按磋商文件及政府采购</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14:paraId="3D31C9DE">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11、以上事项如有虚假或隐瞒，我方愿意承担一切不利后果，并不再寻求任何旨在减轻或免除法律责任。</w:t>
      </w:r>
    </w:p>
    <w:p w14:paraId="2E41AD3B">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与本次磋商有关的一切正式往来信函请寄：</w:t>
      </w:r>
    </w:p>
    <w:p w14:paraId="7C6FABE5">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0B8E3589">
      <w:pPr>
        <w:pStyle w:val="23"/>
        <w:keepNext w:val="0"/>
        <w:keepLines w:val="0"/>
        <w:pageBreakBefore w:val="0"/>
        <w:widowControl w:val="0"/>
        <w:kinsoku/>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433370FF">
      <w:pPr>
        <w:pStyle w:val="23"/>
        <w:widowControl w:val="0"/>
        <w:spacing w:line="500" w:lineRule="exact"/>
        <w:ind w:firstLine="480" w:firstLineChars="200"/>
        <w:rPr>
          <w:rFonts w:hint="eastAsia" w:ascii="宋体" w:hAnsi="宋体" w:eastAsia="宋体" w:cs="宋体"/>
          <w:color w:val="auto"/>
          <w:sz w:val="24"/>
          <w:szCs w:val="24"/>
          <w:highlight w:val="none"/>
        </w:rPr>
      </w:pPr>
    </w:p>
    <w:p w14:paraId="5220B124">
      <w:pPr>
        <w:rPr>
          <w:rFonts w:hint="eastAsia" w:ascii="宋体" w:hAnsi="宋体" w:eastAsia="宋体" w:cs="宋体"/>
          <w:color w:val="auto"/>
          <w:sz w:val="24"/>
          <w:szCs w:val="24"/>
          <w:highlight w:val="none"/>
        </w:rPr>
      </w:pPr>
    </w:p>
    <w:p w14:paraId="154A0C80">
      <w:pPr>
        <w:pStyle w:val="23"/>
        <w:widowControl w:val="0"/>
        <w:spacing w:line="500" w:lineRule="exact"/>
        <w:rPr>
          <w:rFonts w:hint="eastAsia" w:ascii="宋体" w:hAnsi="宋体" w:eastAsia="宋体" w:cs="宋体"/>
          <w:color w:val="auto"/>
          <w:sz w:val="24"/>
          <w:szCs w:val="24"/>
          <w:highlight w:val="none"/>
        </w:rPr>
      </w:pPr>
      <w:bookmarkStart w:id="187" w:name="_Toc47756042"/>
      <w:bookmarkStart w:id="188" w:name="_Toc15813264"/>
      <w:bookmarkStart w:id="189" w:name="_Toc15805947"/>
      <w:bookmarkStart w:id="190" w:name="_Toc45506741"/>
    </w:p>
    <w:p w14:paraId="1FCE45E8">
      <w:pPr>
        <w:pStyle w:val="23"/>
        <w:widowControl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注：▲按照本声明书要求填报。</w:t>
      </w:r>
    </w:p>
    <w:p w14:paraId="7EB9353C">
      <w:pPr>
        <w:pStyle w:val="23"/>
        <w:widowControl w:val="0"/>
        <w:spacing w:line="500" w:lineRule="exact"/>
        <w:ind w:firstLine="3080" w:firstLineChars="1100"/>
        <w:rPr>
          <w:rFonts w:hint="eastAsia" w:ascii="宋体" w:hAnsi="宋体" w:eastAsia="宋体" w:cs="宋体"/>
          <w:color w:val="auto"/>
          <w:spacing w:val="20"/>
          <w:sz w:val="24"/>
          <w:szCs w:val="24"/>
          <w:highlight w:val="none"/>
        </w:rPr>
      </w:pPr>
    </w:p>
    <w:p w14:paraId="63FE668F">
      <w:pPr>
        <w:spacing w:line="500" w:lineRule="exact"/>
        <w:rPr>
          <w:rFonts w:hint="eastAsia" w:ascii="宋体" w:hAnsi="宋体" w:eastAsia="宋体" w:cs="宋体"/>
          <w:color w:val="auto"/>
          <w:spacing w:val="20"/>
          <w:sz w:val="24"/>
          <w:szCs w:val="24"/>
          <w:highlight w:val="none"/>
          <w:u w:val="single"/>
        </w:rPr>
      </w:pPr>
    </w:p>
    <w:p w14:paraId="57741C78">
      <w:pPr>
        <w:pStyle w:val="23"/>
        <w:widowControl w:val="0"/>
        <w:spacing w:line="360" w:lineRule="auto"/>
        <w:ind w:left="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2、供应商磋商申请表</w:t>
      </w:r>
    </w:p>
    <w:tbl>
      <w:tblPr>
        <w:tblStyle w:val="40"/>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4"/>
        <w:gridCol w:w="508"/>
        <w:gridCol w:w="1015"/>
        <w:gridCol w:w="1539"/>
        <w:gridCol w:w="3023"/>
      </w:tblGrid>
      <w:tr w14:paraId="3A0C6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restart"/>
            <w:tcBorders>
              <w:top w:val="single" w:color="auto" w:sz="4" w:space="0"/>
              <w:left w:val="single" w:color="auto" w:sz="4" w:space="0"/>
              <w:right w:val="single" w:color="auto" w:sz="4" w:space="0"/>
            </w:tcBorders>
            <w:vAlign w:val="center"/>
          </w:tcPr>
          <w:p w14:paraId="2476C284">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w:t>
            </w:r>
          </w:p>
          <w:p w14:paraId="55EBF505">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信用代码</w:t>
            </w:r>
          </w:p>
        </w:tc>
        <w:tc>
          <w:tcPr>
            <w:tcW w:w="2807" w:type="dxa"/>
            <w:gridSpan w:val="3"/>
            <w:vMerge w:val="restart"/>
            <w:tcBorders>
              <w:top w:val="single" w:color="auto" w:sz="4" w:space="0"/>
              <w:left w:val="single" w:color="auto" w:sz="4" w:space="0"/>
              <w:right w:val="single" w:color="auto" w:sz="4" w:space="0"/>
            </w:tcBorders>
            <w:vAlign w:val="center"/>
          </w:tcPr>
          <w:p w14:paraId="412B79E0">
            <w:pPr>
              <w:pStyle w:val="105"/>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3D2C585B">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023" w:type="dxa"/>
            <w:tcBorders>
              <w:top w:val="single" w:color="auto" w:sz="4" w:space="0"/>
              <w:left w:val="single" w:color="auto" w:sz="4" w:space="0"/>
              <w:bottom w:val="single" w:color="auto" w:sz="4" w:space="0"/>
              <w:right w:val="single" w:color="auto" w:sz="4" w:space="0"/>
            </w:tcBorders>
            <w:vAlign w:val="center"/>
          </w:tcPr>
          <w:p w14:paraId="6E86E028">
            <w:pPr>
              <w:pStyle w:val="105"/>
              <w:jc w:val="center"/>
              <w:rPr>
                <w:rFonts w:hint="eastAsia" w:ascii="宋体" w:hAnsi="宋体" w:eastAsia="宋体" w:cs="宋体"/>
                <w:color w:val="auto"/>
                <w:szCs w:val="21"/>
                <w:highlight w:val="none"/>
              </w:rPr>
            </w:pPr>
          </w:p>
        </w:tc>
      </w:tr>
      <w:tr w14:paraId="785E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continue"/>
            <w:tcBorders>
              <w:left w:val="single" w:color="auto" w:sz="4" w:space="0"/>
              <w:bottom w:val="single" w:color="auto" w:sz="4" w:space="0"/>
              <w:right w:val="single" w:color="auto" w:sz="4" w:space="0"/>
            </w:tcBorders>
            <w:vAlign w:val="center"/>
          </w:tcPr>
          <w:p w14:paraId="001739D9">
            <w:pPr>
              <w:pStyle w:val="105"/>
              <w:jc w:val="left"/>
              <w:rPr>
                <w:rFonts w:hint="eastAsia" w:ascii="宋体" w:hAnsi="宋体" w:eastAsia="宋体" w:cs="宋体"/>
                <w:color w:val="auto"/>
                <w:szCs w:val="21"/>
                <w:highlight w:val="none"/>
              </w:rPr>
            </w:pPr>
          </w:p>
        </w:tc>
        <w:tc>
          <w:tcPr>
            <w:tcW w:w="2807" w:type="dxa"/>
            <w:gridSpan w:val="3"/>
            <w:vMerge w:val="continue"/>
            <w:tcBorders>
              <w:left w:val="single" w:color="auto" w:sz="4" w:space="0"/>
              <w:bottom w:val="single" w:color="auto" w:sz="4" w:space="0"/>
              <w:right w:val="single" w:color="auto" w:sz="4" w:space="0"/>
            </w:tcBorders>
            <w:vAlign w:val="center"/>
          </w:tcPr>
          <w:p w14:paraId="5EDC3350">
            <w:pPr>
              <w:pStyle w:val="105"/>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41B738CF">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p>
        </w:tc>
        <w:tc>
          <w:tcPr>
            <w:tcW w:w="3023" w:type="dxa"/>
            <w:tcBorders>
              <w:top w:val="single" w:color="auto" w:sz="4" w:space="0"/>
              <w:left w:val="single" w:color="auto" w:sz="4" w:space="0"/>
              <w:bottom w:val="single" w:color="auto" w:sz="4" w:space="0"/>
              <w:right w:val="single" w:color="auto" w:sz="4" w:space="0"/>
            </w:tcBorders>
            <w:vAlign w:val="center"/>
          </w:tcPr>
          <w:p w14:paraId="1490B001">
            <w:pPr>
              <w:pStyle w:val="105"/>
              <w:jc w:val="center"/>
              <w:rPr>
                <w:rFonts w:hint="eastAsia" w:ascii="宋体" w:hAnsi="宋体" w:eastAsia="宋体" w:cs="宋体"/>
                <w:color w:val="auto"/>
                <w:szCs w:val="21"/>
                <w:highlight w:val="none"/>
              </w:rPr>
            </w:pPr>
          </w:p>
        </w:tc>
      </w:tr>
      <w:tr w14:paraId="0890D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14:paraId="1CD29722">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2807" w:type="dxa"/>
            <w:gridSpan w:val="3"/>
            <w:tcBorders>
              <w:top w:val="single" w:color="auto" w:sz="4" w:space="0"/>
              <w:left w:val="single" w:color="auto" w:sz="4" w:space="0"/>
              <w:bottom w:val="single" w:color="auto" w:sz="4" w:space="0"/>
              <w:right w:val="single" w:color="auto" w:sz="4" w:space="0"/>
            </w:tcBorders>
            <w:vAlign w:val="center"/>
          </w:tcPr>
          <w:p w14:paraId="74719720">
            <w:pPr>
              <w:pStyle w:val="105"/>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2BB9A591">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023" w:type="dxa"/>
            <w:tcBorders>
              <w:top w:val="single" w:color="auto" w:sz="4" w:space="0"/>
              <w:left w:val="single" w:color="auto" w:sz="4" w:space="0"/>
              <w:bottom w:val="single" w:color="auto" w:sz="4" w:space="0"/>
              <w:right w:val="single" w:color="auto" w:sz="4" w:space="0"/>
            </w:tcBorders>
            <w:vAlign w:val="center"/>
          </w:tcPr>
          <w:p w14:paraId="1941C800">
            <w:pPr>
              <w:pStyle w:val="105"/>
              <w:jc w:val="center"/>
              <w:rPr>
                <w:rFonts w:hint="eastAsia" w:ascii="宋体" w:hAnsi="宋体" w:eastAsia="宋体" w:cs="宋体"/>
                <w:color w:val="auto"/>
                <w:szCs w:val="21"/>
                <w:highlight w:val="none"/>
              </w:rPr>
            </w:pPr>
          </w:p>
        </w:tc>
      </w:tr>
      <w:tr w14:paraId="63F32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14:paraId="01A529E2">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供应商网址</w:t>
            </w:r>
          </w:p>
        </w:tc>
        <w:tc>
          <w:tcPr>
            <w:tcW w:w="2807" w:type="dxa"/>
            <w:gridSpan w:val="3"/>
            <w:tcBorders>
              <w:top w:val="single" w:color="auto" w:sz="4" w:space="0"/>
              <w:left w:val="single" w:color="auto" w:sz="4" w:space="0"/>
              <w:bottom w:val="single" w:color="auto" w:sz="4" w:space="0"/>
              <w:right w:val="single" w:color="auto" w:sz="4" w:space="0"/>
            </w:tcBorders>
            <w:vAlign w:val="center"/>
          </w:tcPr>
          <w:p w14:paraId="3D4B148F">
            <w:pPr>
              <w:pStyle w:val="105"/>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4F639F55">
            <w:pPr>
              <w:pStyle w:val="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tc>
        <w:tc>
          <w:tcPr>
            <w:tcW w:w="3023" w:type="dxa"/>
            <w:tcBorders>
              <w:top w:val="single" w:color="auto" w:sz="4" w:space="0"/>
              <w:left w:val="single" w:color="auto" w:sz="4" w:space="0"/>
              <w:bottom w:val="single" w:color="auto" w:sz="4" w:space="0"/>
              <w:right w:val="single" w:color="auto" w:sz="4" w:space="0"/>
            </w:tcBorders>
            <w:vAlign w:val="center"/>
          </w:tcPr>
          <w:p w14:paraId="2B1A226D">
            <w:pPr>
              <w:pStyle w:val="105"/>
              <w:jc w:val="center"/>
              <w:rPr>
                <w:rFonts w:hint="eastAsia" w:ascii="宋体" w:hAnsi="宋体" w:eastAsia="宋体" w:cs="宋体"/>
                <w:color w:val="auto"/>
                <w:szCs w:val="21"/>
                <w:highlight w:val="none"/>
              </w:rPr>
            </w:pPr>
          </w:p>
        </w:tc>
      </w:tr>
      <w:tr w14:paraId="2F5B7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752366E4">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14:paraId="39B853A5">
            <w:pPr>
              <w:pStyle w:val="105"/>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79066ABE">
            <w:pPr>
              <w:pStyle w:val="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14:paraId="6D865095">
            <w:pPr>
              <w:pStyle w:val="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1E41E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5A4220EA">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14:paraId="67A457AD">
            <w:pPr>
              <w:pStyle w:val="105"/>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0B06DAE8">
            <w:pPr>
              <w:pStyle w:val="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14:paraId="6B671FC8">
            <w:pPr>
              <w:pStyle w:val="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04C48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53E14E73">
            <w:pPr>
              <w:pStyle w:val="105"/>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14:paraId="49550F45">
            <w:pPr>
              <w:pStyle w:val="105"/>
              <w:jc w:val="center"/>
              <w:rPr>
                <w:rFonts w:hint="eastAsia" w:ascii="宋体" w:hAnsi="宋体" w:eastAsia="宋体" w:cs="宋体"/>
                <w:color w:val="auto"/>
                <w:szCs w:val="21"/>
                <w:highlight w:val="none"/>
              </w:rPr>
            </w:pPr>
          </w:p>
        </w:tc>
      </w:tr>
      <w:tr w14:paraId="63A52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7FABE0D2">
            <w:pPr>
              <w:pStyle w:val="105"/>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14:paraId="4CECFDDA">
            <w:pPr>
              <w:pStyle w:val="105"/>
              <w:jc w:val="center"/>
              <w:rPr>
                <w:rFonts w:hint="eastAsia" w:ascii="宋体" w:hAnsi="宋体" w:eastAsia="宋体" w:cs="宋体"/>
                <w:color w:val="auto"/>
                <w:szCs w:val="21"/>
                <w:highlight w:val="none"/>
              </w:rPr>
            </w:pPr>
          </w:p>
        </w:tc>
      </w:tr>
      <w:tr w14:paraId="1C832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center"/>
          </w:tcPr>
          <w:p w14:paraId="3EBD0F6D">
            <w:pPr>
              <w:pStyle w:val="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本单位申请参加下列采购项目的磋商：</w:t>
            </w:r>
          </w:p>
        </w:tc>
      </w:tr>
      <w:tr w14:paraId="1A025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l2br w:val="single" w:color="auto" w:sz="4" w:space="0"/>
            </w:tcBorders>
            <w:vAlign w:val="center"/>
          </w:tcPr>
          <w:p w14:paraId="172FE3AD">
            <w:pPr>
              <w:pStyle w:val="105"/>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4DB869FC">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E2FDFCA">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023" w:type="dxa"/>
            <w:tcBorders>
              <w:top w:val="single" w:color="auto" w:sz="4" w:space="0"/>
              <w:left w:val="single" w:color="auto" w:sz="4" w:space="0"/>
              <w:bottom w:val="single" w:color="auto" w:sz="4" w:space="0"/>
              <w:right w:val="single" w:color="auto" w:sz="4" w:space="0"/>
            </w:tcBorders>
            <w:vAlign w:val="center"/>
          </w:tcPr>
          <w:p w14:paraId="109E0402">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F72C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61E2AACC">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22D0C6A9">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0F847B4C">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25032EB5">
            <w:pPr>
              <w:pStyle w:val="105"/>
              <w:jc w:val="center"/>
              <w:rPr>
                <w:rFonts w:hint="eastAsia" w:ascii="宋体" w:hAnsi="宋体" w:eastAsia="宋体" w:cs="宋体"/>
                <w:color w:val="auto"/>
                <w:szCs w:val="21"/>
                <w:highlight w:val="none"/>
              </w:rPr>
            </w:pPr>
          </w:p>
        </w:tc>
      </w:tr>
      <w:tr w14:paraId="39894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BFD59FD">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39FE345F">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542D464">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0DF3E17B">
            <w:pPr>
              <w:pStyle w:val="105"/>
              <w:jc w:val="center"/>
              <w:rPr>
                <w:rFonts w:hint="eastAsia" w:ascii="宋体" w:hAnsi="宋体" w:eastAsia="宋体" w:cs="宋体"/>
                <w:color w:val="auto"/>
                <w:szCs w:val="21"/>
                <w:highlight w:val="none"/>
              </w:rPr>
            </w:pPr>
          </w:p>
        </w:tc>
      </w:tr>
      <w:tr w14:paraId="6482A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1FB26F28">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7528B6A5">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73EDA0D5">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7A29A912">
            <w:pPr>
              <w:pStyle w:val="105"/>
              <w:jc w:val="center"/>
              <w:rPr>
                <w:rFonts w:hint="eastAsia" w:ascii="宋体" w:hAnsi="宋体" w:eastAsia="宋体" w:cs="宋体"/>
                <w:color w:val="auto"/>
                <w:szCs w:val="21"/>
                <w:highlight w:val="none"/>
              </w:rPr>
            </w:pPr>
          </w:p>
        </w:tc>
      </w:tr>
      <w:tr w14:paraId="51D5C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3C4F749">
            <w:pPr>
              <w:pStyle w:val="10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3343F4FD">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28E1CDDF">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5EFF1217">
            <w:pPr>
              <w:pStyle w:val="105"/>
              <w:jc w:val="center"/>
              <w:rPr>
                <w:rFonts w:hint="eastAsia" w:ascii="宋体" w:hAnsi="宋体" w:eastAsia="宋体" w:cs="宋体"/>
                <w:color w:val="auto"/>
                <w:szCs w:val="21"/>
                <w:highlight w:val="none"/>
              </w:rPr>
            </w:pPr>
          </w:p>
        </w:tc>
      </w:tr>
      <w:tr w14:paraId="1DF7A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133AE09">
            <w:pPr>
              <w:pStyle w:val="105"/>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09E5AE9F">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073C422D">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3E16C638">
            <w:pPr>
              <w:pStyle w:val="105"/>
              <w:jc w:val="center"/>
              <w:rPr>
                <w:rFonts w:hint="eastAsia" w:ascii="宋体" w:hAnsi="宋体" w:eastAsia="宋体" w:cs="宋体"/>
                <w:color w:val="auto"/>
                <w:szCs w:val="21"/>
                <w:highlight w:val="none"/>
              </w:rPr>
            </w:pPr>
          </w:p>
        </w:tc>
      </w:tr>
      <w:tr w14:paraId="54BE7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607CD69F">
            <w:pPr>
              <w:pStyle w:val="105"/>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0321D540">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779FB223">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4ABF3415">
            <w:pPr>
              <w:pStyle w:val="105"/>
              <w:jc w:val="center"/>
              <w:rPr>
                <w:rFonts w:hint="eastAsia" w:ascii="宋体" w:hAnsi="宋体" w:eastAsia="宋体" w:cs="宋体"/>
                <w:color w:val="auto"/>
                <w:szCs w:val="21"/>
                <w:highlight w:val="none"/>
              </w:rPr>
            </w:pPr>
          </w:p>
        </w:tc>
      </w:tr>
      <w:tr w14:paraId="740E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567865A">
            <w:pPr>
              <w:pStyle w:val="105"/>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645C51CD">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1B01352E">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1B0AB86D">
            <w:pPr>
              <w:pStyle w:val="105"/>
              <w:jc w:val="center"/>
              <w:rPr>
                <w:rFonts w:hint="eastAsia" w:ascii="宋体" w:hAnsi="宋体" w:eastAsia="宋体" w:cs="宋体"/>
                <w:color w:val="auto"/>
                <w:szCs w:val="21"/>
                <w:highlight w:val="none"/>
              </w:rPr>
            </w:pPr>
          </w:p>
        </w:tc>
      </w:tr>
      <w:tr w14:paraId="4B00E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B54977D">
            <w:pPr>
              <w:pStyle w:val="105"/>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4E2AFBC6">
            <w:pPr>
              <w:pStyle w:val="105"/>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421737D2">
            <w:pPr>
              <w:pStyle w:val="105"/>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4FEE4D74">
            <w:pPr>
              <w:pStyle w:val="105"/>
              <w:jc w:val="center"/>
              <w:rPr>
                <w:rFonts w:hint="eastAsia" w:ascii="宋体" w:hAnsi="宋体" w:eastAsia="宋体" w:cs="宋体"/>
                <w:color w:val="auto"/>
                <w:szCs w:val="21"/>
                <w:highlight w:val="none"/>
              </w:rPr>
            </w:pPr>
          </w:p>
        </w:tc>
      </w:tr>
    </w:tbl>
    <w:p w14:paraId="50B1E846">
      <w:pPr>
        <w:pStyle w:val="81"/>
        <w:spacing w:line="360" w:lineRule="auto"/>
        <w:ind w:firstLine="4480" w:firstLineChars="1600"/>
        <w:rPr>
          <w:rFonts w:hint="eastAsia" w:ascii="宋体" w:hAnsi="宋体" w:eastAsia="宋体" w:cs="宋体"/>
          <w:color w:val="auto"/>
          <w:spacing w:val="20"/>
          <w:sz w:val="24"/>
          <w:szCs w:val="21"/>
          <w:highlight w:val="none"/>
        </w:rPr>
      </w:pPr>
    </w:p>
    <w:bookmarkEnd w:id="187"/>
    <w:bookmarkEnd w:id="188"/>
    <w:bookmarkEnd w:id="189"/>
    <w:bookmarkEnd w:id="190"/>
    <w:p w14:paraId="19CB004A">
      <w:pPr>
        <w:spacing w:line="360" w:lineRule="auto"/>
        <w:ind w:firstLine="5880" w:firstLineChars="2100"/>
        <w:rPr>
          <w:rFonts w:hint="eastAsia" w:ascii="宋体" w:hAnsi="宋体" w:eastAsia="宋体" w:cs="宋体"/>
          <w:color w:val="auto"/>
          <w:spacing w:val="20"/>
          <w:sz w:val="24"/>
          <w:highlight w:val="none"/>
          <w:u w:val="single"/>
        </w:rPr>
      </w:pPr>
    </w:p>
    <w:p w14:paraId="7D0157D9">
      <w:pPr>
        <w:pStyle w:val="104"/>
        <w:spacing w:line="52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2"/>
          <w:highlight w:val="none"/>
        </w:rPr>
        <w:br w:type="page"/>
      </w:r>
    </w:p>
    <w:p w14:paraId="2563CFD7">
      <w:pPr>
        <w:pStyle w:val="89"/>
        <w:tabs>
          <w:tab w:val="left" w:pos="1344"/>
        </w:tabs>
        <w:autoSpaceDE w:val="0"/>
        <w:autoSpaceDN w:val="0"/>
        <w:spacing w:before="146"/>
        <w:ind w:left="0"/>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“报价文件”封面格式</w:t>
      </w:r>
    </w:p>
    <w:p w14:paraId="57C76D02">
      <w:pPr>
        <w:pStyle w:val="12"/>
        <w:widowControl w:val="0"/>
        <w:ind w:firstLine="1331" w:firstLineChars="416"/>
        <w:rPr>
          <w:rFonts w:hint="eastAsia" w:ascii="宋体" w:hAnsi="宋体" w:eastAsia="宋体" w:cs="宋体"/>
          <w:color w:val="auto"/>
          <w:sz w:val="32"/>
          <w:szCs w:val="32"/>
          <w:highlight w:val="none"/>
        </w:rPr>
      </w:pPr>
    </w:p>
    <w:p w14:paraId="49832236">
      <w:pPr>
        <w:spacing w:before="509"/>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14:paraId="0348B8E7">
      <w:pPr>
        <w:spacing w:before="150"/>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（报价文件）</w:t>
      </w:r>
    </w:p>
    <w:p w14:paraId="68B60C7F">
      <w:pPr>
        <w:pStyle w:val="17"/>
        <w:widowControl w:val="0"/>
        <w:tabs>
          <w:tab w:val="left" w:pos="208"/>
        </w:tabs>
        <w:ind w:left="0" w:leftChars="0" w:firstLine="0" w:firstLineChars="0"/>
        <w:rPr>
          <w:rFonts w:hint="eastAsia" w:ascii="宋体" w:hAnsi="宋体" w:eastAsia="宋体" w:cs="宋体"/>
          <w:b/>
          <w:color w:val="auto"/>
          <w:highlight w:val="none"/>
        </w:rPr>
      </w:pPr>
    </w:p>
    <w:p w14:paraId="0CEB4AD0">
      <w:pPr>
        <w:rPr>
          <w:rFonts w:hint="eastAsia" w:ascii="宋体" w:hAnsi="宋体" w:eastAsia="宋体" w:cs="宋体"/>
          <w:color w:val="auto"/>
          <w:highlight w:val="none"/>
        </w:rPr>
      </w:pPr>
    </w:p>
    <w:p w14:paraId="16AB6207">
      <w:pPr>
        <w:pStyle w:val="38"/>
        <w:ind w:left="0" w:leftChars="0" w:firstLine="0" w:firstLineChars="0"/>
        <w:rPr>
          <w:rFonts w:hint="eastAsia"/>
        </w:rPr>
      </w:pPr>
    </w:p>
    <w:p w14:paraId="2DA7E44F">
      <w:pPr>
        <w:pStyle w:val="17"/>
        <w:widowControl w:val="0"/>
        <w:tabs>
          <w:tab w:val="left" w:pos="208"/>
        </w:tabs>
        <w:ind w:left="0" w:leftChars="0" w:firstLine="0" w:firstLineChars="0"/>
        <w:rPr>
          <w:rFonts w:hint="eastAsia" w:ascii="宋体" w:hAnsi="宋体" w:eastAsia="宋体" w:cs="宋体"/>
          <w:b/>
          <w:color w:val="auto"/>
          <w:sz w:val="17"/>
          <w:highlight w:val="none"/>
        </w:rPr>
      </w:pPr>
    </w:p>
    <w:tbl>
      <w:tblPr>
        <w:tblStyle w:val="40"/>
        <w:tblW w:w="8175" w:type="dxa"/>
        <w:jc w:val="center"/>
        <w:tblLayout w:type="fixed"/>
        <w:tblCellMar>
          <w:top w:w="0" w:type="dxa"/>
          <w:left w:w="0" w:type="dxa"/>
          <w:bottom w:w="0" w:type="dxa"/>
          <w:right w:w="0" w:type="dxa"/>
        </w:tblCellMar>
      </w:tblPr>
      <w:tblGrid>
        <w:gridCol w:w="8175"/>
      </w:tblGrid>
      <w:tr w14:paraId="58B589BF">
        <w:tblPrEx>
          <w:tblCellMar>
            <w:top w:w="0" w:type="dxa"/>
            <w:left w:w="0" w:type="dxa"/>
            <w:bottom w:w="0" w:type="dxa"/>
            <w:right w:w="0" w:type="dxa"/>
          </w:tblCellMar>
        </w:tblPrEx>
        <w:trPr>
          <w:trHeight w:val="1134" w:hRule="atLeast"/>
          <w:jc w:val="center"/>
        </w:trPr>
        <w:tc>
          <w:tcPr>
            <w:tcW w:w="8175" w:type="dxa"/>
            <w:vAlign w:val="center"/>
          </w:tcPr>
          <w:p w14:paraId="41016024">
            <w:pPr>
              <w:pStyle w:val="100"/>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14:paraId="247F6D1A">
        <w:tblPrEx>
          <w:tblCellMar>
            <w:top w:w="0" w:type="dxa"/>
            <w:left w:w="0" w:type="dxa"/>
            <w:bottom w:w="0" w:type="dxa"/>
            <w:right w:w="0" w:type="dxa"/>
          </w:tblCellMar>
        </w:tblPrEx>
        <w:trPr>
          <w:trHeight w:val="1134" w:hRule="atLeast"/>
          <w:jc w:val="center"/>
        </w:trPr>
        <w:tc>
          <w:tcPr>
            <w:tcW w:w="8175" w:type="dxa"/>
            <w:vAlign w:val="center"/>
          </w:tcPr>
          <w:p w14:paraId="2BD4DB3A">
            <w:pPr>
              <w:pStyle w:val="100"/>
              <w:autoSpaceDE w:val="0"/>
              <w:autoSpaceDN w:val="0"/>
              <w:spacing w:before="161" w:line="480" w:lineRule="auto"/>
              <w:ind w:left="200"/>
              <w:rPr>
                <w:rFonts w:hint="eastAsia" w:ascii="宋体" w:hAnsi="宋体" w:eastAsia="宋体" w:cs="宋体"/>
                <w:b/>
                <w:color w:val="auto"/>
                <w:sz w:val="28"/>
                <w:highlight w:val="none"/>
                <w:u w:val="single"/>
                <w:lang w:val="en-US"/>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14:paraId="7188D750">
        <w:tblPrEx>
          <w:tblCellMar>
            <w:top w:w="0" w:type="dxa"/>
            <w:left w:w="0" w:type="dxa"/>
            <w:bottom w:w="0" w:type="dxa"/>
            <w:right w:w="0" w:type="dxa"/>
          </w:tblCellMar>
        </w:tblPrEx>
        <w:trPr>
          <w:trHeight w:val="1134" w:hRule="atLeast"/>
          <w:jc w:val="center"/>
        </w:trPr>
        <w:tc>
          <w:tcPr>
            <w:tcW w:w="8175" w:type="dxa"/>
          </w:tcPr>
          <w:p w14:paraId="1F9940C9">
            <w:pPr>
              <w:pStyle w:val="100"/>
              <w:tabs>
                <w:tab w:val="left" w:pos="8323"/>
              </w:tabs>
              <w:autoSpaceDE w:val="0"/>
              <w:autoSpaceDN w:val="0"/>
              <w:spacing w:before="160"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磋商供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商名</w:t>
            </w:r>
            <w:r>
              <w:rPr>
                <w:rFonts w:hint="eastAsia" w:ascii="宋体" w:hAnsi="宋体" w:eastAsia="宋体" w:cs="宋体"/>
                <w:b/>
                <w:color w:val="auto"/>
                <w:spacing w:val="-3"/>
                <w:sz w:val="28"/>
                <w:highlight w:val="none"/>
              </w:rPr>
              <w:t>称（CA签章）：</w:t>
            </w:r>
            <w:r>
              <w:rPr>
                <w:rFonts w:hint="eastAsia" w:ascii="宋体" w:hAnsi="宋体" w:eastAsia="宋体" w:cs="宋体"/>
                <w:b/>
                <w:color w:val="auto"/>
                <w:sz w:val="28"/>
                <w:highlight w:val="none"/>
                <w:u w:val="single"/>
                <w:lang w:val="en-US"/>
              </w:rPr>
              <w:t xml:space="preserve">                             </w:t>
            </w:r>
          </w:p>
        </w:tc>
      </w:tr>
      <w:tr w14:paraId="48398AFE">
        <w:tblPrEx>
          <w:tblCellMar>
            <w:top w:w="0" w:type="dxa"/>
            <w:left w:w="0" w:type="dxa"/>
            <w:bottom w:w="0" w:type="dxa"/>
            <w:right w:w="0" w:type="dxa"/>
          </w:tblCellMar>
        </w:tblPrEx>
        <w:trPr>
          <w:trHeight w:val="1134" w:hRule="atLeast"/>
          <w:jc w:val="center"/>
        </w:trPr>
        <w:tc>
          <w:tcPr>
            <w:tcW w:w="8175" w:type="dxa"/>
          </w:tcPr>
          <w:p w14:paraId="794260FE">
            <w:pPr>
              <w:pStyle w:val="100"/>
              <w:tabs>
                <w:tab w:val="left" w:pos="8168"/>
              </w:tabs>
              <w:autoSpaceDE w:val="0"/>
              <w:autoSpaceDN w:val="0"/>
              <w:spacing w:before="161" w:line="480" w:lineRule="auto"/>
              <w:ind w:left="200"/>
              <w:rPr>
                <w:rFonts w:hint="eastAsia" w:ascii="宋体" w:hAnsi="宋体" w:eastAsia="宋体" w:cs="宋体"/>
                <w:b/>
                <w:color w:val="auto"/>
                <w:sz w:val="22"/>
                <w:highlight w:val="none"/>
                <w:lang w:val="en-US" w:eastAsia="en-US"/>
              </w:rPr>
            </w:pPr>
            <w:r>
              <w:rPr>
                <w:rFonts w:hint="eastAsia" w:ascii="宋体" w:hAnsi="宋体" w:eastAsia="宋体" w:cs="宋体"/>
                <w:b/>
                <w:color w:val="auto"/>
                <w:sz w:val="28"/>
                <w:highlight w:val="none"/>
                <w:lang w:eastAsia="en-US"/>
              </w:rPr>
              <w:t>磋商供</w:t>
            </w:r>
            <w:r>
              <w:rPr>
                <w:rFonts w:hint="eastAsia" w:ascii="宋体" w:hAnsi="宋体" w:eastAsia="宋体" w:cs="宋体"/>
                <w:b/>
                <w:color w:val="auto"/>
                <w:spacing w:val="-3"/>
                <w:sz w:val="28"/>
                <w:highlight w:val="none"/>
                <w:lang w:eastAsia="en-US"/>
              </w:rPr>
              <w:t>应</w:t>
            </w:r>
            <w:r>
              <w:rPr>
                <w:rFonts w:hint="eastAsia" w:ascii="宋体" w:hAnsi="宋体" w:eastAsia="宋体" w:cs="宋体"/>
                <w:b/>
                <w:color w:val="auto"/>
                <w:sz w:val="28"/>
                <w:highlight w:val="none"/>
                <w:lang w:eastAsia="en-US"/>
              </w:rPr>
              <w:t>商地</w:t>
            </w:r>
            <w:r>
              <w:rPr>
                <w:rFonts w:hint="eastAsia" w:ascii="宋体" w:hAnsi="宋体" w:eastAsia="宋体" w:cs="宋体"/>
                <w:b/>
                <w:color w:val="auto"/>
                <w:spacing w:val="-3"/>
                <w:sz w:val="28"/>
                <w:highlight w:val="none"/>
                <w:lang w:eastAsia="en-US"/>
              </w:rPr>
              <w:t>址</w:t>
            </w:r>
            <w:r>
              <w:rPr>
                <w:rFonts w:hint="eastAsia" w:ascii="宋体" w:hAnsi="宋体" w:eastAsia="宋体" w:cs="宋体"/>
                <w:b/>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14:paraId="36B26ECA">
        <w:tblPrEx>
          <w:tblCellMar>
            <w:top w:w="0" w:type="dxa"/>
            <w:left w:w="0" w:type="dxa"/>
            <w:bottom w:w="0" w:type="dxa"/>
            <w:right w:w="0" w:type="dxa"/>
          </w:tblCellMar>
        </w:tblPrEx>
        <w:trPr>
          <w:trHeight w:val="1134" w:hRule="atLeast"/>
          <w:jc w:val="center"/>
        </w:trPr>
        <w:tc>
          <w:tcPr>
            <w:tcW w:w="8175" w:type="dxa"/>
          </w:tcPr>
          <w:p w14:paraId="4FF71DB6">
            <w:pPr>
              <w:pStyle w:val="100"/>
              <w:tabs>
                <w:tab w:val="left" w:pos="8150"/>
              </w:tabs>
              <w:autoSpaceDE w:val="0"/>
              <w:autoSpaceDN w:val="0"/>
              <w:spacing w:before="160" w:line="480" w:lineRule="auto"/>
              <w:ind w:left="200"/>
              <w:rPr>
                <w:rFonts w:hint="eastAsia" w:ascii="宋体" w:hAnsi="宋体" w:eastAsia="宋体" w:cs="宋体"/>
                <w:b/>
                <w:color w:val="auto"/>
                <w:sz w:val="22"/>
                <w:highlight w:val="none"/>
                <w:lang w:val="en-US"/>
              </w:rPr>
            </w:pPr>
            <w:r>
              <w:rPr>
                <w:rFonts w:hint="eastAsia" w:ascii="宋体" w:hAnsi="宋体" w:eastAsia="宋体" w:cs="宋体"/>
                <w:b/>
                <w:color w:val="auto"/>
                <w:sz w:val="28"/>
                <w:highlight w:val="none"/>
                <w:lang w:eastAsia="en-US"/>
              </w:rPr>
              <w:t>日</w:t>
            </w:r>
            <w:r>
              <w:rPr>
                <w:rFonts w:hint="eastAsia" w:ascii="宋体" w:hAnsi="宋体" w:eastAsia="宋体" w:cs="宋体"/>
                <w:b/>
                <w:color w:val="auto"/>
                <w:sz w:val="28"/>
                <w:highlight w:val="none"/>
                <w:lang w:val="en-US"/>
              </w:rPr>
              <w:t xml:space="preserve">   </w:t>
            </w:r>
            <w:r>
              <w:rPr>
                <w:rFonts w:hint="eastAsia" w:ascii="宋体" w:hAnsi="宋体" w:eastAsia="宋体" w:cs="宋体"/>
                <w:b/>
                <w:color w:val="auto"/>
                <w:sz w:val="28"/>
                <w:highlight w:val="none"/>
                <w:lang w:eastAsia="en-US"/>
              </w:rPr>
              <w:t>期：</w:t>
            </w:r>
            <w:r>
              <w:rPr>
                <w:rFonts w:hint="eastAsia" w:ascii="宋体" w:hAnsi="宋体" w:eastAsia="宋体" w:cs="宋体"/>
                <w:b/>
                <w:color w:val="auto"/>
                <w:sz w:val="28"/>
                <w:highlight w:val="none"/>
                <w:u w:val="single"/>
                <w:lang w:val="en-US"/>
              </w:rPr>
              <w:t xml:space="preserve">                                              </w:t>
            </w:r>
          </w:p>
        </w:tc>
      </w:tr>
    </w:tbl>
    <w:p w14:paraId="76126B3E">
      <w:pPr>
        <w:pStyle w:val="4"/>
        <w:widowControl w:val="0"/>
        <w:ind w:lef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7D4CEA8">
      <w:pPr>
        <w:spacing w:before="97"/>
        <w:ind w:right="159"/>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sz w:val="32"/>
          <w:szCs w:val="32"/>
          <w:highlight w:val="none"/>
        </w:rPr>
        <w:t>1、</w:t>
      </w:r>
      <w:r>
        <w:rPr>
          <w:rFonts w:hint="eastAsia" w:ascii="宋体" w:hAnsi="宋体" w:eastAsia="宋体" w:cs="宋体"/>
          <w:b/>
          <w:bCs/>
          <w:color w:val="auto"/>
          <w:sz w:val="32"/>
          <w:szCs w:val="32"/>
          <w:highlight w:val="none"/>
          <w:lang w:val="zh-CN"/>
        </w:rPr>
        <w:t>报价一览表</w:t>
      </w:r>
    </w:p>
    <w:p w14:paraId="2D141C00">
      <w:pPr>
        <w:pStyle w:val="109"/>
        <w:spacing w:line="300" w:lineRule="exact"/>
        <w:rPr>
          <w:rFonts w:hint="eastAsia" w:ascii="宋体" w:hAnsi="宋体" w:eastAsia="宋体" w:cs="宋体"/>
          <w:iCs/>
          <w:color w:val="auto"/>
          <w:szCs w:val="21"/>
          <w:highlight w:val="none"/>
        </w:rPr>
      </w:pPr>
    </w:p>
    <w:p w14:paraId="5F68DE6C">
      <w:pPr>
        <w:pStyle w:val="109"/>
        <w:spacing w:line="300" w:lineRule="exact"/>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rPr>
        <w:t>项目编号：</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u w:val="single"/>
          <w:lang w:val="en-US" w:eastAsia="zh-CN"/>
        </w:rPr>
        <w:t xml:space="preserve">     </w:t>
      </w:r>
    </w:p>
    <w:p w14:paraId="70EF1A09">
      <w:pPr>
        <w:pStyle w:val="109"/>
        <w:spacing w:line="300" w:lineRule="exact"/>
        <w:rPr>
          <w:rFonts w:hint="eastAsia" w:ascii="宋体" w:hAnsi="宋体" w:eastAsia="宋体" w:cs="宋体"/>
          <w:iCs/>
          <w:color w:val="auto"/>
          <w:sz w:val="24"/>
          <w:szCs w:val="24"/>
          <w:highlight w:val="none"/>
        </w:rPr>
      </w:pPr>
    </w:p>
    <w:p w14:paraId="61143417">
      <w:pPr>
        <w:spacing w:line="360" w:lineRule="auto"/>
        <w:jc w:val="left"/>
        <w:rPr>
          <w:rFonts w:hint="eastAsia" w:ascii="宋体" w:hAnsi="宋体" w:eastAsia="宋体" w:cs="宋体"/>
          <w:color w:val="000000"/>
          <w:sz w:val="24"/>
          <w:szCs w:val="24"/>
        </w:rPr>
      </w:pPr>
      <w:r>
        <w:rPr>
          <w:rFonts w:hint="eastAsia" w:ascii="宋体" w:hAnsi="宋体" w:eastAsia="宋体" w:cs="宋体"/>
          <w:iCs/>
          <w:color w:val="auto"/>
          <w:kern w:val="2"/>
          <w:sz w:val="24"/>
          <w:szCs w:val="24"/>
          <w:highlight w:val="none"/>
          <w:lang w:val="en-US" w:eastAsia="zh-CN" w:bidi="ar-SA"/>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tbl>
      <w:tblPr>
        <w:tblStyle w:val="40"/>
        <w:tblW w:w="9638" w:type="dxa"/>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2032"/>
        <w:gridCol w:w="1920"/>
        <w:gridCol w:w="5686"/>
      </w:tblGrid>
      <w:tr w14:paraId="00403CD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2032" w:type="dxa"/>
            <w:tcBorders>
              <w:tl2br w:val="nil"/>
              <w:tr2bl w:val="nil"/>
            </w:tcBorders>
            <w:noWrap w:val="0"/>
            <w:vAlign w:val="center"/>
          </w:tcPr>
          <w:p w14:paraId="24D6E680">
            <w:pPr>
              <w:pStyle w:val="109"/>
              <w:tabs>
                <w:tab w:val="left" w:pos="420"/>
                <w:tab w:val="center" w:pos="4153"/>
                <w:tab w:val="right" w:pos="8306"/>
              </w:tabs>
              <w:adjustRightInd w:val="0"/>
              <w:jc w:val="center"/>
              <w:rPr>
                <w:rFonts w:hint="eastAsia" w:ascii="宋体" w:hAnsi="宋体" w:eastAsia="宋体" w:cs="宋体"/>
                <w:caps/>
                <w:smallCaps w:val="0"/>
                <w:color w:val="000000"/>
                <w:spacing w:val="0"/>
                <w:kern w:val="0"/>
                <w:sz w:val="24"/>
                <w:szCs w:val="20"/>
                <w:lang w:eastAsia="zh-CN"/>
              </w:rPr>
            </w:pPr>
            <w:r>
              <w:rPr>
                <w:rFonts w:hint="eastAsia" w:ascii="宋体" w:hAnsi="宋体" w:eastAsia="宋体" w:cs="宋体"/>
                <w:caps/>
                <w:smallCaps w:val="0"/>
                <w:color w:val="000000"/>
                <w:spacing w:val="0"/>
                <w:kern w:val="0"/>
                <w:sz w:val="24"/>
                <w:szCs w:val="20"/>
                <w:lang w:eastAsia="zh-CN"/>
              </w:rPr>
              <w:t>内容</w:t>
            </w:r>
          </w:p>
        </w:tc>
        <w:tc>
          <w:tcPr>
            <w:tcW w:w="1920" w:type="dxa"/>
            <w:tcBorders>
              <w:tl2br w:val="nil"/>
              <w:tr2bl w:val="nil"/>
            </w:tcBorders>
            <w:noWrap w:val="0"/>
            <w:vAlign w:val="center"/>
          </w:tcPr>
          <w:p w14:paraId="2105C5FC">
            <w:pPr>
              <w:pStyle w:val="109"/>
              <w:jc w:val="center"/>
              <w:rPr>
                <w:rFonts w:hint="eastAsia" w:ascii="宋体" w:hAnsi="宋体" w:eastAsia="宋体" w:cs="宋体"/>
                <w:caps/>
                <w:smallCaps w:val="0"/>
                <w:color w:val="000000"/>
                <w:spacing w:val="0"/>
                <w:sz w:val="24"/>
                <w:lang w:eastAsia="zh-CN"/>
              </w:rPr>
            </w:pPr>
            <w:r>
              <w:rPr>
                <w:rFonts w:hint="eastAsia" w:ascii="宋体" w:hAnsi="宋体" w:eastAsia="宋体" w:cs="宋体"/>
                <w:caps/>
                <w:smallCaps w:val="0"/>
                <w:color w:val="000000"/>
                <w:spacing w:val="0"/>
                <w:sz w:val="24"/>
                <w:lang w:eastAsia="zh-CN"/>
              </w:rPr>
              <w:t>最高限价（</w:t>
            </w:r>
            <w:r>
              <w:rPr>
                <w:rFonts w:hint="eastAsia" w:ascii="宋体" w:hAnsi="宋体" w:eastAsia="宋体" w:cs="宋体"/>
                <w:caps/>
                <w:smallCaps w:val="0"/>
                <w:color w:val="000000"/>
                <w:spacing w:val="0"/>
                <w:sz w:val="24"/>
                <w:lang w:val="en-US" w:eastAsia="zh-CN"/>
              </w:rPr>
              <w:t>元）</w:t>
            </w:r>
          </w:p>
        </w:tc>
        <w:tc>
          <w:tcPr>
            <w:tcW w:w="5686" w:type="dxa"/>
            <w:tcBorders>
              <w:tl2br w:val="nil"/>
              <w:tr2bl w:val="nil"/>
            </w:tcBorders>
            <w:noWrap w:val="0"/>
            <w:vAlign w:val="center"/>
          </w:tcPr>
          <w:p w14:paraId="40B86A18">
            <w:pPr>
              <w:pStyle w:val="109"/>
              <w:jc w:val="center"/>
              <w:rPr>
                <w:rFonts w:hint="eastAsia" w:ascii="宋体" w:hAnsi="宋体" w:eastAsia="宋体" w:cs="宋体"/>
                <w:caps/>
                <w:smallCaps w:val="0"/>
                <w:color w:val="000000"/>
                <w:spacing w:val="0"/>
                <w:sz w:val="24"/>
              </w:rPr>
            </w:pPr>
            <w:r>
              <w:rPr>
                <w:rFonts w:hint="eastAsia" w:ascii="宋体" w:hAnsi="宋体" w:eastAsia="宋体" w:cs="宋体"/>
                <w:caps/>
                <w:smallCaps w:val="0"/>
                <w:color w:val="000000"/>
                <w:spacing w:val="0"/>
                <w:sz w:val="24"/>
              </w:rPr>
              <w:t>报</w:t>
            </w:r>
            <w:r>
              <w:rPr>
                <w:rFonts w:hint="eastAsia" w:ascii="宋体" w:hAnsi="宋体" w:cs="宋体"/>
                <w:caps/>
                <w:smallCaps w:val="0"/>
                <w:color w:val="000000"/>
                <w:spacing w:val="0"/>
                <w:sz w:val="24"/>
                <w:lang w:val="en-US" w:eastAsia="zh-CN"/>
              </w:rPr>
              <w:t xml:space="preserve">  </w:t>
            </w:r>
            <w:r>
              <w:rPr>
                <w:rFonts w:hint="eastAsia" w:ascii="宋体" w:hAnsi="宋体" w:eastAsia="宋体" w:cs="宋体"/>
                <w:caps/>
                <w:smallCaps w:val="0"/>
                <w:color w:val="000000"/>
                <w:spacing w:val="0"/>
                <w:sz w:val="24"/>
              </w:rPr>
              <w:t>价（元）</w:t>
            </w:r>
          </w:p>
        </w:tc>
      </w:tr>
      <w:tr w14:paraId="6632A64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954" w:hRule="atLeast"/>
          <w:jc w:val="center"/>
        </w:trPr>
        <w:tc>
          <w:tcPr>
            <w:tcW w:w="2032" w:type="dxa"/>
            <w:vMerge w:val="restart"/>
            <w:tcBorders>
              <w:tl2br w:val="nil"/>
              <w:tr2bl w:val="nil"/>
            </w:tcBorders>
            <w:noWrap w:val="0"/>
            <w:vAlign w:val="center"/>
          </w:tcPr>
          <w:p w14:paraId="528C1338">
            <w:pPr>
              <w:pStyle w:val="109"/>
              <w:jc w:val="center"/>
              <w:rPr>
                <w:rFonts w:hint="eastAsia" w:ascii="宋体" w:hAnsi="宋体" w:eastAsia="宋体" w:cs="宋体"/>
                <w:caps/>
                <w:smallCaps w:val="0"/>
                <w:color w:val="000000"/>
                <w:spacing w:val="0"/>
                <w:sz w:val="24"/>
              </w:rPr>
            </w:pPr>
            <w:r>
              <w:rPr>
                <w:rFonts w:hint="eastAsia" w:ascii="宋体" w:hAnsi="宋体" w:eastAsia="宋体" w:cs="宋体"/>
                <w:caps/>
                <w:smallCaps w:val="0"/>
                <w:color w:val="000000"/>
                <w:spacing w:val="0"/>
                <w:sz w:val="24"/>
              </w:rPr>
              <w:t>项目总报价</w:t>
            </w:r>
          </w:p>
        </w:tc>
        <w:tc>
          <w:tcPr>
            <w:tcW w:w="1920" w:type="dxa"/>
            <w:vMerge w:val="restart"/>
            <w:tcBorders>
              <w:tl2br w:val="nil"/>
              <w:tr2bl w:val="nil"/>
            </w:tcBorders>
            <w:noWrap w:val="0"/>
            <w:vAlign w:val="center"/>
          </w:tcPr>
          <w:p w14:paraId="37494ECD">
            <w:pPr>
              <w:pStyle w:val="109"/>
              <w:jc w:val="center"/>
              <w:rPr>
                <w:rFonts w:hint="eastAsia" w:ascii="宋体" w:hAnsi="宋体" w:eastAsia="宋体" w:cs="宋体"/>
                <w:caps/>
                <w:smallCaps w:val="0"/>
                <w:color w:val="000000"/>
                <w:spacing w:val="0"/>
                <w:sz w:val="24"/>
                <w:lang w:val="en-US" w:eastAsia="zh-CN"/>
              </w:rPr>
            </w:pPr>
            <w:r>
              <w:rPr>
                <w:rFonts w:hint="eastAsia" w:ascii="宋体" w:hAnsi="宋体" w:eastAsia="宋体" w:cs="宋体"/>
                <w:caps/>
                <w:smallCaps w:val="0"/>
                <w:color w:val="000000"/>
                <w:spacing w:val="0"/>
                <w:sz w:val="24"/>
                <w:lang w:val="en-US" w:eastAsia="zh-CN"/>
              </w:rPr>
              <w:t>540000</w:t>
            </w:r>
          </w:p>
        </w:tc>
        <w:tc>
          <w:tcPr>
            <w:tcW w:w="5686" w:type="dxa"/>
            <w:tcBorders>
              <w:tl2br w:val="nil"/>
              <w:tr2bl w:val="nil"/>
            </w:tcBorders>
            <w:noWrap w:val="0"/>
            <w:vAlign w:val="center"/>
          </w:tcPr>
          <w:p w14:paraId="60B7CC13">
            <w:pPr>
              <w:pStyle w:val="109"/>
              <w:rPr>
                <w:rFonts w:hint="eastAsia" w:ascii="宋体" w:hAnsi="宋体" w:eastAsia="宋体" w:cs="宋体"/>
                <w:caps/>
                <w:smallCaps w:val="0"/>
                <w:color w:val="000000"/>
                <w:spacing w:val="0"/>
                <w:sz w:val="24"/>
                <w:lang w:eastAsia="zh-CN"/>
              </w:rPr>
            </w:pPr>
            <w:r>
              <w:rPr>
                <w:rFonts w:hint="eastAsia" w:ascii="宋体" w:hAnsi="宋体" w:eastAsia="宋体" w:cs="宋体"/>
                <w:caps/>
                <w:smallCaps w:val="0"/>
                <w:color w:val="000000"/>
                <w:spacing w:val="0"/>
                <w:sz w:val="24"/>
                <w:lang w:eastAsia="zh-CN"/>
              </w:rPr>
              <w:t>小</w:t>
            </w:r>
            <w:r>
              <w:rPr>
                <w:rFonts w:hint="eastAsia" w:ascii="宋体" w:hAnsi="宋体" w:eastAsia="宋体" w:cs="宋体"/>
                <w:caps/>
                <w:smallCaps w:val="0"/>
                <w:color w:val="000000"/>
                <w:spacing w:val="0"/>
                <w:sz w:val="24"/>
              </w:rPr>
              <w:t>写</w:t>
            </w:r>
            <w:r>
              <w:rPr>
                <w:rFonts w:hint="eastAsia" w:ascii="宋体" w:hAnsi="宋体" w:eastAsia="宋体" w:cs="宋体"/>
                <w:caps/>
                <w:smallCaps w:val="0"/>
                <w:color w:val="000000"/>
                <w:spacing w:val="0"/>
                <w:sz w:val="24"/>
                <w:lang w:eastAsia="zh-CN"/>
              </w:rPr>
              <w:t>：</w:t>
            </w:r>
          </w:p>
        </w:tc>
      </w:tr>
      <w:tr w14:paraId="74F7CF0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1134" w:hRule="atLeast"/>
          <w:jc w:val="center"/>
        </w:trPr>
        <w:tc>
          <w:tcPr>
            <w:tcW w:w="2032" w:type="dxa"/>
            <w:vMerge w:val="continue"/>
            <w:tcBorders>
              <w:tl2br w:val="nil"/>
              <w:tr2bl w:val="nil"/>
            </w:tcBorders>
            <w:noWrap w:val="0"/>
            <w:vAlign w:val="center"/>
          </w:tcPr>
          <w:p w14:paraId="2E458639">
            <w:pPr>
              <w:pStyle w:val="109"/>
              <w:jc w:val="center"/>
              <w:rPr>
                <w:rFonts w:hint="eastAsia" w:ascii="宋体" w:hAnsi="宋体" w:eastAsia="宋体" w:cs="宋体"/>
                <w:caps/>
                <w:smallCaps w:val="0"/>
                <w:color w:val="000000"/>
                <w:spacing w:val="0"/>
                <w:sz w:val="24"/>
              </w:rPr>
            </w:pPr>
          </w:p>
        </w:tc>
        <w:tc>
          <w:tcPr>
            <w:tcW w:w="1920" w:type="dxa"/>
            <w:vMerge w:val="continue"/>
            <w:tcBorders>
              <w:tl2br w:val="nil"/>
              <w:tr2bl w:val="nil"/>
            </w:tcBorders>
            <w:noWrap w:val="0"/>
            <w:vAlign w:val="center"/>
          </w:tcPr>
          <w:p w14:paraId="6122C7B0">
            <w:pPr>
              <w:pStyle w:val="109"/>
              <w:rPr>
                <w:rFonts w:hint="eastAsia" w:ascii="宋体" w:hAnsi="宋体" w:eastAsia="宋体" w:cs="宋体"/>
                <w:caps/>
                <w:smallCaps w:val="0"/>
                <w:color w:val="000000"/>
                <w:spacing w:val="0"/>
                <w:sz w:val="24"/>
                <w:lang w:val="en-US" w:eastAsia="zh-CN"/>
              </w:rPr>
            </w:pPr>
          </w:p>
        </w:tc>
        <w:tc>
          <w:tcPr>
            <w:tcW w:w="5686" w:type="dxa"/>
            <w:tcBorders>
              <w:tl2br w:val="nil"/>
              <w:tr2bl w:val="nil"/>
            </w:tcBorders>
            <w:noWrap w:val="0"/>
            <w:vAlign w:val="center"/>
          </w:tcPr>
          <w:p w14:paraId="30953716">
            <w:pPr>
              <w:pStyle w:val="109"/>
              <w:rPr>
                <w:rFonts w:hint="eastAsia" w:ascii="宋体" w:hAnsi="宋体" w:eastAsia="宋体" w:cs="宋体"/>
                <w:caps/>
                <w:smallCaps w:val="0"/>
                <w:color w:val="000000"/>
                <w:spacing w:val="0"/>
                <w:sz w:val="24"/>
                <w:lang w:eastAsia="zh-CN"/>
              </w:rPr>
            </w:pPr>
            <w:r>
              <w:rPr>
                <w:rFonts w:hint="eastAsia" w:ascii="宋体" w:hAnsi="宋体" w:eastAsia="宋体" w:cs="宋体"/>
                <w:caps/>
                <w:smallCaps w:val="0"/>
                <w:color w:val="000000"/>
                <w:spacing w:val="0"/>
                <w:sz w:val="24"/>
                <w:lang w:eastAsia="zh-CN"/>
              </w:rPr>
              <w:t>大写：</w:t>
            </w:r>
          </w:p>
        </w:tc>
      </w:tr>
    </w:tbl>
    <w:p w14:paraId="12AAC783">
      <w:pPr>
        <w:pStyle w:val="109"/>
        <w:rPr>
          <w:rFonts w:hint="eastAsia" w:ascii="宋体" w:hAnsi="宋体" w:eastAsia="宋体" w:cs="宋体"/>
          <w:b/>
          <w:iCs/>
          <w:color w:val="000000"/>
          <w:spacing w:val="20"/>
          <w:sz w:val="24"/>
        </w:rPr>
      </w:pPr>
    </w:p>
    <w:p w14:paraId="621826E3">
      <w:pPr>
        <w:pStyle w:val="10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Cs/>
          <w:color w:val="auto"/>
          <w:spacing w:val="-4"/>
          <w:sz w:val="24"/>
          <w:szCs w:val="24"/>
          <w:highlight w:val="none"/>
        </w:rPr>
      </w:pPr>
      <w:r>
        <w:rPr>
          <w:rFonts w:hint="eastAsia" w:ascii="宋体" w:hAnsi="宋体" w:eastAsia="宋体" w:cs="宋体"/>
          <w:iCs/>
          <w:color w:val="auto"/>
          <w:sz w:val="24"/>
          <w:szCs w:val="24"/>
          <w:highlight w:val="none"/>
        </w:rPr>
        <w:t>注：</w:t>
      </w:r>
      <w:r>
        <w:rPr>
          <w:rFonts w:hint="eastAsia" w:ascii="宋体" w:hAnsi="宋体" w:eastAsia="宋体" w:cs="宋体"/>
          <w:b/>
          <w:bCs/>
          <w:color w:val="auto"/>
          <w:spacing w:val="-4"/>
          <w:sz w:val="24"/>
          <w:szCs w:val="24"/>
          <w:highlight w:val="none"/>
        </w:rPr>
        <w:t>▲</w:t>
      </w:r>
      <w:r>
        <w:rPr>
          <w:rFonts w:hint="eastAsia" w:ascii="宋体" w:hAnsi="宋体" w:eastAsia="宋体" w:cs="宋体"/>
          <w:iCs/>
          <w:color w:val="auto"/>
          <w:spacing w:val="-4"/>
          <w:sz w:val="24"/>
          <w:szCs w:val="24"/>
          <w:highlight w:val="none"/>
        </w:rPr>
        <w:t>1、</w:t>
      </w:r>
      <w:r>
        <w:rPr>
          <w:rFonts w:hint="eastAsia" w:ascii="宋体" w:hAnsi="宋体" w:eastAsia="宋体" w:cs="宋体"/>
          <w:color w:val="auto"/>
          <w:spacing w:val="-4"/>
          <w:sz w:val="24"/>
          <w:szCs w:val="24"/>
          <w:highlight w:val="none"/>
        </w:rPr>
        <w:t>报价超过采购最高限价的，作无效标处理</w:t>
      </w:r>
      <w:r>
        <w:rPr>
          <w:rFonts w:hint="eastAsia" w:ascii="宋体" w:hAnsi="宋体" w:eastAsia="宋体" w:cs="宋体"/>
          <w:iCs/>
          <w:color w:val="auto"/>
          <w:spacing w:val="-4"/>
          <w:sz w:val="24"/>
          <w:szCs w:val="24"/>
          <w:highlight w:val="none"/>
        </w:rPr>
        <w:t>。</w:t>
      </w:r>
    </w:p>
    <w:p w14:paraId="72328EA4">
      <w:pPr>
        <w:pStyle w:val="36"/>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磋商后的最终</w:t>
      </w:r>
      <w:r>
        <w:rPr>
          <w:rFonts w:hint="eastAsia" w:ascii="宋体" w:hAnsi="宋体" w:eastAsia="宋体" w:cs="宋体"/>
          <w:iCs/>
          <w:color w:val="auto"/>
          <w:spacing w:val="-4"/>
          <w:sz w:val="24"/>
          <w:szCs w:val="24"/>
          <w:highlight w:val="none"/>
        </w:rPr>
        <w:t>报价是履行合同的价格，应</w:t>
      </w:r>
      <w:r>
        <w:rPr>
          <w:rFonts w:hint="eastAsia" w:ascii="宋体" w:hAnsi="宋体" w:eastAsia="宋体" w:cs="宋体"/>
          <w:color w:val="auto"/>
          <w:sz w:val="24"/>
          <w:lang w:eastAsia="zh-CN"/>
        </w:rPr>
        <w:t>包括</w:t>
      </w:r>
      <w:r>
        <w:rPr>
          <w:rFonts w:hint="eastAsia" w:ascii="宋体" w:hAnsi="宋体" w:eastAsia="宋体" w:cs="宋体"/>
          <w:color w:val="auto"/>
          <w:sz w:val="24"/>
        </w:rPr>
        <w:t>服务区域内所需的一切人员工资、奖金、维修、管理费用、税费、利润、</w:t>
      </w:r>
      <w:r>
        <w:rPr>
          <w:rFonts w:hint="eastAsia" w:ascii="宋体" w:hAnsi="宋体" w:eastAsia="宋体" w:cs="宋体"/>
          <w:color w:val="auto"/>
          <w:sz w:val="24"/>
          <w:lang w:eastAsia="zh-CN"/>
        </w:rPr>
        <w:t>意外保险等</w:t>
      </w:r>
      <w:r>
        <w:rPr>
          <w:rFonts w:hint="eastAsia" w:ascii="宋体" w:hAnsi="宋体" w:eastAsia="宋体" w:cs="宋体"/>
          <w:color w:val="auto"/>
          <w:sz w:val="24"/>
        </w:rPr>
        <w:t>完成合同所需的所有工作开支、政策性文件规定及合同包含的所有风险、责任等</w:t>
      </w:r>
      <w:r>
        <w:rPr>
          <w:rFonts w:hint="eastAsia" w:ascii="宋体" w:hAnsi="宋体" w:eastAsia="宋体" w:cs="宋体"/>
          <w:color w:val="auto"/>
          <w:sz w:val="24"/>
          <w:lang w:eastAsia="zh-CN"/>
        </w:rPr>
        <w:t>全部费用，</w:t>
      </w:r>
      <w:r>
        <w:rPr>
          <w:rFonts w:hint="eastAsia" w:ascii="宋体" w:hAnsi="宋体" w:eastAsia="宋体" w:cs="宋体"/>
          <w:color w:val="auto"/>
          <w:sz w:val="24"/>
        </w:rPr>
        <w:t>并承担一切风险责任</w:t>
      </w:r>
      <w:r>
        <w:rPr>
          <w:rFonts w:hint="eastAsia" w:ascii="宋体" w:hAnsi="宋体" w:eastAsia="宋体" w:cs="宋体"/>
          <w:color w:val="auto"/>
          <w:sz w:val="24"/>
          <w:lang w:eastAsia="zh-CN"/>
        </w:rPr>
        <w:t>，</w:t>
      </w:r>
      <w:r>
        <w:rPr>
          <w:rFonts w:hint="eastAsia" w:ascii="宋体" w:hAnsi="宋体" w:eastAsia="宋体" w:cs="宋体"/>
          <w:iCs/>
          <w:color w:val="auto"/>
          <w:spacing w:val="-4"/>
          <w:sz w:val="24"/>
          <w:szCs w:val="24"/>
          <w:highlight w:val="none"/>
        </w:rPr>
        <w:t>甲方无需另行支付其他任何费用。</w:t>
      </w:r>
    </w:p>
    <w:p w14:paraId="5B0AB501">
      <w:pPr>
        <w:pStyle w:val="10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Cs/>
          <w:color w:val="auto"/>
          <w:spacing w:val="-4"/>
          <w:sz w:val="24"/>
          <w:szCs w:val="24"/>
          <w:highlight w:val="yellow"/>
        </w:rPr>
      </w:pPr>
    </w:p>
    <w:p w14:paraId="10CCF3E4">
      <w:pPr>
        <w:pStyle w:val="18"/>
        <w:widowControl w:val="0"/>
        <w:ind w:left="0" w:leftChars="0" w:firstLine="0" w:firstLineChars="0"/>
        <w:rPr>
          <w:rFonts w:hint="eastAsia" w:ascii="宋体" w:hAnsi="宋体" w:eastAsia="宋体" w:cs="宋体"/>
          <w:color w:val="auto"/>
          <w:sz w:val="24"/>
          <w:szCs w:val="24"/>
          <w:highlight w:val="yellow"/>
        </w:rPr>
      </w:pPr>
    </w:p>
    <w:p w14:paraId="6887A269">
      <w:pPr>
        <w:snapToGrid w:val="0"/>
        <w:spacing w:line="480" w:lineRule="auto"/>
        <w:ind w:firstLine="5280" w:firstLineChars="2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应商盖章：</w:t>
      </w:r>
      <w:r>
        <w:rPr>
          <w:rFonts w:hint="eastAsia" w:ascii="宋体" w:hAnsi="宋体" w:eastAsia="宋体" w:cs="宋体"/>
          <w:color w:val="auto"/>
          <w:sz w:val="24"/>
          <w:szCs w:val="24"/>
          <w:highlight w:val="none"/>
          <w:u w:val="single"/>
        </w:rPr>
        <w:t xml:space="preserve">            </w:t>
      </w:r>
    </w:p>
    <w:p w14:paraId="0C96C6B2">
      <w:pPr>
        <w:pStyle w:val="12"/>
        <w:widowControl w:val="0"/>
        <w:ind w:left="0" w:leftChars="0" w:firstLine="5760" w:firstLineChars="2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DF105CB">
      <w:pPr>
        <w:rPr>
          <w:rFonts w:hint="eastAsia" w:ascii="宋体" w:hAnsi="宋体" w:eastAsia="宋体" w:cs="宋体"/>
          <w:color w:val="auto"/>
          <w:sz w:val="24"/>
          <w:szCs w:val="24"/>
          <w:highlight w:val="none"/>
        </w:rPr>
      </w:pPr>
    </w:p>
    <w:p w14:paraId="13D631B9">
      <w:pPr>
        <w:pStyle w:val="49"/>
        <w:rPr>
          <w:rFonts w:hint="eastAsia" w:ascii="宋体" w:hAnsi="宋体" w:eastAsia="宋体" w:cs="宋体"/>
          <w:color w:val="auto"/>
          <w:highlight w:val="none"/>
        </w:rPr>
        <w:sectPr>
          <w:pgSz w:w="11906" w:h="16838"/>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14:paraId="1C187918">
      <w:pPr>
        <w:pStyle w:val="12"/>
        <w:spacing w:line="360" w:lineRule="auto"/>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val="en-US" w:eastAsia="zh-CN"/>
        </w:rPr>
        <w:t>2、</w:t>
      </w:r>
      <w:r>
        <w:rPr>
          <w:rFonts w:hint="eastAsia" w:ascii="宋体" w:hAnsi="宋体" w:eastAsia="宋体" w:cs="宋体"/>
          <w:b/>
          <w:color w:val="000000"/>
          <w:sz w:val="32"/>
          <w:szCs w:val="32"/>
          <w:lang w:eastAsia="zh-CN"/>
        </w:rPr>
        <w:t>报价明细</w:t>
      </w:r>
      <w:r>
        <w:rPr>
          <w:rFonts w:hint="eastAsia" w:ascii="宋体" w:hAnsi="宋体" w:eastAsia="宋体" w:cs="宋体"/>
          <w:b/>
          <w:color w:val="000000"/>
          <w:sz w:val="32"/>
          <w:szCs w:val="32"/>
        </w:rPr>
        <w:t>表</w:t>
      </w:r>
    </w:p>
    <w:p w14:paraId="3DDD5321">
      <w:pPr>
        <w:spacing w:line="360" w:lineRule="auto"/>
        <w:jc w:val="center"/>
        <w:rPr>
          <w:rFonts w:hint="eastAsia" w:ascii="宋体" w:hAnsi="宋体" w:eastAsia="宋体" w:cs="宋体"/>
          <w:color w:val="auto"/>
          <w:sz w:val="24"/>
        </w:rPr>
      </w:pPr>
      <w:bookmarkStart w:id="191" w:name="_Toc493956062"/>
      <w:bookmarkStart w:id="192" w:name="_Toc531359076"/>
      <w:bookmarkStart w:id="193" w:name="_Toc530551899"/>
      <w:bookmarkStart w:id="194" w:name="_Toc523398533"/>
      <w:r>
        <w:rPr>
          <w:rFonts w:hint="eastAsia" w:ascii="宋体" w:hAnsi="宋体" w:eastAsia="宋体" w:cs="宋体"/>
          <w:color w:val="auto"/>
          <w:sz w:val="24"/>
          <w:lang w:eastAsia="zh-CN"/>
        </w:rPr>
        <w:t>（</w:t>
      </w:r>
      <w:r>
        <w:rPr>
          <w:rFonts w:hint="eastAsia" w:ascii="宋体" w:hAnsi="宋体" w:eastAsia="宋体" w:cs="宋体"/>
          <w:color w:val="auto"/>
          <w:sz w:val="24"/>
        </w:rPr>
        <w:t>格式仅供参考，可以根据实际情况自行设计）</w:t>
      </w:r>
    </w:p>
    <w:p w14:paraId="09A7C4DF">
      <w:pPr>
        <w:spacing w:line="360" w:lineRule="auto"/>
        <w:rPr>
          <w:rFonts w:hint="eastAsia" w:ascii="宋体" w:hAnsi="宋体" w:eastAsia="宋体" w:cs="宋体"/>
          <w:spacing w:val="0"/>
          <w:sz w:val="24"/>
          <w:u w:val="single"/>
          <w:lang w:val="en-US" w:eastAsia="zh-CN"/>
        </w:rPr>
      </w:pPr>
      <w:r>
        <w:rPr>
          <w:rFonts w:hint="eastAsia" w:ascii="宋体" w:hAnsi="宋体" w:eastAsia="宋体" w:cs="宋体"/>
          <w:spacing w:val="20"/>
          <w:sz w:val="24"/>
        </w:rPr>
        <w:t>采</w:t>
      </w:r>
      <w:r>
        <w:rPr>
          <w:rFonts w:hint="eastAsia" w:ascii="宋体" w:hAnsi="宋体" w:eastAsia="宋体" w:cs="宋体"/>
          <w:spacing w:val="0"/>
          <w:sz w:val="24"/>
        </w:rPr>
        <w:t>购编号：</w:t>
      </w:r>
      <w:r>
        <w:rPr>
          <w:rFonts w:hint="eastAsia" w:ascii="宋体" w:hAnsi="宋体" w:eastAsia="宋体" w:cs="宋体"/>
          <w:spacing w:val="0"/>
          <w:sz w:val="24"/>
          <w:u w:val="single"/>
          <w:lang w:val="en-US" w:eastAsia="zh-CN"/>
        </w:rPr>
        <w:t xml:space="preserve">                      </w:t>
      </w:r>
    </w:p>
    <w:p w14:paraId="6DB1FCFE">
      <w:pPr>
        <w:spacing w:line="360" w:lineRule="auto"/>
        <w:rPr>
          <w:rFonts w:hint="eastAsia" w:ascii="宋体" w:hAnsi="宋体" w:eastAsia="宋体" w:cs="宋体"/>
          <w:spacing w:val="0"/>
          <w:sz w:val="24"/>
        </w:rPr>
      </w:pPr>
      <w:r>
        <w:rPr>
          <w:rFonts w:hint="eastAsia" w:ascii="宋体" w:hAnsi="宋体" w:eastAsia="宋体" w:cs="宋体"/>
          <w:spacing w:val="0"/>
          <w:sz w:val="24"/>
        </w:rPr>
        <w:t>项目名称：</w:t>
      </w:r>
      <w:r>
        <w:rPr>
          <w:rFonts w:hint="eastAsia" w:ascii="宋体" w:hAnsi="宋体" w:eastAsia="宋体" w:cs="宋体"/>
          <w:spacing w:val="0"/>
          <w:sz w:val="24"/>
          <w:u w:val="single"/>
        </w:rPr>
        <w:t xml:space="preserve">                       </w:t>
      </w:r>
    </w:p>
    <w:tbl>
      <w:tblPr>
        <w:tblStyle w:val="40"/>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992"/>
        <w:gridCol w:w="1559"/>
        <w:gridCol w:w="1843"/>
      </w:tblGrid>
      <w:tr w14:paraId="600E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8069001">
            <w:pPr>
              <w:jc w:val="center"/>
              <w:rPr>
                <w:rFonts w:hint="eastAsia" w:ascii="宋体" w:hAnsi="宋体" w:eastAsia="宋体" w:cs="宋体"/>
                <w:spacing w:val="0"/>
                <w:sz w:val="24"/>
              </w:rPr>
            </w:pPr>
            <w:r>
              <w:rPr>
                <w:rFonts w:hint="eastAsia" w:ascii="宋体" w:hAnsi="宋体" w:eastAsia="宋体" w:cs="宋体"/>
                <w:spacing w:val="0"/>
                <w:sz w:val="24"/>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49494DD">
            <w:pPr>
              <w:jc w:val="center"/>
              <w:rPr>
                <w:rFonts w:hint="eastAsia" w:ascii="宋体" w:hAnsi="宋体" w:eastAsia="宋体" w:cs="宋体"/>
                <w:spacing w:val="0"/>
                <w:sz w:val="24"/>
              </w:rPr>
            </w:pPr>
            <w:r>
              <w:rPr>
                <w:rFonts w:hint="eastAsia" w:ascii="宋体" w:hAnsi="宋体" w:eastAsia="宋体" w:cs="宋体"/>
                <w:spacing w:val="0"/>
                <w:sz w:val="24"/>
              </w:rPr>
              <w:t>报价内容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E3F9ED">
            <w:pPr>
              <w:jc w:val="center"/>
              <w:rPr>
                <w:rFonts w:hint="eastAsia" w:ascii="宋体" w:hAnsi="宋体" w:eastAsia="宋体" w:cs="宋体"/>
                <w:spacing w:val="0"/>
                <w:sz w:val="24"/>
              </w:rPr>
            </w:pPr>
            <w:r>
              <w:rPr>
                <w:rFonts w:hint="eastAsia" w:ascii="宋体" w:hAnsi="宋体" w:eastAsia="宋体" w:cs="宋体"/>
                <w:spacing w:val="0"/>
                <w:sz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3B0152">
            <w:pPr>
              <w:jc w:val="center"/>
              <w:rPr>
                <w:rFonts w:hint="eastAsia" w:ascii="宋体" w:hAnsi="宋体" w:eastAsia="宋体" w:cs="宋体"/>
                <w:spacing w:val="0"/>
                <w:sz w:val="24"/>
              </w:rPr>
            </w:pPr>
            <w:r>
              <w:rPr>
                <w:rFonts w:hint="eastAsia" w:ascii="宋体" w:hAnsi="宋体" w:eastAsia="宋体" w:cs="宋体"/>
                <w:spacing w:val="0"/>
                <w:sz w:val="24"/>
              </w:rPr>
              <w:t>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89D440">
            <w:pPr>
              <w:jc w:val="center"/>
              <w:rPr>
                <w:rFonts w:hint="eastAsia" w:ascii="宋体" w:hAnsi="宋体" w:eastAsia="宋体" w:cs="宋体"/>
                <w:spacing w:val="0"/>
                <w:sz w:val="24"/>
              </w:rPr>
            </w:pPr>
            <w:r>
              <w:rPr>
                <w:rFonts w:hint="eastAsia" w:ascii="宋体" w:hAnsi="宋体" w:eastAsia="宋体" w:cs="宋体"/>
                <w:spacing w:val="0"/>
                <w:sz w:val="24"/>
              </w:rPr>
              <w:t>单价（元）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128316B">
            <w:pPr>
              <w:jc w:val="center"/>
              <w:rPr>
                <w:rFonts w:hint="eastAsia" w:ascii="宋体" w:hAnsi="宋体" w:eastAsia="宋体" w:cs="宋体"/>
                <w:spacing w:val="0"/>
                <w:sz w:val="24"/>
              </w:rPr>
            </w:pPr>
            <w:r>
              <w:rPr>
                <w:rFonts w:hint="eastAsia" w:ascii="宋体" w:hAnsi="宋体" w:eastAsia="宋体" w:cs="宋体"/>
                <w:spacing w:val="0"/>
                <w:sz w:val="24"/>
              </w:rPr>
              <w:t>合计（元）</w:t>
            </w:r>
          </w:p>
        </w:tc>
      </w:tr>
      <w:tr w14:paraId="40DA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right w:val="single" w:color="auto" w:sz="4" w:space="0"/>
            </w:tcBorders>
            <w:noWrap w:val="0"/>
            <w:vAlign w:val="center"/>
          </w:tcPr>
          <w:p w14:paraId="1B26C519">
            <w:pPr>
              <w:jc w:val="center"/>
              <w:rPr>
                <w:rFonts w:hint="eastAsia" w:ascii="宋体" w:hAnsi="宋体" w:eastAsia="宋体" w:cs="宋体"/>
                <w:spacing w:val="0"/>
                <w:sz w:val="24"/>
              </w:rPr>
            </w:pPr>
            <w:r>
              <w:rPr>
                <w:rFonts w:hint="eastAsia" w:ascii="宋体" w:hAnsi="宋体" w:eastAsia="宋体" w:cs="宋体"/>
                <w:spacing w:val="0"/>
                <w:sz w:val="24"/>
              </w:rPr>
              <w:t>1</w:t>
            </w:r>
          </w:p>
        </w:tc>
        <w:tc>
          <w:tcPr>
            <w:tcW w:w="2409" w:type="dxa"/>
            <w:tcBorders>
              <w:top w:val="single" w:color="auto" w:sz="4" w:space="0"/>
              <w:left w:val="single" w:color="auto" w:sz="4" w:space="0"/>
              <w:right w:val="single" w:color="auto" w:sz="4" w:space="0"/>
            </w:tcBorders>
            <w:noWrap w:val="0"/>
            <w:vAlign w:val="center"/>
          </w:tcPr>
          <w:p w14:paraId="62CCFD0D">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right w:val="single" w:color="auto" w:sz="4" w:space="0"/>
            </w:tcBorders>
            <w:noWrap w:val="0"/>
            <w:vAlign w:val="center"/>
          </w:tcPr>
          <w:p w14:paraId="579703AC">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right w:val="single" w:color="auto" w:sz="4" w:space="0"/>
            </w:tcBorders>
            <w:noWrap w:val="0"/>
            <w:vAlign w:val="center"/>
          </w:tcPr>
          <w:p w14:paraId="48849B90">
            <w:pPr>
              <w:pStyle w:val="17"/>
              <w:tabs>
                <w:tab w:val="left" w:pos="208"/>
              </w:tabs>
              <w:spacing w:line="240" w:lineRule="auto"/>
              <w:jc w:val="center"/>
              <w:rPr>
                <w:rFonts w:hint="eastAsia" w:ascii="宋体" w:hAnsi="宋体" w:eastAsia="宋体" w:cs="宋体"/>
                <w:spacing w:val="0"/>
                <w:sz w:val="22"/>
              </w:rPr>
            </w:pPr>
          </w:p>
        </w:tc>
        <w:tc>
          <w:tcPr>
            <w:tcW w:w="1559" w:type="dxa"/>
            <w:tcBorders>
              <w:top w:val="single" w:color="auto" w:sz="4" w:space="0"/>
              <w:left w:val="single" w:color="auto" w:sz="4" w:space="0"/>
              <w:right w:val="single" w:color="auto" w:sz="4" w:space="0"/>
            </w:tcBorders>
            <w:noWrap w:val="0"/>
            <w:vAlign w:val="center"/>
          </w:tcPr>
          <w:p w14:paraId="71AEB720">
            <w:pPr>
              <w:jc w:val="center"/>
              <w:rPr>
                <w:rFonts w:hint="eastAsia" w:ascii="宋体" w:hAnsi="宋体" w:eastAsia="宋体" w:cs="宋体"/>
                <w:spacing w:val="0"/>
                <w:sz w:val="24"/>
              </w:rPr>
            </w:pPr>
          </w:p>
        </w:tc>
        <w:tc>
          <w:tcPr>
            <w:tcW w:w="1843" w:type="dxa"/>
            <w:tcBorders>
              <w:top w:val="single" w:color="auto" w:sz="4" w:space="0"/>
              <w:left w:val="single" w:color="auto" w:sz="4" w:space="0"/>
              <w:right w:val="single" w:color="auto" w:sz="4" w:space="0"/>
            </w:tcBorders>
            <w:noWrap w:val="0"/>
            <w:vAlign w:val="center"/>
          </w:tcPr>
          <w:p w14:paraId="652A981F">
            <w:pPr>
              <w:jc w:val="center"/>
              <w:rPr>
                <w:rFonts w:hint="eastAsia" w:ascii="宋体" w:hAnsi="宋体" w:eastAsia="宋体" w:cs="宋体"/>
                <w:spacing w:val="0"/>
                <w:sz w:val="24"/>
              </w:rPr>
            </w:pPr>
          </w:p>
        </w:tc>
      </w:tr>
      <w:tr w14:paraId="6839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DBD6D3B">
            <w:pPr>
              <w:jc w:val="center"/>
              <w:rPr>
                <w:rFonts w:hint="eastAsia" w:ascii="宋体" w:hAnsi="宋体" w:eastAsia="宋体" w:cs="宋体"/>
                <w:spacing w:val="0"/>
                <w:sz w:val="24"/>
              </w:rPr>
            </w:pPr>
            <w:r>
              <w:rPr>
                <w:rFonts w:hint="eastAsia" w:ascii="宋体" w:hAnsi="宋体" w:eastAsia="宋体" w:cs="宋体"/>
                <w:spacing w:val="0"/>
                <w:sz w:val="24"/>
              </w:rPr>
              <w:t>2</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397A4CC1">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1C5040A">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44E64A1">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9F2299">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D13E73">
            <w:pPr>
              <w:jc w:val="center"/>
              <w:rPr>
                <w:rFonts w:hint="eastAsia" w:ascii="宋体" w:hAnsi="宋体" w:eastAsia="宋体" w:cs="宋体"/>
                <w:spacing w:val="0"/>
                <w:sz w:val="24"/>
              </w:rPr>
            </w:pPr>
          </w:p>
        </w:tc>
      </w:tr>
      <w:tr w14:paraId="4D60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4A6C8C60">
            <w:pPr>
              <w:jc w:val="center"/>
              <w:rPr>
                <w:rFonts w:hint="eastAsia" w:ascii="宋体" w:hAnsi="宋体" w:eastAsia="宋体" w:cs="宋体"/>
                <w:spacing w:val="0"/>
                <w:sz w:val="24"/>
              </w:rPr>
            </w:pPr>
            <w:r>
              <w:rPr>
                <w:rFonts w:hint="eastAsia" w:ascii="宋体" w:hAnsi="宋体" w:eastAsia="宋体" w:cs="宋体"/>
                <w:spacing w:val="0"/>
                <w:sz w:val="24"/>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1AFE0240">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D038FA9">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2E12794">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4734F1">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87CA75">
            <w:pPr>
              <w:jc w:val="center"/>
              <w:rPr>
                <w:rFonts w:hint="eastAsia" w:ascii="宋体" w:hAnsi="宋体" w:eastAsia="宋体" w:cs="宋体"/>
                <w:spacing w:val="0"/>
                <w:sz w:val="24"/>
              </w:rPr>
            </w:pPr>
          </w:p>
        </w:tc>
      </w:tr>
      <w:tr w14:paraId="16B7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656B77C">
            <w:pPr>
              <w:jc w:val="center"/>
              <w:rPr>
                <w:rFonts w:hint="eastAsia" w:ascii="宋体" w:hAnsi="宋体" w:eastAsia="宋体" w:cs="宋体"/>
                <w:spacing w:val="0"/>
                <w:sz w:val="24"/>
              </w:rPr>
            </w:pPr>
            <w:r>
              <w:rPr>
                <w:rFonts w:hint="eastAsia" w:ascii="宋体" w:hAnsi="宋体" w:eastAsia="宋体" w:cs="宋体"/>
                <w:spacing w:val="0"/>
                <w:sz w:val="24"/>
              </w:rPr>
              <w:t>4</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2A7FA0E3">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8BCAE6E">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848EC1A">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C070FC">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29DA1B">
            <w:pPr>
              <w:jc w:val="center"/>
              <w:rPr>
                <w:rFonts w:hint="eastAsia" w:ascii="宋体" w:hAnsi="宋体" w:eastAsia="宋体" w:cs="宋体"/>
                <w:spacing w:val="0"/>
                <w:sz w:val="24"/>
              </w:rPr>
            </w:pPr>
          </w:p>
        </w:tc>
      </w:tr>
      <w:tr w14:paraId="2121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50F1028">
            <w:pPr>
              <w:jc w:val="center"/>
              <w:rPr>
                <w:rFonts w:hint="eastAsia" w:ascii="宋体" w:hAnsi="宋体" w:eastAsia="宋体" w:cs="宋体"/>
                <w:spacing w:val="0"/>
                <w:sz w:val="24"/>
              </w:rPr>
            </w:pPr>
            <w:r>
              <w:rPr>
                <w:rFonts w:hint="eastAsia" w:ascii="宋体" w:hAnsi="宋体" w:eastAsia="宋体" w:cs="宋体"/>
                <w:spacing w:val="0"/>
                <w:sz w:val="24"/>
              </w:rPr>
              <w:t>5</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2C284A36">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7365C60">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1E8E1C2">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4C06E0">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41FD87">
            <w:pPr>
              <w:jc w:val="center"/>
              <w:rPr>
                <w:rFonts w:hint="eastAsia" w:ascii="宋体" w:hAnsi="宋体" w:eastAsia="宋体" w:cs="宋体"/>
                <w:spacing w:val="0"/>
                <w:sz w:val="24"/>
              </w:rPr>
            </w:pPr>
          </w:p>
        </w:tc>
      </w:tr>
      <w:tr w14:paraId="6770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D4B6E39">
            <w:pPr>
              <w:jc w:val="center"/>
              <w:rPr>
                <w:rFonts w:hint="eastAsia" w:ascii="宋体" w:hAnsi="宋体" w:eastAsia="宋体" w:cs="宋体"/>
                <w:spacing w:val="0"/>
                <w:sz w:val="24"/>
              </w:rPr>
            </w:pPr>
            <w:r>
              <w:rPr>
                <w:rFonts w:hint="eastAsia" w:ascii="宋体" w:hAnsi="宋体" w:eastAsia="宋体" w:cs="宋体"/>
                <w:spacing w:val="0"/>
                <w:sz w:val="24"/>
              </w:rPr>
              <w:t>6</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7B4CE599">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D02A4F6">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86BCDAA">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1A34EC">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869504">
            <w:pPr>
              <w:jc w:val="center"/>
              <w:rPr>
                <w:rFonts w:hint="eastAsia" w:ascii="宋体" w:hAnsi="宋体" w:eastAsia="宋体" w:cs="宋体"/>
                <w:spacing w:val="0"/>
                <w:sz w:val="24"/>
              </w:rPr>
            </w:pPr>
          </w:p>
        </w:tc>
      </w:tr>
      <w:tr w14:paraId="23DF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77502C9">
            <w:pPr>
              <w:jc w:val="center"/>
              <w:rPr>
                <w:rFonts w:hint="eastAsia" w:ascii="宋体" w:hAnsi="宋体" w:eastAsia="宋体" w:cs="宋体"/>
                <w:spacing w:val="0"/>
                <w:sz w:val="24"/>
              </w:rPr>
            </w:pPr>
            <w:r>
              <w:rPr>
                <w:rFonts w:hint="eastAsia" w:ascii="宋体" w:hAnsi="宋体" w:eastAsia="宋体" w:cs="宋体"/>
                <w:spacing w:val="0"/>
                <w:sz w:val="24"/>
              </w:rPr>
              <w:t>7</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76B24975">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4C1BA1">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9809474">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07ED3F">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789AF7">
            <w:pPr>
              <w:jc w:val="center"/>
              <w:rPr>
                <w:rFonts w:hint="eastAsia" w:ascii="宋体" w:hAnsi="宋体" w:eastAsia="宋体" w:cs="宋体"/>
                <w:spacing w:val="0"/>
                <w:sz w:val="24"/>
              </w:rPr>
            </w:pPr>
          </w:p>
        </w:tc>
      </w:tr>
      <w:tr w14:paraId="250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2844591">
            <w:pPr>
              <w:jc w:val="center"/>
              <w:rPr>
                <w:rFonts w:hint="eastAsia" w:ascii="宋体" w:hAnsi="宋体" w:eastAsia="宋体" w:cs="宋体"/>
                <w:spacing w:val="0"/>
                <w:sz w:val="24"/>
              </w:rPr>
            </w:pPr>
            <w:r>
              <w:rPr>
                <w:rFonts w:hint="eastAsia" w:ascii="宋体" w:hAnsi="宋体" w:eastAsia="宋体" w:cs="宋体"/>
                <w:spacing w:val="0"/>
                <w:sz w:val="24"/>
              </w:rPr>
              <w:t>8</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008C0068">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4EB99B3">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4A6DB93">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A77F15">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443D3E">
            <w:pPr>
              <w:jc w:val="center"/>
              <w:rPr>
                <w:rFonts w:hint="eastAsia" w:ascii="宋体" w:hAnsi="宋体" w:eastAsia="宋体" w:cs="宋体"/>
                <w:spacing w:val="0"/>
                <w:sz w:val="24"/>
              </w:rPr>
            </w:pPr>
          </w:p>
        </w:tc>
      </w:tr>
      <w:tr w14:paraId="6ABD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4FB4A0A">
            <w:pPr>
              <w:jc w:val="center"/>
              <w:rPr>
                <w:rFonts w:hint="eastAsia" w:ascii="宋体" w:hAnsi="宋体" w:eastAsia="宋体" w:cs="宋体"/>
                <w:spacing w:val="0"/>
                <w:sz w:val="24"/>
              </w:rPr>
            </w:pPr>
            <w:r>
              <w:rPr>
                <w:rFonts w:hint="eastAsia" w:ascii="宋体" w:hAnsi="宋体" w:eastAsia="宋体" w:cs="宋体"/>
                <w:spacing w:val="0"/>
                <w:sz w:val="24"/>
              </w:rPr>
              <w:t>9</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1BB7B972">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BBAB5E4">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169158B">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09FDCD">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5DBCF95">
            <w:pPr>
              <w:jc w:val="center"/>
              <w:rPr>
                <w:rFonts w:hint="eastAsia" w:ascii="宋体" w:hAnsi="宋体" w:eastAsia="宋体" w:cs="宋体"/>
                <w:spacing w:val="0"/>
                <w:sz w:val="24"/>
              </w:rPr>
            </w:pPr>
          </w:p>
        </w:tc>
      </w:tr>
      <w:tr w14:paraId="28DB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6A9FCE3">
            <w:pPr>
              <w:jc w:val="center"/>
              <w:rPr>
                <w:rFonts w:hint="eastAsia" w:ascii="宋体" w:hAnsi="宋体" w:eastAsia="宋体" w:cs="宋体"/>
                <w:spacing w:val="0"/>
                <w:sz w:val="24"/>
              </w:rPr>
            </w:pPr>
            <w:r>
              <w:rPr>
                <w:rFonts w:hint="eastAsia" w:ascii="宋体" w:hAnsi="宋体" w:eastAsia="宋体" w:cs="宋体"/>
                <w:spacing w:val="0"/>
                <w:sz w:val="24"/>
              </w:rPr>
              <w:t>10</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675EAE1B">
            <w:pPr>
              <w:pStyle w:val="17"/>
              <w:tabs>
                <w:tab w:val="left" w:pos="208"/>
              </w:tabs>
              <w:spacing w:line="240" w:lineRule="auto"/>
              <w:jc w:val="left"/>
              <w:rPr>
                <w:rFonts w:hint="eastAsia" w:ascii="宋体" w:hAnsi="宋体" w:eastAsia="宋体" w:cs="宋体"/>
                <w:spacing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ACBD1FC">
            <w:pPr>
              <w:pStyle w:val="17"/>
              <w:tabs>
                <w:tab w:val="left" w:pos="208"/>
              </w:tabs>
              <w:spacing w:line="240" w:lineRule="auto"/>
              <w:jc w:val="center"/>
              <w:rPr>
                <w:rFonts w:hint="eastAsia" w:ascii="宋体" w:hAnsi="宋体" w:eastAsia="宋体" w:cs="宋体"/>
                <w:spacing w:val="0"/>
                <w:sz w:val="22"/>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5C2D5D5">
            <w:pPr>
              <w:jc w:val="center"/>
              <w:rPr>
                <w:rFonts w:hint="eastAsia" w:ascii="宋体" w:hAnsi="宋体" w:eastAsia="宋体" w:cs="宋体"/>
                <w:spacing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247621">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F2BB83">
            <w:pPr>
              <w:jc w:val="center"/>
              <w:rPr>
                <w:rFonts w:hint="eastAsia" w:ascii="宋体" w:hAnsi="宋体" w:eastAsia="宋体" w:cs="宋体"/>
                <w:spacing w:val="0"/>
                <w:sz w:val="24"/>
              </w:rPr>
            </w:pPr>
          </w:p>
        </w:tc>
      </w:tr>
      <w:tr w14:paraId="6797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8CCE98E">
            <w:pPr>
              <w:jc w:val="center"/>
              <w:rPr>
                <w:rFonts w:hint="eastAsia" w:ascii="宋体" w:hAnsi="宋体" w:eastAsia="宋体" w:cs="宋体"/>
                <w:spacing w:val="0"/>
                <w:sz w:val="24"/>
              </w:rPr>
            </w:pPr>
            <w:r>
              <w:rPr>
                <w:rFonts w:hint="eastAsia" w:ascii="宋体" w:hAnsi="宋体" w:eastAsia="宋体" w:cs="宋体"/>
                <w:spacing w:val="0"/>
                <w:sz w:val="24"/>
              </w:rPr>
              <w:t>…</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D4AED01">
            <w:pPr>
              <w:jc w:val="center"/>
              <w:rPr>
                <w:rFonts w:hint="eastAsia" w:ascii="宋体" w:hAnsi="宋体" w:eastAsia="宋体" w:cs="宋体"/>
                <w:spacing w:val="0"/>
                <w:sz w:val="24"/>
              </w:rPr>
            </w:pPr>
            <w:r>
              <w:rPr>
                <w:rFonts w:hint="eastAsia" w:ascii="宋体" w:hAnsi="宋体" w:eastAsia="宋体" w:cs="宋体"/>
                <w:spacing w:val="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E79DF32">
            <w:pPr>
              <w:jc w:val="center"/>
              <w:rPr>
                <w:rFonts w:hint="eastAsia" w:ascii="宋体" w:hAnsi="宋体" w:eastAsia="宋体" w:cs="宋体"/>
                <w:spacing w:val="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BA1261">
            <w:pPr>
              <w:jc w:val="center"/>
              <w:rPr>
                <w:rFonts w:hint="eastAsia" w:ascii="宋体" w:hAnsi="宋体" w:eastAsia="宋体" w:cs="宋体"/>
                <w:spacing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D554FB">
            <w:pPr>
              <w:jc w:val="center"/>
              <w:rPr>
                <w:rFonts w:hint="eastAsia" w:ascii="宋体" w:hAnsi="宋体" w:eastAsia="宋体" w:cs="宋体"/>
                <w:spacing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31E05A">
            <w:pPr>
              <w:jc w:val="center"/>
              <w:rPr>
                <w:rFonts w:hint="eastAsia" w:ascii="宋体" w:hAnsi="宋体" w:eastAsia="宋体" w:cs="宋体"/>
                <w:spacing w:val="0"/>
                <w:sz w:val="24"/>
              </w:rPr>
            </w:pPr>
          </w:p>
        </w:tc>
      </w:tr>
      <w:tr w14:paraId="3E40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46" w:type="dxa"/>
            <w:gridSpan w:val="4"/>
            <w:tcBorders>
              <w:top w:val="single" w:color="auto" w:sz="4" w:space="0"/>
              <w:left w:val="single" w:color="auto" w:sz="4" w:space="0"/>
              <w:bottom w:val="single" w:color="auto" w:sz="4" w:space="0"/>
              <w:right w:val="single" w:color="auto" w:sz="4" w:space="0"/>
            </w:tcBorders>
            <w:noWrap w:val="0"/>
            <w:vAlign w:val="center"/>
          </w:tcPr>
          <w:p w14:paraId="773FE616">
            <w:pPr>
              <w:jc w:val="center"/>
              <w:rPr>
                <w:rFonts w:hint="eastAsia" w:ascii="宋体" w:hAnsi="宋体" w:eastAsia="宋体" w:cs="宋体"/>
                <w:spacing w:val="0"/>
                <w:sz w:val="24"/>
              </w:rPr>
            </w:pPr>
            <w:r>
              <w:rPr>
                <w:rFonts w:hint="eastAsia" w:ascii="宋体" w:hAnsi="宋体" w:eastAsia="宋体" w:cs="宋体"/>
                <w:spacing w:val="0"/>
                <w:sz w:val="24"/>
              </w:rPr>
              <w:t>总价合计（元）</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14:paraId="54FAB76B">
            <w:pPr>
              <w:jc w:val="center"/>
              <w:rPr>
                <w:rFonts w:hint="eastAsia" w:ascii="宋体" w:hAnsi="宋体" w:eastAsia="宋体" w:cs="宋体"/>
                <w:spacing w:val="0"/>
                <w:sz w:val="24"/>
              </w:rPr>
            </w:pPr>
          </w:p>
        </w:tc>
      </w:tr>
    </w:tbl>
    <w:p w14:paraId="6AFA01FA">
      <w:pPr>
        <w:spacing w:line="360" w:lineRule="auto"/>
        <w:jc w:val="left"/>
        <w:rPr>
          <w:rFonts w:hint="eastAsia" w:ascii="宋体" w:hAnsi="宋体" w:eastAsia="宋体" w:cs="宋体"/>
          <w:b/>
          <w:spacing w:val="0"/>
          <w:sz w:val="24"/>
        </w:rPr>
      </w:pPr>
    </w:p>
    <w:p w14:paraId="729F35BC">
      <w:pPr>
        <w:spacing w:line="360" w:lineRule="auto"/>
        <w:jc w:val="left"/>
        <w:rPr>
          <w:rFonts w:hint="eastAsia" w:ascii="宋体" w:hAnsi="宋体" w:eastAsia="宋体" w:cs="宋体"/>
          <w:b/>
          <w:spacing w:val="0"/>
          <w:sz w:val="24"/>
        </w:rPr>
      </w:pPr>
      <w:r>
        <w:rPr>
          <w:rFonts w:hint="eastAsia" w:ascii="宋体" w:hAnsi="宋体" w:eastAsia="宋体" w:cs="宋体"/>
          <w:b/>
          <w:spacing w:val="0"/>
          <w:sz w:val="24"/>
        </w:rPr>
        <w:t>注：1.本报价书包含但不限于第三章要求的所有内容；</w:t>
      </w:r>
    </w:p>
    <w:p w14:paraId="04054F7A">
      <w:pPr>
        <w:spacing w:line="360" w:lineRule="auto"/>
        <w:ind w:firstLine="482" w:firstLineChars="200"/>
        <w:jc w:val="left"/>
        <w:rPr>
          <w:rFonts w:hint="eastAsia" w:ascii="宋体" w:hAnsi="宋体" w:eastAsia="宋体" w:cs="宋体"/>
          <w:b/>
          <w:spacing w:val="0"/>
          <w:sz w:val="24"/>
        </w:rPr>
      </w:pPr>
      <w:r>
        <w:rPr>
          <w:rFonts w:hint="eastAsia" w:ascii="宋体" w:hAnsi="宋体" w:eastAsia="宋体" w:cs="宋体"/>
          <w:b/>
          <w:spacing w:val="0"/>
          <w:sz w:val="24"/>
        </w:rPr>
        <w:t>2.总价合计必须与报价书（开标一览表）总报价相同；</w:t>
      </w:r>
    </w:p>
    <w:p w14:paraId="01182134">
      <w:pPr>
        <w:spacing w:line="360" w:lineRule="auto"/>
        <w:ind w:firstLine="480" w:firstLineChars="200"/>
        <w:jc w:val="left"/>
        <w:rPr>
          <w:rFonts w:hint="eastAsia" w:ascii="宋体" w:hAnsi="宋体" w:eastAsia="宋体" w:cs="宋体"/>
          <w:b/>
          <w:spacing w:val="0"/>
          <w:sz w:val="30"/>
        </w:rPr>
      </w:pPr>
      <w:r>
        <w:rPr>
          <w:rFonts w:hint="eastAsia" w:ascii="宋体" w:hAnsi="宋体" w:eastAsia="宋体" w:cs="宋体"/>
          <w:spacing w:val="0"/>
          <w:sz w:val="24"/>
        </w:rPr>
        <w:t>▲</w:t>
      </w:r>
      <w:r>
        <w:rPr>
          <w:rFonts w:hint="eastAsia" w:ascii="宋体" w:hAnsi="宋体" w:eastAsia="宋体" w:cs="宋体"/>
          <w:b/>
          <w:spacing w:val="0"/>
          <w:sz w:val="24"/>
        </w:rPr>
        <w:t>3.各单项报价不得为0，否则作无效标处理。</w:t>
      </w:r>
    </w:p>
    <w:p w14:paraId="3593474B">
      <w:pPr>
        <w:pStyle w:val="81"/>
        <w:keepNext w:val="0"/>
        <w:keepLines w:val="0"/>
        <w:pageBreakBefore w:val="0"/>
        <w:widowControl w:val="0"/>
        <w:kinsoku/>
        <w:wordWrap w:val="0"/>
        <w:overflowPunct/>
        <w:topLinePunct w:val="0"/>
        <w:autoSpaceDE/>
        <w:autoSpaceDN/>
        <w:bidi w:val="0"/>
        <w:adjustRightInd/>
        <w:snapToGrid w:val="0"/>
        <w:spacing w:line="500" w:lineRule="exact"/>
        <w:ind w:firstLine="482"/>
        <w:jc w:val="right"/>
        <w:textAlignment w:val="auto"/>
        <w:rPr>
          <w:rFonts w:hint="eastAsia" w:ascii="宋体" w:hAnsi="宋体" w:eastAsia="宋体" w:cs="宋体"/>
          <w:spacing w:val="0"/>
          <w:sz w:val="24"/>
          <w:szCs w:val="24"/>
        </w:rPr>
      </w:pPr>
    </w:p>
    <w:p w14:paraId="1B912F05">
      <w:pPr>
        <w:pStyle w:val="81"/>
        <w:wordWrap w:val="0"/>
        <w:spacing w:line="360" w:lineRule="auto"/>
        <w:ind w:firstLine="5040" w:firstLineChars="2100"/>
        <w:jc w:val="both"/>
        <w:rPr>
          <w:rFonts w:hint="eastAsia" w:ascii="宋体" w:hAnsi="宋体" w:eastAsia="宋体" w:cs="宋体"/>
          <w:spacing w:val="0"/>
          <w:sz w:val="24"/>
          <w:szCs w:val="21"/>
          <w:u w:val="single"/>
        </w:rPr>
      </w:pPr>
      <w:r>
        <w:rPr>
          <w:rFonts w:hint="eastAsia" w:ascii="宋体" w:hAnsi="宋体" w:eastAsia="宋体" w:cs="宋体"/>
          <w:spacing w:val="0"/>
          <w:sz w:val="24"/>
          <w:szCs w:val="21"/>
        </w:rPr>
        <w:t>供应商盖章：</w:t>
      </w:r>
      <w:r>
        <w:rPr>
          <w:rFonts w:hint="eastAsia" w:ascii="宋体" w:hAnsi="宋体" w:eastAsia="宋体" w:cs="宋体"/>
          <w:spacing w:val="0"/>
          <w:sz w:val="24"/>
          <w:szCs w:val="21"/>
          <w:u w:val="single"/>
        </w:rPr>
        <w:t xml:space="preserve">            </w:t>
      </w:r>
      <w:r>
        <w:rPr>
          <w:rFonts w:hint="eastAsia" w:ascii="宋体" w:hAnsi="宋体" w:cs="宋体"/>
          <w:spacing w:val="0"/>
          <w:sz w:val="24"/>
          <w:szCs w:val="21"/>
          <w:u w:val="single"/>
          <w:lang w:val="en-US" w:eastAsia="zh-CN"/>
        </w:rPr>
        <w:t xml:space="preserve"> </w:t>
      </w:r>
      <w:r>
        <w:rPr>
          <w:rFonts w:hint="eastAsia" w:ascii="宋体" w:hAnsi="宋体" w:eastAsia="宋体" w:cs="宋体"/>
          <w:spacing w:val="0"/>
          <w:sz w:val="24"/>
          <w:szCs w:val="21"/>
          <w:u w:val="single"/>
        </w:rPr>
        <w:t xml:space="preserve">  </w:t>
      </w:r>
    </w:p>
    <w:p w14:paraId="6E7C2D4E">
      <w:pPr>
        <w:pStyle w:val="81"/>
        <w:wordWrap w:val="0"/>
        <w:spacing w:line="360" w:lineRule="auto"/>
        <w:ind w:firstLine="5040" w:firstLineChars="2100"/>
        <w:jc w:val="both"/>
        <w:rPr>
          <w:rFonts w:hint="eastAsia" w:ascii="宋体" w:hAnsi="宋体" w:eastAsia="宋体" w:cs="宋体"/>
          <w:spacing w:val="0"/>
          <w:sz w:val="24"/>
          <w:szCs w:val="21"/>
          <w:u w:val="single"/>
        </w:rPr>
      </w:pPr>
      <w:r>
        <w:rPr>
          <w:rFonts w:hint="eastAsia" w:ascii="宋体" w:hAnsi="宋体" w:eastAsia="宋体" w:cs="宋体"/>
          <w:spacing w:val="0"/>
          <w:sz w:val="24"/>
          <w:szCs w:val="21"/>
        </w:rPr>
        <w:t xml:space="preserve">日    </w:t>
      </w:r>
      <w:r>
        <w:rPr>
          <w:rFonts w:hint="eastAsia" w:ascii="宋体" w:hAnsi="宋体" w:cs="宋体"/>
          <w:spacing w:val="0"/>
          <w:sz w:val="24"/>
          <w:szCs w:val="21"/>
          <w:lang w:val="en-US" w:eastAsia="zh-CN"/>
        </w:rPr>
        <w:t xml:space="preserve"> </w:t>
      </w:r>
      <w:r>
        <w:rPr>
          <w:rFonts w:hint="eastAsia" w:ascii="宋体" w:hAnsi="宋体" w:eastAsia="宋体" w:cs="宋体"/>
          <w:spacing w:val="0"/>
          <w:sz w:val="24"/>
          <w:szCs w:val="21"/>
        </w:rPr>
        <w:t xml:space="preserve"> 期：</w:t>
      </w:r>
      <w:r>
        <w:rPr>
          <w:rFonts w:hint="eastAsia" w:ascii="宋体" w:hAnsi="宋体" w:eastAsia="宋体" w:cs="宋体"/>
          <w:spacing w:val="0"/>
          <w:sz w:val="24"/>
          <w:szCs w:val="21"/>
          <w:u w:val="single"/>
        </w:rPr>
        <w:t xml:space="preserve">               </w:t>
      </w:r>
      <w:bookmarkEnd w:id="191"/>
      <w:bookmarkEnd w:id="192"/>
      <w:bookmarkEnd w:id="193"/>
      <w:bookmarkEnd w:id="194"/>
    </w:p>
    <w:p w14:paraId="11173E09">
      <w:pPr>
        <w:pStyle w:val="81"/>
        <w:wordWrap w:val="0"/>
        <w:spacing w:line="360" w:lineRule="auto"/>
        <w:ind w:firstLine="480"/>
        <w:jc w:val="center"/>
        <w:rPr>
          <w:rFonts w:hint="eastAsia" w:ascii="宋体" w:hAnsi="宋体" w:eastAsia="宋体" w:cs="宋体"/>
          <w:spacing w:val="0"/>
          <w:sz w:val="24"/>
          <w:szCs w:val="21"/>
          <w:u w:val="single"/>
        </w:rPr>
      </w:pPr>
    </w:p>
    <w:p w14:paraId="56BD15B2">
      <w:pPr>
        <w:pStyle w:val="81"/>
        <w:wordWrap w:val="0"/>
        <w:spacing w:line="360" w:lineRule="auto"/>
        <w:ind w:firstLine="480"/>
        <w:jc w:val="center"/>
        <w:rPr>
          <w:rFonts w:hint="eastAsia" w:ascii="宋体" w:hAnsi="宋体" w:eastAsia="宋体" w:cs="宋体"/>
          <w:spacing w:val="0"/>
          <w:sz w:val="24"/>
          <w:szCs w:val="21"/>
          <w:u w:val="single"/>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5FA6270C">
      <w:pPr>
        <w:pStyle w:val="110"/>
        <w:snapToGrid w:val="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附件</w:t>
      </w:r>
      <w:r>
        <w:rPr>
          <w:rFonts w:hint="eastAsia" w:ascii="宋体" w:hAnsi="宋体" w:eastAsia="宋体" w:cs="宋体"/>
          <w:b/>
          <w:color w:val="auto"/>
          <w:highlight w:val="none"/>
        </w:rPr>
        <w:t>：</w:t>
      </w:r>
    </w:p>
    <w:p w14:paraId="39519C57">
      <w:pPr>
        <w:pStyle w:val="110"/>
        <w:snapToGrid w:val="0"/>
        <w:jc w:val="center"/>
        <w:rPr>
          <w:rFonts w:hint="eastAsia" w:ascii="宋体" w:hAnsi="宋体" w:eastAsia="宋体" w:cs="宋体"/>
          <w:color w:val="auto"/>
          <w:sz w:val="30"/>
          <w:highlight w:val="none"/>
        </w:rPr>
      </w:pPr>
      <w:r>
        <w:rPr>
          <w:rFonts w:hint="eastAsia" w:ascii="宋体" w:hAnsi="宋体" w:eastAsia="宋体" w:cs="宋体"/>
          <w:b/>
          <w:bCs/>
          <w:color w:val="auto"/>
          <w:sz w:val="30"/>
          <w:highlight w:val="none"/>
        </w:rPr>
        <w:t>政府采购活动现场确认声明书</w:t>
      </w:r>
    </w:p>
    <w:p w14:paraId="28F43AF8">
      <w:pPr>
        <w:pStyle w:val="8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u w:val="single"/>
          <w:lang w:eastAsia="zh-CN"/>
        </w:rPr>
        <w:t>庆元县第二中学、浙江诚远工程咨询有限公司</w:t>
      </w:r>
      <w:r>
        <w:rPr>
          <w:rFonts w:hint="eastAsia" w:ascii="宋体" w:hAnsi="宋体" w:eastAsia="宋体" w:cs="宋体"/>
          <w:color w:val="auto"/>
          <w:spacing w:val="0"/>
          <w:sz w:val="24"/>
          <w:szCs w:val="24"/>
          <w:highlight w:val="none"/>
        </w:rPr>
        <w:t>：</w:t>
      </w:r>
    </w:p>
    <w:p w14:paraId="77F5CF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经由</w:t>
      </w:r>
      <w:r>
        <w:rPr>
          <w:rFonts w:hint="eastAsia" w:ascii="宋体" w:hAnsi="宋体" w:eastAsia="宋体" w:cs="宋体"/>
          <w:color w:val="auto"/>
          <w:spacing w:val="0"/>
          <w:sz w:val="24"/>
          <w:szCs w:val="24"/>
          <w:highlight w:val="none"/>
          <w:u w:val="single"/>
        </w:rPr>
        <w:t xml:space="preserve">                      （公司名称）</w:t>
      </w:r>
      <w:r>
        <w:rPr>
          <w:rFonts w:hint="eastAsia" w:ascii="宋体" w:hAnsi="宋体" w:eastAsia="宋体" w:cs="宋体"/>
          <w:color w:val="auto"/>
          <w:spacing w:val="0"/>
          <w:sz w:val="24"/>
          <w:szCs w:val="24"/>
          <w:highlight w:val="none"/>
        </w:rPr>
        <w:t>法定代表人（负责人）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，合法授权参加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eastAsia="zh-CN"/>
        </w:rPr>
        <w:t>庆元县第二中学2024学年安保及后勤外包服务</w:t>
      </w:r>
      <w:r>
        <w:rPr>
          <w:rFonts w:hint="eastAsia" w:ascii="宋体" w:hAnsi="宋体" w:eastAsia="宋体" w:cs="宋体"/>
          <w:color w:val="auto"/>
          <w:spacing w:val="0"/>
          <w:sz w:val="24"/>
          <w:szCs w:val="24"/>
          <w:highlight w:val="none"/>
          <w:u w:val="single"/>
        </w:rPr>
        <w:t>（采购编号：</w:t>
      </w:r>
      <w:r>
        <w:rPr>
          <w:rFonts w:hint="eastAsia" w:ascii="宋体" w:hAnsi="宋体" w:eastAsia="宋体" w:cs="宋体"/>
          <w:color w:val="auto"/>
          <w:spacing w:val="0"/>
          <w:sz w:val="24"/>
          <w:szCs w:val="24"/>
          <w:highlight w:val="none"/>
          <w:u w:val="single"/>
          <w:lang w:eastAsia="zh-CN"/>
        </w:rPr>
        <w:t>浙诚远庆2024065号</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rPr>
        <w:t>政府采购活动，</w:t>
      </w:r>
      <w:r>
        <w:rPr>
          <w:rFonts w:hint="eastAsia" w:ascii="宋体" w:hAnsi="宋体" w:eastAsia="宋体" w:cs="宋体"/>
          <w:b/>
          <w:bCs/>
          <w:color w:val="auto"/>
          <w:spacing w:val="0"/>
          <w:sz w:val="24"/>
          <w:szCs w:val="24"/>
          <w:highlight w:val="none"/>
        </w:rPr>
        <w:t>经与本单位法人代表（负责人）联系确认，现就有关公平竞争事项郑重声明如下</w:t>
      </w:r>
      <w:r>
        <w:rPr>
          <w:rFonts w:hint="eastAsia" w:ascii="宋体" w:hAnsi="宋体" w:eastAsia="宋体" w:cs="宋体"/>
          <w:color w:val="auto"/>
          <w:spacing w:val="0"/>
          <w:sz w:val="24"/>
          <w:szCs w:val="24"/>
          <w:highlight w:val="none"/>
        </w:rPr>
        <w:t>：</w:t>
      </w:r>
    </w:p>
    <w:p w14:paraId="5025F6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一、本单位与采购人之间 □不存在利害关系 □存在下列利害关系</w:t>
      </w:r>
      <w:r>
        <w:rPr>
          <w:rFonts w:hint="eastAsia" w:ascii="宋体" w:hAnsi="宋体" w:eastAsia="宋体" w:cs="宋体"/>
          <w:color w:val="auto"/>
          <w:spacing w:val="0"/>
          <w:sz w:val="24"/>
          <w:szCs w:val="24"/>
          <w:highlight w:val="none"/>
          <w:u w:val="single"/>
        </w:rPr>
        <w:t xml:space="preserve">        ：</w:t>
      </w:r>
    </w:p>
    <w:p w14:paraId="70FBCDA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A.投资关系    B.行政隶属关系    C.业务指导关系</w:t>
      </w:r>
    </w:p>
    <w:p w14:paraId="7BDD01D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D.其他可能影响采购公正的利害关系（如有，请如实说明）</w:t>
      </w:r>
      <w:r>
        <w:rPr>
          <w:rFonts w:hint="eastAsia" w:ascii="宋体" w:hAnsi="宋体" w:eastAsia="宋体" w:cs="宋体"/>
          <w:color w:val="auto"/>
          <w:spacing w:val="0"/>
          <w:sz w:val="24"/>
          <w:szCs w:val="24"/>
          <w:highlight w:val="none"/>
          <w:u w:val="single"/>
        </w:rPr>
        <w:t xml:space="preserve">         </w:t>
      </w:r>
    </w:p>
    <w:p w14:paraId="7ABF133F">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二、现已清楚知道参加本项目采购活动的其他所有</w:t>
      </w:r>
      <w:r>
        <w:rPr>
          <w:rFonts w:hint="eastAsia" w:ascii="宋体" w:hAnsi="宋体" w:eastAsia="宋体" w:cs="宋体"/>
          <w:b/>
          <w:bCs/>
          <w:color w:val="auto"/>
          <w:spacing w:val="0"/>
          <w:sz w:val="24"/>
          <w:szCs w:val="24"/>
          <w:highlight w:val="none"/>
          <w:lang w:eastAsia="zh-CN"/>
        </w:rPr>
        <w:t>供应商</w:t>
      </w:r>
      <w:r>
        <w:rPr>
          <w:rFonts w:hint="eastAsia" w:ascii="宋体" w:hAnsi="宋体" w:eastAsia="宋体" w:cs="宋体"/>
          <w:b/>
          <w:bCs/>
          <w:color w:val="auto"/>
          <w:spacing w:val="0"/>
          <w:sz w:val="24"/>
          <w:szCs w:val="24"/>
          <w:highlight w:val="none"/>
        </w:rPr>
        <w:t>名称，本单位</w:t>
      </w:r>
    </w:p>
    <w:p w14:paraId="2BD9F51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□与其他所有</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之间均不存在利害关系  □与</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u w:val="single"/>
          <w:lang w:eastAsia="zh-CN"/>
        </w:rPr>
        <w:t>供应商</w:t>
      </w:r>
      <w:r>
        <w:rPr>
          <w:rFonts w:hint="eastAsia" w:ascii="宋体" w:hAnsi="宋体" w:eastAsia="宋体" w:cs="宋体"/>
          <w:color w:val="auto"/>
          <w:spacing w:val="0"/>
          <w:sz w:val="24"/>
          <w:szCs w:val="24"/>
          <w:highlight w:val="none"/>
          <w:u w:val="single"/>
        </w:rPr>
        <w:t xml:space="preserve">名称）     </w:t>
      </w:r>
      <w:r>
        <w:rPr>
          <w:rFonts w:hint="eastAsia" w:ascii="宋体" w:hAnsi="宋体" w:eastAsia="宋体" w:cs="宋体"/>
          <w:color w:val="auto"/>
          <w:spacing w:val="0"/>
          <w:sz w:val="24"/>
          <w:szCs w:val="24"/>
          <w:highlight w:val="none"/>
        </w:rPr>
        <w:t>之间存在下列利害关系</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14:paraId="384F444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A.法定代表人或负责人或实际控制人是同一人</w:t>
      </w:r>
    </w:p>
    <w:p w14:paraId="3CB4D9E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B.法定代表人或负责人或实际控制人是夫妻关系</w:t>
      </w:r>
    </w:p>
    <w:p w14:paraId="43CA07F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C.法定代表人或负责人或实际控制人是直系血亲关系</w:t>
      </w:r>
    </w:p>
    <w:p w14:paraId="4E26CA7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D.法定代表人或负责人或实际控制人存在三代以内旁系血亲关系</w:t>
      </w:r>
    </w:p>
    <w:p w14:paraId="4CD8BAC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E.法定代表人或负责人或实际控制人存在近姻亲关系</w:t>
      </w:r>
    </w:p>
    <w:p w14:paraId="0A0B1DC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F.法定代表人或负责人或实际控制人存在股份控制或实际控制关系</w:t>
      </w:r>
    </w:p>
    <w:p w14:paraId="7B486C8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G.存在共同直接或间接投资设立子公司、联营企业和合营企业情况</w:t>
      </w:r>
    </w:p>
    <w:p w14:paraId="0C3559E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H.存在分级代理或代销关系、同一生产制造商关系、管理关系、重要业务（占主营业务收入</w:t>
      </w:r>
      <w:r>
        <w:rPr>
          <w:rFonts w:hint="eastAsia" w:ascii="宋体" w:hAnsi="宋体" w:eastAsia="宋体" w:cs="宋体"/>
          <w:color w:val="auto"/>
          <w:spacing w:val="0"/>
          <w:sz w:val="24"/>
          <w:szCs w:val="24"/>
          <w:highlight w:val="none"/>
          <w:lang w:eastAsia="zh-CN"/>
        </w:rPr>
        <w:t>50</w:t>
      </w:r>
      <w:r>
        <w:rPr>
          <w:rFonts w:hint="eastAsia" w:ascii="宋体" w:hAnsi="宋体" w:eastAsia="宋体" w:cs="宋体"/>
          <w:color w:val="auto"/>
          <w:spacing w:val="0"/>
          <w:sz w:val="24"/>
          <w:szCs w:val="24"/>
          <w:highlight w:val="none"/>
        </w:rPr>
        <w:t>%以上）或重要财务往来关系（如融资）等其他实质性控制关系</w:t>
      </w:r>
    </w:p>
    <w:p w14:paraId="6A56DDD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 xml:space="preserve">I.其他利害关系情况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p>
    <w:p w14:paraId="3CBAB403">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三、现已清楚知道并严格遵守政府采购法律法规和现场纪律。</w:t>
      </w:r>
    </w:p>
    <w:p w14:paraId="62432943">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四、我发现</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rPr>
        <w:t>和</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供应商</w:t>
      </w:r>
      <w:r>
        <w:rPr>
          <w:rFonts w:hint="eastAsia" w:ascii="宋体" w:hAnsi="宋体" w:eastAsia="宋体" w:cs="宋体"/>
          <w:b/>
          <w:bCs/>
          <w:color w:val="auto"/>
          <w:spacing w:val="0"/>
          <w:sz w:val="24"/>
          <w:szCs w:val="24"/>
          <w:highlight w:val="none"/>
        </w:rPr>
        <w:t>之间存在或可能存在上述第二条第</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rPr>
        <w:t>项利害关系。</w:t>
      </w:r>
    </w:p>
    <w:p w14:paraId="6D32F17C">
      <w:pPr>
        <w:keepNext w:val="0"/>
        <w:keepLines w:val="0"/>
        <w:pageBreakBefore w:val="0"/>
        <w:widowControl w:val="0"/>
        <w:kinsoku/>
        <w:wordWrap/>
        <w:overflowPunct/>
        <w:topLinePunct w:val="0"/>
        <w:autoSpaceDE/>
        <w:autoSpaceDN/>
        <w:bidi w:val="0"/>
        <w:adjustRightInd/>
        <w:snapToGrid/>
        <w:spacing w:before="157" w:beforeLines="50" w:line="440" w:lineRule="exact"/>
        <w:ind w:firstLine="5040" w:firstLineChars="21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0"/>
          <w:sz w:val="24"/>
          <w:szCs w:val="28"/>
          <w:highlight w:val="none"/>
        </w:rPr>
        <w:t>供应</w:t>
      </w:r>
      <w:r>
        <w:rPr>
          <w:rFonts w:hint="eastAsia" w:ascii="宋体" w:hAnsi="宋体" w:eastAsia="宋体" w:cs="宋体"/>
          <w:bCs/>
          <w:color w:val="auto"/>
          <w:spacing w:val="0"/>
          <w:kern w:val="0"/>
          <w:sz w:val="24"/>
          <w:szCs w:val="28"/>
          <w:highlight w:val="none"/>
          <w:lang w:eastAsia="zh-CN"/>
        </w:rPr>
        <w:t>商代表（</w:t>
      </w:r>
      <w:r>
        <w:rPr>
          <w:rFonts w:hint="eastAsia" w:ascii="宋体" w:hAnsi="宋体" w:eastAsia="宋体" w:cs="宋体"/>
          <w:bCs/>
          <w:color w:val="auto"/>
          <w:spacing w:val="0"/>
          <w:kern w:val="0"/>
          <w:sz w:val="24"/>
          <w:szCs w:val="28"/>
          <w:highlight w:val="none"/>
        </w:rPr>
        <w:t>签字）：</w:t>
      </w:r>
    </w:p>
    <w:p w14:paraId="5F3141CA">
      <w:pPr>
        <w:keepNext w:val="0"/>
        <w:keepLines w:val="0"/>
        <w:pageBreakBefore w:val="0"/>
        <w:widowControl w:val="0"/>
        <w:kinsoku/>
        <w:wordWrap/>
        <w:overflowPunct/>
        <w:topLinePunct w:val="0"/>
        <w:autoSpaceDE/>
        <w:autoSpaceDN/>
        <w:bidi w:val="0"/>
        <w:adjustRightInd/>
        <w:snapToGrid/>
        <w:spacing w:line="440" w:lineRule="exact"/>
        <w:ind w:firstLine="7440" w:firstLineChars="31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月   日</w:t>
      </w:r>
    </w:p>
    <w:p w14:paraId="67CD76E8">
      <w:pPr>
        <w:keepNext w:val="0"/>
        <w:keepLines w:val="0"/>
        <w:pageBreakBefore w:val="0"/>
        <w:widowControl w:val="0"/>
        <w:kinsoku/>
        <w:wordWrap/>
        <w:overflowPunct/>
        <w:topLinePunct w:val="0"/>
        <w:autoSpaceDE/>
        <w:autoSpaceDN/>
        <w:bidi w:val="0"/>
        <w:adjustRightInd/>
        <w:snapToGrid/>
        <w:spacing w:line="320" w:lineRule="exact"/>
        <w:ind w:firstLine="442" w:firstLineChars="200"/>
        <w:jc w:val="left"/>
        <w:textAlignment w:val="auto"/>
        <w:rPr>
          <w:rFonts w:hint="eastAsia" w:ascii="宋体" w:hAnsi="宋体" w:eastAsia="宋体" w:cs="宋体"/>
          <w:b/>
          <w:color w:val="auto"/>
          <w:spacing w:val="0"/>
          <w:sz w:val="22"/>
          <w:szCs w:val="22"/>
          <w:highlight w:val="none"/>
        </w:rPr>
      </w:pPr>
      <w:r>
        <w:rPr>
          <w:rFonts w:hint="eastAsia" w:ascii="宋体" w:hAnsi="宋体" w:eastAsia="宋体" w:cs="宋体"/>
          <w:b/>
          <w:color w:val="auto"/>
          <w:spacing w:val="0"/>
          <w:sz w:val="22"/>
          <w:szCs w:val="22"/>
          <w:highlight w:val="none"/>
        </w:rPr>
        <w:t>注：1.供应商根据解密后交易平台公布的供应商名单及信息</w:t>
      </w:r>
      <w:r>
        <w:rPr>
          <w:rFonts w:hint="eastAsia" w:ascii="宋体" w:hAnsi="宋体" w:eastAsia="宋体" w:cs="宋体"/>
          <w:b/>
          <w:color w:val="auto"/>
          <w:spacing w:val="0"/>
          <w:sz w:val="22"/>
          <w:szCs w:val="22"/>
          <w:highlight w:val="none"/>
          <w:lang w:eastAsia="zh-CN"/>
        </w:rPr>
        <w:t>，</w:t>
      </w:r>
      <w:r>
        <w:rPr>
          <w:rFonts w:hint="eastAsia" w:ascii="宋体" w:hAnsi="宋体" w:eastAsia="宋体" w:cs="宋体"/>
          <w:b/>
          <w:color w:val="auto"/>
          <w:spacing w:val="0"/>
          <w:sz w:val="22"/>
          <w:szCs w:val="22"/>
          <w:highlight w:val="none"/>
        </w:rPr>
        <w:t>认为有利害关系和需要回避的人员，应提供相关证明材料，与本声明书一同提交。由采购代理机构和财政监督部门负责询问核查。</w:t>
      </w:r>
    </w:p>
    <w:p w14:paraId="4CF68357">
      <w:pPr>
        <w:keepNext w:val="0"/>
        <w:keepLines w:val="0"/>
        <w:pageBreakBefore w:val="0"/>
        <w:widowControl w:val="0"/>
        <w:kinsoku/>
        <w:wordWrap/>
        <w:overflowPunct/>
        <w:topLinePunct w:val="0"/>
        <w:autoSpaceDE/>
        <w:autoSpaceDN/>
        <w:bidi w:val="0"/>
        <w:adjustRightInd/>
        <w:snapToGrid/>
        <w:spacing w:line="320" w:lineRule="exact"/>
        <w:ind w:firstLine="442" w:firstLineChars="200"/>
        <w:textAlignment w:val="auto"/>
        <w:rPr>
          <w:rFonts w:hint="eastAsia" w:ascii="宋体" w:hAnsi="宋体" w:eastAsia="宋体" w:cs="宋体"/>
          <w:b/>
          <w:color w:val="auto"/>
          <w:spacing w:val="0"/>
          <w:sz w:val="22"/>
          <w:szCs w:val="22"/>
          <w:highlight w:val="none"/>
        </w:rPr>
      </w:pPr>
      <w:r>
        <w:rPr>
          <w:rFonts w:hint="eastAsia" w:ascii="宋体" w:hAnsi="宋体" w:eastAsia="宋体" w:cs="宋体"/>
          <w:b/>
          <w:color w:val="auto"/>
          <w:spacing w:val="0"/>
          <w:sz w:val="22"/>
          <w:szCs w:val="22"/>
          <w:highlight w:val="none"/>
        </w:rPr>
        <w:t>2.</w:t>
      </w:r>
      <w:r>
        <w:rPr>
          <w:rFonts w:hint="eastAsia" w:ascii="宋体" w:hAnsi="宋体" w:eastAsia="宋体" w:cs="宋体"/>
          <w:b/>
          <w:color w:val="auto"/>
          <w:spacing w:val="0"/>
          <w:sz w:val="22"/>
          <w:szCs w:val="22"/>
          <w:highlight w:val="none"/>
          <w:lang w:eastAsia="zh-CN"/>
        </w:rPr>
        <w:t>无利害关系和无需要回避的</w:t>
      </w:r>
      <w:r>
        <w:rPr>
          <w:rFonts w:hint="eastAsia" w:ascii="宋体" w:hAnsi="宋体" w:eastAsia="宋体" w:cs="宋体"/>
          <w:b/>
          <w:color w:val="auto"/>
          <w:spacing w:val="0"/>
          <w:sz w:val="22"/>
          <w:szCs w:val="22"/>
          <w:highlight w:val="none"/>
        </w:rPr>
        <w:t>，通过邮件方式提交《政府采购活动现场确认声明书》至邮箱</w:t>
      </w:r>
      <w:r>
        <w:rPr>
          <w:rFonts w:hint="eastAsia" w:ascii="宋体" w:hAnsi="宋体" w:eastAsia="宋体" w:cs="宋体"/>
          <w:b/>
          <w:color w:val="auto"/>
          <w:spacing w:val="0"/>
          <w:sz w:val="22"/>
          <w:szCs w:val="22"/>
          <w:highlight w:val="none"/>
          <w:lang w:val="en-US" w:eastAsia="zh-CN"/>
        </w:rPr>
        <w:t>1262850359</w:t>
      </w:r>
      <w:r>
        <w:rPr>
          <w:rFonts w:hint="eastAsia" w:ascii="宋体" w:hAnsi="宋体" w:eastAsia="宋体" w:cs="宋体"/>
          <w:b/>
          <w:color w:val="auto"/>
          <w:spacing w:val="0"/>
          <w:sz w:val="22"/>
          <w:szCs w:val="22"/>
          <w:highlight w:val="none"/>
        </w:rPr>
        <w:t>@qq.com，提交时限为“开启标书信息”后30分钟内，未发送视为无异议。</w:t>
      </w:r>
    </w:p>
    <w:p w14:paraId="673E1399">
      <w:pPr>
        <w:pStyle w:val="3"/>
        <w:keepNext w:val="0"/>
        <w:keepLines w:val="0"/>
        <w:pageBreakBefore w:val="0"/>
        <w:widowControl w:val="0"/>
        <w:kinsoku/>
        <w:overflowPunct/>
        <w:topLinePunct w:val="0"/>
        <w:autoSpaceDE/>
        <w:autoSpaceDN/>
        <w:bidi w:val="0"/>
        <w:adjustRightInd/>
        <w:snapToGrid/>
        <w:spacing w:after="0" w:line="320" w:lineRule="exact"/>
        <w:ind w:left="0" w:firstLine="442" w:firstLineChars="200"/>
        <w:jc w:val="center"/>
        <w:textAlignment w:val="auto"/>
        <w:rPr>
          <w:rFonts w:hint="eastAsia" w:ascii="宋体" w:hAnsi="宋体" w:eastAsia="宋体" w:cs="宋体"/>
          <w:b/>
          <w:bCs/>
          <w:color w:val="auto"/>
          <w:sz w:val="22"/>
          <w:szCs w:val="22"/>
          <w:highlight w:val="none"/>
        </w:rPr>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pPr>
      <w:bookmarkStart w:id="195" w:name="_Toc11096"/>
      <w:bookmarkStart w:id="196" w:name="_Toc2466"/>
      <w:bookmarkStart w:id="197" w:name="_Toc390938600"/>
      <w:bookmarkStart w:id="198" w:name="_Toc335664294"/>
    </w:p>
    <w:p w14:paraId="2E1C86E4">
      <w:pPr>
        <w:pStyle w:val="3"/>
        <w:widowControl w:val="0"/>
        <w:spacing w:line="560" w:lineRule="exact"/>
        <w:ind w:lef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磋商办法和细则</w:t>
      </w:r>
      <w:bookmarkEnd w:id="195"/>
      <w:bookmarkEnd w:id="196"/>
      <w:bookmarkEnd w:id="197"/>
      <w:bookmarkEnd w:id="198"/>
    </w:p>
    <w:p w14:paraId="6A6D01E7">
      <w:pPr>
        <w:pStyle w:val="26"/>
        <w:keepNext w:val="0"/>
        <w:keepLines w:val="0"/>
        <w:pageBreakBefore w:val="0"/>
        <w:widowControl w:val="0"/>
        <w:kinsoku/>
        <w:wordWrap w:val="0"/>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根据《中华人民共和国政府采购法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政府采购竞争性磋商采购方式管理暂行办法》等有关法律法规的规定，并结合本项目的实际，按照公正、公平、科学、择优的原则选择成交人，特制定本办法。</w:t>
      </w:r>
    </w:p>
    <w:p w14:paraId="28B337F8">
      <w:pPr>
        <w:pStyle w:val="4"/>
        <w:keepNext w:val="0"/>
        <w:keepLines w:val="0"/>
        <w:pageBreakBefore w:val="0"/>
        <w:widowControl w:val="0"/>
        <w:kinsoku/>
        <w:wordWrap w:val="0"/>
        <w:overflowPunct/>
        <w:topLinePunct w:val="0"/>
        <w:autoSpaceDE/>
        <w:autoSpaceDN/>
        <w:bidi w:val="0"/>
        <w:adjustRightInd/>
        <w:snapToGrid w:val="0"/>
        <w:spacing w:before="313" w:beforeLines="100" w:after="157" w:afterLines="50" w:line="240" w:lineRule="auto"/>
        <w:ind w:left="0" w:firstLine="0"/>
        <w:textAlignment w:val="auto"/>
        <w:rPr>
          <w:rFonts w:hint="eastAsia" w:ascii="宋体" w:hAnsi="宋体" w:eastAsia="宋体" w:cs="宋体"/>
          <w:b/>
          <w:bCs/>
          <w:color w:val="auto"/>
          <w:sz w:val="32"/>
          <w:szCs w:val="32"/>
          <w:highlight w:val="none"/>
        </w:rPr>
      </w:pPr>
      <w:bookmarkStart w:id="199" w:name="_Toc335664295"/>
      <w:bookmarkStart w:id="200" w:name="_Toc494558393"/>
      <w:bookmarkStart w:id="201" w:name="_Toc493955998"/>
      <w:bookmarkStart w:id="202" w:name="_Toc28076"/>
      <w:bookmarkStart w:id="203" w:name="_Toc26047"/>
      <w:bookmarkStart w:id="204" w:name="_Toc335664299"/>
      <w:bookmarkStart w:id="205" w:name="_Toc390938605"/>
      <w:r>
        <w:rPr>
          <w:rFonts w:hint="eastAsia" w:ascii="宋体" w:hAnsi="宋体" w:eastAsia="宋体" w:cs="宋体"/>
          <w:b/>
          <w:bCs/>
          <w:color w:val="auto"/>
          <w:sz w:val="32"/>
          <w:szCs w:val="32"/>
          <w:highlight w:val="none"/>
        </w:rPr>
        <w:t>一  总则</w:t>
      </w:r>
      <w:bookmarkEnd w:id="199"/>
      <w:bookmarkEnd w:id="200"/>
      <w:bookmarkEnd w:id="201"/>
      <w:bookmarkEnd w:id="202"/>
      <w:bookmarkEnd w:id="203"/>
    </w:p>
    <w:p w14:paraId="287FF498">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14AE42E1">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b w:val="0"/>
          <w:bCs/>
          <w:color w:val="auto"/>
          <w:spacing w:val="-6"/>
          <w:sz w:val="24"/>
          <w:szCs w:val="24"/>
          <w:highlight w:val="none"/>
        </w:rPr>
      </w:pPr>
      <w:r>
        <w:rPr>
          <w:rFonts w:hint="eastAsia" w:ascii="宋体" w:hAnsi="宋体" w:eastAsia="宋体" w:cs="宋体"/>
          <w:b w:val="0"/>
          <w:bCs/>
          <w:color w:val="auto"/>
          <w:spacing w:val="-6"/>
          <w:sz w:val="24"/>
          <w:szCs w:val="24"/>
          <w:highlight w:val="none"/>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color w:val="auto"/>
          <w:spacing w:val="-6"/>
          <w:sz w:val="24"/>
          <w:highlight w:val="none"/>
        </w:rPr>
        <w:t>评审委员会按总得分从高到低推荐</w:t>
      </w:r>
      <w:r>
        <w:rPr>
          <w:rFonts w:hint="eastAsia" w:ascii="宋体" w:hAnsi="宋体" w:eastAsia="宋体" w:cs="宋体"/>
          <w:b w:val="0"/>
          <w:bCs/>
          <w:color w:val="auto"/>
          <w:spacing w:val="-6"/>
          <w:sz w:val="24"/>
          <w:highlight w:val="none"/>
          <w:lang w:eastAsia="zh-CN"/>
        </w:rPr>
        <w:t>三名预</w:t>
      </w:r>
      <w:r>
        <w:rPr>
          <w:rFonts w:hint="eastAsia" w:ascii="宋体" w:hAnsi="宋体" w:eastAsia="宋体" w:cs="宋体"/>
          <w:b w:val="0"/>
          <w:bCs/>
          <w:color w:val="auto"/>
          <w:spacing w:val="-6"/>
          <w:sz w:val="24"/>
          <w:highlight w:val="none"/>
        </w:rPr>
        <w:t>成交人，由采购人确定本项目</w:t>
      </w:r>
      <w:r>
        <w:rPr>
          <w:rFonts w:hint="eastAsia" w:ascii="宋体" w:hAnsi="宋体" w:eastAsia="宋体" w:cs="宋体"/>
          <w:b w:val="0"/>
          <w:bCs/>
          <w:color w:val="auto"/>
          <w:spacing w:val="-6"/>
          <w:sz w:val="24"/>
          <w:highlight w:val="none"/>
          <w:lang w:eastAsia="zh-CN"/>
        </w:rPr>
        <w:t>成交</w:t>
      </w:r>
      <w:r>
        <w:rPr>
          <w:rFonts w:hint="eastAsia" w:ascii="宋体" w:hAnsi="宋体" w:eastAsia="宋体" w:cs="宋体"/>
          <w:b w:val="0"/>
          <w:bCs/>
          <w:color w:val="auto"/>
          <w:spacing w:val="-6"/>
          <w:sz w:val="24"/>
          <w:highlight w:val="none"/>
        </w:rPr>
        <w:t>人。</w:t>
      </w:r>
    </w:p>
    <w:p w14:paraId="3F212582">
      <w:pPr>
        <w:pStyle w:val="4"/>
        <w:keepNext w:val="0"/>
        <w:keepLines w:val="0"/>
        <w:pageBreakBefore w:val="0"/>
        <w:widowControl w:val="0"/>
        <w:kinsoku/>
        <w:wordWrap w:val="0"/>
        <w:overflowPunct/>
        <w:topLinePunct w:val="0"/>
        <w:autoSpaceDE/>
        <w:autoSpaceDN/>
        <w:bidi w:val="0"/>
        <w:adjustRightInd/>
        <w:snapToGrid w:val="0"/>
        <w:spacing w:before="313" w:beforeLines="100" w:after="157" w:afterLines="50" w:line="240" w:lineRule="auto"/>
        <w:ind w:left="0" w:firstLine="0"/>
        <w:textAlignment w:val="auto"/>
        <w:rPr>
          <w:rFonts w:hint="eastAsia" w:ascii="宋体" w:hAnsi="宋体" w:eastAsia="宋体" w:cs="宋体"/>
          <w:b/>
          <w:bCs/>
          <w:color w:val="auto"/>
          <w:sz w:val="32"/>
          <w:szCs w:val="32"/>
          <w:highlight w:val="none"/>
        </w:rPr>
      </w:pPr>
      <w:bookmarkStart w:id="206" w:name="_Toc335664296"/>
      <w:bookmarkStart w:id="207" w:name="_Toc3484"/>
      <w:bookmarkStart w:id="208" w:name="_Toc494558394"/>
      <w:bookmarkStart w:id="209" w:name="_Toc30682"/>
      <w:bookmarkStart w:id="210" w:name="_Toc493955999"/>
      <w:r>
        <w:rPr>
          <w:rFonts w:hint="eastAsia" w:ascii="宋体" w:hAnsi="宋体" w:eastAsia="宋体" w:cs="宋体"/>
          <w:b/>
          <w:bCs/>
          <w:color w:val="auto"/>
          <w:sz w:val="32"/>
          <w:szCs w:val="32"/>
          <w:highlight w:val="none"/>
        </w:rPr>
        <w:t xml:space="preserve">二   </w:t>
      </w:r>
      <w:bookmarkEnd w:id="206"/>
      <w:r>
        <w:rPr>
          <w:rFonts w:hint="eastAsia" w:ascii="宋体" w:hAnsi="宋体" w:eastAsia="宋体" w:cs="宋体"/>
          <w:b/>
          <w:bCs/>
          <w:color w:val="auto"/>
          <w:sz w:val="32"/>
          <w:szCs w:val="32"/>
          <w:highlight w:val="none"/>
        </w:rPr>
        <w:t>磋商小组</w:t>
      </w:r>
      <w:bookmarkEnd w:id="207"/>
      <w:bookmarkEnd w:id="208"/>
      <w:bookmarkEnd w:id="209"/>
      <w:bookmarkEnd w:id="210"/>
    </w:p>
    <w:p w14:paraId="6A7696D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w:t>
      </w:r>
    </w:p>
    <w:p w14:paraId="637B56B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6886F63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2.1.2职责：严格按政府采购法律法规的有关规定执行，磋商小组成员应按磋商文件规定的评审要求、评审程序、评审内容、评审方法和评审标准进行评审，对评审意见承担个人责任。</w:t>
      </w:r>
    </w:p>
    <w:p w14:paraId="4BDB6A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7BE1BE5E">
      <w:pPr>
        <w:pStyle w:val="4"/>
        <w:keepNext w:val="0"/>
        <w:keepLines w:val="0"/>
        <w:pageBreakBefore w:val="0"/>
        <w:widowControl w:val="0"/>
        <w:kinsoku/>
        <w:wordWrap w:val="0"/>
        <w:overflowPunct/>
        <w:topLinePunct w:val="0"/>
        <w:autoSpaceDE/>
        <w:autoSpaceDN/>
        <w:bidi w:val="0"/>
        <w:adjustRightInd/>
        <w:snapToGrid w:val="0"/>
        <w:spacing w:before="313" w:beforeLines="100" w:after="157" w:afterLines="50" w:line="240" w:lineRule="auto"/>
        <w:ind w:left="0" w:firstLine="0"/>
        <w:textAlignment w:val="auto"/>
        <w:rPr>
          <w:rFonts w:hint="eastAsia" w:ascii="宋体" w:hAnsi="宋体" w:eastAsia="宋体" w:cs="宋体"/>
          <w:b/>
          <w:bCs/>
          <w:color w:val="auto"/>
          <w:sz w:val="32"/>
          <w:szCs w:val="32"/>
          <w:highlight w:val="none"/>
        </w:rPr>
      </w:pPr>
      <w:bookmarkStart w:id="211" w:name="_Toc494558395"/>
      <w:bookmarkStart w:id="212" w:name="_Toc25156"/>
      <w:bookmarkStart w:id="213" w:name="_Toc5778"/>
      <w:r>
        <w:rPr>
          <w:rFonts w:hint="eastAsia" w:ascii="宋体" w:hAnsi="宋体" w:eastAsia="宋体" w:cs="宋体"/>
          <w:b/>
          <w:bCs/>
          <w:color w:val="auto"/>
          <w:sz w:val="32"/>
          <w:szCs w:val="32"/>
          <w:highlight w:val="none"/>
        </w:rPr>
        <w:t>三   磋商程序</w:t>
      </w:r>
      <w:bookmarkEnd w:id="211"/>
      <w:bookmarkEnd w:id="212"/>
      <w:bookmarkEnd w:id="213"/>
    </w:p>
    <w:p w14:paraId="33953FF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符合性审查</w:t>
      </w:r>
    </w:p>
    <w:p w14:paraId="7C26D6B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磋商小组会依据磋商文件的规定，从响应文件的有效性、完整性和对磋商文件的响应程度进行审查，以确定是否对磋商文件的实质性要求</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响应。</w:t>
      </w:r>
      <w:r>
        <w:rPr>
          <w:rFonts w:hint="eastAsia" w:ascii="宋体" w:hAnsi="宋体" w:eastAsia="宋体" w:cs="宋体"/>
          <w:color w:val="auto"/>
          <w:sz w:val="24"/>
          <w:highlight w:val="none"/>
        </w:rPr>
        <w:t>通过符合性审查不足三家的，除采购任务取消的情形外，按相关规定重新组织采购。</w:t>
      </w:r>
    </w:p>
    <w:p w14:paraId="15B578DD">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磋商</w:t>
      </w:r>
    </w:p>
    <w:p w14:paraId="58810C5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3.2.1磋商小组对响应文件进行评审，并根据磋商文件规定的程序、评定成交的标准等事项与实质性响应磋商文件要求的供应商进行多轮磋商。</w:t>
      </w:r>
    </w:p>
    <w:p w14:paraId="247174A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
          <w:sz w:val="24"/>
          <w:szCs w:val="24"/>
          <w:highlight w:val="none"/>
        </w:rPr>
        <w:t>磋商小组按电子交易平台解密后自动生成的“响应文件签收登记表”名单顺序分别进行磋商（若有演示、讲解内容，演示、讲解顺序同磋商顺序）。磋商小组所有成员应当集中与单一供应商分别进行磋商，并给予所有参加磋商的供应商平等的磋商机会。</w:t>
      </w:r>
    </w:p>
    <w:p w14:paraId="0E304A8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5A81850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（3）在磋商过程中，磋商小组可以根据磋商文件和磋商情况实质性变动采购需求中的技术、服务要求以及合同条款。实质性变动的内容，</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经采购人代表确认。</w:t>
      </w:r>
    </w:p>
    <w:p w14:paraId="791B359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对磋商文件作出实质性变动是磋商文件的有效组成部分，磋商小组应当通过电子交易平台交换数据电文的形式同时通知所有参加磋商的供应商。</w:t>
      </w:r>
    </w:p>
    <w:p w14:paraId="6A91ACF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（4）磋商文件能够详细列明采购标的的技术、服务要求的，磋商结束后，磋商小组应当要求所有继续参加磋商的供应商在规定时间内提交最终报价。</w:t>
      </w:r>
    </w:p>
    <w:p w14:paraId="6F040EC9">
      <w:pPr>
        <w:keepNext w:val="0"/>
        <w:keepLines w:val="0"/>
        <w:pageBreakBefore w:val="0"/>
        <w:widowControl w:val="0"/>
        <w:tabs>
          <w:tab w:val="left" w:pos="6870"/>
        </w:tabs>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3.2.2 磋商注意事项</w:t>
      </w:r>
    </w:p>
    <w:p w14:paraId="092FC5A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磋商时，参与磋商的供应商应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ascii="宋体" w:hAnsi="宋体" w:eastAsia="宋体" w:cs="宋体"/>
          <w:b/>
          <w:bCs/>
          <w:color w:val="auto"/>
          <w:sz w:val="24"/>
          <w:szCs w:val="24"/>
          <w:highlight w:val="none"/>
        </w:rPr>
        <w:t>如磋商只要求对总价进行报价的，各分项报价以总价按前一轮报价下浮比例下浮。</w:t>
      </w:r>
    </w:p>
    <w:p w14:paraId="2D8DA83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6F9B9B73">
      <w:pPr>
        <w:keepNext w:val="0"/>
        <w:keepLines w:val="0"/>
        <w:pageBreakBefore w:val="0"/>
        <w:widowControl w:val="0"/>
        <w:kinsoku/>
        <w:wordWrap/>
        <w:overflowPunct/>
        <w:topLinePunct w:val="0"/>
        <w:autoSpaceDE/>
        <w:autoSpaceDN/>
        <w:bidi w:val="0"/>
        <w:adjustRightInd/>
        <w:snapToGrid w:val="0"/>
        <w:spacing w:line="460" w:lineRule="exact"/>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（3）出席磋商的有关人员：监督人员、磋商小组成员和采购代理机构工作人员；监督人员负责现场监督。参与磋商的供应商的所有响应文件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包括每次报价及重新承诺</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规定</w:t>
      </w:r>
      <w:r>
        <w:rPr>
          <w:rFonts w:hint="eastAsia" w:ascii="宋体" w:hAnsi="宋体" w:eastAsia="宋体" w:cs="宋体"/>
          <w:color w:val="auto"/>
          <w:spacing w:val="-6"/>
          <w:sz w:val="24"/>
          <w:szCs w:val="24"/>
          <w:highlight w:val="none"/>
          <w:lang w:eastAsia="zh-CN"/>
        </w:rPr>
        <w:t>截止时间</w:t>
      </w:r>
      <w:r>
        <w:rPr>
          <w:rFonts w:hint="eastAsia" w:ascii="宋体" w:hAnsi="宋体" w:eastAsia="宋体" w:cs="宋体"/>
          <w:color w:val="auto"/>
          <w:spacing w:val="-6"/>
          <w:sz w:val="24"/>
          <w:szCs w:val="24"/>
          <w:highlight w:val="none"/>
        </w:rPr>
        <w:t>前由代理机构工作人员进行接收，任何参与磋商的个人均不得私自拆封。磋商小组负责本次项目所有磋商任务，包括全程磋商、推荐成交候选人、填写评审报告等。</w:t>
      </w:r>
    </w:p>
    <w:p w14:paraId="73AF97D3">
      <w:pPr>
        <w:keepNext w:val="0"/>
        <w:keepLines w:val="0"/>
        <w:pageBreakBefore w:val="0"/>
        <w:widowControl w:val="0"/>
        <w:tabs>
          <w:tab w:val="left" w:pos="6870"/>
        </w:tabs>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评审</w:t>
      </w:r>
    </w:p>
    <w:p w14:paraId="216F90C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3.3.1磋商小组采用综合评分法对确定作出最终报价的供应商的响应文件进行综合评分。</w:t>
      </w:r>
    </w:p>
    <w:p w14:paraId="211B9CE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（1）磋商小组依据磋商文件的规定，对各供应商的资信商务部分进行评审，对客观分应统一意见后统一给分。</w:t>
      </w:r>
    </w:p>
    <w:p w14:paraId="15A19B0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磋商文件的规定，对各供应商的技术部分进行独立评审。对各响应文件进行比较和必要的澄清，若有演示、样品要求和技术文件评审同步进行，演示顺序为电子交易平台解密后自动生成的“响应文件签收登记表”名单顺序，并根据审查、澄清、演示、样品等情况结合评审办法进行独立打分；</w:t>
      </w:r>
    </w:p>
    <w:p w14:paraId="04A7125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（3）各供应商的资信商务及技术得分，为各磋商小组成员对该供应商的评分汇总后的算术平均数。</w:t>
      </w:r>
    </w:p>
    <w:p w14:paraId="6037FC37">
      <w:pPr>
        <w:keepNext w:val="0"/>
        <w:keepLines w:val="0"/>
        <w:pageBreakBefore w:val="0"/>
        <w:widowControl w:val="0"/>
        <w:tabs>
          <w:tab w:val="left" w:pos="6870"/>
        </w:tabs>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3.3.2 报价文件评审</w:t>
      </w:r>
    </w:p>
    <w:p w14:paraId="619D3B8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（1）供应商提交最终报价。</w:t>
      </w:r>
    </w:p>
    <w:p w14:paraId="77921334">
      <w:pPr>
        <w:keepNext w:val="0"/>
        <w:keepLines w:val="0"/>
        <w:pageBreakBefore w:val="0"/>
        <w:widowControl w:val="0"/>
        <w:kinsoku/>
        <w:wordWrap/>
        <w:overflowPunct/>
        <w:topLinePunct w:val="0"/>
        <w:autoSpaceDE/>
        <w:autoSpaceDN/>
        <w:bidi w:val="0"/>
        <w:adjustRightInd/>
        <w:snapToGrid w:val="0"/>
        <w:spacing w:line="460" w:lineRule="exact"/>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（2）代理机构通过电子交易平台同时公布各供应商最终报价和资信商务及技术得分。</w:t>
      </w:r>
    </w:p>
    <w:p w14:paraId="583AE0C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（3）磋商小组依据磋商文件的规定，对各供应商的最终报价的合理性进行审查，必要时可要求供应商对其报价</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澄清、说明。</w:t>
      </w:r>
    </w:p>
    <w:p w14:paraId="5F04A06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（4）政府政策优惠扣除；</w:t>
      </w:r>
    </w:p>
    <w:p w14:paraId="2517BD4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（5）报价修正；</w:t>
      </w:r>
    </w:p>
    <w:p w14:paraId="086E818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（6）磋商小组根据供应商的报价和评审标准，计算各供应商的报价得分。</w:t>
      </w:r>
    </w:p>
    <w:p w14:paraId="55D07E96">
      <w:pPr>
        <w:keepNext w:val="0"/>
        <w:keepLines w:val="0"/>
        <w:pageBreakBefore w:val="0"/>
        <w:widowControl w:val="0"/>
        <w:tabs>
          <w:tab w:val="left" w:pos="6870"/>
        </w:tabs>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评审结果</w:t>
      </w:r>
    </w:p>
    <w:p w14:paraId="324082E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评审结果汇总，供应商结果排序；</w:t>
      </w:r>
    </w:p>
    <w:p w14:paraId="6D8C2AA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起草评审报告，确定成交候选人；</w:t>
      </w:r>
    </w:p>
    <w:p w14:paraId="2F2B5B75">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3.5 结果公布。</w:t>
      </w:r>
    </w:p>
    <w:p w14:paraId="00A9E1F7">
      <w:pPr>
        <w:pStyle w:val="4"/>
        <w:widowControl w:val="0"/>
        <w:spacing w:before="120" w:after="120" w:line="480" w:lineRule="exact"/>
        <w:ind w:left="0" w:firstLine="0"/>
        <w:rPr>
          <w:rFonts w:hint="eastAsia" w:ascii="宋体" w:hAnsi="宋体" w:eastAsia="宋体" w:cs="宋体"/>
          <w:b/>
          <w:bCs/>
          <w:color w:val="auto"/>
          <w:sz w:val="32"/>
          <w:szCs w:val="32"/>
          <w:highlight w:val="none"/>
        </w:rPr>
      </w:pPr>
      <w:bookmarkStart w:id="214" w:name="_Toc6802"/>
      <w:bookmarkStart w:id="215" w:name="_Toc21186"/>
      <w:r>
        <w:rPr>
          <w:rFonts w:hint="eastAsia" w:ascii="宋体" w:hAnsi="宋体" w:eastAsia="宋体" w:cs="宋体"/>
          <w:b/>
          <w:bCs/>
          <w:color w:val="auto"/>
          <w:sz w:val="32"/>
          <w:szCs w:val="32"/>
          <w:highlight w:val="none"/>
        </w:rPr>
        <w:t xml:space="preserve">四   </w:t>
      </w:r>
      <w:bookmarkEnd w:id="204"/>
      <w:r>
        <w:rPr>
          <w:rFonts w:hint="eastAsia" w:ascii="宋体" w:hAnsi="宋体" w:eastAsia="宋体" w:cs="宋体"/>
          <w:b/>
          <w:bCs/>
          <w:color w:val="auto"/>
          <w:sz w:val="32"/>
          <w:szCs w:val="32"/>
          <w:highlight w:val="none"/>
        </w:rPr>
        <w:t>磋商内容及规定</w:t>
      </w:r>
      <w:bookmarkEnd w:id="205"/>
      <w:bookmarkEnd w:id="214"/>
      <w:bookmarkEnd w:id="215"/>
    </w:p>
    <w:p w14:paraId="2520B7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bookmarkStart w:id="216" w:name="_Toc26204"/>
      <w:bookmarkStart w:id="217" w:name="_Toc31810"/>
      <w:bookmarkStart w:id="218" w:name="_Toc335664301"/>
      <w:bookmarkStart w:id="219" w:name="_Toc390938606"/>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本评审办法采用综合评分法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总分100分。</w:t>
      </w:r>
    </w:p>
    <w:p w14:paraId="5786B9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资信及技术文件</w:t>
      </w:r>
      <w:r>
        <w:rPr>
          <w:rFonts w:hint="eastAsia" w:ascii="宋体" w:hAnsi="宋体" w:eastAsia="宋体" w:cs="宋体"/>
          <w:color w:val="auto"/>
          <w:sz w:val="24"/>
          <w:szCs w:val="24"/>
          <w:highlight w:val="none"/>
        </w:rPr>
        <w:t>权重为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%，分值为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资信商务部分</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磋商小组在规定的分值内统一打分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磋商小组对各磋商文件的技术部分经充分审核</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，在规定的分值内由磋商小组单独评定打分。</w:t>
      </w:r>
    </w:p>
    <w:p w14:paraId="721ADC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磋商报价权重为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分，磋商小组按各磋商供应商的最终磋商报价统一计算。</w:t>
      </w:r>
    </w:p>
    <w:p w14:paraId="11A3E0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4.3磋商小组成员在规定的分值范围内独立打分，评分保留</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位小数。</w:t>
      </w:r>
    </w:p>
    <w:p w14:paraId="55734DD7">
      <w:pPr>
        <w:pStyle w:val="4"/>
        <w:widowControl w:val="0"/>
        <w:spacing w:before="120" w:after="120" w:line="48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  评标办法和细则</w:t>
      </w:r>
      <w:bookmarkEnd w:id="216"/>
      <w:bookmarkEnd w:id="217"/>
    </w:p>
    <w:p w14:paraId="5F256050">
      <w:pPr>
        <w:pStyle w:val="13"/>
        <w:keepNext w:val="0"/>
        <w:keepLines w:val="0"/>
        <w:pageBreakBefore w:val="0"/>
        <w:kinsoku/>
        <w:overflowPunct/>
        <w:topLinePunct w:val="0"/>
        <w:autoSpaceDE/>
        <w:autoSpaceDN/>
        <w:bidi w:val="0"/>
        <w:adjustRightInd/>
        <w:snapToGrid/>
        <w:spacing w:after="0" w:line="460" w:lineRule="exact"/>
        <w:ind w:left="0" w:leftChars="0"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w:t>
      </w:r>
      <w:r>
        <w:rPr>
          <w:rFonts w:hint="eastAsia" w:ascii="宋体" w:hAnsi="宋体" w:eastAsia="宋体" w:cs="宋体"/>
          <w:b/>
          <w:color w:val="000000" w:themeColor="text1"/>
          <w:sz w:val="24"/>
          <w:szCs w:val="24"/>
          <w14:textFill>
            <w14:solidFill>
              <w14:schemeClr w14:val="tx1"/>
            </w14:solidFill>
          </w14:textFill>
        </w:rPr>
        <w:t>资信商务</w:t>
      </w:r>
      <w:r>
        <w:rPr>
          <w:rFonts w:hint="eastAsia" w:ascii="宋体" w:hAnsi="宋体" w:eastAsia="宋体" w:cs="宋体"/>
          <w:b/>
          <w:color w:val="000000" w:themeColor="text1"/>
          <w:sz w:val="24"/>
          <w:szCs w:val="24"/>
          <w:lang w:eastAsia="zh-CN"/>
          <w14:textFill>
            <w14:solidFill>
              <w14:schemeClr w14:val="tx1"/>
            </w14:solidFill>
          </w14:textFill>
        </w:rPr>
        <w:t>及技术</w:t>
      </w:r>
      <w:r>
        <w:rPr>
          <w:rFonts w:hint="eastAsia" w:ascii="宋体" w:hAnsi="宋体" w:eastAsia="宋体" w:cs="宋体"/>
          <w:b/>
          <w:color w:val="000000" w:themeColor="text1"/>
          <w:sz w:val="24"/>
          <w:szCs w:val="24"/>
          <w14:textFill>
            <w14:solidFill>
              <w14:schemeClr w14:val="tx1"/>
            </w14:solidFill>
          </w14:textFill>
        </w:rPr>
        <w:t>部分</w:t>
      </w:r>
      <w:r>
        <w:rPr>
          <w:rFonts w:hint="eastAsia" w:ascii="宋体" w:hAnsi="宋体" w:eastAsia="宋体" w:cs="宋体"/>
          <w:b/>
          <w:color w:val="000000" w:themeColor="text1"/>
          <w:sz w:val="24"/>
          <w:szCs w:val="24"/>
          <w:lang w:eastAsia="zh-CN"/>
          <w14:textFill>
            <w14:solidFill>
              <w14:schemeClr w14:val="tx1"/>
            </w14:solidFill>
          </w14:textFill>
        </w:rPr>
        <w:t>评审内容</w:t>
      </w:r>
      <w:r>
        <w:rPr>
          <w:rFonts w:hint="eastAsia" w:ascii="宋体" w:hAnsi="宋体" w:eastAsia="宋体" w:cs="宋体"/>
          <w:b/>
          <w:color w:val="000000" w:themeColor="text1"/>
          <w:sz w:val="24"/>
          <w:szCs w:val="24"/>
          <w14:textFill>
            <w14:solidFill>
              <w14:schemeClr w14:val="tx1"/>
            </w14:solidFill>
          </w14:textFill>
        </w:rPr>
        <w:t>共</w:t>
      </w:r>
      <w:r>
        <w:rPr>
          <w:rFonts w:hint="eastAsia" w:ascii="宋体" w:hAnsi="宋体" w:eastAsia="宋体" w:cs="宋体"/>
          <w:b/>
          <w:color w:val="000000" w:themeColor="text1"/>
          <w:sz w:val="24"/>
          <w:szCs w:val="24"/>
          <w:lang w:val="en-US" w:eastAsia="zh-CN"/>
          <w14:textFill>
            <w14:solidFill>
              <w14:schemeClr w14:val="tx1"/>
            </w14:solidFill>
          </w14:textFill>
        </w:rPr>
        <w:t>90</w:t>
      </w:r>
      <w:r>
        <w:rPr>
          <w:rFonts w:hint="eastAsia" w:ascii="宋体" w:hAnsi="宋体" w:eastAsia="宋体" w:cs="宋体"/>
          <w:b/>
          <w:color w:val="000000" w:themeColor="text1"/>
          <w:sz w:val="24"/>
          <w:szCs w:val="24"/>
          <w14:textFill>
            <w14:solidFill>
              <w14:schemeClr w14:val="tx1"/>
            </w14:solidFill>
          </w14:textFill>
        </w:rPr>
        <w:t>分，权重为</w:t>
      </w:r>
      <w:r>
        <w:rPr>
          <w:rFonts w:hint="eastAsia" w:ascii="宋体" w:hAnsi="宋体" w:eastAsia="宋体" w:cs="宋体"/>
          <w:b/>
          <w:color w:val="000000" w:themeColor="text1"/>
          <w:sz w:val="24"/>
          <w:szCs w:val="24"/>
          <w:lang w:val="en-US" w:eastAsia="zh-CN"/>
          <w14:textFill>
            <w14:solidFill>
              <w14:schemeClr w14:val="tx1"/>
            </w14:solidFill>
          </w14:textFill>
        </w:rPr>
        <w:t>90</w:t>
      </w:r>
      <w:r>
        <w:rPr>
          <w:rFonts w:hint="eastAsia" w:ascii="宋体" w:hAnsi="宋体" w:eastAsia="宋体" w:cs="宋体"/>
          <w:b/>
          <w:color w:val="000000" w:themeColor="text1"/>
          <w:sz w:val="24"/>
          <w:szCs w:val="24"/>
          <w14:textFill>
            <w14:solidFill>
              <w14:schemeClr w14:val="tx1"/>
            </w14:solidFill>
          </w14:textFill>
        </w:rPr>
        <w:t>%。</w:t>
      </w:r>
    </w:p>
    <w:tbl>
      <w:tblPr>
        <w:tblStyle w:val="40"/>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75"/>
        <w:gridCol w:w="7200"/>
        <w:gridCol w:w="961"/>
      </w:tblGrid>
      <w:tr w14:paraId="0F41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18" w:type="dxa"/>
            <w:vAlign w:val="center"/>
          </w:tcPr>
          <w:p w14:paraId="35FEF44A">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75" w:type="dxa"/>
            <w:vAlign w:val="center"/>
          </w:tcPr>
          <w:p w14:paraId="2EC5482F">
            <w:pPr>
              <w:keepNext w:val="0"/>
              <w:keepLines w:val="0"/>
              <w:pageBreakBefore w:val="0"/>
              <w:widowControl w:val="0"/>
              <w:kinsoku/>
              <w:wordWrap/>
              <w:overflowPunct/>
              <w:topLinePunct w:val="0"/>
              <w:autoSpaceDE/>
              <w:autoSpaceDN/>
              <w:bidi w:val="0"/>
              <w:adjustRightInd/>
              <w:snapToGrid w:val="0"/>
              <w:spacing w:line="360" w:lineRule="exact"/>
              <w:ind w:left="-105" w:leftChars="-50" w:right="-105" w:rightChars="-5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评审</w:t>
            </w:r>
            <w:r>
              <w:rPr>
                <w:rFonts w:hint="eastAsia" w:ascii="宋体" w:hAnsi="宋体" w:eastAsia="宋体" w:cs="宋体"/>
                <w:b/>
                <w:bCs/>
                <w:color w:val="auto"/>
                <w:sz w:val="24"/>
                <w:szCs w:val="24"/>
                <w:lang w:eastAsia="zh-CN"/>
              </w:rPr>
              <w:t>内容</w:t>
            </w:r>
          </w:p>
        </w:tc>
        <w:tc>
          <w:tcPr>
            <w:tcW w:w="7200" w:type="dxa"/>
            <w:vAlign w:val="center"/>
          </w:tcPr>
          <w:p w14:paraId="71CF848D">
            <w:pPr>
              <w:keepNext w:val="0"/>
              <w:keepLines w:val="0"/>
              <w:pageBreakBefore w:val="0"/>
              <w:widowControl w:val="0"/>
              <w:kinsoku/>
              <w:overflowPunct/>
              <w:topLinePunct w:val="0"/>
              <w:bidi w:val="0"/>
              <w:spacing w:line="340" w:lineRule="exact"/>
              <w:ind w:left="0" w:leftChars="0" w:right="0" w:righ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c>
          <w:tcPr>
            <w:tcW w:w="961" w:type="dxa"/>
            <w:vAlign w:val="center"/>
          </w:tcPr>
          <w:p w14:paraId="51078AB2">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p w14:paraId="2E51E379">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范围</w:t>
            </w:r>
          </w:p>
        </w:tc>
      </w:tr>
      <w:tr w14:paraId="54D7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18" w:type="dxa"/>
            <w:vAlign w:val="center"/>
          </w:tcPr>
          <w:p w14:paraId="0282877C">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75" w:type="dxa"/>
            <w:vAlign w:val="center"/>
          </w:tcPr>
          <w:p w14:paraId="7360DE82">
            <w:pPr>
              <w:pStyle w:val="38"/>
              <w:keepNext w:val="0"/>
              <w:keepLines w:val="0"/>
              <w:pageBreakBefore w:val="0"/>
              <w:kinsoku/>
              <w:overflowPunct/>
              <w:topLinePunct w:val="0"/>
              <w:autoSpaceDE/>
              <w:autoSpaceDN/>
              <w:bidi w:val="0"/>
              <w:adjustRightInd/>
              <w:snapToGrid w:val="0"/>
              <w:spacing w:after="0" w:line="360" w:lineRule="exact"/>
              <w:ind w:left="-105" w:leftChars="-50" w:right="-105" w:rightChars="-50" w:firstLine="0" w:firstLineChars="0"/>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sz w:val="24"/>
                <w:highlight w:val="none"/>
                <w:lang w:eastAsia="zh-CN"/>
              </w:rPr>
              <w:t>类似</w:t>
            </w:r>
            <w:r>
              <w:rPr>
                <w:rFonts w:hint="eastAsia" w:ascii="宋体" w:hAnsi="宋体" w:eastAsia="宋体" w:cs="宋体"/>
                <w:b w:val="0"/>
                <w:bCs/>
                <w:sz w:val="24"/>
                <w:highlight w:val="none"/>
              </w:rPr>
              <w:t>业绩</w:t>
            </w:r>
          </w:p>
        </w:tc>
        <w:tc>
          <w:tcPr>
            <w:tcW w:w="7200" w:type="dxa"/>
            <w:vAlign w:val="center"/>
          </w:tcPr>
          <w:p w14:paraId="45F587E6">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2021</w:t>
            </w:r>
            <w:r>
              <w:rPr>
                <w:rFonts w:hint="eastAsia" w:ascii="宋体" w:hAnsi="宋体" w:eastAsia="宋体" w:cs="宋体"/>
                <w:sz w:val="24"/>
                <w:highlight w:val="none"/>
              </w:rPr>
              <w:t>年1月1日起至磋商截止时间止（以合同签订时间为准），供应商具有类似项目业绩的，每提供一个得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分，最高为1分。</w:t>
            </w:r>
          </w:p>
          <w:p w14:paraId="504E64FA">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注：1.合同原件</w:t>
            </w:r>
            <w:r>
              <w:rPr>
                <w:rFonts w:hint="eastAsia" w:ascii="宋体" w:hAnsi="宋体" w:eastAsia="宋体" w:cs="宋体"/>
                <w:b/>
                <w:bCs/>
                <w:sz w:val="24"/>
                <w:highlight w:val="none"/>
                <w:lang w:eastAsia="zh-CN"/>
              </w:rPr>
              <w:t>复印</w:t>
            </w:r>
            <w:r>
              <w:rPr>
                <w:rFonts w:hint="eastAsia" w:ascii="宋体" w:hAnsi="宋体" w:eastAsia="宋体" w:cs="宋体"/>
                <w:b/>
                <w:bCs/>
                <w:sz w:val="24"/>
                <w:highlight w:val="none"/>
              </w:rPr>
              <w:t>件加盖公章</w:t>
            </w:r>
            <w:r>
              <w:rPr>
                <w:rFonts w:hint="eastAsia" w:ascii="宋体" w:hAnsi="宋体" w:eastAsia="宋体" w:cs="宋体"/>
                <w:b/>
                <w:bCs/>
                <w:sz w:val="24"/>
                <w:highlight w:val="none"/>
                <w:lang w:eastAsia="zh-CN"/>
              </w:rPr>
              <w:t>附入资信及技术文件</w:t>
            </w:r>
            <w:r>
              <w:rPr>
                <w:rFonts w:hint="eastAsia" w:ascii="宋体" w:hAnsi="宋体" w:eastAsia="宋体" w:cs="宋体"/>
                <w:b/>
                <w:bCs/>
                <w:sz w:val="24"/>
                <w:highlight w:val="none"/>
              </w:rPr>
              <w:t>中，否则不得分。</w:t>
            </w:r>
          </w:p>
          <w:p w14:paraId="04FD1061">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b/>
                <w:bCs/>
                <w:sz w:val="24"/>
                <w:highlight w:val="none"/>
              </w:rPr>
              <w:t>2.是否属于类似业绩由磋商小组根据合同的内容、特点等与本项目的类似程度进行认定。</w:t>
            </w:r>
          </w:p>
        </w:tc>
        <w:tc>
          <w:tcPr>
            <w:tcW w:w="961" w:type="dxa"/>
            <w:vAlign w:val="center"/>
          </w:tcPr>
          <w:p w14:paraId="28A21DEF">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sz w:val="24"/>
                <w:highlight w:val="none"/>
              </w:rPr>
              <w:t>0～</w:t>
            </w:r>
            <w:r>
              <w:rPr>
                <w:rFonts w:hint="eastAsia" w:ascii="宋体" w:hAnsi="宋体" w:eastAsia="宋体" w:cs="宋体"/>
                <w:sz w:val="24"/>
                <w:highlight w:val="none"/>
                <w:lang w:val="en-US" w:eastAsia="zh-CN"/>
              </w:rPr>
              <w:t>1</w:t>
            </w:r>
          </w:p>
        </w:tc>
      </w:tr>
      <w:tr w14:paraId="7A39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518" w:type="dxa"/>
            <w:vAlign w:val="center"/>
          </w:tcPr>
          <w:p w14:paraId="459CE69A">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75" w:type="dxa"/>
            <w:vAlign w:val="center"/>
          </w:tcPr>
          <w:p w14:paraId="38F27192">
            <w:pPr>
              <w:tabs>
                <w:tab w:val="left" w:pos="0"/>
              </w:tabs>
              <w:autoSpaceDE w:val="0"/>
              <w:autoSpaceDN w:val="0"/>
              <w:adjustRightInd w:val="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sz w:val="24"/>
              </w:rPr>
              <w:t>认证证书</w:t>
            </w:r>
          </w:p>
        </w:tc>
        <w:tc>
          <w:tcPr>
            <w:tcW w:w="7200" w:type="dxa"/>
            <w:vAlign w:val="center"/>
          </w:tcPr>
          <w:p w14:paraId="1D3D9578">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具有质量管理体系认证证书</w:t>
            </w:r>
            <w:r>
              <w:rPr>
                <w:rFonts w:hint="eastAsia" w:ascii="宋体" w:hAnsi="宋体" w:eastAsia="宋体" w:cs="宋体"/>
                <w:sz w:val="24"/>
                <w:highlight w:val="none"/>
                <w:lang w:eastAsia="zh-CN"/>
              </w:rPr>
              <w:t>，</w:t>
            </w:r>
            <w:r>
              <w:rPr>
                <w:rFonts w:hint="eastAsia" w:ascii="宋体" w:hAnsi="宋体" w:eastAsia="宋体" w:cs="宋体"/>
                <w:sz w:val="24"/>
                <w:highlight w:val="none"/>
              </w:rPr>
              <w:t>环境管理体系认证证书</w:t>
            </w:r>
            <w:r>
              <w:rPr>
                <w:rFonts w:hint="eastAsia" w:ascii="宋体" w:hAnsi="宋体" w:eastAsia="宋体" w:cs="宋体"/>
                <w:sz w:val="24"/>
                <w:highlight w:val="none"/>
                <w:lang w:eastAsia="zh-CN"/>
              </w:rPr>
              <w:t>，</w:t>
            </w:r>
            <w:r>
              <w:rPr>
                <w:rFonts w:hint="eastAsia" w:ascii="宋体" w:hAnsi="宋体" w:eastAsia="宋体" w:cs="宋体"/>
                <w:sz w:val="24"/>
                <w:highlight w:val="none"/>
              </w:rPr>
              <w:t>职业健康安全管理体系认证证书的</w:t>
            </w:r>
            <w:r>
              <w:rPr>
                <w:rFonts w:hint="eastAsia" w:ascii="宋体" w:hAnsi="宋体" w:eastAsia="宋体" w:cs="宋体"/>
                <w:sz w:val="24"/>
                <w:highlight w:val="none"/>
                <w:lang w:eastAsia="zh-CN"/>
              </w:rPr>
              <w:t>，每个</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分，最高得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C85B3B4">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lang w:val="en-US" w:eastAsia="zh-CN" w:bidi="ar-SA"/>
              </w:rPr>
            </w:pPr>
            <w:r>
              <w:rPr>
                <w:rFonts w:hint="eastAsia" w:ascii="宋体" w:hAnsi="宋体" w:eastAsia="宋体" w:cs="宋体"/>
                <w:b/>
                <w:bCs/>
                <w:sz w:val="24"/>
                <w:highlight w:val="none"/>
              </w:rPr>
              <w:t>注：提供</w:t>
            </w:r>
            <w:r>
              <w:rPr>
                <w:rFonts w:hint="eastAsia" w:ascii="宋体" w:hAnsi="宋体" w:eastAsia="宋体" w:cs="宋体"/>
                <w:b/>
                <w:bCs/>
                <w:sz w:val="24"/>
                <w:highlight w:val="none"/>
                <w:lang w:eastAsia="zh-CN"/>
              </w:rPr>
              <w:t>有效的认证证书</w:t>
            </w:r>
            <w:r>
              <w:rPr>
                <w:rFonts w:hint="eastAsia" w:ascii="宋体" w:hAnsi="宋体" w:eastAsia="宋体" w:cs="宋体"/>
                <w:b/>
                <w:bCs/>
                <w:sz w:val="24"/>
                <w:highlight w:val="none"/>
              </w:rPr>
              <w:t>复印件</w:t>
            </w:r>
            <w:r>
              <w:rPr>
                <w:rFonts w:hint="eastAsia" w:ascii="宋体" w:hAnsi="宋体" w:eastAsia="宋体" w:cs="宋体"/>
                <w:b/>
                <w:bCs/>
                <w:sz w:val="24"/>
                <w:highlight w:val="none"/>
                <w:lang w:eastAsia="zh-CN"/>
              </w:rPr>
              <w:t>和认监网截图</w:t>
            </w:r>
            <w:r>
              <w:rPr>
                <w:rFonts w:hint="eastAsia" w:ascii="宋体" w:hAnsi="宋体" w:eastAsia="宋体" w:cs="宋体"/>
                <w:b/>
                <w:bCs/>
                <w:sz w:val="24"/>
                <w:highlight w:val="none"/>
              </w:rPr>
              <w:t>加盖公章</w:t>
            </w:r>
            <w:r>
              <w:rPr>
                <w:rFonts w:hint="eastAsia" w:ascii="宋体" w:hAnsi="宋体" w:eastAsia="宋体" w:cs="宋体"/>
                <w:b/>
                <w:bCs/>
                <w:sz w:val="24"/>
                <w:highlight w:val="none"/>
                <w:lang w:eastAsia="zh-CN"/>
              </w:rPr>
              <w:t>附入资信及技术文件中，否则不</w:t>
            </w:r>
            <w:r>
              <w:rPr>
                <w:rFonts w:hint="eastAsia" w:ascii="宋体" w:hAnsi="宋体" w:eastAsia="宋体" w:cs="宋体"/>
                <w:b/>
                <w:bCs/>
                <w:sz w:val="24"/>
                <w:highlight w:val="none"/>
              </w:rPr>
              <w:t>得分。</w:t>
            </w:r>
          </w:p>
        </w:tc>
        <w:tc>
          <w:tcPr>
            <w:tcW w:w="961" w:type="dxa"/>
            <w:vAlign w:val="center"/>
          </w:tcPr>
          <w:p w14:paraId="062EAAC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0</w:t>
            </w:r>
            <w:r>
              <w:rPr>
                <w:rFonts w:hint="eastAsia" w:ascii="宋体" w:hAnsi="宋体" w:eastAsia="宋体" w:cs="宋体"/>
                <w:sz w:val="24"/>
              </w:rPr>
              <w:t>～3</w:t>
            </w:r>
          </w:p>
        </w:tc>
      </w:tr>
      <w:tr w14:paraId="460C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18" w:type="dxa"/>
            <w:vMerge w:val="restart"/>
            <w:vAlign w:val="center"/>
          </w:tcPr>
          <w:p w14:paraId="3D1A6509">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75" w:type="dxa"/>
            <w:vMerge w:val="restart"/>
            <w:vAlign w:val="center"/>
          </w:tcPr>
          <w:p w14:paraId="29DDCD04">
            <w:pPr>
              <w:pStyle w:val="15"/>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val="0"/>
                <w:bCs/>
                <w:kern w:val="2"/>
                <w:sz w:val="24"/>
                <w:szCs w:val="22"/>
                <w:highlight w:val="none"/>
                <w:lang w:val="en-US" w:eastAsia="zh-CN" w:bidi="ar-SA"/>
              </w:rPr>
            </w:pPr>
            <w:r>
              <w:rPr>
                <w:rFonts w:hint="eastAsia" w:ascii="宋体" w:hAnsi="宋体" w:eastAsia="宋体" w:cs="宋体"/>
                <w:b w:val="0"/>
                <w:bCs/>
                <w:kern w:val="2"/>
                <w:sz w:val="24"/>
                <w:szCs w:val="22"/>
                <w:highlight w:val="none"/>
                <w:lang w:val="en-US" w:eastAsia="zh-CN" w:bidi="ar-SA"/>
              </w:rPr>
              <w:t>项目理解及分析</w:t>
            </w:r>
          </w:p>
        </w:tc>
        <w:tc>
          <w:tcPr>
            <w:tcW w:w="7200" w:type="dxa"/>
            <w:vAlign w:val="center"/>
          </w:tcPr>
          <w:p w14:paraId="236F74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根据供应商对本项目的整体了解，对项目实施背景、业务现状、实施目标等情况，由磋商小组成员进行打分。</w:t>
            </w:r>
          </w:p>
        </w:tc>
        <w:tc>
          <w:tcPr>
            <w:tcW w:w="961" w:type="dxa"/>
            <w:vAlign w:val="center"/>
          </w:tcPr>
          <w:p w14:paraId="34A8131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2"/>
                <w:lang w:eastAsia="zh-CN"/>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6531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8" w:type="dxa"/>
            <w:vMerge w:val="continue"/>
            <w:vAlign w:val="center"/>
          </w:tcPr>
          <w:p w14:paraId="643C7705">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69C93CC5">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b w:val="0"/>
                <w:bCs/>
                <w:kern w:val="2"/>
                <w:sz w:val="24"/>
                <w:szCs w:val="22"/>
                <w:highlight w:val="none"/>
                <w:lang w:val="en-US" w:eastAsia="zh-CN" w:bidi="ar-SA"/>
              </w:rPr>
            </w:pPr>
          </w:p>
        </w:tc>
        <w:tc>
          <w:tcPr>
            <w:tcW w:w="7200" w:type="dxa"/>
            <w:vAlign w:val="center"/>
          </w:tcPr>
          <w:p w14:paraId="593E76BC">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根据供应商对本项目的重难点分析及应对方案，由评委进行打分。</w:t>
            </w:r>
          </w:p>
        </w:tc>
        <w:tc>
          <w:tcPr>
            <w:tcW w:w="961" w:type="dxa"/>
            <w:vAlign w:val="center"/>
          </w:tcPr>
          <w:p w14:paraId="6FE02CB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2"/>
                <w:lang w:eastAsia="zh-CN"/>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78AA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18" w:type="dxa"/>
            <w:vMerge w:val="restart"/>
            <w:vAlign w:val="center"/>
          </w:tcPr>
          <w:p w14:paraId="79F1C528">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75" w:type="dxa"/>
            <w:vMerge w:val="restart"/>
            <w:vAlign w:val="center"/>
          </w:tcPr>
          <w:p w14:paraId="127F2BD7">
            <w:pPr>
              <w:tabs>
                <w:tab w:val="left" w:pos="0"/>
              </w:tabs>
              <w:autoSpaceDE w:val="0"/>
              <w:autoSpaceDN w:val="0"/>
              <w:adjustRightInd w:val="0"/>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实施方案</w:t>
            </w:r>
          </w:p>
        </w:tc>
        <w:tc>
          <w:tcPr>
            <w:tcW w:w="7200" w:type="dxa"/>
            <w:vAlign w:val="center"/>
          </w:tcPr>
          <w:p w14:paraId="1C350C1B">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根据供应商针对本项目制定的安保人员巡逻岗管理方案思路是否清晰，管理目标是否明确且符合采购需求，管理方案是否全面、科学、合理等，由评委进行打分。</w:t>
            </w:r>
          </w:p>
        </w:tc>
        <w:tc>
          <w:tcPr>
            <w:tcW w:w="961" w:type="dxa"/>
            <w:vAlign w:val="center"/>
          </w:tcPr>
          <w:p w14:paraId="3F2180B1">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2"/>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7639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18" w:type="dxa"/>
            <w:vMerge w:val="continue"/>
            <w:vAlign w:val="center"/>
          </w:tcPr>
          <w:p w14:paraId="67870F30">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02BE0E59">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5C26ECFD">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根据供应商针对本项目制定的安保人员门岗安检管理方案思路是否清晰，管理目标是否明确且符合采购需求，管理方案是否全面、科学、合理等，由评委进行打分。</w:t>
            </w:r>
          </w:p>
        </w:tc>
        <w:tc>
          <w:tcPr>
            <w:tcW w:w="961" w:type="dxa"/>
            <w:vAlign w:val="center"/>
          </w:tcPr>
          <w:p w14:paraId="5B42328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2"/>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4100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18" w:type="dxa"/>
            <w:vMerge w:val="continue"/>
            <w:vAlign w:val="center"/>
          </w:tcPr>
          <w:p w14:paraId="014E411B">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636A5991">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07DC521A">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sz w:val="24"/>
                <w:lang w:val="en-US" w:eastAsia="zh-CN"/>
              </w:rPr>
              <w:t>根据供应商提供的宿舍楼管理、节假日值班安排等方案，针对方案的完整性、可行性和科学合理性，由评标委员会成员进行打分。</w:t>
            </w:r>
          </w:p>
        </w:tc>
        <w:tc>
          <w:tcPr>
            <w:tcW w:w="961" w:type="dxa"/>
            <w:vAlign w:val="center"/>
          </w:tcPr>
          <w:p w14:paraId="1681AE6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2"/>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5776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18" w:type="dxa"/>
            <w:vMerge w:val="continue"/>
            <w:vAlign w:val="center"/>
          </w:tcPr>
          <w:p w14:paraId="10B4786C">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782BE58E">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72D2676C">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根据供应商提供的水电工巡查、设备设施维护管理等方案针对方案的完整性、可行性和科学合理性，由评标委员会成员进行打分。</w:t>
            </w:r>
          </w:p>
        </w:tc>
        <w:tc>
          <w:tcPr>
            <w:tcW w:w="961" w:type="dxa"/>
            <w:vAlign w:val="center"/>
          </w:tcPr>
          <w:p w14:paraId="5034AD4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30BC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18" w:type="dxa"/>
            <w:vMerge w:val="continue"/>
            <w:vAlign w:val="center"/>
          </w:tcPr>
          <w:p w14:paraId="2C5C1C51">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1701FF0E">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53DBF4A5">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lang w:val="en-US" w:eastAsia="zh-CN"/>
              </w:rPr>
              <w:t>根据供应商提供的校内体育器材维修、体育场所维护等方案的完整性、可行性和科学合理性，由评标委员会成员进行打分。</w:t>
            </w:r>
          </w:p>
        </w:tc>
        <w:tc>
          <w:tcPr>
            <w:tcW w:w="961" w:type="dxa"/>
            <w:vAlign w:val="center"/>
          </w:tcPr>
          <w:p w14:paraId="66646775">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5EFC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18" w:type="dxa"/>
            <w:vMerge w:val="continue"/>
            <w:vAlign w:val="center"/>
          </w:tcPr>
          <w:p w14:paraId="5DDD7DFF">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3F648FE1">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22BF970D">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根据供应商针对本项目制定的岗位培训方案思路是否清晰，管理目标是否明确且符合采购需求，管理方案是否全面、科学、合理等，由评委进行打分。</w:t>
            </w:r>
          </w:p>
        </w:tc>
        <w:tc>
          <w:tcPr>
            <w:tcW w:w="961" w:type="dxa"/>
            <w:vAlign w:val="center"/>
          </w:tcPr>
          <w:p w14:paraId="232540A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6313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18" w:type="dxa"/>
            <w:vMerge w:val="continue"/>
            <w:vAlign w:val="center"/>
          </w:tcPr>
          <w:p w14:paraId="2706AE32">
            <w:pPr>
              <w:pStyle w:val="17"/>
              <w:keepNext w:val="0"/>
              <w:keepLines w:val="0"/>
              <w:pageBreakBefore w:val="0"/>
              <w:widowControl w:val="0"/>
              <w:tabs>
                <w:tab w:val="left" w:pos="208"/>
              </w:tabs>
              <w:kinsoku/>
              <w:overflowPunct/>
              <w:topLinePunct w:val="0"/>
              <w:bidi w:val="0"/>
              <w:spacing w:line="34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tc>
        <w:tc>
          <w:tcPr>
            <w:tcW w:w="1275" w:type="dxa"/>
            <w:vMerge w:val="continue"/>
            <w:vAlign w:val="center"/>
          </w:tcPr>
          <w:p w14:paraId="56FBB3DD">
            <w:pPr>
              <w:tabs>
                <w:tab w:val="left" w:pos="0"/>
              </w:tabs>
              <w:autoSpaceDE w:val="0"/>
              <w:autoSpaceDN w:val="0"/>
              <w:adjustRightInd w:val="0"/>
              <w:jc w:val="center"/>
              <w:rPr>
                <w:rFonts w:hint="eastAsia" w:ascii="宋体" w:hAnsi="宋体" w:eastAsia="宋体" w:cs="宋体"/>
                <w:b/>
                <w:sz w:val="24"/>
                <w:lang w:eastAsia="zh-CN"/>
              </w:rPr>
            </w:pPr>
          </w:p>
        </w:tc>
        <w:tc>
          <w:tcPr>
            <w:tcW w:w="7200" w:type="dxa"/>
            <w:vAlign w:val="center"/>
          </w:tcPr>
          <w:p w14:paraId="772A71DD">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根据供应商针对本项目制定的档案管理方案思路是否清晰，管理目标是否明确且符合采购需求，管理方案是否全面、科学、合理等，由评委进行打分。</w:t>
            </w:r>
          </w:p>
        </w:tc>
        <w:tc>
          <w:tcPr>
            <w:tcW w:w="961" w:type="dxa"/>
            <w:vAlign w:val="center"/>
          </w:tcPr>
          <w:p w14:paraId="7A150AF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5D0A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18" w:type="dxa"/>
            <w:vMerge w:val="restart"/>
            <w:vAlign w:val="center"/>
          </w:tcPr>
          <w:p w14:paraId="39C02E17">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1275" w:type="dxa"/>
            <w:vMerge w:val="restart"/>
            <w:vAlign w:val="center"/>
          </w:tcPr>
          <w:p w14:paraId="1040CDA8">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eastAsia="zh-CN"/>
              </w:rPr>
            </w:pPr>
            <w:r>
              <w:rPr>
                <w:rFonts w:hint="eastAsia" w:ascii="宋体" w:hAnsi="宋体" w:eastAsia="宋体" w:cs="宋体"/>
                <w:b w:val="0"/>
                <w:bCs/>
                <w:sz w:val="24"/>
                <w:lang w:eastAsia="zh-CN"/>
              </w:rPr>
              <w:t>管理制度</w:t>
            </w:r>
          </w:p>
        </w:tc>
        <w:tc>
          <w:tcPr>
            <w:tcW w:w="7200" w:type="dxa"/>
            <w:vAlign w:val="center"/>
          </w:tcPr>
          <w:p w14:paraId="660317EC">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zh-CN" w:eastAsia="zh-CN" w:bidi="ar-SA"/>
              </w:rPr>
              <w:t>根据</w:t>
            </w:r>
            <w:r>
              <w:rPr>
                <w:rFonts w:hint="eastAsia" w:ascii="宋体" w:hAnsi="宋体" w:eastAsia="宋体" w:cs="宋体"/>
                <w:kern w:val="2"/>
                <w:sz w:val="24"/>
                <w:szCs w:val="22"/>
                <w:highlight w:val="none"/>
                <w:lang w:val="en-US" w:eastAsia="zh-CN" w:bidi="ar-SA"/>
              </w:rPr>
              <w:t>供应商</w:t>
            </w:r>
            <w:r>
              <w:rPr>
                <w:rFonts w:hint="eastAsia" w:ascii="宋体" w:hAnsi="宋体" w:eastAsia="宋体" w:cs="宋体"/>
                <w:kern w:val="2"/>
                <w:sz w:val="24"/>
                <w:szCs w:val="22"/>
                <w:highlight w:val="none"/>
                <w:lang w:val="zh-CN" w:eastAsia="zh-CN" w:bidi="ar-SA"/>
              </w:rPr>
              <w:t>是否有完善的管理制度、工作计划及实施时间、服务操作规程、质量控制标准等</w:t>
            </w:r>
            <w:r>
              <w:rPr>
                <w:rFonts w:hint="eastAsia" w:ascii="宋体" w:hAnsi="宋体" w:eastAsia="宋体" w:cs="宋体"/>
                <w:kern w:val="2"/>
                <w:sz w:val="24"/>
                <w:szCs w:val="22"/>
                <w:highlight w:val="none"/>
                <w:lang w:val="en-US" w:eastAsia="zh-CN" w:bidi="ar-SA"/>
              </w:rPr>
              <w:t>，由评委进行打分。</w:t>
            </w:r>
          </w:p>
        </w:tc>
        <w:tc>
          <w:tcPr>
            <w:tcW w:w="961" w:type="dxa"/>
            <w:vAlign w:val="center"/>
          </w:tcPr>
          <w:p w14:paraId="23A750CF">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5CD7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18" w:type="dxa"/>
            <w:vMerge w:val="continue"/>
            <w:vAlign w:val="center"/>
          </w:tcPr>
          <w:p w14:paraId="35CAAA49">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en-US" w:eastAsia="zh-CN"/>
              </w:rPr>
            </w:pPr>
          </w:p>
        </w:tc>
        <w:tc>
          <w:tcPr>
            <w:tcW w:w="1275" w:type="dxa"/>
            <w:vMerge w:val="continue"/>
            <w:vAlign w:val="center"/>
          </w:tcPr>
          <w:p w14:paraId="66498A22">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eastAsia="zh-CN"/>
              </w:rPr>
            </w:pPr>
          </w:p>
        </w:tc>
        <w:tc>
          <w:tcPr>
            <w:tcW w:w="7200" w:type="dxa"/>
            <w:vAlign w:val="center"/>
          </w:tcPr>
          <w:p w14:paraId="446CF714">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zh-CN" w:eastAsia="zh-CN" w:bidi="ar-SA"/>
              </w:rPr>
              <w:t>根据</w:t>
            </w:r>
            <w:r>
              <w:rPr>
                <w:rFonts w:hint="eastAsia" w:ascii="宋体" w:hAnsi="宋体" w:eastAsia="宋体" w:cs="宋体"/>
                <w:kern w:val="2"/>
                <w:sz w:val="24"/>
                <w:szCs w:val="22"/>
                <w:highlight w:val="none"/>
                <w:lang w:val="en-US" w:eastAsia="zh-CN" w:bidi="ar-SA"/>
              </w:rPr>
              <w:t>供应商</w:t>
            </w:r>
            <w:r>
              <w:rPr>
                <w:rFonts w:hint="eastAsia" w:ascii="宋体" w:hAnsi="宋体" w:eastAsia="宋体" w:cs="宋体"/>
                <w:kern w:val="2"/>
                <w:sz w:val="24"/>
                <w:szCs w:val="22"/>
                <w:highlight w:val="none"/>
                <w:lang w:val="zh-CN" w:eastAsia="zh-CN" w:bidi="ar-SA"/>
              </w:rPr>
              <w:t>是否有比较完善的组织架构，清晰简练地列出主要管理流程，包括激励机制、监督机制、信息反馈渠道、处理机制等</w:t>
            </w:r>
            <w:r>
              <w:rPr>
                <w:rFonts w:hint="eastAsia" w:ascii="宋体" w:hAnsi="宋体" w:eastAsia="宋体" w:cs="宋体"/>
                <w:kern w:val="2"/>
                <w:sz w:val="24"/>
                <w:szCs w:val="22"/>
                <w:highlight w:val="none"/>
                <w:lang w:val="en-US" w:eastAsia="zh-CN" w:bidi="ar-SA"/>
              </w:rPr>
              <w:t>，由评委进行打分。</w:t>
            </w:r>
          </w:p>
        </w:tc>
        <w:tc>
          <w:tcPr>
            <w:tcW w:w="961" w:type="dxa"/>
            <w:vAlign w:val="center"/>
          </w:tcPr>
          <w:p w14:paraId="155DF2F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62AA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dxa"/>
            <w:vAlign w:val="center"/>
          </w:tcPr>
          <w:p w14:paraId="5ED14068">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6</w:t>
            </w:r>
          </w:p>
        </w:tc>
        <w:tc>
          <w:tcPr>
            <w:tcW w:w="1275" w:type="dxa"/>
            <w:vAlign w:val="center"/>
          </w:tcPr>
          <w:p w14:paraId="53A8F3B8">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zh-CN" w:eastAsia="zh-CN"/>
              </w:rPr>
              <w:t>质量保证</w:t>
            </w:r>
          </w:p>
          <w:p w14:paraId="0723A8A9">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zh-CN" w:eastAsia="zh-CN"/>
              </w:rPr>
              <w:t>措施</w:t>
            </w:r>
          </w:p>
        </w:tc>
        <w:tc>
          <w:tcPr>
            <w:tcW w:w="7200" w:type="dxa"/>
            <w:vAlign w:val="center"/>
          </w:tcPr>
          <w:p w14:paraId="35747F2E">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宋体" w:hAnsi="宋体" w:eastAsia="宋体" w:cs="宋体"/>
                <w:kern w:val="2"/>
                <w:sz w:val="24"/>
                <w:szCs w:val="22"/>
                <w:highlight w:val="none"/>
                <w:lang w:val="zh-CN" w:eastAsia="zh-CN" w:bidi="ar-SA"/>
              </w:rPr>
            </w:pPr>
            <w:r>
              <w:rPr>
                <w:rFonts w:hint="eastAsia" w:ascii="宋体" w:hAnsi="宋体" w:eastAsia="宋体" w:cs="宋体"/>
                <w:kern w:val="2"/>
                <w:sz w:val="24"/>
                <w:szCs w:val="22"/>
                <w:highlight w:val="none"/>
                <w:lang w:val="zh-CN" w:eastAsia="zh-CN" w:bidi="ar-SA"/>
              </w:rPr>
              <w:t>根据</w:t>
            </w:r>
            <w:r>
              <w:rPr>
                <w:rFonts w:hint="eastAsia" w:ascii="宋体" w:hAnsi="宋体" w:eastAsia="宋体" w:cs="宋体"/>
                <w:kern w:val="2"/>
                <w:sz w:val="24"/>
                <w:szCs w:val="22"/>
                <w:highlight w:val="none"/>
                <w:lang w:val="en-US" w:eastAsia="zh-CN" w:bidi="ar-SA"/>
              </w:rPr>
              <w:t>供应商提供</w:t>
            </w:r>
            <w:r>
              <w:rPr>
                <w:rFonts w:hint="eastAsia" w:ascii="宋体" w:hAnsi="宋体" w:eastAsia="宋体" w:cs="宋体"/>
                <w:kern w:val="2"/>
                <w:sz w:val="24"/>
                <w:szCs w:val="22"/>
                <w:highlight w:val="none"/>
                <w:lang w:val="zh-CN" w:eastAsia="zh-CN" w:bidi="ar-SA"/>
              </w:rPr>
              <w:t>的服务质量目标、质量保证措施方案</w:t>
            </w:r>
            <w:r>
              <w:rPr>
                <w:rFonts w:hint="eastAsia" w:ascii="宋体" w:hAnsi="宋体" w:eastAsia="宋体" w:cs="宋体"/>
                <w:kern w:val="2"/>
                <w:sz w:val="24"/>
                <w:szCs w:val="22"/>
                <w:highlight w:val="none"/>
                <w:lang w:val="en-US" w:eastAsia="zh-CN" w:bidi="ar-SA"/>
              </w:rPr>
              <w:t>的</w:t>
            </w:r>
            <w:r>
              <w:rPr>
                <w:rFonts w:hint="eastAsia" w:ascii="宋体" w:hAnsi="宋体" w:eastAsia="宋体" w:cs="宋体"/>
                <w:kern w:val="2"/>
                <w:sz w:val="24"/>
                <w:szCs w:val="22"/>
                <w:highlight w:val="none"/>
                <w:lang w:val="zh-CN" w:eastAsia="zh-CN" w:bidi="ar-SA"/>
              </w:rPr>
              <w:t>合理</w:t>
            </w:r>
            <w:r>
              <w:rPr>
                <w:rFonts w:hint="eastAsia" w:ascii="宋体" w:hAnsi="宋体" w:eastAsia="宋体" w:cs="宋体"/>
                <w:kern w:val="2"/>
                <w:sz w:val="24"/>
                <w:szCs w:val="22"/>
                <w:highlight w:val="none"/>
                <w:lang w:val="en-US" w:eastAsia="zh-CN" w:bidi="ar-SA"/>
              </w:rPr>
              <w:t>性</w:t>
            </w:r>
            <w:r>
              <w:rPr>
                <w:rFonts w:hint="eastAsia" w:ascii="宋体" w:hAnsi="宋体" w:eastAsia="宋体" w:cs="宋体"/>
                <w:kern w:val="2"/>
                <w:sz w:val="24"/>
                <w:szCs w:val="22"/>
                <w:highlight w:val="none"/>
                <w:lang w:val="zh-CN" w:eastAsia="zh-CN" w:bidi="ar-SA"/>
              </w:rPr>
              <w:t>、可行</w:t>
            </w:r>
            <w:r>
              <w:rPr>
                <w:rFonts w:hint="eastAsia" w:ascii="宋体" w:hAnsi="宋体" w:eastAsia="宋体" w:cs="宋体"/>
                <w:kern w:val="2"/>
                <w:sz w:val="24"/>
                <w:szCs w:val="22"/>
                <w:highlight w:val="none"/>
                <w:lang w:val="en-US" w:eastAsia="zh-CN" w:bidi="ar-SA"/>
              </w:rPr>
              <w:t>性，由评委进行打分。</w:t>
            </w:r>
          </w:p>
        </w:tc>
        <w:tc>
          <w:tcPr>
            <w:tcW w:w="961" w:type="dxa"/>
            <w:vAlign w:val="center"/>
          </w:tcPr>
          <w:p w14:paraId="57D6D8EB">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4892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18" w:type="dxa"/>
            <w:vMerge w:val="restart"/>
            <w:vAlign w:val="center"/>
          </w:tcPr>
          <w:p w14:paraId="23E3D793">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strike w:val="0"/>
                <w:dstrike w:val="0"/>
                <w:color w:val="auto"/>
                <w:kern w:val="2"/>
                <w:sz w:val="24"/>
                <w:szCs w:val="24"/>
                <w:u w:val="none"/>
                <w:lang w:val="en-US" w:eastAsia="zh-CN" w:bidi="ar-SA"/>
              </w:rPr>
            </w:pPr>
            <w:r>
              <w:rPr>
                <w:rFonts w:hint="eastAsia" w:ascii="宋体" w:hAnsi="宋体" w:eastAsia="宋体" w:cs="宋体"/>
                <w:strike w:val="0"/>
                <w:dstrike w:val="0"/>
                <w:color w:val="auto"/>
                <w:kern w:val="2"/>
                <w:sz w:val="24"/>
                <w:szCs w:val="24"/>
                <w:u w:val="none"/>
                <w:lang w:val="en-US" w:eastAsia="zh-CN" w:bidi="ar-SA"/>
              </w:rPr>
              <w:t>7</w:t>
            </w:r>
          </w:p>
        </w:tc>
        <w:tc>
          <w:tcPr>
            <w:tcW w:w="1275" w:type="dxa"/>
            <w:vMerge w:val="restart"/>
            <w:vAlign w:val="center"/>
          </w:tcPr>
          <w:p w14:paraId="20AACD06">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trike w:val="0"/>
                <w:dstrike w:val="0"/>
                <w:sz w:val="24"/>
                <w:u w:val="none"/>
                <w:lang w:val="zh-CN" w:eastAsia="zh-CN"/>
              </w:rPr>
            </w:pPr>
            <w:r>
              <w:rPr>
                <w:rFonts w:hint="eastAsia" w:ascii="宋体" w:hAnsi="宋体" w:eastAsia="宋体" w:cs="宋体"/>
                <w:b w:val="0"/>
                <w:bCs/>
                <w:strike w:val="0"/>
                <w:dstrike w:val="0"/>
                <w:sz w:val="24"/>
                <w:u w:val="none"/>
                <w:lang w:val="zh-CN" w:eastAsia="zh-CN"/>
              </w:rPr>
              <w:t>人员配备</w:t>
            </w:r>
          </w:p>
        </w:tc>
        <w:tc>
          <w:tcPr>
            <w:tcW w:w="7200" w:type="dxa"/>
            <w:vAlign w:val="center"/>
          </w:tcPr>
          <w:p w14:paraId="237FABD4">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trike w:val="0"/>
                <w:dstrike w:val="0"/>
                <w:sz w:val="24"/>
                <w:u w:val="none"/>
                <w:lang w:val="en-US" w:eastAsia="zh-CN"/>
              </w:rPr>
            </w:pPr>
            <w:r>
              <w:rPr>
                <w:rFonts w:hint="eastAsia" w:ascii="宋体" w:hAnsi="宋体" w:eastAsia="宋体" w:cs="宋体"/>
                <w:b w:val="0"/>
                <w:bCs/>
                <w:strike w:val="0"/>
                <w:dstrike w:val="0"/>
                <w:sz w:val="24"/>
                <w:u w:val="none"/>
                <w:lang w:val="zh-CN" w:eastAsia="zh-CN"/>
              </w:rPr>
              <w:t>根据人员配置方案的合理性、科学性，配备人员的数量与本项目需求的符合性等情况，由评委进行打分。</w:t>
            </w:r>
          </w:p>
        </w:tc>
        <w:tc>
          <w:tcPr>
            <w:tcW w:w="961" w:type="dxa"/>
            <w:vAlign w:val="center"/>
          </w:tcPr>
          <w:p w14:paraId="513F677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sz w:val="24"/>
                <w:u w:val="none"/>
              </w:rPr>
            </w:pPr>
            <w:r>
              <w:rPr>
                <w:rFonts w:hint="eastAsia" w:ascii="宋体" w:hAnsi="宋体" w:eastAsia="宋体" w:cs="宋体"/>
                <w:strike w:val="0"/>
                <w:dstrike w:val="0"/>
                <w:sz w:val="24"/>
                <w:szCs w:val="22"/>
                <w:u w:val="none"/>
              </w:rPr>
              <w:t>0</w:t>
            </w:r>
            <w:r>
              <w:rPr>
                <w:rFonts w:hint="eastAsia" w:ascii="宋体" w:hAnsi="宋体" w:eastAsia="宋体" w:cs="宋体"/>
                <w:strike w:val="0"/>
                <w:dstrike w:val="0"/>
                <w:sz w:val="24"/>
                <w:u w:val="none"/>
              </w:rPr>
              <w:t>～</w:t>
            </w:r>
            <w:r>
              <w:rPr>
                <w:rFonts w:hint="eastAsia" w:ascii="宋体" w:hAnsi="宋体" w:eastAsia="宋体" w:cs="宋体"/>
                <w:strike w:val="0"/>
                <w:dstrike w:val="0"/>
                <w:sz w:val="24"/>
                <w:u w:val="none"/>
                <w:lang w:val="en-US" w:eastAsia="zh-CN"/>
              </w:rPr>
              <w:t>5</w:t>
            </w:r>
          </w:p>
        </w:tc>
      </w:tr>
      <w:tr w14:paraId="3DE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18" w:type="dxa"/>
            <w:vMerge w:val="continue"/>
            <w:vAlign w:val="center"/>
          </w:tcPr>
          <w:p w14:paraId="4A426DFB">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strike w:val="0"/>
                <w:dstrike w:val="0"/>
                <w:color w:val="auto"/>
                <w:kern w:val="2"/>
                <w:sz w:val="24"/>
                <w:szCs w:val="24"/>
                <w:u w:val="none"/>
                <w:lang w:val="en-US" w:eastAsia="zh-CN" w:bidi="ar-SA"/>
              </w:rPr>
            </w:pPr>
          </w:p>
        </w:tc>
        <w:tc>
          <w:tcPr>
            <w:tcW w:w="1275" w:type="dxa"/>
            <w:vMerge w:val="continue"/>
            <w:vAlign w:val="center"/>
          </w:tcPr>
          <w:p w14:paraId="4789F5C7">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trike w:val="0"/>
                <w:dstrike w:val="0"/>
                <w:sz w:val="24"/>
                <w:u w:val="none"/>
                <w:lang w:val="zh-CN" w:eastAsia="zh-CN"/>
              </w:rPr>
            </w:pPr>
          </w:p>
        </w:tc>
        <w:tc>
          <w:tcPr>
            <w:tcW w:w="7200" w:type="dxa"/>
            <w:vAlign w:val="center"/>
          </w:tcPr>
          <w:p w14:paraId="36B8261A">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trike w:val="0"/>
                <w:dstrike w:val="0"/>
                <w:sz w:val="24"/>
                <w:u w:val="none"/>
                <w:lang w:val="en-US" w:eastAsia="zh-CN"/>
              </w:rPr>
            </w:pPr>
            <w:r>
              <w:rPr>
                <w:rFonts w:hint="eastAsia" w:ascii="宋体" w:hAnsi="宋体" w:eastAsia="宋体" w:cs="宋体"/>
                <w:b w:val="0"/>
                <w:bCs/>
                <w:strike w:val="0"/>
                <w:dstrike w:val="0"/>
                <w:sz w:val="24"/>
                <w:u w:val="none"/>
                <w:lang w:val="zh-CN" w:eastAsia="zh-CN"/>
              </w:rPr>
              <w:t>根据配备人员综合素质、技术能力、服务经验等情况，由评委进行打分。</w:t>
            </w:r>
          </w:p>
        </w:tc>
        <w:tc>
          <w:tcPr>
            <w:tcW w:w="961" w:type="dxa"/>
            <w:vAlign w:val="center"/>
          </w:tcPr>
          <w:p w14:paraId="0C64813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sz w:val="24"/>
                <w:u w:val="none"/>
              </w:rPr>
            </w:pPr>
            <w:r>
              <w:rPr>
                <w:rFonts w:hint="eastAsia" w:ascii="宋体" w:hAnsi="宋体" w:eastAsia="宋体" w:cs="宋体"/>
                <w:strike w:val="0"/>
                <w:dstrike w:val="0"/>
                <w:sz w:val="24"/>
                <w:szCs w:val="22"/>
                <w:u w:val="none"/>
              </w:rPr>
              <w:t>0</w:t>
            </w:r>
            <w:r>
              <w:rPr>
                <w:rFonts w:hint="eastAsia" w:ascii="宋体" w:hAnsi="宋体" w:eastAsia="宋体" w:cs="宋体"/>
                <w:strike w:val="0"/>
                <w:dstrike w:val="0"/>
                <w:sz w:val="24"/>
                <w:u w:val="none"/>
              </w:rPr>
              <w:t>～</w:t>
            </w:r>
            <w:r>
              <w:rPr>
                <w:rFonts w:hint="eastAsia" w:ascii="宋体" w:hAnsi="宋体" w:eastAsia="宋体" w:cs="宋体"/>
                <w:strike w:val="0"/>
                <w:dstrike w:val="0"/>
                <w:sz w:val="24"/>
                <w:u w:val="none"/>
                <w:lang w:val="en-US" w:eastAsia="zh-CN"/>
              </w:rPr>
              <w:t>5</w:t>
            </w:r>
          </w:p>
        </w:tc>
      </w:tr>
      <w:tr w14:paraId="2BE7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18" w:type="dxa"/>
            <w:vMerge w:val="restart"/>
            <w:vAlign w:val="center"/>
          </w:tcPr>
          <w:p w14:paraId="0E116B6D">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275" w:type="dxa"/>
            <w:vMerge w:val="restart"/>
            <w:vAlign w:val="center"/>
          </w:tcPr>
          <w:p w14:paraId="7F861A0C">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en-US" w:eastAsia="zh-CN"/>
              </w:rPr>
              <w:t>文明安全服务保障</w:t>
            </w:r>
          </w:p>
        </w:tc>
        <w:tc>
          <w:tcPr>
            <w:tcW w:w="7200" w:type="dxa"/>
            <w:vAlign w:val="center"/>
          </w:tcPr>
          <w:p w14:paraId="11ACD1C5">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zh-CN" w:eastAsia="zh-CN"/>
              </w:rPr>
              <w:t>根据</w:t>
            </w:r>
            <w:r>
              <w:rPr>
                <w:rFonts w:hint="eastAsia" w:ascii="宋体" w:hAnsi="宋体" w:eastAsia="宋体" w:cs="宋体"/>
                <w:b w:val="0"/>
                <w:bCs/>
                <w:sz w:val="24"/>
                <w:lang w:val="en-US" w:eastAsia="zh-CN"/>
              </w:rPr>
              <w:t>供应商提供的保安人员在岗期间的文明管理、安全管理保障措施，是否全面、可行等情况</w:t>
            </w:r>
            <w:r>
              <w:rPr>
                <w:rFonts w:hint="eastAsia" w:ascii="宋体" w:hAnsi="宋体" w:eastAsia="宋体" w:cs="宋体"/>
                <w:b w:val="0"/>
                <w:bCs/>
                <w:sz w:val="24"/>
                <w:lang w:val="zh-CN" w:eastAsia="zh-CN"/>
              </w:rPr>
              <w:t>，由评委进行打分。</w:t>
            </w:r>
          </w:p>
        </w:tc>
        <w:tc>
          <w:tcPr>
            <w:tcW w:w="961" w:type="dxa"/>
            <w:vAlign w:val="center"/>
          </w:tcPr>
          <w:p w14:paraId="03A5D1C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4</w:t>
            </w:r>
          </w:p>
        </w:tc>
      </w:tr>
      <w:tr w14:paraId="4898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18" w:type="dxa"/>
            <w:vMerge w:val="continue"/>
            <w:vAlign w:val="center"/>
          </w:tcPr>
          <w:p w14:paraId="0479A1F8">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color w:val="auto"/>
                <w:kern w:val="2"/>
                <w:sz w:val="24"/>
                <w:szCs w:val="24"/>
                <w:lang w:val="en-US" w:eastAsia="zh-CN" w:bidi="ar-SA"/>
              </w:rPr>
            </w:pPr>
          </w:p>
        </w:tc>
        <w:tc>
          <w:tcPr>
            <w:tcW w:w="1275" w:type="dxa"/>
            <w:vMerge w:val="continue"/>
            <w:vAlign w:val="center"/>
          </w:tcPr>
          <w:p w14:paraId="236C518C">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zh-CN" w:eastAsia="zh-CN"/>
              </w:rPr>
            </w:pPr>
          </w:p>
        </w:tc>
        <w:tc>
          <w:tcPr>
            <w:tcW w:w="7200" w:type="dxa"/>
            <w:vAlign w:val="center"/>
          </w:tcPr>
          <w:p w14:paraId="0A421A55">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zh-CN" w:eastAsia="zh-CN"/>
              </w:rPr>
              <w:t>根据</w:t>
            </w:r>
            <w:r>
              <w:rPr>
                <w:rFonts w:hint="eastAsia" w:ascii="宋体" w:hAnsi="宋体" w:eastAsia="宋体" w:cs="宋体"/>
                <w:b w:val="0"/>
                <w:bCs/>
                <w:sz w:val="24"/>
                <w:lang w:val="en-US" w:eastAsia="zh-CN"/>
              </w:rPr>
              <w:t>供应商提供的</w:t>
            </w:r>
            <w:r>
              <w:rPr>
                <w:rFonts w:hint="eastAsia" w:ascii="宋体" w:hAnsi="宋体" w:eastAsia="宋体" w:cs="宋体"/>
                <w:b w:val="0"/>
                <w:bCs/>
                <w:sz w:val="24"/>
                <w:lang w:val="zh-CN" w:eastAsia="zh-CN"/>
              </w:rPr>
              <w:t>文明安全管理措施是否积极的维护了管理形象情况，由评委进行打分。</w:t>
            </w:r>
          </w:p>
        </w:tc>
        <w:tc>
          <w:tcPr>
            <w:tcW w:w="961" w:type="dxa"/>
            <w:vAlign w:val="center"/>
          </w:tcPr>
          <w:p w14:paraId="301BBDB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4</w:t>
            </w:r>
          </w:p>
        </w:tc>
      </w:tr>
      <w:tr w14:paraId="7C8B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dxa"/>
            <w:vAlign w:val="center"/>
          </w:tcPr>
          <w:p w14:paraId="1BF2B846">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275" w:type="dxa"/>
            <w:vAlign w:val="center"/>
          </w:tcPr>
          <w:p w14:paraId="29F7E9AB">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应急预案</w:t>
            </w:r>
          </w:p>
        </w:tc>
        <w:tc>
          <w:tcPr>
            <w:tcW w:w="7200" w:type="dxa"/>
            <w:vAlign w:val="center"/>
          </w:tcPr>
          <w:p w14:paraId="3C374DC1">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根据供应商提供的突发事件应急处置预案的全面性、完整性，措施的合理性，</w:t>
            </w:r>
            <w:r>
              <w:rPr>
                <w:rFonts w:hint="eastAsia" w:ascii="宋体" w:hAnsi="宋体" w:eastAsia="宋体" w:cs="宋体"/>
                <w:b w:val="0"/>
                <w:bCs/>
                <w:sz w:val="24"/>
                <w:lang w:val="zh-CN" w:eastAsia="zh-CN"/>
              </w:rPr>
              <w:t>包括但不限于（</w:t>
            </w:r>
            <w:r>
              <w:rPr>
                <w:rFonts w:hint="eastAsia" w:ascii="宋体" w:hAnsi="宋体" w:cs="宋体"/>
                <w:b/>
                <w:bCs/>
                <w:color w:val="000000"/>
                <w:kern w:val="0"/>
                <w:sz w:val="24"/>
                <w:lang w:val="zh-CN"/>
              </w:rPr>
              <w:t>台风、</w:t>
            </w:r>
            <w:r>
              <w:rPr>
                <w:rFonts w:hint="eastAsia" w:ascii="宋体" w:hAnsi="宋体" w:cs="宋体"/>
                <w:b/>
                <w:bCs/>
                <w:color w:val="000000"/>
                <w:kern w:val="0"/>
                <w:sz w:val="24"/>
              </w:rPr>
              <w:t>暴雨雪、霜冻</w:t>
            </w:r>
            <w:r>
              <w:rPr>
                <w:rFonts w:hint="eastAsia" w:ascii="宋体" w:hAnsi="宋体" w:cs="宋体"/>
                <w:b/>
                <w:bCs/>
                <w:color w:val="000000"/>
                <w:kern w:val="0"/>
                <w:sz w:val="24"/>
                <w:lang w:val="zh-CN"/>
              </w:rPr>
              <w:t>等灾害性天气及</w:t>
            </w:r>
            <w:r>
              <w:rPr>
                <w:rFonts w:hint="eastAsia" w:ascii="宋体" w:hAnsi="宋体" w:cs="宋体"/>
                <w:b/>
                <w:bCs/>
                <w:color w:val="000000"/>
                <w:kern w:val="0"/>
                <w:sz w:val="24"/>
              </w:rPr>
              <w:t>对有可能发生的消防、重大安全事故、突发事件</w:t>
            </w:r>
            <w:r>
              <w:rPr>
                <w:rFonts w:hint="eastAsia" w:ascii="宋体" w:hAnsi="宋体" w:cs="宋体"/>
                <w:b/>
                <w:bCs/>
                <w:color w:val="000000"/>
                <w:kern w:val="0"/>
                <w:sz w:val="24"/>
                <w:lang w:eastAsia="zh-CN"/>
              </w:rPr>
              <w:t>等），</w:t>
            </w:r>
            <w:r>
              <w:rPr>
                <w:rFonts w:hint="eastAsia" w:ascii="宋体" w:hAnsi="宋体" w:eastAsia="宋体" w:cs="宋体"/>
                <w:b w:val="0"/>
                <w:bCs/>
                <w:sz w:val="24"/>
                <w:lang w:val="zh-CN" w:eastAsia="zh-CN"/>
              </w:rPr>
              <w:t>由评委进行打分。</w:t>
            </w:r>
          </w:p>
        </w:tc>
        <w:tc>
          <w:tcPr>
            <w:tcW w:w="961" w:type="dxa"/>
            <w:vAlign w:val="center"/>
          </w:tcPr>
          <w:p w14:paraId="2C7F9BF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z w:val="24"/>
                <w:szCs w:val="22"/>
              </w:rPr>
              <w:t>0</w:t>
            </w:r>
            <w:r>
              <w:rPr>
                <w:rFonts w:hint="eastAsia" w:ascii="宋体" w:hAnsi="宋体" w:eastAsia="宋体" w:cs="宋体"/>
                <w:sz w:val="24"/>
              </w:rPr>
              <w:t>～</w:t>
            </w:r>
            <w:r>
              <w:rPr>
                <w:rFonts w:hint="eastAsia" w:ascii="宋体" w:hAnsi="宋体" w:eastAsia="宋体" w:cs="宋体"/>
                <w:sz w:val="24"/>
                <w:lang w:val="en-US" w:eastAsia="zh-CN"/>
              </w:rPr>
              <w:t>5</w:t>
            </w:r>
          </w:p>
        </w:tc>
      </w:tr>
      <w:tr w14:paraId="0040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18" w:type="dxa"/>
            <w:vAlign w:val="center"/>
          </w:tcPr>
          <w:p w14:paraId="7C4CE9B2">
            <w:pPr>
              <w:keepNext w:val="0"/>
              <w:keepLines w:val="0"/>
              <w:pageBreakBefore w:val="0"/>
              <w:kinsoku/>
              <w:overflowPunct/>
              <w:topLinePunct w:val="0"/>
              <w:bidi w:val="0"/>
              <w:spacing w:line="340" w:lineRule="exact"/>
              <w:ind w:left="0" w:leftChars="0" w:right="0" w:rightChars="0"/>
              <w:jc w:val="center"/>
              <w:rPr>
                <w:rFonts w:hint="eastAsia" w:ascii="宋体" w:hAnsi="宋体" w:eastAsia="宋体" w:cs="宋体"/>
                <w:strike w:val="0"/>
                <w:dstrike w:val="0"/>
                <w:color w:val="auto"/>
                <w:kern w:val="2"/>
                <w:sz w:val="24"/>
                <w:szCs w:val="24"/>
                <w:u w:val="none"/>
                <w:lang w:val="en-US" w:eastAsia="zh-CN" w:bidi="ar-SA"/>
              </w:rPr>
            </w:pPr>
            <w:r>
              <w:rPr>
                <w:rFonts w:hint="eastAsia" w:ascii="宋体" w:hAnsi="宋体" w:eastAsia="宋体" w:cs="宋体"/>
                <w:strike w:val="0"/>
                <w:dstrike w:val="0"/>
                <w:color w:val="auto"/>
                <w:kern w:val="2"/>
                <w:sz w:val="24"/>
                <w:szCs w:val="24"/>
                <w:u w:val="none"/>
                <w:lang w:val="en-US" w:eastAsia="zh-CN" w:bidi="ar-SA"/>
              </w:rPr>
              <w:t>10</w:t>
            </w:r>
          </w:p>
        </w:tc>
        <w:tc>
          <w:tcPr>
            <w:tcW w:w="1275" w:type="dxa"/>
            <w:vAlign w:val="center"/>
          </w:tcPr>
          <w:p w14:paraId="177EB712">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center"/>
              <w:textAlignment w:val="auto"/>
              <w:rPr>
                <w:rFonts w:hint="eastAsia" w:ascii="宋体" w:hAnsi="宋体" w:eastAsia="宋体" w:cs="宋体"/>
                <w:b w:val="0"/>
                <w:bCs/>
                <w:strike w:val="0"/>
                <w:dstrike w:val="0"/>
                <w:sz w:val="24"/>
                <w:u w:val="none"/>
                <w:lang w:val="en-US" w:eastAsia="zh-CN"/>
              </w:rPr>
            </w:pPr>
            <w:r>
              <w:rPr>
                <w:rFonts w:hint="eastAsia" w:ascii="宋体" w:hAnsi="宋体" w:eastAsia="宋体" w:cs="宋体"/>
                <w:b w:val="0"/>
                <w:bCs/>
                <w:strike w:val="0"/>
                <w:dstrike w:val="0"/>
                <w:sz w:val="24"/>
                <w:u w:val="none"/>
                <w:lang w:val="en-US" w:eastAsia="zh-CN"/>
              </w:rPr>
              <w:t>合理化建议</w:t>
            </w:r>
          </w:p>
        </w:tc>
        <w:tc>
          <w:tcPr>
            <w:tcW w:w="7200" w:type="dxa"/>
            <w:vAlign w:val="center"/>
          </w:tcPr>
          <w:p w14:paraId="4BFEDF7A">
            <w:pPr>
              <w:keepNext w:val="0"/>
              <w:keepLines w:val="0"/>
              <w:pageBreakBefore w:val="0"/>
              <w:widowControl/>
              <w:kinsoku/>
              <w:overflowPunct/>
              <w:topLinePunct w:val="0"/>
              <w:autoSpaceDE/>
              <w:autoSpaceDN/>
              <w:bidi w:val="0"/>
              <w:adjustRightInd/>
              <w:snapToGrid w:val="0"/>
              <w:spacing w:line="360" w:lineRule="exact"/>
              <w:ind w:left="-105" w:leftChars="-50" w:right="-105" w:rightChars="-50" w:firstLine="0" w:firstLineChars="0"/>
              <w:jc w:val="left"/>
              <w:textAlignment w:val="auto"/>
              <w:rPr>
                <w:rFonts w:hint="eastAsia" w:ascii="宋体" w:hAnsi="宋体" w:eastAsia="宋体" w:cs="宋体"/>
                <w:b w:val="0"/>
                <w:bCs/>
                <w:strike w:val="0"/>
                <w:dstrike w:val="0"/>
                <w:sz w:val="24"/>
                <w:u w:val="none"/>
                <w:lang w:val="en-US" w:eastAsia="zh-CN"/>
              </w:rPr>
            </w:pPr>
            <w:r>
              <w:rPr>
                <w:rFonts w:hint="eastAsia" w:ascii="宋体" w:hAnsi="宋体" w:eastAsia="宋体" w:cs="宋体"/>
                <w:b w:val="0"/>
                <w:bCs/>
                <w:strike w:val="0"/>
                <w:dstrike w:val="0"/>
                <w:sz w:val="24"/>
                <w:u w:val="none"/>
                <w:lang w:val="en-US" w:eastAsia="zh-CN"/>
              </w:rPr>
              <w:t>根据供应商提供的</w:t>
            </w:r>
            <w:r>
              <w:rPr>
                <w:rFonts w:hint="eastAsia" w:ascii="宋体" w:hAnsi="宋体" w:eastAsia="宋体" w:cs="宋体"/>
                <w:kern w:val="0"/>
                <w:sz w:val="24"/>
                <w:lang w:eastAsia="zh-CN"/>
              </w:rPr>
              <w:t>建议</w:t>
            </w:r>
            <w:r>
              <w:rPr>
                <w:rFonts w:hint="eastAsia" w:ascii="宋体" w:hAnsi="宋体" w:cs="宋体"/>
                <w:kern w:val="0"/>
                <w:sz w:val="24"/>
              </w:rPr>
              <w:t>条理清晰</w:t>
            </w:r>
            <w:r>
              <w:rPr>
                <w:rFonts w:hint="eastAsia" w:ascii="宋体" w:hAnsi="宋体" w:cs="宋体"/>
                <w:kern w:val="0"/>
                <w:sz w:val="24"/>
                <w:lang w:eastAsia="zh-CN"/>
              </w:rPr>
              <w:t>度</w:t>
            </w:r>
            <w:r>
              <w:rPr>
                <w:rFonts w:hint="eastAsia" w:ascii="宋体" w:hAnsi="宋体" w:cs="宋体"/>
                <w:kern w:val="0"/>
                <w:sz w:val="24"/>
              </w:rPr>
              <w:t>，逻辑严谨，建议合理</w:t>
            </w:r>
            <w:r>
              <w:rPr>
                <w:rFonts w:hint="eastAsia" w:ascii="宋体" w:hAnsi="宋体" w:cs="宋体"/>
                <w:kern w:val="0"/>
                <w:sz w:val="24"/>
                <w:lang w:eastAsia="zh-CN"/>
              </w:rPr>
              <w:t>，是否具有</w:t>
            </w:r>
            <w:r>
              <w:rPr>
                <w:rFonts w:hint="eastAsia" w:ascii="宋体" w:hAnsi="宋体" w:cs="宋体"/>
                <w:kern w:val="0"/>
                <w:sz w:val="24"/>
              </w:rPr>
              <w:t>可操作性</w:t>
            </w:r>
            <w:r>
              <w:rPr>
                <w:rFonts w:hint="eastAsia" w:ascii="宋体" w:hAnsi="宋体" w:cs="宋体"/>
                <w:kern w:val="0"/>
                <w:sz w:val="24"/>
                <w:lang w:eastAsia="zh-CN"/>
              </w:rPr>
              <w:t>、</w:t>
            </w:r>
            <w:r>
              <w:rPr>
                <w:rFonts w:hint="eastAsia" w:ascii="宋体" w:hAnsi="宋体" w:cs="宋体"/>
                <w:kern w:val="0"/>
                <w:sz w:val="24"/>
              </w:rPr>
              <w:t>针对性</w:t>
            </w:r>
            <w:r>
              <w:rPr>
                <w:rFonts w:hint="eastAsia" w:ascii="宋体" w:hAnsi="宋体" w:eastAsia="宋体" w:cs="宋体"/>
                <w:b w:val="0"/>
                <w:bCs/>
                <w:strike w:val="0"/>
                <w:dstrike w:val="0"/>
                <w:sz w:val="24"/>
                <w:u w:val="none"/>
                <w:lang w:val="zh-CN" w:eastAsia="zh-CN"/>
              </w:rPr>
              <w:t>，由评委进行打分。</w:t>
            </w:r>
          </w:p>
        </w:tc>
        <w:tc>
          <w:tcPr>
            <w:tcW w:w="961" w:type="dxa"/>
            <w:vAlign w:val="center"/>
          </w:tcPr>
          <w:p w14:paraId="22473B2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sz w:val="24"/>
                <w:u w:val="none"/>
              </w:rPr>
            </w:pPr>
            <w:r>
              <w:rPr>
                <w:rFonts w:hint="eastAsia" w:ascii="宋体" w:hAnsi="宋体" w:eastAsia="宋体" w:cs="宋体"/>
                <w:strike w:val="0"/>
                <w:dstrike w:val="0"/>
                <w:sz w:val="24"/>
                <w:szCs w:val="22"/>
                <w:u w:val="none"/>
              </w:rPr>
              <w:t>0</w:t>
            </w:r>
            <w:r>
              <w:rPr>
                <w:rFonts w:hint="eastAsia" w:ascii="宋体" w:hAnsi="宋体" w:eastAsia="宋体" w:cs="宋体"/>
                <w:strike w:val="0"/>
                <w:dstrike w:val="0"/>
                <w:sz w:val="24"/>
                <w:u w:val="none"/>
              </w:rPr>
              <w:t>～</w:t>
            </w:r>
            <w:r>
              <w:rPr>
                <w:rFonts w:hint="eastAsia" w:ascii="宋体" w:hAnsi="宋体" w:eastAsia="宋体" w:cs="宋体"/>
                <w:strike w:val="0"/>
                <w:dstrike w:val="0"/>
                <w:sz w:val="24"/>
                <w:u w:val="none"/>
                <w:lang w:val="en-US" w:eastAsia="zh-CN"/>
              </w:rPr>
              <w:t>3</w:t>
            </w:r>
          </w:p>
        </w:tc>
      </w:tr>
    </w:tbl>
    <w:p w14:paraId="5F5F76A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220" w:name="_Toc7763"/>
      <w:bookmarkStart w:id="221" w:name="_Toc8839"/>
      <w:r>
        <w:rPr>
          <w:rFonts w:hint="eastAsia" w:ascii="宋体" w:hAnsi="宋体" w:eastAsia="宋体" w:cs="宋体"/>
          <w:b/>
          <w:color w:val="000000" w:themeColor="text1"/>
          <w:sz w:val="24"/>
          <w:szCs w:val="24"/>
          <w14:textFill>
            <w14:solidFill>
              <w14:schemeClr w14:val="tx1"/>
            </w14:solidFill>
          </w14:textFill>
        </w:rPr>
        <w:t>5.2磋商报价得分为</w:t>
      </w:r>
      <w:r>
        <w:rPr>
          <w:rFonts w:hint="eastAsia" w:ascii="宋体" w:hAnsi="宋体" w:eastAsia="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分</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权重为</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0%，由评审委员会根据以下内容统一计算打分：</w:t>
      </w:r>
    </w:p>
    <w:p w14:paraId="02A2FB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报价评分应在报价范围口径一致的评审价基础上进行。属磋商文件不清楚引起的报价内容和口径不一致的，则按有关规定统一调整报价内容和口径，计算出供应商的最终报价。属供应商失误造成的报价差错和遗漏，不得调整。</w:t>
      </w:r>
    </w:p>
    <w:p w14:paraId="6D736E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5.2.2最终报价超过预算金额的作无效标处理。</w:t>
      </w:r>
    </w:p>
    <w:p w14:paraId="1EB88D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5.2.3最终报价有漏项的或报价数量少于磋商文件要求数量的作无效标处理。</w:t>
      </w:r>
    </w:p>
    <w:p w14:paraId="5A7E6D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5.2.4 报价得分按以下方式计算：</w:t>
      </w:r>
    </w:p>
    <w:p w14:paraId="0A58934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(1)确定评审价：供应商的评审价=各供应商最终有效报价</w:t>
      </w:r>
    </w:p>
    <w:p w14:paraId="6C1939A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(2)磋商基准价=各有效供应商</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最低</w:t>
      </w:r>
      <w:r>
        <w:rPr>
          <w:rFonts w:hint="eastAsia" w:ascii="宋体" w:hAnsi="宋体" w:eastAsia="宋体" w:cs="宋体"/>
          <w:color w:val="000000" w:themeColor="text1"/>
          <w:sz w:val="24"/>
          <w:szCs w:val="24"/>
          <w:lang w:eastAsia="zh-CN"/>
          <w14:textFill>
            <w14:solidFill>
              <w14:schemeClr w14:val="tx1"/>
            </w14:solidFill>
          </w14:textFill>
        </w:rPr>
        <w:t>得评审价</w:t>
      </w:r>
      <w:r>
        <w:rPr>
          <w:rFonts w:hint="eastAsia" w:ascii="宋体" w:hAnsi="宋体" w:eastAsia="宋体" w:cs="宋体"/>
          <w:color w:val="000000" w:themeColor="text1"/>
          <w:sz w:val="24"/>
          <w:szCs w:val="24"/>
          <w14:textFill>
            <w14:solidFill>
              <w14:schemeClr w14:val="tx1"/>
            </w14:solidFill>
          </w14:textFill>
        </w:rPr>
        <w:t>；</w:t>
      </w:r>
    </w:p>
    <w:p w14:paraId="026F7F9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(3)评审价等于磋商基准价的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0分，其他供应商的报价得分按下列公式计算：</w:t>
      </w:r>
    </w:p>
    <w:p w14:paraId="4419F108">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报价得分=（磋商基准价/各供应商最终评审价）×报价权重×100。</w:t>
      </w:r>
    </w:p>
    <w:p w14:paraId="0AD2DF75">
      <w:pPr>
        <w:pStyle w:val="4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⑷</w:t>
      </w:r>
      <w:r>
        <w:rPr>
          <w:rFonts w:hint="eastAsia" w:ascii="宋体" w:hAnsi="宋体" w:eastAsia="宋体" w:cs="宋体"/>
          <w:color w:val="000000" w:themeColor="text1"/>
          <w:spacing w:val="-6"/>
          <w:sz w:val="24"/>
          <w:szCs w:val="24"/>
          <w14:textFill>
            <w14:solidFill>
              <w14:schemeClr w14:val="tx1"/>
            </w14:solidFill>
          </w14:textFill>
        </w:rPr>
        <w:t>落实政府采购扶持政策说明：本项目面向中小企业采购，不进行价格扣除或价格分加分。</w:t>
      </w:r>
    </w:p>
    <w:p w14:paraId="1E20CA3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5.4 本项目最终得分=资信商务及技术得分＋报价得分；</w:t>
      </w:r>
    </w:p>
    <w:p w14:paraId="50A672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 评分时保留小数</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位，计算评分值时保留小数2位，小数点采用四舍五入方法。</w:t>
      </w:r>
    </w:p>
    <w:p w14:paraId="1F80EF9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 xml:space="preserve"> 投标价格的合理性审查</w:t>
      </w:r>
    </w:p>
    <w:p w14:paraId="3ECDD7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(1)分析投标价格是否合理，投标价格范围是否完整，有否重大错漏项；</w:t>
      </w:r>
    </w:p>
    <w:p w14:paraId="67F60C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(2)为防止恶意竞标的行为，磋商小组认为</w:t>
      </w:r>
      <w:r>
        <w:rPr>
          <w:rFonts w:hint="eastAsia" w:ascii="宋体" w:hAnsi="宋体" w:eastAsia="宋体" w:cs="宋体"/>
          <w:color w:val="000000" w:themeColor="text1"/>
          <w:sz w:val="24"/>
          <w:szCs w:val="24"/>
          <w:lang w:eastAsia="zh-CN"/>
          <w14:textFill>
            <w14:solidFill>
              <w14:schemeClr w14:val="tx1"/>
            </w14:solidFill>
          </w14:textFill>
        </w:rPr>
        <w:t>响应供应商</w:t>
      </w:r>
      <w:r>
        <w:rPr>
          <w:rFonts w:hint="eastAsia" w:ascii="宋体" w:hAnsi="宋体" w:eastAsia="宋体" w:cs="宋体"/>
          <w:color w:val="000000" w:themeColor="text1"/>
          <w:sz w:val="24"/>
          <w:szCs w:val="24"/>
          <w14:textFill>
            <w14:solidFill>
              <w14:schemeClr w14:val="tx1"/>
            </w14:solidFill>
          </w14:textFill>
        </w:rPr>
        <w:t>的报价明显低于其他通过符合性审查的</w:t>
      </w:r>
      <w:r>
        <w:rPr>
          <w:rFonts w:hint="eastAsia" w:ascii="宋体" w:hAnsi="宋体" w:eastAsia="宋体" w:cs="宋体"/>
          <w:color w:val="000000" w:themeColor="text1"/>
          <w:sz w:val="24"/>
          <w:szCs w:val="24"/>
          <w:lang w:eastAsia="zh-CN"/>
          <w14:textFill>
            <w14:solidFill>
              <w14:schemeClr w14:val="tx1"/>
            </w14:solidFill>
          </w14:textFill>
        </w:rPr>
        <w:t>响应供应商</w:t>
      </w:r>
      <w:r>
        <w:rPr>
          <w:rFonts w:hint="eastAsia" w:ascii="宋体" w:hAnsi="宋体" w:eastAsia="宋体" w:cs="宋体"/>
          <w:color w:val="000000" w:themeColor="text1"/>
          <w:sz w:val="24"/>
          <w:szCs w:val="24"/>
          <w14:textFill>
            <w14:solidFill>
              <w14:schemeClr w14:val="tx1"/>
            </w14:solidFill>
          </w14:textFill>
        </w:rPr>
        <w:t>的报价，有可能影响产品质量或者不能诚信履约的，将要求供应商在30分钟内提供书面或在线说明，必要时提交相关证明材料；</w:t>
      </w:r>
    </w:p>
    <w:p w14:paraId="4F659B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(3)磋商小组（少数服从多数原则）认为供应商不能证明其报价合理性的，将对其作为无效标处理。</w:t>
      </w:r>
    </w:p>
    <w:p w14:paraId="23F3BAC9">
      <w:pPr>
        <w:pStyle w:val="4"/>
        <w:widowControl w:val="0"/>
        <w:spacing w:before="240" w:after="240" w:line="48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   磋商纪律和要求</w:t>
      </w:r>
      <w:bookmarkEnd w:id="218"/>
      <w:bookmarkEnd w:id="219"/>
      <w:bookmarkEnd w:id="220"/>
      <w:bookmarkEnd w:id="221"/>
    </w:p>
    <w:p w14:paraId="4B271C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6.1磋商小组成员必须公平、公正评审，遵纪守法，客观、廉洁地履行职责。</w:t>
      </w:r>
    </w:p>
    <w:p w14:paraId="02D89A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6.2磋商小组成员在评审开始前，应关闭并上交随身携带的各种通信工具。</w:t>
      </w:r>
    </w:p>
    <w:p w14:paraId="75CEB0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6.3磋商小组成员在评审过程中，未经许可不得中途离开评审现场，不得迟到早退。</w:t>
      </w:r>
    </w:p>
    <w:p w14:paraId="761D1F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6.4磋商小组成员和工作人员不得透露评审过程中的讨论情况和评审结果。</w:t>
      </w:r>
    </w:p>
    <w:p w14:paraId="7DC4B6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78DB8C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6.6采购人、采购代理机构不得向磋商小组的磋商小组成员作倾向性、误导性的解释或者说明。</w:t>
      </w:r>
    </w:p>
    <w:p w14:paraId="3B8B38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DDA81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6.8磋商小组成员在评审过程中不得将自己的观点强加给其他磋商小组成员，磋商小组成员应自主发表见解，对评审意见承担个人责任。</w:t>
      </w:r>
    </w:p>
    <w:p w14:paraId="4ADADC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w:t>
      </w:r>
      <w:r>
        <w:rPr>
          <w:rFonts w:hint="eastAsia" w:ascii="宋体" w:hAnsi="宋体" w:eastAsia="宋体" w:cs="宋体"/>
          <w:color w:val="000000" w:themeColor="text1"/>
          <w:sz w:val="24"/>
          <w:szCs w:val="24"/>
          <w:highlight w:val="none"/>
          <w14:textFill>
            <w14:solidFill>
              <w14:schemeClr w14:val="tx1"/>
            </w14:solidFill>
          </w14:textFill>
        </w:rPr>
        <w:t>如排名第一的供应商报价为最高报价的，评审报告中必须对其报价的合理性等进行分析和特别说明。</w:t>
      </w:r>
    </w:p>
    <w:p w14:paraId="4F0370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682AFF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6.11磋商小组成员应当遵守评审工作纪律，不得泄露评审文件、评审情况和评审中获悉的商业秘密。</w:t>
      </w:r>
    </w:p>
    <w:p w14:paraId="05E72D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磋商小组在评审过程中发现供应商有行贿、提供虚假材料或者串通等违法行为的，应当及时向财政部门报告。</w:t>
      </w:r>
    </w:p>
    <w:p w14:paraId="64F980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6.12磋商文件内容违反国家有关强制性规定的，磋商小组应当停止评审并向采购代理机构说明情况。</w:t>
      </w:r>
    </w:p>
    <w:p w14:paraId="3D0B3E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6.13磋商小组成员应当配合采购代理机构答复供应商提出的质疑。</w:t>
      </w:r>
    </w:p>
    <w:p w14:paraId="6B66F3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6.14磋商小组成员应当配合财政部门的投诉处理工作。</w:t>
      </w:r>
    </w:p>
    <w:p w14:paraId="4417CE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6.15磋商小组成员有如下行为之一的，责令改正，给予警告，可以并处一千元以下的罚款：</w:t>
      </w:r>
    </w:p>
    <w:p w14:paraId="07F06A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6.15.1明知应当回避而未主动回避的；</w:t>
      </w:r>
    </w:p>
    <w:p w14:paraId="7D2360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6.15.2在知道自己为磋商小组成员身份后至评审结束前的时段内私下接触供应商的；</w:t>
      </w:r>
    </w:p>
    <w:p w14:paraId="40D83C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6.15.3在评审过程中擅离职守，影响评审程序正常进行的；</w:t>
      </w:r>
    </w:p>
    <w:p w14:paraId="0C0C61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6.15.4在评审过程有明显不合理或者不正当倾向性的；</w:t>
      </w:r>
    </w:p>
    <w:p w14:paraId="4162AD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6.15.5未按磋商文件规定的评审方法和标准进行评审的。</w:t>
      </w:r>
    </w:p>
    <w:p w14:paraId="152D84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6.15.6上述6.15.1至6.15.5行为影响成交结果的，成交结果无效。</w:t>
      </w:r>
    </w:p>
    <w:p w14:paraId="05A62F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6AAB74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45CD4F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政府采购磋商小组成员与供应商存在利害关系未回避的，处2万元以上5万元以下的罚款，禁止其参加政府采购评审活动。</w:t>
      </w:r>
    </w:p>
    <w:p w14:paraId="23FA08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50EE6E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政府采购磋商小组成员有上述违法行为的，其评审意见无效，不得获取评审费；有违法所得的，没收违法所得；给他人造成损失的，依法承担民事责任。</w:t>
      </w:r>
    </w:p>
    <w:sectPr>
      <w:pgSz w:w="11906" w:h="16838"/>
      <w:pgMar w:top="1417" w:right="1417" w:bottom="1417" w:left="1417" w:header="851" w:footer="102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3024">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C712">
    <w:pPr>
      <w:pStyle w:val="28"/>
      <w:widowControl/>
      <w:textAlignment w:val="baseline"/>
      <w:rPr>
        <w:rStyle w:val="116"/>
        <w:rFonts w:ascii="Calibri" w:hAnsi="Calibri" w:eastAsia="宋体"/>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9EB15">
                          <w:pPr>
                            <w:pStyle w:val="28"/>
                            <w:rPr>
                              <w:rFonts w:hint="eastAsia" w:eastAsia="宋体"/>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09EB15">
                    <w:pPr>
                      <w:pStyle w:val="28"/>
                      <w:rPr>
                        <w:rFonts w:hint="eastAsia" w:eastAsia="宋体"/>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68B5">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74F4F">
                          <w:pPr>
                            <w:pStyle w:val="28"/>
                            <w:rPr>
                              <w:rFonts w:hint="eastAsia" w:eastAsia="宋体"/>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D74F4F">
                    <w:pPr>
                      <w:pStyle w:val="28"/>
                      <w:rPr>
                        <w:rFonts w:hint="eastAsia" w:eastAsia="宋体"/>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1F36">
    <w:pPr>
      <w:pStyle w:val="29"/>
      <w:pBdr>
        <w:bottom w:val="thickThinSmallGap" w:color="auto" w:sz="12" w:space="1"/>
      </w:pBdr>
      <w:rPr>
        <w:rFonts w:ascii="楷体" w:hAnsi="楷体" w:eastAsia="楷体" w:cs="楷体"/>
        <w:sz w:val="21"/>
        <w:szCs w:val="21"/>
      </w:rPr>
    </w:pPr>
    <w:r>
      <w:rPr>
        <w:rFonts w:hint="eastAsia" w:ascii="楷体" w:hAnsi="楷体" w:eastAsia="楷体" w:cs="楷体"/>
        <w:sz w:val="21"/>
        <w:szCs w:val="21"/>
        <w:lang w:eastAsia="zh-CN"/>
      </w:rPr>
      <w:t>庆元县第二中学2024学年安保及后勤外包服务</w:t>
    </w:r>
    <w:r>
      <w:rPr>
        <w:rFonts w:hint="eastAsia" w:ascii="楷体" w:hAnsi="楷体" w:eastAsia="楷体" w:cs="楷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112E">
    <w:pPr>
      <w:pStyle w:val="29"/>
      <w:pBdr>
        <w:bottom w:val="thickThinSmallGap" w:color="auto" w:sz="12" w:space="0"/>
      </w:pBdr>
    </w:pPr>
    <w:r>
      <w:rPr>
        <w:rFonts w:hint="eastAsia" w:ascii="楷体" w:hAnsi="楷体" w:eastAsia="楷体" w:cs="楷体"/>
        <w:sz w:val="21"/>
        <w:szCs w:val="21"/>
        <w:lang w:eastAsia="zh-CN"/>
      </w:rPr>
      <w:t>庆元县第二中学2024学年安保及后勤外包服务</w:t>
    </w:r>
    <w:r>
      <w:rPr>
        <w:rFonts w:hint="eastAsia" w:ascii="楷体" w:hAnsi="楷体" w:eastAsia="楷体" w:cs="楷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27B4C"/>
    <w:multiLevelType w:val="singleLevel"/>
    <w:tmpl w:val="BE027B4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273CC"/>
    <w:rsid w:val="000B6D67"/>
    <w:rsid w:val="001765BB"/>
    <w:rsid w:val="001E5E24"/>
    <w:rsid w:val="00306D09"/>
    <w:rsid w:val="003406BF"/>
    <w:rsid w:val="00430043"/>
    <w:rsid w:val="00570EAE"/>
    <w:rsid w:val="00630FCA"/>
    <w:rsid w:val="0068424A"/>
    <w:rsid w:val="00754492"/>
    <w:rsid w:val="0089552F"/>
    <w:rsid w:val="008E2542"/>
    <w:rsid w:val="00A60DD4"/>
    <w:rsid w:val="00B7577D"/>
    <w:rsid w:val="00C6667B"/>
    <w:rsid w:val="00CE2DF7"/>
    <w:rsid w:val="00D822B6"/>
    <w:rsid w:val="00D969E5"/>
    <w:rsid w:val="00DA10F1"/>
    <w:rsid w:val="00EA23D3"/>
    <w:rsid w:val="00F41A4F"/>
    <w:rsid w:val="012A7C4D"/>
    <w:rsid w:val="01604851"/>
    <w:rsid w:val="016F4205"/>
    <w:rsid w:val="0187C4D7"/>
    <w:rsid w:val="01F4137F"/>
    <w:rsid w:val="02077EC2"/>
    <w:rsid w:val="023615AF"/>
    <w:rsid w:val="0239402A"/>
    <w:rsid w:val="02473794"/>
    <w:rsid w:val="025D45D9"/>
    <w:rsid w:val="026C1B4D"/>
    <w:rsid w:val="02CF7A3A"/>
    <w:rsid w:val="03573610"/>
    <w:rsid w:val="039A1B9F"/>
    <w:rsid w:val="04245B63"/>
    <w:rsid w:val="04350AB9"/>
    <w:rsid w:val="048B12E8"/>
    <w:rsid w:val="04F75026"/>
    <w:rsid w:val="05175DEB"/>
    <w:rsid w:val="051A6F66"/>
    <w:rsid w:val="051F4382"/>
    <w:rsid w:val="05304EB3"/>
    <w:rsid w:val="05351F51"/>
    <w:rsid w:val="05E236C5"/>
    <w:rsid w:val="05E337EA"/>
    <w:rsid w:val="05EF03F3"/>
    <w:rsid w:val="05F37E42"/>
    <w:rsid w:val="062753F4"/>
    <w:rsid w:val="064D09AD"/>
    <w:rsid w:val="06691D79"/>
    <w:rsid w:val="067746C8"/>
    <w:rsid w:val="068648B3"/>
    <w:rsid w:val="068C399D"/>
    <w:rsid w:val="06D02072"/>
    <w:rsid w:val="06DD0D9B"/>
    <w:rsid w:val="07754928"/>
    <w:rsid w:val="07925E44"/>
    <w:rsid w:val="07AA2551"/>
    <w:rsid w:val="07CD1810"/>
    <w:rsid w:val="07E077C4"/>
    <w:rsid w:val="07E94D14"/>
    <w:rsid w:val="084476A8"/>
    <w:rsid w:val="085120FF"/>
    <w:rsid w:val="088E094D"/>
    <w:rsid w:val="08A35757"/>
    <w:rsid w:val="08A940F7"/>
    <w:rsid w:val="08D21CBE"/>
    <w:rsid w:val="08DF22E1"/>
    <w:rsid w:val="08E17D03"/>
    <w:rsid w:val="096A04BC"/>
    <w:rsid w:val="09B80855"/>
    <w:rsid w:val="09E71B0D"/>
    <w:rsid w:val="09EF6C13"/>
    <w:rsid w:val="0A1246B0"/>
    <w:rsid w:val="0A2613D7"/>
    <w:rsid w:val="0AA07F0D"/>
    <w:rsid w:val="0B077F8D"/>
    <w:rsid w:val="0B161401"/>
    <w:rsid w:val="0B6251C3"/>
    <w:rsid w:val="0B6947A3"/>
    <w:rsid w:val="0B74624C"/>
    <w:rsid w:val="0B927C68"/>
    <w:rsid w:val="0BC9482D"/>
    <w:rsid w:val="0BD22349"/>
    <w:rsid w:val="0BD639BA"/>
    <w:rsid w:val="0C0B585A"/>
    <w:rsid w:val="0C336D77"/>
    <w:rsid w:val="0C6829F7"/>
    <w:rsid w:val="0C8F244C"/>
    <w:rsid w:val="0C9A6C16"/>
    <w:rsid w:val="0CCE3F49"/>
    <w:rsid w:val="0CE40585"/>
    <w:rsid w:val="0CF57754"/>
    <w:rsid w:val="0D556D8D"/>
    <w:rsid w:val="0DBF4B4E"/>
    <w:rsid w:val="0DFF75A9"/>
    <w:rsid w:val="0E324850"/>
    <w:rsid w:val="0E381772"/>
    <w:rsid w:val="0E621CD1"/>
    <w:rsid w:val="0EA855E3"/>
    <w:rsid w:val="0EB9334C"/>
    <w:rsid w:val="0F0C791F"/>
    <w:rsid w:val="0F0F7AC8"/>
    <w:rsid w:val="0F4C0664"/>
    <w:rsid w:val="0F4C5F6E"/>
    <w:rsid w:val="0F785EA6"/>
    <w:rsid w:val="0FCD3553"/>
    <w:rsid w:val="0FD964D0"/>
    <w:rsid w:val="0FFD3CCB"/>
    <w:rsid w:val="10214AC8"/>
    <w:rsid w:val="103010F1"/>
    <w:rsid w:val="107439CE"/>
    <w:rsid w:val="10A5002C"/>
    <w:rsid w:val="117561A5"/>
    <w:rsid w:val="1196664A"/>
    <w:rsid w:val="119B21C7"/>
    <w:rsid w:val="11B85B3D"/>
    <w:rsid w:val="120118F6"/>
    <w:rsid w:val="12024FE0"/>
    <w:rsid w:val="125F0939"/>
    <w:rsid w:val="128738E2"/>
    <w:rsid w:val="12AE1241"/>
    <w:rsid w:val="12C54E10"/>
    <w:rsid w:val="13447B20"/>
    <w:rsid w:val="135D699C"/>
    <w:rsid w:val="13BF2405"/>
    <w:rsid w:val="13E53E69"/>
    <w:rsid w:val="1433594E"/>
    <w:rsid w:val="14425B91"/>
    <w:rsid w:val="145E2384"/>
    <w:rsid w:val="145E51EB"/>
    <w:rsid w:val="149503B7"/>
    <w:rsid w:val="14B52807"/>
    <w:rsid w:val="14D72BCA"/>
    <w:rsid w:val="154F67B8"/>
    <w:rsid w:val="15A24B3A"/>
    <w:rsid w:val="15BD1974"/>
    <w:rsid w:val="15EF58A5"/>
    <w:rsid w:val="16406571"/>
    <w:rsid w:val="16481636"/>
    <w:rsid w:val="164C2CF7"/>
    <w:rsid w:val="164D4902"/>
    <w:rsid w:val="16563D16"/>
    <w:rsid w:val="166A66D8"/>
    <w:rsid w:val="16E54ABA"/>
    <w:rsid w:val="16FB6C78"/>
    <w:rsid w:val="17060B4C"/>
    <w:rsid w:val="171952CF"/>
    <w:rsid w:val="175506FB"/>
    <w:rsid w:val="175E5BA2"/>
    <w:rsid w:val="17DB6FBA"/>
    <w:rsid w:val="18C67362"/>
    <w:rsid w:val="192B1694"/>
    <w:rsid w:val="19F722DF"/>
    <w:rsid w:val="1A7F18ED"/>
    <w:rsid w:val="1AD27C6F"/>
    <w:rsid w:val="1B0A0632"/>
    <w:rsid w:val="1B383AD4"/>
    <w:rsid w:val="1B684441"/>
    <w:rsid w:val="1B776A68"/>
    <w:rsid w:val="1BB235FD"/>
    <w:rsid w:val="1BC14E5F"/>
    <w:rsid w:val="1C360B5C"/>
    <w:rsid w:val="1C462954"/>
    <w:rsid w:val="1C75612C"/>
    <w:rsid w:val="1C77394F"/>
    <w:rsid w:val="1CA35B59"/>
    <w:rsid w:val="1CD721FC"/>
    <w:rsid w:val="1CFB11A5"/>
    <w:rsid w:val="1D1A7FC9"/>
    <w:rsid w:val="1D25559E"/>
    <w:rsid w:val="1D2B53CE"/>
    <w:rsid w:val="1D5315F4"/>
    <w:rsid w:val="1DB45D52"/>
    <w:rsid w:val="1DDE1760"/>
    <w:rsid w:val="1E376383"/>
    <w:rsid w:val="1EBB0A1A"/>
    <w:rsid w:val="1EBD0C84"/>
    <w:rsid w:val="1EDA5344"/>
    <w:rsid w:val="1F0416A8"/>
    <w:rsid w:val="202A7965"/>
    <w:rsid w:val="204213F3"/>
    <w:rsid w:val="2082122F"/>
    <w:rsid w:val="2115671A"/>
    <w:rsid w:val="21384482"/>
    <w:rsid w:val="216B0537"/>
    <w:rsid w:val="21991F19"/>
    <w:rsid w:val="21C23F64"/>
    <w:rsid w:val="21FC1A76"/>
    <w:rsid w:val="223C7883"/>
    <w:rsid w:val="22E26EBD"/>
    <w:rsid w:val="23176C03"/>
    <w:rsid w:val="23377209"/>
    <w:rsid w:val="2377699A"/>
    <w:rsid w:val="23EB3B2A"/>
    <w:rsid w:val="243472A5"/>
    <w:rsid w:val="2460195F"/>
    <w:rsid w:val="24710CCA"/>
    <w:rsid w:val="24CE594B"/>
    <w:rsid w:val="250F1AC0"/>
    <w:rsid w:val="250F5A73"/>
    <w:rsid w:val="25E71A83"/>
    <w:rsid w:val="260E69C2"/>
    <w:rsid w:val="26633E71"/>
    <w:rsid w:val="26856C74"/>
    <w:rsid w:val="26BC4754"/>
    <w:rsid w:val="26CA2142"/>
    <w:rsid w:val="26D62895"/>
    <w:rsid w:val="26FE1DEC"/>
    <w:rsid w:val="276525D1"/>
    <w:rsid w:val="277D5407"/>
    <w:rsid w:val="279F743C"/>
    <w:rsid w:val="281331DB"/>
    <w:rsid w:val="285F3CC0"/>
    <w:rsid w:val="28906C24"/>
    <w:rsid w:val="28FA43F5"/>
    <w:rsid w:val="29134D42"/>
    <w:rsid w:val="292669AA"/>
    <w:rsid w:val="293D4E4D"/>
    <w:rsid w:val="29471395"/>
    <w:rsid w:val="29605DE2"/>
    <w:rsid w:val="296A3769"/>
    <w:rsid w:val="296E2A6A"/>
    <w:rsid w:val="298962E5"/>
    <w:rsid w:val="29915199"/>
    <w:rsid w:val="29A46C7B"/>
    <w:rsid w:val="2A3B5B8B"/>
    <w:rsid w:val="2A4D39ED"/>
    <w:rsid w:val="2A5F3F29"/>
    <w:rsid w:val="2A613DAE"/>
    <w:rsid w:val="2A88034A"/>
    <w:rsid w:val="2A8D770F"/>
    <w:rsid w:val="2AB37770"/>
    <w:rsid w:val="2AD27817"/>
    <w:rsid w:val="2ADC0696"/>
    <w:rsid w:val="2ADD13DC"/>
    <w:rsid w:val="2B081785"/>
    <w:rsid w:val="2B8E1C47"/>
    <w:rsid w:val="2B936FA7"/>
    <w:rsid w:val="2BB37B40"/>
    <w:rsid w:val="2BE61F32"/>
    <w:rsid w:val="2C327F80"/>
    <w:rsid w:val="2C5C699D"/>
    <w:rsid w:val="2C66290D"/>
    <w:rsid w:val="2C7A0167"/>
    <w:rsid w:val="2C8E65D6"/>
    <w:rsid w:val="2C9A7789"/>
    <w:rsid w:val="2D1A4678"/>
    <w:rsid w:val="2D9A55D6"/>
    <w:rsid w:val="2E1343CF"/>
    <w:rsid w:val="2E2073AA"/>
    <w:rsid w:val="2F120B2A"/>
    <w:rsid w:val="2F4F197F"/>
    <w:rsid w:val="2F706905"/>
    <w:rsid w:val="2F9D148E"/>
    <w:rsid w:val="30781B51"/>
    <w:rsid w:val="307A24E3"/>
    <w:rsid w:val="30E81B43"/>
    <w:rsid w:val="31103CDC"/>
    <w:rsid w:val="3127039B"/>
    <w:rsid w:val="317B7F7E"/>
    <w:rsid w:val="31A27FDD"/>
    <w:rsid w:val="31BC3C79"/>
    <w:rsid w:val="31D04385"/>
    <w:rsid w:val="31DD4230"/>
    <w:rsid w:val="31F12C79"/>
    <w:rsid w:val="32000452"/>
    <w:rsid w:val="321113AA"/>
    <w:rsid w:val="32350F91"/>
    <w:rsid w:val="32396DCE"/>
    <w:rsid w:val="32446460"/>
    <w:rsid w:val="325F4087"/>
    <w:rsid w:val="327B46DE"/>
    <w:rsid w:val="328A4696"/>
    <w:rsid w:val="32B43B8A"/>
    <w:rsid w:val="33036B92"/>
    <w:rsid w:val="332A7EFF"/>
    <w:rsid w:val="33534D80"/>
    <w:rsid w:val="338866DB"/>
    <w:rsid w:val="33C5616B"/>
    <w:rsid w:val="34473024"/>
    <w:rsid w:val="346B243C"/>
    <w:rsid w:val="352D221A"/>
    <w:rsid w:val="355856C5"/>
    <w:rsid w:val="355F5EB4"/>
    <w:rsid w:val="35604C85"/>
    <w:rsid w:val="35690D78"/>
    <w:rsid w:val="35F40D4E"/>
    <w:rsid w:val="36722213"/>
    <w:rsid w:val="36765337"/>
    <w:rsid w:val="3684230E"/>
    <w:rsid w:val="36846BD9"/>
    <w:rsid w:val="368A544A"/>
    <w:rsid w:val="36914101"/>
    <w:rsid w:val="36D36CF5"/>
    <w:rsid w:val="36DC2AE7"/>
    <w:rsid w:val="36DD1A1E"/>
    <w:rsid w:val="36E92637"/>
    <w:rsid w:val="370C0A48"/>
    <w:rsid w:val="371B60A2"/>
    <w:rsid w:val="372E5D8E"/>
    <w:rsid w:val="37AE3103"/>
    <w:rsid w:val="3858312F"/>
    <w:rsid w:val="38D86941"/>
    <w:rsid w:val="397A3AD3"/>
    <w:rsid w:val="397B72CC"/>
    <w:rsid w:val="398839EE"/>
    <w:rsid w:val="39893797"/>
    <w:rsid w:val="399F1116"/>
    <w:rsid w:val="39C4263A"/>
    <w:rsid w:val="39D0586A"/>
    <w:rsid w:val="39D709A6"/>
    <w:rsid w:val="3A4F678F"/>
    <w:rsid w:val="3AEC41CF"/>
    <w:rsid w:val="3B523429"/>
    <w:rsid w:val="3B59181A"/>
    <w:rsid w:val="3B98446F"/>
    <w:rsid w:val="3C157564"/>
    <w:rsid w:val="3C383742"/>
    <w:rsid w:val="3C4165AB"/>
    <w:rsid w:val="3C664263"/>
    <w:rsid w:val="3C6C5566"/>
    <w:rsid w:val="3C7B3139"/>
    <w:rsid w:val="3C87283F"/>
    <w:rsid w:val="3CAF5C0A"/>
    <w:rsid w:val="3CB15DFB"/>
    <w:rsid w:val="3CC01BC6"/>
    <w:rsid w:val="3CCB4360"/>
    <w:rsid w:val="3CD0597B"/>
    <w:rsid w:val="3D6D6297"/>
    <w:rsid w:val="3D6E6023"/>
    <w:rsid w:val="3DC74D0F"/>
    <w:rsid w:val="3DDC7293"/>
    <w:rsid w:val="3DEC0F6E"/>
    <w:rsid w:val="3DEC7A11"/>
    <w:rsid w:val="3E0F3D55"/>
    <w:rsid w:val="3E104487"/>
    <w:rsid w:val="3E570308"/>
    <w:rsid w:val="3E6961AE"/>
    <w:rsid w:val="3E950E30"/>
    <w:rsid w:val="3EC006FD"/>
    <w:rsid w:val="3EE9278D"/>
    <w:rsid w:val="3EF06066"/>
    <w:rsid w:val="3EF729CD"/>
    <w:rsid w:val="3F380F63"/>
    <w:rsid w:val="3FCF227D"/>
    <w:rsid w:val="3FD77801"/>
    <w:rsid w:val="401364B0"/>
    <w:rsid w:val="40173D35"/>
    <w:rsid w:val="41590FA0"/>
    <w:rsid w:val="41816CFC"/>
    <w:rsid w:val="41C537DA"/>
    <w:rsid w:val="42175301"/>
    <w:rsid w:val="423B584A"/>
    <w:rsid w:val="425F3AF5"/>
    <w:rsid w:val="42754F66"/>
    <w:rsid w:val="42983EE1"/>
    <w:rsid w:val="42AF7061"/>
    <w:rsid w:val="42E038A3"/>
    <w:rsid w:val="42ED7191"/>
    <w:rsid w:val="42F75C15"/>
    <w:rsid w:val="434075BC"/>
    <w:rsid w:val="43AF1C9D"/>
    <w:rsid w:val="43DE0B83"/>
    <w:rsid w:val="43FD54AD"/>
    <w:rsid w:val="4431763D"/>
    <w:rsid w:val="44380C59"/>
    <w:rsid w:val="443C6ACF"/>
    <w:rsid w:val="444A7FC7"/>
    <w:rsid w:val="44665ADE"/>
    <w:rsid w:val="449A71A0"/>
    <w:rsid w:val="44EE4967"/>
    <w:rsid w:val="44F91CBB"/>
    <w:rsid w:val="44FC245C"/>
    <w:rsid w:val="44FF0DB1"/>
    <w:rsid w:val="451F1453"/>
    <w:rsid w:val="45782CBD"/>
    <w:rsid w:val="45A656D1"/>
    <w:rsid w:val="462E7BA0"/>
    <w:rsid w:val="46476EB4"/>
    <w:rsid w:val="46613A61"/>
    <w:rsid w:val="46C33553"/>
    <w:rsid w:val="473867FC"/>
    <w:rsid w:val="476D64B5"/>
    <w:rsid w:val="47C106DF"/>
    <w:rsid w:val="47C7348C"/>
    <w:rsid w:val="482D3688"/>
    <w:rsid w:val="486F45F6"/>
    <w:rsid w:val="487B2E45"/>
    <w:rsid w:val="48970E63"/>
    <w:rsid w:val="489A2B79"/>
    <w:rsid w:val="48AF10DB"/>
    <w:rsid w:val="49431BB4"/>
    <w:rsid w:val="496D09DF"/>
    <w:rsid w:val="49904FE3"/>
    <w:rsid w:val="49B60BC2"/>
    <w:rsid w:val="4A00481B"/>
    <w:rsid w:val="4A007A08"/>
    <w:rsid w:val="4A2D63C1"/>
    <w:rsid w:val="4A70288E"/>
    <w:rsid w:val="4A804456"/>
    <w:rsid w:val="4AB13630"/>
    <w:rsid w:val="4BFC4F59"/>
    <w:rsid w:val="4C080E93"/>
    <w:rsid w:val="4C2D4D08"/>
    <w:rsid w:val="4C602E4C"/>
    <w:rsid w:val="4C7215A3"/>
    <w:rsid w:val="4CF47B0A"/>
    <w:rsid w:val="4CFF2296"/>
    <w:rsid w:val="4D187320"/>
    <w:rsid w:val="4D1A2C2C"/>
    <w:rsid w:val="4D1B54E8"/>
    <w:rsid w:val="4E17529E"/>
    <w:rsid w:val="4ED935FF"/>
    <w:rsid w:val="4F5D1A82"/>
    <w:rsid w:val="4F8B1E7E"/>
    <w:rsid w:val="4F9A44F8"/>
    <w:rsid w:val="4FAB2A57"/>
    <w:rsid w:val="4FAE3B00"/>
    <w:rsid w:val="502A762A"/>
    <w:rsid w:val="503009B9"/>
    <w:rsid w:val="504D156B"/>
    <w:rsid w:val="50521B3F"/>
    <w:rsid w:val="50680152"/>
    <w:rsid w:val="5076286F"/>
    <w:rsid w:val="50EA49AE"/>
    <w:rsid w:val="5109449A"/>
    <w:rsid w:val="51135753"/>
    <w:rsid w:val="513637E3"/>
    <w:rsid w:val="51BC7E44"/>
    <w:rsid w:val="51ED7922"/>
    <w:rsid w:val="51F17720"/>
    <w:rsid w:val="52654F32"/>
    <w:rsid w:val="52EE7052"/>
    <w:rsid w:val="52FE08FA"/>
    <w:rsid w:val="530D2C96"/>
    <w:rsid w:val="53914DFB"/>
    <w:rsid w:val="53FD73AB"/>
    <w:rsid w:val="54574766"/>
    <w:rsid w:val="54725A3B"/>
    <w:rsid w:val="549A6CA2"/>
    <w:rsid w:val="54C81223"/>
    <w:rsid w:val="54CD2C7A"/>
    <w:rsid w:val="553E76D4"/>
    <w:rsid w:val="554B4D04"/>
    <w:rsid w:val="55583F15"/>
    <w:rsid w:val="555F7520"/>
    <w:rsid w:val="556A0D67"/>
    <w:rsid w:val="556E0C8F"/>
    <w:rsid w:val="55B8673E"/>
    <w:rsid w:val="55CC4CE0"/>
    <w:rsid w:val="562C001B"/>
    <w:rsid w:val="563638C9"/>
    <w:rsid w:val="563F774D"/>
    <w:rsid w:val="56C500AD"/>
    <w:rsid w:val="56DA0439"/>
    <w:rsid w:val="56ED315F"/>
    <w:rsid w:val="570C6F3D"/>
    <w:rsid w:val="572C394D"/>
    <w:rsid w:val="58394562"/>
    <w:rsid w:val="585F5F02"/>
    <w:rsid w:val="58A86EC4"/>
    <w:rsid w:val="58FC79B5"/>
    <w:rsid w:val="595102A8"/>
    <w:rsid w:val="5954428A"/>
    <w:rsid w:val="597E1037"/>
    <w:rsid w:val="5980650D"/>
    <w:rsid w:val="59C457E9"/>
    <w:rsid w:val="5A160930"/>
    <w:rsid w:val="5A22054A"/>
    <w:rsid w:val="5A4922D8"/>
    <w:rsid w:val="5A4E03B9"/>
    <w:rsid w:val="5A7251DC"/>
    <w:rsid w:val="5A903AAB"/>
    <w:rsid w:val="5AAC3332"/>
    <w:rsid w:val="5ABA3CA0"/>
    <w:rsid w:val="5ABA5A4E"/>
    <w:rsid w:val="5B2D7FCE"/>
    <w:rsid w:val="5B666682"/>
    <w:rsid w:val="5B846B38"/>
    <w:rsid w:val="5B8E686D"/>
    <w:rsid w:val="5BA34735"/>
    <w:rsid w:val="5BA652E6"/>
    <w:rsid w:val="5BB126B0"/>
    <w:rsid w:val="5BBB7D30"/>
    <w:rsid w:val="5BED59B0"/>
    <w:rsid w:val="5BF27270"/>
    <w:rsid w:val="5C174F9D"/>
    <w:rsid w:val="5C3B4E54"/>
    <w:rsid w:val="5C590598"/>
    <w:rsid w:val="5C7C791A"/>
    <w:rsid w:val="5CAB38A1"/>
    <w:rsid w:val="5CE222B2"/>
    <w:rsid w:val="5CFF1E40"/>
    <w:rsid w:val="5D107BA8"/>
    <w:rsid w:val="5D4C28ED"/>
    <w:rsid w:val="5D5116F0"/>
    <w:rsid w:val="5DB50EF1"/>
    <w:rsid w:val="5E0314BA"/>
    <w:rsid w:val="5E24261A"/>
    <w:rsid w:val="5E2D6537"/>
    <w:rsid w:val="5E324654"/>
    <w:rsid w:val="5E327D36"/>
    <w:rsid w:val="5E357F05"/>
    <w:rsid w:val="5E59326D"/>
    <w:rsid w:val="5F5849E9"/>
    <w:rsid w:val="5F693700"/>
    <w:rsid w:val="5FA82A0A"/>
    <w:rsid w:val="5FBE6FD9"/>
    <w:rsid w:val="5FC913F7"/>
    <w:rsid w:val="5FF4555F"/>
    <w:rsid w:val="6051068D"/>
    <w:rsid w:val="60697740"/>
    <w:rsid w:val="60732927"/>
    <w:rsid w:val="608E59B3"/>
    <w:rsid w:val="60A9016E"/>
    <w:rsid w:val="60B42F40"/>
    <w:rsid w:val="60C50CA9"/>
    <w:rsid w:val="610C0686"/>
    <w:rsid w:val="61231614"/>
    <w:rsid w:val="61551E61"/>
    <w:rsid w:val="6175447D"/>
    <w:rsid w:val="61E67129"/>
    <w:rsid w:val="61F45CEA"/>
    <w:rsid w:val="620A2714"/>
    <w:rsid w:val="62402CDD"/>
    <w:rsid w:val="624955E0"/>
    <w:rsid w:val="628506F0"/>
    <w:rsid w:val="62B6148B"/>
    <w:rsid w:val="62BB05B6"/>
    <w:rsid w:val="631B7BBC"/>
    <w:rsid w:val="633E619C"/>
    <w:rsid w:val="634405AB"/>
    <w:rsid w:val="63892462"/>
    <w:rsid w:val="6391498F"/>
    <w:rsid w:val="63C55447"/>
    <w:rsid w:val="63DA4A6C"/>
    <w:rsid w:val="63EE17BB"/>
    <w:rsid w:val="642A77A1"/>
    <w:rsid w:val="64430863"/>
    <w:rsid w:val="644D348F"/>
    <w:rsid w:val="64580279"/>
    <w:rsid w:val="64C3330F"/>
    <w:rsid w:val="64C8166E"/>
    <w:rsid w:val="64D54889"/>
    <w:rsid w:val="64E72E8B"/>
    <w:rsid w:val="65030F77"/>
    <w:rsid w:val="65392C37"/>
    <w:rsid w:val="657D1B52"/>
    <w:rsid w:val="657E3D5E"/>
    <w:rsid w:val="65E66EBF"/>
    <w:rsid w:val="65E97270"/>
    <w:rsid w:val="664852F4"/>
    <w:rsid w:val="666158E9"/>
    <w:rsid w:val="66636F9A"/>
    <w:rsid w:val="66754F1F"/>
    <w:rsid w:val="668F7DFF"/>
    <w:rsid w:val="66E63727"/>
    <w:rsid w:val="67395F4D"/>
    <w:rsid w:val="673A6D84"/>
    <w:rsid w:val="67560922"/>
    <w:rsid w:val="677865EE"/>
    <w:rsid w:val="679338AF"/>
    <w:rsid w:val="67DB7BB9"/>
    <w:rsid w:val="67E22067"/>
    <w:rsid w:val="68072EB4"/>
    <w:rsid w:val="68CB73FE"/>
    <w:rsid w:val="692C5D69"/>
    <w:rsid w:val="692F585A"/>
    <w:rsid w:val="696C43B8"/>
    <w:rsid w:val="69F66DCA"/>
    <w:rsid w:val="69F80494"/>
    <w:rsid w:val="6A18228A"/>
    <w:rsid w:val="6A4D41E9"/>
    <w:rsid w:val="6A651713"/>
    <w:rsid w:val="6A701C86"/>
    <w:rsid w:val="6A7F531D"/>
    <w:rsid w:val="6A86769D"/>
    <w:rsid w:val="6AB15278"/>
    <w:rsid w:val="6AD71A2F"/>
    <w:rsid w:val="6B7B6B34"/>
    <w:rsid w:val="6B853477"/>
    <w:rsid w:val="6B89092C"/>
    <w:rsid w:val="6BDA3F0C"/>
    <w:rsid w:val="6BFC369B"/>
    <w:rsid w:val="6C172D01"/>
    <w:rsid w:val="6C27340E"/>
    <w:rsid w:val="6C4852FF"/>
    <w:rsid w:val="6C88775B"/>
    <w:rsid w:val="6C895EEE"/>
    <w:rsid w:val="6D1F684A"/>
    <w:rsid w:val="6D7277F1"/>
    <w:rsid w:val="6DC65779"/>
    <w:rsid w:val="6DDD76A1"/>
    <w:rsid w:val="6DE31A1D"/>
    <w:rsid w:val="6DF7098F"/>
    <w:rsid w:val="6E032E11"/>
    <w:rsid w:val="6E31797E"/>
    <w:rsid w:val="6EAB14DE"/>
    <w:rsid w:val="6F43054E"/>
    <w:rsid w:val="6F4A003E"/>
    <w:rsid w:val="6F873675"/>
    <w:rsid w:val="6FAB3BBB"/>
    <w:rsid w:val="6FAF502C"/>
    <w:rsid w:val="6FD54C31"/>
    <w:rsid w:val="6FEE488F"/>
    <w:rsid w:val="7012566D"/>
    <w:rsid w:val="701360DB"/>
    <w:rsid w:val="7023779A"/>
    <w:rsid w:val="703D3692"/>
    <w:rsid w:val="70461437"/>
    <w:rsid w:val="704D3137"/>
    <w:rsid w:val="70AE175A"/>
    <w:rsid w:val="70FC24C5"/>
    <w:rsid w:val="71156856"/>
    <w:rsid w:val="714F7509"/>
    <w:rsid w:val="71563141"/>
    <w:rsid w:val="71BA0F3C"/>
    <w:rsid w:val="71FE04BF"/>
    <w:rsid w:val="729C7F2F"/>
    <w:rsid w:val="734309EC"/>
    <w:rsid w:val="734E2D80"/>
    <w:rsid w:val="73730004"/>
    <w:rsid w:val="73804ACA"/>
    <w:rsid w:val="73C571E6"/>
    <w:rsid w:val="73D43285"/>
    <w:rsid w:val="73EC1062"/>
    <w:rsid w:val="73ED13D6"/>
    <w:rsid w:val="74D2336D"/>
    <w:rsid w:val="75120F9A"/>
    <w:rsid w:val="75490E47"/>
    <w:rsid w:val="764D5571"/>
    <w:rsid w:val="76660782"/>
    <w:rsid w:val="769A71E1"/>
    <w:rsid w:val="769F20CF"/>
    <w:rsid w:val="76A40BE3"/>
    <w:rsid w:val="76C9762C"/>
    <w:rsid w:val="76E75D4F"/>
    <w:rsid w:val="77135CE0"/>
    <w:rsid w:val="7715608F"/>
    <w:rsid w:val="77AD7A7D"/>
    <w:rsid w:val="77B04009"/>
    <w:rsid w:val="77C4717C"/>
    <w:rsid w:val="77C74EAF"/>
    <w:rsid w:val="77ED0DBA"/>
    <w:rsid w:val="77FF2F80"/>
    <w:rsid w:val="78023E1A"/>
    <w:rsid w:val="78177BE5"/>
    <w:rsid w:val="787E7941"/>
    <w:rsid w:val="78B1738C"/>
    <w:rsid w:val="78B83176"/>
    <w:rsid w:val="791B54B2"/>
    <w:rsid w:val="79A40AF0"/>
    <w:rsid w:val="79CD65C8"/>
    <w:rsid w:val="79EA7BF4"/>
    <w:rsid w:val="7A021C83"/>
    <w:rsid w:val="7A024084"/>
    <w:rsid w:val="7A17089D"/>
    <w:rsid w:val="7A933C5C"/>
    <w:rsid w:val="7A9F41B4"/>
    <w:rsid w:val="7AE51CE4"/>
    <w:rsid w:val="7B021E50"/>
    <w:rsid w:val="7B036915"/>
    <w:rsid w:val="7B625447"/>
    <w:rsid w:val="7BC8347A"/>
    <w:rsid w:val="7BD568B4"/>
    <w:rsid w:val="7C582729"/>
    <w:rsid w:val="7CB2612E"/>
    <w:rsid w:val="7CBB09FD"/>
    <w:rsid w:val="7CBB3234"/>
    <w:rsid w:val="7D20578D"/>
    <w:rsid w:val="7DC77131"/>
    <w:rsid w:val="7E0C4865"/>
    <w:rsid w:val="7E1D3A7B"/>
    <w:rsid w:val="7EDB7BBE"/>
    <w:rsid w:val="7EFB6D43"/>
    <w:rsid w:val="7F37746C"/>
    <w:rsid w:val="7F4010B6"/>
    <w:rsid w:val="7F4C0ABC"/>
    <w:rsid w:val="7F623E3B"/>
    <w:rsid w:val="7F8434D1"/>
    <w:rsid w:val="7FC543CA"/>
    <w:rsid w:val="7FFFAC36"/>
    <w:rsid w:val="BB7FB1FA"/>
    <w:rsid w:val="EFD206F4"/>
    <w:rsid w:val="FFDF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1"/>
    <w:link w:val="58"/>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4">
    <w:name w:val="heading 3"/>
    <w:basedOn w:val="1"/>
    <w:next w:val="1"/>
    <w:link w:val="59"/>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5">
    <w:name w:val="heading 4"/>
    <w:basedOn w:val="1"/>
    <w:next w:val="1"/>
    <w:link w:val="60"/>
    <w:qFormat/>
    <w:uiPriority w:val="0"/>
    <w:pPr>
      <w:wordWrap w:val="0"/>
      <w:spacing w:after="160"/>
      <w:ind w:left="1600" w:firstLine="2160"/>
      <w:outlineLvl w:val="3"/>
    </w:pPr>
    <w:rPr>
      <w:rFonts w:ascii="Times New Roman" w:hAnsi="Times New Roman" w:eastAsia="宋体" w:cs="Times New Roman"/>
    </w:rPr>
  </w:style>
  <w:style w:type="paragraph" w:styleId="6">
    <w:name w:val="heading 5"/>
    <w:next w:val="1"/>
    <w:link w:val="61"/>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7">
    <w:name w:val="heading 6"/>
    <w:basedOn w:val="1"/>
    <w:next w:val="1"/>
    <w:link w:val="62"/>
    <w:qFormat/>
    <w:uiPriority w:val="0"/>
    <w:pPr>
      <w:wordWrap w:val="0"/>
      <w:spacing w:after="160"/>
      <w:ind w:left="2000" w:firstLine="2160"/>
      <w:outlineLvl w:val="5"/>
    </w:pPr>
    <w:rPr>
      <w:rFonts w:ascii="Times New Roman" w:hAnsi="Times New Roman" w:eastAsia="宋体" w:cs="Times New Roman"/>
    </w:rPr>
  </w:style>
  <w:style w:type="paragraph" w:styleId="8">
    <w:name w:val="heading 7"/>
    <w:next w:val="1"/>
    <w:link w:val="63"/>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9">
    <w:name w:val="heading 8"/>
    <w:next w:val="1"/>
    <w:link w:val="64"/>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0">
    <w:name w:val="heading 9"/>
    <w:next w:val="1"/>
    <w:link w:val="65"/>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2">
    <w:name w:val="Normal Indent"/>
    <w:basedOn w:val="1"/>
    <w:next w:val="13"/>
    <w:qFormat/>
    <w:uiPriority w:val="0"/>
    <w:pPr>
      <w:widowControl/>
      <w:wordWrap w:val="0"/>
      <w:ind w:left="1096"/>
    </w:pPr>
    <w:rPr>
      <w:rFonts w:ascii="Times New Roman" w:hAnsi="Times New Roman" w:eastAsia="宋体" w:cs="Times New Roman"/>
      <w:kern w:val="0"/>
      <w:sz w:val="20"/>
      <w:szCs w:val="20"/>
    </w:rPr>
  </w:style>
  <w:style w:type="paragraph" w:styleId="13">
    <w:name w:val="Body Text Indent"/>
    <w:basedOn w:val="1"/>
    <w:next w:val="12"/>
    <w:link w:val="74"/>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4">
    <w:name w:val="caption"/>
    <w:basedOn w:val="1"/>
    <w:next w:val="1"/>
    <w:qFormat/>
    <w:uiPriority w:val="0"/>
    <w:pPr>
      <w:jc w:val="center"/>
    </w:pPr>
    <w:rPr>
      <w:rFonts w:eastAsia="黑体" w:cstheme="majorBidi"/>
      <w:szCs w:val="20"/>
    </w:rPr>
  </w:style>
  <w:style w:type="paragraph" w:styleId="15">
    <w:name w:val="toa heading"/>
    <w:basedOn w:val="1"/>
    <w:next w:val="1"/>
    <w:qFormat/>
    <w:uiPriority w:val="0"/>
    <w:pPr>
      <w:spacing w:before="120" w:line="240" w:lineRule="atLeast"/>
    </w:pPr>
    <w:rPr>
      <w:rFonts w:ascii="Arial" w:hAnsi="Arial" w:cs="Arial"/>
      <w:sz w:val="24"/>
    </w:rPr>
  </w:style>
  <w:style w:type="paragraph" w:styleId="16">
    <w:name w:val="annotation text"/>
    <w:basedOn w:val="1"/>
    <w:unhideWhenUsed/>
    <w:qFormat/>
    <w:uiPriority w:val="99"/>
    <w:pPr>
      <w:jc w:val="left"/>
    </w:pPr>
  </w:style>
  <w:style w:type="paragraph" w:styleId="17">
    <w:name w:val="Body Text"/>
    <w:basedOn w:val="1"/>
    <w:next w:val="18"/>
    <w:link w:val="73"/>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8">
    <w:name w:val="Body Text First Indent"/>
    <w:basedOn w:val="17"/>
    <w:next w:val="19"/>
    <w:qFormat/>
    <w:uiPriority w:val="0"/>
    <w:pPr>
      <w:spacing w:after="120" w:line="240" w:lineRule="auto"/>
      <w:ind w:firstLine="420" w:firstLineChars="100"/>
    </w:pPr>
    <w:rPr>
      <w:rFonts w:ascii="Times New Roman"/>
      <w:sz w:val="21"/>
    </w:rPr>
  </w:style>
  <w:style w:type="paragraph" w:styleId="19">
    <w:name w:val="toc 6"/>
    <w:basedOn w:val="1"/>
    <w:next w:val="1"/>
    <w:qFormat/>
    <w:uiPriority w:val="0"/>
    <w:pPr>
      <w:wordWrap w:val="0"/>
      <w:ind w:left="1188"/>
    </w:pPr>
    <w:rPr>
      <w:rFonts w:ascii="Times New Roman" w:hAnsi="Times New Roman" w:eastAsia="宋体" w:cs="Times New Roman"/>
    </w:rPr>
  </w:style>
  <w:style w:type="paragraph" w:styleId="20">
    <w:name w:val="Block Text"/>
    <w:basedOn w:val="1"/>
    <w:qFormat/>
    <w:uiPriority w:val="0"/>
    <w:pPr>
      <w:spacing w:after="120"/>
      <w:ind w:left="1440" w:leftChars="700" w:right="1440" w:rightChars="700"/>
    </w:pPr>
    <w:rPr>
      <w:rFonts w:ascii="Calibri" w:hAnsi="Calibri"/>
      <w:szCs w:val="24"/>
    </w:rPr>
  </w:style>
  <w:style w:type="paragraph" w:styleId="21">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22">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3">
    <w:name w:val="Plain Text"/>
    <w:basedOn w:val="1"/>
    <w:next w:val="24"/>
    <w:link w:val="72"/>
    <w:qFormat/>
    <w:uiPriority w:val="0"/>
    <w:pPr>
      <w:widowControl/>
      <w:wordWrap w:val="0"/>
      <w:ind w:left="1024"/>
    </w:pPr>
    <w:rPr>
      <w:rFonts w:ascii="宋体" w:hAnsi="Courier New" w:eastAsia="宋体" w:cs="Times New Roman"/>
      <w:kern w:val="0"/>
      <w:sz w:val="20"/>
      <w:szCs w:val="20"/>
    </w:rPr>
  </w:style>
  <w:style w:type="paragraph" w:styleId="24">
    <w:name w:val="Date"/>
    <w:basedOn w:val="1"/>
    <w:next w:val="1"/>
    <w:qFormat/>
    <w:uiPriority w:val="0"/>
    <w:pPr>
      <w:adjustRightInd w:val="0"/>
      <w:spacing w:line="312" w:lineRule="atLeast"/>
    </w:pPr>
    <w:rPr>
      <w:rFonts w:ascii="仿宋_GB2312" w:eastAsia="仿宋_GB2312"/>
      <w:kern w:val="0"/>
      <w:sz w:val="28"/>
      <w:szCs w:val="20"/>
    </w:rPr>
  </w:style>
  <w:style w:type="paragraph" w:styleId="25">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6">
    <w:name w:val="Body Text Indent 2"/>
    <w:basedOn w:val="1"/>
    <w:next w:val="18"/>
    <w:link w:val="75"/>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7">
    <w:name w:val="Balloon Text"/>
    <w:basedOn w:val="1"/>
    <w:link w:val="126"/>
    <w:semiHidden/>
    <w:unhideWhenUsed/>
    <w:qFormat/>
    <w:uiPriority w:val="99"/>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next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31">
    <w:name w:val="toc 4"/>
    <w:basedOn w:val="1"/>
    <w:next w:val="1"/>
    <w:qFormat/>
    <w:uiPriority w:val="0"/>
    <w:pPr>
      <w:wordWrap w:val="0"/>
      <w:ind w:left="1106"/>
      <w:jc w:val="both"/>
    </w:pPr>
    <w:rPr>
      <w:rFonts w:ascii="Times New Roman" w:hAnsi="Times New Roman" w:eastAsia="宋体" w:cs="Times New Roman"/>
      <w:lang w:val="en-US" w:eastAsia="zh-CN" w:bidi="ar-SA"/>
    </w:rPr>
  </w:style>
  <w:style w:type="paragraph" w:styleId="32">
    <w:name w:val="Subtitle"/>
    <w:next w:val="1"/>
    <w:link w:val="76"/>
    <w:qFormat/>
    <w:uiPriority w:val="0"/>
    <w:pPr>
      <w:wordWrap w:val="0"/>
      <w:spacing w:after="60"/>
      <w:ind w:left="1024"/>
      <w:jc w:val="center"/>
    </w:pPr>
    <w:rPr>
      <w:rFonts w:ascii="Times New Roman" w:hAnsi="Times New Roman" w:eastAsia="宋体" w:cs="Times New Roman"/>
      <w:lang w:val="en-US" w:eastAsia="zh-CN" w:bidi="ar-SA"/>
    </w:rPr>
  </w:style>
  <w:style w:type="paragraph" w:styleId="33">
    <w:name w:val="Body Text Indent 3"/>
    <w:basedOn w:val="1"/>
    <w:semiHidden/>
    <w:unhideWhenUsed/>
    <w:qFormat/>
    <w:uiPriority w:val="99"/>
    <w:pPr>
      <w:spacing w:after="120"/>
      <w:ind w:left="420" w:leftChars="200"/>
    </w:pPr>
    <w:rPr>
      <w:sz w:val="16"/>
      <w:szCs w:val="16"/>
    </w:rPr>
  </w:style>
  <w:style w:type="paragraph" w:styleId="34">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35">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Title"/>
    <w:basedOn w:val="1"/>
    <w:next w:val="1"/>
    <w:link w:val="78"/>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8">
    <w:name w:val="Body Text First Indent 2"/>
    <w:basedOn w:val="13"/>
    <w:next w:val="39"/>
    <w:link w:val="77"/>
    <w:qFormat/>
    <w:uiPriority w:val="0"/>
    <w:pPr>
      <w:ind w:firstLine="420" w:firstLineChars="200"/>
    </w:p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Emphasis"/>
    <w:qFormat/>
    <w:uiPriority w:val="0"/>
    <w:rPr>
      <w:i/>
      <w:sz w:val="21"/>
    </w:rPr>
  </w:style>
  <w:style w:type="character" w:styleId="46">
    <w:name w:val="Hyperlink"/>
    <w:basedOn w:val="42"/>
    <w:unhideWhenUsed/>
    <w:qFormat/>
    <w:uiPriority w:val="99"/>
    <w:rPr>
      <w:color w:val="0000FF"/>
      <w:u w:val="single"/>
    </w:rPr>
  </w:style>
  <w:style w:type="character" w:styleId="47">
    <w:name w:val="annotation reference"/>
    <w:basedOn w:val="42"/>
    <w:qFormat/>
    <w:uiPriority w:val="99"/>
    <w:rPr>
      <w:sz w:val="21"/>
      <w:szCs w:val="21"/>
    </w:rPr>
  </w:style>
  <w:style w:type="paragraph" w:customStyle="1" w:styleId="48">
    <w:name w:val="样式3"/>
    <w:basedOn w:val="23"/>
    <w:next w:val="1"/>
    <w:qFormat/>
    <w:uiPriority w:val="0"/>
    <w:pPr>
      <w:adjustRightInd/>
      <w:textAlignment w:val="auto"/>
    </w:pPr>
    <w:rPr>
      <w:rFonts w:ascii="Times New Roman" w:hAnsi="Times New Roman" w:eastAsia="宋体" w:cs="Times New Roman"/>
      <w:kern w:val="2"/>
      <w:sz w:val="21"/>
      <w:szCs w:val="20"/>
    </w:rPr>
  </w:style>
  <w:style w:type="paragraph" w:customStyle="1" w:styleId="49">
    <w:name w:val="首行缩进"/>
    <w:basedOn w:val="1"/>
    <w:qFormat/>
    <w:uiPriority w:val="0"/>
    <w:pPr>
      <w:spacing w:line="360" w:lineRule="auto"/>
      <w:ind w:firstLine="480" w:firstLineChars="200"/>
      <w:jc w:val="left"/>
    </w:pPr>
    <w:rPr>
      <w:rFonts w:ascii="宋体" w:hAnsi="宋体"/>
      <w:sz w:val="24"/>
    </w:rPr>
  </w:style>
  <w:style w:type="paragraph" w:customStyle="1" w:styleId="50">
    <w:name w:val="一级标题"/>
    <w:basedOn w:val="1"/>
    <w:next w:val="17"/>
    <w:qFormat/>
    <w:uiPriority w:val="0"/>
    <w:pPr>
      <w:outlineLvl w:val="0"/>
    </w:pPr>
    <w:rPr>
      <w:b/>
      <w:bCs/>
      <w:sz w:val="32"/>
    </w:rPr>
  </w:style>
  <w:style w:type="character" w:customStyle="1" w:styleId="51">
    <w:name w:val="页眉 Char"/>
    <w:basedOn w:val="42"/>
    <w:link w:val="29"/>
    <w:semiHidden/>
    <w:qFormat/>
    <w:uiPriority w:val="99"/>
    <w:rPr>
      <w:sz w:val="18"/>
      <w:szCs w:val="18"/>
    </w:rPr>
  </w:style>
  <w:style w:type="character" w:customStyle="1" w:styleId="52">
    <w:name w:val="页脚 Char"/>
    <w:basedOn w:val="42"/>
    <w:link w:val="28"/>
    <w:qFormat/>
    <w:uiPriority w:val="99"/>
    <w:rPr>
      <w:sz w:val="18"/>
      <w:szCs w:val="18"/>
    </w:rPr>
  </w:style>
  <w:style w:type="paragraph" w:customStyle="1" w:styleId="53">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apple-converted-space"/>
    <w:basedOn w:val="42"/>
    <w:qFormat/>
    <w:uiPriority w:val="0"/>
  </w:style>
  <w:style w:type="character" w:customStyle="1" w:styleId="55">
    <w:name w:val="bookmark-item"/>
    <w:basedOn w:val="42"/>
    <w:qFormat/>
    <w:uiPriority w:val="0"/>
  </w:style>
  <w:style w:type="paragraph" w:customStyle="1" w:styleId="56">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7">
    <w:name w:val="标题 1 Char"/>
    <w:basedOn w:val="42"/>
    <w:link w:val="2"/>
    <w:qFormat/>
    <w:uiPriority w:val="0"/>
    <w:rPr>
      <w:rFonts w:ascii="Times New Roman" w:hAnsi="Times New Roman" w:eastAsia="宋体" w:cs="Times New Roman"/>
      <w:kern w:val="0"/>
      <w:sz w:val="20"/>
      <w:szCs w:val="20"/>
    </w:rPr>
  </w:style>
  <w:style w:type="character" w:customStyle="1" w:styleId="58">
    <w:name w:val="标题 2 Char"/>
    <w:basedOn w:val="42"/>
    <w:link w:val="3"/>
    <w:qFormat/>
    <w:uiPriority w:val="0"/>
    <w:rPr>
      <w:rFonts w:ascii="Times New Roman" w:hAnsi="Times New Roman" w:eastAsia="宋体" w:cs="Times New Roman"/>
      <w:kern w:val="0"/>
      <w:sz w:val="20"/>
      <w:szCs w:val="20"/>
    </w:rPr>
  </w:style>
  <w:style w:type="character" w:customStyle="1" w:styleId="59">
    <w:name w:val="标题 3 Char"/>
    <w:basedOn w:val="42"/>
    <w:link w:val="4"/>
    <w:qFormat/>
    <w:uiPriority w:val="0"/>
    <w:rPr>
      <w:rFonts w:ascii="Times New Roman" w:hAnsi="Times New Roman" w:eastAsia="宋体" w:cs="Times New Roman"/>
      <w:kern w:val="0"/>
      <w:sz w:val="20"/>
      <w:szCs w:val="20"/>
    </w:rPr>
  </w:style>
  <w:style w:type="character" w:customStyle="1" w:styleId="60">
    <w:name w:val="标题 4 Char"/>
    <w:basedOn w:val="42"/>
    <w:link w:val="5"/>
    <w:qFormat/>
    <w:uiPriority w:val="0"/>
    <w:rPr>
      <w:rFonts w:ascii="Times New Roman" w:hAnsi="Times New Roman" w:eastAsia="宋体" w:cs="Times New Roman"/>
      <w:kern w:val="0"/>
      <w:sz w:val="20"/>
      <w:szCs w:val="20"/>
    </w:rPr>
  </w:style>
  <w:style w:type="character" w:customStyle="1" w:styleId="61">
    <w:name w:val="标题 5 Char"/>
    <w:basedOn w:val="42"/>
    <w:link w:val="6"/>
    <w:qFormat/>
    <w:uiPriority w:val="0"/>
    <w:rPr>
      <w:rFonts w:ascii="Times New Roman" w:hAnsi="Times New Roman" w:eastAsia="宋体" w:cs="Times New Roman"/>
      <w:kern w:val="0"/>
      <w:sz w:val="20"/>
      <w:szCs w:val="20"/>
    </w:rPr>
  </w:style>
  <w:style w:type="character" w:customStyle="1" w:styleId="62">
    <w:name w:val="标题 6 Char"/>
    <w:basedOn w:val="42"/>
    <w:link w:val="7"/>
    <w:qFormat/>
    <w:uiPriority w:val="0"/>
    <w:rPr>
      <w:rFonts w:ascii="Times New Roman" w:hAnsi="Times New Roman" w:eastAsia="宋体" w:cs="Times New Roman"/>
      <w:kern w:val="0"/>
      <w:sz w:val="20"/>
      <w:szCs w:val="20"/>
    </w:rPr>
  </w:style>
  <w:style w:type="character" w:customStyle="1" w:styleId="63">
    <w:name w:val="标题 7 Char"/>
    <w:basedOn w:val="42"/>
    <w:link w:val="8"/>
    <w:qFormat/>
    <w:uiPriority w:val="0"/>
    <w:rPr>
      <w:rFonts w:ascii="Times New Roman" w:hAnsi="Times New Roman" w:eastAsia="宋体" w:cs="Times New Roman"/>
      <w:kern w:val="0"/>
      <w:sz w:val="20"/>
      <w:szCs w:val="20"/>
    </w:rPr>
  </w:style>
  <w:style w:type="character" w:customStyle="1" w:styleId="64">
    <w:name w:val="标题 8 Char"/>
    <w:basedOn w:val="42"/>
    <w:link w:val="9"/>
    <w:qFormat/>
    <w:uiPriority w:val="0"/>
    <w:rPr>
      <w:rFonts w:ascii="Times New Roman" w:hAnsi="Times New Roman" w:eastAsia="宋体" w:cs="Times New Roman"/>
      <w:kern w:val="0"/>
      <w:sz w:val="20"/>
      <w:szCs w:val="20"/>
    </w:rPr>
  </w:style>
  <w:style w:type="character" w:customStyle="1" w:styleId="65">
    <w:name w:val="标题 9 Char"/>
    <w:basedOn w:val="42"/>
    <w:link w:val="10"/>
    <w:qFormat/>
    <w:uiPriority w:val="0"/>
    <w:rPr>
      <w:rFonts w:ascii="Times New Roman" w:hAnsi="Times New Roman" w:eastAsia="宋体" w:cs="Times New Roman"/>
      <w:kern w:val="0"/>
      <w:sz w:val="20"/>
      <w:szCs w:val="20"/>
    </w:rPr>
  </w:style>
  <w:style w:type="character" w:customStyle="1" w:styleId="66">
    <w:name w:val="不明显参考1"/>
    <w:qFormat/>
    <w:uiPriority w:val="0"/>
    <w:rPr>
      <w:color w:val="auto"/>
      <w:sz w:val="21"/>
    </w:rPr>
  </w:style>
  <w:style w:type="character" w:customStyle="1" w:styleId="67">
    <w:name w:val="不明显强调1"/>
    <w:qFormat/>
    <w:uiPriority w:val="0"/>
    <w:rPr>
      <w:i/>
      <w:color w:val="auto"/>
      <w:sz w:val="21"/>
    </w:rPr>
  </w:style>
  <w:style w:type="character" w:customStyle="1" w:styleId="68">
    <w:name w:val="font21"/>
    <w:basedOn w:val="42"/>
    <w:qFormat/>
    <w:uiPriority w:val="0"/>
    <w:rPr>
      <w:rFonts w:hint="eastAsia" w:ascii="宋体" w:hAnsi="宋体" w:eastAsia="宋体" w:cs="宋体"/>
      <w:color w:val="000000"/>
      <w:sz w:val="16"/>
      <w:szCs w:val="16"/>
      <w:u w:val="none"/>
    </w:rPr>
  </w:style>
  <w:style w:type="character" w:customStyle="1" w:styleId="69">
    <w:name w:val="明显参考1"/>
    <w:qFormat/>
    <w:uiPriority w:val="0"/>
    <w:rPr>
      <w:b/>
      <w:color w:val="auto"/>
      <w:sz w:val="21"/>
    </w:rPr>
  </w:style>
  <w:style w:type="character" w:customStyle="1" w:styleId="70">
    <w:name w:val="明显强调1"/>
    <w:qFormat/>
    <w:uiPriority w:val="0"/>
    <w:rPr>
      <w:i/>
      <w:color w:val="auto"/>
      <w:sz w:val="21"/>
    </w:rPr>
  </w:style>
  <w:style w:type="character" w:customStyle="1" w:styleId="71">
    <w:name w:val="书籍标题1"/>
    <w:qFormat/>
    <w:uiPriority w:val="0"/>
    <w:rPr>
      <w:b/>
      <w:i/>
      <w:sz w:val="21"/>
    </w:rPr>
  </w:style>
  <w:style w:type="character" w:customStyle="1" w:styleId="72">
    <w:name w:val="纯文本 Char"/>
    <w:basedOn w:val="42"/>
    <w:link w:val="23"/>
    <w:qFormat/>
    <w:uiPriority w:val="0"/>
    <w:rPr>
      <w:rFonts w:ascii="宋体" w:hAnsi="Courier New" w:eastAsia="宋体" w:cs="Times New Roman"/>
      <w:kern w:val="0"/>
      <w:sz w:val="20"/>
      <w:szCs w:val="20"/>
    </w:rPr>
  </w:style>
  <w:style w:type="character" w:customStyle="1" w:styleId="73">
    <w:name w:val="正文文本 Char"/>
    <w:basedOn w:val="42"/>
    <w:link w:val="17"/>
    <w:qFormat/>
    <w:uiPriority w:val="99"/>
    <w:rPr>
      <w:rFonts w:ascii="宋体" w:hAnsi="宋体" w:eastAsia="宋体" w:cs="Times New Roman"/>
      <w:kern w:val="0"/>
      <w:sz w:val="20"/>
      <w:szCs w:val="21"/>
      <w:lang w:val="zh-CN"/>
    </w:rPr>
  </w:style>
  <w:style w:type="character" w:customStyle="1" w:styleId="74">
    <w:name w:val="正文文本缩进 Char"/>
    <w:basedOn w:val="42"/>
    <w:link w:val="13"/>
    <w:qFormat/>
    <w:uiPriority w:val="0"/>
    <w:rPr>
      <w:rFonts w:ascii="Times New Roman" w:hAnsi="Times New Roman" w:eastAsia="宋体" w:cs="Times New Roman"/>
      <w:kern w:val="0"/>
      <w:sz w:val="20"/>
      <w:szCs w:val="20"/>
    </w:rPr>
  </w:style>
  <w:style w:type="character" w:customStyle="1" w:styleId="75">
    <w:name w:val="正文文本缩进 2 Char"/>
    <w:basedOn w:val="42"/>
    <w:link w:val="26"/>
    <w:qFormat/>
    <w:uiPriority w:val="0"/>
    <w:rPr>
      <w:rFonts w:ascii="Times New Roman" w:hAnsi="Times New Roman" w:eastAsia="仿宋_GB2312" w:cs="Times New Roman"/>
      <w:kern w:val="0"/>
      <w:sz w:val="24"/>
      <w:szCs w:val="20"/>
    </w:rPr>
  </w:style>
  <w:style w:type="character" w:customStyle="1" w:styleId="76">
    <w:name w:val="副标题 Char"/>
    <w:basedOn w:val="42"/>
    <w:link w:val="32"/>
    <w:qFormat/>
    <w:uiPriority w:val="0"/>
    <w:rPr>
      <w:rFonts w:ascii="Times New Roman" w:hAnsi="Times New Roman" w:eastAsia="宋体" w:cs="Times New Roman"/>
      <w:kern w:val="0"/>
      <w:sz w:val="20"/>
      <w:szCs w:val="20"/>
    </w:rPr>
  </w:style>
  <w:style w:type="character" w:customStyle="1" w:styleId="77">
    <w:name w:val="正文首行缩进 2 Char"/>
    <w:basedOn w:val="74"/>
    <w:link w:val="38"/>
    <w:qFormat/>
    <w:uiPriority w:val="0"/>
    <w:rPr>
      <w:rFonts w:ascii="Times New Roman" w:hAnsi="Times New Roman" w:eastAsia="宋体" w:cs="Times New Roman"/>
      <w:kern w:val="0"/>
      <w:sz w:val="20"/>
      <w:szCs w:val="20"/>
    </w:rPr>
  </w:style>
  <w:style w:type="character" w:customStyle="1" w:styleId="78">
    <w:name w:val="标题 Char"/>
    <w:basedOn w:val="42"/>
    <w:link w:val="37"/>
    <w:qFormat/>
    <w:uiPriority w:val="0"/>
    <w:rPr>
      <w:rFonts w:ascii="Times New Roman" w:hAnsi="Times New Roman" w:eastAsia="黑体" w:cs="Times New Roman"/>
      <w:b/>
      <w:kern w:val="0"/>
      <w:sz w:val="28"/>
      <w:szCs w:val="20"/>
      <w:lang w:val="en-GB"/>
    </w:rPr>
  </w:style>
  <w:style w:type="paragraph" w:customStyle="1" w:styleId="79">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80">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Char"/>
    <w:basedOn w:val="1"/>
    <w:qFormat/>
    <w:uiPriority w:val="0"/>
    <w:pPr>
      <w:widowControl/>
      <w:wordWrap w:val="0"/>
      <w:ind w:left="1024"/>
    </w:pPr>
    <w:rPr>
      <w:rFonts w:ascii="Tahoma" w:hAnsi="Tahoma" w:eastAsia="宋体" w:cs="Times New Roman"/>
      <w:kern w:val="0"/>
      <w:sz w:val="24"/>
      <w:szCs w:val="20"/>
    </w:rPr>
  </w:style>
  <w:style w:type="paragraph" w:customStyle="1" w:styleId="83">
    <w:name w:val="Char_0"/>
    <w:basedOn w:val="84"/>
    <w:qFormat/>
    <w:uiPriority w:val="0"/>
    <w:rPr>
      <w:rFonts w:ascii="Tahoma" w:hAnsi="Tahoma"/>
      <w:sz w:val="24"/>
      <w:szCs w:val="20"/>
    </w:rPr>
  </w:style>
  <w:style w:type="paragraph" w:customStyle="1" w:styleId="84">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0"/>
    <w:basedOn w:val="88"/>
    <w:unhideWhenUsed/>
    <w:qFormat/>
    <w:uiPriority w:val="0"/>
    <w:pPr>
      <w:widowControl/>
      <w:wordWrap w:val="0"/>
      <w:ind w:left="1024"/>
    </w:pPr>
    <w:rPr>
      <w:rFonts w:ascii="宋体" w:hAnsi="Courier New"/>
      <w:kern w:val="0"/>
      <w:sz w:val="20"/>
      <w:szCs w:val="20"/>
    </w:rPr>
  </w:style>
  <w:style w:type="paragraph" w:customStyle="1" w:styleId="8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90">
    <w:name w:val="普通(网站)_0"/>
    <w:basedOn w:val="84"/>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91">
    <w:name w:val="引用1"/>
    <w:next w:val="1"/>
    <w:link w:val="92"/>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2">
    <w:name w:val="引用 字符"/>
    <w:basedOn w:val="42"/>
    <w:link w:val="91"/>
    <w:qFormat/>
    <w:uiPriority w:val="0"/>
    <w:rPr>
      <w:rFonts w:ascii="Times New Roman" w:hAnsi="Times New Roman" w:eastAsia="宋体" w:cs="Times New Roman"/>
      <w:i/>
      <w:kern w:val="0"/>
      <w:sz w:val="20"/>
      <w:szCs w:val="20"/>
    </w:rPr>
  </w:style>
  <w:style w:type="paragraph" w:customStyle="1" w:styleId="93">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4">
    <w:name w:val="明显引用1"/>
    <w:next w:val="1"/>
    <w:link w:val="95"/>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5">
    <w:name w:val="明显引用 字符"/>
    <w:basedOn w:val="42"/>
    <w:link w:val="94"/>
    <w:qFormat/>
    <w:uiPriority w:val="0"/>
    <w:rPr>
      <w:rFonts w:ascii="Times New Roman" w:hAnsi="Times New Roman" w:eastAsia="宋体" w:cs="Times New Roman"/>
      <w:i/>
      <w:kern w:val="0"/>
      <w:sz w:val="20"/>
      <w:szCs w:val="20"/>
    </w:rPr>
  </w:style>
  <w:style w:type="paragraph" w:customStyle="1" w:styleId="96">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纯文本_3"/>
    <w:basedOn w:val="99"/>
    <w:qFormat/>
    <w:uiPriority w:val="0"/>
    <w:rPr>
      <w:rFonts w:ascii="宋体" w:hAnsi="Courier New"/>
      <w:szCs w:val="20"/>
    </w:rPr>
  </w:style>
  <w:style w:type="paragraph" w:customStyle="1" w:styleId="9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Table Paragraph"/>
    <w:basedOn w:val="1"/>
    <w:qFormat/>
    <w:uiPriority w:val="1"/>
    <w:rPr>
      <w:rFonts w:ascii="仿宋" w:hAnsi="仿宋" w:eastAsia="仿宋" w:cs="仿宋"/>
      <w:lang w:val="zh-CN" w:bidi="zh-CN"/>
    </w:rPr>
  </w:style>
  <w:style w:type="paragraph" w:customStyle="1" w:styleId="101">
    <w:name w:val="纯文本_0_0"/>
    <w:basedOn w:val="81"/>
    <w:qFormat/>
    <w:uiPriority w:val="0"/>
    <w:rPr>
      <w:rFonts w:ascii="宋体" w:hAnsi="Courier New"/>
      <w:szCs w:val="21"/>
    </w:rPr>
  </w:style>
  <w:style w:type="paragraph" w:customStyle="1" w:styleId="102">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纯文本_1"/>
    <w:basedOn w:val="1"/>
    <w:qFormat/>
    <w:uiPriority w:val="0"/>
    <w:rPr>
      <w:rFonts w:ascii="宋体" w:hAnsi="Courier New"/>
      <w:szCs w:val="20"/>
    </w:rPr>
  </w:style>
  <w:style w:type="paragraph" w:customStyle="1" w:styleId="10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纯文本1"/>
    <w:basedOn w:val="1"/>
    <w:qFormat/>
    <w:uiPriority w:val="0"/>
    <w:pPr>
      <w:adjustRightInd w:val="0"/>
      <w:jc w:val="left"/>
    </w:pPr>
    <w:rPr>
      <w:rFonts w:ascii="宋体" w:hAnsi="Courier New"/>
      <w:sz w:val="24"/>
      <w:szCs w:val="20"/>
    </w:rPr>
  </w:style>
  <w:style w:type="character" w:customStyle="1" w:styleId="111">
    <w:name w:val="font91"/>
    <w:basedOn w:val="42"/>
    <w:qFormat/>
    <w:uiPriority w:val="0"/>
    <w:rPr>
      <w:rFonts w:hint="eastAsia" w:ascii="宋体" w:hAnsi="宋体" w:eastAsia="宋体" w:cs="宋体"/>
      <w:color w:val="000000"/>
      <w:sz w:val="24"/>
      <w:szCs w:val="24"/>
      <w:u w:val="none"/>
    </w:rPr>
  </w:style>
  <w:style w:type="paragraph" w:customStyle="1" w:styleId="112">
    <w:name w:val="WPSOffice手动目录 1"/>
    <w:qFormat/>
    <w:uiPriority w:val="0"/>
    <w:rPr>
      <w:rFonts w:ascii="Calibri" w:hAnsi="Calibri" w:eastAsia="宋体" w:cs="Times New Roman"/>
      <w:lang w:val="en-US" w:eastAsia="zh-CN" w:bidi="ar-SA"/>
    </w:rPr>
  </w:style>
  <w:style w:type="paragraph" w:customStyle="1" w:styleId="113">
    <w:name w:val="WPSOffice手动目录 2"/>
    <w:qFormat/>
    <w:uiPriority w:val="0"/>
    <w:pPr>
      <w:ind w:left="200" w:leftChars="200"/>
    </w:pPr>
    <w:rPr>
      <w:rFonts w:ascii="Calibri" w:hAnsi="Calibri" w:eastAsia="宋体" w:cs="Times New Roman"/>
      <w:lang w:val="en-US" w:eastAsia="zh-CN" w:bidi="ar-SA"/>
    </w:rPr>
  </w:style>
  <w:style w:type="paragraph" w:customStyle="1" w:styleId="114">
    <w:name w:val="UserStyle_0"/>
    <w:basedOn w:val="1"/>
    <w:next w:val="115"/>
    <w:qFormat/>
    <w:uiPriority w:val="0"/>
    <w:pPr>
      <w:textAlignment w:val="baseline"/>
    </w:pPr>
    <w:rPr>
      <w:rFonts w:ascii="Calibri" w:hAnsi="Calibri" w:eastAsia="宋体" w:cs="Times New Roman"/>
      <w:b/>
      <w:bCs/>
      <w:sz w:val="32"/>
      <w:szCs w:val="24"/>
    </w:rPr>
  </w:style>
  <w:style w:type="paragraph" w:customStyle="1" w:styleId="115">
    <w:name w:val="BodyText"/>
    <w:basedOn w:val="1"/>
    <w:qFormat/>
    <w:uiPriority w:val="0"/>
    <w:pPr>
      <w:jc w:val="center"/>
      <w:textAlignment w:val="baseline"/>
    </w:pPr>
    <w:rPr>
      <w:rFonts w:ascii="Calibri" w:hAnsi="Calibri" w:eastAsia="宋体"/>
      <w:sz w:val="44"/>
      <w:szCs w:val="20"/>
    </w:rPr>
  </w:style>
  <w:style w:type="character" w:customStyle="1" w:styleId="116">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7">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8">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9">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20">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21">
    <w:name w:val="Char Char1"/>
    <w:qFormat/>
    <w:uiPriority w:val="0"/>
    <w:rPr>
      <w:rFonts w:ascii="Times New Roman" w:hAnsi="Times New Roman" w:eastAsia="宋体"/>
      <w:color w:val="auto"/>
      <w:kern w:val="2"/>
      <w:sz w:val="18"/>
      <w:szCs w:val="24"/>
      <w:lang w:val="en-US" w:eastAsia="zh-CN"/>
    </w:rPr>
  </w:style>
  <w:style w:type="paragraph" w:customStyle="1" w:styleId="122">
    <w:name w:val="_Style 14"/>
    <w:basedOn w:val="1"/>
    <w:next w:val="89"/>
    <w:qFormat/>
    <w:uiPriority w:val="99"/>
    <w:pPr>
      <w:spacing w:line="360" w:lineRule="auto"/>
      <w:ind w:firstLine="420" w:firstLineChars="200"/>
    </w:pPr>
    <w:rPr>
      <w:rFonts w:ascii="等线" w:hAnsi="等线" w:eastAsia="等线"/>
      <w:sz w:val="24"/>
    </w:rPr>
  </w:style>
  <w:style w:type="character" w:customStyle="1" w:styleId="123">
    <w:name w:val="Char Char5"/>
    <w:qFormat/>
    <w:uiPriority w:val="0"/>
    <w:rPr>
      <w:rFonts w:ascii="Times New Roman" w:hAnsi="Times New Roman" w:eastAsia="宋体"/>
      <w:color w:val="auto"/>
      <w:kern w:val="2"/>
      <w:sz w:val="21"/>
      <w:szCs w:val="24"/>
      <w:lang w:val="en-US" w:eastAsia="zh-CN"/>
    </w:rPr>
  </w:style>
  <w:style w:type="paragraph" w:customStyle="1" w:styleId="124">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6">
    <w:name w:val="批注框文本 Char"/>
    <w:basedOn w:val="42"/>
    <w:link w:val="27"/>
    <w:semiHidden/>
    <w:qFormat/>
    <w:uiPriority w:val="99"/>
    <w:rPr>
      <w:rFonts w:asciiTheme="minorHAnsi" w:hAnsiTheme="minorHAnsi" w:eastAsiaTheme="minorEastAsia" w:cstheme="minorBidi"/>
      <w:kern w:val="2"/>
      <w:sz w:val="18"/>
      <w:szCs w:val="18"/>
    </w:rPr>
  </w:style>
  <w:style w:type="paragraph" w:customStyle="1" w:styleId="127">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8">
    <w:name w:val="索引 11"/>
    <w:basedOn w:val="1"/>
    <w:next w:val="1"/>
    <w:qFormat/>
    <w:uiPriority w:val="0"/>
    <w:pPr>
      <w:spacing w:line="360" w:lineRule="auto"/>
    </w:pPr>
    <w:rPr>
      <w:rFonts w:ascii="仿宋_GB2312" w:hAnsi="Times New Roman" w:eastAsia="仿宋_GB2312"/>
      <w:sz w:val="24"/>
      <w:szCs w:val="20"/>
    </w:rPr>
  </w:style>
  <w:style w:type="table" w:customStyle="1" w:styleId="129">
    <w:name w:val="Table Normal"/>
    <w:semiHidden/>
    <w:unhideWhenUsed/>
    <w:qFormat/>
    <w:uiPriority w:val="2"/>
    <w:tblPr>
      <w:tblCellMar>
        <w:top w:w="0" w:type="dxa"/>
        <w:left w:w="0" w:type="dxa"/>
        <w:bottom w:w="0" w:type="dxa"/>
        <w:right w:w="0" w:type="dxa"/>
      </w:tblCellMar>
    </w:tblPr>
  </w:style>
  <w:style w:type="paragraph" w:styleId="130">
    <w:name w:val="List Paragraph"/>
    <w:basedOn w:val="1"/>
    <w:qFormat/>
    <w:uiPriority w:val="1"/>
    <w:pPr>
      <w:ind w:left="535" w:firstLine="480"/>
    </w:pPr>
  </w:style>
  <w:style w:type="paragraph" w:customStyle="1" w:styleId="131">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132">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133">
    <w:name w:val="表格样式"/>
    <w:basedOn w:val="1"/>
    <w:qFormat/>
    <w:uiPriority w:val="0"/>
    <w:pPr>
      <w:adjustRightInd w:val="0"/>
      <w:snapToGrid w:val="0"/>
      <w:jc w:val="center"/>
    </w:pPr>
    <w:rPr>
      <w:rFonts w:ascii="宋体" w:hAnsi="宋体"/>
    </w:rPr>
  </w:style>
  <w:style w:type="paragraph" w:customStyle="1" w:styleId="1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35">
    <w:name w:val="正文2"/>
    <w:basedOn w:val="1"/>
    <w:qFormat/>
    <w:uiPriority w:val="0"/>
    <w:pPr>
      <w:adjustRightInd w:val="0"/>
      <w:spacing w:line="318" w:lineRule="atLeast"/>
      <w:ind w:left="369" w:firstLine="369"/>
      <w:textAlignment w:val="baseline"/>
    </w:pPr>
    <w:rPr>
      <w:rFonts w:ascii="宋体"/>
      <w:szCs w:val="20"/>
    </w:rPr>
  </w:style>
  <w:style w:type="paragraph" w:customStyle="1" w:styleId="136">
    <w:name w:val="List Paragraph1"/>
    <w:basedOn w:val="1"/>
    <w:qFormat/>
    <w:uiPriority w:val="0"/>
    <w:pPr>
      <w:ind w:firstLine="420" w:firstLineChars="200"/>
    </w:pPr>
  </w:style>
  <w:style w:type="paragraph" w:customStyle="1" w:styleId="13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8">
    <w:name w:val="表格文字"/>
    <w:basedOn w:val="1"/>
    <w:next w:val="17"/>
    <w:qFormat/>
    <w:uiPriority w:val="0"/>
    <w:pPr>
      <w:spacing w:before="25" w:after="25"/>
      <w:jc w:val="left"/>
    </w:pPr>
    <w:rPr>
      <w:bCs/>
      <w:spacing w:val="10"/>
      <w:kern w:val="0"/>
      <w:sz w:val="24"/>
      <w:szCs w:val="20"/>
    </w:rPr>
  </w:style>
  <w:style w:type="paragraph" w:customStyle="1" w:styleId="139">
    <w:name w:val="正文（首行缩进2字符）"/>
    <w:basedOn w:val="1"/>
    <w:qFormat/>
    <w:uiPriority w:val="0"/>
    <w:pPr>
      <w:spacing w:line="360" w:lineRule="auto"/>
      <w:ind w:firstLine="420" w:firstLineChars="200"/>
    </w:pPr>
    <w:rPr>
      <w:szCs w:val="21"/>
    </w:rPr>
  </w:style>
  <w:style w:type="paragraph" w:customStyle="1" w:styleId="140">
    <w:name w:val="Body text|3"/>
    <w:basedOn w:val="1"/>
    <w:qFormat/>
    <w:uiPriority w:val="0"/>
    <w:pPr>
      <w:widowControl w:val="0"/>
      <w:shd w:val="clear" w:color="auto" w:fill="auto"/>
      <w:spacing w:line="687" w:lineRule="exact"/>
      <w:ind w:left="460" w:firstLine="470"/>
    </w:pPr>
    <w:rPr>
      <w:rFonts w:ascii="宋体" w:hAnsi="宋体" w:eastAsia="宋体" w:cs="宋体"/>
      <w:sz w:val="26"/>
      <w:szCs w:val="26"/>
      <w:u w:val="single"/>
      <w:shd w:val="clear" w:color="auto" w:fill="auto"/>
      <w:lang w:val="zh-TW" w:eastAsia="zh-TW" w:bidi="zh-TW"/>
    </w:rPr>
  </w:style>
  <w:style w:type="paragraph" w:customStyle="1" w:styleId="141">
    <w:name w:val="Body text|1"/>
    <w:basedOn w:val="1"/>
    <w:qFormat/>
    <w:uiPriority w:val="0"/>
    <w:pPr>
      <w:widowControl w:val="0"/>
      <w:shd w:val="clear" w:color="auto" w:fill="auto"/>
      <w:spacing w:line="418" w:lineRule="auto"/>
      <w:ind w:firstLine="400"/>
    </w:pPr>
    <w:rPr>
      <w:rFonts w:ascii="宋体" w:hAnsi="宋体" w:eastAsia="宋体" w:cs="宋体"/>
      <w:sz w:val="20"/>
      <w:szCs w:val="20"/>
      <w:u w:val="none"/>
      <w:shd w:val="clear" w:color="auto" w:fill="auto"/>
      <w:lang w:val="zh-TW" w:eastAsia="zh-TW" w:bidi="zh-TW"/>
    </w:rPr>
  </w:style>
  <w:style w:type="paragraph" w:customStyle="1" w:styleId="142">
    <w:name w:val="Table caption|1"/>
    <w:basedOn w:val="1"/>
    <w:qFormat/>
    <w:uiPriority w:val="0"/>
    <w:pPr>
      <w:widowControl w:val="0"/>
      <w:shd w:val="clear" w:color="auto" w:fill="auto"/>
      <w:spacing w:after="70"/>
    </w:pPr>
    <w:rPr>
      <w:rFonts w:ascii="宋体" w:hAnsi="宋体" w:eastAsia="宋体" w:cs="宋体"/>
      <w:sz w:val="20"/>
      <w:szCs w:val="20"/>
      <w:u w:val="none"/>
      <w:shd w:val="clear" w:color="auto" w:fill="auto"/>
      <w:lang w:val="zh-TW" w:eastAsia="zh-TW" w:bidi="zh-TW"/>
    </w:rPr>
  </w:style>
  <w:style w:type="paragraph" w:customStyle="1" w:styleId="143">
    <w:name w:val="Body text|2"/>
    <w:basedOn w:val="1"/>
    <w:qFormat/>
    <w:uiPriority w:val="0"/>
    <w:pPr>
      <w:widowControl w:val="0"/>
      <w:shd w:val="clear" w:color="auto" w:fill="auto"/>
      <w:spacing w:line="420" w:lineRule="exact"/>
      <w:ind w:firstLine="440"/>
    </w:pPr>
    <w:rPr>
      <w:b/>
      <w:bCs/>
      <w:sz w:val="22"/>
      <w:szCs w:val="22"/>
      <w:u w:val="none"/>
      <w:shd w:val="clear" w:color="auto" w:fill="auto"/>
      <w:lang w:val="zh-TW" w:eastAsia="zh-TW" w:bidi="zh-TW"/>
    </w:rPr>
  </w:style>
  <w:style w:type="paragraph" w:customStyle="1" w:styleId="144">
    <w:name w:val="NormalIndent"/>
    <w:basedOn w:val="1"/>
    <w:next w:val="1"/>
    <w:qFormat/>
    <w:uiPriority w:val="0"/>
    <w:pPr>
      <w:ind w:firstLine="420"/>
      <w:jc w:val="both"/>
      <w:textAlignment w:val="baseline"/>
    </w:pPr>
    <w:rPr>
      <w:kern w:val="2"/>
      <w:sz w:val="21"/>
      <w:szCs w:val="20"/>
      <w:lang w:val="en-US" w:eastAsia="zh-CN" w:bidi="ar-SA"/>
    </w:rPr>
  </w:style>
  <w:style w:type="paragraph" w:customStyle="1" w:styleId="145">
    <w:name w:val="居中表格内容标题"/>
    <w:basedOn w:val="146"/>
    <w:qFormat/>
    <w:uiPriority w:val="1"/>
    <w:rPr>
      <w:b/>
    </w:rPr>
  </w:style>
  <w:style w:type="paragraph" w:customStyle="1" w:styleId="146">
    <w:name w:val="居中表格内容"/>
    <w:basedOn w:val="147"/>
    <w:qFormat/>
    <w:uiPriority w:val="1"/>
    <w:pPr>
      <w:jc w:val="center"/>
    </w:pPr>
    <w:rPr>
      <w:szCs w:val="20"/>
    </w:rPr>
  </w:style>
  <w:style w:type="paragraph" w:customStyle="1" w:styleId="147">
    <w:name w:val="表格正文"/>
    <w:basedOn w:val="1"/>
    <w:qFormat/>
    <w:uiPriority w:val="0"/>
    <w:pPr>
      <w:widowControl/>
      <w:spacing w:line="240" w:lineRule="auto"/>
    </w:pPr>
    <w:rPr>
      <w:rFonts w:cs="Times New Roman"/>
      <w:sz w:val="24"/>
    </w:rPr>
  </w:style>
  <w:style w:type="paragraph" w:customStyle="1" w:styleId="14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9">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150">
    <w:name w:val="自动更正"/>
    <w:next w:val="1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xl39"/>
    <w:basedOn w:val="1"/>
    <w:next w:val="15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2">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63</Pages>
  <Words>32382</Words>
  <Characters>35301</Characters>
  <Lines>289</Lines>
  <Paragraphs>81</Paragraphs>
  <TotalTime>68</TotalTime>
  <ScaleCrop>false</ScaleCrop>
  <LinksUpToDate>false</LinksUpToDate>
  <CharactersWithSpaces>37756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2020-12-15T00:02:00Z</dcterms:created>
  <dc:creator>deeplm</dc:creator>
  <cp:lastModifiedBy>滚滚圆</cp:lastModifiedBy>
  <cp:lastPrinted>2024-08-15T02:03:00Z</cp:lastPrinted>
  <dcterms:modified xsi:type="dcterms:W3CDTF">2024-08-16T03:25:13Z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66A64847B9A348B383B930F097F9D523_13</vt:lpwstr>
  </property>
</Properties>
</file>