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8CB12E">
      <w:pPr>
        <w:keepNext w:val="0"/>
        <w:keepLines w:val="0"/>
        <w:pageBreakBefore w:val="0"/>
        <w:widowControl w:val="0"/>
        <w:kinsoku/>
        <w:overflowPunct/>
        <w:topLinePunct w:val="0"/>
        <w:autoSpaceDE w:val="0"/>
        <w:autoSpaceDN w:val="0"/>
        <w:bidi w:val="0"/>
        <w:spacing w:line="360" w:lineRule="auto"/>
        <w:jc w:val="center"/>
        <w:textAlignment w:val="bottom"/>
        <w:rPr>
          <w:rFonts w:hint="eastAsia" w:ascii="宋体" w:hAnsi="宋体" w:eastAsia="宋体" w:cs="宋体"/>
          <w:b/>
          <w:color w:val="auto"/>
          <w:sz w:val="18"/>
          <w:szCs w:val="18"/>
          <w:highlight w:val="none"/>
          <w:lang w:val="en-US" w:eastAsia="zh-CN"/>
        </w:rPr>
      </w:pPr>
      <w:r>
        <w:rPr>
          <w:rFonts w:hint="eastAsia" w:ascii="宋体" w:hAnsi="宋体" w:eastAsia="宋体" w:cs="宋体"/>
          <w:b/>
          <w:color w:val="auto"/>
          <w:sz w:val="18"/>
          <w:szCs w:val="18"/>
          <w:highlight w:val="none"/>
          <w:lang w:val="en-US" w:eastAsia="zh-CN"/>
        </w:rPr>
        <w:t xml:space="preserve">   </w:t>
      </w:r>
    </w:p>
    <w:p w14:paraId="7C1BD776">
      <w:pPr>
        <w:pStyle w:val="25"/>
        <w:keepNext w:val="0"/>
        <w:keepLines w:val="0"/>
        <w:pageBreakBefore w:val="0"/>
        <w:widowControl w:val="0"/>
        <w:kinsoku/>
        <w:overflowPunct/>
        <w:topLinePunct w:val="0"/>
        <w:bidi w:val="0"/>
        <w:ind w:left="0" w:firstLine="0" w:firstLineChars="0"/>
        <w:jc w:val="center"/>
        <w:rPr>
          <w:rFonts w:hint="eastAsia" w:ascii="宋体" w:hAnsi="宋体" w:eastAsia="宋体" w:cs="宋体"/>
          <w:color w:val="auto"/>
          <w:highlight w:val="none"/>
        </w:rPr>
      </w:pPr>
    </w:p>
    <w:p w14:paraId="525F55AD">
      <w:pPr>
        <w:keepNext w:val="0"/>
        <w:keepLines w:val="0"/>
        <w:pageBreakBefore w:val="0"/>
        <w:widowControl w:val="0"/>
        <w:kinsoku/>
        <w:overflowPunct/>
        <w:topLinePunct w:val="0"/>
        <w:autoSpaceDE w:val="0"/>
        <w:autoSpaceDN w:val="0"/>
        <w:bidi w:val="0"/>
        <w:spacing w:line="360" w:lineRule="auto"/>
        <w:jc w:val="center"/>
        <w:textAlignment w:val="bottom"/>
        <w:rPr>
          <w:rFonts w:hint="eastAsia" w:ascii="宋体" w:hAnsi="宋体" w:eastAsia="宋体" w:cs="宋体"/>
          <w:b/>
          <w:color w:val="auto"/>
          <w:sz w:val="18"/>
          <w:szCs w:val="18"/>
          <w:highlight w:val="none"/>
        </w:rPr>
      </w:pPr>
    </w:p>
    <w:p w14:paraId="49B20043">
      <w:pPr>
        <w:keepNext w:val="0"/>
        <w:keepLines w:val="0"/>
        <w:pageBreakBefore w:val="0"/>
        <w:widowControl w:val="0"/>
        <w:kinsoku/>
        <w:overflowPunct/>
        <w:topLinePunct w:val="0"/>
        <w:autoSpaceDE w:val="0"/>
        <w:autoSpaceDN w:val="0"/>
        <w:bidi w:val="0"/>
        <w:spacing w:line="360" w:lineRule="auto"/>
        <w:jc w:val="center"/>
        <w:textAlignment w:val="bottom"/>
        <w:rPr>
          <w:rFonts w:hint="eastAsia" w:ascii="宋体" w:hAnsi="宋体" w:eastAsia="宋体" w:cs="宋体"/>
          <w:b/>
          <w:color w:val="auto"/>
          <w:sz w:val="18"/>
          <w:szCs w:val="18"/>
          <w:highlight w:val="none"/>
        </w:rPr>
      </w:pPr>
    </w:p>
    <w:p w14:paraId="0B3EA5B1">
      <w:pPr>
        <w:keepNext w:val="0"/>
        <w:keepLines w:val="0"/>
        <w:pageBreakBefore w:val="0"/>
        <w:widowControl w:val="0"/>
        <w:kinsoku/>
        <w:overflowPunct/>
        <w:topLinePunct w:val="0"/>
        <w:autoSpaceDE w:val="0"/>
        <w:autoSpaceDN w:val="0"/>
        <w:bidi w:val="0"/>
        <w:spacing w:line="360" w:lineRule="auto"/>
        <w:jc w:val="center"/>
        <w:textAlignment w:val="bottom"/>
        <w:rPr>
          <w:rFonts w:hint="eastAsia" w:ascii="宋体" w:hAnsi="宋体" w:eastAsia="宋体" w:cs="宋体"/>
          <w:b/>
          <w:color w:val="auto"/>
          <w:sz w:val="18"/>
          <w:szCs w:val="18"/>
          <w:highlight w:val="none"/>
        </w:rPr>
      </w:pPr>
    </w:p>
    <w:p w14:paraId="50C6CC30">
      <w:pPr>
        <w:keepNext w:val="0"/>
        <w:keepLines w:val="0"/>
        <w:pageBreakBefore w:val="0"/>
        <w:widowControl w:val="0"/>
        <w:kinsoku/>
        <w:overflowPunct/>
        <w:topLinePunct w:val="0"/>
        <w:autoSpaceDE w:val="0"/>
        <w:autoSpaceDN w:val="0"/>
        <w:bidi w:val="0"/>
        <w:spacing w:line="360" w:lineRule="auto"/>
        <w:jc w:val="center"/>
        <w:textAlignment w:val="bottom"/>
        <w:rPr>
          <w:rFonts w:hint="eastAsia" w:ascii="宋体" w:hAnsi="宋体" w:eastAsia="宋体" w:cs="宋体"/>
          <w:b/>
          <w:color w:val="auto"/>
          <w:sz w:val="18"/>
          <w:szCs w:val="18"/>
          <w:highlight w:val="none"/>
        </w:rPr>
      </w:pPr>
    </w:p>
    <w:p w14:paraId="217569E7">
      <w:pPr>
        <w:keepNext w:val="0"/>
        <w:keepLines w:val="0"/>
        <w:pageBreakBefore w:val="0"/>
        <w:widowControl w:val="0"/>
        <w:kinsoku/>
        <w:overflowPunct/>
        <w:topLinePunct w:val="0"/>
        <w:autoSpaceDE w:val="0"/>
        <w:autoSpaceDN w:val="0"/>
        <w:bidi w:val="0"/>
        <w:jc w:val="center"/>
        <w:textAlignment w:val="bottom"/>
        <w:outlineLvl w:val="0"/>
        <w:rPr>
          <w:rFonts w:hint="eastAsia" w:ascii="宋体" w:hAnsi="宋体" w:eastAsia="宋体" w:cs="宋体"/>
          <w:color w:val="auto"/>
          <w:sz w:val="96"/>
          <w:szCs w:val="28"/>
          <w:highlight w:val="none"/>
          <w:lang w:eastAsia="zh-CN"/>
          <w14:shadow w14:blurRad="50800" w14:dist="38100" w14:dir="2700000" w14:sx="100000" w14:sy="100000" w14:kx="0" w14:ky="0" w14:algn="tl">
            <w14:srgbClr w14:val="000000">
              <w14:alpha w14:val="60000"/>
            </w14:srgbClr>
          </w14:shadow>
        </w:rPr>
      </w:pPr>
      <w:bookmarkStart w:id="0" w:name="_Toc7117"/>
      <w:bookmarkStart w:id="1" w:name="_Toc169"/>
      <w:bookmarkStart w:id="2" w:name="_Toc1772"/>
      <w:r>
        <w:rPr>
          <w:rFonts w:hint="eastAsia" w:ascii="宋体" w:hAnsi="宋体" w:eastAsia="宋体" w:cs="宋体"/>
          <w:b/>
          <w:color w:val="auto"/>
          <w:sz w:val="96"/>
          <w:szCs w:val="28"/>
          <w:highlight w:val="none"/>
          <w:lang w:eastAsia="zh-CN"/>
          <w14:shadow w14:blurRad="50800" w14:dist="38100" w14:dir="2700000" w14:sx="100000" w14:sy="100000" w14:kx="0" w14:ky="0" w14:algn="tl">
            <w14:srgbClr w14:val="000000">
              <w14:alpha w14:val="60000"/>
            </w14:srgbClr>
          </w14:shadow>
        </w:rPr>
        <w:t>招</w:t>
      </w:r>
      <w:r>
        <w:rPr>
          <w:rFonts w:hint="eastAsia" w:ascii="宋体" w:hAnsi="宋体" w:eastAsia="宋体" w:cs="宋体"/>
          <w:b/>
          <w:color w:val="auto"/>
          <w:sz w:val="96"/>
          <w:szCs w:val="28"/>
          <w:highlight w:val="none"/>
          <w:lang w:val="en-US" w:eastAsia="zh-CN"/>
          <w14:shadow w14:blurRad="50800" w14:dist="38100" w14:dir="2700000" w14:sx="100000" w14:sy="100000" w14:kx="0" w14:ky="0" w14:algn="tl">
            <w14:srgbClr w14:val="000000">
              <w14:alpha w14:val="60000"/>
            </w14:srgbClr>
          </w14:shadow>
        </w:rPr>
        <w:t xml:space="preserve"> </w:t>
      </w:r>
      <w:r>
        <w:rPr>
          <w:rFonts w:hint="eastAsia" w:ascii="宋体" w:hAnsi="宋体" w:eastAsia="宋体" w:cs="宋体"/>
          <w:b/>
          <w:color w:val="auto"/>
          <w:sz w:val="96"/>
          <w:szCs w:val="28"/>
          <w:highlight w:val="none"/>
          <w:lang w:eastAsia="zh-CN"/>
          <w14:shadow w14:blurRad="50800" w14:dist="38100" w14:dir="2700000" w14:sx="100000" w14:sy="100000" w14:kx="0" w14:ky="0" w14:algn="tl">
            <w14:srgbClr w14:val="000000">
              <w14:alpha w14:val="60000"/>
            </w14:srgbClr>
          </w14:shadow>
        </w:rPr>
        <w:t>标</w:t>
      </w:r>
      <w:bookmarkEnd w:id="0"/>
      <w:bookmarkEnd w:id="1"/>
      <w:r>
        <w:rPr>
          <w:rFonts w:hint="eastAsia" w:ascii="宋体" w:hAnsi="宋体" w:eastAsia="宋体" w:cs="宋体"/>
          <w:b/>
          <w:color w:val="auto"/>
          <w:sz w:val="96"/>
          <w:szCs w:val="28"/>
          <w:highlight w:val="none"/>
          <w:lang w:val="en-US" w:eastAsia="zh-CN"/>
          <w14:shadow w14:blurRad="50800" w14:dist="38100" w14:dir="2700000" w14:sx="100000" w14:sy="100000" w14:kx="0" w14:ky="0" w14:algn="tl">
            <w14:srgbClr w14:val="000000">
              <w14:alpha w14:val="60000"/>
            </w14:srgbClr>
          </w14:shadow>
        </w:rPr>
        <w:t xml:space="preserve"> </w:t>
      </w:r>
      <w:r>
        <w:rPr>
          <w:rFonts w:hint="eastAsia" w:ascii="宋体" w:hAnsi="宋体" w:eastAsia="宋体" w:cs="宋体"/>
          <w:b/>
          <w:color w:val="auto"/>
          <w:sz w:val="96"/>
          <w:szCs w:val="28"/>
          <w:highlight w:val="none"/>
          <w:lang w:eastAsia="zh-CN"/>
          <w14:shadow w14:blurRad="50800" w14:dist="38100" w14:dir="2700000" w14:sx="100000" w14:sy="100000" w14:kx="0" w14:ky="0" w14:algn="tl">
            <w14:srgbClr w14:val="000000">
              <w14:alpha w14:val="60000"/>
            </w14:srgbClr>
          </w14:shadow>
        </w:rPr>
        <w:t>文</w:t>
      </w:r>
      <w:r>
        <w:rPr>
          <w:rFonts w:hint="eastAsia" w:ascii="宋体" w:hAnsi="宋体" w:eastAsia="宋体" w:cs="宋体"/>
          <w:b/>
          <w:color w:val="auto"/>
          <w:sz w:val="96"/>
          <w:szCs w:val="28"/>
          <w:highlight w:val="none"/>
          <w:lang w:val="en-US" w:eastAsia="zh-CN"/>
          <w14:shadow w14:blurRad="50800" w14:dist="38100" w14:dir="2700000" w14:sx="100000" w14:sy="100000" w14:kx="0" w14:ky="0" w14:algn="tl">
            <w14:srgbClr w14:val="000000">
              <w14:alpha w14:val="60000"/>
            </w14:srgbClr>
          </w14:shadow>
        </w:rPr>
        <w:t xml:space="preserve"> </w:t>
      </w:r>
      <w:r>
        <w:rPr>
          <w:rFonts w:hint="eastAsia" w:ascii="宋体" w:hAnsi="宋体" w:eastAsia="宋体" w:cs="宋体"/>
          <w:b/>
          <w:color w:val="auto"/>
          <w:sz w:val="96"/>
          <w:szCs w:val="28"/>
          <w:highlight w:val="none"/>
          <w:lang w:eastAsia="zh-CN"/>
          <w14:shadow w14:blurRad="50800" w14:dist="38100" w14:dir="2700000" w14:sx="100000" w14:sy="100000" w14:kx="0" w14:ky="0" w14:algn="tl">
            <w14:srgbClr w14:val="000000">
              <w14:alpha w14:val="60000"/>
            </w14:srgbClr>
          </w14:shadow>
        </w:rPr>
        <w:t>件</w:t>
      </w:r>
      <w:bookmarkEnd w:id="2"/>
    </w:p>
    <w:p w14:paraId="688E98E6">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6D544624">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730ACB5B">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p w14:paraId="50B6B54A">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04FFF441">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p w14:paraId="5FBFBFAD">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p w14:paraId="736F3F5B">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12A540FF">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tbl>
      <w:tblPr>
        <w:tblStyle w:val="39"/>
        <w:tblW w:w="8055" w:type="dxa"/>
        <w:jc w:val="center"/>
        <w:tblLayout w:type="fixed"/>
        <w:tblCellMar>
          <w:top w:w="0" w:type="dxa"/>
          <w:left w:w="0" w:type="dxa"/>
          <w:bottom w:w="0" w:type="dxa"/>
          <w:right w:w="0" w:type="dxa"/>
        </w:tblCellMar>
      </w:tblPr>
      <w:tblGrid>
        <w:gridCol w:w="1755"/>
        <w:gridCol w:w="663"/>
        <w:gridCol w:w="5637"/>
      </w:tblGrid>
      <w:tr w14:paraId="20BDA13D">
        <w:tblPrEx>
          <w:tblCellMar>
            <w:top w:w="0" w:type="dxa"/>
            <w:left w:w="0" w:type="dxa"/>
            <w:bottom w:w="0" w:type="dxa"/>
            <w:right w:w="0" w:type="dxa"/>
          </w:tblCellMar>
        </w:tblPrEx>
        <w:trPr>
          <w:trHeight w:val="1417" w:hRule="atLeast"/>
          <w:jc w:val="center"/>
        </w:trPr>
        <w:tc>
          <w:tcPr>
            <w:tcW w:w="1755" w:type="dxa"/>
            <w:vAlign w:val="center"/>
          </w:tcPr>
          <w:p w14:paraId="2932F2EF">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3" w:name="_Toc14442"/>
            <w:bookmarkStart w:id="4" w:name="_Toc28733"/>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采购编号</w:t>
            </w:r>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w:t>
            </w:r>
            <w:bookmarkEnd w:id="3"/>
            <w:bookmarkEnd w:id="4"/>
          </w:p>
        </w:tc>
        <w:tc>
          <w:tcPr>
            <w:tcW w:w="6300" w:type="dxa"/>
            <w:gridSpan w:val="2"/>
            <w:vAlign w:val="center"/>
          </w:tcPr>
          <w:p w14:paraId="66A44443">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pPr>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浙诚远庆2024083号</w:t>
            </w:r>
          </w:p>
        </w:tc>
      </w:tr>
      <w:tr w14:paraId="4CD403D2">
        <w:tblPrEx>
          <w:tblCellMar>
            <w:top w:w="0" w:type="dxa"/>
            <w:left w:w="0" w:type="dxa"/>
            <w:bottom w:w="0" w:type="dxa"/>
            <w:right w:w="0" w:type="dxa"/>
          </w:tblCellMar>
        </w:tblPrEx>
        <w:trPr>
          <w:trHeight w:val="1387" w:hRule="atLeast"/>
          <w:jc w:val="center"/>
        </w:trPr>
        <w:tc>
          <w:tcPr>
            <w:tcW w:w="1755" w:type="dxa"/>
            <w:vAlign w:val="center"/>
          </w:tcPr>
          <w:p w14:paraId="3513F55C">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5" w:name="_Toc25958"/>
            <w:bookmarkStart w:id="6" w:name="_Toc16562"/>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项目名称：</w:t>
            </w:r>
            <w:bookmarkEnd w:id="5"/>
            <w:bookmarkEnd w:id="6"/>
          </w:p>
        </w:tc>
        <w:tc>
          <w:tcPr>
            <w:tcW w:w="6300" w:type="dxa"/>
            <w:gridSpan w:val="2"/>
            <w:vAlign w:val="center"/>
          </w:tcPr>
          <w:p w14:paraId="7B3E371D">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pPr>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庆元县2024年农村分类垃圾桶采购项目</w:t>
            </w:r>
          </w:p>
        </w:tc>
      </w:tr>
      <w:tr w14:paraId="207C18CD">
        <w:tblPrEx>
          <w:tblCellMar>
            <w:top w:w="0" w:type="dxa"/>
            <w:left w:w="0" w:type="dxa"/>
            <w:bottom w:w="0" w:type="dxa"/>
            <w:right w:w="0" w:type="dxa"/>
          </w:tblCellMar>
        </w:tblPrEx>
        <w:trPr>
          <w:trHeight w:val="1417" w:hRule="atLeast"/>
          <w:jc w:val="center"/>
        </w:trPr>
        <w:tc>
          <w:tcPr>
            <w:tcW w:w="1755" w:type="dxa"/>
            <w:vAlign w:val="center"/>
          </w:tcPr>
          <w:p w14:paraId="446519AA">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7" w:name="_Toc20401"/>
            <w:bookmarkStart w:id="8" w:name="_Toc29272"/>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招 标 人</w:t>
            </w:r>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w:t>
            </w:r>
            <w:bookmarkEnd w:id="7"/>
            <w:bookmarkEnd w:id="8"/>
          </w:p>
        </w:tc>
        <w:tc>
          <w:tcPr>
            <w:tcW w:w="6300" w:type="dxa"/>
            <w:gridSpan w:val="2"/>
            <w:vAlign w:val="center"/>
          </w:tcPr>
          <w:p w14:paraId="7F76EC2D">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pPr>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庆元县农业农村局</w:t>
            </w:r>
          </w:p>
        </w:tc>
      </w:tr>
      <w:tr w14:paraId="4829A6FB">
        <w:tblPrEx>
          <w:tblCellMar>
            <w:top w:w="0" w:type="dxa"/>
            <w:left w:w="0" w:type="dxa"/>
            <w:bottom w:w="0" w:type="dxa"/>
            <w:right w:w="0" w:type="dxa"/>
          </w:tblCellMar>
        </w:tblPrEx>
        <w:trPr>
          <w:trHeight w:val="1417" w:hRule="atLeast"/>
          <w:jc w:val="center"/>
        </w:trPr>
        <w:tc>
          <w:tcPr>
            <w:tcW w:w="2418" w:type="dxa"/>
            <w:gridSpan w:val="2"/>
            <w:vAlign w:val="center"/>
          </w:tcPr>
          <w:p w14:paraId="3A65619C">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9" w:name="_Toc14753"/>
            <w:bookmarkStart w:id="10" w:name="_Toc28987"/>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招标代理机构</w:t>
            </w:r>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w:t>
            </w:r>
            <w:bookmarkEnd w:id="9"/>
          </w:p>
        </w:tc>
        <w:tc>
          <w:tcPr>
            <w:tcW w:w="5637" w:type="dxa"/>
            <w:vAlign w:val="center"/>
          </w:tcPr>
          <w:p w14:paraId="312C61AA">
            <w:pPr>
              <w:keepNext w:val="0"/>
              <w:keepLines w:val="0"/>
              <w:pageBreakBefore w:val="0"/>
              <w:widowControl w:val="0"/>
              <w:suppressLineNumbers w:val="0"/>
              <w:kinsoku/>
              <w:overflowPunct/>
              <w:topLinePunct w:val="0"/>
              <w:autoSpaceDE w:val="0"/>
              <w:autoSpaceDN w:val="0"/>
              <w:bidi w:val="0"/>
              <w:spacing w:before="0" w:beforeAutospacing="0" w:after="0" w:afterAutospacing="0"/>
              <w:ind w:left="0" w:right="0"/>
              <w:jc w:val="left"/>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11" w:name="_Toc17697"/>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浙江诚远工程咨询有限公司</w:t>
            </w:r>
            <w:bookmarkEnd w:id="11"/>
          </w:p>
        </w:tc>
      </w:tr>
    </w:tbl>
    <w:p w14:paraId="48670B26">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4308733C">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p w14:paraId="623D4FA7">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2D3E7B70">
      <w:pPr>
        <w:keepNext w:val="0"/>
        <w:keepLines w:val="0"/>
        <w:pageBreakBefore w:val="0"/>
        <w:widowControl w:val="0"/>
        <w:kinsoku/>
        <w:overflowPunct/>
        <w:topLinePunct w:val="0"/>
        <w:autoSpaceDE w:val="0"/>
        <w:autoSpaceDN w:val="0"/>
        <w:bidi w:val="0"/>
        <w:snapToGrid w:val="0"/>
        <w:jc w:val="center"/>
        <w:textAlignment w:val="bottom"/>
        <w:rPr>
          <w:rFonts w:hint="eastAsia" w:ascii="宋体" w:hAnsi="宋体" w:eastAsia="宋体" w:cs="宋体"/>
          <w:b/>
          <w:color w:val="auto"/>
          <w:sz w:val="18"/>
          <w:szCs w:val="18"/>
          <w:highlight w:val="none"/>
        </w:rPr>
      </w:pPr>
    </w:p>
    <w:p w14:paraId="0F3F6462">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bookmarkEnd w:id="10"/>
    <w:p w14:paraId="3458BFCA">
      <w:pPr>
        <w:keepNext w:val="0"/>
        <w:keepLines w:val="0"/>
        <w:pageBreakBefore w:val="0"/>
        <w:widowControl w:val="0"/>
        <w:kinsoku/>
        <w:overflowPunct/>
        <w:topLinePunct w:val="0"/>
        <w:autoSpaceDE w:val="0"/>
        <w:autoSpaceDN w:val="0"/>
        <w:bidi w:val="0"/>
        <w:spacing w:line="360" w:lineRule="auto"/>
        <w:jc w:val="center"/>
        <w:textAlignment w:val="bottom"/>
        <w:outlineLvl w:val="0"/>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pPr>
      <w:bookmarkStart w:id="12" w:name="_Toc2973"/>
      <w:bookmarkStart w:id="13" w:name="_Toc6377"/>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二〇二</w:t>
      </w:r>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四</w:t>
      </w:r>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年</w:t>
      </w:r>
      <w:r>
        <w:rPr>
          <w:rFonts w:hint="eastAsia" w:ascii="宋体" w:hAnsi="宋体" w:eastAsia="宋体" w:cs="宋体"/>
          <w:b/>
          <w:color w:val="auto"/>
          <w:sz w:val="36"/>
          <w:szCs w:val="36"/>
          <w:highlight w:val="none"/>
          <w:lang w:eastAsia="zh-CN"/>
          <w14:shadow w14:blurRad="50800" w14:dist="38100" w14:dir="2700000" w14:sx="100000" w14:sy="100000" w14:kx="0" w14:ky="0" w14:algn="tl">
            <w14:srgbClr w14:val="000000">
              <w14:alpha w14:val="60000"/>
            </w14:srgbClr>
          </w14:shadow>
        </w:rPr>
        <w:t>十</w:t>
      </w:r>
      <w:r>
        <w:rPr>
          <w:rFonts w:hint="eastAsia" w:ascii="宋体" w:hAnsi="宋体" w:eastAsia="宋体" w:cs="宋体"/>
          <w:b/>
          <w:color w:val="auto"/>
          <w:sz w:val="36"/>
          <w:szCs w:val="36"/>
          <w:highlight w:val="none"/>
          <w14:shadow w14:blurRad="50800" w14:dist="38100" w14:dir="2700000" w14:sx="100000" w14:sy="100000" w14:kx="0" w14:ky="0" w14:algn="tl">
            <w14:srgbClr w14:val="000000">
              <w14:alpha w14:val="60000"/>
            </w14:srgbClr>
          </w14:shadow>
        </w:rPr>
        <w:t>月</w:t>
      </w:r>
      <w:bookmarkEnd w:id="12"/>
      <w:bookmarkEnd w:id="13"/>
    </w:p>
    <w:p w14:paraId="208161D7">
      <w:pPr>
        <w:pStyle w:val="25"/>
        <w:keepNext w:val="0"/>
        <w:keepLines w:val="0"/>
        <w:pageBreakBefore w:val="0"/>
        <w:widowControl w:val="0"/>
        <w:kinsoku/>
        <w:overflowPunct/>
        <w:topLinePunct w:val="0"/>
        <w:bidi w:val="0"/>
        <w:snapToGrid w:val="0"/>
        <w:spacing w:after="0"/>
        <w:ind w:left="0" w:firstLine="0" w:firstLineChars="0"/>
        <w:jc w:val="center"/>
        <w:rPr>
          <w:rFonts w:hint="eastAsia" w:ascii="宋体" w:hAnsi="宋体" w:eastAsia="宋体" w:cs="宋体"/>
          <w:color w:val="auto"/>
          <w:highlight w:val="none"/>
          <w:lang w:val="en-US"/>
        </w:rPr>
      </w:pPr>
    </w:p>
    <w:p w14:paraId="4C199E42">
      <w:pPr>
        <w:rPr>
          <w:rFonts w:hint="eastAsia" w:ascii="宋体" w:hAnsi="宋体" w:eastAsia="宋体" w:cs="宋体"/>
          <w:color w:val="auto"/>
          <w:highlight w:val="none"/>
          <w:lang w:val="en-US"/>
        </w:rPr>
      </w:pPr>
    </w:p>
    <w:p w14:paraId="6EB6ACCD">
      <w:pPr>
        <w:keepNext w:val="0"/>
        <w:keepLines w:val="0"/>
        <w:pageBreakBefore w:val="0"/>
        <w:widowControl w:val="0"/>
        <w:kinsoku/>
        <w:overflowPunct/>
        <w:topLinePunct w:val="0"/>
        <w:bidi w:val="0"/>
        <w:jc w:val="center"/>
        <w:rPr>
          <w:rFonts w:hint="eastAsia" w:ascii="宋体" w:hAnsi="宋体" w:eastAsia="宋体" w:cs="宋体"/>
          <w:color w:val="auto"/>
          <w:highlight w:val="none"/>
        </w:rPr>
        <w:sectPr>
          <w:headerReference r:id="rId3" w:type="default"/>
          <w:pgSz w:w="11906" w:h="16838"/>
          <w:pgMar w:top="1418" w:right="1418" w:bottom="1418" w:left="1418" w:header="851" w:footer="992" w:gutter="0"/>
          <w:pgBorders>
            <w:top w:val="none" w:sz="0" w:space="0"/>
            <w:left w:val="none" w:sz="0" w:space="0"/>
            <w:bottom w:val="none" w:sz="0" w:space="0"/>
            <w:right w:val="none" w:sz="0" w:space="0"/>
          </w:pgBorders>
          <w:cols w:space="720" w:num="1"/>
          <w:docGrid w:linePitch="312" w:charSpace="0"/>
        </w:sectPr>
      </w:pPr>
    </w:p>
    <w:sdt>
      <w:sdtPr>
        <w:rPr>
          <w:rFonts w:hint="eastAsia" w:ascii="宋体" w:hAnsi="宋体" w:eastAsia="宋体" w:cs="宋体"/>
          <w:color w:val="auto"/>
          <w:kern w:val="2"/>
          <w:sz w:val="21"/>
          <w:szCs w:val="22"/>
          <w:lang w:val="en-US" w:eastAsia="zh-CN" w:bidi="ar-SA"/>
        </w:rPr>
        <w:id w:val="147456530"/>
        <w15:color w:val="DBDBDB"/>
        <w:docPartObj>
          <w:docPartGallery w:val="Table of Contents"/>
          <w:docPartUnique/>
        </w:docPartObj>
      </w:sdtPr>
      <w:sdtEndPr>
        <w:rPr>
          <w:rFonts w:hint="eastAsia" w:ascii="宋体" w:hAnsi="宋体" w:eastAsia="宋体" w:cs="宋体"/>
          <w:b/>
          <w:color w:val="auto"/>
          <w:kern w:val="2"/>
          <w:sz w:val="21"/>
          <w:szCs w:val="22"/>
          <w:highlight w:val="none"/>
          <w:lang w:val="en-US" w:eastAsia="zh-CN" w:bidi="ar-SA"/>
        </w:rPr>
      </w:sdtEndPr>
      <w:sdtContent>
        <w:p w14:paraId="39AD705A">
          <w:pPr>
            <w:keepNext w:val="0"/>
            <w:keepLines w:val="0"/>
            <w:pageBreakBefore w:val="0"/>
            <w:widowControl w:val="0"/>
            <w:kinsoku/>
            <w:overflowPunct/>
            <w:topLinePunct w:val="0"/>
            <w:bidi w:val="0"/>
            <w:spacing w:line="500" w:lineRule="exact"/>
            <w:jc w:val="center"/>
            <w:rPr>
              <w:rFonts w:hint="eastAsia" w:ascii="宋体" w:hAnsi="宋体" w:eastAsia="宋体" w:cs="宋体"/>
              <w:color w:val="auto"/>
              <w:kern w:val="2"/>
              <w:sz w:val="21"/>
              <w:szCs w:val="22"/>
              <w:lang w:val="en-US" w:eastAsia="zh-CN" w:bidi="ar-SA"/>
            </w:rPr>
          </w:pPr>
          <w:bookmarkStart w:id="14" w:name="_Toc391969406"/>
          <w:bookmarkStart w:id="15" w:name="_Toc18430"/>
          <w:bookmarkStart w:id="16" w:name="_Toc145493459"/>
        </w:p>
        <w:p w14:paraId="5509BB0C">
          <w:pPr>
            <w:keepNext w:val="0"/>
            <w:keepLines w:val="0"/>
            <w:pageBreakBefore w:val="0"/>
            <w:widowControl w:val="0"/>
            <w:kinsoku/>
            <w:overflowPunct/>
            <w:topLinePunct w:val="0"/>
            <w:bidi w:val="0"/>
            <w:spacing w:line="500" w:lineRule="exact"/>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目  录</w:t>
          </w:r>
        </w:p>
        <w:p w14:paraId="14A7500F">
          <w:pPr>
            <w:pStyle w:val="111"/>
            <w:keepNext w:val="0"/>
            <w:keepLines w:val="0"/>
            <w:pageBreakBefore w:val="0"/>
            <w:widowControl/>
            <w:tabs>
              <w:tab w:val="right" w:leader="dot" w:pos="9070"/>
            </w:tabs>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color w:val="auto"/>
              <w:sz w:val="24"/>
              <w:szCs w:val="24"/>
              <w:highlight w:val="none"/>
            </w:rPr>
          </w:pPr>
        </w:p>
        <w:p w14:paraId="07DDB1E1">
          <w:pPr>
            <w:pStyle w:val="111"/>
            <w:keepNext w:val="0"/>
            <w:keepLines w:val="0"/>
            <w:pageBreakBefore w:val="0"/>
            <w:widowControl/>
            <w:tabs>
              <w:tab w:val="right" w:leader="dot" w:pos="9070"/>
            </w:tabs>
            <w:kinsoku/>
            <w:wordWrap/>
            <w:overflowPunct/>
            <w:topLinePunct w:val="0"/>
            <w:autoSpaceDE/>
            <w:autoSpaceDN/>
            <w:bidi w:val="0"/>
            <w:adjustRightInd/>
            <w:snapToGrid/>
            <w:spacing w:line="900" w:lineRule="exact"/>
            <w:ind w:left="0" w:leftChars="0" w:firstLine="0" w:firstLineChars="0"/>
            <w:textAlignment w:val="auto"/>
            <w:rPr>
              <w:rFonts w:hint="eastAsia" w:ascii="宋体" w:hAnsi="宋体" w:eastAsia="宋体" w:cs="宋体"/>
              <w:b/>
              <w:bCs/>
              <w:color w:val="auto"/>
              <w:sz w:val="28"/>
              <w:szCs w:val="28"/>
            </w:rPr>
          </w:pPr>
          <w:r>
            <w:rPr>
              <w:rFonts w:hint="eastAsia" w:ascii="宋体" w:hAnsi="宋体" w:eastAsia="宋体" w:cs="宋体"/>
              <w:b/>
              <w:bCs/>
              <w:color w:val="auto"/>
              <w:sz w:val="28"/>
              <w:szCs w:val="28"/>
              <w:highlight w:val="none"/>
            </w:rPr>
            <w:fldChar w:fldCharType="begin"/>
          </w:r>
          <w:r>
            <w:rPr>
              <w:rFonts w:hint="eastAsia" w:ascii="宋体" w:hAnsi="宋体" w:eastAsia="宋体" w:cs="宋体"/>
              <w:b/>
              <w:bCs/>
              <w:color w:val="auto"/>
              <w:sz w:val="28"/>
              <w:szCs w:val="28"/>
              <w:highlight w:val="none"/>
            </w:rPr>
            <w:instrText xml:space="preserve"> HYPERLINK \l _Toc26541 </w:instrText>
          </w:r>
          <w:r>
            <w:rPr>
              <w:rFonts w:hint="eastAsia" w:ascii="宋体" w:hAnsi="宋体" w:eastAsia="宋体" w:cs="宋体"/>
              <w:b/>
              <w:bCs/>
              <w:color w:val="auto"/>
              <w:sz w:val="28"/>
              <w:szCs w:val="28"/>
              <w:highlight w:val="none"/>
            </w:rPr>
            <w:fldChar w:fldCharType="separate"/>
          </w:r>
          <w:r>
            <w:rPr>
              <w:rFonts w:hint="eastAsia" w:ascii="宋体" w:hAnsi="宋体" w:eastAsia="宋体" w:cs="宋体"/>
              <w:b/>
              <w:bCs/>
              <w:color w:val="auto"/>
              <w:sz w:val="28"/>
              <w:szCs w:val="52"/>
              <w:highlight w:val="none"/>
            </w:rPr>
            <w:t xml:space="preserve">第一章  </w:t>
          </w:r>
          <w:r>
            <w:rPr>
              <w:rFonts w:hint="eastAsia" w:ascii="宋体" w:hAnsi="宋体" w:eastAsia="宋体" w:cs="宋体"/>
              <w:b/>
              <w:bCs/>
              <w:color w:val="auto"/>
              <w:sz w:val="28"/>
              <w:szCs w:val="52"/>
              <w:highlight w:val="none"/>
              <w:lang w:eastAsia="zh-CN"/>
            </w:rPr>
            <w:t>公开招标公告</w:t>
          </w:r>
          <w:r>
            <w:rPr>
              <w:rFonts w:hint="eastAsia" w:ascii="宋体" w:hAnsi="宋体" w:eastAsia="宋体" w:cs="宋体"/>
              <w:b/>
              <w:bCs/>
              <w:color w:val="auto"/>
              <w:sz w:val="28"/>
              <w:szCs w:val="28"/>
            </w:rPr>
            <w:tab/>
          </w:r>
          <w:r>
            <w:rPr>
              <w:rFonts w:hint="eastAsia" w:ascii="宋体" w:hAnsi="宋体" w:cs="宋体"/>
              <w:b/>
              <w:bCs/>
              <w:color w:val="auto"/>
              <w:sz w:val="28"/>
              <w:szCs w:val="28"/>
              <w:lang w:val="en-US" w:eastAsia="zh-CN"/>
            </w:rPr>
            <w:t>1</w:t>
          </w:r>
          <w:r>
            <w:rPr>
              <w:rFonts w:hint="eastAsia" w:ascii="宋体" w:hAnsi="宋体" w:eastAsia="宋体" w:cs="宋体"/>
              <w:b/>
              <w:bCs/>
              <w:color w:val="auto"/>
              <w:sz w:val="28"/>
              <w:szCs w:val="28"/>
              <w:highlight w:val="none"/>
            </w:rPr>
            <w:fldChar w:fldCharType="end"/>
          </w:r>
        </w:p>
        <w:p w14:paraId="0D072BD1">
          <w:pPr>
            <w:pStyle w:val="111"/>
            <w:keepNext w:val="0"/>
            <w:keepLines w:val="0"/>
            <w:pageBreakBefore w:val="0"/>
            <w:widowControl/>
            <w:tabs>
              <w:tab w:val="right" w:leader="dot" w:pos="9070"/>
            </w:tabs>
            <w:kinsoku/>
            <w:wordWrap/>
            <w:overflowPunct/>
            <w:topLinePunct w:val="0"/>
            <w:autoSpaceDE/>
            <w:autoSpaceDN/>
            <w:bidi w:val="0"/>
            <w:adjustRightInd/>
            <w:snapToGrid/>
            <w:spacing w:line="900" w:lineRule="exact"/>
            <w:ind w:left="0" w:leftChars="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_Toc32233 </w:instrText>
          </w:r>
          <w:r>
            <w:rPr>
              <w:rFonts w:hint="eastAsia" w:ascii="宋体" w:hAnsi="宋体" w:eastAsia="宋体" w:cs="宋体"/>
              <w:color w:val="auto"/>
              <w:sz w:val="28"/>
              <w:szCs w:val="28"/>
              <w:highlight w:val="none"/>
            </w:rPr>
            <w:fldChar w:fldCharType="separate"/>
          </w:r>
          <w:r>
            <w:rPr>
              <w:rFonts w:hint="eastAsia" w:ascii="宋体" w:hAnsi="宋体" w:eastAsia="宋体" w:cs="宋体"/>
              <w:b/>
              <w:bCs w:val="0"/>
              <w:color w:val="auto"/>
              <w:sz w:val="28"/>
              <w:szCs w:val="52"/>
              <w:highlight w:val="none"/>
            </w:rPr>
            <w:t xml:space="preserve">第二章  </w:t>
          </w:r>
          <w:r>
            <w:rPr>
              <w:rFonts w:hint="eastAsia" w:ascii="宋体" w:hAnsi="宋体" w:eastAsia="宋体" w:cs="宋体"/>
              <w:b/>
              <w:bCs w:val="0"/>
              <w:color w:val="auto"/>
              <w:sz w:val="28"/>
              <w:szCs w:val="52"/>
              <w:highlight w:val="none"/>
              <w:lang w:eastAsia="zh-CN"/>
            </w:rPr>
            <w:t>投标人</w:t>
          </w:r>
          <w:r>
            <w:rPr>
              <w:rFonts w:hint="eastAsia" w:ascii="宋体" w:hAnsi="宋体" w:eastAsia="宋体" w:cs="宋体"/>
              <w:b/>
              <w:bCs w:val="0"/>
              <w:color w:val="auto"/>
              <w:sz w:val="28"/>
              <w:szCs w:val="52"/>
              <w:highlight w:val="none"/>
            </w:rPr>
            <w:t>须知</w:t>
          </w:r>
          <w:r>
            <w:rPr>
              <w:rFonts w:hint="eastAsia" w:ascii="宋体" w:hAnsi="宋体" w:eastAsia="宋体" w:cs="宋体"/>
              <w:b/>
              <w:bCs w:val="0"/>
              <w:color w:val="auto"/>
              <w:sz w:val="28"/>
              <w:szCs w:val="28"/>
            </w:rPr>
            <w:tab/>
          </w:r>
          <w:r>
            <w:rPr>
              <w:rFonts w:hint="eastAsia" w:ascii="宋体" w:hAnsi="宋体" w:cs="宋体"/>
              <w:b/>
              <w:bCs w:val="0"/>
              <w:color w:val="auto"/>
              <w:sz w:val="28"/>
              <w:szCs w:val="28"/>
              <w:lang w:val="en-US" w:eastAsia="zh-CN"/>
            </w:rPr>
            <w:t>5</w:t>
          </w:r>
          <w:r>
            <w:rPr>
              <w:rFonts w:hint="eastAsia" w:ascii="宋体" w:hAnsi="宋体" w:eastAsia="宋体" w:cs="宋体"/>
              <w:color w:val="auto"/>
              <w:sz w:val="28"/>
              <w:szCs w:val="28"/>
              <w:highlight w:val="none"/>
            </w:rPr>
            <w:fldChar w:fldCharType="end"/>
          </w:r>
        </w:p>
        <w:p w14:paraId="05FE3A0F">
          <w:pPr>
            <w:pStyle w:val="111"/>
            <w:keepNext w:val="0"/>
            <w:keepLines w:val="0"/>
            <w:pageBreakBefore w:val="0"/>
            <w:widowControl/>
            <w:tabs>
              <w:tab w:val="right" w:leader="dot" w:pos="9070"/>
            </w:tabs>
            <w:kinsoku/>
            <w:wordWrap/>
            <w:overflowPunct/>
            <w:topLinePunct w:val="0"/>
            <w:autoSpaceDE/>
            <w:autoSpaceDN/>
            <w:bidi w:val="0"/>
            <w:adjustRightInd/>
            <w:snapToGrid/>
            <w:spacing w:line="900" w:lineRule="exact"/>
            <w:ind w:left="0" w:leftChars="0" w:firstLine="0" w:firstLineChars="0"/>
            <w:textAlignment w:val="auto"/>
            <w:rPr>
              <w:rFonts w:hint="eastAsia" w:ascii="宋体" w:hAnsi="宋体" w:eastAsia="宋体" w:cs="宋体"/>
              <w:b/>
              <w:bCs/>
              <w:color w:val="auto"/>
              <w:sz w:val="28"/>
              <w:szCs w:val="28"/>
            </w:rPr>
          </w:pPr>
          <w:r>
            <w:rPr>
              <w:rFonts w:hint="eastAsia" w:ascii="宋体" w:hAnsi="宋体" w:eastAsia="宋体" w:cs="宋体"/>
              <w:b/>
              <w:bCs/>
              <w:color w:val="auto"/>
              <w:sz w:val="28"/>
              <w:szCs w:val="28"/>
              <w:highlight w:val="none"/>
            </w:rPr>
            <w:fldChar w:fldCharType="begin"/>
          </w:r>
          <w:r>
            <w:rPr>
              <w:rFonts w:hint="eastAsia" w:ascii="宋体" w:hAnsi="宋体" w:eastAsia="宋体" w:cs="宋体"/>
              <w:b/>
              <w:bCs/>
              <w:color w:val="auto"/>
              <w:sz w:val="28"/>
              <w:szCs w:val="28"/>
              <w:highlight w:val="none"/>
            </w:rPr>
            <w:instrText xml:space="preserve"> HYPERLINK \l _Toc4805 </w:instrText>
          </w:r>
          <w:r>
            <w:rPr>
              <w:rFonts w:hint="eastAsia" w:ascii="宋体" w:hAnsi="宋体" w:eastAsia="宋体" w:cs="宋体"/>
              <w:b/>
              <w:bCs/>
              <w:color w:val="auto"/>
              <w:sz w:val="28"/>
              <w:szCs w:val="28"/>
              <w:highlight w:val="none"/>
            </w:rPr>
            <w:fldChar w:fldCharType="separate"/>
          </w:r>
          <w:r>
            <w:rPr>
              <w:rFonts w:hint="eastAsia" w:ascii="宋体" w:hAnsi="宋体" w:eastAsia="宋体" w:cs="宋体"/>
              <w:b/>
              <w:bCs/>
              <w:color w:val="auto"/>
              <w:sz w:val="28"/>
              <w:szCs w:val="192"/>
            </w:rPr>
            <w:t xml:space="preserve">第三章 </w:t>
          </w:r>
          <w:r>
            <w:rPr>
              <w:rFonts w:hint="eastAsia" w:ascii="宋体" w:hAnsi="宋体" w:eastAsia="宋体" w:cs="宋体"/>
              <w:b/>
              <w:bCs/>
              <w:color w:val="auto"/>
              <w:sz w:val="28"/>
              <w:szCs w:val="192"/>
              <w:highlight w:val="none"/>
              <w:lang w:eastAsia="zh-CN"/>
            </w:rPr>
            <w:t>招标</w:t>
          </w:r>
          <w:r>
            <w:rPr>
              <w:rFonts w:hint="eastAsia" w:ascii="宋体" w:hAnsi="宋体" w:eastAsia="宋体" w:cs="宋体"/>
              <w:b/>
              <w:bCs/>
              <w:color w:val="auto"/>
              <w:sz w:val="28"/>
              <w:szCs w:val="192"/>
              <w:highlight w:val="none"/>
            </w:rPr>
            <w:t>需求</w:t>
          </w:r>
          <w:r>
            <w:rPr>
              <w:rFonts w:hint="eastAsia" w:ascii="宋体" w:hAnsi="宋体" w:eastAsia="宋体" w:cs="宋体"/>
              <w:b/>
              <w:bCs/>
              <w:color w:val="auto"/>
              <w:sz w:val="28"/>
              <w:szCs w:val="28"/>
            </w:rPr>
            <w:tab/>
          </w:r>
          <w:r>
            <w:rPr>
              <w:rFonts w:hint="eastAsia" w:ascii="宋体" w:hAnsi="宋体" w:eastAsia="宋体" w:cs="宋体"/>
              <w:b/>
              <w:bCs/>
              <w:color w:val="auto"/>
              <w:sz w:val="28"/>
              <w:szCs w:val="28"/>
            </w:rPr>
            <w:fldChar w:fldCharType="begin"/>
          </w:r>
          <w:r>
            <w:rPr>
              <w:rFonts w:hint="eastAsia" w:ascii="宋体" w:hAnsi="宋体" w:eastAsia="宋体" w:cs="宋体"/>
              <w:b/>
              <w:bCs/>
              <w:color w:val="auto"/>
              <w:sz w:val="28"/>
              <w:szCs w:val="28"/>
            </w:rPr>
            <w:instrText xml:space="preserve"> PAGEREF _Toc4805 \h </w:instrText>
          </w:r>
          <w:r>
            <w:rPr>
              <w:rFonts w:hint="eastAsia" w:ascii="宋体" w:hAnsi="宋体" w:eastAsia="宋体" w:cs="宋体"/>
              <w:b/>
              <w:bCs/>
              <w:color w:val="auto"/>
              <w:sz w:val="28"/>
              <w:szCs w:val="28"/>
            </w:rPr>
            <w:fldChar w:fldCharType="separate"/>
          </w:r>
          <w:r>
            <w:rPr>
              <w:rFonts w:hint="eastAsia" w:ascii="宋体" w:hAnsi="宋体" w:eastAsia="宋体" w:cs="宋体"/>
              <w:b/>
              <w:bCs/>
              <w:color w:val="auto"/>
              <w:sz w:val="28"/>
              <w:szCs w:val="28"/>
            </w:rPr>
            <w:t>2</w:t>
          </w:r>
          <w:r>
            <w:rPr>
              <w:rFonts w:hint="eastAsia" w:ascii="宋体" w:hAnsi="宋体" w:cs="宋体"/>
              <w:b/>
              <w:bCs/>
              <w:color w:val="auto"/>
              <w:sz w:val="28"/>
              <w:szCs w:val="28"/>
              <w:lang w:val="en-US" w:eastAsia="zh-CN"/>
            </w:rPr>
            <w:t>0</w:t>
          </w:r>
          <w:r>
            <w:rPr>
              <w:rFonts w:hint="eastAsia" w:ascii="宋体" w:hAnsi="宋体" w:eastAsia="宋体" w:cs="宋体"/>
              <w:b/>
              <w:bCs/>
              <w:color w:val="auto"/>
              <w:sz w:val="28"/>
              <w:szCs w:val="28"/>
            </w:rPr>
            <w:fldChar w:fldCharType="end"/>
          </w:r>
          <w:r>
            <w:rPr>
              <w:rFonts w:hint="eastAsia" w:ascii="宋体" w:hAnsi="宋体" w:eastAsia="宋体" w:cs="宋体"/>
              <w:b/>
              <w:bCs/>
              <w:color w:val="auto"/>
              <w:sz w:val="28"/>
              <w:szCs w:val="28"/>
              <w:highlight w:val="none"/>
            </w:rPr>
            <w:fldChar w:fldCharType="end"/>
          </w:r>
        </w:p>
        <w:p w14:paraId="0451E1CF">
          <w:pPr>
            <w:pStyle w:val="110"/>
            <w:keepNext w:val="0"/>
            <w:keepLines w:val="0"/>
            <w:pageBreakBefore w:val="0"/>
            <w:widowControl/>
            <w:tabs>
              <w:tab w:val="right" w:leader="dot" w:pos="9070"/>
            </w:tabs>
            <w:kinsoku/>
            <w:wordWrap/>
            <w:overflowPunct/>
            <w:topLinePunct w:val="0"/>
            <w:autoSpaceDE/>
            <w:autoSpaceDN/>
            <w:bidi w:val="0"/>
            <w:adjustRightInd/>
            <w:snapToGrid/>
            <w:spacing w:line="900" w:lineRule="exact"/>
            <w:textAlignment w:val="auto"/>
            <w:rPr>
              <w:rFonts w:hint="eastAsia" w:ascii="宋体" w:hAnsi="宋体" w:eastAsia="宋体" w:cs="宋体"/>
              <w:b/>
              <w:color w:val="auto"/>
              <w:sz w:val="28"/>
              <w:szCs w:val="28"/>
              <w:lang w:val="en-US" w:eastAsia="zh-CN"/>
            </w:rPr>
          </w:pPr>
          <w:r>
            <w:rPr>
              <w:rFonts w:hint="eastAsia" w:ascii="宋体" w:hAnsi="宋体" w:eastAsia="宋体" w:cs="宋体"/>
              <w:b/>
              <w:color w:val="auto"/>
              <w:sz w:val="28"/>
              <w:szCs w:val="28"/>
              <w:highlight w:val="none"/>
            </w:rPr>
            <w:fldChar w:fldCharType="begin"/>
          </w:r>
          <w:r>
            <w:rPr>
              <w:rFonts w:hint="eastAsia" w:ascii="宋体" w:hAnsi="宋体" w:eastAsia="宋体" w:cs="宋体"/>
              <w:b/>
              <w:color w:val="auto"/>
              <w:sz w:val="28"/>
              <w:szCs w:val="28"/>
              <w:highlight w:val="none"/>
            </w:rPr>
            <w:instrText xml:space="preserve"> HYPERLINK \l _Toc1061 </w:instrText>
          </w:r>
          <w:r>
            <w:rPr>
              <w:rFonts w:hint="eastAsia" w:ascii="宋体" w:hAnsi="宋体" w:eastAsia="宋体" w:cs="宋体"/>
              <w:b/>
              <w:color w:val="auto"/>
              <w:sz w:val="28"/>
              <w:szCs w:val="28"/>
              <w:highlight w:val="none"/>
            </w:rPr>
            <w:fldChar w:fldCharType="separate"/>
          </w:r>
          <w:r>
            <w:rPr>
              <w:rFonts w:hint="eastAsia" w:ascii="宋体" w:hAnsi="宋体" w:eastAsia="宋体" w:cs="宋体"/>
              <w:b/>
              <w:color w:val="auto"/>
              <w:kern w:val="2"/>
              <w:sz w:val="28"/>
              <w:szCs w:val="52"/>
              <w:highlight w:val="none"/>
            </w:rPr>
            <w:t xml:space="preserve">第四章  </w:t>
          </w:r>
          <w:r>
            <w:rPr>
              <w:rFonts w:hint="eastAsia" w:ascii="宋体" w:hAnsi="宋体" w:eastAsia="宋体" w:cs="宋体"/>
              <w:b/>
              <w:color w:val="auto"/>
              <w:sz w:val="28"/>
              <w:szCs w:val="52"/>
              <w:highlight w:val="none"/>
            </w:rPr>
            <w:t>政府采购合同格式（范本）</w:t>
          </w:r>
          <w:r>
            <w:rPr>
              <w:rFonts w:hint="eastAsia" w:ascii="宋体" w:hAnsi="宋体" w:eastAsia="宋体" w:cs="宋体"/>
              <w:b/>
              <w:color w:val="auto"/>
              <w:sz w:val="28"/>
              <w:szCs w:val="28"/>
            </w:rPr>
            <w:tab/>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highlight w:val="none"/>
            </w:rPr>
            <w:fldChar w:fldCharType="end"/>
          </w:r>
          <w:r>
            <w:rPr>
              <w:rFonts w:hint="eastAsia" w:ascii="宋体" w:hAnsi="宋体" w:cs="宋体"/>
              <w:b/>
              <w:color w:val="auto"/>
              <w:sz w:val="28"/>
              <w:szCs w:val="28"/>
              <w:highlight w:val="none"/>
              <w:lang w:val="en-US" w:eastAsia="zh-CN"/>
            </w:rPr>
            <w:t>3</w:t>
          </w:r>
        </w:p>
        <w:p w14:paraId="5B5F56F1">
          <w:pPr>
            <w:pStyle w:val="111"/>
            <w:keepNext w:val="0"/>
            <w:keepLines w:val="0"/>
            <w:pageBreakBefore w:val="0"/>
            <w:widowControl/>
            <w:tabs>
              <w:tab w:val="right" w:leader="dot" w:pos="9070"/>
            </w:tabs>
            <w:kinsoku/>
            <w:wordWrap/>
            <w:overflowPunct/>
            <w:topLinePunct w:val="0"/>
            <w:autoSpaceDE/>
            <w:autoSpaceDN/>
            <w:bidi w:val="0"/>
            <w:adjustRightInd/>
            <w:snapToGrid/>
            <w:spacing w:line="900" w:lineRule="exact"/>
            <w:ind w:left="0" w:leftChars="0" w:firstLine="0" w:firstLineChars="0"/>
            <w:textAlignment w:val="auto"/>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highlight w:val="none"/>
            </w:rPr>
            <w:fldChar w:fldCharType="begin"/>
          </w:r>
          <w:r>
            <w:rPr>
              <w:rFonts w:hint="eastAsia" w:ascii="宋体" w:hAnsi="宋体" w:eastAsia="宋体" w:cs="宋体"/>
              <w:b/>
              <w:bCs/>
              <w:color w:val="auto"/>
              <w:sz w:val="28"/>
              <w:szCs w:val="28"/>
              <w:highlight w:val="none"/>
            </w:rPr>
            <w:instrText xml:space="preserve"> HYPERLINK \l _Toc11156 </w:instrText>
          </w:r>
          <w:r>
            <w:rPr>
              <w:rFonts w:hint="eastAsia" w:ascii="宋体" w:hAnsi="宋体" w:eastAsia="宋体" w:cs="宋体"/>
              <w:b/>
              <w:bCs/>
              <w:color w:val="auto"/>
              <w:sz w:val="28"/>
              <w:szCs w:val="28"/>
              <w:highlight w:val="none"/>
            </w:rPr>
            <w:fldChar w:fldCharType="separate"/>
          </w:r>
          <w:r>
            <w:rPr>
              <w:rFonts w:hint="eastAsia" w:ascii="宋体" w:hAnsi="宋体" w:eastAsia="宋体" w:cs="宋体"/>
              <w:b/>
              <w:bCs/>
              <w:color w:val="auto"/>
              <w:sz w:val="28"/>
              <w:szCs w:val="192"/>
              <w:highlight w:val="none"/>
            </w:rPr>
            <w:t>第五章</w:t>
          </w:r>
          <w:r>
            <w:rPr>
              <w:rFonts w:hint="eastAsia" w:ascii="宋体" w:hAnsi="宋体" w:eastAsia="宋体" w:cs="宋体"/>
              <w:b/>
              <w:bCs/>
              <w:color w:val="auto"/>
              <w:sz w:val="28"/>
              <w:szCs w:val="192"/>
              <w:highlight w:val="none"/>
              <w:lang w:val="en-US" w:eastAsia="zh-CN"/>
            </w:rPr>
            <w:t xml:space="preserve">  </w:t>
          </w:r>
          <w:r>
            <w:rPr>
              <w:rFonts w:hint="eastAsia" w:ascii="宋体" w:hAnsi="宋体" w:eastAsia="宋体" w:cs="宋体"/>
              <w:b/>
              <w:bCs/>
              <w:color w:val="auto"/>
              <w:sz w:val="28"/>
              <w:szCs w:val="192"/>
              <w:highlight w:val="none"/>
              <w:lang w:eastAsia="zh-CN"/>
            </w:rPr>
            <w:t>投标</w:t>
          </w:r>
          <w:r>
            <w:rPr>
              <w:rFonts w:hint="eastAsia" w:ascii="宋体" w:hAnsi="宋体" w:eastAsia="宋体" w:cs="宋体"/>
              <w:b/>
              <w:bCs/>
              <w:color w:val="auto"/>
              <w:sz w:val="28"/>
              <w:szCs w:val="192"/>
              <w:highlight w:val="none"/>
            </w:rPr>
            <w:t>相关文件格式</w:t>
          </w:r>
          <w:r>
            <w:rPr>
              <w:rFonts w:hint="eastAsia" w:ascii="宋体" w:hAnsi="宋体" w:eastAsia="宋体" w:cs="宋体"/>
              <w:b/>
              <w:bCs/>
              <w:color w:val="auto"/>
              <w:sz w:val="28"/>
              <w:szCs w:val="28"/>
            </w:rPr>
            <w:tab/>
          </w:r>
          <w:r>
            <w:rPr>
              <w:rFonts w:hint="eastAsia" w:ascii="宋体" w:hAnsi="宋体" w:eastAsia="宋体" w:cs="宋体"/>
              <w:b/>
              <w:bCs/>
              <w:color w:val="auto"/>
              <w:sz w:val="28"/>
              <w:szCs w:val="28"/>
              <w:highlight w:val="none"/>
            </w:rPr>
            <w:fldChar w:fldCharType="end"/>
          </w:r>
          <w:r>
            <w:rPr>
              <w:rFonts w:hint="eastAsia" w:ascii="宋体" w:hAnsi="宋体" w:cs="宋体"/>
              <w:b/>
              <w:bCs/>
              <w:color w:val="auto"/>
              <w:sz w:val="28"/>
              <w:szCs w:val="28"/>
              <w:highlight w:val="none"/>
              <w:lang w:val="en-US" w:eastAsia="zh-CN"/>
            </w:rPr>
            <w:t>30</w:t>
          </w:r>
        </w:p>
        <w:p w14:paraId="17BA5C7B">
          <w:pPr>
            <w:pStyle w:val="111"/>
            <w:keepNext w:val="0"/>
            <w:keepLines w:val="0"/>
            <w:pageBreakBefore w:val="0"/>
            <w:widowControl/>
            <w:tabs>
              <w:tab w:val="right" w:leader="dot" w:pos="9070"/>
            </w:tabs>
            <w:kinsoku/>
            <w:wordWrap/>
            <w:overflowPunct/>
            <w:topLinePunct w:val="0"/>
            <w:autoSpaceDE/>
            <w:autoSpaceDN/>
            <w:bidi w:val="0"/>
            <w:adjustRightInd/>
            <w:snapToGrid/>
            <w:spacing w:line="900" w:lineRule="exact"/>
            <w:ind w:left="0" w:leftChars="0" w:firstLine="0" w:firstLineChars="0"/>
            <w:textAlignment w:val="auto"/>
            <w:rPr>
              <w:rFonts w:hint="eastAsia" w:ascii="宋体" w:hAnsi="宋体" w:eastAsia="宋体" w:cs="宋体"/>
              <w:color w:val="auto"/>
              <w:sz w:val="28"/>
              <w:szCs w:val="28"/>
              <w:lang w:val="en-US" w:eastAsia="zh-CN"/>
            </w:rPr>
          </w:pPr>
          <w:r>
            <w:rPr>
              <w:rFonts w:hint="eastAsia" w:ascii="宋体" w:hAnsi="宋体" w:eastAsia="宋体" w:cs="宋体"/>
              <w:b/>
              <w:bCs/>
              <w:color w:val="auto"/>
              <w:sz w:val="28"/>
              <w:szCs w:val="28"/>
              <w:highlight w:val="none"/>
            </w:rPr>
            <w:fldChar w:fldCharType="begin"/>
          </w:r>
          <w:r>
            <w:rPr>
              <w:rFonts w:hint="eastAsia" w:ascii="宋体" w:hAnsi="宋体" w:eastAsia="宋体" w:cs="宋体"/>
              <w:b/>
              <w:bCs/>
              <w:color w:val="auto"/>
              <w:sz w:val="28"/>
              <w:szCs w:val="28"/>
              <w:highlight w:val="none"/>
            </w:rPr>
            <w:instrText xml:space="preserve"> HYPERLINK \l _Toc1628 </w:instrText>
          </w:r>
          <w:r>
            <w:rPr>
              <w:rFonts w:hint="eastAsia" w:ascii="宋体" w:hAnsi="宋体" w:eastAsia="宋体" w:cs="宋体"/>
              <w:b/>
              <w:bCs/>
              <w:color w:val="auto"/>
              <w:sz w:val="28"/>
              <w:szCs w:val="28"/>
              <w:highlight w:val="none"/>
            </w:rPr>
            <w:fldChar w:fldCharType="separate"/>
          </w:r>
          <w:r>
            <w:rPr>
              <w:rFonts w:hint="eastAsia" w:ascii="宋体" w:hAnsi="宋体" w:eastAsia="宋体" w:cs="宋体"/>
              <w:b/>
              <w:bCs/>
              <w:color w:val="auto"/>
              <w:spacing w:val="0"/>
              <w:sz w:val="28"/>
              <w:szCs w:val="52"/>
              <w:highlight w:val="none"/>
            </w:rPr>
            <w:t xml:space="preserve">第六章  </w:t>
          </w:r>
          <w:r>
            <w:rPr>
              <w:rFonts w:hint="eastAsia" w:ascii="宋体" w:hAnsi="宋体" w:eastAsia="宋体" w:cs="宋体"/>
              <w:b/>
              <w:bCs/>
              <w:color w:val="auto"/>
              <w:spacing w:val="0"/>
              <w:sz w:val="28"/>
              <w:szCs w:val="52"/>
              <w:highlight w:val="none"/>
              <w:lang w:eastAsia="zh-CN"/>
            </w:rPr>
            <w:t>评标</w:t>
          </w:r>
          <w:r>
            <w:rPr>
              <w:rFonts w:hint="eastAsia" w:ascii="宋体" w:hAnsi="宋体" w:eastAsia="宋体" w:cs="宋体"/>
              <w:b/>
              <w:bCs/>
              <w:color w:val="auto"/>
              <w:spacing w:val="0"/>
              <w:sz w:val="28"/>
              <w:szCs w:val="52"/>
              <w:highlight w:val="none"/>
            </w:rPr>
            <w:t>办法和细则</w:t>
          </w:r>
          <w:r>
            <w:rPr>
              <w:rFonts w:hint="eastAsia" w:ascii="宋体" w:hAnsi="宋体" w:eastAsia="宋体" w:cs="宋体"/>
              <w:b/>
              <w:bCs/>
              <w:color w:val="auto"/>
              <w:sz w:val="28"/>
              <w:szCs w:val="28"/>
            </w:rPr>
            <w:tab/>
          </w:r>
          <w:r>
            <w:rPr>
              <w:rFonts w:hint="eastAsia" w:ascii="宋体" w:hAnsi="宋体" w:cs="宋体"/>
              <w:b/>
              <w:bCs/>
              <w:color w:val="auto"/>
              <w:sz w:val="28"/>
              <w:szCs w:val="28"/>
              <w:lang w:val="en-US" w:eastAsia="zh-CN"/>
            </w:rPr>
            <w:t>4</w:t>
          </w:r>
          <w:r>
            <w:rPr>
              <w:rFonts w:hint="eastAsia" w:ascii="宋体" w:hAnsi="宋体" w:eastAsia="宋体" w:cs="宋体"/>
              <w:b/>
              <w:bCs/>
              <w:color w:val="auto"/>
              <w:sz w:val="28"/>
              <w:szCs w:val="28"/>
              <w:highlight w:val="none"/>
            </w:rPr>
            <w:fldChar w:fldCharType="end"/>
          </w:r>
          <w:r>
            <w:rPr>
              <w:rFonts w:hint="eastAsia" w:ascii="宋体" w:hAnsi="宋体" w:cs="宋体"/>
              <w:b/>
              <w:bCs/>
              <w:color w:val="auto"/>
              <w:sz w:val="28"/>
              <w:szCs w:val="28"/>
              <w:highlight w:val="none"/>
              <w:lang w:val="en-US" w:eastAsia="zh-CN"/>
            </w:rPr>
            <w:t>9</w:t>
          </w:r>
        </w:p>
        <w:p w14:paraId="55DB4741">
          <w:pPr>
            <w:keepNext w:val="0"/>
            <w:keepLines w:val="0"/>
            <w:pageBreakBefore w:val="0"/>
            <w:widowControl w:val="0"/>
            <w:kinsoku/>
            <w:overflowPunct/>
            <w:topLinePunct w:val="0"/>
            <w:bidi w:val="0"/>
            <w:rPr>
              <w:rFonts w:hint="eastAsia" w:ascii="宋体" w:hAnsi="宋体" w:eastAsia="宋体" w:cs="宋体"/>
              <w:b/>
              <w:color w:val="auto"/>
              <w:kern w:val="2"/>
              <w:sz w:val="21"/>
              <w:szCs w:val="22"/>
              <w:highlight w:val="none"/>
              <w:lang w:val="en-US" w:eastAsia="zh-CN" w:bidi="ar-SA"/>
            </w:rPr>
            <w:sectPr>
              <w:footerReference r:id="rId4" w:type="default"/>
              <w:pgSz w:w="11906" w:h="16838"/>
              <w:pgMar w:top="1418" w:right="1418" w:bottom="1418" w:left="1418" w:header="851" w:footer="992" w:gutter="0"/>
              <w:pgBorders>
                <w:top w:val="none" w:sz="0" w:space="0"/>
                <w:left w:val="none" w:sz="0" w:space="0"/>
                <w:bottom w:val="none" w:sz="0" w:space="0"/>
                <w:right w:val="none" w:sz="0" w:space="0"/>
              </w:pgBorders>
              <w:pgNumType w:start="1"/>
              <w:cols w:space="720" w:num="1"/>
              <w:docGrid w:linePitch="312" w:charSpace="0"/>
            </w:sectPr>
          </w:pPr>
        </w:p>
      </w:sdtContent>
    </w:sdt>
    <w:p w14:paraId="0CBB9F56">
      <w:pPr>
        <w:pStyle w:val="3"/>
        <w:keepNext w:val="0"/>
        <w:keepLines w:val="0"/>
        <w:pageBreakBefore w:val="0"/>
        <w:widowControl w:val="0"/>
        <w:kinsoku/>
        <w:wordWrap/>
        <w:overflowPunct/>
        <w:topLinePunct w:val="0"/>
        <w:autoSpaceDE/>
        <w:autoSpaceDN/>
        <w:bidi w:val="0"/>
        <w:adjustRightInd/>
        <w:snapToGrid w:val="0"/>
        <w:spacing w:after="0" w:line="240" w:lineRule="auto"/>
        <w:ind w:left="0"/>
        <w:jc w:val="center"/>
        <w:textAlignment w:val="auto"/>
        <w:outlineLvl w:val="0"/>
        <w:rPr>
          <w:rFonts w:hint="eastAsia" w:ascii="宋体" w:hAnsi="宋体" w:eastAsia="宋体" w:cs="宋体"/>
          <w:b/>
          <w:bCs/>
          <w:color w:val="auto"/>
          <w:sz w:val="36"/>
          <w:szCs w:val="36"/>
          <w:highlight w:val="none"/>
          <w:lang w:eastAsia="zh-CN"/>
        </w:rPr>
      </w:pPr>
      <w:bookmarkStart w:id="17" w:name="_Toc21669"/>
      <w:bookmarkStart w:id="18" w:name="_Toc26541"/>
      <w:r>
        <w:rPr>
          <w:rFonts w:hint="eastAsia" w:ascii="宋体" w:hAnsi="宋体" w:eastAsia="宋体" w:cs="宋体"/>
          <w:b/>
          <w:bCs/>
          <w:color w:val="auto"/>
          <w:sz w:val="36"/>
          <w:szCs w:val="36"/>
          <w:highlight w:val="none"/>
        </w:rPr>
        <w:t xml:space="preserve">第一章  </w:t>
      </w:r>
      <w:bookmarkEnd w:id="14"/>
      <w:bookmarkEnd w:id="15"/>
      <w:bookmarkEnd w:id="16"/>
      <w:bookmarkEnd w:id="17"/>
      <w:r>
        <w:rPr>
          <w:rFonts w:hint="eastAsia" w:ascii="宋体" w:hAnsi="宋体" w:eastAsia="宋体" w:cs="宋体"/>
          <w:b/>
          <w:bCs/>
          <w:color w:val="auto"/>
          <w:sz w:val="36"/>
          <w:szCs w:val="36"/>
          <w:highlight w:val="none"/>
          <w:lang w:eastAsia="zh-CN"/>
        </w:rPr>
        <w:t>公开招标公告</w:t>
      </w:r>
      <w:bookmarkEnd w:id="18"/>
      <w:bookmarkStart w:id="19" w:name="_Toc391969408"/>
    </w:p>
    <w:p w14:paraId="23A2604E">
      <w:pPr>
        <w:keepNext w:val="0"/>
        <w:keepLines w:val="0"/>
        <w:pageBreakBefore w:val="0"/>
        <w:widowControl w:val="0"/>
        <w:kinsoku/>
        <w:wordWrap/>
        <w:overflowPunct/>
        <w:topLinePunct w:val="0"/>
        <w:autoSpaceDE/>
        <w:autoSpaceDN/>
        <w:bidi w:val="0"/>
        <w:adjustRightInd/>
        <w:snapToGrid w:val="0"/>
        <w:textAlignment w:val="auto"/>
        <w:rPr>
          <w:rFonts w:hint="eastAsia" w:ascii="宋体" w:hAnsi="宋体" w:eastAsia="宋体" w:cs="宋体"/>
          <w:color w:val="auto"/>
        </w:rPr>
      </w:pPr>
    </w:p>
    <w:p w14:paraId="1B6C47C8">
      <w:pPr>
        <w:keepNext w:val="0"/>
        <w:keepLines w:val="0"/>
        <w:pageBreakBefore w:val="0"/>
        <w:widowControl w:val="0"/>
        <w:pBdr>
          <w:top w:val="single" w:color="auto" w:sz="4" w:space="0"/>
          <w:left w:val="single" w:color="auto" w:sz="4" w:space="4"/>
          <w:bottom w:val="single" w:color="auto" w:sz="4" w:space="1"/>
          <w:right w:val="single" w:color="auto" w:sz="4" w:space="10"/>
        </w:pBdr>
        <w:kinsoku/>
        <w:wordWrap/>
        <w:overflowPunct/>
        <w:topLinePunct w:val="0"/>
        <w:autoSpaceDE/>
        <w:autoSpaceDN/>
        <w:bidi w:val="0"/>
        <w:adjustRightInd/>
        <w:spacing w:line="480" w:lineRule="exact"/>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项目概况：</w:t>
      </w:r>
    </w:p>
    <w:p w14:paraId="4A6E9248">
      <w:pPr>
        <w:keepNext w:val="0"/>
        <w:keepLines w:val="0"/>
        <w:pageBreakBefore w:val="0"/>
        <w:widowControl w:val="0"/>
        <w:pBdr>
          <w:top w:val="single" w:color="auto" w:sz="4" w:space="0"/>
          <w:left w:val="single" w:color="auto" w:sz="4" w:space="4"/>
          <w:bottom w:val="single" w:color="auto" w:sz="4" w:space="1"/>
          <w:right w:val="single" w:color="auto" w:sz="4" w:space="10"/>
        </w:pBdr>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lang w:eastAsia="zh-CN"/>
        </w:rPr>
        <w:t>庆元县2024年农村分类垃圾桶采购项目</w:t>
      </w:r>
      <w:r>
        <w:rPr>
          <w:rFonts w:hint="eastAsia" w:ascii="宋体" w:hAnsi="宋体" w:eastAsia="宋体" w:cs="宋体"/>
          <w:color w:val="auto"/>
          <w:sz w:val="22"/>
          <w:szCs w:val="22"/>
          <w:highlight w:val="none"/>
        </w:rPr>
        <w:t>的潜在</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应在</w:t>
      </w:r>
      <w:r>
        <w:rPr>
          <w:rFonts w:hint="eastAsia" w:ascii="宋体" w:hAnsi="宋体" w:eastAsia="宋体" w:cs="宋体"/>
          <w:color w:val="auto"/>
          <w:sz w:val="22"/>
          <w:szCs w:val="22"/>
          <w:highlight w:val="none"/>
          <w:u w:val="single"/>
        </w:rPr>
        <w:t>浙江政府采购网</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"http://zfcg.czt.zj.gov.cn/）获取采购文件，并于2020年07月"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u w:val="single"/>
        </w:rPr>
        <w:t>http://zfcg.czt.zj.gov.cn/</w:t>
      </w:r>
      <w:r>
        <w:rPr>
          <w:rFonts w:hint="eastAsia" w:ascii="宋体" w:hAnsi="宋体" w:eastAsia="宋体" w:cs="宋体"/>
          <w:color w:val="auto"/>
          <w:sz w:val="22"/>
          <w:szCs w:val="22"/>
          <w:highlight w:val="none"/>
          <w:lang w:eastAsia="zh-CN"/>
        </w:rPr>
        <w:t>，</w:t>
      </w:r>
      <w:r>
        <w:rPr>
          <w:rStyle w:val="44"/>
          <w:rFonts w:hint="eastAsia" w:ascii="宋体" w:hAnsi="宋体" w:eastAsia="宋体" w:cs="宋体"/>
          <w:color w:val="auto"/>
          <w:sz w:val="22"/>
          <w:szCs w:val="22"/>
          <w:highlight w:val="none"/>
          <w:u w:val="none"/>
        </w:rPr>
        <w:t>获取（下载）</w:t>
      </w:r>
      <w:r>
        <w:rPr>
          <w:rStyle w:val="44"/>
          <w:rFonts w:hint="eastAsia" w:ascii="宋体" w:hAnsi="宋体" w:eastAsia="宋体" w:cs="宋体"/>
          <w:color w:val="auto"/>
          <w:sz w:val="22"/>
          <w:szCs w:val="22"/>
          <w:highlight w:val="none"/>
          <w:u w:val="none"/>
          <w:lang w:eastAsia="zh-CN"/>
        </w:rPr>
        <w:t>招标文件</w:t>
      </w:r>
      <w:r>
        <w:rPr>
          <w:rStyle w:val="44"/>
          <w:rFonts w:hint="eastAsia" w:ascii="宋体" w:hAnsi="宋体" w:eastAsia="宋体" w:cs="宋体"/>
          <w:color w:val="auto"/>
          <w:sz w:val="22"/>
          <w:szCs w:val="22"/>
          <w:highlight w:val="none"/>
          <w:u w:val="none"/>
        </w:rPr>
        <w:t>，并于</w:t>
      </w:r>
      <w:r>
        <w:rPr>
          <w:rStyle w:val="44"/>
          <w:rFonts w:hint="eastAsia" w:ascii="宋体" w:hAnsi="宋体" w:eastAsia="宋体" w:cs="宋体"/>
          <w:color w:val="auto"/>
          <w:sz w:val="22"/>
          <w:szCs w:val="22"/>
          <w:highlight w:val="none"/>
          <w:lang w:eastAsia="zh-CN"/>
        </w:rPr>
        <w:t>2024年</w:t>
      </w:r>
      <w:r>
        <w:rPr>
          <w:rStyle w:val="44"/>
          <w:rFonts w:hint="eastAsia" w:ascii="宋体" w:hAnsi="宋体" w:eastAsia="宋体" w:cs="宋体"/>
          <w:color w:val="auto"/>
          <w:sz w:val="22"/>
          <w:szCs w:val="22"/>
          <w:highlight w:val="none"/>
          <w:lang w:val="en-US" w:eastAsia="zh-CN"/>
        </w:rPr>
        <w:t>11</w:t>
      </w:r>
      <w:r>
        <w:rPr>
          <w:rStyle w:val="44"/>
          <w:rFonts w:hint="eastAsia" w:ascii="宋体" w:hAnsi="宋体" w:eastAsia="宋体" w:cs="宋体"/>
          <w:color w:val="auto"/>
          <w:sz w:val="22"/>
          <w:szCs w:val="22"/>
          <w:highlight w:val="none"/>
          <w:lang w:eastAsia="zh-CN"/>
        </w:rPr>
        <w:t>月</w:t>
      </w:r>
      <w:r>
        <w:rPr>
          <w:rStyle w:val="44"/>
          <w:rFonts w:hint="eastAsia" w:ascii="宋体" w:hAnsi="宋体" w:eastAsia="宋体" w:cs="宋体"/>
          <w:color w:val="auto"/>
          <w:sz w:val="22"/>
          <w:szCs w:val="22"/>
          <w:highlight w:val="none"/>
        </w:rPr>
        <w:fldChar w:fldCharType="end"/>
      </w:r>
      <w:r>
        <w:rPr>
          <w:rStyle w:val="44"/>
          <w:rFonts w:hint="eastAsia" w:ascii="宋体" w:hAnsi="宋体" w:eastAsia="宋体" w:cs="宋体"/>
          <w:color w:val="auto"/>
          <w:sz w:val="22"/>
          <w:szCs w:val="22"/>
          <w:highlight w:val="none"/>
          <w:lang w:val="en-US" w:eastAsia="zh-CN"/>
        </w:rPr>
        <w:t>15日</w:t>
      </w:r>
      <w:r>
        <w:rPr>
          <w:rFonts w:hint="eastAsia" w:ascii="宋体" w:hAnsi="宋体" w:eastAsia="宋体" w:cs="宋体"/>
          <w:color w:val="auto"/>
          <w:sz w:val="22"/>
          <w:szCs w:val="22"/>
          <w:highlight w:val="none"/>
          <w:u w:val="single"/>
        </w:rPr>
        <w:t>09点00分</w:t>
      </w:r>
      <w:r>
        <w:rPr>
          <w:rFonts w:hint="eastAsia" w:ascii="宋体" w:hAnsi="宋体" w:eastAsia="宋体" w:cs="宋体"/>
          <w:color w:val="auto"/>
          <w:sz w:val="22"/>
          <w:szCs w:val="22"/>
          <w:highlight w:val="none"/>
        </w:rPr>
        <w:t>（北京时间）前提交</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上传</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6673E064">
      <w:pPr>
        <w:pStyle w:val="3"/>
        <w:keepNext w:val="0"/>
        <w:keepLines w:val="0"/>
        <w:pageBreakBefore w:val="0"/>
        <w:widowControl w:val="0"/>
        <w:kinsoku/>
        <w:overflowPunct/>
        <w:topLinePunct w:val="0"/>
        <w:bidi w:val="0"/>
        <w:snapToGrid w:val="0"/>
        <w:spacing w:after="0" w:line="480" w:lineRule="exact"/>
        <w:ind w:left="0"/>
        <w:jc w:val="left"/>
        <w:textAlignment w:val="auto"/>
        <w:rPr>
          <w:rFonts w:hint="eastAsia" w:ascii="宋体" w:hAnsi="宋体" w:eastAsia="宋体" w:cs="宋体"/>
          <w:b/>
          <w:bCs/>
          <w:color w:val="auto"/>
          <w:sz w:val="22"/>
          <w:szCs w:val="22"/>
          <w:highlight w:val="none"/>
        </w:rPr>
      </w:pPr>
      <w:bookmarkStart w:id="20" w:name="_Toc45525443"/>
      <w:bookmarkStart w:id="21" w:name="_Toc22073"/>
      <w:bookmarkStart w:id="22" w:name="_Toc28359012"/>
      <w:bookmarkStart w:id="23" w:name="_Toc51317767"/>
      <w:bookmarkStart w:id="24" w:name="_Toc16823"/>
      <w:bookmarkStart w:id="25" w:name="_Toc35393798"/>
      <w:bookmarkStart w:id="26" w:name="_Toc45640129"/>
      <w:bookmarkStart w:id="27" w:name="_Toc28359089"/>
      <w:bookmarkStart w:id="28" w:name="_Toc17952"/>
      <w:bookmarkStart w:id="29" w:name="_Toc35393629"/>
      <w:bookmarkStart w:id="30" w:name="_Toc45525492"/>
      <w:r>
        <w:rPr>
          <w:rFonts w:hint="eastAsia" w:ascii="宋体" w:hAnsi="宋体" w:eastAsia="宋体" w:cs="宋体"/>
          <w:b/>
          <w:bCs/>
          <w:color w:val="auto"/>
          <w:sz w:val="22"/>
          <w:szCs w:val="22"/>
          <w:highlight w:val="none"/>
        </w:rPr>
        <w:t>一、项目基本情况</w:t>
      </w:r>
      <w:bookmarkEnd w:id="20"/>
      <w:bookmarkEnd w:id="21"/>
      <w:bookmarkEnd w:id="22"/>
      <w:bookmarkEnd w:id="23"/>
      <w:bookmarkEnd w:id="24"/>
      <w:bookmarkEnd w:id="25"/>
      <w:bookmarkEnd w:id="26"/>
      <w:bookmarkEnd w:id="27"/>
      <w:bookmarkEnd w:id="28"/>
      <w:bookmarkEnd w:id="29"/>
      <w:bookmarkEnd w:id="30"/>
    </w:p>
    <w:p w14:paraId="2CFD4915">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采购编号</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浙诚远庆2024083号</w:t>
      </w:r>
    </w:p>
    <w:p w14:paraId="7AAFC6F6">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项目名称：</w:t>
      </w:r>
      <w:r>
        <w:rPr>
          <w:rFonts w:hint="eastAsia" w:ascii="宋体" w:hAnsi="宋体" w:eastAsia="宋体" w:cs="宋体"/>
          <w:color w:val="auto"/>
          <w:sz w:val="22"/>
          <w:szCs w:val="22"/>
          <w:highlight w:val="none"/>
          <w:lang w:eastAsia="zh-CN"/>
        </w:rPr>
        <w:t>庆元县2024年农村分类垃圾桶采购项目</w:t>
      </w:r>
    </w:p>
    <w:p w14:paraId="31858A24">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方式：</w:t>
      </w:r>
      <w:r>
        <w:rPr>
          <w:rFonts w:hint="eastAsia" w:ascii="宋体" w:hAnsi="宋体" w:eastAsia="宋体" w:cs="宋体"/>
          <w:color w:val="auto"/>
          <w:sz w:val="22"/>
          <w:szCs w:val="22"/>
          <w:highlight w:val="none"/>
          <w:lang w:eastAsia="zh-CN"/>
        </w:rPr>
        <w:t>公开招标</w:t>
      </w:r>
    </w:p>
    <w:p w14:paraId="74077DC0">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预算金额（元）：</w:t>
      </w:r>
      <w:r>
        <w:rPr>
          <w:rFonts w:hint="eastAsia" w:ascii="宋体" w:hAnsi="宋体" w:eastAsia="宋体" w:cs="宋体"/>
          <w:color w:val="auto"/>
          <w:sz w:val="22"/>
          <w:szCs w:val="22"/>
          <w:highlight w:val="none"/>
          <w:lang w:val="en-US" w:eastAsia="zh-CN"/>
        </w:rPr>
        <w:t>840000</w:t>
      </w:r>
    </w:p>
    <w:p w14:paraId="2CD5F5BF">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▲最高限价（元）：</w:t>
      </w:r>
      <w:r>
        <w:rPr>
          <w:rFonts w:hint="eastAsia" w:ascii="宋体" w:hAnsi="宋体" w:eastAsia="宋体" w:cs="宋体"/>
          <w:color w:val="auto"/>
          <w:sz w:val="22"/>
          <w:szCs w:val="22"/>
          <w:highlight w:val="none"/>
          <w:lang w:val="en-US" w:eastAsia="zh-CN"/>
        </w:rPr>
        <w:t>840000</w:t>
      </w:r>
    </w:p>
    <w:p w14:paraId="12F3FCAC">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需求：详见</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第三章</w:t>
      </w:r>
      <w:r>
        <w:rPr>
          <w:rFonts w:hint="eastAsia" w:ascii="宋体" w:hAnsi="宋体" w:eastAsia="宋体" w:cs="宋体"/>
          <w:color w:val="auto"/>
          <w:sz w:val="22"/>
          <w:szCs w:val="22"/>
          <w:highlight w:val="none"/>
          <w:lang w:val="en-US" w:eastAsia="zh-CN"/>
        </w:rPr>
        <w:t xml:space="preserve">  采购需求</w:t>
      </w:r>
    </w:p>
    <w:p w14:paraId="2C60BF72">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数量：1</w:t>
      </w:r>
    </w:p>
    <w:p w14:paraId="3A5061F8">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单位：项</w:t>
      </w:r>
    </w:p>
    <w:p w14:paraId="638759A6">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简要规格描述：120L垃圾桶约8000只，最高单价限价105元/只</w:t>
      </w:r>
      <w:r>
        <w:rPr>
          <w:rFonts w:hint="eastAsia" w:ascii="宋体" w:hAnsi="宋体" w:eastAsia="宋体" w:cs="宋体"/>
          <w:color w:val="auto"/>
          <w:sz w:val="22"/>
          <w:szCs w:val="22"/>
          <w:highlight w:val="none"/>
          <w:lang w:eastAsia="zh-CN"/>
        </w:rPr>
        <w:t>（具体内容</w:t>
      </w:r>
      <w:r>
        <w:rPr>
          <w:rFonts w:hint="eastAsia" w:ascii="宋体" w:hAnsi="宋体" w:eastAsia="宋体" w:cs="宋体"/>
          <w:color w:val="auto"/>
          <w:sz w:val="22"/>
          <w:szCs w:val="22"/>
          <w:highlight w:val="none"/>
          <w:lang w:val="en-US" w:eastAsia="zh-CN"/>
        </w:rPr>
        <w:t>详见招标文件 第三章  采购需求）。</w:t>
      </w:r>
    </w:p>
    <w:p w14:paraId="27261AAB">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p w14:paraId="7A5E27BC">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合同履约期限：详见</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w:t>
      </w:r>
    </w:p>
    <w:p w14:paraId="0C9003C1">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本项目不接受联合体投标。</w:t>
      </w:r>
    </w:p>
    <w:p w14:paraId="66311924">
      <w:pPr>
        <w:keepNext w:val="0"/>
        <w:keepLines w:val="0"/>
        <w:pageBreakBefore w:val="0"/>
        <w:widowControl w:val="0"/>
        <w:kinsoku/>
        <w:overflowPunct/>
        <w:topLinePunct w:val="0"/>
        <w:bidi w:val="0"/>
        <w:snapToGrid w:val="0"/>
        <w:spacing w:line="480" w:lineRule="exact"/>
        <w:jc w:val="left"/>
        <w:textAlignment w:val="auto"/>
        <w:outlineLvl w:val="1"/>
        <w:rPr>
          <w:rFonts w:hint="eastAsia" w:ascii="宋体" w:hAnsi="宋体" w:eastAsia="宋体" w:cs="宋体"/>
          <w:b/>
          <w:color w:val="auto"/>
          <w:sz w:val="22"/>
          <w:szCs w:val="22"/>
          <w:highlight w:val="none"/>
        </w:rPr>
      </w:pPr>
      <w:bookmarkStart w:id="31" w:name="_Toc28359080"/>
      <w:bookmarkStart w:id="32" w:name="_Toc3703"/>
      <w:bookmarkStart w:id="33" w:name="_Toc35393622"/>
      <w:bookmarkStart w:id="34" w:name="_Toc35393791"/>
      <w:bookmarkStart w:id="35" w:name="_Toc28359003"/>
      <w:bookmarkStart w:id="36" w:name="_Toc28359091"/>
      <w:bookmarkStart w:id="37" w:name="_Toc28359014"/>
      <w:r>
        <w:rPr>
          <w:rFonts w:hint="eastAsia" w:ascii="宋体" w:hAnsi="宋体" w:eastAsia="宋体" w:cs="宋体"/>
          <w:b/>
          <w:color w:val="auto"/>
          <w:sz w:val="22"/>
          <w:szCs w:val="22"/>
          <w:highlight w:val="none"/>
        </w:rPr>
        <w:t>二、申请人的资格要求</w:t>
      </w:r>
      <w:bookmarkEnd w:id="31"/>
      <w:bookmarkEnd w:id="32"/>
      <w:bookmarkEnd w:id="33"/>
      <w:bookmarkEnd w:id="34"/>
      <w:bookmarkEnd w:id="35"/>
    </w:p>
    <w:p w14:paraId="590A5B4B">
      <w:pPr>
        <w:keepNext w:val="0"/>
        <w:keepLines w:val="0"/>
        <w:pageBreakBefore w:val="0"/>
        <w:widowControl w:val="0"/>
        <w:kinsoku/>
        <w:overflowPunct/>
        <w:topLinePunct w:val="0"/>
        <w:bidi w:val="0"/>
        <w:spacing w:line="480" w:lineRule="exact"/>
        <w:ind w:firstLine="440" w:firstLineChars="200"/>
        <w:textAlignment w:val="auto"/>
        <w:rPr>
          <w:rFonts w:hint="eastAsia" w:ascii="宋体" w:hAnsi="宋体" w:eastAsia="宋体" w:cs="宋体"/>
          <w:color w:val="auto"/>
          <w:sz w:val="22"/>
          <w:szCs w:val="22"/>
          <w:highlight w:val="none"/>
        </w:rPr>
      </w:pPr>
      <w:bookmarkStart w:id="38" w:name="_Toc28359081"/>
      <w:bookmarkStart w:id="39" w:name="_Toc35393623"/>
      <w:bookmarkStart w:id="40" w:name="_Toc35393792"/>
      <w:bookmarkStart w:id="41" w:name="_Toc28359004"/>
      <w:r>
        <w:rPr>
          <w:rFonts w:hint="eastAsia" w:ascii="宋体" w:hAnsi="宋体" w:eastAsia="宋体" w:cs="宋体"/>
          <w:color w:val="auto"/>
          <w:sz w:val="22"/>
          <w:szCs w:val="22"/>
          <w:highlight w:val="none"/>
        </w:rPr>
        <w:t>1.满足《中华人民共和国政府采购法》第二十二条规定；未被“信用中国”（www.creditchina.gov.cn</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、中国政府采购网（www.ccgp.gov.cn）列入失信被执行人、重大税收违法案件当事人名单、政府采购严重违法失信行为记录名单</w:t>
      </w:r>
      <w:r>
        <w:rPr>
          <w:rFonts w:hint="eastAsia" w:ascii="宋体" w:hAnsi="宋体" w:eastAsia="宋体" w:cs="宋体"/>
          <w:b/>
          <w:color w:val="auto"/>
          <w:sz w:val="22"/>
          <w:szCs w:val="22"/>
          <w:highlight w:val="none"/>
        </w:rPr>
        <w:t>（注：本项内容由代理机构在资格审查现场完成查询）</w:t>
      </w:r>
      <w:r>
        <w:rPr>
          <w:rFonts w:hint="eastAsia" w:ascii="宋体" w:hAnsi="宋体" w:eastAsia="宋体" w:cs="宋体"/>
          <w:color w:val="auto"/>
          <w:sz w:val="22"/>
          <w:szCs w:val="22"/>
          <w:highlight w:val="none"/>
        </w:rPr>
        <w:t>。</w:t>
      </w:r>
    </w:p>
    <w:p w14:paraId="3B23D428">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2.落实政府采购政策需满足的资格要求：</w:t>
      </w:r>
      <w:r>
        <w:rPr>
          <w:rFonts w:hint="eastAsia" w:ascii="宋体" w:hAnsi="宋体" w:eastAsia="宋体" w:cs="宋体"/>
          <w:color w:val="auto"/>
          <w:sz w:val="22"/>
          <w:szCs w:val="22"/>
          <w:highlight w:val="none"/>
          <w:lang w:eastAsia="zh-CN"/>
        </w:rPr>
        <w:t>专门面向中小企业采购，供应商应为中小微企业、监狱企业、残疾人福利性单位；</w:t>
      </w:r>
    </w:p>
    <w:p w14:paraId="22E04739">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3.本项目的特定资格要求：</w:t>
      </w:r>
      <w:r>
        <w:rPr>
          <w:rFonts w:hint="eastAsia" w:ascii="宋体" w:hAnsi="宋体" w:eastAsia="宋体" w:cs="宋体"/>
          <w:color w:val="auto"/>
          <w:sz w:val="22"/>
          <w:szCs w:val="22"/>
          <w:highlight w:val="none"/>
          <w:lang w:eastAsia="zh-CN"/>
        </w:rPr>
        <w:t>无</w:t>
      </w:r>
    </w:p>
    <w:p w14:paraId="0316CE00">
      <w:pPr>
        <w:keepNext w:val="0"/>
        <w:keepLines w:val="0"/>
        <w:pageBreakBefore w:val="0"/>
        <w:widowControl w:val="0"/>
        <w:kinsoku/>
        <w:overflowPunct/>
        <w:topLinePunct w:val="0"/>
        <w:bidi w:val="0"/>
        <w:snapToGrid w:val="0"/>
        <w:spacing w:line="480" w:lineRule="exact"/>
        <w:jc w:val="left"/>
        <w:textAlignment w:val="auto"/>
        <w:outlineLvl w:val="1"/>
        <w:rPr>
          <w:rFonts w:hint="eastAsia" w:ascii="宋体" w:hAnsi="宋体" w:eastAsia="宋体" w:cs="宋体"/>
          <w:b/>
          <w:color w:val="auto"/>
          <w:sz w:val="22"/>
          <w:szCs w:val="22"/>
          <w:highlight w:val="none"/>
          <w:lang w:eastAsia="zh-CN"/>
        </w:rPr>
      </w:pPr>
      <w:bookmarkStart w:id="42" w:name="_Toc23755"/>
      <w:r>
        <w:rPr>
          <w:rFonts w:hint="eastAsia" w:ascii="宋体" w:hAnsi="宋体" w:eastAsia="宋体" w:cs="宋体"/>
          <w:b/>
          <w:color w:val="auto"/>
          <w:sz w:val="22"/>
          <w:szCs w:val="22"/>
          <w:highlight w:val="none"/>
        </w:rPr>
        <w:t>三、获取（下载）</w:t>
      </w:r>
      <w:r>
        <w:rPr>
          <w:rFonts w:hint="eastAsia" w:ascii="宋体" w:hAnsi="宋体" w:eastAsia="宋体" w:cs="宋体"/>
          <w:b/>
          <w:color w:val="auto"/>
          <w:sz w:val="22"/>
          <w:szCs w:val="22"/>
          <w:highlight w:val="none"/>
          <w:lang w:eastAsia="zh-CN"/>
        </w:rPr>
        <w:t>招标文件</w:t>
      </w:r>
      <w:bookmarkEnd w:id="42"/>
    </w:p>
    <w:p w14:paraId="46D87AB3">
      <w:pPr>
        <w:pStyle w:val="25"/>
        <w:keepNext w:val="0"/>
        <w:keepLines w:val="0"/>
        <w:pageBreakBefore w:val="0"/>
        <w:widowControl w:val="0"/>
        <w:kinsoku/>
        <w:overflowPunct/>
        <w:topLinePunct w:val="0"/>
        <w:bidi w:val="0"/>
        <w:snapToGrid w:val="0"/>
        <w:spacing w:after="0" w:line="480" w:lineRule="exact"/>
        <w:ind w:left="0" w:firstLine="440" w:firstLineChars="200"/>
        <w:textAlignment w:val="auto"/>
        <w:rPr>
          <w:rFonts w:hint="eastAsia" w:ascii="宋体" w:hAnsi="宋体" w:eastAsia="宋体" w:cs="宋体"/>
          <w:color w:val="auto"/>
          <w:kern w:val="2"/>
          <w:sz w:val="22"/>
          <w:szCs w:val="22"/>
          <w:highlight w:val="none"/>
          <w:lang w:val="en-US"/>
        </w:rPr>
      </w:pPr>
      <w:r>
        <w:rPr>
          <w:rFonts w:hint="eastAsia" w:ascii="宋体" w:hAnsi="宋体" w:eastAsia="宋体" w:cs="宋体"/>
          <w:color w:val="auto"/>
          <w:kern w:val="2"/>
          <w:sz w:val="22"/>
          <w:szCs w:val="22"/>
          <w:highlight w:val="none"/>
          <w:lang w:val="en-US"/>
        </w:rPr>
        <w:t>时间：发布公告之日至</w:t>
      </w:r>
      <w:r>
        <w:rPr>
          <w:rFonts w:hint="eastAsia" w:ascii="宋体" w:hAnsi="宋体" w:eastAsia="宋体" w:cs="宋体"/>
          <w:color w:val="auto"/>
          <w:kern w:val="2"/>
          <w:sz w:val="22"/>
          <w:szCs w:val="22"/>
          <w:highlight w:val="none"/>
          <w:u w:val="single"/>
          <w:lang w:val="en-US" w:eastAsia="zh-CN"/>
        </w:rPr>
        <w:t>2024年</w:t>
      </w:r>
      <w:r>
        <w:rPr>
          <w:rFonts w:hint="eastAsia" w:ascii="宋体" w:cs="宋体"/>
          <w:color w:val="auto"/>
          <w:kern w:val="2"/>
          <w:sz w:val="22"/>
          <w:szCs w:val="22"/>
          <w:highlight w:val="none"/>
          <w:u w:val="single"/>
          <w:lang w:val="en-US" w:eastAsia="zh-CN"/>
        </w:rPr>
        <w:t>11月15日</w:t>
      </w:r>
      <w:r>
        <w:rPr>
          <w:rFonts w:hint="eastAsia" w:ascii="宋体" w:hAnsi="宋体" w:eastAsia="宋体" w:cs="宋体"/>
          <w:color w:val="auto"/>
          <w:kern w:val="2"/>
          <w:sz w:val="22"/>
          <w:szCs w:val="22"/>
          <w:highlight w:val="none"/>
          <w:lang w:val="en-US"/>
        </w:rPr>
        <w:t>09:00，每天上午00:00至12:00，下午12:00至23:59（北京时间，线上获取法定节假日均可，线下获取文件法定节假日除外）</w:t>
      </w:r>
    </w:p>
    <w:p w14:paraId="165AFA49">
      <w:pPr>
        <w:pStyle w:val="25"/>
        <w:keepNext w:val="0"/>
        <w:keepLines w:val="0"/>
        <w:pageBreakBefore w:val="0"/>
        <w:widowControl w:val="0"/>
        <w:kinsoku/>
        <w:overflowPunct/>
        <w:topLinePunct w:val="0"/>
        <w:bidi w:val="0"/>
        <w:snapToGrid w:val="0"/>
        <w:spacing w:after="0" w:line="480" w:lineRule="exact"/>
        <w:ind w:left="0" w:firstLine="440" w:firstLineChars="200"/>
        <w:textAlignment w:val="auto"/>
        <w:rPr>
          <w:rFonts w:hint="eastAsia" w:ascii="宋体" w:hAnsi="宋体" w:eastAsia="宋体" w:cs="宋体"/>
          <w:color w:val="auto"/>
          <w:sz w:val="22"/>
          <w:szCs w:val="22"/>
          <w:highlight w:val="none"/>
          <w:lang w:val="en-US"/>
        </w:rPr>
      </w:pPr>
      <w:r>
        <w:rPr>
          <w:rFonts w:hint="eastAsia" w:ascii="宋体" w:hAnsi="宋体" w:eastAsia="宋体" w:cs="宋体"/>
          <w:color w:val="auto"/>
          <w:sz w:val="22"/>
          <w:szCs w:val="22"/>
          <w:highlight w:val="none"/>
        </w:rPr>
        <w:t>地点</w:t>
      </w:r>
      <w:r>
        <w:rPr>
          <w:rFonts w:hint="eastAsia" w:ascii="宋体" w:hAnsi="宋体" w:eastAsia="宋体" w:cs="宋体"/>
          <w:color w:val="auto"/>
          <w:sz w:val="22"/>
          <w:szCs w:val="22"/>
          <w:highlight w:val="none"/>
          <w:lang w:val="en-US"/>
        </w:rPr>
        <w:t>（</w:t>
      </w:r>
      <w:r>
        <w:rPr>
          <w:rFonts w:hint="eastAsia" w:ascii="宋体" w:hAnsi="宋体" w:eastAsia="宋体" w:cs="宋体"/>
          <w:color w:val="auto"/>
          <w:sz w:val="22"/>
          <w:szCs w:val="22"/>
          <w:highlight w:val="none"/>
        </w:rPr>
        <w:t>网址</w:t>
      </w:r>
      <w:r>
        <w:rPr>
          <w:rFonts w:hint="eastAsia" w:ascii="宋体" w:hAnsi="宋体" w:eastAsia="宋体" w:cs="宋体"/>
          <w:color w:val="auto"/>
          <w:sz w:val="22"/>
          <w:szCs w:val="22"/>
          <w:highlight w:val="none"/>
          <w:lang w:val="en-US"/>
        </w:rPr>
        <w:t>）：</w:t>
      </w:r>
      <w:r>
        <w:rPr>
          <w:rFonts w:hint="eastAsia" w:ascii="宋体" w:hAnsi="宋体" w:eastAsia="宋体" w:cs="宋体"/>
          <w:color w:val="auto"/>
          <w:sz w:val="22"/>
          <w:szCs w:val="22"/>
          <w:highlight w:val="none"/>
        </w:rPr>
        <w:t>浙江政府采购网（</w:t>
      </w:r>
      <w:r>
        <w:rPr>
          <w:rFonts w:hint="eastAsia" w:ascii="宋体" w:hAnsi="宋体" w:eastAsia="宋体" w:cs="宋体"/>
          <w:color w:val="auto"/>
          <w:sz w:val="22"/>
          <w:szCs w:val="22"/>
          <w:highlight w:val="none"/>
          <w:u w:val="single"/>
        </w:rPr>
        <w:t>https://zfcg.czt.zj.gov.cn</w:t>
      </w:r>
      <w:r>
        <w:rPr>
          <w:rFonts w:hint="eastAsia" w:ascii="宋体" w:hAnsi="宋体" w:eastAsia="宋体" w:cs="宋体"/>
          <w:color w:val="auto"/>
          <w:sz w:val="22"/>
          <w:szCs w:val="22"/>
          <w:highlight w:val="none"/>
        </w:rPr>
        <w:t>）、丽水市公共资源交易网（</w:t>
      </w:r>
      <w:r>
        <w:rPr>
          <w:rFonts w:hint="eastAsia" w:ascii="宋体" w:hAnsi="宋体" w:eastAsia="宋体" w:cs="宋体"/>
          <w:color w:val="auto"/>
          <w:sz w:val="22"/>
          <w:szCs w:val="22"/>
          <w:highlight w:val="none"/>
          <w:lang w:eastAsia="zh-CN"/>
        </w:rPr>
        <w:t>http://lssggzy.lishui.gov.cn/</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rPr>
        <w:t>公告附件。</w:t>
      </w:r>
    </w:p>
    <w:p w14:paraId="745568C5">
      <w:pPr>
        <w:pStyle w:val="25"/>
        <w:keepNext w:val="0"/>
        <w:keepLines w:val="0"/>
        <w:pageBreakBefore w:val="0"/>
        <w:widowControl w:val="0"/>
        <w:kinsoku/>
        <w:overflowPunct/>
        <w:topLinePunct w:val="0"/>
        <w:bidi w:val="0"/>
        <w:snapToGrid w:val="0"/>
        <w:spacing w:after="0"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方式：自行下载获取。⑴获取流程：浙江政府采购网—用户入驻/登录—用户登录—项目采购—获取</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管理；⑵未在浙江省政府采购网注册成为正式</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的，请注册完成审核成功后登录获取；⑶在浙江政府采购网采购公告附件中以“游客”身份（或丽水市公共资源交易网）获取的</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仅供阅览；潜在</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未按上述第⑴条方式获取</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的不得对</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提起质疑投诉；</w:t>
      </w:r>
    </w:p>
    <w:p w14:paraId="5C3A31EC">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b w:val="0"/>
          <w:bCs/>
          <w:color w:val="auto"/>
          <w:sz w:val="22"/>
          <w:szCs w:val="22"/>
          <w:highlight w:val="none"/>
        </w:rPr>
      </w:pPr>
      <w:bookmarkStart w:id="43" w:name="_Toc35393625"/>
      <w:bookmarkStart w:id="44" w:name="_Toc35393794"/>
      <w:bookmarkStart w:id="45" w:name="_Toc28359084"/>
      <w:bookmarkStart w:id="46" w:name="_Toc28359007"/>
      <w:r>
        <w:rPr>
          <w:rFonts w:hint="eastAsia" w:ascii="宋体" w:hAnsi="宋体" w:eastAsia="宋体" w:cs="宋体"/>
          <w:b w:val="0"/>
          <w:bCs/>
          <w:color w:val="auto"/>
          <w:sz w:val="22"/>
          <w:szCs w:val="22"/>
          <w:highlight w:val="none"/>
        </w:rPr>
        <w:t>4.售价：0元</w:t>
      </w:r>
    </w:p>
    <w:p w14:paraId="1EAE4936">
      <w:pPr>
        <w:keepNext w:val="0"/>
        <w:keepLines w:val="0"/>
        <w:pageBreakBefore w:val="0"/>
        <w:widowControl w:val="0"/>
        <w:kinsoku/>
        <w:overflowPunct/>
        <w:topLinePunct w:val="0"/>
        <w:bidi w:val="0"/>
        <w:snapToGrid w:val="0"/>
        <w:spacing w:line="480" w:lineRule="exact"/>
        <w:textAlignment w:val="auto"/>
        <w:outlineLvl w:val="1"/>
        <w:rPr>
          <w:rFonts w:hint="eastAsia" w:ascii="宋体" w:hAnsi="宋体" w:eastAsia="宋体" w:cs="宋体"/>
          <w:b/>
          <w:color w:val="auto"/>
          <w:sz w:val="22"/>
          <w:szCs w:val="22"/>
          <w:highlight w:val="none"/>
        </w:rPr>
      </w:pPr>
      <w:bookmarkStart w:id="47" w:name="_Toc17558"/>
      <w:r>
        <w:rPr>
          <w:rFonts w:hint="eastAsia" w:ascii="宋体" w:hAnsi="宋体" w:eastAsia="宋体" w:cs="宋体"/>
          <w:b/>
          <w:color w:val="auto"/>
          <w:sz w:val="22"/>
          <w:szCs w:val="22"/>
          <w:highlight w:val="none"/>
        </w:rPr>
        <w:t>四、</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提交（上传）</w:t>
      </w:r>
      <w:bookmarkEnd w:id="47"/>
    </w:p>
    <w:p w14:paraId="53462621">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rPr>
        <w:t>1</w:t>
      </w:r>
      <w:r>
        <w:rPr>
          <w:rFonts w:hint="eastAsia" w:ascii="宋体" w:hAnsi="宋体" w:eastAsia="宋体" w:cs="宋体"/>
          <w:color w:val="auto"/>
          <w:sz w:val="22"/>
          <w:szCs w:val="22"/>
          <w:highlight w:val="none"/>
        </w:rPr>
        <w:t>.</w:t>
      </w:r>
      <w:r>
        <w:rPr>
          <w:rFonts w:hint="eastAsia" w:ascii="宋体" w:hAnsi="宋体" w:eastAsia="宋体" w:cs="宋体"/>
          <w:bCs/>
          <w:color w:val="auto"/>
          <w:sz w:val="22"/>
          <w:szCs w:val="22"/>
          <w:highlight w:val="none"/>
        </w:rPr>
        <w:t>截止时间：</w:t>
      </w:r>
      <w:r>
        <w:rPr>
          <w:rFonts w:hint="eastAsia" w:ascii="宋体" w:hAnsi="宋体" w:eastAsia="宋体" w:cs="宋体"/>
          <w:bCs/>
          <w:snapToGrid w:val="0"/>
          <w:color w:val="auto"/>
          <w:sz w:val="22"/>
          <w:szCs w:val="22"/>
          <w:highlight w:val="none"/>
          <w:lang w:eastAsia="zh-CN"/>
        </w:rPr>
        <w:t>2024年</w:t>
      </w:r>
      <w:r>
        <w:rPr>
          <w:rFonts w:hint="eastAsia" w:ascii="宋体" w:hAnsi="宋体" w:eastAsia="宋体" w:cs="宋体"/>
          <w:bCs/>
          <w:snapToGrid w:val="0"/>
          <w:color w:val="auto"/>
          <w:sz w:val="22"/>
          <w:szCs w:val="22"/>
          <w:highlight w:val="none"/>
          <w:lang w:val="en-US" w:eastAsia="zh-CN"/>
        </w:rPr>
        <w:t>11</w:t>
      </w:r>
      <w:r>
        <w:rPr>
          <w:rFonts w:hint="eastAsia" w:ascii="宋体" w:hAnsi="宋体" w:eastAsia="宋体" w:cs="宋体"/>
          <w:bCs/>
          <w:snapToGrid w:val="0"/>
          <w:color w:val="auto"/>
          <w:sz w:val="22"/>
          <w:szCs w:val="22"/>
          <w:highlight w:val="none"/>
          <w:lang w:eastAsia="zh-CN"/>
        </w:rPr>
        <w:t>月15日</w:t>
      </w:r>
      <w:r>
        <w:rPr>
          <w:rFonts w:hint="eastAsia" w:ascii="宋体" w:hAnsi="宋体" w:eastAsia="宋体" w:cs="宋体"/>
          <w:bCs/>
          <w:snapToGrid w:val="0"/>
          <w:color w:val="auto"/>
          <w:sz w:val="22"/>
          <w:szCs w:val="22"/>
          <w:highlight w:val="none"/>
        </w:rPr>
        <w:t>09</w:t>
      </w:r>
      <w:r>
        <w:rPr>
          <w:rFonts w:hint="eastAsia" w:ascii="宋体" w:hAnsi="宋体" w:eastAsia="宋体" w:cs="宋体"/>
          <w:bCs/>
          <w:color w:val="auto"/>
          <w:sz w:val="22"/>
          <w:szCs w:val="22"/>
          <w:highlight w:val="none"/>
        </w:rPr>
        <w:t>:</w:t>
      </w:r>
      <w:r>
        <w:rPr>
          <w:rFonts w:hint="eastAsia" w:ascii="宋体" w:hAnsi="宋体" w:eastAsia="宋体" w:cs="宋体"/>
          <w:bCs/>
          <w:snapToGrid w:val="0"/>
          <w:color w:val="auto"/>
          <w:sz w:val="22"/>
          <w:szCs w:val="22"/>
          <w:highlight w:val="none"/>
        </w:rPr>
        <w:t>00</w:t>
      </w:r>
      <w:r>
        <w:rPr>
          <w:rFonts w:hint="eastAsia" w:ascii="宋体" w:hAnsi="宋体" w:eastAsia="宋体" w:cs="宋体"/>
          <w:bCs/>
          <w:color w:val="auto"/>
          <w:sz w:val="22"/>
          <w:szCs w:val="22"/>
          <w:highlight w:val="none"/>
        </w:rPr>
        <w:t>（北京时间）</w:t>
      </w:r>
    </w:p>
    <w:p w14:paraId="34250CA7">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2.地点（网址）：</w:t>
      </w:r>
    </w:p>
    <w:p w14:paraId="051C74C9">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 1 \* GB2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⑴</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 xml:space="preserve"> 电子加密投标文件：在“政府采购云平台”上传提交，“电子加密投标文件”成功上传提交后，投标人自行打印投标文件接收回执；</w:t>
      </w:r>
    </w:p>
    <w:p w14:paraId="5636D05D">
      <w:pPr>
        <w:pStyle w:val="20"/>
        <w:keepNext w:val="0"/>
        <w:keepLines w:val="0"/>
        <w:pageBreakBefore w:val="0"/>
        <w:widowControl w:val="0"/>
        <w:kinsoku/>
        <w:overflowPunct/>
        <w:topLinePunct w:val="0"/>
        <w:bidi w:val="0"/>
        <w:adjustRightInd w:val="0"/>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 2 \* GB2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⑵</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 xml:space="preserve"> 备份投标文件：</w:t>
      </w:r>
    </w:p>
    <w:p w14:paraId="6B25D50C">
      <w:pPr>
        <w:pStyle w:val="20"/>
        <w:keepNext w:val="0"/>
        <w:keepLines w:val="0"/>
        <w:pageBreakBefore w:val="0"/>
        <w:widowControl w:val="0"/>
        <w:kinsoku/>
        <w:overflowPunct/>
        <w:topLinePunct w:val="0"/>
        <w:bidi w:val="0"/>
        <w:adjustRightInd w:val="0"/>
        <w:snapToGrid w:val="0"/>
        <w:spacing w:line="480" w:lineRule="exact"/>
        <w:ind w:left="0"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备份投标文件是否提交由投标人自行决定，如不提交的，当电子投标文件无法解密时，将导致无备份投标文件而失去投标资格。</w:t>
      </w:r>
    </w:p>
    <w:p w14:paraId="0FE8F530">
      <w:pPr>
        <w:pStyle w:val="20"/>
        <w:keepNext w:val="0"/>
        <w:keepLines w:val="0"/>
        <w:pageBreakBefore w:val="0"/>
        <w:widowControl w:val="0"/>
        <w:kinsoku/>
        <w:overflowPunct/>
        <w:topLinePunct w:val="0"/>
        <w:bidi w:val="0"/>
        <w:adjustRightInd w:val="0"/>
        <w:snapToGrid w:val="0"/>
        <w:spacing w:line="480" w:lineRule="exact"/>
        <w:ind w:left="0"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如提交备份投标文件的，应在投标截止时间前将最后生成的具有电子签章的备份投标文件通过电子邮件方式传送至代理机构邮箱（</w:t>
      </w:r>
      <w:r>
        <w:rPr>
          <w:rFonts w:hint="eastAsia" w:ascii="宋体" w:hAnsi="宋体" w:eastAsia="宋体" w:cs="宋体"/>
          <w:bCs/>
          <w:color w:val="auto"/>
          <w:sz w:val="22"/>
          <w:szCs w:val="22"/>
          <w:highlight w:val="none"/>
          <w:lang w:eastAsia="zh-CN"/>
        </w:rPr>
        <w:t>1262850359@qq.com</w:t>
      </w: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并在邮件中注明项目名称及投标人名称。</w:t>
      </w:r>
    </w:p>
    <w:p w14:paraId="1F45CA93">
      <w:pPr>
        <w:keepNext w:val="0"/>
        <w:keepLines w:val="0"/>
        <w:pageBreakBefore w:val="0"/>
        <w:widowControl w:val="0"/>
        <w:kinsoku/>
        <w:overflowPunct/>
        <w:topLinePunct w:val="0"/>
        <w:bidi w:val="0"/>
        <w:snapToGrid w:val="0"/>
        <w:spacing w:line="480" w:lineRule="exact"/>
        <w:textAlignment w:val="auto"/>
        <w:outlineLvl w:val="1"/>
        <w:rPr>
          <w:rFonts w:hint="eastAsia" w:ascii="宋体" w:hAnsi="宋体" w:eastAsia="宋体" w:cs="宋体"/>
          <w:b/>
          <w:color w:val="auto"/>
          <w:sz w:val="22"/>
          <w:szCs w:val="22"/>
          <w:highlight w:val="none"/>
        </w:rPr>
      </w:pPr>
      <w:bookmarkStart w:id="48" w:name="_Toc11534"/>
      <w:r>
        <w:rPr>
          <w:rFonts w:hint="eastAsia" w:ascii="宋体" w:hAnsi="宋体" w:eastAsia="宋体" w:cs="宋体"/>
          <w:b/>
          <w:color w:val="auto"/>
          <w:sz w:val="22"/>
          <w:szCs w:val="22"/>
          <w:highlight w:val="none"/>
        </w:rPr>
        <w:t>五、</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开启</w:t>
      </w:r>
      <w:bookmarkEnd w:id="48"/>
    </w:p>
    <w:p w14:paraId="35465A3E">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开启时间：</w:t>
      </w:r>
      <w:r>
        <w:rPr>
          <w:rFonts w:hint="eastAsia" w:ascii="宋体" w:hAnsi="宋体" w:eastAsia="宋体" w:cs="宋体"/>
          <w:color w:val="auto"/>
          <w:sz w:val="22"/>
          <w:szCs w:val="22"/>
          <w:highlight w:val="none"/>
          <w:lang w:eastAsia="zh-CN"/>
        </w:rPr>
        <w:t>2024年11月15日</w:t>
      </w:r>
      <w:r>
        <w:rPr>
          <w:rFonts w:hint="eastAsia" w:ascii="宋体" w:hAnsi="宋体" w:eastAsia="宋体" w:cs="宋体"/>
          <w:color w:val="auto"/>
          <w:sz w:val="22"/>
          <w:szCs w:val="22"/>
          <w:highlight w:val="none"/>
        </w:rPr>
        <w:t>09:00（北京时间）</w:t>
      </w:r>
    </w:p>
    <w:p w14:paraId="5BAC61AB">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地点（网址）：浙江政府采购网—用户入驻/登录—用户登录—项目采购—开标评标—进入开标大厅</w:t>
      </w:r>
    </w:p>
    <w:p w14:paraId="5D7CE920">
      <w:pPr>
        <w:keepNext w:val="0"/>
        <w:keepLines w:val="0"/>
        <w:pageBreakBefore w:val="0"/>
        <w:widowControl w:val="0"/>
        <w:kinsoku/>
        <w:overflowPunct/>
        <w:topLinePunct w:val="0"/>
        <w:bidi w:val="0"/>
        <w:snapToGrid w:val="0"/>
        <w:spacing w:line="480" w:lineRule="exact"/>
        <w:jc w:val="left"/>
        <w:textAlignment w:val="auto"/>
        <w:outlineLvl w:val="1"/>
        <w:rPr>
          <w:rFonts w:hint="eastAsia" w:ascii="宋体" w:hAnsi="宋体" w:eastAsia="宋体" w:cs="宋体"/>
          <w:b/>
          <w:color w:val="auto"/>
          <w:sz w:val="22"/>
          <w:szCs w:val="22"/>
          <w:highlight w:val="none"/>
        </w:rPr>
      </w:pPr>
      <w:bookmarkStart w:id="49" w:name="_Toc2961"/>
      <w:r>
        <w:rPr>
          <w:rFonts w:hint="eastAsia" w:ascii="宋体" w:hAnsi="宋体" w:eastAsia="宋体" w:cs="宋体"/>
          <w:b/>
          <w:color w:val="auto"/>
          <w:sz w:val="22"/>
          <w:szCs w:val="22"/>
          <w:highlight w:val="none"/>
        </w:rPr>
        <w:t>六、公告期限</w:t>
      </w:r>
      <w:bookmarkEnd w:id="43"/>
      <w:bookmarkEnd w:id="44"/>
      <w:bookmarkEnd w:id="45"/>
      <w:bookmarkEnd w:id="46"/>
      <w:bookmarkEnd w:id="49"/>
    </w:p>
    <w:p w14:paraId="1DD793BE">
      <w:pPr>
        <w:keepNext w:val="0"/>
        <w:keepLines w:val="0"/>
        <w:pageBreakBefore w:val="0"/>
        <w:widowControl w:val="0"/>
        <w:kinsoku/>
        <w:overflowPunct/>
        <w:topLinePunct w:val="0"/>
        <w:bidi w:val="0"/>
        <w:snapToGrid w:val="0"/>
        <w:spacing w:line="48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自本公告发布之日起</w:t>
      </w:r>
      <w:r>
        <w:rPr>
          <w:rFonts w:hint="eastAsia" w:ascii="宋体" w:hAnsi="宋体" w:eastAsia="宋体" w:cs="宋体"/>
          <w:color w:val="auto"/>
          <w:kern w:val="0"/>
          <w:sz w:val="22"/>
          <w:szCs w:val="22"/>
          <w:highlight w:val="none"/>
          <w:lang w:val="en-US" w:eastAsia="zh-CN"/>
        </w:rPr>
        <w:t>5</w:t>
      </w:r>
      <w:r>
        <w:rPr>
          <w:rFonts w:hint="eastAsia" w:ascii="宋体" w:hAnsi="宋体" w:eastAsia="宋体" w:cs="宋体"/>
          <w:color w:val="auto"/>
          <w:kern w:val="0"/>
          <w:sz w:val="22"/>
          <w:szCs w:val="22"/>
          <w:highlight w:val="none"/>
        </w:rPr>
        <w:t>个工作日。</w:t>
      </w:r>
    </w:p>
    <w:p w14:paraId="7FDC2D59">
      <w:pPr>
        <w:keepNext w:val="0"/>
        <w:keepLines w:val="0"/>
        <w:pageBreakBefore w:val="0"/>
        <w:widowControl w:val="0"/>
        <w:kinsoku/>
        <w:overflowPunct/>
        <w:topLinePunct w:val="0"/>
        <w:bidi w:val="0"/>
        <w:snapToGrid w:val="0"/>
        <w:spacing w:line="480" w:lineRule="exact"/>
        <w:jc w:val="left"/>
        <w:textAlignment w:val="auto"/>
        <w:outlineLvl w:val="1"/>
        <w:rPr>
          <w:rFonts w:hint="eastAsia" w:ascii="宋体" w:hAnsi="宋体" w:eastAsia="宋体" w:cs="宋体"/>
          <w:b/>
          <w:color w:val="auto"/>
          <w:sz w:val="22"/>
          <w:szCs w:val="22"/>
          <w:highlight w:val="none"/>
        </w:rPr>
      </w:pPr>
      <w:bookmarkStart w:id="50" w:name="_Toc35393626"/>
      <w:bookmarkStart w:id="51" w:name="_Toc35393795"/>
      <w:bookmarkStart w:id="52" w:name="_Toc503"/>
      <w:r>
        <w:rPr>
          <w:rFonts w:hint="eastAsia" w:ascii="宋体" w:hAnsi="宋体" w:eastAsia="宋体" w:cs="宋体"/>
          <w:b/>
          <w:color w:val="auto"/>
          <w:sz w:val="22"/>
          <w:szCs w:val="22"/>
          <w:highlight w:val="none"/>
        </w:rPr>
        <w:t>七、其他补充事宜</w:t>
      </w:r>
      <w:bookmarkEnd w:id="50"/>
      <w:bookmarkEnd w:id="51"/>
      <w:bookmarkEnd w:id="52"/>
    </w:p>
    <w:p w14:paraId="3407C779">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3DEAA38">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C2F8A8A">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6B4B36A">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lang w:val="en-US" w:eastAsia="zh-CN"/>
        </w:rPr>
        <w:t>4</w:t>
      </w:r>
      <w:r>
        <w:rPr>
          <w:rFonts w:hint="eastAsia" w:ascii="宋体" w:hAnsi="宋体" w:eastAsia="宋体" w:cs="宋体"/>
          <w:b w:val="0"/>
          <w:bCs/>
          <w:color w:val="auto"/>
          <w:kern w:val="0"/>
          <w:sz w:val="22"/>
          <w:szCs w:val="22"/>
          <w:highlight w:val="none"/>
        </w:rPr>
        <w:t>.</w:t>
      </w:r>
      <w:r>
        <w:rPr>
          <w:rFonts w:hint="eastAsia" w:ascii="宋体" w:hAnsi="宋体" w:eastAsia="宋体" w:cs="宋体"/>
          <w:b w:val="0"/>
          <w:bCs/>
          <w:color w:val="auto"/>
          <w:kern w:val="0"/>
          <w:sz w:val="22"/>
          <w:szCs w:val="22"/>
          <w:highlight w:val="none"/>
          <w:lang w:eastAsia="zh-CN"/>
        </w:rPr>
        <w:t>其他补充事宜</w:t>
      </w:r>
      <w:r>
        <w:rPr>
          <w:rFonts w:hint="eastAsia" w:ascii="宋体" w:hAnsi="宋体" w:eastAsia="宋体" w:cs="宋体"/>
          <w:b w:val="0"/>
          <w:bCs/>
          <w:color w:val="auto"/>
          <w:kern w:val="0"/>
          <w:sz w:val="22"/>
          <w:szCs w:val="22"/>
          <w:highlight w:val="none"/>
        </w:rPr>
        <w:t>：</w:t>
      </w:r>
    </w:p>
    <w:p w14:paraId="003A3423">
      <w:pPr>
        <w:keepNext w:val="0"/>
        <w:keepLines w:val="0"/>
        <w:pageBreakBefore w:val="0"/>
        <w:widowControl w:val="0"/>
        <w:kinsoku/>
        <w:overflowPunct/>
        <w:topLinePunct w:val="0"/>
        <w:bidi w:val="0"/>
        <w:snapToGrid w:val="0"/>
        <w:spacing w:line="480" w:lineRule="exact"/>
        <w:ind w:firstLine="440" w:firstLineChars="200"/>
        <w:jc w:val="left"/>
        <w:textAlignment w:val="auto"/>
        <w:outlineLvl w:val="1"/>
        <w:rPr>
          <w:rFonts w:hint="eastAsia" w:ascii="宋体" w:hAnsi="宋体" w:eastAsia="宋体" w:cs="宋体"/>
          <w:b w:val="0"/>
          <w:bCs/>
          <w:color w:val="auto"/>
          <w:sz w:val="22"/>
          <w:szCs w:val="22"/>
          <w:highlight w:val="none"/>
        </w:rPr>
      </w:pPr>
      <w:bookmarkStart w:id="53" w:name="_Toc35393627"/>
      <w:bookmarkStart w:id="54" w:name="_Toc35393796"/>
      <w:bookmarkStart w:id="55" w:name="_Toc28359008"/>
      <w:bookmarkStart w:id="56" w:name="_Toc28359085"/>
      <w:bookmarkStart w:id="57" w:name="_Toc7141"/>
      <w:r>
        <w:rPr>
          <w:rFonts w:hint="eastAsia" w:ascii="宋体" w:hAnsi="宋体" w:eastAsia="宋体" w:cs="宋体"/>
          <w:b w:val="0"/>
          <w:bCs/>
          <w:color w:val="auto"/>
          <w:sz w:val="22"/>
          <w:szCs w:val="22"/>
          <w:highlight w:val="none"/>
        </w:rPr>
        <w:t>本项目采用“电子交易/不见面开评标”，供应商无须派人员到现场出席开标会议。具体操作指南：见政采云平台“服务中心－帮助文档－项目采购－操作流程－电子招投标－政府采购项目电子交易管理操作指南－供应商”。</w:t>
      </w:r>
    </w:p>
    <w:p w14:paraId="270488D9">
      <w:pPr>
        <w:keepNext w:val="0"/>
        <w:keepLines w:val="0"/>
        <w:pageBreakBefore w:val="0"/>
        <w:widowControl w:val="0"/>
        <w:kinsoku/>
        <w:overflowPunct/>
        <w:topLinePunct w:val="0"/>
        <w:bidi w:val="0"/>
        <w:snapToGrid w:val="0"/>
        <w:spacing w:line="480" w:lineRule="exact"/>
        <w:jc w:val="left"/>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八、</w:t>
      </w:r>
      <w:bookmarkEnd w:id="53"/>
      <w:bookmarkEnd w:id="54"/>
      <w:bookmarkEnd w:id="55"/>
      <w:bookmarkEnd w:id="56"/>
      <w:r>
        <w:rPr>
          <w:rFonts w:hint="eastAsia" w:ascii="宋体" w:hAnsi="宋体" w:eastAsia="宋体" w:cs="宋体"/>
          <w:b/>
          <w:bCs/>
          <w:color w:val="auto"/>
          <w:sz w:val="22"/>
          <w:szCs w:val="22"/>
          <w:highlight w:val="none"/>
        </w:rPr>
        <w:t>凡对本次招标提出询问、质疑、投诉，请按以下方式联系</w:t>
      </w:r>
      <w:bookmarkEnd w:id="57"/>
    </w:p>
    <w:bookmarkEnd w:id="36"/>
    <w:bookmarkEnd w:id="37"/>
    <w:bookmarkEnd w:id="38"/>
    <w:bookmarkEnd w:id="39"/>
    <w:bookmarkEnd w:id="40"/>
    <w:bookmarkEnd w:id="41"/>
    <w:p w14:paraId="1470F169">
      <w:pPr>
        <w:keepNext w:val="0"/>
        <w:keepLines w:val="0"/>
        <w:pageBreakBefore w:val="0"/>
        <w:widowControl w:val="0"/>
        <w:tabs>
          <w:tab w:val="left" w:pos="540"/>
        </w:tabs>
        <w:kinsoku/>
        <w:overflowPunct/>
        <w:topLinePunct w:val="0"/>
        <w:bidi w:val="0"/>
        <w:snapToGrid w:val="0"/>
        <w:spacing w:line="480" w:lineRule="exact"/>
        <w:ind w:firstLine="440" w:firstLineChars="20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xml:space="preserve">1. </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名称：</w:t>
      </w:r>
      <w:r>
        <w:rPr>
          <w:rFonts w:hint="eastAsia" w:ascii="宋体" w:hAnsi="宋体" w:eastAsia="宋体" w:cs="宋体"/>
          <w:color w:val="auto"/>
          <w:sz w:val="22"/>
          <w:szCs w:val="22"/>
          <w:highlight w:val="none"/>
          <w:lang w:eastAsia="zh-CN"/>
        </w:rPr>
        <w:t>庆元县农业农村局</w:t>
      </w:r>
    </w:p>
    <w:p w14:paraId="41C54ECF">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default" w:ascii="宋体" w:hAnsi="宋体" w:eastAsia="宋体" w:cs="宋体"/>
          <w:b w:val="0"/>
          <w:bCs w:val="0"/>
          <w:color w:val="auto"/>
          <w:sz w:val="22"/>
          <w:szCs w:val="22"/>
          <w:highlight w:val="none"/>
          <w:lang w:val="en-US"/>
        </w:rPr>
      </w:pPr>
      <w:r>
        <w:rPr>
          <w:rFonts w:hint="eastAsia" w:ascii="宋体" w:hAnsi="宋体" w:eastAsia="宋体" w:cs="宋体"/>
          <w:b w:val="0"/>
          <w:bCs w:val="0"/>
          <w:color w:val="auto"/>
          <w:sz w:val="22"/>
          <w:szCs w:val="22"/>
          <w:highlight w:val="none"/>
        </w:rPr>
        <w:t>项目联系人：</w:t>
      </w:r>
      <w:r>
        <w:rPr>
          <w:rFonts w:hint="eastAsia" w:ascii="宋体" w:hAnsi="宋体" w:eastAsia="宋体" w:cs="宋体"/>
          <w:b w:val="0"/>
          <w:bCs w:val="0"/>
          <w:color w:val="auto"/>
          <w:sz w:val="22"/>
          <w:szCs w:val="22"/>
          <w:highlight w:val="none"/>
          <w:lang w:eastAsia="zh-CN"/>
        </w:rPr>
        <w:t>周芳芳</w:t>
      </w:r>
      <w:r>
        <w:rPr>
          <w:rFonts w:hint="eastAsia" w:ascii="宋体" w:hAnsi="宋体" w:eastAsia="宋体" w:cs="宋体"/>
          <w:b w:val="0"/>
          <w:bCs w:val="0"/>
          <w:color w:val="auto"/>
          <w:sz w:val="22"/>
          <w:szCs w:val="22"/>
          <w:highlight w:val="none"/>
        </w:rPr>
        <w:t xml:space="preserve">      联系电话：</w:t>
      </w:r>
      <w:r>
        <w:rPr>
          <w:rFonts w:hint="eastAsia" w:ascii="宋体" w:hAnsi="宋体" w:eastAsia="宋体" w:cs="宋体"/>
          <w:b w:val="0"/>
          <w:bCs w:val="0"/>
          <w:color w:val="auto"/>
          <w:sz w:val="22"/>
          <w:szCs w:val="22"/>
          <w:highlight w:val="none"/>
          <w:lang w:val="en-US" w:eastAsia="zh-CN"/>
        </w:rPr>
        <w:t>0578-6010895</w:t>
      </w:r>
    </w:p>
    <w:p w14:paraId="441BF138">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default" w:ascii="宋体" w:hAnsi="宋体" w:eastAsia="宋体" w:cs="宋体"/>
          <w:b w:val="0"/>
          <w:bCs w:val="0"/>
          <w:color w:val="auto"/>
          <w:sz w:val="22"/>
          <w:szCs w:val="22"/>
          <w:highlight w:val="none"/>
          <w:lang w:val="en-US"/>
        </w:rPr>
      </w:pPr>
      <w:r>
        <w:rPr>
          <w:rFonts w:hint="eastAsia" w:ascii="宋体" w:hAnsi="宋体" w:eastAsia="宋体" w:cs="宋体"/>
          <w:b w:val="0"/>
          <w:bCs w:val="0"/>
          <w:color w:val="auto"/>
          <w:sz w:val="22"/>
          <w:szCs w:val="22"/>
          <w:highlight w:val="none"/>
        </w:rPr>
        <w:t>质疑联系人：</w:t>
      </w:r>
      <w:r>
        <w:rPr>
          <w:rFonts w:hint="eastAsia" w:ascii="宋体" w:hAnsi="宋体" w:eastAsia="宋体" w:cs="宋体"/>
          <w:b w:val="0"/>
          <w:bCs w:val="0"/>
          <w:color w:val="auto"/>
          <w:sz w:val="22"/>
          <w:szCs w:val="22"/>
          <w:highlight w:val="none"/>
          <w:lang w:eastAsia="zh-CN"/>
        </w:rPr>
        <w:t>胡华君</w:t>
      </w:r>
      <w:r>
        <w:rPr>
          <w:rFonts w:hint="eastAsia" w:ascii="宋体" w:hAnsi="宋体" w:eastAsia="宋体" w:cs="宋体"/>
          <w:b w:val="0"/>
          <w:bCs w:val="0"/>
          <w:color w:val="auto"/>
          <w:sz w:val="22"/>
          <w:szCs w:val="22"/>
          <w:highlight w:val="none"/>
        </w:rPr>
        <w:t xml:space="preserve">      联系电话：</w:t>
      </w:r>
      <w:r>
        <w:rPr>
          <w:rFonts w:hint="eastAsia" w:ascii="宋体" w:hAnsi="宋体" w:eastAsia="宋体" w:cs="宋体"/>
          <w:b w:val="0"/>
          <w:bCs w:val="0"/>
          <w:color w:val="auto"/>
          <w:sz w:val="22"/>
          <w:szCs w:val="22"/>
          <w:highlight w:val="none"/>
          <w:lang w:val="en-US" w:eastAsia="zh-CN"/>
        </w:rPr>
        <w:t>0578-6126312</w:t>
      </w:r>
    </w:p>
    <w:p w14:paraId="302E499A">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地  址：</w:t>
      </w:r>
      <w:r>
        <w:rPr>
          <w:rFonts w:hint="eastAsia" w:ascii="宋体" w:hAnsi="宋体" w:eastAsia="宋体" w:cs="宋体"/>
          <w:color w:val="auto"/>
          <w:sz w:val="22"/>
          <w:szCs w:val="22"/>
          <w:highlight w:val="none"/>
          <w:lang w:eastAsia="zh-CN"/>
        </w:rPr>
        <w:t>庆元县行政服务大楼1</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lang w:eastAsia="zh-CN"/>
        </w:rPr>
        <w:t>楼（庆元县濛洲街道222号）</w:t>
      </w:r>
    </w:p>
    <w:p w14:paraId="563F1CEA">
      <w:pPr>
        <w:keepNext w:val="0"/>
        <w:keepLines w:val="0"/>
        <w:pageBreakBefore w:val="0"/>
        <w:widowControl w:val="0"/>
        <w:kinsoku/>
        <w:overflowPunct/>
        <w:topLinePunct w:val="0"/>
        <w:bidi w:val="0"/>
        <w:snapToGrid w:val="0"/>
        <w:spacing w:line="480" w:lineRule="exact"/>
        <w:ind w:firstLine="440" w:firstLineChars="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2. </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名称：浙江诚远工程咨询有限公司</w:t>
      </w:r>
    </w:p>
    <w:p w14:paraId="4668482A">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eastAsia" w:ascii="宋体" w:hAnsi="宋体" w:eastAsia="宋体" w:cs="宋体"/>
          <w:color w:val="auto"/>
          <w:sz w:val="22"/>
          <w:szCs w:val="22"/>
          <w:highlight w:val="none"/>
          <w:lang w:val="en-US"/>
        </w:rPr>
      </w:pPr>
      <w:r>
        <w:rPr>
          <w:rFonts w:hint="eastAsia" w:ascii="宋体" w:hAnsi="宋体" w:eastAsia="宋体" w:cs="宋体"/>
          <w:color w:val="auto"/>
          <w:sz w:val="22"/>
          <w:szCs w:val="22"/>
          <w:highlight w:val="none"/>
        </w:rPr>
        <w:t>项目负责人：</w:t>
      </w:r>
      <w:r>
        <w:rPr>
          <w:rFonts w:hint="eastAsia" w:ascii="宋体" w:hAnsi="宋体" w:eastAsia="宋体" w:cs="宋体"/>
          <w:color w:val="auto"/>
          <w:sz w:val="22"/>
          <w:szCs w:val="22"/>
          <w:highlight w:val="none"/>
          <w:lang w:eastAsia="zh-CN"/>
        </w:rPr>
        <w:t>夏永聪</w:t>
      </w:r>
      <w:r>
        <w:rPr>
          <w:rFonts w:hint="eastAsia" w:ascii="宋体" w:hAnsi="宋体" w:eastAsia="宋体" w:cs="宋体"/>
          <w:color w:val="auto"/>
          <w:sz w:val="22"/>
          <w:szCs w:val="22"/>
          <w:highlight w:val="none"/>
        </w:rPr>
        <w:t xml:space="preserve">     联系电话：0578-6</w:t>
      </w:r>
      <w:r>
        <w:rPr>
          <w:rFonts w:hint="eastAsia" w:ascii="宋体" w:hAnsi="宋体" w:eastAsia="宋体" w:cs="宋体"/>
          <w:color w:val="auto"/>
          <w:sz w:val="22"/>
          <w:szCs w:val="22"/>
          <w:highlight w:val="none"/>
          <w:lang w:eastAsia="zh-CN"/>
        </w:rPr>
        <w:t>163619</w:t>
      </w:r>
      <w:r>
        <w:rPr>
          <w:rFonts w:hint="eastAsia" w:ascii="宋体" w:hAnsi="宋体" w:eastAsia="宋体" w:cs="宋体"/>
          <w:color w:val="auto"/>
          <w:sz w:val="22"/>
          <w:szCs w:val="22"/>
          <w:highlight w:val="none"/>
          <w:lang w:val="en-US" w:eastAsia="zh-CN"/>
        </w:rPr>
        <w:t xml:space="preserve">    传真：0578-6161128</w:t>
      </w:r>
    </w:p>
    <w:p w14:paraId="59C0457D">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质疑联系人：</w:t>
      </w:r>
      <w:r>
        <w:rPr>
          <w:rFonts w:hint="eastAsia" w:ascii="宋体" w:hAnsi="宋体" w:eastAsia="宋体" w:cs="宋体"/>
          <w:color w:val="auto"/>
          <w:sz w:val="22"/>
          <w:szCs w:val="22"/>
          <w:highlight w:val="none"/>
          <w:lang w:eastAsia="zh-CN"/>
        </w:rPr>
        <w:t>周伟平</w:t>
      </w:r>
      <w:r>
        <w:rPr>
          <w:rFonts w:hint="eastAsia" w:ascii="宋体" w:hAnsi="宋体" w:eastAsia="宋体" w:cs="宋体"/>
          <w:color w:val="auto"/>
          <w:sz w:val="22"/>
          <w:szCs w:val="22"/>
          <w:highlight w:val="none"/>
        </w:rPr>
        <w:t xml:space="preserve">     联系电话：0578-6</w:t>
      </w:r>
      <w:r>
        <w:rPr>
          <w:rFonts w:hint="eastAsia" w:ascii="宋体" w:hAnsi="宋体" w:eastAsia="宋体" w:cs="宋体"/>
          <w:color w:val="auto"/>
          <w:sz w:val="22"/>
          <w:szCs w:val="22"/>
          <w:highlight w:val="none"/>
          <w:lang w:eastAsia="zh-CN"/>
        </w:rPr>
        <w:t>16</w:t>
      </w:r>
      <w:r>
        <w:rPr>
          <w:rFonts w:hint="eastAsia" w:ascii="宋体" w:hAnsi="宋体" w:eastAsia="宋体" w:cs="宋体"/>
          <w:color w:val="auto"/>
          <w:sz w:val="22"/>
          <w:szCs w:val="22"/>
          <w:highlight w:val="none"/>
          <w:lang w:val="en-US" w:eastAsia="zh-CN"/>
        </w:rPr>
        <w:t>1128    传真：0578-6161128</w:t>
      </w:r>
    </w:p>
    <w:p w14:paraId="13EA1FF7">
      <w:pPr>
        <w:keepNext w:val="0"/>
        <w:keepLines w:val="0"/>
        <w:pageBreakBefore w:val="0"/>
        <w:widowControl w:val="0"/>
        <w:kinsoku/>
        <w:overflowPunct/>
        <w:topLinePunct w:val="0"/>
        <w:bidi w:val="0"/>
        <w:snapToGrid w:val="0"/>
        <w:spacing w:line="480" w:lineRule="exact"/>
        <w:ind w:firstLine="770" w:firstLineChars="35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地址：丽水市庆元县</w:t>
      </w:r>
      <w:r>
        <w:rPr>
          <w:rFonts w:hint="eastAsia" w:ascii="宋体" w:hAnsi="宋体" w:eastAsia="宋体" w:cs="宋体"/>
          <w:color w:val="auto"/>
          <w:sz w:val="22"/>
          <w:szCs w:val="22"/>
          <w:highlight w:val="none"/>
          <w:lang w:eastAsia="zh-CN"/>
        </w:rPr>
        <w:t>大济路236号710室</w:t>
      </w:r>
    </w:p>
    <w:p w14:paraId="4A412196">
      <w:pPr>
        <w:keepNext w:val="0"/>
        <w:keepLines w:val="0"/>
        <w:pageBreakBefore w:val="0"/>
        <w:widowControl w:val="0"/>
        <w:numPr>
          <w:ilvl w:val="0"/>
          <w:numId w:val="1"/>
        </w:numPr>
        <w:kinsoku/>
        <w:overflowPunct/>
        <w:topLinePunct w:val="0"/>
        <w:bidi w:val="0"/>
        <w:snapToGrid w:val="0"/>
        <w:spacing w:line="480" w:lineRule="exact"/>
        <w:ind w:firstLine="440" w:firstLineChars="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同级政府采购监督管理部门名称：庆元县财政局</w:t>
      </w:r>
    </w:p>
    <w:p w14:paraId="0E6C2028">
      <w:pPr>
        <w:keepNext w:val="0"/>
        <w:keepLines w:val="0"/>
        <w:pageBreakBefore w:val="0"/>
        <w:widowControl w:val="0"/>
        <w:kinsoku/>
        <w:wordWrap/>
        <w:overflowPunct/>
        <w:topLinePunct w:val="0"/>
        <w:autoSpaceDE/>
        <w:autoSpaceDN/>
        <w:bidi w:val="0"/>
        <w:adjustRightInd/>
        <w:snapToGrid w:val="0"/>
        <w:spacing w:line="480" w:lineRule="exact"/>
        <w:ind w:firstLine="770" w:firstLineChars="35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联系人：</w:t>
      </w:r>
      <w:r>
        <w:rPr>
          <w:rFonts w:hint="eastAsia" w:ascii="宋体" w:hAnsi="宋体" w:eastAsia="宋体" w:cs="宋体"/>
          <w:color w:val="auto"/>
          <w:sz w:val="22"/>
          <w:szCs w:val="22"/>
          <w:highlight w:val="none"/>
          <w:lang w:eastAsia="zh-CN"/>
        </w:rPr>
        <w:t>蒋烨芳</w:t>
      </w:r>
      <w:r>
        <w:rPr>
          <w:rFonts w:hint="eastAsia" w:ascii="宋体" w:hAnsi="宋体" w:eastAsia="宋体" w:cs="宋体"/>
          <w:color w:val="auto"/>
          <w:sz w:val="22"/>
          <w:szCs w:val="22"/>
          <w:highlight w:val="none"/>
        </w:rPr>
        <w:t xml:space="preserve">    监督投诉电话：0578－6019125   传真：0578－6019125</w:t>
      </w:r>
    </w:p>
    <w:p w14:paraId="369DC30D">
      <w:pPr>
        <w:keepNext w:val="0"/>
        <w:keepLines w:val="0"/>
        <w:pageBreakBefore w:val="0"/>
        <w:widowControl w:val="0"/>
        <w:kinsoku/>
        <w:wordWrap/>
        <w:overflowPunct/>
        <w:topLinePunct w:val="0"/>
        <w:autoSpaceDE/>
        <w:autoSpaceDN/>
        <w:bidi w:val="0"/>
        <w:adjustRightInd/>
        <w:snapToGrid w:val="0"/>
        <w:spacing w:line="480" w:lineRule="exact"/>
        <w:ind w:firstLine="770" w:firstLineChars="35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址：庆元县濛洲街198号</w:t>
      </w:r>
    </w:p>
    <w:p w14:paraId="52081F13">
      <w:pPr>
        <w:pStyle w:val="36"/>
        <w:keepNext w:val="0"/>
        <w:keepLines w:val="0"/>
        <w:pageBreakBefore w:val="0"/>
        <w:widowControl w:val="0"/>
        <w:kinsoku/>
        <w:wordWrap/>
        <w:overflowPunct/>
        <w:topLinePunct w:val="0"/>
        <w:autoSpaceDE/>
        <w:autoSpaceDN/>
        <w:bidi w:val="0"/>
        <w:adjustRightInd/>
        <w:snapToGrid w:val="0"/>
        <w:spacing w:before="0" w:beforeAutospacing="0" w:after="0" w:afterAutospacing="0" w:line="480" w:lineRule="exact"/>
        <w:ind w:firstLine="442" w:firstLineChars="200"/>
        <w:textAlignment w:val="auto"/>
        <w:rPr>
          <w:rFonts w:hint="eastAsia" w:ascii="宋体" w:hAnsi="宋体" w:eastAsia="宋体" w:cs="宋体"/>
          <w:b/>
          <w:bCs/>
          <w:color w:val="auto"/>
          <w:sz w:val="22"/>
          <w:szCs w:val="22"/>
          <w:highlight w:val="none"/>
        </w:rPr>
      </w:pPr>
    </w:p>
    <w:p w14:paraId="1AA46E13">
      <w:pPr>
        <w:pStyle w:val="36"/>
        <w:keepNext w:val="0"/>
        <w:keepLines w:val="0"/>
        <w:pageBreakBefore w:val="0"/>
        <w:widowControl w:val="0"/>
        <w:kinsoku/>
        <w:wordWrap/>
        <w:overflowPunct/>
        <w:topLinePunct w:val="0"/>
        <w:autoSpaceDE/>
        <w:autoSpaceDN/>
        <w:bidi w:val="0"/>
        <w:adjustRightInd/>
        <w:snapToGrid w:val="0"/>
        <w:spacing w:before="0" w:beforeAutospacing="0" w:after="0" w:afterAutospacing="0" w:line="48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特别提醒：1.若对项目采购电子交易系统操作有疑问，可登录政采云（https://www.zcygov.cn/），点击右侧咨询小采，获取采小蜜智能服务管家帮助，或拨打政采云服务热线400-881-7190获取热线服务帮助。</w:t>
      </w:r>
    </w:p>
    <w:p w14:paraId="222C42F8">
      <w:pPr>
        <w:pStyle w:val="36"/>
        <w:keepNext w:val="0"/>
        <w:keepLines w:val="0"/>
        <w:pageBreakBefore w:val="0"/>
        <w:widowControl w:val="0"/>
        <w:kinsoku/>
        <w:wordWrap/>
        <w:overflowPunct/>
        <w:topLinePunct w:val="0"/>
        <w:autoSpaceDE/>
        <w:autoSpaceDN/>
        <w:bidi w:val="0"/>
        <w:adjustRightInd/>
        <w:snapToGrid w:val="0"/>
        <w:spacing w:before="0" w:beforeAutospacing="0" w:after="0" w:afterAutospacing="0" w:line="48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CA问题联系电话（人工）：汇信CA 400-888-4636；天谷CA 400-087-8198。</w:t>
      </w:r>
    </w:p>
    <w:p w14:paraId="55B59780">
      <w:pPr>
        <w:rPr>
          <w:rFonts w:hint="eastAsia" w:ascii="宋体" w:hAnsi="宋体" w:eastAsia="宋体" w:cs="宋体"/>
          <w:b/>
          <w:bCs/>
          <w:color w:val="auto"/>
          <w:sz w:val="36"/>
          <w:szCs w:val="36"/>
          <w:highlight w:val="none"/>
        </w:rPr>
      </w:pPr>
      <w:bookmarkStart w:id="58" w:name="_Toc32233"/>
      <w:bookmarkStart w:id="59" w:name="_Toc12427"/>
      <w:bookmarkStart w:id="60" w:name="_Toc3304"/>
      <w:r>
        <w:rPr>
          <w:rFonts w:hint="eastAsia" w:ascii="宋体" w:hAnsi="宋体" w:eastAsia="宋体" w:cs="宋体"/>
          <w:b/>
          <w:bCs/>
          <w:color w:val="auto"/>
          <w:sz w:val="36"/>
          <w:szCs w:val="36"/>
          <w:highlight w:val="none"/>
        </w:rPr>
        <w:br w:type="page"/>
      </w:r>
    </w:p>
    <w:p w14:paraId="36643C27">
      <w:pPr>
        <w:pStyle w:val="3"/>
        <w:keepNext w:val="0"/>
        <w:keepLines w:val="0"/>
        <w:pageBreakBefore w:val="0"/>
        <w:widowControl w:val="0"/>
        <w:kinsoku/>
        <w:overflowPunct/>
        <w:topLinePunct w:val="0"/>
        <w:bidi w:val="0"/>
        <w:ind w:left="0"/>
        <w:jc w:val="center"/>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第二章  </w:t>
      </w:r>
      <w:r>
        <w:rPr>
          <w:rFonts w:hint="eastAsia" w:ascii="宋体" w:hAnsi="宋体" w:eastAsia="宋体" w:cs="宋体"/>
          <w:b/>
          <w:bCs/>
          <w:color w:val="auto"/>
          <w:sz w:val="36"/>
          <w:szCs w:val="36"/>
          <w:highlight w:val="none"/>
          <w:lang w:eastAsia="zh-CN"/>
        </w:rPr>
        <w:t>投标人</w:t>
      </w:r>
      <w:r>
        <w:rPr>
          <w:rFonts w:hint="eastAsia" w:ascii="宋体" w:hAnsi="宋体" w:eastAsia="宋体" w:cs="宋体"/>
          <w:b/>
          <w:bCs/>
          <w:color w:val="auto"/>
          <w:sz w:val="36"/>
          <w:szCs w:val="36"/>
          <w:highlight w:val="none"/>
        </w:rPr>
        <w:t>须知</w:t>
      </w:r>
      <w:bookmarkEnd w:id="19"/>
      <w:bookmarkEnd w:id="58"/>
      <w:bookmarkEnd w:id="59"/>
      <w:bookmarkEnd w:id="60"/>
    </w:p>
    <w:p w14:paraId="0814034D">
      <w:pPr>
        <w:pStyle w:val="4"/>
        <w:keepNext w:val="0"/>
        <w:keepLines w:val="0"/>
        <w:pageBreakBefore w:val="0"/>
        <w:widowControl w:val="0"/>
        <w:tabs>
          <w:tab w:val="left" w:pos="1080"/>
        </w:tabs>
        <w:kinsoku/>
        <w:overflowPunct/>
        <w:topLinePunct w:val="0"/>
        <w:bidi w:val="0"/>
        <w:ind w:left="0" w:firstLine="0"/>
        <w:outlineLvl w:val="1"/>
        <w:rPr>
          <w:rFonts w:hint="eastAsia" w:ascii="宋体" w:hAnsi="宋体" w:eastAsia="宋体" w:cs="宋体"/>
          <w:b/>
          <w:bCs/>
          <w:color w:val="auto"/>
          <w:sz w:val="24"/>
          <w:szCs w:val="24"/>
          <w:highlight w:val="none"/>
        </w:rPr>
      </w:pPr>
      <w:bookmarkStart w:id="61" w:name="_Toc4830"/>
      <w:bookmarkStart w:id="62" w:name="_Toc7506"/>
      <w:r>
        <w:rPr>
          <w:rFonts w:hint="eastAsia" w:ascii="宋体" w:hAnsi="宋体" w:eastAsia="宋体" w:cs="宋体"/>
          <w:b/>
          <w:bCs/>
          <w:color w:val="auto"/>
          <w:sz w:val="24"/>
          <w:szCs w:val="24"/>
          <w:highlight w:val="none"/>
        </w:rPr>
        <w:t>前附表</w:t>
      </w:r>
      <w:bookmarkEnd w:id="61"/>
      <w:bookmarkEnd w:id="62"/>
    </w:p>
    <w:tbl>
      <w:tblPr>
        <w:tblStyle w:val="39"/>
        <w:tblW w:w="9354" w:type="dxa"/>
        <w:jc w:val="center"/>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712"/>
        <w:gridCol w:w="2689"/>
        <w:gridCol w:w="1560"/>
        <w:gridCol w:w="2745"/>
      </w:tblGrid>
      <w:tr w14:paraId="35D1DB46">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607" w:hRule="exact"/>
          <w:jc w:val="center"/>
        </w:trPr>
        <w:tc>
          <w:tcPr>
            <w:tcW w:w="648" w:type="dxa"/>
            <w:vAlign w:val="center"/>
          </w:tcPr>
          <w:p w14:paraId="2E45F763">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snapToGrid w:val="0"/>
                <w:color w:val="auto"/>
                <w:sz w:val="22"/>
                <w:szCs w:val="22"/>
                <w:highlight w:val="none"/>
              </w:rPr>
            </w:pPr>
            <w:bookmarkStart w:id="63" w:name="_Toc172608433"/>
            <w:bookmarkStart w:id="64" w:name="_Toc391969409"/>
            <w:r>
              <w:rPr>
                <w:rFonts w:hint="eastAsia" w:ascii="宋体" w:hAnsi="宋体" w:eastAsia="宋体" w:cs="宋体"/>
                <w:b/>
                <w:bCs/>
                <w:snapToGrid w:val="0"/>
                <w:color w:val="auto"/>
                <w:sz w:val="22"/>
                <w:szCs w:val="22"/>
                <w:highlight w:val="none"/>
              </w:rPr>
              <w:t>序号</w:t>
            </w:r>
          </w:p>
        </w:tc>
        <w:tc>
          <w:tcPr>
            <w:tcW w:w="1712" w:type="dxa"/>
            <w:vAlign w:val="center"/>
          </w:tcPr>
          <w:p w14:paraId="204A140C">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须知项目</w:t>
            </w:r>
          </w:p>
        </w:tc>
        <w:tc>
          <w:tcPr>
            <w:tcW w:w="6994" w:type="dxa"/>
            <w:gridSpan w:val="3"/>
            <w:vAlign w:val="center"/>
          </w:tcPr>
          <w:p w14:paraId="3DC03FC2">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内容、要求和时间</w:t>
            </w:r>
          </w:p>
        </w:tc>
      </w:tr>
      <w:tr w14:paraId="5529AC29">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592" w:hRule="exact"/>
          <w:jc w:val="center"/>
        </w:trPr>
        <w:tc>
          <w:tcPr>
            <w:tcW w:w="648" w:type="dxa"/>
            <w:vAlign w:val="center"/>
          </w:tcPr>
          <w:p w14:paraId="407563B5">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1</w:t>
            </w:r>
          </w:p>
        </w:tc>
        <w:tc>
          <w:tcPr>
            <w:tcW w:w="1712" w:type="dxa"/>
            <w:vAlign w:val="center"/>
          </w:tcPr>
          <w:p w14:paraId="7843D7A7">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项目名称</w:t>
            </w:r>
          </w:p>
        </w:tc>
        <w:tc>
          <w:tcPr>
            <w:tcW w:w="6994" w:type="dxa"/>
            <w:gridSpan w:val="3"/>
            <w:vAlign w:val="center"/>
          </w:tcPr>
          <w:p w14:paraId="2F6C7255">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lang w:eastAsia="zh-CN"/>
              </w:rPr>
            </w:pPr>
            <w:r>
              <w:rPr>
                <w:rFonts w:hint="eastAsia" w:ascii="宋体" w:hAnsi="宋体" w:eastAsia="宋体" w:cs="宋体"/>
                <w:color w:val="auto"/>
                <w:sz w:val="22"/>
                <w:szCs w:val="22"/>
                <w:highlight w:val="none"/>
                <w:lang w:eastAsia="zh-CN"/>
              </w:rPr>
              <w:t>庆元县2024年农村分类垃圾桶采购项目</w:t>
            </w:r>
          </w:p>
        </w:tc>
      </w:tr>
      <w:tr w14:paraId="259F110E">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507" w:hRule="exact"/>
          <w:jc w:val="center"/>
        </w:trPr>
        <w:tc>
          <w:tcPr>
            <w:tcW w:w="648" w:type="dxa"/>
            <w:vAlign w:val="center"/>
          </w:tcPr>
          <w:p w14:paraId="4D460293">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2</w:t>
            </w:r>
          </w:p>
        </w:tc>
        <w:tc>
          <w:tcPr>
            <w:tcW w:w="1712" w:type="dxa"/>
            <w:vAlign w:val="center"/>
          </w:tcPr>
          <w:p w14:paraId="347A3481">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lang w:eastAsia="zh-CN"/>
              </w:rPr>
            </w:pPr>
            <w:r>
              <w:rPr>
                <w:rFonts w:hint="eastAsia" w:ascii="宋体" w:hAnsi="宋体" w:eastAsia="宋体" w:cs="宋体"/>
                <w:bCs/>
                <w:snapToGrid w:val="0"/>
                <w:color w:val="auto"/>
                <w:sz w:val="22"/>
                <w:szCs w:val="22"/>
                <w:highlight w:val="none"/>
                <w:lang w:eastAsia="zh-CN"/>
              </w:rPr>
              <w:t>招标人</w:t>
            </w:r>
          </w:p>
        </w:tc>
        <w:tc>
          <w:tcPr>
            <w:tcW w:w="6994" w:type="dxa"/>
            <w:gridSpan w:val="3"/>
            <w:vAlign w:val="center"/>
          </w:tcPr>
          <w:p w14:paraId="5AE18B2F">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lang w:eastAsia="zh-CN"/>
              </w:rPr>
            </w:pPr>
            <w:r>
              <w:rPr>
                <w:rFonts w:hint="eastAsia" w:ascii="宋体" w:hAnsi="宋体" w:eastAsia="宋体" w:cs="宋体"/>
                <w:color w:val="auto"/>
                <w:sz w:val="22"/>
                <w:szCs w:val="22"/>
                <w:highlight w:val="none"/>
                <w:lang w:eastAsia="zh-CN"/>
              </w:rPr>
              <w:t>庆元县农业农村局</w:t>
            </w:r>
          </w:p>
        </w:tc>
      </w:tr>
      <w:tr w14:paraId="1402EA32">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529" w:hRule="exact"/>
          <w:jc w:val="center"/>
        </w:trPr>
        <w:tc>
          <w:tcPr>
            <w:tcW w:w="648" w:type="dxa"/>
            <w:vAlign w:val="center"/>
          </w:tcPr>
          <w:p w14:paraId="14EFD600">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3</w:t>
            </w:r>
          </w:p>
        </w:tc>
        <w:tc>
          <w:tcPr>
            <w:tcW w:w="1712" w:type="dxa"/>
            <w:vAlign w:val="center"/>
          </w:tcPr>
          <w:p w14:paraId="1E56A879">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lang w:eastAsia="zh-CN"/>
              </w:rPr>
            </w:pPr>
            <w:r>
              <w:rPr>
                <w:rFonts w:hint="eastAsia" w:ascii="宋体" w:hAnsi="宋体" w:eastAsia="宋体" w:cs="宋体"/>
                <w:bCs/>
                <w:snapToGrid w:val="0"/>
                <w:color w:val="auto"/>
                <w:sz w:val="22"/>
                <w:szCs w:val="22"/>
                <w:highlight w:val="none"/>
                <w:lang w:eastAsia="zh-CN"/>
              </w:rPr>
              <w:t>招标代理机构</w:t>
            </w:r>
          </w:p>
        </w:tc>
        <w:tc>
          <w:tcPr>
            <w:tcW w:w="6994" w:type="dxa"/>
            <w:gridSpan w:val="3"/>
            <w:vAlign w:val="center"/>
          </w:tcPr>
          <w:p w14:paraId="122C82FB">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浙江诚远工程咨询有限公司</w:t>
            </w:r>
          </w:p>
        </w:tc>
      </w:tr>
      <w:tr w14:paraId="60CCD3E3">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557" w:hRule="exact"/>
          <w:jc w:val="center"/>
        </w:trPr>
        <w:tc>
          <w:tcPr>
            <w:tcW w:w="648" w:type="dxa"/>
            <w:vAlign w:val="center"/>
          </w:tcPr>
          <w:p w14:paraId="6C378093">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4</w:t>
            </w:r>
          </w:p>
        </w:tc>
        <w:tc>
          <w:tcPr>
            <w:tcW w:w="1712" w:type="dxa"/>
            <w:vAlign w:val="center"/>
          </w:tcPr>
          <w:p w14:paraId="771736BE">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采购方式</w:t>
            </w:r>
          </w:p>
        </w:tc>
        <w:tc>
          <w:tcPr>
            <w:tcW w:w="2689" w:type="dxa"/>
            <w:vAlign w:val="center"/>
          </w:tcPr>
          <w:p w14:paraId="252F5A98">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公开招标</w:t>
            </w:r>
          </w:p>
        </w:tc>
        <w:tc>
          <w:tcPr>
            <w:tcW w:w="1560" w:type="dxa"/>
            <w:vAlign w:val="center"/>
          </w:tcPr>
          <w:p w14:paraId="2757D6DD">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组织方式</w:t>
            </w:r>
          </w:p>
        </w:tc>
        <w:tc>
          <w:tcPr>
            <w:tcW w:w="2745" w:type="dxa"/>
            <w:vAlign w:val="center"/>
          </w:tcPr>
          <w:p w14:paraId="5AEAA359">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分散采购</w:t>
            </w:r>
          </w:p>
        </w:tc>
      </w:tr>
      <w:tr w14:paraId="7FE6F780">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902" w:hRule="exact"/>
          <w:jc w:val="center"/>
        </w:trPr>
        <w:tc>
          <w:tcPr>
            <w:tcW w:w="648" w:type="dxa"/>
            <w:vAlign w:val="center"/>
          </w:tcPr>
          <w:p w14:paraId="4D00299B">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5</w:t>
            </w:r>
          </w:p>
        </w:tc>
        <w:tc>
          <w:tcPr>
            <w:tcW w:w="1712" w:type="dxa"/>
            <w:vAlign w:val="center"/>
          </w:tcPr>
          <w:p w14:paraId="24A7B4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105" w:leftChars="-50" w:right="-105" w:rightChars="-50"/>
              <w:jc w:val="center"/>
              <w:textAlignment w:val="auto"/>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资格审查方式</w:t>
            </w:r>
          </w:p>
        </w:tc>
        <w:tc>
          <w:tcPr>
            <w:tcW w:w="6994" w:type="dxa"/>
            <w:gridSpan w:val="3"/>
            <w:vAlign w:val="center"/>
          </w:tcPr>
          <w:p w14:paraId="2B2556C0">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采用资格后审，</w:t>
            </w:r>
            <w:r>
              <w:rPr>
                <w:rFonts w:hint="eastAsia" w:ascii="宋体" w:hAnsi="宋体" w:eastAsia="宋体" w:cs="宋体"/>
                <w:bCs/>
                <w:snapToGrid w:val="0"/>
                <w:color w:val="auto"/>
                <w:sz w:val="22"/>
                <w:szCs w:val="22"/>
                <w:highlight w:val="none"/>
                <w:lang w:eastAsia="zh-CN"/>
              </w:rPr>
              <w:t>投标人</w:t>
            </w:r>
            <w:r>
              <w:rPr>
                <w:rFonts w:hint="eastAsia" w:ascii="宋体" w:hAnsi="宋体" w:eastAsia="宋体" w:cs="宋体"/>
                <w:bCs/>
                <w:snapToGrid w:val="0"/>
                <w:color w:val="auto"/>
                <w:sz w:val="22"/>
                <w:szCs w:val="22"/>
                <w:highlight w:val="none"/>
              </w:rPr>
              <w:t>获取</w:t>
            </w:r>
            <w:r>
              <w:rPr>
                <w:rFonts w:hint="eastAsia" w:ascii="宋体" w:hAnsi="宋体" w:eastAsia="宋体" w:cs="宋体"/>
                <w:bCs/>
                <w:snapToGrid w:val="0"/>
                <w:color w:val="auto"/>
                <w:sz w:val="22"/>
                <w:szCs w:val="22"/>
                <w:highlight w:val="none"/>
                <w:lang w:eastAsia="zh-CN"/>
              </w:rPr>
              <w:t>招标</w:t>
            </w:r>
            <w:r>
              <w:rPr>
                <w:rFonts w:hint="eastAsia" w:ascii="宋体" w:hAnsi="宋体" w:eastAsia="宋体" w:cs="宋体"/>
                <w:bCs/>
                <w:snapToGrid w:val="0"/>
                <w:color w:val="auto"/>
                <w:sz w:val="22"/>
                <w:szCs w:val="22"/>
                <w:highlight w:val="none"/>
              </w:rPr>
              <w:t>文件或提交</w:t>
            </w:r>
            <w:r>
              <w:rPr>
                <w:rFonts w:hint="eastAsia" w:ascii="宋体" w:hAnsi="宋体" w:eastAsia="宋体" w:cs="宋体"/>
                <w:bCs/>
                <w:snapToGrid w:val="0"/>
                <w:color w:val="auto"/>
                <w:sz w:val="22"/>
                <w:szCs w:val="22"/>
                <w:highlight w:val="none"/>
                <w:lang w:eastAsia="zh-CN"/>
              </w:rPr>
              <w:t>投标文件</w:t>
            </w:r>
            <w:r>
              <w:rPr>
                <w:rFonts w:hint="eastAsia" w:ascii="宋体" w:hAnsi="宋体" w:eastAsia="宋体" w:cs="宋体"/>
                <w:bCs/>
                <w:snapToGrid w:val="0"/>
                <w:color w:val="auto"/>
                <w:sz w:val="22"/>
                <w:szCs w:val="22"/>
                <w:highlight w:val="none"/>
              </w:rPr>
              <w:t>不表明已获取</w:t>
            </w:r>
            <w:r>
              <w:rPr>
                <w:rFonts w:hint="eastAsia" w:ascii="宋体" w:hAnsi="宋体" w:eastAsia="宋体" w:cs="宋体"/>
                <w:bCs/>
                <w:snapToGrid w:val="0"/>
                <w:color w:val="auto"/>
                <w:sz w:val="22"/>
                <w:szCs w:val="22"/>
                <w:highlight w:val="none"/>
                <w:lang w:eastAsia="zh-CN"/>
              </w:rPr>
              <w:t>投标</w:t>
            </w:r>
            <w:r>
              <w:rPr>
                <w:rFonts w:hint="eastAsia" w:ascii="宋体" w:hAnsi="宋体" w:eastAsia="宋体" w:cs="宋体"/>
                <w:bCs/>
                <w:snapToGrid w:val="0"/>
                <w:color w:val="auto"/>
                <w:sz w:val="22"/>
                <w:szCs w:val="22"/>
                <w:highlight w:val="none"/>
              </w:rPr>
              <w:t>资格，</w:t>
            </w:r>
            <w:r>
              <w:rPr>
                <w:rFonts w:hint="eastAsia" w:ascii="宋体" w:hAnsi="宋体" w:eastAsia="宋体" w:cs="宋体"/>
                <w:bCs/>
                <w:snapToGrid w:val="0"/>
                <w:color w:val="auto"/>
                <w:sz w:val="22"/>
                <w:szCs w:val="22"/>
                <w:highlight w:val="none"/>
                <w:lang w:eastAsia="zh-CN"/>
              </w:rPr>
              <w:t>开标</w:t>
            </w:r>
            <w:r>
              <w:rPr>
                <w:rFonts w:hint="eastAsia" w:ascii="宋体" w:hAnsi="宋体" w:eastAsia="宋体" w:cs="宋体"/>
                <w:bCs/>
                <w:snapToGrid w:val="0"/>
                <w:color w:val="auto"/>
                <w:sz w:val="22"/>
                <w:szCs w:val="22"/>
                <w:highlight w:val="none"/>
              </w:rPr>
              <w:t>会上通过资格审查的</w:t>
            </w:r>
            <w:r>
              <w:rPr>
                <w:rFonts w:hint="eastAsia" w:ascii="宋体" w:hAnsi="宋体" w:eastAsia="宋体" w:cs="宋体"/>
                <w:bCs/>
                <w:snapToGrid w:val="0"/>
                <w:color w:val="auto"/>
                <w:sz w:val="22"/>
                <w:szCs w:val="22"/>
                <w:highlight w:val="none"/>
                <w:lang w:eastAsia="zh-CN"/>
              </w:rPr>
              <w:t>投标人</w:t>
            </w:r>
            <w:r>
              <w:rPr>
                <w:rFonts w:hint="eastAsia" w:ascii="宋体" w:hAnsi="宋体" w:eastAsia="宋体" w:cs="宋体"/>
                <w:bCs/>
                <w:snapToGrid w:val="0"/>
                <w:color w:val="auto"/>
                <w:sz w:val="22"/>
                <w:szCs w:val="22"/>
                <w:highlight w:val="none"/>
              </w:rPr>
              <w:t>才具有</w:t>
            </w:r>
            <w:r>
              <w:rPr>
                <w:rFonts w:hint="eastAsia" w:ascii="宋体" w:hAnsi="宋体" w:eastAsia="宋体" w:cs="宋体"/>
                <w:bCs/>
                <w:snapToGrid w:val="0"/>
                <w:color w:val="auto"/>
                <w:sz w:val="22"/>
                <w:szCs w:val="22"/>
                <w:highlight w:val="none"/>
                <w:lang w:eastAsia="zh-CN"/>
              </w:rPr>
              <w:t>投标</w:t>
            </w:r>
            <w:r>
              <w:rPr>
                <w:rFonts w:hint="eastAsia" w:ascii="宋体" w:hAnsi="宋体" w:eastAsia="宋体" w:cs="宋体"/>
                <w:bCs/>
                <w:snapToGrid w:val="0"/>
                <w:color w:val="auto"/>
                <w:sz w:val="22"/>
                <w:szCs w:val="22"/>
                <w:highlight w:val="none"/>
              </w:rPr>
              <w:t>资格。</w:t>
            </w:r>
          </w:p>
        </w:tc>
      </w:tr>
      <w:tr w14:paraId="2A8103F1">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593" w:hRule="exact"/>
          <w:jc w:val="center"/>
        </w:trPr>
        <w:tc>
          <w:tcPr>
            <w:tcW w:w="648" w:type="dxa"/>
            <w:vAlign w:val="center"/>
          </w:tcPr>
          <w:p w14:paraId="65511CB0">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6</w:t>
            </w:r>
          </w:p>
        </w:tc>
        <w:tc>
          <w:tcPr>
            <w:tcW w:w="1712" w:type="dxa"/>
            <w:vAlign w:val="center"/>
          </w:tcPr>
          <w:p w14:paraId="399992DB">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lang w:eastAsia="zh-CN"/>
              </w:rPr>
              <w:t>投标</w:t>
            </w:r>
            <w:r>
              <w:rPr>
                <w:rFonts w:hint="eastAsia" w:ascii="宋体" w:hAnsi="宋体" w:eastAsia="宋体" w:cs="宋体"/>
                <w:bCs/>
                <w:snapToGrid w:val="0"/>
                <w:color w:val="auto"/>
                <w:sz w:val="22"/>
                <w:szCs w:val="22"/>
                <w:highlight w:val="none"/>
              </w:rPr>
              <w:t>有效期</w:t>
            </w:r>
          </w:p>
        </w:tc>
        <w:tc>
          <w:tcPr>
            <w:tcW w:w="6994" w:type="dxa"/>
            <w:gridSpan w:val="3"/>
            <w:vAlign w:val="center"/>
          </w:tcPr>
          <w:p w14:paraId="112DE7DC">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rPr>
            </w:pP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提交截止</w:t>
            </w:r>
            <w:r>
              <w:rPr>
                <w:rFonts w:hint="eastAsia" w:ascii="宋体" w:hAnsi="宋体" w:eastAsia="宋体" w:cs="宋体"/>
                <w:bCs/>
                <w:snapToGrid w:val="0"/>
                <w:color w:val="auto"/>
                <w:sz w:val="22"/>
                <w:szCs w:val="22"/>
                <w:highlight w:val="none"/>
              </w:rPr>
              <w:t>之日起90天内有效</w:t>
            </w:r>
          </w:p>
        </w:tc>
      </w:tr>
      <w:tr w14:paraId="4CE3C14E">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2174" w:hRule="exact"/>
          <w:jc w:val="center"/>
        </w:trPr>
        <w:tc>
          <w:tcPr>
            <w:tcW w:w="648" w:type="dxa"/>
            <w:vAlign w:val="center"/>
          </w:tcPr>
          <w:p w14:paraId="1E75359F">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7</w:t>
            </w:r>
          </w:p>
        </w:tc>
        <w:tc>
          <w:tcPr>
            <w:tcW w:w="1712" w:type="dxa"/>
            <w:vAlign w:val="center"/>
          </w:tcPr>
          <w:p w14:paraId="201A4098">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招标文件</w:t>
            </w:r>
          </w:p>
          <w:p w14:paraId="252B5AE0">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质疑</w:t>
            </w:r>
          </w:p>
        </w:tc>
        <w:tc>
          <w:tcPr>
            <w:tcW w:w="6994" w:type="dxa"/>
            <w:gridSpan w:val="3"/>
            <w:vAlign w:val="center"/>
          </w:tcPr>
          <w:p w14:paraId="4C33FE0F">
            <w:pPr>
              <w:keepNext w:val="0"/>
              <w:keepLines w:val="0"/>
              <w:pageBreakBefore w:val="0"/>
              <w:widowControl w:val="0"/>
              <w:suppressLineNumbers w:val="0"/>
              <w:kinsoku/>
              <w:overflowPunct/>
              <w:topLinePunct w:val="0"/>
              <w:bidi w:val="0"/>
              <w:spacing w:before="0" w:beforeAutospacing="0" w:after="0" w:afterAutospacing="0" w:line="400" w:lineRule="exact"/>
              <w:ind w:left="0" w:right="0"/>
              <w:rPr>
                <w:rFonts w:hint="eastAsia" w:ascii="宋体" w:hAnsi="宋体" w:eastAsia="宋体" w:cs="宋体"/>
                <w:bCs/>
                <w:snapToGrid w:val="0"/>
                <w:color w:val="auto"/>
                <w:sz w:val="22"/>
                <w:szCs w:val="22"/>
                <w:highlight w:val="none"/>
              </w:rPr>
            </w:pPr>
            <w:r>
              <w:rPr>
                <w:rFonts w:hint="eastAsia" w:ascii="宋体" w:hAnsi="宋体" w:eastAsia="宋体" w:cs="宋体"/>
                <w:color w:val="auto"/>
                <w:sz w:val="22"/>
                <w:szCs w:val="22"/>
                <w:highlight w:val="none"/>
              </w:rPr>
              <w:t>1、只有通过电子交易平台“潜在</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”栏获取</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才能对</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文件提出质疑，否则不予受</w:t>
            </w:r>
            <w:r>
              <w:rPr>
                <w:rFonts w:hint="eastAsia" w:ascii="宋体" w:hAnsi="宋体" w:eastAsia="宋体" w:cs="宋体"/>
                <w:bCs/>
                <w:snapToGrid w:val="0"/>
                <w:color w:val="auto"/>
                <w:sz w:val="22"/>
                <w:szCs w:val="22"/>
                <w:highlight w:val="none"/>
              </w:rPr>
              <w:t>理。</w:t>
            </w:r>
          </w:p>
          <w:p w14:paraId="703FB837">
            <w:pPr>
              <w:keepNext w:val="0"/>
              <w:keepLines w:val="0"/>
              <w:pageBreakBefore w:val="0"/>
              <w:widowControl w:val="0"/>
              <w:suppressLineNumbers w:val="0"/>
              <w:kinsoku/>
              <w:overflowPunct/>
              <w:topLinePunct w:val="0"/>
              <w:bidi w:val="0"/>
              <w:spacing w:before="0" w:beforeAutospacing="0" w:after="0" w:afterAutospacing="0" w:line="400" w:lineRule="exact"/>
              <w:ind w:left="0" w:right="0"/>
              <w:rPr>
                <w:rFonts w:hint="eastAsia" w:ascii="宋体" w:hAnsi="宋体" w:eastAsia="宋体" w:cs="宋体"/>
                <w:bCs/>
                <w:color w:val="auto"/>
                <w:sz w:val="22"/>
                <w:szCs w:val="22"/>
                <w:highlight w:val="none"/>
              </w:rPr>
            </w:pPr>
            <w:r>
              <w:rPr>
                <w:rFonts w:hint="eastAsia" w:ascii="宋体" w:hAnsi="宋体" w:eastAsia="宋体" w:cs="宋体"/>
                <w:bCs/>
                <w:snapToGrid w:val="0"/>
                <w:color w:val="auto"/>
                <w:sz w:val="22"/>
                <w:szCs w:val="22"/>
                <w:highlight w:val="none"/>
              </w:rPr>
              <w:t>2、质疑期限为自</w:t>
            </w:r>
            <w:r>
              <w:rPr>
                <w:rFonts w:hint="eastAsia" w:ascii="宋体" w:hAnsi="宋体" w:eastAsia="宋体" w:cs="宋体"/>
                <w:bCs/>
                <w:snapToGrid w:val="0"/>
                <w:color w:val="auto"/>
                <w:sz w:val="22"/>
                <w:szCs w:val="22"/>
                <w:highlight w:val="none"/>
                <w:lang w:eastAsia="zh-CN"/>
              </w:rPr>
              <w:t>招标</w:t>
            </w:r>
            <w:r>
              <w:rPr>
                <w:rFonts w:hint="eastAsia" w:ascii="宋体" w:hAnsi="宋体" w:eastAsia="宋体" w:cs="宋体"/>
                <w:bCs/>
                <w:snapToGrid w:val="0"/>
                <w:color w:val="auto"/>
                <w:sz w:val="22"/>
                <w:szCs w:val="22"/>
                <w:highlight w:val="none"/>
              </w:rPr>
              <w:t>公告期限届满之日（</w:t>
            </w:r>
            <w:r>
              <w:rPr>
                <w:rFonts w:hint="eastAsia" w:ascii="宋体" w:hAnsi="宋体" w:eastAsia="宋体" w:cs="宋体"/>
                <w:bCs/>
                <w:snapToGrid w:val="0"/>
                <w:color w:val="auto"/>
                <w:sz w:val="22"/>
                <w:szCs w:val="22"/>
                <w:highlight w:val="none"/>
                <w:lang w:eastAsia="zh-CN"/>
              </w:rPr>
              <w:t>招标</w:t>
            </w:r>
            <w:r>
              <w:rPr>
                <w:rFonts w:hint="eastAsia" w:ascii="宋体" w:hAnsi="宋体" w:eastAsia="宋体" w:cs="宋体"/>
                <w:bCs/>
                <w:snapToGrid w:val="0"/>
                <w:color w:val="auto"/>
                <w:sz w:val="22"/>
                <w:szCs w:val="22"/>
                <w:highlight w:val="none"/>
              </w:rPr>
              <w:t>公告届满日为公告发布后的第</w:t>
            </w:r>
            <w:r>
              <w:rPr>
                <w:rFonts w:hint="eastAsia" w:ascii="宋体" w:hAnsi="宋体" w:eastAsia="宋体" w:cs="宋体"/>
                <w:bCs/>
                <w:snapToGrid w:val="0"/>
                <w:color w:val="auto"/>
                <w:sz w:val="22"/>
                <w:szCs w:val="22"/>
                <w:highlight w:val="none"/>
                <w:lang w:val="en-US" w:eastAsia="zh-CN"/>
              </w:rPr>
              <w:t>6</w:t>
            </w:r>
            <w:r>
              <w:rPr>
                <w:rFonts w:hint="eastAsia" w:ascii="宋体" w:hAnsi="宋体" w:eastAsia="宋体" w:cs="宋体"/>
                <w:bCs/>
                <w:snapToGrid w:val="0"/>
                <w:color w:val="auto"/>
                <w:sz w:val="22"/>
                <w:szCs w:val="22"/>
                <w:highlight w:val="none"/>
              </w:rPr>
              <w:t>个工作日）起7个工作日内，以书面形式向</w:t>
            </w:r>
            <w:r>
              <w:rPr>
                <w:rFonts w:hint="eastAsia" w:ascii="宋体" w:hAnsi="宋体" w:eastAsia="宋体" w:cs="宋体"/>
                <w:bCs/>
                <w:snapToGrid w:val="0"/>
                <w:color w:val="auto"/>
                <w:sz w:val="22"/>
                <w:szCs w:val="22"/>
                <w:highlight w:val="none"/>
                <w:lang w:eastAsia="zh-CN"/>
              </w:rPr>
              <w:t>招标人</w:t>
            </w:r>
            <w:r>
              <w:rPr>
                <w:rFonts w:hint="eastAsia" w:ascii="宋体" w:hAnsi="宋体" w:eastAsia="宋体" w:cs="宋体"/>
                <w:bCs/>
                <w:snapToGrid w:val="0"/>
                <w:color w:val="auto"/>
                <w:sz w:val="22"/>
                <w:szCs w:val="22"/>
                <w:highlight w:val="none"/>
              </w:rPr>
              <w:t>和</w:t>
            </w:r>
            <w:r>
              <w:rPr>
                <w:rFonts w:hint="eastAsia" w:ascii="宋体" w:hAnsi="宋体" w:eastAsia="宋体" w:cs="宋体"/>
                <w:bCs/>
                <w:snapToGrid w:val="0"/>
                <w:color w:val="auto"/>
                <w:sz w:val="22"/>
                <w:szCs w:val="22"/>
                <w:highlight w:val="none"/>
                <w:lang w:eastAsia="zh-CN"/>
              </w:rPr>
              <w:t>招标代理机构</w:t>
            </w:r>
            <w:r>
              <w:rPr>
                <w:rFonts w:hint="eastAsia" w:ascii="宋体" w:hAnsi="宋体" w:eastAsia="宋体" w:cs="宋体"/>
                <w:bCs/>
                <w:snapToGrid w:val="0"/>
                <w:color w:val="auto"/>
                <w:sz w:val="22"/>
                <w:szCs w:val="22"/>
                <w:highlight w:val="none"/>
              </w:rPr>
              <w:t>一次性提出质疑。</w:t>
            </w:r>
          </w:p>
        </w:tc>
      </w:tr>
      <w:tr w14:paraId="5507F888">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776" w:hRule="exact"/>
          <w:jc w:val="center"/>
        </w:trPr>
        <w:tc>
          <w:tcPr>
            <w:tcW w:w="648" w:type="dxa"/>
            <w:vAlign w:val="center"/>
          </w:tcPr>
          <w:p w14:paraId="00FB8C4C">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8</w:t>
            </w:r>
          </w:p>
        </w:tc>
        <w:tc>
          <w:tcPr>
            <w:tcW w:w="1712" w:type="dxa"/>
            <w:vAlign w:val="center"/>
          </w:tcPr>
          <w:p w14:paraId="16EB24B0">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lang w:eastAsia="zh-CN"/>
              </w:rPr>
              <w:t>招标文件</w:t>
            </w:r>
            <w:r>
              <w:rPr>
                <w:rFonts w:hint="eastAsia" w:ascii="宋体" w:hAnsi="宋体" w:eastAsia="宋体" w:cs="宋体"/>
                <w:bCs/>
                <w:snapToGrid w:val="0"/>
                <w:color w:val="auto"/>
                <w:sz w:val="22"/>
                <w:szCs w:val="22"/>
                <w:highlight w:val="none"/>
              </w:rPr>
              <w:t>澄清或修改时间</w:t>
            </w:r>
          </w:p>
        </w:tc>
        <w:tc>
          <w:tcPr>
            <w:tcW w:w="6994" w:type="dxa"/>
            <w:gridSpan w:val="3"/>
            <w:vAlign w:val="center"/>
          </w:tcPr>
          <w:p w14:paraId="4E82F427">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snapToGrid w:val="0"/>
                <w:color w:val="auto"/>
                <w:sz w:val="22"/>
                <w:szCs w:val="22"/>
                <w:highlight w:val="none"/>
              </w:rPr>
            </w:pPr>
            <w:r>
              <w:rPr>
                <w:rFonts w:hint="eastAsia" w:ascii="宋体" w:hAnsi="宋体" w:eastAsia="宋体" w:cs="宋体"/>
                <w:bCs/>
                <w:color w:val="auto"/>
                <w:sz w:val="22"/>
                <w:szCs w:val="22"/>
                <w:highlight w:val="none"/>
              </w:rPr>
              <w:t>提交</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截止时间</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rPr>
              <w:t>5日前，</w:t>
            </w:r>
            <w:r>
              <w:rPr>
                <w:rFonts w:hint="eastAsia" w:ascii="宋体" w:hAnsi="宋体" w:eastAsia="宋体" w:cs="宋体"/>
                <w:color w:val="auto"/>
                <w:sz w:val="22"/>
                <w:szCs w:val="22"/>
                <w:highlight w:val="none"/>
              </w:rPr>
              <w:t>发布网址同</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公告发布网址。</w:t>
            </w:r>
          </w:p>
        </w:tc>
      </w:tr>
      <w:tr w14:paraId="3B72EC5E">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4184" w:hRule="exact"/>
          <w:jc w:val="center"/>
        </w:trPr>
        <w:tc>
          <w:tcPr>
            <w:tcW w:w="648" w:type="dxa"/>
            <w:vAlign w:val="center"/>
          </w:tcPr>
          <w:p w14:paraId="2639D483">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9</w:t>
            </w:r>
          </w:p>
        </w:tc>
        <w:tc>
          <w:tcPr>
            <w:tcW w:w="1712" w:type="dxa"/>
            <w:vAlign w:val="center"/>
          </w:tcPr>
          <w:p w14:paraId="12B41684">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lang w:eastAsia="zh-CN"/>
              </w:rPr>
            </w:pPr>
            <w:r>
              <w:rPr>
                <w:rFonts w:hint="eastAsia" w:ascii="宋体" w:hAnsi="宋体" w:eastAsia="宋体" w:cs="宋体"/>
                <w:bCs/>
                <w:snapToGrid w:val="0"/>
                <w:color w:val="auto"/>
                <w:sz w:val="22"/>
                <w:szCs w:val="22"/>
                <w:highlight w:val="none"/>
                <w:lang w:eastAsia="zh-CN"/>
              </w:rPr>
              <w:t>投标文件</w:t>
            </w:r>
          </w:p>
          <w:p w14:paraId="23B60D54">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提交方式</w:t>
            </w:r>
          </w:p>
        </w:tc>
        <w:tc>
          <w:tcPr>
            <w:tcW w:w="6994" w:type="dxa"/>
            <w:gridSpan w:val="3"/>
            <w:vAlign w:val="center"/>
          </w:tcPr>
          <w:p w14:paraId="27752F24">
            <w:pPr>
              <w:pStyle w:val="81"/>
              <w:keepNext w:val="0"/>
              <w:keepLines w:val="0"/>
              <w:pageBreakBefore w:val="0"/>
              <w:widowControl w:val="0"/>
              <w:suppressLineNumbers w:val="0"/>
              <w:kinsoku/>
              <w:overflowPunct/>
              <w:topLinePunct w:val="0"/>
              <w:bidi w:val="0"/>
              <w:spacing w:before="0" w:beforeAutospacing="0" w:after="0" w:afterAutospacing="0" w:line="40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接收人：浙江诚远工程咨询有限公司</w:t>
            </w:r>
          </w:p>
          <w:p w14:paraId="3807AD4D">
            <w:pPr>
              <w:keepNext w:val="0"/>
              <w:keepLines w:val="0"/>
              <w:pageBreakBefore w:val="0"/>
              <w:widowControl w:val="0"/>
              <w:suppressLineNumbers w:val="0"/>
              <w:kinsoku/>
              <w:overflowPunct/>
              <w:topLinePunct w:val="0"/>
              <w:bidi w:val="0"/>
              <w:spacing w:before="0" w:beforeAutospacing="0" w:after="0" w:afterAutospacing="0" w:line="400" w:lineRule="exact"/>
              <w:ind w:left="118" w:right="0" w:hanging="108" w:hangingChars="49"/>
              <w:rPr>
                <w:rFonts w:hint="eastAsia" w:ascii="宋体" w:hAnsi="宋体" w:eastAsia="宋体" w:cs="宋体"/>
                <w:color w:val="auto"/>
                <w:w w:val="100"/>
                <w:sz w:val="22"/>
                <w:szCs w:val="22"/>
                <w:highlight w:val="none"/>
              </w:rPr>
            </w:pPr>
            <w:r>
              <w:rPr>
                <w:rFonts w:hint="eastAsia" w:ascii="宋体" w:hAnsi="宋体" w:eastAsia="宋体" w:cs="宋体"/>
                <w:b/>
                <w:color w:val="auto"/>
                <w:sz w:val="22"/>
                <w:szCs w:val="22"/>
                <w:highlight w:val="none"/>
              </w:rPr>
              <w:t>提交</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截止时间</w:t>
            </w:r>
            <w:r>
              <w:rPr>
                <w:rFonts w:hint="eastAsia" w:ascii="宋体" w:hAnsi="宋体" w:eastAsia="宋体" w:cs="宋体"/>
                <w:color w:val="auto"/>
                <w:w w:val="100"/>
                <w:sz w:val="22"/>
                <w:szCs w:val="22"/>
                <w:highlight w:val="none"/>
              </w:rPr>
              <w:t>：</w:t>
            </w:r>
            <w:r>
              <w:rPr>
                <w:rFonts w:hint="eastAsia" w:ascii="宋体" w:hAnsi="宋体" w:eastAsia="宋体" w:cs="宋体"/>
                <w:b/>
                <w:color w:val="auto"/>
                <w:w w:val="100"/>
                <w:sz w:val="22"/>
                <w:szCs w:val="22"/>
                <w:highlight w:val="none"/>
                <w:u w:val="single"/>
                <w:lang w:eastAsia="zh-CN"/>
              </w:rPr>
              <w:t>2024年11月15日</w:t>
            </w:r>
            <w:r>
              <w:rPr>
                <w:rFonts w:hint="eastAsia" w:ascii="宋体" w:hAnsi="宋体" w:eastAsia="宋体" w:cs="宋体"/>
                <w:b/>
                <w:color w:val="auto"/>
                <w:w w:val="100"/>
                <w:sz w:val="22"/>
                <w:szCs w:val="22"/>
                <w:highlight w:val="none"/>
                <w:u w:val="single"/>
              </w:rPr>
              <w:t>09时00分</w:t>
            </w:r>
          </w:p>
          <w:p w14:paraId="1EA9B2A5">
            <w:pPr>
              <w:keepNext w:val="0"/>
              <w:keepLines w:val="0"/>
              <w:pageBreakBefore w:val="0"/>
              <w:widowControl w:val="0"/>
              <w:suppressLineNumbers w:val="0"/>
              <w:tabs>
                <w:tab w:val="left" w:pos="0"/>
                <w:tab w:val="left" w:pos="1134"/>
              </w:tabs>
              <w:kinsoku/>
              <w:overflowPunct/>
              <w:topLinePunct w:val="0"/>
              <w:bidi w:val="0"/>
              <w:adjustRightInd w:val="0"/>
              <w:snapToGrid w:val="0"/>
              <w:spacing w:before="0" w:beforeAutospacing="0" w:after="0" w:afterAutospacing="0" w:line="400" w:lineRule="exact"/>
              <w:ind w:left="0" w:right="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提交</w:t>
            </w:r>
            <w:r>
              <w:rPr>
                <w:rFonts w:hint="eastAsia" w:ascii="宋体" w:hAnsi="宋体" w:eastAsia="宋体" w:cs="宋体"/>
                <w:b/>
                <w:bCs/>
                <w:color w:val="auto"/>
                <w:sz w:val="22"/>
                <w:szCs w:val="22"/>
                <w:highlight w:val="none"/>
                <w:lang w:eastAsia="zh-CN"/>
              </w:rPr>
              <w:t>投标文件</w:t>
            </w:r>
            <w:r>
              <w:rPr>
                <w:rFonts w:hint="eastAsia" w:ascii="宋体" w:hAnsi="宋体" w:eastAsia="宋体" w:cs="宋体"/>
                <w:b/>
                <w:bCs/>
                <w:color w:val="auto"/>
                <w:sz w:val="22"/>
                <w:szCs w:val="22"/>
                <w:highlight w:val="none"/>
              </w:rPr>
              <w:t>地点：</w:t>
            </w:r>
          </w:p>
          <w:p w14:paraId="411119E3">
            <w:pPr>
              <w:pStyle w:val="20"/>
              <w:keepNext w:val="0"/>
              <w:keepLines w:val="0"/>
              <w:pageBreakBefore w:val="0"/>
              <w:widowControl w:val="0"/>
              <w:suppressLineNumbers w:val="0"/>
              <w:kinsoku/>
              <w:overflowPunct/>
              <w:topLinePunct w:val="0"/>
              <w:bidi w:val="0"/>
              <w:adjustRightInd w:val="0"/>
              <w:snapToGrid w:val="0"/>
              <w:spacing w:before="0" w:beforeAutospacing="0" w:after="0" w:afterAutospacing="0" w:line="40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截止时间前在政采云平台完成电子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的传输提交；</w:t>
            </w:r>
          </w:p>
          <w:p w14:paraId="545B9A08">
            <w:pPr>
              <w:pStyle w:val="20"/>
              <w:keepNext w:val="0"/>
              <w:keepLines w:val="0"/>
              <w:pageBreakBefore w:val="0"/>
              <w:widowControl w:val="0"/>
              <w:suppressLineNumbers w:val="0"/>
              <w:kinsoku/>
              <w:overflowPunct/>
              <w:topLinePunct w:val="0"/>
              <w:bidi w:val="0"/>
              <w:adjustRightInd w:val="0"/>
              <w:snapToGrid w:val="0"/>
              <w:spacing w:before="0" w:beforeAutospacing="0" w:after="0" w:afterAutospacing="0" w:line="400" w:lineRule="exact"/>
              <w:ind w:left="0" w:right="0"/>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（2）备份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是否提交由</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自行决定，如不提交的，当电子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无法解密时，将导致无备份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而失去</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资格；如提交备份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的，应在</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截止时间前将最后生成的具有电子签章的备份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通过电子邮件方式传送至代理机构邮箱（</w:t>
            </w:r>
            <w:r>
              <w:rPr>
                <w:rFonts w:hint="eastAsia" w:ascii="宋体" w:hAnsi="宋体" w:eastAsia="宋体" w:cs="宋体"/>
                <w:color w:val="auto"/>
                <w:sz w:val="22"/>
                <w:szCs w:val="22"/>
                <w:highlight w:val="none"/>
                <w:lang w:eastAsia="zh-CN"/>
              </w:rPr>
              <w:t>1262850359@qq.com</w:t>
            </w:r>
            <w:r>
              <w:rPr>
                <w:rFonts w:hint="eastAsia" w:ascii="宋体" w:hAnsi="宋体" w:eastAsia="宋体" w:cs="宋体"/>
                <w:color w:val="auto"/>
                <w:sz w:val="22"/>
                <w:szCs w:val="22"/>
                <w:highlight w:val="none"/>
              </w:rPr>
              <w:t>），并在邮件中注明</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名称及项目名称。</w:t>
            </w:r>
          </w:p>
        </w:tc>
      </w:tr>
      <w:tr w14:paraId="176D4A56">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923" w:hRule="exact"/>
          <w:jc w:val="center"/>
        </w:trPr>
        <w:tc>
          <w:tcPr>
            <w:tcW w:w="648" w:type="dxa"/>
            <w:vAlign w:val="center"/>
          </w:tcPr>
          <w:p w14:paraId="55FA4D7C">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10</w:t>
            </w:r>
          </w:p>
        </w:tc>
        <w:tc>
          <w:tcPr>
            <w:tcW w:w="1712" w:type="dxa"/>
            <w:vAlign w:val="center"/>
          </w:tcPr>
          <w:p w14:paraId="68FF1BC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exact"/>
              <w:ind w:left="0" w:right="0"/>
              <w:jc w:val="center"/>
              <w:textAlignment w:val="auto"/>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lang w:eastAsia="zh-CN"/>
              </w:rPr>
              <w:t>开标</w:t>
            </w:r>
            <w:r>
              <w:rPr>
                <w:rFonts w:hint="eastAsia" w:ascii="宋体" w:hAnsi="宋体" w:eastAsia="宋体" w:cs="宋体"/>
                <w:bCs/>
                <w:snapToGrid w:val="0"/>
                <w:color w:val="auto"/>
                <w:sz w:val="22"/>
                <w:szCs w:val="22"/>
                <w:highlight w:val="none"/>
              </w:rPr>
              <w:t>时间</w:t>
            </w:r>
          </w:p>
          <w:p w14:paraId="0CF4219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exact"/>
              <w:ind w:left="0" w:right="0"/>
              <w:jc w:val="center"/>
              <w:textAlignment w:val="auto"/>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及地点</w:t>
            </w:r>
          </w:p>
        </w:tc>
        <w:tc>
          <w:tcPr>
            <w:tcW w:w="6994" w:type="dxa"/>
            <w:gridSpan w:val="3"/>
            <w:vAlign w:val="center"/>
          </w:tcPr>
          <w:p w14:paraId="7F5E9B1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exact"/>
              <w:ind w:left="0" w:right="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时间：</w:t>
            </w:r>
            <w:r>
              <w:rPr>
                <w:rFonts w:hint="eastAsia" w:ascii="宋体" w:hAnsi="宋体" w:eastAsia="宋体" w:cs="宋体"/>
                <w:b/>
                <w:color w:val="auto"/>
                <w:sz w:val="22"/>
                <w:szCs w:val="22"/>
                <w:highlight w:val="none"/>
                <w:u w:val="single"/>
                <w:lang w:eastAsia="zh-CN"/>
              </w:rPr>
              <w:t>2024年11月15日</w:t>
            </w:r>
            <w:r>
              <w:rPr>
                <w:rFonts w:hint="eastAsia" w:ascii="宋体" w:hAnsi="宋体" w:eastAsia="宋体" w:cs="宋体"/>
                <w:b/>
                <w:color w:val="auto"/>
                <w:sz w:val="22"/>
                <w:szCs w:val="22"/>
                <w:highlight w:val="none"/>
                <w:u w:val="single"/>
              </w:rPr>
              <w:t>09时00分开始</w:t>
            </w:r>
          </w:p>
          <w:p w14:paraId="5B8B8D7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exact"/>
              <w:ind w:left="0" w:right="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地点：庆元县公共资源交易中心</w:t>
            </w:r>
            <w:r>
              <w:rPr>
                <w:rFonts w:hint="eastAsia" w:ascii="宋体" w:hAnsi="宋体" w:eastAsia="宋体" w:cs="宋体"/>
                <w:b w:val="0"/>
                <w:bCs w:val="0"/>
                <w:color w:val="auto"/>
                <w:kern w:val="0"/>
                <w:sz w:val="22"/>
                <w:szCs w:val="22"/>
                <w:highlight w:val="none"/>
              </w:rPr>
              <w:t>。</w:t>
            </w:r>
          </w:p>
        </w:tc>
      </w:tr>
      <w:tr w14:paraId="7BC9CB6C">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708" w:hRule="exact"/>
          <w:jc w:val="center"/>
        </w:trPr>
        <w:tc>
          <w:tcPr>
            <w:tcW w:w="648" w:type="dxa"/>
            <w:vAlign w:val="center"/>
          </w:tcPr>
          <w:p w14:paraId="3806805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rPr>
              <w:t>11</w:t>
            </w:r>
          </w:p>
        </w:tc>
        <w:tc>
          <w:tcPr>
            <w:tcW w:w="1712" w:type="dxa"/>
            <w:vAlign w:val="center"/>
          </w:tcPr>
          <w:p w14:paraId="1E88A7F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eastAsia" w:ascii="宋体" w:hAnsi="宋体" w:eastAsia="宋体" w:cs="宋体"/>
                <w:bCs/>
                <w:snapToGrid w:val="0"/>
                <w:color w:val="auto"/>
                <w:sz w:val="22"/>
                <w:szCs w:val="22"/>
                <w:highlight w:val="none"/>
                <w:lang w:eastAsia="zh-CN"/>
              </w:rPr>
            </w:pPr>
            <w:r>
              <w:rPr>
                <w:rFonts w:hint="eastAsia" w:ascii="宋体" w:hAnsi="宋体" w:eastAsia="宋体" w:cs="宋体"/>
                <w:bCs/>
                <w:snapToGrid w:val="0"/>
                <w:color w:val="auto"/>
                <w:sz w:val="22"/>
                <w:szCs w:val="22"/>
                <w:highlight w:val="none"/>
                <w:lang w:eastAsia="zh-CN"/>
              </w:rPr>
              <w:t>履约保证金</w:t>
            </w:r>
          </w:p>
        </w:tc>
        <w:tc>
          <w:tcPr>
            <w:tcW w:w="6994" w:type="dxa"/>
            <w:gridSpan w:val="3"/>
            <w:vAlign w:val="center"/>
          </w:tcPr>
          <w:p w14:paraId="0BD23C11">
            <w:pPr>
              <w:pStyle w:val="49"/>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firstLine="0" w:firstLineChars="0"/>
              <w:jc w:val="left"/>
              <w:textAlignment w:val="auto"/>
              <w:rPr>
                <w:rFonts w:hint="eastAsia" w:ascii="宋体" w:hAnsi="宋体" w:eastAsia="宋体" w:cs="宋体"/>
                <w:color w:val="auto"/>
                <w:sz w:val="22"/>
                <w:szCs w:val="22"/>
                <w:highlight w:val="none"/>
                <w:lang w:eastAsia="zh-CN"/>
              </w:rPr>
            </w:pPr>
            <w:r>
              <w:rPr>
                <w:rFonts w:hint="eastAsia" w:eastAsia="宋体" w:cs="宋体"/>
                <w:color w:val="auto"/>
                <w:sz w:val="22"/>
                <w:szCs w:val="22"/>
                <w:highlight w:val="none"/>
                <w:lang w:eastAsia="zh-CN"/>
              </w:rPr>
              <w:t>无</w:t>
            </w:r>
          </w:p>
        </w:tc>
      </w:tr>
      <w:tr w14:paraId="17CF897D">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1316" w:hRule="exact"/>
          <w:jc w:val="center"/>
        </w:trPr>
        <w:tc>
          <w:tcPr>
            <w:tcW w:w="648" w:type="dxa"/>
            <w:vAlign w:val="center"/>
          </w:tcPr>
          <w:p w14:paraId="6854CE38">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rPr>
              <w:t>12</w:t>
            </w:r>
          </w:p>
        </w:tc>
        <w:tc>
          <w:tcPr>
            <w:tcW w:w="1712" w:type="dxa"/>
            <w:vAlign w:val="center"/>
          </w:tcPr>
          <w:p w14:paraId="008FFBD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中标结果</w:t>
            </w:r>
            <w:r>
              <w:rPr>
                <w:rFonts w:hint="eastAsia" w:ascii="宋体" w:hAnsi="宋体" w:eastAsia="宋体" w:cs="宋体"/>
                <w:bCs/>
                <w:color w:val="auto"/>
                <w:sz w:val="22"/>
                <w:szCs w:val="22"/>
                <w:highlight w:val="none"/>
              </w:rPr>
              <w:t>公告及</w:t>
            </w:r>
            <w:r>
              <w:rPr>
                <w:rFonts w:hint="eastAsia" w:ascii="宋体" w:hAnsi="宋体" w:eastAsia="宋体" w:cs="宋体"/>
                <w:bCs/>
                <w:color w:val="auto"/>
                <w:sz w:val="22"/>
                <w:szCs w:val="22"/>
                <w:highlight w:val="none"/>
                <w:lang w:eastAsia="zh-CN"/>
              </w:rPr>
              <w:t>中标通知书</w:t>
            </w:r>
          </w:p>
        </w:tc>
        <w:tc>
          <w:tcPr>
            <w:tcW w:w="6994" w:type="dxa"/>
            <w:gridSpan w:val="3"/>
            <w:vAlign w:val="center"/>
          </w:tcPr>
          <w:p w14:paraId="4F9A4E8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kern w:val="0"/>
                <w:sz w:val="22"/>
                <w:szCs w:val="22"/>
                <w:highlight w:val="none"/>
              </w:rPr>
              <w:t>评审报告经</w:t>
            </w:r>
            <w:r>
              <w:rPr>
                <w:rFonts w:hint="eastAsia" w:ascii="宋体" w:hAnsi="宋体" w:eastAsia="宋体" w:cs="宋体"/>
                <w:bCs/>
                <w:color w:val="auto"/>
                <w:kern w:val="0"/>
                <w:sz w:val="22"/>
                <w:szCs w:val="22"/>
                <w:highlight w:val="none"/>
                <w:lang w:eastAsia="zh-CN"/>
              </w:rPr>
              <w:t>招标人</w:t>
            </w:r>
            <w:r>
              <w:rPr>
                <w:rFonts w:hint="eastAsia" w:ascii="宋体" w:hAnsi="宋体" w:eastAsia="宋体" w:cs="宋体"/>
                <w:bCs/>
                <w:color w:val="auto"/>
                <w:kern w:val="0"/>
                <w:sz w:val="22"/>
                <w:szCs w:val="22"/>
                <w:highlight w:val="none"/>
              </w:rPr>
              <w:t>确认后2个工作日内，</w:t>
            </w:r>
            <w:r>
              <w:rPr>
                <w:rFonts w:hint="eastAsia" w:ascii="宋体" w:hAnsi="宋体" w:eastAsia="宋体" w:cs="宋体"/>
                <w:bCs/>
                <w:color w:val="auto"/>
                <w:kern w:val="0"/>
                <w:sz w:val="22"/>
                <w:szCs w:val="22"/>
                <w:highlight w:val="none"/>
                <w:lang w:eastAsia="zh-CN"/>
              </w:rPr>
              <w:t>中标结果</w:t>
            </w:r>
            <w:r>
              <w:rPr>
                <w:rFonts w:hint="eastAsia" w:ascii="宋体" w:hAnsi="宋体" w:eastAsia="宋体" w:cs="宋体"/>
                <w:bCs/>
                <w:color w:val="auto"/>
                <w:kern w:val="0"/>
                <w:sz w:val="22"/>
                <w:szCs w:val="22"/>
                <w:highlight w:val="none"/>
              </w:rPr>
              <w:t>公告在浙江政府采购网（</w:t>
            </w:r>
            <w:r>
              <w:rPr>
                <w:rStyle w:val="44"/>
                <w:rFonts w:hint="eastAsia" w:ascii="宋体" w:hAnsi="宋体" w:eastAsia="宋体" w:cs="宋体"/>
                <w:color w:val="auto"/>
                <w:sz w:val="22"/>
                <w:szCs w:val="22"/>
                <w:highlight w:val="none"/>
              </w:rPr>
              <w:t>http://zfcg.czt.zj.gov.cn</w:t>
            </w:r>
            <w:r>
              <w:rPr>
                <w:rFonts w:hint="eastAsia" w:ascii="宋体" w:hAnsi="宋体" w:eastAsia="宋体" w:cs="宋体"/>
                <w:color w:val="auto"/>
                <w:sz w:val="22"/>
                <w:szCs w:val="22"/>
                <w:highlight w:val="none"/>
                <w:u w:val="single"/>
              </w:rPr>
              <w:t>/</w:t>
            </w:r>
            <w:r>
              <w:rPr>
                <w:rFonts w:hint="eastAsia" w:ascii="宋体" w:hAnsi="宋体" w:eastAsia="宋体" w:cs="宋体"/>
                <w:bCs/>
                <w:color w:val="auto"/>
                <w:kern w:val="0"/>
                <w:sz w:val="22"/>
                <w:szCs w:val="22"/>
                <w:highlight w:val="none"/>
              </w:rPr>
              <w:t>）、丽水市公共资源交易网（</w:t>
            </w:r>
            <w:r>
              <w:rPr>
                <w:rFonts w:hint="eastAsia" w:ascii="宋体" w:hAnsi="宋体" w:eastAsia="宋体" w:cs="宋体"/>
                <w:bCs/>
                <w:color w:val="auto"/>
                <w:kern w:val="0"/>
                <w:sz w:val="22"/>
                <w:szCs w:val="22"/>
                <w:highlight w:val="none"/>
                <w:lang w:eastAsia="zh-CN"/>
              </w:rPr>
              <w:t>http://lssggzy.lishui.gov.cn/</w:t>
            </w:r>
            <w:r>
              <w:rPr>
                <w:rFonts w:hint="eastAsia" w:ascii="宋体" w:hAnsi="宋体" w:eastAsia="宋体" w:cs="宋体"/>
                <w:bCs/>
                <w:color w:val="auto"/>
                <w:kern w:val="0"/>
                <w:sz w:val="22"/>
                <w:szCs w:val="22"/>
                <w:highlight w:val="none"/>
              </w:rPr>
              <w:t>）上发布，并同时发出</w:t>
            </w:r>
            <w:r>
              <w:rPr>
                <w:rFonts w:hint="eastAsia" w:ascii="宋体" w:hAnsi="宋体" w:eastAsia="宋体" w:cs="宋体"/>
                <w:bCs/>
                <w:color w:val="auto"/>
                <w:kern w:val="0"/>
                <w:sz w:val="22"/>
                <w:szCs w:val="22"/>
                <w:highlight w:val="none"/>
                <w:lang w:eastAsia="zh-CN"/>
              </w:rPr>
              <w:t>中标通知书</w:t>
            </w:r>
            <w:r>
              <w:rPr>
                <w:rFonts w:hint="eastAsia" w:ascii="宋体" w:hAnsi="宋体" w:eastAsia="宋体" w:cs="宋体"/>
                <w:bCs/>
                <w:color w:val="auto"/>
                <w:kern w:val="0"/>
                <w:sz w:val="22"/>
                <w:szCs w:val="22"/>
                <w:highlight w:val="none"/>
              </w:rPr>
              <w:t>。</w:t>
            </w:r>
          </w:p>
        </w:tc>
      </w:tr>
      <w:tr w14:paraId="799C0DEC">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700" w:hRule="exact"/>
          <w:jc w:val="center"/>
        </w:trPr>
        <w:tc>
          <w:tcPr>
            <w:tcW w:w="648" w:type="dxa"/>
            <w:vAlign w:val="center"/>
          </w:tcPr>
          <w:p w14:paraId="4629A61E">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rPr>
              <w:t>13</w:t>
            </w:r>
          </w:p>
        </w:tc>
        <w:tc>
          <w:tcPr>
            <w:tcW w:w="1712" w:type="dxa"/>
            <w:vAlign w:val="center"/>
          </w:tcPr>
          <w:p w14:paraId="3DF6DAF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105" w:leftChars="-50" w:right="-105" w:rightChars="-50"/>
              <w:jc w:val="center"/>
              <w:textAlignment w:val="auto"/>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评审办法和细则</w:t>
            </w:r>
          </w:p>
        </w:tc>
        <w:tc>
          <w:tcPr>
            <w:tcW w:w="6994" w:type="dxa"/>
            <w:gridSpan w:val="3"/>
            <w:vAlign w:val="center"/>
          </w:tcPr>
          <w:p w14:paraId="099F41E5">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详见本</w:t>
            </w:r>
            <w:r>
              <w:rPr>
                <w:rFonts w:hint="eastAsia" w:ascii="宋体" w:hAnsi="宋体" w:eastAsia="宋体" w:cs="宋体"/>
                <w:bCs/>
                <w:color w:val="auto"/>
                <w:sz w:val="22"/>
                <w:szCs w:val="22"/>
                <w:highlight w:val="none"/>
                <w:lang w:eastAsia="zh-CN"/>
              </w:rPr>
              <w:t>招标文件</w:t>
            </w:r>
            <w:r>
              <w:rPr>
                <w:rFonts w:hint="eastAsia" w:ascii="宋体" w:hAnsi="宋体" w:eastAsia="宋体" w:cs="宋体"/>
                <w:bCs/>
                <w:color w:val="auto"/>
                <w:sz w:val="22"/>
                <w:szCs w:val="22"/>
                <w:highlight w:val="none"/>
              </w:rPr>
              <w:t>第六章</w:t>
            </w:r>
          </w:p>
        </w:tc>
      </w:tr>
      <w:tr w14:paraId="35785CE5">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800" w:hRule="exact"/>
          <w:jc w:val="center"/>
        </w:trPr>
        <w:tc>
          <w:tcPr>
            <w:tcW w:w="648" w:type="dxa"/>
            <w:shd w:val="clear" w:color="auto" w:fill="auto"/>
            <w:vAlign w:val="center"/>
          </w:tcPr>
          <w:p w14:paraId="321FD30B">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rPr>
              <w:t>14</w:t>
            </w:r>
          </w:p>
        </w:tc>
        <w:tc>
          <w:tcPr>
            <w:tcW w:w="1712" w:type="dxa"/>
            <w:shd w:val="clear" w:color="auto" w:fill="auto"/>
            <w:vAlign w:val="center"/>
          </w:tcPr>
          <w:p w14:paraId="6A38DB4E">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rPr>
              <w:t>踏勘现场</w:t>
            </w:r>
          </w:p>
        </w:tc>
        <w:tc>
          <w:tcPr>
            <w:tcW w:w="6994" w:type="dxa"/>
            <w:gridSpan w:val="3"/>
            <w:shd w:val="clear" w:color="auto" w:fill="auto"/>
            <w:vAlign w:val="center"/>
          </w:tcPr>
          <w:p w14:paraId="716339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rPr>
              <w:t>不组织，供应商如有需要，可自行前往，踏勘期间发生的费用或意外导致伤亡等一切责任和损失均由供应商自负。</w:t>
            </w:r>
          </w:p>
        </w:tc>
      </w:tr>
      <w:tr w14:paraId="5655C9FA">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700" w:hRule="exact"/>
          <w:jc w:val="center"/>
        </w:trPr>
        <w:tc>
          <w:tcPr>
            <w:tcW w:w="648" w:type="dxa"/>
            <w:shd w:val="clear" w:color="auto" w:fill="auto"/>
            <w:vAlign w:val="center"/>
          </w:tcPr>
          <w:p w14:paraId="5C8C1DE4">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rPr>
              <w:t>15</w:t>
            </w:r>
          </w:p>
        </w:tc>
        <w:tc>
          <w:tcPr>
            <w:tcW w:w="1712" w:type="dxa"/>
            <w:shd w:val="clear" w:color="auto" w:fill="auto"/>
            <w:vAlign w:val="center"/>
          </w:tcPr>
          <w:p w14:paraId="71B36AA9">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rPr>
              <w:t>答疑会</w:t>
            </w:r>
          </w:p>
        </w:tc>
        <w:tc>
          <w:tcPr>
            <w:tcW w:w="6994" w:type="dxa"/>
            <w:gridSpan w:val="3"/>
            <w:shd w:val="clear" w:color="auto" w:fill="auto"/>
            <w:vAlign w:val="center"/>
          </w:tcPr>
          <w:p w14:paraId="610F7F6F">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rPr>
              <w:t>不召开</w:t>
            </w:r>
          </w:p>
        </w:tc>
      </w:tr>
      <w:tr w14:paraId="2177D850">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914" w:hRule="exact"/>
          <w:jc w:val="center"/>
        </w:trPr>
        <w:tc>
          <w:tcPr>
            <w:tcW w:w="648" w:type="dxa"/>
            <w:shd w:val="clear" w:color="auto" w:fill="auto"/>
            <w:vAlign w:val="center"/>
          </w:tcPr>
          <w:p w14:paraId="2C539695">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lang w:val="en-US" w:eastAsia="zh-CN"/>
              </w:rPr>
              <w:t>16</w:t>
            </w:r>
          </w:p>
        </w:tc>
        <w:tc>
          <w:tcPr>
            <w:tcW w:w="1712" w:type="dxa"/>
            <w:vAlign w:val="center"/>
          </w:tcPr>
          <w:p w14:paraId="3F67AFB8">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签订合同</w:t>
            </w:r>
          </w:p>
        </w:tc>
        <w:tc>
          <w:tcPr>
            <w:tcW w:w="6994" w:type="dxa"/>
            <w:gridSpan w:val="3"/>
            <w:vAlign w:val="center"/>
          </w:tcPr>
          <w:p w14:paraId="424AFF8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中标通知书</w:t>
            </w:r>
            <w:r>
              <w:rPr>
                <w:rFonts w:hint="eastAsia" w:ascii="宋体" w:hAnsi="宋体" w:eastAsia="宋体" w:cs="宋体"/>
                <w:bCs/>
                <w:color w:val="auto"/>
                <w:sz w:val="22"/>
                <w:szCs w:val="22"/>
                <w:highlight w:val="none"/>
              </w:rPr>
              <w:t>发出之日起</w:t>
            </w:r>
            <w:r>
              <w:rPr>
                <w:rFonts w:hint="eastAsia" w:ascii="宋体" w:hAnsi="宋体" w:eastAsia="宋体" w:cs="宋体"/>
                <w:bCs/>
                <w:color w:val="auto"/>
                <w:sz w:val="22"/>
                <w:szCs w:val="22"/>
                <w:highlight w:val="none"/>
                <w:lang w:eastAsia="zh-CN"/>
              </w:rPr>
              <w:t>30日内</w:t>
            </w:r>
            <w:r>
              <w:rPr>
                <w:rFonts w:hint="eastAsia" w:ascii="宋体" w:hAnsi="宋体" w:eastAsia="宋体" w:cs="宋体"/>
                <w:bCs/>
                <w:color w:val="auto"/>
                <w:sz w:val="22"/>
                <w:szCs w:val="22"/>
                <w:highlight w:val="none"/>
              </w:rPr>
              <w:t>，按照</w:t>
            </w:r>
            <w:r>
              <w:rPr>
                <w:rFonts w:hint="eastAsia" w:ascii="宋体" w:hAnsi="宋体" w:eastAsia="宋体" w:cs="宋体"/>
                <w:bCs/>
                <w:color w:val="auto"/>
                <w:sz w:val="22"/>
                <w:szCs w:val="22"/>
                <w:highlight w:val="none"/>
                <w:lang w:eastAsia="zh-CN"/>
              </w:rPr>
              <w:t>招标文件</w:t>
            </w:r>
            <w:r>
              <w:rPr>
                <w:rFonts w:hint="eastAsia" w:ascii="宋体" w:hAnsi="宋体" w:eastAsia="宋体" w:cs="宋体"/>
                <w:bCs/>
                <w:color w:val="auto"/>
                <w:sz w:val="22"/>
                <w:szCs w:val="22"/>
                <w:highlight w:val="none"/>
              </w:rPr>
              <w:t>确定的事项签订政府采购合同</w:t>
            </w:r>
          </w:p>
        </w:tc>
      </w:tr>
      <w:tr w14:paraId="79AA0072">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4709" w:hRule="exact"/>
          <w:jc w:val="center"/>
        </w:trPr>
        <w:tc>
          <w:tcPr>
            <w:tcW w:w="648" w:type="dxa"/>
            <w:shd w:val="clear" w:color="auto" w:fill="auto"/>
            <w:vAlign w:val="center"/>
          </w:tcPr>
          <w:p w14:paraId="69A6AE48">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default" w:ascii="宋体" w:hAnsi="宋体" w:eastAsia="宋体" w:cs="宋体"/>
                <w:bCs/>
                <w:snapToGrid w:val="0"/>
                <w:color w:val="auto"/>
                <w:sz w:val="22"/>
                <w:szCs w:val="22"/>
                <w:highlight w:val="none"/>
                <w:lang w:val="en-US" w:eastAsia="zh-CN"/>
              </w:rPr>
            </w:pPr>
            <w:r>
              <w:rPr>
                <w:rFonts w:hint="eastAsia" w:ascii="宋体" w:hAnsi="宋体" w:eastAsia="宋体" w:cs="宋体"/>
                <w:bCs/>
                <w:snapToGrid w:val="0"/>
                <w:color w:val="auto"/>
                <w:sz w:val="22"/>
                <w:szCs w:val="22"/>
                <w:highlight w:val="none"/>
                <w:lang w:val="en-US" w:eastAsia="zh-CN"/>
              </w:rPr>
              <w:t>17</w:t>
            </w:r>
          </w:p>
        </w:tc>
        <w:tc>
          <w:tcPr>
            <w:tcW w:w="1712" w:type="dxa"/>
            <w:shd w:val="clear" w:color="auto" w:fill="auto"/>
            <w:vAlign w:val="center"/>
          </w:tcPr>
          <w:p w14:paraId="4E98A831">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center"/>
              <w:rPr>
                <w:rFonts w:hint="eastAsia" w:ascii="宋体" w:hAnsi="宋体" w:eastAsia="宋体" w:cs="宋体"/>
                <w:bCs/>
                <w:color w:val="auto"/>
                <w:spacing w:val="0"/>
                <w:w w:val="100"/>
                <w:kern w:val="2"/>
                <w:sz w:val="22"/>
                <w:szCs w:val="22"/>
                <w:highlight w:val="none"/>
                <w:lang w:val="en-US" w:eastAsia="zh-CN" w:bidi="ar-SA"/>
              </w:rPr>
            </w:pPr>
            <w:r>
              <w:rPr>
                <w:rFonts w:hint="eastAsia" w:ascii="宋体" w:hAnsi="宋体" w:eastAsia="宋体" w:cs="宋体"/>
                <w:bCs/>
                <w:color w:val="auto"/>
                <w:sz w:val="22"/>
                <w:szCs w:val="22"/>
                <w:highlight w:val="none"/>
              </w:rPr>
              <w:t>供应商信用信息查询、存档与使用</w:t>
            </w:r>
          </w:p>
        </w:tc>
        <w:tc>
          <w:tcPr>
            <w:tcW w:w="6994" w:type="dxa"/>
            <w:gridSpan w:val="3"/>
            <w:shd w:val="clear" w:color="auto" w:fill="auto"/>
            <w:vAlign w:val="center"/>
          </w:tcPr>
          <w:p w14:paraId="739381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根据《关于在政府采购活动中查询及使用信用记录有关问题的通知》财库[2016]125号的规定：</w:t>
            </w:r>
          </w:p>
          <w:p w14:paraId="340A9E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1</w:t>
            </w:r>
            <w:r>
              <w:rPr>
                <w:rFonts w:hint="eastAsia" w:ascii="宋体" w:hAnsi="宋体" w:eastAsia="宋体" w:cs="宋体"/>
                <w:bCs/>
                <w:color w:val="auto"/>
                <w:kern w:val="0"/>
                <w:sz w:val="22"/>
                <w:szCs w:val="22"/>
                <w:highlight w:val="none"/>
                <w:lang w:val="en-US" w:eastAsia="zh-CN"/>
              </w:rPr>
              <w:t>)</w:t>
            </w:r>
            <w:r>
              <w:rPr>
                <w:rFonts w:hint="eastAsia" w:ascii="宋体" w:hAnsi="宋体" w:eastAsia="宋体" w:cs="宋体"/>
                <w:bCs/>
                <w:color w:val="auto"/>
                <w:kern w:val="0"/>
                <w:sz w:val="22"/>
                <w:szCs w:val="22"/>
                <w:highlight w:val="none"/>
              </w:rPr>
              <w:t>采购人或采购代理机构将对本项目供应商的信用信息进行查询。</w:t>
            </w:r>
          </w:p>
          <w:p w14:paraId="27A4B2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2</w:t>
            </w: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查询渠道为信用中国网站（www.creditchina.gov.cn）、中国政府采购网（www.ccgp.gov.cn）。</w:t>
            </w:r>
          </w:p>
          <w:p w14:paraId="6398145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3</w:t>
            </w: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列入失信被执行人名单、重大税收违法案件当事人名单、政府采购严重违法失信行为记录名单等供应商信用信息均将用于本项目。</w:t>
            </w:r>
          </w:p>
          <w:p w14:paraId="3C32EA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 w:val="22"/>
                <w:szCs w:val="22"/>
                <w:highlight w:val="none"/>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4</w:t>
            </w:r>
            <w:r>
              <w:rPr>
                <w:rFonts w:hint="eastAsia" w:ascii="宋体" w:hAnsi="宋体" w:eastAsia="宋体" w:cs="宋体"/>
                <w:bCs/>
                <w:color w:val="auto"/>
                <w:kern w:val="0"/>
                <w:sz w:val="22"/>
                <w:szCs w:val="22"/>
                <w:highlight w:val="none"/>
                <w:lang w:eastAsia="zh-CN"/>
              </w:rPr>
              <w:t>)</w:t>
            </w:r>
            <w:r>
              <w:rPr>
                <w:rFonts w:hint="eastAsia" w:ascii="宋体" w:hAnsi="宋体" w:eastAsia="宋体" w:cs="宋体"/>
                <w:color w:val="auto"/>
                <w:sz w:val="22"/>
                <w:szCs w:val="22"/>
                <w:highlight w:val="none"/>
              </w:rPr>
              <w:t>采购代理机构经办人和监督人员将查询网页打印与其他采购文件一并保存。</w:t>
            </w:r>
          </w:p>
          <w:p w14:paraId="13891D1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5</w:t>
            </w: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磋商响应文件提交截止日当日网站显示的信用信息将作为评审和确定成交供应商的依据。</w:t>
            </w:r>
          </w:p>
          <w:p w14:paraId="710468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auto"/>
                <w:spacing w:val="0"/>
                <w:w w:val="100"/>
                <w:kern w:val="2"/>
                <w:sz w:val="22"/>
                <w:szCs w:val="22"/>
                <w:highlight w:val="none"/>
                <w:lang w:val="en-US" w:eastAsia="zh-CN" w:bidi="ar-SA"/>
              </w:rPr>
            </w:pP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6</w:t>
            </w:r>
            <w:r>
              <w:rPr>
                <w:rFonts w:hint="eastAsia" w:ascii="宋体" w:hAnsi="宋体" w:eastAsia="宋体" w:cs="宋体"/>
                <w:bCs/>
                <w:color w:val="auto"/>
                <w:kern w:val="0"/>
                <w:sz w:val="22"/>
                <w:szCs w:val="22"/>
                <w:highlight w:val="none"/>
                <w:lang w:eastAsia="zh-CN"/>
              </w:rPr>
              <w:t>)</w:t>
            </w:r>
            <w:r>
              <w:rPr>
                <w:rFonts w:hint="eastAsia" w:ascii="宋体" w:hAnsi="宋体" w:eastAsia="宋体" w:cs="宋体"/>
                <w:bCs/>
                <w:color w:val="auto"/>
                <w:kern w:val="0"/>
                <w:sz w:val="22"/>
                <w:szCs w:val="22"/>
                <w:highlight w:val="none"/>
              </w:rPr>
              <w:t>联合体成员存在以上不良信用记录的，视同联合体存在不良信用记录。</w:t>
            </w:r>
          </w:p>
        </w:tc>
      </w:tr>
      <w:tr w14:paraId="2620DD21">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963" w:hRule="exact"/>
          <w:jc w:val="center"/>
        </w:trPr>
        <w:tc>
          <w:tcPr>
            <w:tcW w:w="648" w:type="dxa"/>
            <w:tcBorders>
              <w:bottom w:val="single" w:color="auto" w:sz="4" w:space="0"/>
            </w:tcBorders>
            <w:shd w:val="clear" w:color="auto" w:fill="auto"/>
            <w:vAlign w:val="center"/>
          </w:tcPr>
          <w:p w14:paraId="6F6F75BB">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sz w:val="22"/>
                <w:szCs w:val="22"/>
                <w:highlight w:val="none"/>
                <w:lang w:val="en-US" w:eastAsia="zh-CN"/>
              </w:rPr>
              <w:t>18</w:t>
            </w:r>
          </w:p>
        </w:tc>
        <w:tc>
          <w:tcPr>
            <w:tcW w:w="1712" w:type="dxa"/>
            <w:tcBorders>
              <w:bottom w:val="single" w:color="auto" w:sz="4" w:space="0"/>
            </w:tcBorders>
            <w:vAlign w:val="center"/>
          </w:tcPr>
          <w:p w14:paraId="7BDB910A">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Cs/>
                <w:snapToGrid w:val="0"/>
                <w:color w:val="auto"/>
                <w:sz w:val="22"/>
                <w:szCs w:val="22"/>
                <w:highlight w:val="none"/>
              </w:rPr>
            </w:pPr>
            <w:r>
              <w:rPr>
                <w:rFonts w:hint="eastAsia" w:ascii="宋体" w:hAnsi="宋体" w:eastAsia="宋体" w:cs="宋体"/>
                <w:bCs/>
                <w:snapToGrid w:val="0"/>
                <w:color w:val="auto"/>
                <w:sz w:val="22"/>
                <w:szCs w:val="22"/>
                <w:highlight w:val="none"/>
              </w:rPr>
              <w:t>发布媒体</w:t>
            </w:r>
          </w:p>
        </w:tc>
        <w:tc>
          <w:tcPr>
            <w:tcW w:w="6994" w:type="dxa"/>
            <w:gridSpan w:val="3"/>
            <w:tcBorders>
              <w:bottom w:val="single" w:color="auto" w:sz="4" w:space="0"/>
            </w:tcBorders>
            <w:vAlign w:val="center"/>
          </w:tcPr>
          <w:p w14:paraId="3D8BB4EF">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浙江政府采购网（</w:t>
            </w:r>
            <w:r>
              <w:rPr>
                <w:rFonts w:hint="eastAsia" w:ascii="宋体" w:hAnsi="宋体" w:eastAsia="宋体" w:cs="宋体"/>
                <w:bCs/>
                <w:color w:val="auto"/>
                <w:sz w:val="22"/>
                <w:szCs w:val="22"/>
                <w:highlight w:val="none"/>
                <w:lang w:eastAsia="zh-CN"/>
              </w:rPr>
              <w:fldChar w:fldCharType="begin"/>
            </w:r>
            <w:r>
              <w:rPr>
                <w:rFonts w:hint="eastAsia" w:ascii="宋体" w:hAnsi="宋体" w:eastAsia="宋体" w:cs="宋体"/>
                <w:bCs/>
                <w:color w:val="auto"/>
                <w:sz w:val="22"/>
                <w:szCs w:val="22"/>
                <w:highlight w:val="none"/>
                <w:lang w:eastAsia="zh-CN"/>
              </w:rPr>
              <w:instrText xml:space="preserve"> HYPERLINK "http://zfcg.czt.zj.gov.cn/" </w:instrText>
            </w:r>
            <w:r>
              <w:rPr>
                <w:rFonts w:hint="eastAsia" w:ascii="宋体" w:hAnsi="宋体" w:eastAsia="宋体" w:cs="宋体"/>
                <w:bCs/>
                <w:color w:val="auto"/>
                <w:sz w:val="22"/>
                <w:szCs w:val="22"/>
                <w:highlight w:val="none"/>
                <w:lang w:eastAsia="zh-CN"/>
              </w:rPr>
              <w:fldChar w:fldCharType="separate"/>
            </w:r>
            <w:r>
              <w:rPr>
                <w:rFonts w:hint="eastAsia" w:ascii="宋体" w:hAnsi="宋体" w:eastAsia="宋体" w:cs="宋体"/>
                <w:bCs/>
                <w:color w:val="auto"/>
                <w:sz w:val="22"/>
                <w:szCs w:val="22"/>
                <w:highlight w:val="none"/>
                <w:lang w:eastAsia="zh-CN"/>
              </w:rPr>
              <w:t>http://zfcg.czt.zj.gov.cn/</w:t>
            </w:r>
            <w:r>
              <w:rPr>
                <w:rFonts w:hint="eastAsia" w:ascii="宋体" w:hAnsi="宋体" w:eastAsia="宋体" w:cs="宋体"/>
                <w:bCs/>
                <w:color w:val="auto"/>
                <w:sz w:val="22"/>
                <w:szCs w:val="22"/>
                <w:highlight w:val="none"/>
                <w:lang w:eastAsia="zh-CN"/>
              </w:rPr>
              <w:fldChar w:fldCharType="end"/>
            </w:r>
            <w:r>
              <w:rPr>
                <w:rFonts w:hint="eastAsia" w:ascii="宋体" w:hAnsi="宋体" w:eastAsia="宋体" w:cs="宋体"/>
                <w:bCs/>
                <w:color w:val="auto"/>
                <w:sz w:val="22"/>
                <w:szCs w:val="22"/>
                <w:highlight w:val="none"/>
                <w:lang w:eastAsia="zh-CN"/>
              </w:rPr>
              <w:t>）</w:t>
            </w:r>
          </w:p>
          <w:p w14:paraId="0DE4C70A">
            <w:pPr>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丽水市公共资源交易网（http://lssggzy.lishui.gov.cn/）</w:t>
            </w:r>
          </w:p>
        </w:tc>
      </w:tr>
      <w:tr w14:paraId="4D4EFCBB">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935" w:hRule="exact"/>
          <w:jc w:val="center"/>
        </w:trPr>
        <w:tc>
          <w:tcPr>
            <w:tcW w:w="648" w:type="dxa"/>
            <w:tcBorders>
              <w:top w:val="single" w:color="auto" w:sz="4" w:space="0"/>
              <w:left w:val="thinThickSmallGap" w:color="auto" w:sz="24" w:space="0"/>
              <w:bottom w:val="single" w:color="auto" w:sz="4" w:space="0"/>
              <w:right w:val="single" w:color="auto" w:sz="4" w:space="0"/>
            </w:tcBorders>
            <w:shd w:val="clear" w:color="auto" w:fill="auto"/>
            <w:vAlign w:val="center"/>
          </w:tcPr>
          <w:p w14:paraId="41DA891A">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default" w:ascii="宋体" w:hAnsi="宋体" w:eastAsia="宋体" w:cs="宋体"/>
                <w:bCs/>
                <w:snapToGrid w:val="0"/>
                <w:color w:val="auto"/>
                <w:kern w:val="2"/>
                <w:sz w:val="22"/>
                <w:szCs w:val="22"/>
                <w:highlight w:val="none"/>
                <w:lang w:val="en-US" w:eastAsia="zh-CN" w:bidi="ar-SA"/>
              </w:rPr>
            </w:pPr>
            <w:r>
              <w:rPr>
                <w:rFonts w:hint="eastAsia" w:ascii="宋体" w:hAnsi="宋体" w:eastAsia="宋体" w:cs="宋体"/>
                <w:bCs/>
                <w:snapToGrid w:val="0"/>
                <w:color w:val="auto"/>
                <w:kern w:val="2"/>
                <w:sz w:val="22"/>
                <w:szCs w:val="22"/>
                <w:highlight w:val="none"/>
                <w:lang w:val="en-US" w:eastAsia="zh-CN" w:bidi="ar-SA"/>
              </w:rPr>
              <w:t>19</w:t>
            </w:r>
          </w:p>
        </w:tc>
        <w:tc>
          <w:tcPr>
            <w:tcW w:w="1712" w:type="dxa"/>
            <w:tcBorders>
              <w:top w:val="single" w:color="auto" w:sz="4" w:space="0"/>
              <w:left w:val="single" w:color="auto" w:sz="4" w:space="0"/>
              <w:bottom w:val="single" w:color="auto" w:sz="4" w:space="0"/>
              <w:right w:val="single" w:color="auto" w:sz="4" w:space="0"/>
            </w:tcBorders>
            <w:vAlign w:val="center"/>
          </w:tcPr>
          <w:p w14:paraId="2BB8E889">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解</w:t>
            </w:r>
          </w:p>
          <w:p w14:paraId="3FE141DF">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sz w:val="22"/>
                <w:szCs w:val="22"/>
                <w:highlight w:val="none"/>
              </w:rPr>
              <w:t>密硬件准备</w:t>
            </w:r>
          </w:p>
        </w:tc>
        <w:tc>
          <w:tcPr>
            <w:tcW w:w="6994" w:type="dxa"/>
            <w:gridSpan w:val="3"/>
            <w:tcBorders>
              <w:top w:val="single" w:color="auto" w:sz="4" w:space="0"/>
              <w:left w:val="single" w:color="auto" w:sz="4" w:space="0"/>
              <w:bottom w:val="single" w:color="auto" w:sz="4" w:space="0"/>
              <w:right w:val="thinThickSmallGap" w:color="auto" w:sz="24" w:space="0"/>
            </w:tcBorders>
            <w:vAlign w:val="center"/>
          </w:tcPr>
          <w:p w14:paraId="13F2AB79">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lef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1.电脑、网络（供电子</w:t>
            </w:r>
            <w:r>
              <w:rPr>
                <w:rFonts w:hint="eastAsia" w:ascii="宋体" w:hAnsi="宋体" w:eastAsia="宋体" w:cs="宋体"/>
                <w:b/>
                <w:bCs/>
                <w:color w:val="auto"/>
                <w:sz w:val="22"/>
                <w:szCs w:val="22"/>
                <w:highlight w:val="none"/>
                <w:lang w:eastAsia="zh-CN"/>
              </w:rPr>
              <w:t>投标文件</w:t>
            </w:r>
            <w:r>
              <w:rPr>
                <w:rFonts w:hint="eastAsia" w:ascii="宋体" w:hAnsi="宋体" w:eastAsia="宋体" w:cs="宋体"/>
                <w:b/>
                <w:bCs/>
                <w:color w:val="auto"/>
                <w:sz w:val="22"/>
                <w:szCs w:val="22"/>
                <w:highlight w:val="none"/>
              </w:rPr>
              <w:t>解密和澄清答疑使用）；</w:t>
            </w:r>
          </w:p>
          <w:p w14:paraId="603DFB07">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left"/>
              <w:rPr>
                <w:rFonts w:hint="eastAsia" w:ascii="宋体" w:hAnsi="宋体" w:eastAsia="宋体" w:cs="宋体"/>
                <w:b/>
                <w:color w:val="auto"/>
                <w:kern w:val="2"/>
                <w:sz w:val="22"/>
                <w:szCs w:val="22"/>
                <w:highlight w:val="none"/>
                <w:lang w:val="en-US" w:eastAsia="zh-CN" w:bidi="ar-SA"/>
              </w:rPr>
            </w:pPr>
            <w:r>
              <w:rPr>
                <w:rFonts w:hint="eastAsia" w:ascii="宋体" w:hAnsi="宋体" w:eastAsia="宋体" w:cs="宋体"/>
                <w:b/>
                <w:bCs/>
                <w:color w:val="auto"/>
                <w:sz w:val="22"/>
                <w:szCs w:val="22"/>
                <w:highlight w:val="none"/>
              </w:rPr>
              <w:t>2.电子</w:t>
            </w:r>
            <w:r>
              <w:rPr>
                <w:rFonts w:hint="eastAsia" w:ascii="宋体" w:hAnsi="宋体" w:eastAsia="宋体" w:cs="宋体"/>
                <w:b/>
                <w:bCs/>
                <w:color w:val="auto"/>
                <w:sz w:val="22"/>
                <w:szCs w:val="22"/>
                <w:highlight w:val="none"/>
                <w:lang w:eastAsia="zh-CN"/>
              </w:rPr>
              <w:t>投标文件</w:t>
            </w:r>
            <w:r>
              <w:rPr>
                <w:rFonts w:hint="eastAsia" w:ascii="宋体" w:hAnsi="宋体" w:eastAsia="宋体" w:cs="宋体"/>
                <w:b/>
                <w:bCs/>
                <w:color w:val="auto"/>
                <w:sz w:val="22"/>
                <w:szCs w:val="22"/>
                <w:highlight w:val="none"/>
              </w:rPr>
              <w:t>解密CA锁</w:t>
            </w:r>
            <w:r>
              <w:rPr>
                <w:rFonts w:hint="eastAsia" w:ascii="宋体" w:hAnsi="宋体" w:eastAsia="宋体" w:cs="宋体"/>
                <w:b/>
                <w:bCs/>
                <w:color w:val="auto"/>
                <w:sz w:val="22"/>
                <w:szCs w:val="22"/>
                <w:highlight w:val="none"/>
                <w:lang w:eastAsia="zh-CN"/>
              </w:rPr>
              <w:t>（</w:t>
            </w:r>
            <w:r>
              <w:rPr>
                <w:rFonts w:hint="eastAsia" w:ascii="宋体" w:hAnsi="宋体" w:eastAsia="宋体" w:cs="宋体"/>
                <w:b/>
                <w:bCs/>
                <w:color w:val="auto"/>
                <w:sz w:val="22"/>
                <w:szCs w:val="22"/>
                <w:highlight w:val="none"/>
              </w:rPr>
              <w:t>即原编制电子</w:t>
            </w:r>
            <w:r>
              <w:rPr>
                <w:rFonts w:hint="eastAsia" w:ascii="宋体" w:hAnsi="宋体" w:eastAsia="宋体" w:cs="宋体"/>
                <w:b/>
                <w:bCs/>
                <w:color w:val="auto"/>
                <w:sz w:val="22"/>
                <w:szCs w:val="22"/>
                <w:highlight w:val="none"/>
                <w:lang w:eastAsia="zh-CN"/>
              </w:rPr>
              <w:t>投标文件</w:t>
            </w:r>
            <w:r>
              <w:rPr>
                <w:rFonts w:hint="eastAsia" w:ascii="宋体" w:hAnsi="宋体" w:eastAsia="宋体" w:cs="宋体"/>
                <w:b/>
                <w:bCs/>
                <w:color w:val="auto"/>
                <w:sz w:val="22"/>
                <w:szCs w:val="22"/>
                <w:highlight w:val="none"/>
              </w:rPr>
              <w:t>加密的CA锁</w:t>
            </w:r>
            <w:r>
              <w:rPr>
                <w:rFonts w:hint="eastAsia" w:ascii="宋体" w:hAnsi="宋体" w:eastAsia="宋体" w:cs="宋体"/>
                <w:b/>
                <w:bCs/>
                <w:color w:val="auto"/>
                <w:sz w:val="22"/>
                <w:szCs w:val="22"/>
                <w:highlight w:val="none"/>
                <w:lang w:eastAsia="zh-CN"/>
              </w:rPr>
              <w:t>）</w:t>
            </w:r>
            <w:r>
              <w:rPr>
                <w:rFonts w:hint="eastAsia" w:ascii="宋体" w:hAnsi="宋体" w:eastAsia="宋体" w:cs="宋体"/>
                <w:b/>
                <w:bCs/>
                <w:color w:val="auto"/>
                <w:sz w:val="22"/>
                <w:szCs w:val="22"/>
                <w:highlight w:val="none"/>
              </w:rPr>
              <w:t>；</w:t>
            </w:r>
          </w:p>
        </w:tc>
      </w:tr>
      <w:tr w14:paraId="2AE248A0">
        <w:tblPrEx>
          <w:tblBorders>
            <w:top w:val="thinThickSmallGap" w:color="auto" w:sz="24" w:space="0"/>
            <w:left w:val="thinThickSmallGap" w:color="auto" w:sz="24" w:space="0"/>
            <w:bottom w:val="thinThickSmallGap" w:color="auto" w:sz="24" w:space="0"/>
            <w:right w:val="thinThickSmallGap" w:color="auto" w:sz="24" w:space="0"/>
            <w:insideH w:val="single" w:color="auto" w:sz="4" w:space="0"/>
            <w:insideV w:val="single" w:color="auto" w:sz="4" w:space="0"/>
          </w:tblBorders>
          <w:tblCellMar>
            <w:top w:w="0" w:type="dxa"/>
            <w:left w:w="108" w:type="dxa"/>
            <w:bottom w:w="0" w:type="dxa"/>
            <w:right w:w="108" w:type="dxa"/>
          </w:tblCellMar>
        </w:tblPrEx>
        <w:trPr>
          <w:cantSplit/>
          <w:trHeight w:val="1242" w:hRule="exact"/>
          <w:jc w:val="center"/>
        </w:trPr>
        <w:tc>
          <w:tcPr>
            <w:tcW w:w="648" w:type="dxa"/>
            <w:tcBorders>
              <w:top w:val="single" w:color="auto" w:sz="4" w:space="0"/>
              <w:left w:val="thinThickSmallGap" w:color="auto" w:sz="24" w:space="0"/>
              <w:bottom w:val="thinThickSmallGap" w:color="auto" w:sz="24" w:space="0"/>
              <w:right w:val="single" w:color="auto" w:sz="4" w:space="0"/>
            </w:tcBorders>
            <w:vAlign w:val="center"/>
          </w:tcPr>
          <w:p w14:paraId="00B8CDD9">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default" w:ascii="宋体" w:hAnsi="宋体" w:eastAsia="宋体" w:cs="宋体"/>
                <w:bCs/>
                <w:snapToGrid w:val="0"/>
                <w:color w:val="auto"/>
                <w:sz w:val="22"/>
                <w:szCs w:val="22"/>
                <w:highlight w:val="none"/>
                <w:lang w:val="en-US" w:eastAsia="zh-CN"/>
              </w:rPr>
            </w:pPr>
            <w:bookmarkStart w:id="65" w:name="_Toc390938575"/>
            <w:r>
              <w:rPr>
                <w:rFonts w:hint="eastAsia" w:ascii="宋体" w:hAnsi="宋体" w:eastAsia="宋体" w:cs="宋体"/>
                <w:bCs/>
                <w:snapToGrid w:val="0"/>
                <w:color w:val="auto"/>
                <w:sz w:val="22"/>
                <w:szCs w:val="22"/>
                <w:highlight w:val="none"/>
                <w:lang w:val="en-US" w:eastAsia="zh-CN"/>
              </w:rPr>
              <w:t>20</w:t>
            </w:r>
          </w:p>
        </w:tc>
        <w:tc>
          <w:tcPr>
            <w:tcW w:w="1712" w:type="dxa"/>
            <w:tcBorders>
              <w:top w:val="single" w:color="auto" w:sz="4" w:space="0"/>
              <w:left w:val="single" w:color="auto" w:sz="4" w:space="0"/>
              <w:bottom w:val="thinThickSmallGap" w:color="auto" w:sz="24" w:space="0"/>
              <w:right w:val="single" w:color="auto" w:sz="4" w:space="0"/>
            </w:tcBorders>
            <w:vAlign w:val="center"/>
          </w:tcPr>
          <w:p w14:paraId="7122F1F4">
            <w:pPr>
              <w:keepNext w:val="0"/>
              <w:keepLines w:val="0"/>
              <w:pageBreakBefore w:val="0"/>
              <w:widowControl w:val="0"/>
              <w:suppressLineNumbers w:val="0"/>
              <w:kinsoku/>
              <w:overflowPunct/>
              <w:topLinePunct w:val="0"/>
              <w:bidi w:val="0"/>
              <w:spacing w:before="0" w:beforeAutospacing="0" w:after="0" w:afterAutospacing="0" w:line="440" w:lineRule="exact"/>
              <w:ind w:left="0" w:right="0"/>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lang w:eastAsia="zh-CN"/>
              </w:rPr>
              <w:t>特别提醒</w:t>
            </w:r>
          </w:p>
        </w:tc>
        <w:tc>
          <w:tcPr>
            <w:tcW w:w="6994" w:type="dxa"/>
            <w:gridSpan w:val="3"/>
            <w:tcBorders>
              <w:top w:val="single" w:color="auto" w:sz="4" w:space="0"/>
              <w:left w:val="single" w:color="auto" w:sz="4" w:space="0"/>
              <w:bottom w:val="thinThickSmallGap" w:color="auto" w:sz="24" w:space="0"/>
              <w:right w:val="thinThickSmallGap" w:color="auto" w:sz="24" w:space="0"/>
            </w:tcBorders>
            <w:vAlign w:val="center"/>
          </w:tcPr>
          <w:p w14:paraId="35F595D7">
            <w:pPr>
              <w:keepNext w:val="0"/>
              <w:keepLines w:val="0"/>
              <w:pageBreakBefore w:val="0"/>
              <w:widowControl w:val="0"/>
              <w:suppressLineNumbers w:val="0"/>
              <w:kinsoku/>
              <w:overflowPunct/>
              <w:topLinePunct w:val="0"/>
              <w:bidi w:val="0"/>
              <w:spacing w:before="0" w:beforeAutospacing="0" w:after="0" w:afterAutospacing="0" w:line="400" w:lineRule="exact"/>
              <w:ind w:left="0" w:right="0"/>
              <w:jc w:val="lef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rPr>
              <w:t>中标人提供与电子投标文件内容一致的纸质投标文件三份，装订成册，采用胶订或线订，不得采用活页夹等可随时拆换的方式装订。（胶订或线订以外装订形式视为活页装订）中标人在领取中标通知书时提供纸质投标文件。</w:t>
            </w:r>
          </w:p>
        </w:tc>
      </w:tr>
      <w:bookmarkEnd w:id="63"/>
      <w:bookmarkEnd w:id="64"/>
    </w:tbl>
    <w:p w14:paraId="0D2137F5">
      <w:pPr>
        <w:rPr>
          <w:rFonts w:hint="eastAsia" w:ascii="宋体" w:hAnsi="宋体" w:eastAsia="宋体" w:cs="宋体"/>
          <w:b/>
          <w:bCs/>
          <w:color w:val="auto"/>
          <w:sz w:val="28"/>
          <w:szCs w:val="28"/>
          <w:highlight w:val="none"/>
        </w:rPr>
      </w:pPr>
      <w:bookmarkStart w:id="66" w:name="_Toc29281"/>
      <w:bookmarkStart w:id="67" w:name="_Toc31159"/>
      <w:r>
        <w:rPr>
          <w:rFonts w:hint="eastAsia" w:ascii="宋体" w:hAnsi="宋体" w:eastAsia="宋体" w:cs="宋体"/>
          <w:b/>
          <w:bCs/>
          <w:color w:val="auto"/>
          <w:sz w:val="28"/>
          <w:szCs w:val="28"/>
          <w:highlight w:val="none"/>
        </w:rPr>
        <w:br w:type="page"/>
      </w:r>
    </w:p>
    <w:p w14:paraId="3DE33117">
      <w:pPr>
        <w:pStyle w:val="4"/>
        <w:keepNext w:val="0"/>
        <w:keepLines w:val="0"/>
        <w:pageBreakBefore w:val="0"/>
        <w:widowControl w:val="0"/>
        <w:kinsoku/>
        <w:overflowPunct/>
        <w:topLinePunct w:val="0"/>
        <w:bidi w:val="0"/>
        <w:spacing w:line="560" w:lineRule="exact"/>
        <w:ind w:left="0" w:firstLine="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一</w:t>
      </w:r>
      <w:bookmarkEnd w:id="65"/>
      <w:r>
        <w:rPr>
          <w:rFonts w:hint="eastAsia" w:ascii="宋体" w:hAnsi="宋体" w:eastAsia="宋体" w:cs="宋体"/>
          <w:b/>
          <w:bCs/>
          <w:color w:val="auto"/>
          <w:sz w:val="28"/>
          <w:szCs w:val="28"/>
          <w:highlight w:val="none"/>
        </w:rPr>
        <w:t xml:space="preserve">  总则</w:t>
      </w:r>
      <w:bookmarkEnd w:id="66"/>
      <w:bookmarkEnd w:id="67"/>
    </w:p>
    <w:p w14:paraId="5C5869CA">
      <w:pPr>
        <w:keepNext w:val="0"/>
        <w:keepLines w:val="0"/>
        <w:pageBreakBefore w:val="0"/>
        <w:widowControl w:val="0"/>
        <w:kinsoku/>
        <w:overflowPunct/>
        <w:topLinePunct w:val="0"/>
        <w:bidi w:val="0"/>
        <w:spacing w:line="480" w:lineRule="exact"/>
        <w:ind w:firstLine="442" w:firstLineChars="200"/>
        <w:outlineLvl w:val="1"/>
        <w:rPr>
          <w:rFonts w:hint="eastAsia" w:ascii="宋体" w:hAnsi="宋体" w:eastAsia="宋体" w:cs="宋体"/>
          <w:b/>
          <w:color w:val="auto"/>
          <w:sz w:val="22"/>
          <w:szCs w:val="22"/>
          <w:highlight w:val="none"/>
        </w:rPr>
      </w:pPr>
      <w:bookmarkStart w:id="68" w:name="_Toc944"/>
      <w:r>
        <w:rPr>
          <w:rFonts w:hint="eastAsia" w:ascii="宋体" w:hAnsi="宋体" w:eastAsia="宋体" w:cs="宋体"/>
          <w:b/>
          <w:color w:val="auto"/>
          <w:sz w:val="22"/>
          <w:szCs w:val="22"/>
          <w:highlight w:val="none"/>
        </w:rPr>
        <w:t>1. 适用范围</w:t>
      </w:r>
      <w:bookmarkEnd w:id="68"/>
    </w:p>
    <w:p w14:paraId="12DB0D1F">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1.1 </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适用于本次所述项目的</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行为（</w:t>
      </w:r>
      <w:r>
        <w:rPr>
          <w:rFonts w:hint="eastAsia" w:ascii="宋体" w:hAnsi="宋体" w:eastAsia="宋体" w:cs="宋体"/>
          <w:color w:val="auto"/>
          <w:sz w:val="22"/>
          <w:szCs w:val="22"/>
          <w:highlight w:val="none"/>
          <w:lang w:eastAsia="zh-CN"/>
        </w:rPr>
        <w:t>法律法规</w:t>
      </w:r>
      <w:r>
        <w:rPr>
          <w:rFonts w:hint="eastAsia" w:ascii="宋体" w:hAnsi="宋体" w:eastAsia="宋体" w:cs="宋体"/>
          <w:color w:val="auto"/>
          <w:sz w:val="22"/>
          <w:szCs w:val="22"/>
          <w:highlight w:val="none"/>
        </w:rPr>
        <w:t>另有规定的，从其规定）。</w:t>
      </w:r>
    </w:p>
    <w:p w14:paraId="45E37D60">
      <w:pPr>
        <w:keepNext w:val="0"/>
        <w:keepLines w:val="0"/>
        <w:pageBreakBefore w:val="0"/>
        <w:widowControl w:val="0"/>
        <w:kinsoku/>
        <w:overflowPunct/>
        <w:topLinePunct w:val="0"/>
        <w:bidi w:val="0"/>
        <w:spacing w:line="480" w:lineRule="exact"/>
        <w:ind w:firstLine="442" w:firstLineChars="200"/>
        <w:outlineLvl w:val="1"/>
        <w:rPr>
          <w:rFonts w:hint="eastAsia" w:ascii="宋体" w:hAnsi="宋体" w:eastAsia="宋体" w:cs="宋体"/>
          <w:bCs/>
          <w:color w:val="auto"/>
          <w:sz w:val="22"/>
          <w:szCs w:val="22"/>
          <w:highlight w:val="none"/>
        </w:rPr>
      </w:pPr>
      <w:bookmarkStart w:id="69" w:name="_Toc16414"/>
      <w:r>
        <w:rPr>
          <w:rFonts w:hint="eastAsia" w:ascii="宋体" w:hAnsi="宋体" w:eastAsia="宋体" w:cs="宋体"/>
          <w:b/>
          <w:color w:val="auto"/>
          <w:sz w:val="22"/>
          <w:szCs w:val="22"/>
          <w:highlight w:val="none"/>
        </w:rPr>
        <w:t>2. 定义</w:t>
      </w:r>
      <w:bookmarkEnd w:id="69"/>
    </w:p>
    <w:p w14:paraId="1D366967">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2.1 “</w:t>
      </w:r>
      <w:r>
        <w:rPr>
          <w:rFonts w:hint="eastAsia" w:ascii="宋体" w:hAnsi="宋体" w:eastAsia="宋体" w:cs="宋体"/>
          <w:bCs/>
          <w:color w:val="auto"/>
          <w:sz w:val="22"/>
          <w:szCs w:val="22"/>
          <w:highlight w:val="none"/>
          <w:lang w:eastAsia="zh-CN"/>
        </w:rPr>
        <w:t>招标人</w:t>
      </w:r>
      <w:r>
        <w:rPr>
          <w:rFonts w:hint="eastAsia" w:ascii="宋体" w:hAnsi="宋体" w:eastAsia="宋体" w:cs="宋体"/>
          <w:bCs/>
          <w:color w:val="auto"/>
          <w:sz w:val="22"/>
          <w:szCs w:val="22"/>
          <w:highlight w:val="none"/>
        </w:rPr>
        <w:t>”系指</w:t>
      </w:r>
      <w:r>
        <w:rPr>
          <w:rFonts w:hint="eastAsia" w:ascii="宋体" w:hAnsi="宋体" w:eastAsia="宋体" w:cs="宋体"/>
          <w:bCs/>
          <w:color w:val="auto"/>
          <w:sz w:val="22"/>
          <w:szCs w:val="22"/>
          <w:highlight w:val="none"/>
          <w:lang w:eastAsia="zh-CN"/>
        </w:rPr>
        <w:t>庆元县农业农村局</w:t>
      </w:r>
      <w:r>
        <w:rPr>
          <w:rFonts w:hint="eastAsia" w:ascii="宋体" w:hAnsi="宋体" w:eastAsia="宋体" w:cs="宋体"/>
          <w:bCs/>
          <w:color w:val="auto"/>
          <w:sz w:val="22"/>
          <w:szCs w:val="22"/>
          <w:highlight w:val="none"/>
        </w:rPr>
        <w:t>。</w:t>
      </w:r>
    </w:p>
    <w:p w14:paraId="55C8D78E">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w:t>
      </w: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 xml:space="preserve"> “</w:t>
      </w:r>
      <w:r>
        <w:rPr>
          <w:rFonts w:hint="eastAsia" w:ascii="宋体" w:hAnsi="宋体" w:eastAsia="宋体" w:cs="宋体"/>
          <w:bCs/>
          <w:color w:val="auto"/>
          <w:sz w:val="22"/>
          <w:szCs w:val="22"/>
          <w:highlight w:val="none"/>
          <w:lang w:eastAsia="zh-CN"/>
        </w:rPr>
        <w:t>招标代理机构</w:t>
      </w:r>
      <w:r>
        <w:rPr>
          <w:rFonts w:hint="eastAsia" w:ascii="宋体" w:hAnsi="宋体" w:eastAsia="宋体" w:cs="宋体"/>
          <w:bCs/>
          <w:color w:val="auto"/>
          <w:sz w:val="22"/>
          <w:szCs w:val="22"/>
          <w:highlight w:val="none"/>
        </w:rPr>
        <w:t>”系指浙江诚远工程咨询有限公司。</w:t>
      </w:r>
    </w:p>
    <w:p w14:paraId="417B651C">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2.3 “</w:t>
      </w:r>
      <w:r>
        <w:rPr>
          <w:rFonts w:hint="eastAsia" w:ascii="宋体" w:hAnsi="宋体" w:eastAsia="宋体" w:cs="宋体"/>
          <w:bCs/>
          <w:color w:val="auto"/>
          <w:sz w:val="22"/>
          <w:szCs w:val="22"/>
          <w:highlight w:val="none"/>
          <w:lang w:eastAsia="zh-CN"/>
        </w:rPr>
        <w:t>投标人</w:t>
      </w:r>
      <w:r>
        <w:rPr>
          <w:rFonts w:hint="eastAsia" w:ascii="宋体" w:hAnsi="宋体" w:eastAsia="宋体" w:cs="宋体"/>
          <w:bCs/>
          <w:color w:val="auto"/>
          <w:sz w:val="22"/>
          <w:szCs w:val="22"/>
          <w:highlight w:val="none"/>
        </w:rPr>
        <w:t>”系指符合本项目资格要求，依法获取</w:t>
      </w:r>
      <w:r>
        <w:rPr>
          <w:rFonts w:hint="eastAsia" w:ascii="宋体" w:hAnsi="宋体" w:eastAsia="宋体" w:cs="宋体"/>
          <w:bCs/>
          <w:color w:val="auto"/>
          <w:sz w:val="22"/>
          <w:szCs w:val="22"/>
          <w:highlight w:val="none"/>
          <w:lang w:eastAsia="zh-CN"/>
        </w:rPr>
        <w:t>招标</w:t>
      </w:r>
      <w:r>
        <w:rPr>
          <w:rFonts w:hint="eastAsia" w:ascii="宋体" w:hAnsi="宋体" w:eastAsia="宋体" w:cs="宋体"/>
          <w:color w:val="auto"/>
          <w:sz w:val="22"/>
          <w:szCs w:val="22"/>
          <w:highlight w:val="none"/>
        </w:rPr>
        <w:t>文件并参与项目</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代表”系指</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中的负责人或其授权的委托代理人。</w:t>
      </w:r>
    </w:p>
    <w:p w14:paraId="54DBEB07">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2.4 “负责人”系指法人企业的法定代表人，或其他组织为法律、行政法规规定代表单位行使职权的主要负责人。</w:t>
      </w:r>
    </w:p>
    <w:p w14:paraId="487C60F8">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2.5 “合同”系指</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与</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双方签署的规定双方权利与义务的协议，以及所有附件、附录、</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和</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所提到的构成合同的所有文件。</w:t>
      </w:r>
    </w:p>
    <w:p w14:paraId="63DA6A77">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2.6 “产品”系指</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规定，须向</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提供的一切产品（包括：虚拟产品），以及产品相关的保险、税金、备品备件、附件、耗材、工具、手册</w:t>
      </w:r>
      <w:r>
        <w:rPr>
          <w:rFonts w:hint="eastAsia" w:ascii="宋体" w:hAnsi="宋体" w:eastAsia="宋体" w:cs="宋体"/>
          <w:color w:val="auto"/>
          <w:sz w:val="22"/>
          <w:szCs w:val="22"/>
          <w:highlight w:val="none"/>
          <w:lang w:eastAsia="zh-CN"/>
        </w:rPr>
        <w:t>及其他有关</w:t>
      </w:r>
      <w:r>
        <w:rPr>
          <w:rFonts w:hint="eastAsia" w:ascii="宋体" w:hAnsi="宋体" w:eastAsia="宋体" w:cs="宋体"/>
          <w:color w:val="auto"/>
          <w:sz w:val="22"/>
          <w:szCs w:val="22"/>
          <w:highlight w:val="none"/>
        </w:rPr>
        <w:t>技术资料和材料等。</w:t>
      </w:r>
    </w:p>
    <w:p w14:paraId="07CB17CA">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2.7 “服务”系指</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规定应承担的送货上门、安装、调试、技术协助、校准、培训、技术指导以及其他类似的附随义务。</w:t>
      </w:r>
    </w:p>
    <w:p w14:paraId="51286714">
      <w:pPr>
        <w:keepNext w:val="0"/>
        <w:keepLines w:val="0"/>
        <w:pageBreakBefore w:val="0"/>
        <w:widowControl w:val="0"/>
        <w:kinsoku/>
        <w:overflowPunct/>
        <w:topLinePunct w:val="0"/>
        <w:bidi w:val="0"/>
        <w:spacing w:line="48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2.8本文件所指的公章均指</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的CA电子章</w:t>
      </w:r>
      <w:r>
        <w:rPr>
          <w:rFonts w:hint="eastAsia" w:ascii="宋体" w:hAnsi="宋体" w:eastAsia="宋体" w:cs="宋体"/>
          <w:b/>
          <w:bCs/>
          <w:color w:val="auto"/>
          <w:sz w:val="22"/>
          <w:szCs w:val="21"/>
          <w:highlight w:val="none"/>
        </w:rPr>
        <w:t>。</w:t>
      </w:r>
    </w:p>
    <w:p w14:paraId="5DCB2083">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 xml:space="preserve">2.9 </w:t>
      </w:r>
      <w:r>
        <w:rPr>
          <w:rFonts w:hint="eastAsia" w:ascii="宋体" w:hAnsi="宋体" w:eastAsia="宋体" w:cs="宋体"/>
          <w:b/>
          <w:bCs/>
          <w:color w:val="auto"/>
          <w:sz w:val="22"/>
          <w:szCs w:val="22"/>
          <w:highlight w:val="none"/>
        </w:rPr>
        <w:t>“▲”</w:t>
      </w:r>
      <w:r>
        <w:rPr>
          <w:rFonts w:hint="eastAsia" w:ascii="宋体" w:hAnsi="宋体" w:eastAsia="宋体" w:cs="宋体"/>
          <w:bCs/>
          <w:color w:val="auto"/>
          <w:sz w:val="22"/>
          <w:szCs w:val="22"/>
          <w:highlight w:val="none"/>
        </w:rPr>
        <w:t>系指实质性要求条款。</w:t>
      </w:r>
    </w:p>
    <w:p w14:paraId="2D37D1A6">
      <w:pPr>
        <w:keepNext w:val="0"/>
        <w:keepLines w:val="0"/>
        <w:pageBreakBefore w:val="0"/>
        <w:widowControl w:val="0"/>
        <w:kinsoku/>
        <w:overflowPunct/>
        <w:topLinePunct w:val="0"/>
        <w:bidi w:val="0"/>
        <w:spacing w:line="480" w:lineRule="exact"/>
        <w:ind w:firstLine="442" w:firstLineChars="200"/>
        <w:outlineLvl w:val="1"/>
        <w:rPr>
          <w:rFonts w:hint="eastAsia" w:ascii="宋体" w:hAnsi="宋体" w:eastAsia="宋体" w:cs="宋体"/>
          <w:b/>
          <w:color w:val="auto"/>
          <w:sz w:val="22"/>
          <w:szCs w:val="22"/>
          <w:highlight w:val="none"/>
        </w:rPr>
      </w:pPr>
      <w:bookmarkStart w:id="70" w:name="_Toc17496"/>
      <w:r>
        <w:rPr>
          <w:rFonts w:hint="eastAsia" w:ascii="宋体" w:hAnsi="宋体" w:eastAsia="宋体" w:cs="宋体"/>
          <w:b/>
          <w:color w:val="auto"/>
          <w:sz w:val="22"/>
          <w:szCs w:val="22"/>
          <w:highlight w:val="none"/>
        </w:rPr>
        <w:t>3.</w:t>
      </w:r>
      <w:r>
        <w:rPr>
          <w:rFonts w:hint="eastAsia" w:ascii="宋体" w:hAnsi="宋体" w:eastAsia="宋体" w:cs="宋体"/>
          <w:b/>
          <w:color w:val="auto"/>
          <w:sz w:val="22"/>
          <w:szCs w:val="22"/>
          <w:highlight w:val="none"/>
          <w:lang w:eastAsia="zh-CN"/>
        </w:rPr>
        <w:t>投标人</w:t>
      </w:r>
      <w:r>
        <w:rPr>
          <w:rFonts w:hint="eastAsia" w:ascii="宋体" w:hAnsi="宋体" w:eastAsia="宋体" w:cs="宋体"/>
          <w:b/>
          <w:color w:val="auto"/>
          <w:sz w:val="22"/>
          <w:szCs w:val="22"/>
          <w:highlight w:val="none"/>
        </w:rPr>
        <w:t>基本要求</w:t>
      </w:r>
      <w:bookmarkEnd w:id="70"/>
    </w:p>
    <w:p w14:paraId="7546D843">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3.1 符合本文件第一章 </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公告第“二”条的规定；</w:t>
      </w:r>
    </w:p>
    <w:p w14:paraId="65CD524E">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3.2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应遵守有关的</w:t>
      </w:r>
      <w:r>
        <w:rPr>
          <w:rFonts w:hint="eastAsia" w:ascii="宋体" w:hAnsi="宋体" w:eastAsia="宋体" w:cs="宋体"/>
          <w:color w:val="auto"/>
          <w:sz w:val="22"/>
          <w:szCs w:val="22"/>
          <w:highlight w:val="none"/>
          <w:lang w:eastAsia="zh-CN"/>
        </w:rPr>
        <w:t>法律法规</w:t>
      </w:r>
      <w:r>
        <w:rPr>
          <w:rFonts w:hint="eastAsia" w:ascii="宋体" w:hAnsi="宋体" w:eastAsia="宋体" w:cs="宋体"/>
          <w:color w:val="auto"/>
          <w:sz w:val="22"/>
          <w:szCs w:val="22"/>
          <w:highlight w:val="none"/>
        </w:rPr>
        <w:t>和规章条例。</w:t>
      </w:r>
    </w:p>
    <w:p w14:paraId="66255635">
      <w:pPr>
        <w:keepNext w:val="0"/>
        <w:keepLines w:val="0"/>
        <w:pageBreakBefore w:val="0"/>
        <w:widowControl w:val="0"/>
        <w:kinsoku/>
        <w:overflowPunct/>
        <w:topLinePunct w:val="0"/>
        <w:bidi w:val="0"/>
        <w:spacing w:line="480" w:lineRule="exact"/>
        <w:ind w:firstLine="442" w:firstLineChars="200"/>
        <w:outlineLvl w:val="1"/>
        <w:rPr>
          <w:rFonts w:hint="eastAsia" w:ascii="宋体" w:hAnsi="宋体" w:eastAsia="宋体" w:cs="宋体"/>
          <w:b/>
          <w:color w:val="auto"/>
          <w:sz w:val="22"/>
          <w:szCs w:val="22"/>
          <w:highlight w:val="none"/>
        </w:rPr>
      </w:pPr>
      <w:bookmarkStart w:id="71" w:name="_Toc6283"/>
      <w:r>
        <w:rPr>
          <w:rFonts w:hint="eastAsia" w:ascii="宋体" w:hAnsi="宋体" w:eastAsia="宋体" w:cs="宋体"/>
          <w:b/>
          <w:color w:val="auto"/>
          <w:sz w:val="22"/>
          <w:szCs w:val="22"/>
          <w:highlight w:val="none"/>
        </w:rPr>
        <w:t>4.联合体说明</w:t>
      </w:r>
      <w:bookmarkEnd w:id="71"/>
    </w:p>
    <w:p w14:paraId="0789B254">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4.1本项目不接受联合体参加</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w:t>
      </w:r>
    </w:p>
    <w:p w14:paraId="4221C847">
      <w:pPr>
        <w:keepNext w:val="0"/>
        <w:keepLines w:val="0"/>
        <w:pageBreakBefore w:val="0"/>
        <w:widowControl w:val="0"/>
        <w:kinsoku/>
        <w:overflowPunct/>
        <w:topLinePunct w:val="0"/>
        <w:bidi w:val="0"/>
        <w:spacing w:line="480" w:lineRule="exact"/>
        <w:ind w:firstLine="442" w:firstLineChars="200"/>
        <w:outlineLvl w:val="1"/>
        <w:rPr>
          <w:rFonts w:hint="eastAsia" w:ascii="宋体" w:hAnsi="宋体" w:eastAsia="宋体" w:cs="宋体"/>
          <w:b/>
          <w:color w:val="auto"/>
          <w:sz w:val="22"/>
          <w:szCs w:val="22"/>
          <w:highlight w:val="none"/>
        </w:rPr>
      </w:pPr>
      <w:bookmarkStart w:id="72" w:name="_Toc4349"/>
      <w:r>
        <w:rPr>
          <w:rFonts w:hint="eastAsia" w:ascii="宋体" w:hAnsi="宋体" w:eastAsia="宋体" w:cs="宋体"/>
          <w:b/>
          <w:color w:val="auto"/>
          <w:sz w:val="22"/>
          <w:szCs w:val="22"/>
          <w:highlight w:val="none"/>
        </w:rPr>
        <w:t>5.特别说明</w:t>
      </w:r>
      <w:bookmarkEnd w:id="72"/>
    </w:p>
    <w:p w14:paraId="212E7AA4">
      <w:pPr>
        <w:keepNext w:val="0"/>
        <w:keepLines w:val="0"/>
        <w:pageBreakBefore w:val="0"/>
        <w:widowControl w:val="0"/>
        <w:kinsoku/>
        <w:overflowPunct/>
        <w:topLinePunct w:val="0"/>
        <w:bidi w:val="0"/>
        <w:spacing w:line="480" w:lineRule="exact"/>
        <w:ind w:firstLine="442" w:firstLineChars="20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w:t>
      </w:r>
      <w:r>
        <w:rPr>
          <w:rFonts w:hint="eastAsia" w:ascii="宋体" w:hAnsi="宋体" w:eastAsia="宋体" w:cs="宋体"/>
          <w:color w:val="auto"/>
          <w:sz w:val="22"/>
          <w:szCs w:val="22"/>
          <w:highlight w:val="none"/>
        </w:rPr>
        <w:t>5.1</w:t>
      </w:r>
      <w:r>
        <w:rPr>
          <w:rFonts w:hint="eastAsia" w:ascii="宋体" w:hAnsi="宋体" w:eastAsia="宋体" w:cs="宋体"/>
          <w:bCs/>
          <w:color w:val="auto"/>
          <w:sz w:val="22"/>
          <w:szCs w:val="22"/>
          <w:highlight w:val="none"/>
        </w:rPr>
        <w:t>单位</w:t>
      </w:r>
      <w:r>
        <w:rPr>
          <w:rFonts w:hint="eastAsia" w:ascii="宋体" w:hAnsi="宋体" w:eastAsia="宋体" w:cs="宋体"/>
          <w:color w:val="auto"/>
          <w:kern w:val="0"/>
          <w:sz w:val="22"/>
          <w:szCs w:val="22"/>
          <w:highlight w:val="none"/>
        </w:rPr>
        <w:t>负责人为同一人或者存在直接控股、管理关系的不同</w:t>
      </w:r>
      <w:r>
        <w:rPr>
          <w:rFonts w:hint="eastAsia" w:ascii="宋体" w:hAnsi="宋体" w:eastAsia="宋体" w:cs="宋体"/>
          <w:color w:val="auto"/>
          <w:kern w:val="0"/>
          <w:sz w:val="22"/>
          <w:szCs w:val="22"/>
          <w:highlight w:val="none"/>
          <w:lang w:eastAsia="zh-CN"/>
        </w:rPr>
        <w:t>投标人</w:t>
      </w:r>
      <w:r>
        <w:rPr>
          <w:rFonts w:hint="eastAsia" w:ascii="宋体" w:hAnsi="宋体" w:eastAsia="宋体" w:cs="宋体"/>
          <w:color w:val="auto"/>
          <w:kern w:val="0"/>
          <w:sz w:val="22"/>
          <w:szCs w:val="22"/>
          <w:highlight w:val="none"/>
        </w:rPr>
        <w:t>，不得参加同一合同项下的政府</w:t>
      </w:r>
      <w:r>
        <w:rPr>
          <w:rFonts w:hint="eastAsia" w:ascii="宋体" w:hAnsi="宋体" w:eastAsia="宋体" w:cs="宋体"/>
          <w:color w:val="auto"/>
          <w:kern w:val="0"/>
          <w:sz w:val="22"/>
          <w:szCs w:val="22"/>
          <w:highlight w:val="none"/>
          <w:lang w:eastAsia="zh-CN"/>
        </w:rPr>
        <w:t>采购活动</w:t>
      </w:r>
      <w:r>
        <w:rPr>
          <w:rFonts w:hint="eastAsia" w:ascii="宋体" w:hAnsi="宋体" w:eastAsia="宋体" w:cs="宋体"/>
          <w:color w:val="auto"/>
          <w:kern w:val="0"/>
          <w:sz w:val="22"/>
          <w:szCs w:val="22"/>
          <w:highlight w:val="none"/>
        </w:rPr>
        <w:t>。</w:t>
      </w:r>
    </w:p>
    <w:p w14:paraId="189D4B28">
      <w:pPr>
        <w:keepNext w:val="0"/>
        <w:keepLines w:val="0"/>
        <w:pageBreakBefore w:val="0"/>
        <w:widowControl w:val="0"/>
        <w:kinsoku/>
        <w:overflowPunct/>
        <w:topLinePunct w:val="0"/>
        <w:bidi w:val="0"/>
        <w:spacing w:line="480" w:lineRule="exact"/>
        <w:ind w:firstLine="442" w:firstLineChars="20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w:t>
      </w:r>
      <w:r>
        <w:rPr>
          <w:rFonts w:hint="eastAsia" w:ascii="宋体" w:hAnsi="宋体" w:eastAsia="宋体" w:cs="宋体"/>
          <w:color w:val="auto"/>
          <w:sz w:val="22"/>
          <w:szCs w:val="22"/>
          <w:highlight w:val="none"/>
        </w:rPr>
        <w:t>5.2 为</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项目提供整体设计、规范编制或者项目管理、监理、检测等服务的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，不得再参加该</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项目的其他</w:t>
      </w:r>
      <w:r>
        <w:rPr>
          <w:rFonts w:hint="eastAsia" w:ascii="宋体" w:hAnsi="宋体" w:eastAsia="宋体" w:cs="宋体"/>
          <w:color w:val="auto"/>
          <w:sz w:val="22"/>
          <w:szCs w:val="22"/>
          <w:highlight w:val="none"/>
          <w:lang w:eastAsia="zh-CN"/>
        </w:rPr>
        <w:t>采购活动</w:t>
      </w:r>
      <w:r>
        <w:rPr>
          <w:rFonts w:hint="eastAsia" w:ascii="宋体" w:hAnsi="宋体" w:eastAsia="宋体" w:cs="宋体"/>
          <w:color w:val="auto"/>
          <w:sz w:val="22"/>
          <w:szCs w:val="22"/>
          <w:highlight w:val="none"/>
        </w:rPr>
        <w:t>。</w:t>
      </w:r>
    </w:p>
    <w:p w14:paraId="4FEDB8F4">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▲5.3本项目不允许转包、分包。</w:t>
      </w:r>
    </w:p>
    <w:p w14:paraId="4BEA0095">
      <w:pPr>
        <w:keepNext w:val="0"/>
        <w:keepLines w:val="0"/>
        <w:pageBreakBefore w:val="0"/>
        <w:widowControl w:val="0"/>
        <w:kinsoku/>
        <w:overflowPunct/>
        <w:topLinePunct w:val="0"/>
        <w:bidi w:val="0"/>
        <w:spacing w:line="48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 xml:space="preserve">5.4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自行承担所有与</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有关的全部费用。</w:t>
      </w:r>
    </w:p>
    <w:p w14:paraId="16BC361F">
      <w:pPr>
        <w:pStyle w:val="4"/>
        <w:keepNext w:val="0"/>
        <w:keepLines w:val="0"/>
        <w:pageBreakBefore w:val="0"/>
        <w:widowControl w:val="0"/>
        <w:kinsoku/>
        <w:overflowPunct/>
        <w:topLinePunct w:val="0"/>
        <w:bidi w:val="0"/>
        <w:spacing w:before="240" w:after="240" w:line="480" w:lineRule="exact"/>
        <w:ind w:left="0" w:firstLine="0"/>
        <w:outlineLvl w:val="1"/>
        <w:rPr>
          <w:rFonts w:hint="eastAsia" w:ascii="宋体" w:hAnsi="宋体" w:eastAsia="宋体" w:cs="宋体"/>
          <w:b/>
          <w:bCs/>
          <w:color w:val="auto"/>
          <w:sz w:val="28"/>
          <w:szCs w:val="28"/>
          <w:highlight w:val="none"/>
        </w:rPr>
      </w:pPr>
      <w:bookmarkStart w:id="73" w:name="_Toc27258"/>
      <w:bookmarkStart w:id="74" w:name="_Toc390938576"/>
      <w:bookmarkStart w:id="75" w:name="_Toc26184"/>
      <w:bookmarkStart w:id="76" w:name="_Toc16761"/>
      <w:bookmarkStart w:id="77" w:name="_Toc495479093"/>
      <w:r>
        <w:rPr>
          <w:rFonts w:hint="eastAsia" w:ascii="宋体" w:hAnsi="宋体" w:eastAsia="宋体" w:cs="宋体"/>
          <w:b/>
          <w:bCs/>
          <w:color w:val="auto"/>
          <w:sz w:val="28"/>
          <w:szCs w:val="28"/>
          <w:highlight w:val="none"/>
        </w:rPr>
        <w:t xml:space="preserve">二  </w:t>
      </w:r>
      <w:r>
        <w:rPr>
          <w:rFonts w:hint="eastAsia" w:ascii="宋体" w:hAnsi="宋体" w:eastAsia="宋体" w:cs="宋体"/>
          <w:b/>
          <w:bCs/>
          <w:color w:val="auto"/>
          <w:sz w:val="28"/>
          <w:szCs w:val="28"/>
          <w:highlight w:val="none"/>
          <w:lang w:eastAsia="zh-CN"/>
        </w:rPr>
        <w:t>招标文件</w:t>
      </w:r>
      <w:r>
        <w:rPr>
          <w:rFonts w:hint="eastAsia" w:ascii="宋体" w:hAnsi="宋体" w:eastAsia="宋体" w:cs="宋体"/>
          <w:b/>
          <w:bCs/>
          <w:color w:val="auto"/>
          <w:sz w:val="28"/>
          <w:szCs w:val="28"/>
          <w:highlight w:val="none"/>
        </w:rPr>
        <w:t>说明</w:t>
      </w:r>
      <w:bookmarkEnd w:id="73"/>
      <w:bookmarkEnd w:id="74"/>
      <w:bookmarkEnd w:id="75"/>
      <w:bookmarkEnd w:id="76"/>
      <w:bookmarkEnd w:id="77"/>
    </w:p>
    <w:p w14:paraId="71756EA1">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78" w:name="_Toc14266"/>
      <w:r>
        <w:rPr>
          <w:rFonts w:hint="eastAsia" w:ascii="宋体" w:hAnsi="宋体" w:eastAsia="宋体" w:cs="宋体"/>
          <w:b/>
          <w:color w:val="auto"/>
          <w:sz w:val="22"/>
          <w:szCs w:val="22"/>
          <w:highlight w:val="none"/>
        </w:rPr>
        <w:t>6.</w:t>
      </w:r>
      <w:r>
        <w:rPr>
          <w:rFonts w:hint="eastAsia" w:ascii="宋体" w:hAnsi="宋体" w:eastAsia="宋体" w:cs="宋体"/>
          <w:color w:val="auto"/>
          <w:sz w:val="22"/>
          <w:szCs w:val="22"/>
          <w:highlight w:val="none"/>
        </w:rPr>
        <w:t xml:space="preserve"> </w:t>
      </w:r>
      <w:r>
        <w:rPr>
          <w:rFonts w:hint="eastAsia" w:ascii="宋体" w:hAnsi="宋体" w:eastAsia="宋体" w:cs="宋体"/>
          <w:b/>
          <w:color w:val="auto"/>
          <w:sz w:val="22"/>
          <w:szCs w:val="22"/>
          <w:highlight w:val="none"/>
          <w:lang w:eastAsia="zh-CN"/>
        </w:rPr>
        <w:t>招标文件</w:t>
      </w:r>
      <w:r>
        <w:rPr>
          <w:rFonts w:hint="eastAsia" w:ascii="宋体" w:hAnsi="宋体" w:eastAsia="宋体" w:cs="宋体"/>
          <w:b/>
          <w:color w:val="auto"/>
          <w:sz w:val="22"/>
          <w:szCs w:val="22"/>
          <w:highlight w:val="none"/>
        </w:rPr>
        <w:t>的构成</w:t>
      </w:r>
      <w:bookmarkEnd w:id="78"/>
    </w:p>
    <w:p w14:paraId="054CC17C">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用以阐明所需货物及服务、</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程序和合同条款等。本</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由下述部分组成：</w:t>
      </w:r>
    </w:p>
    <w:p w14:paraId="4D012F5F">
      <w:pPr>
        <w:keepNext w:val="0"/>
        <w:keepLines w:val="0"/>
        <w:pageBreakBefore w:val="0"/>
        <w:widowControl w:val="0"/>
        <w:tabs>
          <w:tab w:val="left" w:pos="6585"/>
        </w:tabs>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6.1.1</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公告</w:t>
      </w:r>
    </w:p>
    <w:p w14:paraId="2168DB03">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6.1.2</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须知</w:t>
      </w:r>
    </w:p>
    <w:p w14:paraId="6A9E980C">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6.1.3</w:t>
      </w: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需求</w:t>
      </w:r>
    </w:p>
    <w:p w14:paraId="0BF09E32">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6.1.4政府采购合同</w:t>
      </w:r>
    </w:p>
    <w:p w14:paraId="31356AA3">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6.1.5</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相关文件格式</w:t>
      </w:r>
    </w:p>
    <w:p w14:paraId="14CBCEB0">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6.1.6</w:t>
      </w:r>
      <w:r>
        <w:rPr>
          <w:rFonts w:hint="eastAsia" w:ascii="宋体" w:hAnsi="宋体" w:eastAsia="宋体" w:cs="宋体"/>
          <w:color w:val="auto"/>
          <w:sz w:val="22"/>
          <w:szCs w:val="22"/>
          <w:highlight w:val="none"/>
          <w:lang w:eastAsia="zh-CN"/>
        </w:rPr>
        <w:t>评标</w:t>
      </w:r>
      <w:r>
        <w:rPr>
          <w:rFonts w:hint="eastAsia" w:ascii="宋体" w:hAnsi="宋体" w:eastAsia="宋体" w:cs="宋体"/>
          <w:color w:val="auto"/>
          <w:sz w:val="22"/>
          <w:szCs w:val="22"/>
          <w:highlight w:val="none"/>
        </w:rPr>
        <w:t>办法和细则</w:t>
      </w:r>
    </w:p>
    <w:p w14:paraId="0EBA01E1">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6.1.7与本项目有关的</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澄清、答复、更正、补充的内容</w:t>
      </w:r>
    </w:p>
    <w:p w14:paraId="47421CB4">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79" w:name="_Toc32329"/>
      <w:r>
        <w:rPr>
          <w:rFonts w:hint="eastAsia" w:ascii="宋体" w:hAnsi="宋体" w:eastAsia="宋体" w:cs="宋体"/>
          <w:b/>
          <w:color w:val="auto"/>
          <w:sz w:val="22"/>
          <w:szCs w:val="22"/>
          <w:highlight w:val="none"/>
        </w:rPr>
        <w:t>7.</w:t>
      </w:r>
      <w:r>
        <w:rPr>
          <w:rFonts w:hint="eastAsia" w:ascii="宋体" w:hAnsi="宋体" w:eastAsia="宋体" w:cs="宋体"/>
          <w:b/>
          <w:color w:val="auto"/>
          <w:sz w:val="22"/>
          <w:szCs w:val="22"/>
          <w:highlight w:val="none"/>
          <w:lang w:eastAsia="zh-CN"/>
        </w:rPr>
        <w:t>投标人</w:t>
      </w:r>
      <w:r>
        <w:rPr>
          <w:rFonts w:hint="eastAsia" w:ascii="宋体" w:hAnsi="宋体" w:eastAsia="宋体" w:cs="宋体"/>
          <w:b/>
          <w:color w:val="auto"/>
          <w:sz w:val="22"/>
          <w:szCs w:val="22"/>
          <w:highlight w:val="none"/>
        </w:rPr>
        <w:t>的风险</w:t>
      </w:r>
      <w:bookmarkEnd w:id="79"/>
    </w:p>
    <w:p w14:paraId="5115F76E">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7.1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应认真阅读</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中的所有条款。</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没有按照</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的要求提供全部资料，或者</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没有对</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在各方面作出实质性响应是</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的风险，并可能导致其</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被拒绝。</w:t>
      </w:r>
    </w:p>
    <w:p w14:paraId="0FC91A23">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80" w:name="_Toc11612"/>
      <w:r>
        <w:rPr>
          <w:rFonts w:hint="eastAsia" w:ascii="宋体" w:hAnsi="宋体" w:eastAsia="宋体" w:cs="宋体"/>
          <w:b/>
          <w:color w:val="auto"/>
          <w:sz w:val="22"/>
          <w:szCs w:val="22"/>
          <w:highlight w:val="none"/>
        </w:rPr>
        <w:t>8.</w:t>
      </w:r>
      <w:r>
        <w:rPr>
          <w:rFonts w:hint="eastAsia" w:ascii="宋体" w:hAnsi="宋体" w:eastAsia="宋体" w:cs="宋体"/>
          <w:color w:val="auto"/>
          <w:sz w:val="22"/>
          <w:szCs w:val="22"/>
          <w:highlight w:val="none"/>
        </w:rPr>
        <w:t xml:space="preserve"> </w:t>
      </w:r>
      <w:r>
        <w:rPr>
          <w:rFonts w:hint="eastAsia" w:ascii="宋体" w:hAnsi="宋体" w:eastAsia="宋体" w:cs="宋体"/>
          <w:b/>
          <w:color w:val="auto"/>
          <w:sz w:val="22"/>
          <w:szCs w:val="22"/>
          <w:highlight w:val="none"/>
          <w:lang w:eastAsia="zh-CN"/>
        </w:rPr>
        <w:t>招标文件</w:t>
      </w:r>
      <w:r>
        <w:rPr>
          <w:rFonts w:hint="eastAsia" w:ascii="宋体" w:hAnsi="宋体" w:eastAsia="宋体" w:cs="宋体"/>
          <w:b/>
          <w:color w:val="auto"/>
          <w:sz w:val="22"/>
          <w:szCs w:val="22"/>
          <w:highlight w:val="none"/>
        </w:rPr>
        <w:t>的澄清和修改</w:t>
      </w:r>
      <w:bookmarkEnd w:id="80"/>
    </w:p>
    <w:p w14:paraId="3EE9EDB2">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8.1</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澄清、答复、修改、补充的内容为</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的组成部分。</w:t>
      </w:r>
    </w:p>
    <w:p w14:paraId="1CD4DDF7">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z w:val="22"/>
          <w:szCs w:val="22"/>
          <w:highlight w:val="none"/>
        </w:rPr>
        <w:t>8</w:t>
      </w:r>
      <w:r>
        <w:rPr>
          <w:rFonts w:hint="eastAsia" w:ascii="宋体" w:hAnsi="宋体" w:eastAsia="宋体" w:cs="宋体"/>
          <w:color w:val="auto"/>
          <w:spacing w:val="0"/>
          <w:sz w:val="22"/>
          <w:szCs w:val="22"/>
          <w:highlight w:val="none"/>
        </w:rPr>
        <w:t>.2依法获取</w:t>
      </w:r>
      <w:r>
        <w:rPr>
          <w:rFonts w:hint="eastAsia" w:ascii="宋体" w:hAnsi="宋体" w:eastAsia="宋体" w:cs="宋体"/>
          <w:color w:val="auto"/>
          <w:spacing w:val="0"/>
          <w:sz w:val="22"/>
          <w:szCs w:val="22"/>
          <w:highlight w:val="none"/>
          <w:lang w:eastAsia="zh-CN"/>
        </w:rPr>
        <w:t>招标</w:t>
      </w:r>
      <w:r>
        <w:rPr>
          <w:rFonts w:hint="eastAsia" w:ascii="宋体" w:hAnsi="宋体" w:eastAsia="宋体" w:cs="宋体"/>
          <w:color w:val="auto"/>
          <w:spacing w:val="0"/>
          <w:sz w:val="22"/>
          <w:szCs w:val="22"/>
          <w:highlight w:val="none"/>
        </w:rPr>
        <w:t>文件的</w:t>
      </w:r>
      <w:r>
        <w:rPr>
          <w:rFonts w:hint="eastAsia" w:ascii="宋体" w:hAnsi="宋体" w:eastAsia="宋体" w:cs="宋体"/>
          <w:bCs/>
          <w:color w:val="auto"/>
          <w:spacing w:val="0"/>
          <w:sz w:val="22"/>
          <w:szCs w:val="22"/>
          <w:highlight w:val="none"/>
          <w:lang w:eastAsia="zh-CN"/>
        </w:rPr>
        <w:t>投标人</w:t>
      </w:r>
      <w:r>
        <w:rPr>
          <w:rFonts w:hint="eastAsia" w:ascii="宋体" w:hAnsi="宋体" w:eastAsia="宋体" w:cs="宋体"/>
          <w:bCs/>
          <w:color w:val="auto"/>
          <w:spacing w:val="0"/>
          <w:sz w:val="22"/>
          <w:szCs w:val="22"/>
          <w:highlight w:val="none"/>
        </w:rPr>
        <w:t>认真阅读</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bCs/>
          <w:color w:val="auto"/>
          <w:spacing w:val="0"/>
          <w:sz w:val="22"/>
          <w:szCs w:val="22"/>
          <w:highlight w:val="none"/>
        </w:rPr>
        <w:t>，如有疑问应于</w:t>
      </w:r>
      <w:r>
        <w:rPr>
          <w:rFonts w:hint="eastAsia" w:ascii="宋体" w:hAnsi="宋体" w:eastAsia="宋体" w:cs="宋体"/>
          <w:bCs/>
          <w:color w:val="auto"/>
          <w:spacing w:val="0"/>
          <w:sz w:val="22"/>
          <w:szCs w:val="22"/>
          <w:highlight w:val="none"/>
          <w:lang w:eastAsia="zh-CN"/>
        </w:rPr>
        <w:t>招标</w:t>
      </w:r>
      <w:r>
        <w:rPr>
          <w:rFonts w:hint="eastAsia" w:ascii="宋体" w:hAnsi="宋体" w:eastAsia="宋体" w:cs="宋体"/>
          <w:b/>
          <w:snapToGrid w:val="0"/>
          <w:color w:val="auto"/>
          <w:spacing w:val="0"/>
          <w:sz w:val="22"/>
          <w:szCs w:val="22"/>
          <w:highlight w:val="none"/>
          <w:u w:val="single"/>
        </w:rPr>
        <w:t>文件</w:t>
      </w:r>
      <w:r>
        <w:rPr>
          <w:rFonts w:hint="eastAsia" w:ascii="宋体" w:hAnsi="宋体" w:eastAsia="宋体" w:cs="宋体"/>
          <w:b/>
          <w:snapToGrid w:val="0"/>
          <w:color w:val="auto"/>
          <w:spacing w:val="0"/>
          <w:sz w:val="22"/>
          <w:szCs w:val="22"/>
          <w:highlight w:val="none"/>
          <w:u w:val="single"/>
          <w:lang w:eastAsia="zh-CN"/>
        </w:rPr>
        <w:t>规定的</w:t>
      </w:r>
      <w:r>
        <w:rPr>
          <w:rFonts w:hint="eastAsia" w:ascii="宋体" w:hAnsi="宋体" w:eastAsia="宋体" w:cs="宋体"/>
          <w:b/>
          <w:snapToGrid w:val="0"/>
          <w:color w:val="auto"/>
          <w:spacing w:val="0"/>
          <w:sz w:val="22"/>
          <w:szCs w:val="22"/>
          <w:highlight w:val="none"/>
          <w:u w:val="single"/>
        </w:rPr>
        <w:t>时间前</w:t>
      </w:r>
      <w:r>
        <w:rPr>
          <w:rFonts w:hint="eastAsia" w:ascii="宋体" w:hAnsi="宋体" w:eastAsia="宋体" w:cs="宋体"/>
          <w:bCs/>
          <w:color w:val="auto"/>
          <w:spacing w:val="0"/>
          <w:sz w:val="22"/>
          <w:szCs w:val="22"/>
          <w:highlight w:val="none"/>
        </w:rPr>
        <w:t>向</w:t>
      </w:r>
      <w:r>
        <w:rPr>
          <w:rFonts w:hint="eastAsia" w:ascii="宋体" w:hAnsi="宋体" w:eastAsia="宋体" w:cs="宋体"/>
          <w:bCs/>
          <w:color w:val="auto"/>
          <w:spacing w:val="0"/>
          <w:sz w:val="22"/>
          <w:szCs w:val="22"/>
          <w:highlight w:val="none"/>
          <w:lang w:eastAsia="zh-CN"/>
        </w:rPr>
        <w:t>招标代理机构</w:t>
      </w:r>
      <w:r>
        <w:rPr>
          <w:rFonts w:hint="eastAsia" w:ascii="宋体" w:hAnsi="宋体" w:eastAsia="宋体" w:cs="宋体"/>
          <w:bCs/>
          <w:color w:val="auto"/>
          <w:spacing w:val="0"/>
          <w:sz w:val="22"/>
          <w:szCs w:val="22"/>
          <w:highlight w:val="none"/>
        </w:rPr>
        <w:t>（可传真）提出澄清申请。</w:t>
      </w:r>
      <w:r>
        <w:rPr>
          <w:rFonts w:hint="eastAsia" w:ascii="宋体" w:hAnsi="宋体" w:eastAsia="宋体" w:cs="宋体"/>
          <w:bCs/>
          <w:color w:val="auto"/>
          <w:spacing w:val="0"/>
          <w:sz w:val="22"/>
          <w:szCs w:val="22"/>
          <w:highlight w:val="none"/>
          <w:lang w:eastAsia="zh-CN"/>
        </w:rPr>
        <w:t>招标代理机构</w:t>
      </w:r>
      <w:r>
        <w:rPr>
          <w:rFonts w:hint="eastAsia" w:ascii="宋体" w:hAnsi="宋体" w:eastAsia="宋体" w:cs="宋体"/>
          <w:bCs/>
          <w:color w:val="auto"/>
          <w:spacing w:val="0"/>
          <w:sz w:val="22"/>
          <w:szCs w:val="22"/>
          <w:highlight w:val="none"/>
        </w:rPr>
        <w:t>对已发出的</w:t>
      </w:r>
      <w:r>
        <w:rPr>
          <w:rFonts w:hint="eastAsia" w:ascii="宋体" w:hAnsi="宋体" w:eastAsia="宋体" w:cs="宋体"/>
          <w:bCs/>
          <w:color w:val="auto"/>
          <w:spacing w:val="0"/>
          <w:sz w:val="22"/>
          <w:szCs w:val="22"/>
          <w:highlight w:val="none"/>
          <w:lang w:eastAsia="zh-CN"/>
        </w:rPr>
        <w:t>招标</w:t>
      </w:r>
      <w:r>
        <w:rPr>
          <w:rFonts w:hint="eastAsia" w:ascii="宋体" w:hAnsi="宋体" w:eastAsia="宋体" w:cs="宋体"/>
          <w:bCs/>
          <w:color w:val="auto"/>
          <w:spacing w:val="0"/>
          <w:sz w:val="22"/>
          <w:szCs w:val="22"/>
          <w:highlight w:val="none"/>
        </w:rPr>
        <w:t>文件进行必要澄清或修改，</w:t>
      </w:r>
      <w:r>
        <w:rPr>
          <w:rFonts w:hint="eastAsia" w:ascii="宋体" w:hAnsi="宋体" w:eastAsia="宋体" w:cs="宋体"/>
          <w:color w:val="auto"/>
          <w:spacing w:val="0"/>
          <w:sz w:val="22"/>
          <w:szCs w:val="22"/>
          <w:highlight w:val="none"/>
        </w:rPr>
        <w:t>澄清或者修改内容可能影响</w:t>
      </w:r>
      <w:r>
        <w:rPr>
          <w:rFonts w:hint="eastAsia" w:ascii="宋体" w:hAnsi="宋体" w:eastAsia="宋体" w:cs="宋体"/>
          <w:color w:val="auto"/>
          <w:spacing w:val="0"/>
          <w:sz w:val="22"/>
          <w:szCs w:val="22"/>
          <w:highlight w:val="none"/>
          <w:lang w:eastAsia="zh-CN"/>
        </w:rPr>
        <w:t>投标</w:t>
      </w:r>
      <w:r>
        <w:rPr>
          <w:rFonts w:hint="eastAsia" w:ascii="宋体" w:hAnsi="宋体" w:eastAsia="宋体" w:cs="宋体"/>
          <w:color w:val="auto"/>
          <w:spacing w:val="0"/>
          <w:sz w:val="22"/>
          <w:szCs w:val="22"/>
          <w:highlight w:val="none"/>
        </w:rPr>
        <w:t>文件编制的，</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在</w:t>
      </w:r>
      <w:r>
        <w:rPr>
          <w:rFonts w:hint="eastAsia" w:ascii="宋体" w:hAnsi="宋体" w:eastAsia="宋体" w:cs="宋体"/>
          <w:color w:val="auto"/>
          <w:spacing w:val="0"/>
          <w:sz w:val="22"/>
          <w:szCs w:val="22"/>
          <w:highlight w:val="none"/>
          <w:lang w:eastAsia="zh-CN"/>
        </w:rPr>
        <w:t>提交投标文件的</w:t>
      </w:r>
      <w:r>
        <w:rPr>
          <w:rFonts w:hint="eastAsia" w:ascii="宋体" w:hAnsi="宋体" w:eastAsia="宋体" w:cs="宋体"/>
          <w:color w:val="auto"/>
          <w:spacing w:val="0"/>
          <w:sz w:val="22"/>
          <w:szCs w:val="22"/>
          <w:highlight w:val="none"/>
        </w:rPr>
        <w:t>截止时间5日前</w:t>
      </w:r>
      <w:r>
        <w:rPr>
          <w:rFonts w:hint="eastAsia" w:ascii="宋体" w:hAnsi="宋体" w:eastAsia="宋体" w:cs="宋体"/>
          <w:color w:val="auto"/>
          <w:spacing w:val="0"/>
          <w:sz w:val="22"/>
          <w:szCs w:val="22"/>
          <w:highlight w:val="none"/>
          <w:lang w:eastAsia="zh-CN"/>
        </w:rPr>
        <w:t>，</w:t>
      </w:r>
      <w:r>
        <w:rPr>
          <w:rFonts w:hint="eastAsia" w:ascii="宋体" w:hAnsi="宋体" w:eastAsia="宋体" w:cs="宋体"/>
          <w:color w:val="auto"/>
          <w:spacing w:val="0"/>
          <w:sz w:val="22"/>
          <w:szCs w:val="22"/>
          <w:highlight w:val="none"/>
        </w:rPr>
        <w:t>在“浙江政府采购网</w:t>
      </w:r>
      <w:r>
        <w:rPr>
          <w:rFonts w:hint="eastAsia" w:ascii="宋体" w:hAnsi="宋体" w:eastAsia="宋体" w:cs="宋体"/>
          <w:color w:val="auto"/>
          <w:spacing w:val="0"/>
          <w:sz w:val="22"/>
          <w:szCs w:val="22"/>
          <w:highlight w:val="none"/>
        </w:rPr>
        <w:fldChar w:fldCharType="begin"/>
      </w:r>
      <w:r>
        <w:rPr>
          <w:rFonts w:hint="eastAsia" w:ascii="宋体" w:hAnsi="宋体" w:eastAsia="宋体" w:cs="宋体"/>
          <w:color w:val="auto"/>
          <w:spacing w:val="0"/>
          <w:sz w:val="22"/>
          <w:szCs w:val="22"/>
          <w:highlight w:val="none"/>
        </w:rPr>
        <w:instrText xml:space="preserve"> HYPERLINK "http://60.190.126.3:8080/wcm/WCMV6/editor/editor/招标文件（新版）.doc" </w:instrText>
      </w:r>
      <w:r>
        <w:rPr>
          <w:rFonts w:hint="eastAsia" w:ascii="宋体" w:hAnsi="宋体" w:eastAsia="宋体" w:cs="宋体"/>
          <w:color w:val="auto"/>
          <w:spacing w:val="0"/>
          <w:sz w:val="22"/>
          <w:szCs w:val="22"/>
          <w:highlight w:val="none"/>
        </w:rPr>
        <w:fldChar w:fldCharType="separate"/>
      </w:r>
      <w:r>
        <w:rPr>
          <w:rStyle w:val="44"/>
          <w:rFonts w:hint="eastAsia" w:ascii="宋体" w:hAnsi="宋体" w:eastAsia="宋体" w:cs="宋体"/>
          <w:color w:val="auto"/>
          <w:spacing w:val="0"/>
          <w:sz w:val="22"/>
          <w:szCs w:val="22"/>
          <w:highlight w:val="none"/>
          <w:u w:val="none"/>
        </w:rPr>
        <w:t>http://zfcg.czt.zj.gov.cn/</w:t>
      </w:r>
      <w:r>
        <w:rPr>
          <w:rStyle w:val="44"/>
          <w:rFonts w:hint="eastAsia" w:ascii="宋体" w:hAnsi="宋体" w:eastAsia="宋体" w:cs="宋体"/>
          <w:color w:val="auto"/>
          <w:spacing w:val="0"/>
          <w:sz w:val="22"/>
          <w:szCs w:val="22"/>
          <w:highlight w:val="none"/>
          <w:u w:val="none"/>
        </w:rPr>
        <w:fldChar w:fldCharType="end"/>
      </w:r>
      <w:r>
        <w:rPr>
          <w:rFonts w:hint="eastAsia" w:ascii="宋体" w:hAnsi="宋体" w:eastAsia="宋体" w:cs="宋体"/>
          <w:color w:val="auto"/>
          <w:spacing w:val="0"/>
          <w:sz w:val="22"/>
          <w:szCs w:val="22"/>
          <w:highlight w:val="none"/>
        </w:rPr>
        <w:t>、</w:t>
      </w:r>
      <w:r>
        <w:rPr>
          <w:rFonts w:hint="eastAsia" w:ascii="宋体" w:hAnsi="宋体" w:eastAsia="宋体" w:cs="宋体"/>
          <w:bCs/>
          <w:color w:val="auto"/>
          <w:spacing w:val="0"/>
          <w:kern w:val="0"/>
          <w:sz w:val="22"/>
          <w:szCs w:val="22"/>
          <w:highlight w:val="none"/>
        </w:rPr>
        <w:t>丽水市公共资源交易网</w:t>
      </w:r>
      <w:r>
        <w:rPr>
          <w:rFonts w:hint="eastAsia" w:ascii="宋体" w:hAnsi="宋体" w:eastAsia="宋体" w:cs="宋体"/>
          <w:bCs/>
          <w:color w:val="auto"/>
          <w:spacing w:val="0"/>
          <w:kern w:val="0"/>
          <w:sz w:val="22"/>
          <w:szCs w:val="22"/>
          <w:highlight w:val="none"/>
          <w:lang w:eastAsia="zh-CN"/>
        </w:rPr>
        <w:t>http://lssggzy.lishui.gov.cn/</w:t>
      </w:r>
      <w:r>
        <w:rPr>
          <w:rStyle w:val="44"/>
          <w:rFonts w:hint="eastAsia" w:ascii="宋体" w:hAnsi="宋体" w:eastAsia="宋体" w:cs="宋体"/>
          <w:color w:val="auto"/>
          <w:spacing w:val="0"/>
          <w:sz w:val="22"/>
          <w:szCs w:val="22"/>
          <w:highlight w:val="none"/>
          <w:u w:val="none"/>
        </w:rPr>
        <w:t>”</w:t>
      </w:r>
      <w:r>
        <w:rPr>
          <w:rFonts w:hint="eastAsia" w:ascii="宋体" w:hAnsi="宋体" w:eastAsia="宋体" w:cs="宋体"/>
          <w:color w:val="auto"/>
          <w:spacing w:val="0"/>
          <w:sz w:val="22"/>
          <w:szCs w:val="22"/>
          <w:highlight w:val="none"/>
        </w:rPr>
        <w:t>发布更正公告，并对其具有约束力。</w:t>
      </w:r>
      <w:r>
        <w:rPr>
          <w:rFonts w:hint="eastAsia" w:ascii="宋体" w:hAnsi="宋体" w:eastAsia="宋体" w:cs="宋体"/>
          <w:b/>
          <w:bCs/>
          <w:color w:val="auto"/>
          <w:spacing w:val="0"/>
          <w:sz w:val="22"/>
          <w:szCs w:val="22"/>
          <w:highlight w:val="none"/>
        </w:rPr>
        <w:t>不足</w:t>
      </w:r>
      <w:r>
        <w:rPr>
          <w:rFonts w:hint="eastAsia" w:ascii="宋体" w:hAnsi="宋体" w:eastAsia="宋体" w:cs="宋体"/>
          <w:b/>
          <w:bCs/>
          <w:color w:val="auto"/>
          <w:spacing w:val="0"/>
          <w:sz w:val="22"/>
          <w:szCs w:val="22"/>
          <w:highlight w:val="none"/>
          <w:lang w:val="en-US" w:eastAsia="zh-CN"/>
        </w:rPr>
        <w:t>1</w:t>
      </w:r>
      <w:r>
        <w:rPr>
          <w:rFonts w:hint="eastAsia" w:ascii="宋体" w:hAnsi="宋体" w:eastAsia="宋体" w:cs="宋体"/>
          <w:b/>
          <w:bCs/>
          <w:color w:val="auto"/>
          <w:spacing w:val="0"/>
          <w:sz w:val="22"/>
          <w:szCs w:val="22"/>
          <w:highlight w:val="none"/>
        </w:rPr>
        <w:t>5日的，</w:t>
      </w:r>
      <w:r>
        <w:rPr>
          <w:rFonts w:hint="eastAsia" w:ascii="宋体" w:hAnsi="宋体" w:eastAsia="宋体" w:cs="宋体"/>
          <w:b/>
          <w:bCs/>
          <w:color w:val="auto"/>
          <w:spacing w:val="0"/>
          <w:sz w:val="22"/>
          <w:szCs w:val="22"/>
          <w:highlight w:val="none"/>
          <w:lang w:eastAsia="zh-CN"/>
        </w:rPr>
        <w:t>招标代理机构</w:t>
      </w:r>
      <w:r>
        <w:rPr>
          <w:rFonts w:hint="eastAsia" w:ascii="宋体" w:hAnsi="宋体" w:eastAsia="宋体" w:cs="宋体"/>
          <w:b/>
          <w:bCs/>
          <w:color w:val="auto"/>
          <w:spacing w:val="0"/>
          <w:sz w:val="22"/>
          <w:szCs w:val="22"/>
          <w:highlight w:val="none"/>
        </w:rPr>
        <w:t>有权顺延提交</w:t>
      </w:r>
      <w:r>
        <w:rPr>
          <w:rFonts w:hint="eastAsia" w:ascii="宋体" w:hAnsi="宋体" w:eastAsia="宋体" w:cs="宋体"/>
          <w:b/>
          <w:bCs/>
          <w:color w:val="auto"/>
          <w:spacing w:val="0"/>
          <w:sz w:val="22"/>
          <w:szCs w:val="22"/>
          <w:highlight w:val="none"/>
          <w:lang w:eastAsia="zh-CN"/>
        </w:rPr>
        <w:t>投标文件</w:t>
      </w:r>
      <w:r>
        <w:rPr>
          <w:rFonts w:hint="eastAsia" w:ascii="宋体" w:hAnsi="宋体" w:eastAsia="宋体" w:cs="宋体"/>
          <w:b/>
          <w:bCs/>
          <w:color w:val="auto"/>
          <w:spacing w:val="0"/>
          <w:sz w:val="22"/>
          <w:szCs w:val="22"/>
          <w:highlight w:val="none"/>
        </w:rPr>
        <w:t>的截止时间。</w:t>
      </w:r>
    </w:p>
    <w:p w14:paraId="7053EEAB">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81" w:name="_Toc495479094"/>
      <w:bookmarkStart w:id="82" w:name="_Toc16"/>
      <w:bookmarkStart w:id="83" w:name="_Toc390938577"/>
      <w:bookmarkStart w:id="84" w:name="_Toc23307"/>
      <w:r>
        <w:rPr>
          <w:rFonts w:hint="eastAsia" w:ascii="宋体" w:hAnsi="宋体" w:eastAsia="宋体" w:cs="宋体"/>
          <w:b/>
          <w:bCs/>
          <w:color w:val="auto"/>
          <w:sz w:val="28"/>
          <w:szCs w:val="28"/>
          <w:highlight w:val="none"/>
        </w:rPr>
        <w:t xml:space="preserve">三  </w:t>
      </w:r>
      <w:r>
        <w:rPr>
          <w:rFonts w:hint="eastAsia" w:ascii="宋体" w:hAnsi="宋体" w:eastAsia="宋体" w:cs="宋体"/>
          <w:b/>
          <w:bCs/>
          <w:color w:val="auto"/>
          <w:sz w:val="28"/>
          <w:szCs w:val="28"/>
          <w:highlight w:val="none"/>
          <w:lang w:eastAsia="zh-CN"/>
        </w:rPr>
        <w:t>投标文件</w:t>
      </w:r>
      <w:r>
        <w:rPr>
          <w:rFonts w:hint="eastAsia" w:ascii="宋体" w:hAnsi="宋体" w:eastAsia="宋体" w:cs="宋体"/>
          <w:b/>
          <w:bCs/>
          <w:color w:val="auto"/>
          <w:sz w:val="28"/>
          <w:szCs w:val="28"/>
          <w:highlight w:val="none"/>
        </w:rPr>
        <w:t>的编制</w:t>
      </w:r>
      <w:bookmarkEnd w:id="81"/>
      <w:bookmarkEnd w:id="82"/>
      <w:bookmarkEnd w:id="83"/>
      <w:bookmarkEnd w:id="84"/>
    </w:p>
    <w:p w14:paraId="6911D988">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85" w:name="_Toc23505"/>
      <w:r>
        <w:rPr>
          <w:rFonts w:hint="eastAsia" w:ascii="宋体" w:hAnsi="宋体" w:eastAsia="宋体" w:cs="宋体"/>
          <w:b/>
          <w:color w:val="auto"/>
          <w:sz w:val="22"/>
          <w:szCs w:val="22"/>
          <w:highlight w:val="none"/>
        </w:rPr>
        <w:t>9.要求</w:t>
      </w:r>
      <w:bookmarkEnd w:id="85"/>
    </w:p>
    <w:p w14:paraId="0AF279E0">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9.1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应仔细阅读</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的所有内容，按照</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的要求提交</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，并对所提供的全部资料的真实性承担法律责任。</w:t>
      </w:r>
    </w:p>
    <w:p w14:paraId="60C9C793">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9.2</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与</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有关的往来通知、函件和文件均应使用中文。如涉及非中文内容的，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有义务将其内容翻译成中文，一切对非中文内容的误解，都将由</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承担。</w:t>
      </w:r>
    </w:p>
    <w:p w14:paraId="3B8103BC">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9.3</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的形式和效力</w:t>
      </w:r>
    </w:p>
    <w:p w14:paraId="62333764">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 xml:space="preserve">9.3.1 </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的形式：</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分为电子</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、备份</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w:t>
      </w:r>
    </w:p>
    <w:p w14:paraId="2D64B54D">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 xml:space="preserve">9.3.2 </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的效力</w:t>
      </w:r>
    </w:p>
    <w:p w14:paraId="44259C1E">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的启用，按先后顺位分别为电子</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、备份</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w:t>
      </w:r>
    </w:p>
    <w:p w14:paraId="2040C657">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电子</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未按时解密，</w:t>
      </w:r>
      <w:r>
        <w:rPr>
          <w:rFonts w:hint="eastAsia" w:ascii="宋体" w:hAnsi="宋体" w:eastAsia="宋体" w:cs="宋体"/>
          <w:b w:val="0"/>
          <w:bCs/>
          <w:color w:val="auto"/>
          <w:sz w:val="22"/>
          <w:szCs w:val="22"/>
          <w:highlight w:val="none"/>
          <w:lang w:eastAsia="zh-CN"/>
        </w:rPr>
        <w:t>投标人</w:t>
      </w:r>
      <w:r>
        <w:rPr>
          <w:rFonts w:hint="eastAsia" w:ascii="宋体" w:hAnsi="宋体" w:eastAsia="宋体" w:cs="宋体"/>
          <w:b w:val="0"/>
          <w:bCs/>
          <w:color w:val="auto"/>
          <w:sz w:val="22"/>
          <w:szCs w:val="22"/>
          <w:highlight w:val="none"/>
        </w:rPr>
        <w:t>已在规定时间内按规定方式提交了备份</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，且经代理机构工作人员通知后提供备份</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密码的，以备份</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为依据，否则视为</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撤回；电子</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已按时解密的，备份</w:t>
      </w:r>
      <w:r>
        <w:rPr>
          <w:rFonts w:hint="eastAsia" w:ascii="宋体" w:hAnsi="宋体" w:eastAsia="宋体" w:cs="宋体"/>
          <w:b w:val="0"/>
          <w:bCs/>
          <w:color w:val="auto"/>
          <w:sz w:val="22"/>
          <w:szCs w:val="22"/>
          <w:highlight w:val="none"/>
          <w:lang w:eastAsia="zh-CN"/>
        </w:rPr>
        <w:t>投标文件</w:t>
      </w:r>
      <w:r>
        <w:rPr>
          <w:rFonts w:hint="eastAsia" w:ascii="宋体" w:hAnsi="宋体" w:eastAsia="宋体" w:cs="宋体"/>
          <w:b w:val="0"/>
          <w:bCs/>
          <w:color w:val="auto"/>
          <w:sz w:val="22"/>
          <w:szCs w:val="22"/>
          <w:highlight w:val="none"/>
        </w:rPr>
        <w:t>自动失效。</w:t>
      </w:r>
    </w:p>
    <w:p w14:paraId="24AF0476">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86" w:name="_Toc4502"/>
      <w:r>
        <w:rPr>
          <w:rFonts w:hint="eastAsia" w:ascii="宋体" w:hAnsi="宋体" w:eastAsia="宋体" w:cs="宋体"/>
          <w:b/>
          <w:color w:val="auto"/>
          <w:sz w:val="22"/>
          <w:szCs w:val="22"/>
          <w:highlight w:val="none"/>
        </w:rPr>
        <w:t>10.</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的组成</w:t>
      </w:r>
      <w:bookmarkEnd w:id="86"/>
    </w:p>
    <w:p w14:paraId="22B6E12D">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▲10.1</w:t>
      </w:r>
      <w:r>
        <w:rPr>
          <w:rFonts w:hint="eastAsia" w:ascii="宋体" w:hAnsi="宋体" w:eastAsia="宋体" w:cs="宋体"/>
          <w:b/>
          <w:color w:val="auto"/>
          <w:sz w:val="22"/>
          <w:szCs w:val="22"/>
          <w:highlight w:val="none"/>
        </w:rPr>
        <w:t>提交的</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应分为</w:t>
      </w:r>
      <w:r>
        <w:rPr>
          <w:rFonts w:hint="eastAsia" w:ascii="宋体" w:hAnsi="宋体" w:eastAsia="宋体" w:cs="宋体"/>
          <w:b/>
          <w:color w:val="auto"/>
          <w:kern w:val="0"/>
          <w:sz w:val="22"/>
          <w:szCs w:val="22"/>
          <w:highlight w:val="none"/>
        </w:rPr>
        <w:t>资格审查文件、</w:t>
      </w:r>
      <w:r>
        <w:rPr>
          <w:rFonts w:hint="eastAsia" w:ascii="宋体" w:hAnsi="宋体" w:eastAsia="宋体" w:cs="宋体"/>
          <w:b/>
          <w:color w:val="auto"/>
          <w:sz w:val="22"/>
          <w:szCs w:val="22"/>
          <w:highlight w:val="none"/>
          <w:lang w:eastAsia="zh-CN"/>
        </w:rPr>
        <w:t>资信及技术文件</w:t>
      </w:r>
      <w:r>
        <w:rPr>
          <w:rFonts w:hint="eastAsia" w:ascii="宋体" w:hAnsi="宋体" w:eastAsia="宋体" w:cs="宋体"/>
          <w:b/>
          <w:color w:val="auto"/>
          <w:sz w:val="22"/>
          <w:szCs w:val="22"/>
          <w:highlight w:val="none"/>
        </w:rPr>
        <w:t>、报价文件三部分</w:t>
      </w:r>
      <w:r>
        <w:rPr>
          <w:rFonts w:hint="eastAsia" w:ascii="宋体" w:hAnsi="宋体" w:eastAsia="宋体" w:cs="宋体"/>
          <w:b/>
          <w:color w:val="auto"/>
          <w:sz w:val="22"/>
          <w:szCs w:val="22"/>
          <w:highlight w:val="none"/>
          <w:lang w:eastAsia="zh-CN"/>
        </w:rPr>
        <w:t>。资格文件、资信及技术文件如有报价的内容，其投标文件无效；</w:t>
      </w:r>
      <w:r>
        <w:rPr>
          <w:rFonts w:hint="eastAsia" w:ascii="宋体" w:hAnsi="宋体" w:eastAsia="宋体" w:cs="宋体"/>
          <w:b/>
          <w:color w:val="auto"/>
          <w:sz w:val="22"/>
          <w:szCs w:val="22"/>
          <w:highlight w:val="none"/>
        </w:rPr>
        <w:t>报价文件如有</w:t>
      </w:r>
      <w:r>
        <w:rPr>
          <w:rFonts w:hint="eastAsia" w:ascii="宋体" w:hAnsi="宋体" w:eastAsia="宋体" w:cs="宋体"/>
          <w:b/>
          <w:color w:val="auto"/>
          <w:sz w:val="22"/>
          <w:szCs w:val="22"/>
          <w:highlight w:val="none"/>
          <w:lang w:eastAsia="zh-CN"/>
        </w:rPr>
        <w:t>资信及技术文件</w:t>
      </w:r>
      <w:r>
        <w:rPr>
          <w:rFonts w:hint="eastAsia" w:ascii="宋体" w:hAnsi="宋体" w:eastAsia="宋体" w:cs="宋体"/>
          <w:b/>
          <w:color w:val="auto"/>
          <w:sz w:val="22"/>
          <w:szCs w:val="22"/>
          <w:highlight w:val="none"/>
        </w:rPr>
        <w:t>内容</w:t>
      </w:r>
      <w:r>
        <w:rPr>
          <w:rFonts w:hint="eastAsia" w:ascii="宋体" w:hAnsi="宋体" w:eastAsia="宋体" w:cs="宋体"/>
          <w:b/>
          <w:color w:val="auto"/>
          <w:sz w:val="22"/>
          <w:szCs w:val="22"/>
          <w:highlight w:val="none"/>
          <w:lang w:eastAsia="zh-CN"/>
        </w:rPr>
        <w:t>，</w:t>
      </w:r>
      <w:r>
        <w:rPr>
          <w:rFonts w:hint="eastAsia" w:ascii="宋体" w:hAnsi="宋体" w:eastAsia="宋体" w:cs="宋体"/>
          <w:b/>
          <w:color w:val="auto"/>
          <w:sz w:val="22"/>
          <w:szCs w:val="22"/>
          <w:highlight w:val="none"/>
        </w:rPr>
        <w:t>其</w:t>
      </w:r>
      <w:r>
        <w:rPr>
          <w:rFonts w:hint="eastAsia" w:ascii="宋体" w:hAnsi="宋体" w:eastAsia="宋体" w:cs="宋体"/>
          <w:b/>
          <w:color w:val="auto"/>
          <w:sz w:val="22"/>
          <w:szCs w:val="22"/>
          <w:highlight w:val="none"/>
          <w:lang w:eastAsia="zh-CN"/>
        </w:rPr>
        <w:t>资信及技术文件</w:t>
      </w:r>
      <w:r>
        <w:rPr>
          <w:rFonts w:hint="eastAsia" w:ascii="宋体" w:hAnsi="宋体" w:eastAsia="宋体" w:cs="宋体"/>
          <w:b/>
          <w:color w:val="auto"/>
          <w:sz w:val="22"/>
          <w:szCs w:val="22"/>
          <w:highlight w:val="none"/>
        </w:rPr>
        <w:t>内容在评审时将作为无效内容。</w:t>
      </w:r>
    </w:p>
    <w:p w14:paraId="388CB50F">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87" w:name="_Toc4176"/>
      <w:r>
        <w:rPr>
          <w:rFonts w:hint="eastAsia" w:ascii="宋体" w:hAnsi="宋体" w:eastAsia="宋体" w:cs="宋体"/>
          <w:b/>
          <w:color w:val="auto"/>
          <w:sz w:val="22"/>
          <w:szCs w:val="22"/>
          <w:highlight w:val="none"/>
        </w:rPr>
        <w:t>11.</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编制的内容和要求。</w:t>
      </w:r>
      <w:bookmarkEnd w:id="87"/>
    </w:p>
    <w:p w14:paraId="61365245">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11.1资格审查文件编制的内容和要求：</w:t>
      </w:r>
      <w:r>
        <w:rPr>
          <w:rFonts w:hint="eastAsia" w:ascii="宋体" w:hAnsi="宋体" w:eastAsia="宋体" w:cs="宋体"/>
          <w:b/>
          <w:color w:val="auto"/>
          <w:sz w:val="22"/>
          <w:szCs w:val="22"/>
          <w:highlight w:val="none"/>
          <w:lang w:eastAsia="zh-CN"/>
        </w:rPr>
        <w:t>见</w:t>
      </w:r>
      <w:r>
        <w:rPr>
          <w:rFonts w:hint="eastAsia" w:ascii="宋体" w:hAnsi="宋体" w:eastAsia="宋体" w:cs="宋体"/>
          <w:b/>
          <w:color w:val="auto"/>
          <w:sz w:val="22"/>
          <w:szCs w:val="22"/>
          <w:highlight w:val="none"/>
        </w:rPr>
        <w:t>第五章</w:t>
      </w:r>
      <w:r>
        <w:rPr>
          <w:rFonts w:hint="eastAsia" w:ascii="宋体" w:hAnsi="宋体" w:eastAsia="宋体" w:cs="宋体"/>
          <w:b/>
          <w:color w:val="auto"/>
          <w:sz w:val="22"/>
          <w:szCs w:val="22"/>
          <w:highlight w:val="none"/>
          <w:lang w:eastAsia="zh-CN"/>
        </w:rPr>
        <w:t>资格文件</w:t>
      </w:r>
      <w:r>
        <w:rPr>
          <w:rFonts w:hint="eastAsia" w:ascii="宋体" w:hAnsi="宋体" w:eastAsia="宋体" w:cs="宋体"/>
          <w:b/>
          <w:color w:val="auto"/>
          <w:sz w:val="22"/>
          <w:szCs w:val="22"/>
          <w:highlight w:val="none"/>
        </w:rPr>
        <w:t>格式</w:t>
      </w:r>
    </w:p>
    <w:p w14:paraId="0137ECF2">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注：①资格审查不通过的，</w:t>
      </w:r>
      <w:r>
        <w:rPr>
          <w:rFonts w:hint="eastAsia" w:ascii="宋体" w:hAnsi="宋体" w:eastAsia="宋体" w:cs="宋体"/>
          <w:bCs/>
          <w:color w:val="auto"/>
          <w:sz w:val="22"/>
          <w:szCs w:val="22"/>
          <w:highlight w:val="none"/>
          <w:lang w:eastAsia="zh-CN"/>
        </w:rPr>
        <w:t>不视为合格投标人，</w:t>
      </w:r>
      <w:r>
        <w:rPr>
          <w:rFonts w:hint="eastAsia" w:ascii="宋体" w:hAnsi="宋体" w:eastAsia="宋体" w:cs="宋体"/>
          <w:bCs/>
          <w:color w:val="auto"/>
          <w:sz w:val="22"/>
          <w:szCs w:val="22"/>
          <w:highlight w:val="none"/>
        </w:rPr>
        <w:t>不进入下一阶段评标。②资格审查顺序为电子交易平台解密后自动生成的“投标（响应）文件签收登记表”名单顺序。</w:t>
      </w:r>
    </w:p>
    <w:p w14:paraId="12F274FD">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11.2</w:t>
      </w:r>
      <w:r>
        <w:rPr>
          <w:rFonts w:hint="eastAsia" w:ascii="宋体" w:hAnsi="宋体" w:eastAsia="宋体" w:cs="宋体"/>
          <w:b/>
          <w:color w:val="auto"/>
          <w:sz w:val="22"/>
          <w:szCs w:val="22"/>
          <w:highlight w:val="none"/>
          <w:lang w:eastAsia="zh-CN"/>
        </w:rPr>
        <w:t>资信及技术文件</w:t>
      </w:r>
      <w:r>
        <w:rPr>
          <w:rFonts w:hint="eastAsia" w:ascii="宋体" w:hAnsi="宋体" w:eastAsia="宋体" w:cs="宋体"/>
          <w:b/>
          <w:color w:val="auto"/>
          <w:sz w:val="22"/>
          <w:szCs w:val="22"/>
          <w:highlight w:val="none"/>
        </w:rPr>
        <w:t>编制内容和要求：</w:t>
      </w:r>
    </w:p>
    <w:p w14:paraId="7E460523">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11.2.1资信商务部分详见第五章格式。</w:t>
      </w:r>
    </w:p>
    <w:p w14:paraId="0F965953">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val="0"/>
          <w:bCs/>
          <w:color w:val="auto"/>
          <w:sz w:val="22"/>
          <w:szCs w:val="22"/>
          <w:highlight w:val="none"/>
        </w:rPr>
        <w:t>11.2.2技术部分编制内容和要求（包含但不限于）</w:t>
      </w:r>
      <w:r>
        <w:rPr>
          <w:rFonts w:hint="eastAsia" w:ascii="宋体" w:hAnsi="宋体" w:eastAsia="宋体" w:cs="宋体"/>
          <w:b/>
          <w:color w:val="auto"/>
          <w:sz w:val="22"/>
          <w:szCs w:val="22"/>
          <w:highlight w:val="none"/>
        </w:rPr>
        <w:t>：</w:t>
      </w:r>
    </w:p>
    <w:p w14:paraId="0BDFB703">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11.2.2.1</w:t>
      </w:r>
      <w:r>
        <w:rPr>
          <w:rFonts w:hint="eastAsia" w:ascii="宋体" w:hAnsi="宋体" w:eastAsia="宋体" w:cs="宋体"/>
          <w:color w:val="auto"/>
          <w:sz w:val="22"/>
          <w:szCs w:val="21"/>
          <w:highlight w:val="none"/>
        </w:rPr>
        <w:t>按招标文件第五章投标相关文件格式所列的内容、格式的要求</w:t>
      </w:r>
      <w:r>
        <w:rPr>
          <w:rFonts w:hint="eastAsia" w:ascii="宋体" w:hAnsi="宋体" w:eastAsia="宋体" w:cs="宋体"/>
          <w:color w:val="auto"/>
          <w:sz w:val="22"/>
          <w:szCs w:val="21"/>
          <w:highlight w:val="none"/>
          <w:lang w:eastAsia="zh-CN"/>
        </w:rPr>
        <w:t>，</w:t>
      </w:r>
      <w:r>
        <w:rPr>
          <w:rFonts w:hint="eastAsia" w:ascii="宋体" w:hAnsi="宋体" w:eastAsia="宋体" w:cs="宋体"/>
          <w:color w:val="auto"/>
          <w:sz w:val="22"/>
          <w:szCs w:val="21"/>
          <w:highlight w:val="none"/>
        </w:rPr>
        <w:t>及投标人认为有必要提供</w:t>
      </w:r>
      <w:r>
        <w:rPr>
          <w:rFonts w:hint="eastAsia" w:ascii="宋体" w:hAnsi="宋体" w:eastAsia="宋体" w:cs="宋体"/>
          <w:color w:val="auto"/>
          <w:sz w:val="22"/>
          <w:szCs w:val="21"/>
          <w:highlight w:val="none"/>
          <w:lang w:eastAsia="zh-CN"/>
        </w:rPr>
        <w:t>的其他文件</w:t>
      </w:r>
      <w:r>
        <w:rPr>
          <w:rFonts w:hint="eastAsia" w:ascii="宋体" w:hAnsi="宋体" w:eastAsia="宋体" w:cs="宋体"/>
          <w:color w:val="auto"/>
          <w:sz w:val="22"/>
          <w:szCs w:val="21"/>
          <w:highlight w:val="none"/>
        </w:rPr>
        <w:t>；</w:t>
      </w:r>
    </w:p>
    <w:p w14:paraId="1D950EA8">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11.2.2.</w:t>
      </w:r>
      <w:r>
        <w:rPr>
          <w:rFonts w:hint="eastAsia" w:ascii="宋体" w:hAnsi="宋体" w:eastAsia="宋体" w:cs="宋体"/>
          <w:color w:val="auto"/>
          <w:sz w:val="22"/>
          <w:szCs w:val="22"/>
          <w:highlight w:val="none"/>
          <w:lang w:val="en-US" w:eastAsia="zh-CN"/>
        </w:rPr>
        <w:t>2投标人需对照招标文件第三章招标要求所列的内容进行承诺；</w:t>
      </w:r>
    </w:p>
    <w:p w14:paraId="695A6FE6">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11.2.2.</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 xml:space="preserve"> 投标人认为有必要提交的其他资料文件。</w:t>
      </w:r>
    </w:p>
    <w:p w14:paraId="727DF3AC">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11.3报价文件的编制内容和要求详见第五章格式</w:t>
      </w:r>
    </w:p>
    <w:p w14:paraId="7C32E498">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eastAsia="宋体" w:cs="宋体"/>
          <w:color w:val="auto"/>
          <w:sz w:val="22"/>
          <w:szCs w:val="22"/>
          <w:highlight w:val="none"/>
        </w:rPr>
        <w:t>11.3</w:t>
      </w:r>
      <w:r>
        <w:rPr>
          <w:rFonts w:hint="eastAsia" w:ascii="宋体" w:hAnsi="宋体" w:eastAsia="宋体" w:cs="宋体"/>
          <w:bCs/>
          <w:color w:val="auto"/>
          <w:sz w:val="22"/>
          <w:szCs w:val="22"/>
          <w:highlight w:val="none"/>
        </w:rPr>
        <w:t>.1</w:t>
      </w:r>
      <w:r>
        <w:rPr>
          <w:rFonts w:hint="eastAsia" w:ascii="宋体" w:hAnsi="宋体" w:eastAsia="宋体" w:cs="宋体"/>
          <w:bCs/>
          <w:color w:val="auto"/>
          <w:sz w:val="22"/>
          <w:szCs w:val="22"/>
          <w:highlight w:val="none"/>
          <w:lang w:eastAsia="zh-CN"/>
        </w:rPr>
        <w:t>投标报价要求：</w:t>
      </w:r>
    </w:p>
    <w:p w14:paraId="779982E4">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
          <w:bCs/>
          <w:color w:val="auto"/>
          <w:sz w:val="22"/>
          <w:szCs w:val="22"/>
          <w:highlight w:val="none"/>
        </w:rPr>
        <w:t>▲</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应在</w:t>
      </w:r>
      <w:r>
        <w:rPr>
          <w:rFonts w:hint="eastAsia" w:ascii="宋体" w:hAnsi="宋体" w:eastAsia="宋体" w:cs="宋体"/>
          <w:b/>
          <w:bCs/>
          <w:color w:val="auto"/>
          <w:sz w:val="22"/>
          <w:szCs w:val="22"/>
          <w:highlight w:val="none"/>
          <w:lang w:eastAsia="zh-CN"/>
        </w:rPr>
        <w:t>招标文件</w:t>
      </w:r>
      <w:r>
        <w:rPr>
          <w:rFonts w:hint="eastAsia" w:ascii="宋体" w:hAnsi="宋体" w:eastAsia="宋体" w:cs="宋体"/>
          <w:b/>
          <w:bCs/>
          <w:color w:val="auto"/>
          <w:sz w:val="22"/>
          <w:szCs w:val="22"/>
          <w:highlight w:val="none"/>
        </w:rPr>
        <w:t>所附的报价书上写明</w:t>
      </w:r>
      <w:r>
        <w:rPr>
          <w:rFonts w:hint="eastAsia" w:ascii="宋体" w:hAnsi="宋体" w:eastAsia="宋体" w:cs="宋体"/>
          <w:b/>
          <w:bCs/>
          <w:color w:val="auto"/>
          <w:sz w:val="22"/>
          <w:szCs w:val="22"/>
          <w:highlight w:val="none"/>
          <w:lang w:eastAsia="zh-CN"/>
        </w:rPr>
        <w:t>投标</w:t>
      </w:r>
      <w:r>
        <w:rPr>
          <w:rFonts w:hint="eastAsia" w:ascii="宋体" w:hAnsi="宋体" w:eastAsia="宋体" w:cs="宋体"/>
          <w:b/>
          <w:bCs/>
          <w:color w:val="auto"/>
          <w:sz w:val="22"/>
          <w:szCs w:val="22"/>
          <w:highlight w:val="none"/>
        </w:rPr>
        <w:t>报价，只允许有一个报价，</w:t>
      </w:r>
      <w:r>
        <w:rPr>
          <w:rFonts w:hint="eastAsia" w:ascii="宋体" w:hAnsi="宋体" w:eastAsia="宋体" w:cs="宋体"/>
          <w:b/>
          <w:bCs/>
          <w:color w:val="auto"/>
          <w:sz w:val="22"/>
          <w:szCs w:val="22"/>
          <w:highlight w:val="none"/>
          <w:lang w:eastAsia="zh-CN"/>
        </w:rPr>
        <w:t>招标人</w:t>
      </w:r>
      <w:r>
        <w:rPr>
          <w:rFonts w:hint="eastAsia" w:ascii="宋体" w:hAnsi="宋体" w:eastAsia="宋体" w:cs="宋体"/>
          <w:b/>
          <w:bCs/>
          <w:color w:val="auto"/>
          <w:sz w:val="22"/>
          <w:szCs w:val="22"/>
          <w:highlight w:val="none"/>
        </w:rPr>
        <w:t>不接受任何选择性的报价。</w:t>
      </w:r>
      <w:r>
        <w:rPr>
          <w:rFonts w:hint="eastAsia" w:ascii="宋体" w:hAnsi="宋体" w:eastAsia="宋体" w:cs="宋体"/>
          <w:b/>
          <w:bCs/>
          <w:color w:val="auto"/>
          <w:sz w:val="22"/>
          <w:szCs w:val="22"/>
          <w:highlight w:val="none"/>
          <w:lang w:eastAsia="zh-CN"/>
        </w:rPr>
        <w:t>投标</w:t>
      </w:r>
      <w:r>
        <w:rPr>
          <w:rFonts w:hint="eastAsia" w:ascii="宋体" w:hAnsi="宋体" w:eastAsia="宋体" w:cs="宋体"/>
          <w:b/>
          <w:bCs/>
          <w:color w:val="auto"/>
          <w:sz w:val="22"/>
          <w:szCs w:val="22"/>
          <w:highlight w:val="none"/>
        </w:rPr>
        <w:t>报价高于</w:t>
      </w:r>
      <w:r>
        <w:rPr>
          <w:rFonts w:hint="eastAsia" w:ascii="宋体" w:hAnsi="宋体" w:eastAsia="宋体" w:cs="宋体"/>
          <w:b/>
          <w:bCs/>
          <w:color w:val="auto"/>
          <w:sz w:val="22"/>
          <w:szCs w:val="22"/>
          <w:highlight w:val="none"/>
          <w:lang w:eastAsia="zh-CN"/>
        </w:rPr>
        <w:t>最高限价的</w:t>
      </w:r>
      <w:r>
        <w:rPr>
          <w:rFonts w:hint="eastAsia" w:ascii="宋体" w:hAnsi="宋体" w:eastAsia="宋体" w:cs="宋体"/>
          <w:b/>
          <w:bCs/>
          <w:color w:val="auto"/>
          <w:sz w:val="22"/>
          <w:szCs w:val="22"/>
          <w:highlight w:val="none"/>
        </w:rPr>
        <w:t>作无效标处理。</w:t>
      </w:r>
    </w:p>
    <w:p w14:paraId="695C7ED9">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rPr>
        <w:t>11.3</w:t>
      </w:r>
      <w:r>
        <w:rPr>
          <w:rFonts w:hint="eastAsia" w:ascii="宋体" w:hAnsi="宋体" w:eastAsia="宋体" w:cs="宋体"/>
          <w:b/>
          <w:color w:val="auto"/>
          <w:sz w:val="22"/>
          <w:szCs w:val="21"/>
          <w:highlight w:val="none"/>
        </w:rPr>
        <w:t>.</w:t>
      </w:r>
      <w:r>
        <w:rPr>
          <w:rFonts w:hint="eastAsia" w:ascii="宋体" w:hAnsi="宋体" w:eastAsia="宋体" w:cs="宋体"/>
          <w:color w:val="auto"/>
          <w:sz w:val="22"/>
          <w:szCs w:val="21"/>
          <w:highlight w:val="none"/>
          <w:lang w:val="en-US" w:eastAsia="zh-CN"/>
        </w:rPr>
        <w:t>2</w:t>
      </w:r>
      <w:r>
        <w:rPr>
          <w:rFonts w:hint="eastAsia" w:ascii="宋体" w:hAnsi="宋体" w:eastAsia="宋体" w:cs="宋体"/>
          <w:color w:val="auto"/>
          <w:sz w:val="22"/>
          <w:szCs w:val="21"/>
          <w:highlight w:val="none"/>
        </w:rPr>
        <w:t>投标相关报价明细表填写时应详细注明该表列举的费用及分项清单。</w:t>
      </w:r>
    </w:p>
    <w:p w14:paraId="2929E40E">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color w:val="auto"/>
          <w:sz w:val="22"/>
          <w:szCs w:val="22"/>
          <w:highlight w:val="none"/>
        </w:rPr>
      </w:pPr>
      <w:bookmarkStart w:id="88" w:name="_Toc18869"/>
      <w:r>
        <w:rPr>
          <w:rFonts w:hint="eastAsia" w:ascii="宋体" w:hAnsi="宋体" w:eastAsia="宋体" w:cs="宋体"/>
          <w:b/>
          <w:color w:val="auto"/>
          <w:sz w:val="22"/>
          <w:szCs w:val="22"/>
          <w:highlight w:val="none"/>
          <w:lang w:val="en-US" w:eastAsia="zh-CN"/>
        </w:rPr>
        <w:t>12.投标文件</w:t>
      </w:r>
      <w:r>
        <w:rPr>
          <w:rFonts w:hint="eastAsia" w:ascii="宋体" w:hAnsi="宋体" w:eastAsia="宋体" w:cs="宋体"/>
          <w:b/>
          <w:color w:val="auto"/>
          <w:sz w:val="22"/>
          <w:szCs w:val="22"/>
          <w:highlight w:val="none"/>
        </w:rPr>
        <w:t>排版</w:t>
      </w:r>
      <w:r>
        <w:rPr>
          <w:rFonts w:hint="eastAsia" w:ascii="宋体" w:hAnsi="宋体" w:eastAsia="宋体" w:cs="宋体"/>
          <w:b/>
          <w:color w:val="auto"/>
          <w:sz w:val="22"/>
          <w:szCs w:val="22"/>
          <w:highlight w:val="none"/>
          <w:lang w:eastAsia="zh-CN"/>
        </w:rPr>
        <w:t>、封面</w:t>
      </w:r>
      <w:r>
        <w:rPr>
          <w:rFonts w:hint="eastAsia" w:ascii="宋体" w:hAnsi="宋体" w:eastAsia="宋体" w:cs="宋体"/>
          <w:color w:val="auto"/>
          <w:sz w:val="22"/>
          <w:szCs w:val="22"/>
          <w:highlight w:val="none"/>
        </w:rPr>
        <w:t>：</w:t>
      </w:r>
      <w:bookmarkEnd w:id="88"/>
    </w:p>
    <w:p w14:paraId="12ED941E">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12.1排版：所有文字及表格建议采用黑色，正文字体采用宋体小四号字体，标题字体采用宋体小二号字体，页码应逐页连续编注。</w:t>
      </w:r>
    </w:p>
    <w:p w14:paraId="233B3325">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12.2封面：按照招标文件第五章提供的格式制作封面。</w:t>
      </w:r>
    </w:p>
    <w:p w14:paraId="2098BCA5">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89" w:name="_Toc31676"/>
      <w:r>
        <w:rPr>
          <w:rFonts w:hint="eastAsia" w:ascii="宋体" w:hAnsi="宋体" w:eastAsia="宋体" w:cs="宋体"/>
          <w:b/>
          <w:color w:val="auto"/>
          <w:sz w:val="22"/>
          <w:szCs w:val="22"/>
          <w:highlight w:val="none"/>
        </w:rPr>
        <w:t>13.</w:t>
      </w:r>
      <w:r>
        <w:rPr>
          <w:rFonts w:hint="eastAsia" w:ascii="宋体" w:hAnsi="宋体" w:eastAsia="宋体" w:cs="宋体"/>
          <w:b/>
          <w:color w:val="auto"/>
          <w:sz w:val="22"/>
          <w:szCs w:val="22"/>
          <w:highlight w:val="none"/>
          <w:lang w:eastAsia="zh-CN"/>
        </w:rPr>
        <w:t>投标</w:t>
      </w:r>
      <w:r>
        <w:rPr>
          <w:rFonts w:hint="eastAsia" w:ascii="宋体" w:hAnsi="宋体" w:eastAsia="宋体" w:cs="宋体"/>
          <w:b/>
          <w:color w:val="auto"/>
          <w:sz w:val="22"/>
          <w:szCs w:val="22"/>
          <w:highlight w:val="none"/>
        </w:rPr>
        <w:t>有效期</w:t>
      </w:r>
      <w:bookmarkEnd w:id="89"/>
    </w:p>
    <w:p w14:paraId="67B10FF0">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提交截止</w:t>
      </w:r>
      <w:r>
        <w:rPr>
          <w:rFonts w:hint="eastAsia" w:ascii="宋体" w:hAnsi="宋体" w:eastAsia="宋体" w:cs="宋体"/>
          <w:bCs/>
          <w:snapToGrid w:val="0"/>
          <w:color w:val="auto"/>
          <w:sz w:val="22"/>
          <w:szCs w:val="22"/>
          <w:highlight w:val="none"/>
        </w:rPr>
        <w:t>之日起90天内有效</w:t>
      </w:r>
      <w:r>
        <w:rPr>
          <w:rFonts w:hint="eastAsia" w:ascii="宋体" w:hAnsi="宋体" w:eastAsia="宋体" w:cs="宋体"/>
          <w:color w:val="auto"/>
          <w:sz w:val="22"/>
          <w:szCs w:val="22"/>
          <w:highlight w:val="none"/>
        </w:rPr>
        <w:t>。</w:t>
      </w:r>
    </w:p>
    <w:p w14:paraId="5D3BF639">
      <w:pPr>
        <w:keepNext w:val="0"/>
        <w:keepLines w:val="0"/>
        <w:pageBreakBefore w:val="0"/>
        <w:widowControl w:val="0"/>
        <w:kinsoku/>
        <w:wordWrap/>
        <w:overflowPunct/>
        <w:topLinePunct w:val="0"/>
        <w:autoSpaceDE/>
        <w:autoSpaceDN/>
        <w:bidi w:val="0"/>
        <w:adjustRightIn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90" w:name="_Toc3633"/>
      <w:r>
        <w:rPr>
          <w:rFonts w:hint="eastAsia" w:ascii="宋体" w:hAnsi="宋体" w:eastAsia="宋体" w:cs="宋体"/>
          <w:b/>
          <w:color w:val="auto"/>
          <w:sz w:val="22"/>
          <w:szCs w:val="22"/>
          <w:highlight w:val="none"/>
        </w:rPr>
        <w:t>14.</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的签署及规定</w:t>
      </w:r>
      <w:bookmarkEnd w:id="90"/>
    </w:p>
    <w:p w14:paraId="7D6E758A">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bookmarkStart w:id="91" w:name="_Toc390938578"/>
      <w:r>
        <w:rPr>
          <w:rFonts w:hint="eastAsia" w:ascii="宋体" w:hAnsi="宋体" w:eastAsia="宋体" w:cs="宋体"/>
          <w:color w:val="auto"/>
          <w:sz w:val="22"/>
          <w:szCs w:val="22"/>
          <w:highlight w:val="none"/>
        </w:rPr>
        <w:t xml:space="preserve">14.1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规定的内容和要求编制</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须清楚</w:t>
      </w:r>
      <w:r>
        <w:rPr>
          <w:rFonts w:hint="eastAsia" w:ascii="宋体" w:hAnsi="宋体" w:eastAsia="宋体" w:cs="宋体"/>
          <w:color w:val="auto"/>
          <w:sz w:val="22"/>
          <w:szCs w:val="22"/>
          <w:highlight w:val="none"/>
          <w:lang w:eastAsia="zh-CN"/>
        </w:rPr>
        <w:t>地</w:t>
      </w:r>
      <w:r>
        <w:rPr>
          <w:rFonts w:hint="eastAsia" w:ascii="宋体" w:hAnsi="宋体" w:eastAsia="宋体" w:cs="宋体"/>
          <w:color w:val="auto"/>
          <w:sz w:val="22"/>
          <w:szCs w:val="22"/>
          <w:highlight w:val="none"/>
        </w:rPr>
        <w:t>标明“</w:t>
      </w:r>
      <w:r>
        <w:rPr>
          <w:rFonts w:hint="eastAsia" w:ascii="宋体" w:hAnsi="宋体" w:eastAsia="宋体" w:cs="宋体"/>
          <w:color w:val="auto"/>
          <w:kern w:val="0"/>
          <w:sz w:val="22"/>
          <w:szCs w:val="22"/>
          <w:highlight w:val="none"/>
        </w:rPr>
        <w:t>资格审查文件</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sz w:val="22"/>
          <w:szCs w:val="22"/>
          <w:highlight w:val="none"/>
          <w:lang w:eastAsia="zh-CN"/>
        </w:rPr>
        <w:t>资信及技术文件”“</w:t>
      </w:r>
      <w:r>
        <w:rPr>
          <w:rFonts w:hint="eastAsia" w:ascii="宋体" w:hAnsi="宋体" w:eastAsia="宋体" w:cs="宋体"/>
          <w:color w:val="auto"/>
          <w:sz w:val="22"/>
          <w:szCs w:val="22"/>
          <w:highlight w:val="none"/>
        </w:rPr>
        <w:t>报价文件”。</w:t>
      </w:r>
    </w:p>
    <w:p w14:paraId="36DAC5D1">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14.2</w:t>
      </w:r>
      <w:r>
        <w:rPr>
          <w:rFonts w:hint="eastAsia" w:ascii="宋体" w:hAnsi="宋体" w:eastAsia="宋体" w:cs="宋体"/>
          <w:bCs/>
          <w:color w:val="auto"/>
          <w:sz w:val="22"/>
          <w:szCs w:val="22"/>
          <w:highlight w:val="none"/>
        </w:rPr>
        <w:t>电子</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及备份</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中须加盖公章部分均采用CA签章。</w:t>
      </w:r>
    </w:p>
    <w:p w14:paraId="0B51670F">
      <w:pPr>
        <w:keepNext w:val="0"/>
        <w:keepLines w:val="0"/>
        <w:pageBreakBefore w:val="0"/>
        <w:widowControl w:val="0"/>
        <w:kinsoku/>
        <w:wordWrap/>
        <w:overflowPunct/>
        <w:topLinePunct w:val="0"/>
        <w:autoSpaceDE/>
        <w:autoSpaceDN/>
        <w:bidi w:val="0"/>
        <w:adjustRightIn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 电报、电话、传真形式的</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概不接受。</w:t>
      </w:r>
    </w:p>
    <w:bookmarkEnd w:id="91"/>
    <w:p w14:paraId="049924A4">
      <w:pPr>
        <w:pStyle w:val="4"/>
        <w:keepNext w:val="0"/>
        <w:keepLines w:val="0"/>
        <w:pageBreakBefore w:val="0"/>
        <w:widowControl w:val="0"/>
        <w:kinsoku/>
        <w:wordWrap w:val="0"/>
        <w:overflowPunct/>
        <w:topLinePunct w:val="0"/>
        <w:autoSpaceDE/>
        <w:autoSpaceDN/>
        <w:bidi w:val="0"/>
        <w:adjustRightInd/>
        <w:snapToGrid w:val="0"/>
        <w:spacing w:before="240" w:after="240" w:line="480" w:lineRule="exact"/>
        <w:ind w:left="0" w:firstLine="0"/>
        <w:textAlignment w:val="auto"/>
        <w:rPr>
          <w:rFonts w:hint="eastAsia" w:ascii="宋体" w:hAnsi="宋体" w:eastAsia="宋体" w:cs="宋体"/>
          <w:b/>
          <w:bCs/>
          <w:color w:val="auto"/>
          <w:sz w:val="28"/>
          <w:szCs w:val="28"/>
          <w:highlight w:val="none"/>
        </w:rPr>
      </w:pPr>
      <w:bookmarkStart w:id="92" w:name="_Toc17793765"/>
      <w:bookmarkStart w:id="93" w:name="_Toc23239"/>
      <w:bookmarkStart w:id="94" w:name="_Toc107820049"/>
      <w:bookmarkStart w:id="95" w:name="_Toc56928685"/>
      <w:bookmarkStart w:id="96" w:name="_Toc4881"/>
      <w:bookmarkStart w:id="97" w:name="_Toc390938579"/>
      <w:bookmarkStart w:id="98" w:name="_Toc495479096"/>
      <w:bookmarkStart w:id="99" w:name="_Toc23195"/>
      <w:r>
        <w:rPr>
          <w:rFonts w:hint="eastAsia" w:ascii="宋体" w:hAnsi="宋体" w:eastAsia="宋体" w:cs="宋体"/>
          <w:b/>
          <w:bCs/>
          <w:color w:val="auto"/>
          <w:sz w:val="28"/>
          <w:szCs w:val="28"/>
          <w:highlight w:val="none"/>
        </w:rPr>
        <w:t>四   履约保证金</w:t>
      </w:r>
      <w:bookmarkEnd w:id="92"/>
      <w:bookmarkEnd w:id="93"/>
    </w:p>
    <w:p w14:paraId="33D0004D">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15.1履约保证金</w:t>
      </w:r>
      <w:r>
        <w:rPr>
          <w:rFonts w:hint="eastAsia" w:ascii="宋体" w:hAnsi="宋体" w:eastAsia="宋体" w:cs="宋体"/>
          <w:color w:val="auto"/>
          <w:sz w:val="22"/>
          <w:szCs w:val="22"/>
          <w:highlight w:val="none"/>
          <w:lang w:eastAsia="zh-CN"/>
        </w:rPr>
        <w:t>：无</w:t>
      </w:r>
    </w:p>
    <w:p w14:paraId="1E7AD7DA">
      <w:pPr>
        <w:pStyle w:val="4"/>
        <w:keepNext w:val="0"/>
        <w:keepLines w:val="0"/>
        <w:pageBreakBefore w:val="0"/>
        <w:widowControl w:val="0"/>
        <w:kinsoku/>
        <w:overflowPunct/>
        <w:topLinePunct w:val="0"/>
        <w:bidi w:val="0"/>
        <w:snapToGrid w:val="0"/>
        <w:spacing w:before="240" w:after="240" w:line="480" w:lineRule="exact"/>
        <w:ind w:left="0" w:firstLine="0"/>
        <w:outlineLvl w:val="1"/>
        <w:rPr>
          <w:rFonts w:hint="eastAsia" w:ascii="宋体" w:hAnsi="宋体" w:eastAsia="宋体" w:cs="宋体"/>
          <w:b/>
          <w:bCs/>
          <w:color w:val="auto"/>
          <w:sz w:val="28"/>
          <w:szCs w:val="28"/>
          <w:highlight w:val="none"/>
        </w:rPr>
      </w:pPr>
      <w:bookmarkStart w:id="100" w:name="_Toc21411"/>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投标文件</w:t>
      </w:r>
      <w:r>
        <w:rPr>
          <w:rFonts w:hint="eastAsia" w:ascii="宋体" w:hAnsi="宋体" w:eastAsia="宋体" w:cs="宋体"/>
          <w:b/>
          <w:bCs/>
          <w:color w:val="auto"/>
          <w:sz w:val="28"/>
          <w:szCs w:val="28"/>
          <w:highlight w:val="none"/>
        </w:rPr>
        <w:t>的加密、提交</w:t>
      </w:r>
      <w:bookmarkEnd w:id="94"/>
      <w:bookmarkEnd w:id="95"/>
      <w:r>
        <w:rPr>
          <w:rFonts w:hint="eastAsia" w:ascii="宋体" w:hAnsi="宋体" w:eastAsia="宋体" w:cs="宋体"/>
          <w:b/>
          <w:bCs/>
          <w:color w:val="auto"/>
          <w:sz w:val="28"/>
          <w:szCs w:val="28"/>
          <w:highlight w:val="none"/>
        </w:rPr>
        <w:t>、修改和撤回</w:t>
      </w:r>
      <w:bookmarkEnd w:id="96"/>
      <w:bookmarkEnd w:id="97"/>
      <w:bookmarkEnd w:id="98"/>
      <w:bookmarkEnd w:id="99"/>
      <w:bookmarkEnd w:id="100"/>
    </w:p>
    <w:p w14:paraId="1AC4FB69">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01" w:name="_Toc27021"/>
      <w:r>
        <w:rPr>
          <w:rFonts w:hint="eastAsia" w:ascii="宋体" w:hAnsi="宋体" w:eastAsia="宋体" w:cs="宋体"/>
          <w:b/>
          <w:color w:val="auto"/>
          <w:sz w:val="22"/>
          <w:szCs w:val="22"/>
          <w:highlight w:val="none"/>
          <w:lang w:val="en-US" w:eastAsia="zh-CN"/>
        </w:rPr>
        <w:t>16</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的加密</w:t>
      </w:r>
      <w:bookmarkEnd w:id="101"/>
    </w:p>
    <w:p w14:paraId="3A98DBF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16</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应当将资格审查文件、</w:t>
      </w:r>
      <w:r>
        <w:rPr>
          <w:rFonts w:hint="eastAsia" w:ascii="宋体" w:hAnsi="宋体" w:eastAsia="宋体" w:cs="宋体"/>
          <w:color w:val="auto"/>
          <w:sz w:val="22"/>
          <w:szCs w:val="22"/>
          <w:highlight w:val="none"/>
          <w:lang w:eastAsia="zh-CN"/>
        </w:rPr>
        <w:t>资信及技术文件</w:t>
      </w:r>
      <w:r>
        <w:rPr>
          <w:rFonts w:hint="eastAsia" w:ascii="宋体" w:hAnsi="宋体" w:eastAsia="宋体" w:cs="宋体"/>
          <w:color w:val="auto"/>
          <w:sz w:val="22"/>
          <w:szCs w:val="22"/>
          <w:highlight w:val="none"/>
        </w:rPr>
        <w:t>和报价文件三部分分别导入相应位置，各文件之间不得混装；</w:t>
      </w:r>
    </w:p>
    <w:p w14:paraId="2F0B51A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lang w:val="en-US" w:eastAsia="zh-CN"/>
        </w:rPr>
        <w:t>16</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2电子投标文件按政采云平台投标人项目采购－电子招投标操作指南进行加密；将最后生成的具有电子签章的备份响应文件进行压缩并加密。</w:t>
      </w:r>
    </w:p>
    <w:p w14:paraId="7817ECB3">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02" w:name="_Toc7932"/>
      <w:r>
        <w:rPr>
          <w:rFonts w:hint="eastAsia" w:ascii="宋体" w:hAnsi="宋体" w:eastAsia="宋体" w:cs="宋体"/>
          <w:b/>
          <w:color w:val="auto"/>
          <w:sz w:val="22"/>
          <w:szCs w:val="22"/>
          <w:highlight w:val="none"/>
          <w:lang w:val="en-US" w:eastAsia="zh-CN"/>
        </w:rPr>
        <w:t>17</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的提交</w:t>
      </w:r>
      <w:bookmarkEnd w:id="102"/>
    </w:p>
    <w:p w14:paraId="5C1D88B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17</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提交截止时间和提交地点详见本章前附表。</w:t>
      </w:r>
    </w:p>
    <w:p w14:paraId="21E70D9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.2不予接收的电子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情形：</w:t>
      </w:r>
    </w:p>
    <w:p w14:paraId="0B76D83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 1 \* GB2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⑴</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截止时间前未完成传输的电子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7D3A843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 2 \* GB2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⑵</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未生成加密的电子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64ECCB3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⑶在规定时间内未解密的电子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或者解密不成功又未在规定时间内提交备份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w:t>
      </w:r>
    </w:p>
    <w:p w14:paraId="5CD658AF">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03" w:name="_Toc23391"/>
      <w:r>
        <w:rPr>
          <w:rFonts w:hint="eastAsia" w:ascii="宋体" w:hAnsi="宋体" w:eastAsia="宋体" w:cs="宋体"/>
          <w:b/>
          <w:color w:val="auto"/>
          <w:sz w:val="22"/>
          <w:szCs w:val="22"/>
          <w:highlight w:val="none"/>
          <w:lang w:val="en-US" w:eastAsia="zh-CN"/>
        </w:rPr>
        <w:t>18</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的修改和撤回</w:t>
      </w:r>
      <w:bookmarkEnd w:id="103"/>
    </w:p>
    <w:p w14:paraId="102B69F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18</w:t>
      </w:r>
      <w:r>
        <w:rPr>
          <w:rFonts w:hint="eastAsia" w:ascii="宋体" w:hAnsi="宋体" w:eastAsia="宋体" w:cs="宋体"/>
          <w:color w:val="auto"/>
          <w:sz w:val="22"/>
          <w:szCs w:val="22"/>
          <w:highlight w:val="none"/>
        </w:rPr>
        <w:t>.1在提交</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截止时间前，可以修改或撤回其</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r>
        <w:rPr>
          <w:rFonts w:hint="eastAsia" w:ascii="宋体" w:hAnsi="宋体" w:eastAsia="宋体" w:cs="宋体"/>
          <w:b/>
          <w:color w:val="auto"/>
          <w:sz w:val="22"/>
          <w:szCs w:val="22"/>
          <w:highlight w:val="none"/>
        </w:rPr>
        <w:t>（1）电子</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补充、修改或撤回的，应当先行撤回原文件，补充、修改后重新传输提交；（2）备份</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补充、修改或撤回的应以书面形式通知</w:t>
      </w:r>
      <w:r>
        <w:rPr>
          <w:rFonts w:hint="eastAsia" w:ascii="宋体" w:hAnsi="宋体" w:eastAsia="宋体" w:cs="宋体"/>
          <w:b/>
          <w:color w:val="auto"/>
          <w:sz w:val="22"/>
          <w:szCs w:val="22"/>
          <w:highlight w:val="none"/>
          <w:lang w:eastAsia="zh-CN"/>
        </w:rPr>
        <w:t>招标代理机构</w:t>
      </w:r>
      <w:r>
        <w:rPr>
          <w:rFonts w:hint="eastAsia" w:ascii="宋体" w:hAnsi="宋体" w:eastAsia="宋体" w:cs="宋体"/>
          <w:b/>
          <w:color w:val="auto"/>
          <w:sz w:val="22"/>
          <w:szCs w:val="22"/>
          <w:highlight w:val="none"/>
        </w:rPr>
        <w:t>。</w:t>
      </w:r>
    </w:p>
    <w:p w14:paraId="58DCED6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18</w:t>
      </w:r>
      <w:r>
        <w:rPr>
          <w:rFonts w:hint="eastAsia" w:ascii="宋体" w:hAnsi="宋体" w:eastAsia="宋体" w:cs="宋体"/>
          <w:color w:val="auto"/>
          <w:sz w:val="22"/>
          <w:szCs w:val="22"/>
          <w:highlight w:val="none"/>
        </w:rPr>
        <w:t>.2修改后重新提交的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应按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的规定编制、标记和提交。</w:t>
      </w:r>
    </w:p>
    <w:p w14:paraId="51BF39CC">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w:t>
      </w:r>
      <w:r>
        <w:rPr>
          <w:rFonts w:hint="eastAsia" w:ascii="宋体" w:hAnsi="宋体" w:eastAsia="宋体" w:cs="宋体"/>
          <w:b/>
          <w:bCs/>
          <w:color w:val="auto"/>
          <w:sz w:val="22"/>
          <w:szCs w:val="22"/>
          <w:highlight w:val="none"/>
          <w:lang w:val="en-US" w:eastAsia="zh-CN"/>
        </w:rPr>
        <w:t>18</w:t>
      </w:r>
      <w:r>
        <w:rPr>
          <w:rFonts w:hint="eastAsia" w:ascii="宋体" w:hAnsi="宋体" w:eastAsia="宋体" w:cs="宋体"/>
          <w:color w:val="auto"/>
          <w:sz w:val="22"/>
          <w:szCs w:val="22"/>
          <w:highlight w:val="none"/>
        </w:rPr>
        <w:t>.3在提交</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截止时间后</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不得修改、撤回已提交的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46D4A585">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▲1</w:t>
      </w:r>
      <w:r>
        <w:rPr>
          <w:rFonts w:hint="eastAsia" w:ascii="宋体" w:hAnsi="宋体" w:eastAsia="宋体" w:cs="宋体"/>
          <w:b/>
          <w:color w:val="auto"/>
          <w:sz w:val="22"/>
          <w:szCs w:val="22"/>
          <w:highlight w:val="none"/>
          <w:lang w:val="en-US" w:eastAsia="zh-CN"/>
        </w:rPr>
        <w:t>8</w:t>
      </w:r>
      <w:r>
        <w:rPr>
          <w:rFonts w:hint="eastAsia" w:ascii="宋体" w:hAnsi="宋体" w:eastAsia="宋体" w:cs="宋体"/>
          <w:b/>
          <w:color w:val="auto"/>
          <w:sz w:val="22"/>
          <w:szCs w:val="22"/>
          <w:highlight w:val="none"/>
        </w:rPr>
        <w:t>.4补充、修改后的电子</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、备份</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内容均应相同。</w:t>
      </w:r>
    </w:p>
    <w:p w14:paraId="3E46E873">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04" w:name="_Toc390938580"/>
      <w:bookmarkStart w:id="105" w:name="_Toc495479097"/>
      <w:bookmarkStart w:id="106" w:name="_Toc5889"/>
      <w:bookmarkStart w:id="107" w:name="_Toc31295"/>
      <w:r>
        <w:rPr>
          <w:rFonts w:hint="eastAsia" w:ascii="宋体" w:hAnsi="宋体" w:eastAsia="宋体" w:cs="宋体"/>
          <w:b/>
          <w:bCs/>
          <w:color w:val="auto"/>
          <w:sz w:val="28"/>
          <w:szCs w:val="28"/>
          <w:highlight w:val="none"/>
          <w:lang w:eastAsia="zh-CN"/>
        </w:rPr>
        <w:t>六</w:t>
      </w:r>
      <w:r>
        <w:rPr>
          <w:rFonts w:hint="eastAsia" w:ascii="宋体" w:hAnsi="宋体" w:eastAsia="宋体" w:cs="宋体"/>
          <w:b/>
          <w:bCs/>
          <w:color w:val="auto"/>
          <w:sz w:val="28"/>
          <w:szCs w:val="28"/>
          <w:highlight w:val="none"/>
        </w:rPr>
        <w:t xml:space="preserve">  开标和</w:t>
      </w:r>
      <w:bookmarkEnd w:id="104"/>
      <w:bookmarkEnd w:id="105"/>
      <w:r>
        <w:rPr>
          <w:rFonts w:hint="eastAsia" w:ascii="宋体" w:hAnsi="宋体" w:eastAsia="宋体" w:cs="宋体"/>
          <w:b/>
          <w:bCs/>
          <w:color w:val="auto"/>
          <w:sz w:val="28"/>
          <w:szCs w:val="28"/>
          <w:highlight w:val="none"/>
        </w:rPr>
        <w:t>评审</w:t>
      </w:r>
      <w:bookmarkEnd w:id="106"/>
      <w:bookmarkEnd w:id="107"/>
    </w:p>
    <w:p w14:paraId="51237763">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08" w:name="_Toc2454"/>
      <w:r>
        <w:rPr>
          <w:rFonts w:hint="eastAsia" w:ascii="宋体" w:hAnsi="宋体" w:eastAsia="宋体" w:cs="宋体"/>
          <w:b/>
          <w:color w:val="auto"/>
          <w:sz w:val="22"/>
          <w:szCs w:val="22"/>
          <w:highlight w:val="none"/>
          <w:lang w:val="en-US" w:eastAsia="zh-CN"/>
        </w:rPr>
        <w:t>19</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1"/>
          <w:highlight w:val="none"/>
          <w:lang w:eastAsia="zh-CN"/>
        </w:rPr>
        <w:t>开标</w:t>
      </w:r>
      <w:bookmarkEnd w:id="108"/>
    </w:p>
    <w:p w14:paraId="7B5D6A6B">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19</w:t>
      </w:r>
      <w:r>
        <w:rPr>
          <w:rFonts w:hint="eastAsia" w:ascii="宋体" w:hAnsi="宋体" w:eastAsia="宋体" w:cs="宋体"/>
          <w:b/>
          <w:color w:val="auto"/>
          <w:sz w:val="22"/>
          <w:szCs w:val="22"/>
          <w:highlight w:val="none"/>
        </w:rPr>
        <w:t>.1优先采用电子</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进行</w:t>
      </w:r>
      <w:r>
        <w:rPr>
          <w:rFonts w:hint="eastAsia" w:ascii="宋体" w:hAnsi="宋体" w:eastAsia="宋体" w:cs="宋体"/>
          <w:b/>
          <w:color w:val="auto"/>
          <w:sz w:val="22"/>
          <w:szCs w:val="21"/>
          <w:highlight w:val="none"/>
          <w:lang w:eastAsia="zh-CN"/>
        </w:rPr>
        <w:t>开标</w:t>
      </w:r>
      <w:r>
        <w:rPr>
          <w:rFonts w:hint="eastAsia" w:ascii="宋体" w:hAnsi="宋体" w:eastAsia="宋体" w:cs="宋体"/>
          <w:b/>
          <w:color w:val="auto"/>
          <w:sz w:val="22"/>
          <w:szCs w:val="21"/>
          <w:highlight w:val="none"/>
        </w:rPr>
        <w:t>、评审，</w:t>
      </w:r>
      <w:r>
        <w:rPr>
          <w:rFonts w:hint="eastAsia" w:ascii="宋体" w:hAnsi="宋体" w:eastAsia="宋体" w:cs="宋体"/>
          <w:b/>
          <w:color w:val="auto"/>
          <w:sz w:val="22"/>
          <w:szCs w:val="22"/>
          <w:highlight w:val="none"/>
        </w:rPr>
        <w:t>电子</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未按时解密的，采用备份</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1"/>
          <w:highlight w:val="none"/>
          <w:lang w:eastAsia="zh-CN"/>
        </w:rPr>
        <w:t>开标</w:t>
      </w:r>
      <w:r>
        <w:rPr>
          <w:rFonts w:hint="eastAsia" w:ascii="宋体" w:hAnsi="宋体" w:eastAsia="宋体" w:cs="宋体"/>
          <w:b/>
          <w:color w:val="auto"/>
          <w:sz w:val="22"/>
          <w:szCs w:val="22"/>
          <w:highlight w:val="none"/>
        </w:rPr>
        <w:t>。</w:t>
      </w:r>
    </w:p>
    <w:p w14:paraId="70A811C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1"/>
          <w:highlight w:val="none"/>
        </w:rPr>
      </w:pPr>
      <w:r>
        <w:rPr>
          <w:rFonts w:hint="eastAsia" w:ascii="宋体" w:hAnsi="宋体" w:eastAsia="宋体" w:cs="宋体"/>
          <w:color w:val="auto"/>
          <w:sz w:val="22"/>
          <w:szCs w:val="22"/>
          <w:highlight w:val="none"/>
          <w:lang w:val="en-US" w:eastAsia="zh-CN"/>
        </w:rPr>
        <w:t>19</w:t>
      </w:r>
      <w:r>
        <w:rPr>
          <w:rFonts w:hint="eastAsia" w:ascii="宋体" w:hAnsi="宋体" w:eastAsia="宋体" w:cs="宋体"/>
          <w:color w:val="auto"/>
          <w:sz w:val="22"/>
          <w:szCs w:val="22"/>
          <w:highlight w:val="none"/>
        </w:rPr>
        <w:t>.2</w:t>
      </w:r>
      <w:r>
        <w:rPr>
          <w:rFonts w:hint="eastAsia" w:ascii="宋体" w:hAnsi="宋体" w:eastAsia="宋体" w:cs="宋体"/>
          <w:color w:val="auto"/>
          <w:sz w:val="22"/>
          <w:szCs w:val="21"/>
          <w:highlight w:val="none"/>
          <w:lang w:eastAsia="zh-CN"/>
        </w:rPr>
        <w:t>招标代理机构</w:t>
      </w:r>
      <w:r>
        <w:rPr>
          <w:rFonts w:hint="eastAsia" w:ascii="宋体" w:hAnsi="宋体" w:eastAsia="宋体" w:cs="宋体"/>
          <w:color w:val="auto"/>
          <w:sz w:val="22"/>
          <w:szCs w:val="21"/>
          <w:highlight w:val="none"/>
        </w:rPr>
        <w:t>在招标文件规定的时间和地点组织开标会，建议投标人派代表参加开标会</w:t>
      </w:r>
      <w:r>
        <w:rPr>
          <w:rFonts w:hint="eastAsia" w:ascii="宋体" w:hAnsi="宋体" w:eastAsia="宋体" w:cs="宋体"/>
          <w:color w:val="auto"/>
          <w:sz w:val="22"/>
          <w:szCs w:val="21"/>
          <w:highlight w:val="none"/>
          <w:lang w:eastAsia="zh-CN"/>
        </w:rPr>
        <w:t>；</w:t>
      </w:r>
      <w:r>
        <w:rPr>
          <w:rFonts w:hint="eastAsia" w:ascii="宋体" w:hAnsi="宋体" w:eastAsia="宋体" w:cs="宋体"/>
          <w:color w:val="auto"/>
          <w:sz w:val="22"/>
          <w:szCs w:val="21"/>
          <w:highlight w:val="none"/>
        </w:rPr>
        <w:t>投标人若未安排人员到场的应准时在线参加，否则产生的风险由</w:t>
      </w:r>
      <w:r>
        <w:rPr>
          <w:rFonts w:hint="eastAsia" w:ascii="宋体" w:hAnsi="宋体" w:eastAsia="宋体" w:cs="宋体"/>
          <w:color w:val="auto"/>
          <w:sz w:val="22"/>
          <w:szCs w:val="21"/>
          <w:highlight w:val="none"/>
          <w:lang w:eastAsia="zh-CN"/>
        </w:rPr>
        <w:t>投标人</w:t>
      </w:r>
      <w:r>
        <w:rPr>
          <w:rFonts w:hint="eastAsia" w:ascii="宋体" w:hAnsi="宋体" w:eastAsia="宋体" w:cs="宋体"/>
          <w:color w:val="auto"/>
          <w:sz w:val="22"/>
          <w:szCs w:val="21"/>
          <w:highlight w:val="none"/>
        </w:rPr>
        <w:t>自行承担。</w:t>
      </w:r>
    </w:p>
    <w:p w14:paraId="6F1F2A6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lang w:val="en-US" w:eastAsia="zh-CN"/>
        </w:rPr>
        <w:t>19</w:t>
      </w:r>
      <w:r>
        <w:rPr>
          <w:rFonts w:hint="eastAsia" w:ascii="宋体" w:hAnsi="宋体" w:eastAsia="宋体" w:cs="宋体"/>
          <w:color w:val="auto"/>
          <w:sz w:val="22"/>
          <w:szCs w:val="21"/>
          <w:highlight w:val="none"/>
        </w:rPr>
        <w:t xml:space="preserve">.3 </w:t>
      </w:r>
      <w:r>
        <w:rPr>
          <w:rFonts w:hint="eastAsia" w:ascii="宋体" w:hAnsi="宋体" w:eastAsia="宋体" w:cs="宋体"/>
          <w:bCs/>
          <w:color w:val="auto"/>
          <w:sz w:val="22"/>
          <w:szCs w:val="21"/>
          <w:highlight w:val="none"/>
        </w:rPr>
        <w:t>电子投标文件解密：由代理机构工作人员开启电子投标文件解密通道，解密时限以政采云电子交易平台为准。</w:t>
      </w:r>
    </w:p>
    <w:p w14:paraId="3278644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lang w:val="en-US" w:eastAsia="zh-CN"/>
        </w:rPr>
        <w:t>19</w:t>
      </w:r>
      <w:r>
        <w:rPr>
          <w:rFonts w:hint="eastAsia" w:ascii="宋体" w:hAnsi="宋体" w:eastAsia="宋体" w:cs="宋体"/>
          <w:color w:val="auto"/>
          <w:sz w:val="22"/>
          <w:szCs w:val="22"/>
          <w:highlight w:val="none"/>
        </w:rPr>
        <w:t>.4</w:t>
      </w:r>
      <w:r>
        <w:rPr>
          <w:rFonts w:hint="eastAsia" w:ascii="宋体" w:hAnsi="宋体" w:eastAsia="宋体" w:cs="宋体"/>
          <w:bCs/>
          <w:color w:val="auto"/>
          <w:sz w:val="22"/>
          <w:szCs w:val="22"/>
          <w:highlight w:val="none"/>
        </w:rPr>
        <w:t>电子</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无法解密的，代理机构通过电子交易平台“异常处理”通道上传备份</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，上传之前须由</w:t>
      </w:r>
      <w:r>
        <w:rPr>
          <w:rFonts w:hint="eastAsia" w:ascii="宋体" w:hAnsi="宋体" w:eastAsia="宋体" w:cs="宋体"/>
          <w:bCs/>
          <w:color w:val="auto"/>
          <w:sz w:val="22"/>
          <w:szCs w:val="22"/>
          <w:highlight w:val="none"/>
          <w:lang w:eastAsia="zh-CN"/>
        </w:rPr>
        <w:t>投标人</w:t>
      </w:r>
      <w:r>
        <w:rPr>
          <w:rFonts w:hint="eastAsia" w:ascii="宋体" w:hAnsi="宋体" w:eastAsia="宋体" w:cs="宋体"/>
          <w:bCs/>
          <w:color w:val="auto"/>
          <w:sz w:val="22"/>
          <w:szCs w:val="22"/>
          <w:highlight w:val="none"/>
        </w:rPr>
        <w:t>代表提供备份</w:t>
      </w:r>
      <w:r>
        <w:rPr>
          <w:rFonts w:hint="eastAsia" w:ascii="宋体" w:hAnsi="宋体" w:eastAsia="宋体" w:cs="宋体"/>
          <w:bCs/>
          <w:color w:val="auto"/>
          <w:sz w:val="22"/>
          <w:szCs w:val="22"/>
          <w:highlight w:val="none"/>
          <w:lang w:eastAsia="zh-CN"/>
        </w:rPr>
        <w:t>投标文件</w:t>
      </w:r>
      <w:r>
        <w:rPr>
          <w:rFonts w:hint="eastAsia" w:ascii="宋体" w:hAnsi="宋体" w:eastAsia="宋体" w:cs="宋体"/>
          <w:bCs/>
          <w:color w:val="auto"/>
          <w:sz w:val="22"/>
          <w:szCs w:val="22"/>
          <w:highlight w:val="none"/>
        </w:rPr>
        <w:t>密码进行解密。</w:t>
      </w:r>
    </w:p>
    <w:p w14:paraId="25D88CB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lang w:val="en-US" w:eastAsia="zh-CN"/>
        </w:rPr>
        <w:t>19</w:t>
      </w:r>
      <w:r>
        <w:rPr>
          <w:rFonts w:hint="eastAsia" w:ascii="宋体" w:hAnsi="宋体" w:eastAsia="宋体" w:cs="宋体"/>
          <w:bCs/>
          <w:color w:val="auto"/>
          <w:sz w:val="22"/>
          <w:szCs w:val="21"/>
          <w:highlight w:val="none"/>
        </w:rPr>
        <w:t>.5</w:t>
      </w:r>
      <w:r>
        <w:rPr>
          <w:rFonts w:hint="eastAsia" w:ascii="宋体" w:hAnsi="宋体" w:eastAsia="宋体" w:cs="宋体"/>
          <w:color w:val="auto"/>
          <w:kern w:val="0"/>
          <w:sz w:val="22"/>
          <w:szCs w:val="21"/>
          <w:highlight w:val="none"/>
        </w:rPr>
        <w:t>解密成功的投标人不足三家的，按相关规定重新组织</w:t>
      </w:r>
      <w:r>
        <w:rPr>
          <w:rFonts w:hint="eastAsia" w:ascii="宋体" w:hAnsi="宋体" w:eastAsia="宋体" w:cs="宋体"/>
          <w:color w:val="auto"/>
          <w:kern w:val="0"/>
          <w:sz w:val="22"/>
          <w:szCs w:val="21"/>
          <w:highlight w:val="none"/>
          <w:lang w:eastAsia="zh-CN"/>
        </w:rPr>
        <w:t>招标</w:t>
      </w:r>
      <w:r>
        <w:rPr>
          <w:rFonts w:hint="eastAsia" w:ascii="宋体" w:hAnsi="宋体" w:eastAsia="宋体" w:cs="宋体"/>
          <w:color w:val="auto"/>
          <w:kern w:val="0"/>
          <w:sz w:val="22"/>
          <w:szCs w:val="21"/>
          <w:highlight w:val="none"/>
        </w:rPr>
        <w:t>。</w:t>
      </w:r>
    </w:p>
    <w:p w14:paraId="08DAACE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19</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lang w:val="en-US" w:eastAsia="zh-CN"/>
        </w:rPr>
        <w:t>6</w:t>
      </w:r>
      <w:r>
        <w:rPr>
          <w:rFonts w:hint="eastAsia" w:ascii="宋体" w:hAnsi="宋体" w:eastAsia="宋体" w:cs="宋体"/>
          <w:color w:val="auto"/>
          <w:kern w:val="0"/>
          <w:sz w:val="22"/>
          <w:szCs w:val="22"/>
          <w:highlight w:val="none"/>
          <w:lang w:eastAsia="zh-CN"/>
        </w:rPr>
        <w:t>招标代理机构</w:t>
      </w:r>
      <w:r>
        <w:rPr>
          <w:rFonts w:hint="eastAsia" w:ascii="宋体" w:hAnsi="宋体" w:eastAsia="宋体" w:cs="宋体"/>
          <w:color w:val="auto"/>
          <w:kern w:val="0"/>
          <w:sz w:val="22"/>
          <w:szCs w:val="22"/>
          <w:highlight w:val="none"/>
        </w:rPr>
        <w:t>做好会议记录，</w:t>
      </w:r>
      <w:r>
        <w:rPr>
          <w:rFonts w:hint="eastAsia" w:ascii="宋体" w:hAnsi="宋体" w:eastAsia="宋体" w:cs="宋体"/>
          <w:color w:val="auto"/>
          <w:kern w:val="0"/>
          <w:sz w:val="22"/>
          <w:szCs w:val="22"/>
          <w:highlight w:val="none"/>
          <w:lang w:eastAsia="zh-CN"/>
        </w:rPr>
        <w:t>投标人</w:t>
      </w:r>
      <w:r>
        <w:rPr>
          <w:rFonts w:hint="eastAsia" w:ascii="宋体" w:hAnsi="宋体" w:eastAsia="宋体" w:cs="宋体"/>
          <w:color w:val="auto"/>
          <w:kern w:val="0"/>
          <w:sz w:val="22"/>
          <w:szCs w:val="22"/>
          <w:highlight w:val="none"/>
        </w:rPr>
        <w:t>在解密完成后可查看其他</w:t>
      </w:r>
      <w:r>
        <w:rPr>
          <w:rFonts w:hint="eastAsia" w:ascii="宋体" w:hAnsi="宋体" w:eastAsia="宋体" w:cs="宋体"/>
          <w:color w:val="auto"/>
          <w:kern w:val="0"/>
          <w:sz w:val="22"/>
          <w:szCs w:val="22"/>
          <w:highlight w:val="none"/>
          <w:lang w:eastAsia="zh-CN"/>
        </w:rPr>
        <w:t>投标人</w:t>
      </w:r>
      <w:r>
        <w:rPr>
          <w:rFonts w:hint="eastAsia" w:ascii="宋体" w:hAnsi="宋体" w:eastAsia="宋体" w:cs="宋体"/>
          <w:color w:val="auto"/>
          <w:kern w:val="0"/>
          <w:sz w:val="22"/>
          <w:szCs w:val="22"/>
          <w:highlight w:val="none"/>
        </w:rPr>
        <w:t>名单。</w:t>
      </w:r>
    </w:p>
    <w:p w14:paraId="060879B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19</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7</w:t>
      </w:r>
      <w:r>
        <w:rPr>
          <w:rFonts w:hint="eastAsia" w:ascii="宋体" w:hAnsi="宋体" w:eastAsia="宋体" w:cs="宋体"/>
          <w:bCs/>
          <w:color w:val="auto"/>
          <w:sz w:val="22"/>
          <w:szCs w:val="22"/>
          <w:highlight w:val="none"/>
          <w:lang w:eastAsia="zh-CN"/>
        </w:rPr>
        <w:t>投标人</w:t>
      </w:r>
      <w:r>
        <w:rPr>
          <w:rFonts w:hint="eastAsia" w:ascii="宋体" w:hAnsi="宋体" w:eastAsia="宋体" w:cs="宋体"/>
          <w:bCs/>
          <w:color w:val="auto"/>
          <w:sz w:val="22"/>
          <w:szCs w:val="22"/>
          <w:highlight w:val="none"/>
        </w:rPr>
        <w:t>认为</w:t>
      </w:r>
      <w:r>
        <w:rPr>
          <w:rFonts w:hint="eastAsia" w:ascii="宋体" w:hAnsi="宋体" w:eastAsia="宋体" w:cs="宋体"/>
          <w:bCs/>
          <w:color w:val="auto"/>
          <w:sz w:val="22"/>
          <w:szCs w:val="22"/>
          <w:highlight w:val="none"/>
          <w:lang w:eastAsia="zh-CN"/>
        </w:rPr>
        <w:t>招标人</w:t>
      </w:r>
      <w:r>
        <w:rPr>
          <w:rFonts w:hint="eastAsia" w:ascii="宋体" w:hAnsi="宋体" w:eastAsia="宋体" w:cs="宋体"/>
          <w:bCs/>
          <w:color w:val="auto"/>
          <w:sz w:val="22"/>
          <w:szCs w:val="22"/>
          <w:highlight w:val="none"/>
        </w:rPr>
        <w:t>员及相关人员与其他</w:t>
      </w:r>
      <w:r>
        <w:rPr>
          <w:rFonts w:hint="eastAsia" w:ascii="宋体" w:hAnsi="宋体" w:eastAsia="宋体" w:cs="宋体"/>
          <w:bCs/>
          <w:color w:val="auto"/>
          <w:sz w:val="22"/>
          <w:szCs w:val="22"/>
          <w:highlight w:val="none"/>
          <w:lang w:eastAsia="zh-CN"/>
        </w:rPr>
        <w:t>投标人</w:t>
      </w:r>
      <w:r>
        <w:rPr>
          <w:rFonts w:hint="eastAsia" w:ascii="宋体" w:hAnsi="宋体" w:eastAsia="宋体" w:cs="宋体"/>
          <w:bCs/>
          <w:color w:val="auto"/>
          <w:sz w:val="22"/>
          <w:szCs w:val="22"/>
          <w:highlight w:val="none"/>
        </w:rPr>
        <w:t>有利害关系的，可向</w:t>
      </w:r>
      <w:r>
        <w:rPr>
          <w:rFonts w:hint="eastAsia" w:ascii="宋体" w:hAnsi="宋体" w:eastAsia="宋体" w:cs="宋体"/>
          <w:bCs/>
          <w:color w:val="auto"/>
          <w:sz w:val="22"/>
          <w:szCs w:val="22"/>
          <w:highlight w:val="none"/>
          <w:lang w:eastAsia="zh-CN"/>
        </w:rPr>
        <w:t>招标代理机构</w:t>
      </w:r>
      <w:r>
        <w:rPr>
          <w:rFonts w:hint="eastAsia" w:ascii="宋体" w:hAnsi="宋体" w:eastAsia="宋体" w:cs="宋体"/>
          <w:bCs/>
          <w:color w:val="auto"/>
          <w:sz w:val="22"/>
          <w:szCs w:val="22"/>
          <w:highlight w:val="none"/>
        </w:rPr>
        <w:t>提出回避申请，并说明理由，申请须由</w:t>
      </w:r>
      <w:r>
        <w:rPr>
          <w:rFonts w:hint="eastAsia" w:ascii="宋体" w:hAnsi="宋体" w:eastAsia="宋体" w:cs="宋体"/>
          <w:bCs/>
          <w:color w:val="auto"/>
          <w:sz w:val="22"/>
          <w:szCs w:val="22"/>
          <w:highlight w:val="none"/>
          <w:lang w:eastAsia="zh-CN"/>
        </w:rPr>
        <w:t>投标人</w:t>
      </w:r>
      <w:r>
        <w:rPr>
          <w:rFonts w:hint="eastAsia" w:ascii="宋体" w:hAnsi="宋体" w:eastAsia="宋体" w:cs="宋体"/>
          <w:bCs/>
          <w:color w:val="auto"/>
          <w:sz w:val="22"/>
          <w:szCs w:val="22"/>
          <w:highlight w:val="none"/>
        </w:rPr>
        <w:t>代表签字或盖章。</w:t>
      </w:r>
    </w:p>
    <w:p w14:paraId="686ACDF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19</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8</w:t>
      </w:r>
      <w:r>
        <w:rPr>
          <w:rFonts w:hint="eastAsia" w:ascii="宋体" w:hAnsi="宋体" w:eastAsia="宋体" w:cs="宋体"/>
          <w:bCs/>
          <w:color w:val="auto"/>
          <w:sz w:val="22"/>
          <w:szCs w:val="22"/>
          <w:highlight w:val="none"/>
        </w:rPr>
        <w:t>按规定提交《政府采购活动现场确认声明书》（详见第五章格式）。</w:t>
      </w:r>
    </w:p>
    <w:p w14:paraId="5E597B3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rPr>
        <w:t>19</w:t>
      </w:r>
      <w:r>
        <w:rPr>
          <w:rFonts w:hint="eastAsia" w:ascii="宋体" w:hAnsi="宋体" w:eastAsia="宋体" w:cs="宋体"/>
          <w:color w:val="auto"/>
          <w:kern w:val="0"/>
          <w:sz w:val="22"/>
          <w:szCs w:val="22"/>
          <w:highlight w:val="none"/>
        </w:rPr>
        <w:t>.8</w:t>
      </w:r>
      <w:r>
        <w:rPr>
          <w:rFonts w:hint="eastAsia" w:ascii="宋体" w:hAnsi="宋体" w:eastAsia="宋体" w:cs="宋体"/>
          <w:color w:val="auto"/>
          <w:kern w:val="0"/>
          <w:sz w:val="22"/>
          <w:szCs w:val="22"/>
          <w:highlight w:val="none"/>
          <w:lang w:eastAsia="zh-CN"/>
        </w:rPr>
        <w:t>投标人</w:t>
      </w:r>
      <w:r>
        <w:rPr>
          <w:rFonts w:hint="eastAsia" w:ascii="宋体" w:hAnsi="宋体" w:eastAsia="宋体" w:cs="宋体"/>
          <w:color w:val="auto"/>
          <w:kern w:val="0"/>
          <w:sz w:val="22"/>
          <w:szCs w:val="22"/>
          <w:highlight w:val="none"/>
        </w:rPr>
        <w:t>对开标过程有疑义的，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代表在开标会议结束前可以向</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通过现场或电子邮件的方式（</w:t>
      </w:r>
      <w:r>
        <w:rPr>
          <w:rFonts w:hint="eastAsia" w:ascii="宋体" w:hAnsi="宋体" w:eastAsia="宋体" w:cs="宋体"/>
          <w:color w:val="auto"/>
          <w:sz w:val="22"/>
          <w:szCs w:val="22"/>
          <w:highlight w:val="none"/>
          <w:lang w:eastAsia="zh-CN"/>
        </w:rPr>
        <w:t>1262850359@qq.com</w:t>
      </w:r>
      <w:r>
        <w:rPr>
          <w:rFonts w:hint="eastAsia" w:ascii="宋体" w:hAnsi="宋体" w:eastAsia="宋体" w:cs="宋体"/>
          <w:color w:val="auto"/>
          <w:sz w:val="22"/>
          <w:szCs w:val="22"/>
          <w:highlight w:val="none"/>
        </w:rPr>
        <w:t>）提出申请，并说明理由，申请须由</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代表签字或盖章。</w:t>
      </w:r>
    </w:p>
    <w:p w14:paraId="5E184A2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w:t>
      </w:r>
      <w:r>
        <w:rPr>
          <w:rFonts w:hint="eastAsia" w:ascii="宋体" w:hAnsi="宋体" w:eastAsia="宋体" w:cs="宋体"/>
          <w:color w:val="auto"/>
          <w:kern w:val="0"/>
          <w:sz w:val="22"/>
          <w:szCs w:val="22"/>
          <w:highlight w:val="none"/>
          <w:lang w:val="en-US" w:eastAsia="zh-CN"/>
        </w:rPr>
        <w:t>9</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lang w:eastAsia="zh-CN"/>
        </w:rPr>
        <w:t>开标</w:t>
      </w:r>
      <w:r>
        <w:rPr>
          <w:rFonts w:hint="eastAsia" w:ascii="宋体" w:hAnsi="宋体" w:eastAsia="宋体" w:cs="宋体"/>
          <w:color w:val="auto"/>
          <w:kern w:val="0"/>
          <w:sz w:val="22"/>
          <w:szCs w:val="22"/>
          <w:highlight w:val="none"/>
        </w:rPr>
        <w:t>会议结束。</w:t>
      </w:r>
    </w:p>
    <w:p w14:paraId="0383F1D9">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09" w:name="_Toc10364"/>
      <w:r>
        <w:rPr>
          <w:rFonts w:hint="eastAsia" w:ascii="宋体" w:hAnsi="宋体" w:eastAsia="宋体" w:cs="宋体"/>
          <w:b/>
          <w:color w:val="auto"/>
          <w:sz w:val="22"/>
          <w:szCs w:val="22"/>
          <w:highlight w:val="none"/>
          <w:lang w:val="en-US" w:eastAsia="zh-CN"/>
        </w:rPr>
        <w:t>20</w:t>
      </w:r>
      <w:r>
        <w:rPr>
          <w:rFonts w:hint="eastAsia" w:ascii="宋体" w:hAnsi="宋体" w:eastAsia="宋体" w:cs="宋体"/>
          <w:b/>
          <w:color w:val="auto"/>
          <w:sz w:val="22"/>
          <w:szCs w:val="22"/>
          <w:highlight w:val="none"/>
        </w:rPr>
        <w:t>.资格审查</w:t>
      </w:r>
      <w:bookmarkEnd w:id="109"/>
    </w:p>
    <w:p w14:paraId="0D507A2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1"/>
          <w:highlight w:val="none"/>
          <w:lang w:val="en-US" w:eastAsia="zh-CN"/>
        </w:rPr>
        <w:t>20</w:t>
      </w:r>
      <w:r>
        <w:rPr>
          <w:rFonts w:hint="eastAsia" w:ascii="宋体" w:hAnsi="宋体" w:eastAsia="宋体" w:cs="宋体"/>
          <w:color w:val="auto"/>
          <w:sz w:val="22"/>
          <w:szCs w:val="21"/>
          <w:highlight w:val="none"/>
        </w:rPr>
        <w:t>.1</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或</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代理按资格要求</w:t>
      </w:r>
      <w:r>
        <w:rPr>
          <w:rFonts w:hint="eastAsia" w:ascii="宋体" w:hAnsi="宋体" w:eastAsia="宋体" w:cs="宋体"/>
          <w:color w:val="auto"/>
          <w:sz w:val="22"/>
          <w:szCs w:val="22"/>
          <w:highlight w:val="none"/>
          <w:lang w:eastAsia="zh-CN"/>
        </w:rPr>
        <w:t>和资格审查文件</w:t>
      </w:r>
      <w:r>
        <w:rPr>
          <w:rFonts w:hint="eastAsia" w:ascii="宋体" w:hAnsi="宋体" w:eastAsia="宋体" w:cs="宋体"/>
          <w:color w:val="auto"/>
          <w:sz w:val="22"/>
          <w:szCs w:val="22"/>
          <w:highlight w:val="none"/>
        </w:rPr>
        <w:t>对</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进行资格审查及记录</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1"/>
          <w:highlight w:val="none"/>
        </w:rPr>
        <w:t>并通过政采云平台公布审查结果。</w:t>
      </w:r>
    </w:p>
    <w:p w14:paraId="496FA7F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lang w:val="en-US" w:eastAsia="zh-CN"/>
        </w:rPr>
        <w:t>20</w:t>
      </w:r>
      <w:r>
        <w:rPr>
          <w:rFonts w:hint="eastAsia" w:ascii="宋体" w:hAnsi="宋体" w:eastAsia="宋体" w:cs="宋体"/>
          <w:color w:val="auto"/>
          <w:sz w:val="22"/>
          <w:szCs w:val="21"/>
          <w:highlight w:val="none"/>
        </w:rPr>
        <w:t>.2 经资格审查合格的</w:t>
      </w:r>
      <w:r>
        <w:rPr>
          <w:rFonts w:hint="eastAsia" w:ascii="宋体" w:hAnsi="宋体" w:eastAsia="宋体" w:cs="宋体"/>
          <w:color w:val="auto"/>
          <w:sz w:val="22"/>
          <w:szCs w:val="21"/>
          <w:highlight w:val="none"/>
          <w:lang w:eastAsia="zh-CN"/>
        </w:rPr>
        <w:t>投标人</w:t>
      </w:r>
      <w:r>
        <w:rPr>
          <w:rFonts w:hint="eastAsia" w:ascii="宋体" w:hAnsi="宋体" w:eastAsia="宋体" w:cs="宋体"/>
          <w:color w:val="auto"/>
          <w:sz w:val="22"/>
          <w:szCs w:val="21"/>
          <w:highlight w:val="none"/>
        </w:rPr>
        <w:t>不足三家的，按相关规定重新组织</w:t>
      </w:r>
      <w:r>
        <w:rPr>
          <w:rFonts w:hint="eastAsia" w:ascii="宋体" w:hAnsi="宋体" w:eastAsia="宋体" w:cs="宋体"/>
          <w:color w:val="auto"/>
          <w:sz w:val="22"/>
          <w:szCs w:val="21"/>
          <w:highlight w:val="none"/>
          <w:lang w:eastAsia="zh-CN"/>
        </w:rPr>
        <w:t>招标</w:t>
      </w:r>
      <w:r>
        <w:rPr>
          <w:rFonts w:hint="eastAsia" w:ascii="宋体" w:hAnsi="宋体" w:eastAsia="宋体" w:cs="宋体"/>
          <w:color w:val="auto"/>
          <w:sz w:val="22"/>
          <w:szCs w:val="21"/>
          <w:highlight w:val="none"/>
        </w:rPr>
        <w:t>。</w:t>
      </w:r>
    </w:p>
    <w:p w14:paraId="23E9E06A">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w:t>
      </w:r>
      <w:r>
        <w:rPr>
          <w:rFonts w:hint="eastAsia" w:ascii="宋体" w:hAnsi="宋体" w:eastAsia="宋体" w:cs="宋体"/>
          <w:b/>
          <w:color w:val="auto"/>
          <w:sz w:val="22"/>
          <w:szCs w:val="22"/>
          <w:highlight w:val="none"/>
          <w:lang w:val="en-US" w:eastAsia="zh-CN"/>
        </w:rPr>
        <w:t>1</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评审</w:t>
      </w:r>
      <w:r>
        <w:rPr>
          <w:rFonts w:hint="eastAsia" w:ascii="宋体" w:hAnsi="宋体" w:eastAsia="宋体" w:cs="宋体"/>
          <w:b/>
          <w:color w:val="auto"/>
          <w:sz w:val="22"/>
          <w:szCs w:val="22"/>
          <w:highlight w:val="none"/>
        </w:rPr>
        <w:t>流程：详见第六章。</w:t>
      </w:r>
    </w:p>
    <w:p w14:paraId="11D5B1F3">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22</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的澄清</w:t>
      </w:r>
    </w:p>
    <w:p w14:paraId="539A21C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22</w:t>
      </w:r>
      <w:r>
        <w:rPr>
          <w:rFonts w:hint="eastAsia" w:ascii="宋体" w:hAnsi="宋体" w:eastAsia="宋体" w:cs="宋体"/>
          <w:color w:val="auto"/>
          <w:sz w:val="22"/>
          <w:szCs w:val="22"/>
          <w:highlight w:val="none"/>
        </w:rPr>
        <w:t>.1 对</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中含义不明确、同类问题表述不一致或者有明显文字和计算错误的内容，</w:t>
      </w:r>
      <w:r>
        <w:rPr>
          <w:rFonts w:hint="eastAsia" w:ascii="宋体" w:hAnsi="宋体" w:eastAsia="宋体" w:cs="宋体"/>
          <w:color w:val="auto"/>
          <w:sz w:val="22"/>
          <w:szCs w:val="22"/>
          <w:highlight w:val="none"/>
          <w:lang w:eastAsia="zh-CN"/>
        </w:rPr>
        <w:t>评审委员会</w:t>
      </w:r>
      <w:r>
        <w:rPr>
          <w:rFonts w:hint="eastAsia" w:ascii="宋体" w:hAnsi="宋体" w:eastAsia="宋体" w:cs="宋体"/>
          <w:color w:val="auto"/>
          <w:sz w:val="22"/>
          <w:szCs w:val="22"/>
          <w:highlight w:val="none"/>
        </w:rPr>
        <w:t>应当通过电子交易平台交换数据电文的形式要求</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作出必要的澄清、说明或者补正。澄清、说明或者补正应当采用电子交易平台交换数据电文的形式提交，</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的澄清、说明或者补正不得超出</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的范围或者改变</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的实质性内容。</w:t>
      </w:r>
    </w:p>
    <w:p w14:paraId="0543496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22</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报价算术错误将按以下方法修正：</w:t>
      </w:r>
    </w:p>
    <w:p w14:paraId="0D4F1F9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1"/>
          <w:highlight w:val="none"/>
        </w:rPr>
      </w:pP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sz w:val="22"/>
          <w:szCs w:val="21"/>
          <w:highlight w:val="none"/>
        </w:rPr>
        <w:t>政采云系统填写的报价和上传的报价文件报价不一致的，以上传的报价文件为准。</w:t>
      </w:r>
    </w:p>
    <w:p w14:paraId="267CCDA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kern w:val="0"/>
          <w:sz w:val="22"/>
          <w:szCs w:val="22"/>
          <w:highlight w:val="none"/>
        </w:rPr>
        <w:t>报价文件</w:t>
      </w:r>
      <w:r>
        <w:rPr>
          <w:rFonts w:hint="eastAsia" w:ascii="宋体" w:hAnsi="宋体" w:eastAsia="宋体" w:cs="宋体"/>
          <w:bCs/>
          <w:color w:val="auto"/>
          <w:sz w:val="22"/>
          <w:szCs w:val="22"/>
          <w:highlight w:val="none"/>
        </w:rPr>
        <w:t>中开标一览表（报价表）内容与</w:t>
      </w:r>
      <w:r>
        <w:rPr>
          <w:rFonts w:hint="eastAsia" w:ascii="宋体" w:hAnsi="宋体" w:eastAsia="宋体" w:cs="宋体"/>
          <w:color w:val="auto"/>
          <w:kern w:val="0"/>
          <w:sz w:val="22"/>
          <w:szCs w:val="22"/>
          <w:highlight w:val="none"/>
        </w:rPr>
        <w:t>报价文件</w:t>
      </w:r>
      <w:r>
        <w:rPr>
          <w:rFonts w:hint="eastAsia" w:ascii="宋体" w:hAnsi="宋体" w:eastAsia="宋体" w:cs="宋体"/>
          <w:bCs/>
          <w:color w:val="auto"/>
          <w:sz w:val="22"/>
          <w:szCs w:val="22"/>
          <w:highlight w:val="none"/>
        </w:rPr>
        <w:t>中明细表相应内容不一致的，以开标一览表（报价表）为准；</w:t>
      </w:r>
    </w:p>
    <w:p w14:paraId="69F5095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rPr>
        <w:t>报价文件的大写金额和小写金额不一致的，以大写金额为准；</w:t>
      </w:r>
    </w:p>
    <w:p w14:paraId="4D1D739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rPr>
        <w:t>单价金额小数点或者百分比有明显错位的，以开标一览表（报价表）的总价为准，并修改单价；</w:t>
      </w:r>
    </w:p>
    <w:p w14:paraId="7432495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rPr>
        <w:t>总价金额与按单价汇总金额不一致的，以单价金额计算结果为准；</w:t>
      </w:r>
    </w:p>
    <w:p w14:paraId="26CB592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(6)</w:t>
      </w:r>
      <w:r>
        <w:rPr>
          <w:rFonts w:hint="eastAsia" w:ascii="宋体" w:hAnsi="宋体" w:eastAsia="宋体" w:cs="宋体"/>
          <w:bCs/>
          <w:color w:val="auto"/>
          <w:sz w:val="22"/>
          <w:szCs w:val="22"/>
          <w:highlight w:val="none"/>
        </w:rPr>
        <w:t>同时出现两种以上不一致的，按上述顺序修正；</w:t>
      </w:r>
    </w:p>
    <w:p w14:paraId="13BADBC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en-US" w:eastAsia="zh-CN"/>
        </w:rPr>
        <w:t>(7)</w:t>
      </w:r>
      <w:r>
        <w:rPr>
          <w:rFonts w:hint="eastAsia" w:ascii="宋体" w:hAnsi="宋体" w:eastAsia="宋体" w:cs="宋体"/>
          <w:bCs/>
          <w:color w:val="auto"/>
          <w:sz w:val="22"/>
          <w:szCs w:val="22"/>
          <w:highlight w:val="none"/>
        </w:rPr>
        <w:t>对不同文字文本</w:t>
      </w:r>
      <w:r>
        <w:rPr>
          <w:rFonts w:hint="eastAsia" w:ascii="宋体" w:hAnsi="宋体" w:eastAsia="宋体" w:cs="宋体"/>
          <w:color w:val="auto"/>
          <w:kern w:val="0"/>
          <w:sz w:val="22"/>
          <w:szCs w:val="22"/>
          <w:highlight w:val="none"/>
          <w:lang w:eastAsia="zh-CN"/>
        </w:rPr>
        <w:t>投标文件</w:t>
      </w:r>
      <w:r>
        <w:rPr>
          <w:rFonts w:hint="eastAsia" w:ascii="宋体" w:hAnsi="宋体" w:eastAsia="宋体" w:cs="宋体"/>
          <w:bCs/>
          <w:color w:val="auto"/>
          <w:sz w:val="22"/>
          <w:szCs w:val="22"/>
          <w:highlight w:val="none"/>
        </w:rPr>
        <w:t>的解释发生异议的，以中文文本为准；</w:t>
      </w:r>
    </w:p>
    <w:p w14:paraId="0DBBA77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▲修正错误的投标报价，投标人应当通过电子交易平台交换数据电文的形式提交，调整后的投标报价对投标人具有约束作用。若投标人不接受修正后的投标报价，则其投标将作为无效投标处理。</w:t>
      </w:r>
    </w:p>
    <w:p w14:paraId="44E539D9">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10" w:name="_Toc5142"/>
      <w:r>
        <w:rPr>
          <w:rFonts w:hint="eastAsia" w:ascii="宋体" w:hAnsi="宋体" w:eastAsia="宋体" w:cs="宋体"/>
          <w:b/>
          <w:color w:val="auto"/>
          <w:sz w:val="22"/>
          <w:szCs w:val="22"/>
          <w:highlight w:val="none"/>
          <w:lang w:val="en-US" w:eastAsia="zh-CN"/>
        </w:rPr>
        <w:t>23</w:t>
      </w:r>
      <w:r>
        <w:rPr>
          <w:rFonts w:hint="eastAsia" w:ascii="宋体" w:hAnsi="宋体" w:eastAsia="宋体" w:cs="宋体"/>
          <w:b/>
          <w:color w:val="auto"/>
          <w:sz w:val="22"/>
          <w:szCs w:val="22"/>
          <w:highlight w:val="none"/>
        </w:rPr>
        <w:t>.对</w:t>
      </w:r>
      <w:r>
        <w:rPr>
          <w:rFonts w:hint="eastAsia" w:ascii="宋体" w:hAnsi="宋体" w:eastAsia="宋体" w:cs="宋体"/>
          <w:b/>
          <w:color w:val="auto"/>
          <w:sz w:val="22"/>
          <w:szCs w:val="22"/>
          <w:highlight w:val="none"/>
          <w:lang w:eastAsia="zh-CN"/>
        </w:rPr>
        <w:t>投标文件</w:t>
      </w:r>
      <w:r>
        <w:rPr>
          <w:rFonts w:hint="eastAsia" w:ascii="宋体" w:hAnsi="宋体" w:eastAsia="宋体" w:cs="宋体"/>
          <w:b/>
          <w:color w:val="auto"/>
          <w:sz w:val="22"/>
          <w:szCs w:val="22"/>
          <w:highlight w:val="none"/>
        </w:rPr>
        <w:t>的比较和评估</w:t>
      </w:r>
      <w:bookmarkEnd w:id="110"/>
    </w:p>
    <w:p w14:paraId="7A96EC2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23</w:t>
      </w:r>
      <w:r>
        <w:rPr>
          <w:rFonts w:hint="eastAsia" w:ascii="宋体" w:hAnsi="宋体" w:eastAsia="宋体" w:cs="宋体"/>
          <w:color w:val="auto"/>
          <w:sz w:val="22"/>
          <w:szCs w:val="22"/>
          <w:highlight w:val="none"/>
        </w:rPr>
        <w:t xml:space="preserve">.1 </w:t>
      </w:r>
      <w:r>
        <w:rPr>
          <w:rFonts w:hint="eastAsia" w:ascii="宋体" w:hAnsi="宋体" w:eastAsia="宋体" w:cs="宋体"/>
          <w:color w:val="auto"/>
          <w:sz w:val="22"/>
          <w:szCs w:val="22"/>
          <w:highlight w:val="none"/>
          <w:lang w:eastAsia="zh-CN"/>
        </w:rPr>
        <w:t>评审委员会</w:t>
      </w:r>
      <w:r>
        <w:rPr>
          <w:rFonts w:hint="eastAsia" w:ascii="宋体" w:hAnsi="宋体" w:eastAsia="宋体" w:cs="宋体"/>
          <w:color w:val="auto"/>
          <w:sz w:val="22"/>
          <w:szCs w:val="22"/>
          <w:highlight w:val="none"/>
        </w:rPr>
        <w:t>根据</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规定的评审办法和标准、对符合性审查合格</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、澄清答复内容及重新承诺情况进行商务和技术评估，综合比较与评价，并按照平等、客观、公正的原则对</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进行综合评审和评分。</w:t>
      </w:r>
    </w:p>
    <w:p w14:paraId="05254E70">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11" w:name="_Toc27033"/>
      <w:r>
        <w:rPr>
          <w:rFonts w:hint="eastAsia" w:ascii="宋体" w:hAnsi="宋体" w:eastAsia="宋体" w:cs="宋体"/>
          <w:b/>
          <w:color w:val="auto"/>
          <w:sz w:val="22"/>
          <w:szCs w:val="22"/>
          <w:highlight w:val="none"/>
          <w:lang w:val="en-US" w:eastAsia="zh-CN"/>
        </w:rPr>
        <w:t>24</w:t>
      </w:r>
      <w:r>
        <w:rPr>
          <w:rFonts w:hint="eastAsia" w:ascii="宋体" w:hAnsi="宋体" w:eastAsia="宋体" w:cs="宋体"/>
          <w:b/>
          <w:color w:val="auto"/>
          <w:sz w:val="22"/>
          <w:szCs w:val="22"/>
          <w:highlight w:val="none"/>
        </w:rPr>
        <w:t>．评审报告</w:t>
      </w:r>
      <w:bookmarkEnd w:id="111"/>
    </w:p>
    <w:p w14:paraId="7589071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评审委员会根据全体评审成员签字的原始评审记录和评审结果编写评标报告，并推荐中标候选人，评审报告由评审委员会成员签字确认提交。</w:t>
      </w:r>
    </w:p>
    <w:p w14:paraId="70F4BB93">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25</w:t>
      </w:r>
      <w:r>
        <w:rPr>
          <w:rFonts w:hint="eastAsia" w:ascii="宋体" w:hAnsi="宋体" w:eastAsia="宋体" w:cs="宋体"/>
          <w:b/>
          <w:color w:val="auto"/>
          <w:sz w:val="22"/>
          <w:szCs w:val="22"/>
          <w:highlight w:val="none"/>
        </w:rPr>
        <w:t>.</w:t>
      </w:r>
      <w:r>
        <w:rPr>
          <w:rFonts w:hint="eastAsia" w:ascii="宋体" w:hAnsi="宋体" w:eastAsia="宋体" w:cs="宋体"/>
          <w:b/>
          <w:color w:val="auto"/>
          <w:sz w:val="22"/>
          <w:szCs w:val="22"/>
          <w:highlight w:val="none"/>
          <w:lang w:eastAsia="zh-CN"/>
        </w:rPr>
        <w:t>招标</w:t>
      </w:r>
      <w:r>
        <w:rPr>
          <w:rFonts w:hint="eastAsia" w:ascii="宋体" w:hAnsi="宋体" w:eastAsia="宋体" w:cs="宋体"/>
          <w:b/>
          <w:color w:val="auto"/>
          <w:sz w:val="22"/>
          <w:szCs w:val="22"/>
          <w:highlight w:val="none"/>
        </w:rPr>
        <w:t>过程中出现以下情形，导致电子交易平台无法正常运行，或者无法保证电子交易的公平、公正和安全时，可中止电子交易活动：</w:t>
      </w:r>
    </w:p>
    <w:p w14:paraId="13F21EF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（一）电子交易平台发生故障而无法登录访问的；</w:t>
      </w:r>
    </w:p>
    <w:p w14:paraId="64735CA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（二）电子交易平台应用或数据库出现错误，不能进行正常操作的；</w:t>
      </w:r>
    </w:p>
    <w:p w14:paraId="7337211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（三）电子交易平台发现严重安全漏洞，有潜在泄密危险的；</w:t>
      </w:r>
    </w:p>
    <w:p w14:paraId="363967E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（四）病毒发作导致不能进行正常操作的；</w:t>
      </w:r>
    </w:p>
    <w:p w14:paraId="6D143C6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（五）其他无法保证电子交易的公平、公正和安全的情况。</w:t>
      </w:r>
    </w:p>
    <w:p w14:paraId="62B9EA8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出现前款规定情形，不影响</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公平、公正性的，</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可以待上述情形消除后继续组织电子交易活动；影响或可能影响</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公平、公正性的，重新组织</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w:t>
      </w:r>
    </w:p>
    <w:p w14:paraId="0B4DFC9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26</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或评审小组因不可抗力（不可抗力包括但不限于自然灾害、断电、传播疫病等）原因造成电子交易活动无法正常运行的，将采取以下措施：</w:t>
      </w:r>
    </w:p>
    <w:p w14:paraId="649F44E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⑴短时间内能消除不可抗力因素的，</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或评审小组在消除不可抗力因素后继续组织电子交易活动。</w:t>
      </w:r>
    </w:p>
    <w:p w14:paraId="760B945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⑵长时间内无法消除不可抗力因素的，</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或评审小组将中止电子交易活动。中止电子交易活动的，</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应当重新组织政府</w:t>
      </w:r>
      <w:r>
        <w:rPr>
          <w:rFonts w:hint="eastAsia" w:ascii="宋体" w:hAnsi="宋体" w:eastAsia="宋体" w:cs="宋体"/>
          <w:color w:val="auto"/>
          <w:sz w:val="22"/>
          <w:szCs w:val="22"/>
          <w:highlight w:val="none"/>
          <w:lang w:eastAsia="zh-CN"/>
        </w:rPr>
        <w:t>采购活动</w:t>
      </w:r>
      <w:r>
        <w:rPr>
          <w:rFonts w:hint="eastAsia" w:ascii="宋体" w:hAnsi="宋体" w:eastAsia="宋体" w:cs="宋体"/>
          <w:color w:val="auto"/>
          <w:sz w:val="22"/>
          <w:szCs w:val="22"/>
          <w:highlight w:val="none"/>
        </w:rPr>
        <w:t>。</w:t>
      </w:r>
    </w:p>
    <w:p w14:paraId="77868187">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z w:val="22"/>
          <w:szCs w:val="22"/>
          <w:highlight w:val="none"/>
        </w:rPr>
      </w:pPr>
      <w:bookmarkStart w:id="112" w:name="_Toc3214"/>
      <w:r>
        <w:rPr>
          <w:rFonts w:hint="eastAsia" w:ascii="宋体" w:hAnsi="宋体" w:eastAsia="宋体" w:cs="宋体"/>
          <w:b/>
          <w:color w:val="auto"/>
          <w:sz w:val="22"/>
          <w:szCs w:val="22"/>
          <w:highlight w:val="none"/>
          <w:lang w:val="en-US" w:eastAsia="zh-CN"/>
        </w:rPr>
        <w:t>27</w:t>
      </w:r>
      <w:r>
        <w:rPr>
          <w:rFonts w:hint="eastAsia" w:ascii="宋体" w:hAnsi="宋体" w:eastAsia="宋体" w:cs="宋体"/>
          <w:b/>
          <w:color w:val="auto"/>
          <w:sz w:val="22"/>
          <w:szCs w:val="22"/>
          <w:highlight w:val="none"/>
        </w:rPr>
        <w:t>.保密和</w:t>
      </w:r>
      <w:r>
        <w:rPr>
          <w:rFonts w:hint="eastAsia" w:ascii="宋体" w:hAnsi="宋体" w:eastAsia="宋体" w:cs="宋体"/>
          <w:b/>
          <w:color w:val="auto"/>
          <w:sz w:val="22"/>
          <w:szCs w:val="22"/>
          <w:highlight w:val="none"/>
          <w:lang w:eastAsia="zh-CN"/>
        </w:rPr>
        <w:t>评审</w:t>
      </w:r>
      <w:r>
        <w:rPr>
          <w:rFonts w:hint="eastAsia" w:ascii="宋体" w:hAnsi="宋体" w:eastAsia="宋体" w:cs="宋体"/>
          <w:b/>
          <w:color w:val="auto"/>
          <w:sz w:val="22"/>
          <w:szCs w:val="22"/>
          <w:highlight w:val="none"/>
        </w:rPr>
        <w:t>过程的监控</w:t>
      </w:r>
      <w:bookmarkEnd w:id="112"/>
    </w:p>
    <w:p w14:paraId="5E03D52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z w:val="22"/>
          <w:szCs w:val="22"/>
          <w:highlight w:val="none"/>
          <w:lang w:val="en-US" w:eastAsia="zh-CN"/>
        </w:rPr>
        <w:t>27</w:t>
      </w:r>
      <w:r>
        <w:rPr>
          <w:rFonts w:hint="eastAsia" w:ascii="宋体" w:hAnsi="宋体" w:eastAsia="宋体" w:cs="宋体"/>
          <w:bCs/>
          <w:color w:val="auto"/>
          <w:sz w:val="22"/>
          <w:szCs w:val="22"/>
          <w:highlight w:val="none"/>
        </w:rPr>
        <w:t>.1</w:t>
      </w:r>
      <w:r>
        <w:rPr>
          <w:rFonts w:hint="eastAsia" w:ascii="宋体" w:hAnsi="宋体" w:eastAsia="宋体" w:cs="宋体"/>
          <w:bCs/>
          <w:color w:val="auto"/>
          <w:spacing w:val="-6"/>
          <w:sz w:val="22"/>
          <w:szCs w:val="22"/>
          <w:highlight w:val="none"/>
        </w:rPr>
        <w:t>自</w:t>
      </w:r>
      <w:r>
        <w:rPr>
          <w:rFonts w:hint="eastAsia" w:ascii="宋体" w:hAnsi="宋体" w:eastAsia="宋体" w:cs="宋体"/>
          <w:color w:val="auto"/>
          <w:spacing w:val="-6"/>
          <w:sz w:val="22"/>
          <w:szCs w:val="22"/>
          <w:highlight w:val="none"/>
          <w:lang w:eastAsia="zh-CN"/>
        </w:rPr>
        <w:t>开标</w:t>
      </w:r>
      <w:r>
        <w:rPr>
          <w:rFonts w:hint="eastAsia" w:ascii="宋体" w:hAnsi="宋体" w:eastAsia="宋体" w:cs="宋体"/>
          <w:bCs/>
          <w:color w:val="auto"/>
          <w:spacing w:val="-6"/>
          <w:sz w:val="22"/>
          <w:szCs w:val="22"/>
          <w:highlight w:val="none"/>
        </w:rPr>
        <w:t>时间起至</w:t>
      </w:r>
      <w:r>
        <w:rPr>
          <w:rFonts w:hint="eastAsia" w:ascii="宋体" w:hAnsi="宋体" w:eastAsia="宋体" w:cs="宋体"/>
          <w:bCs/>
          <w:color w:val="auto"/>
          <w:spacing w:val="-6"/>
          <w:sz w:val="22"/>
          <w:szCs w:val="22"/>
          <w:highlight w:val="none"/>
          <w:lang w:eastAsia="zh-CN"/>
        </w:rPr>
        <w:t>中标</w:t>
      </w:r>
      <w:r>
        <w:rPr>
          <w:rFonts w:hint="eastAsia" w:ascii="宋体" w:hAnsi="宋体" w:eastAsia="宋体" w:cs="宋体"/>
          <w:bCs/>
          <w:color w:val="auto"/>
          <w:spacing w:val="-6"/>
          <w:sz w:val="22"/>
          <w:szCs w:val="22"/>
          <w:highlight w:val="none"/>
        </w:rPr>
        <w:t>公告发布时间止，凡属于审查、澄清、评估和比较</w:t>
      </w:r>
      <w:r>
        <w:rPr>
          <w:rFonts w:hint="eastAsia" w:ascii="宋体" w:hAnsi="宋体" w:eastAsia="宋体" w:cs="宋体"/>
          <w:color w:val="auto"/>
          <w:spacing w:val="-6"/>
          <w:sz w:val="22"/>
          <w:szCs w:val="22"/>
          <w:highlight w:val="none"/>
          <w:lang w:eastAsia="zh-CN"/>
        </w:rPr>
        <w:t>投标</w:t>
      </w:r>
      <w:r>
        <w:rPr>
          <w:rFonts w:hint="eastAsia" w:ascii="宋体" w:hAnsi="宋体" w:eastAsia="宋体" w:cs="宋体"/>
          <w:bCs/>
          <w:color w:val="auto"/>
          <w:spacing w:val="-6"/>
          <w:sz w:val="22"/>
          <w:szCs w:val="22"/>
          <w:highlight w:val="none"/>
        </w:rPr>
        <w:t>的有关资料，且与授予合同有关的信息都不得向任何</w:t>
      </w:r>
      <w:r>
        <w:rPr>
          <w:rFonts w:hint="eastAsia" w:ascii="宋体" w:hAnsi="宋体" w:eastAsia="宋体" w:cs="宋体"/>
          <w:bCs/>
          <w:color w:val="auto"/>
          <w:spacing w:val="-6"/>
          <w:sz w:val="22"/>
          <w:szCs w:val="22"/>
          <w:highlight w:val="none"/>
          <w:lang w:eastAsia="zh-CN"/>
        </w:rPr>
        <w:t>投标人</w:t>
      </w:r>
      <w:r>
        <w:rPr>
          <w:rFonts w:hint="eastAsia" w:ascii="宋体" w:hAnsi="宋体" w:eastAsia="宋体" w:cs="宋体"/>
          <w:bCs/>
          <w:color w:val="auto"/>
          <w:spacing w:val="-6"/>
          <w:sz w:val="22"/>
          <w:szCs w:val="22"/>
          <w:highlight w:val="none"/>
        </w:rPr>
        <w:t>或与上述评审过程无关的人员透露。</w:t>
      </w:r>
    </w:p>
    <w:p w14:paraId="648370F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.2本项目</w:t>
      </w:r>
      <w:r>
        <w:rPr>
          <w:rFonts w:hint="eastAsia" w:ascii="宋体" w:hAnsi="宋体" w:eastAsia="宋体" w:cs="宋体"/>
          <w:color w:val="auto"/>
          <w:sz w:val="22"/>
          <w:szCs w:val="22"/>
          <w:highlight w:val="none"/>
          <w:lang w:eastAsia="zh-CN"/>
        </w:rPr>
        <w:t>开标、评审</w:t>
      </w:r>
      <w:r>
        <w:rPr>
          <w:rFonts w:hint="eastAsia" w:ascii="宋体" w:hAnsi="宋体" w:eastAsia="宋体" w:cs="宋体"/>
          <w:color w:val="auto"/>
          <w:sz w:val="22"/>
          <w:szCs w:val="22"/>
          <w:highlight w:val="none"/>
        </w:rPr>
        <w:t>过程实行全程录音、录像监控，</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在</w:t>
      </w:r>
      <w:r>
        <w:rPr>
          <w:rFonts w:hint="eastAsia" w:ascii="宋体" w:hAnsi="宋体" w:eastAsia="宋体" w:cs="宋体"/>
          <w:color w:val="auto"/>
          <w:sz w:val="22"/>
          <w:szCs w:val="22"/>
          <w:highlight w:val="none"/>
          <w:lang w:eastAsia="zh-CN"/>
        </w:rPr>
        <w:t>开标、评审</w:t>
      </w:r>
      <w:r>
        <w:rPr>
          <w:rFonts w:hint="eastAsia" w:ascii="宋体" w:hAnsi="宋体" w:eastAsia="宋体" w:cs="宋体"/>
          <w:color w:val="auto"/>
          <w:sz w:val="22"/>
          <w:szCs w:val="22"/>
          <w:highlight w:val="none"/>
        </w:rPr>
        <w:t>过程中所进行的试图影响评审结果的不公正行为或授予合同决定的过程施加影响的企图和行为，可能导致其</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被拒绝。</w:t>
      </w:r>
    </w:p>
    <w:p w14:paraId="42A2BFE8">
      <w:pPr>
        <w:pStyle w:val="4"/>
        <w:keepNext w:val="0"/>
        <w:keepLines w:val="0"/>
        <w:pageBreakBefore w:val="0"/>
        <w:widowControl w:val="0"/>
        <w:kinsoku/>
        <w:wordWrap w:val="0"/>
        <w:overflowPunct/>
        <w:topLinePunct w:val="0"/>
        <w:autoSpaceDE/>
        <w:autoSpaceDN/>
        <w:bidi w:val="0"/>
        <w:adjustRightInd/>
        <w:snapToGrid/>
        <w:spacing w:before="240" w:after="120" w:line="480" w:lineRule="exact"/>
        <w:ind w:left="0" w:firstLine="0"/>
        <w:textAlignment w:val="auto"/>
        <w:rPr>
          <w:rFonts w:hint="eastAsia" w:ascii="宋体" w:hAnsi="宋体" w:eastAsia="宋体" w:cs="宋体"/>
          <w:b/>
          <w:bCs/>
          <w:color w:val="auto"/>
          <w:sz w:val="28"/>
          <w:szCs w:val="28"/>
          <w:highlight w:val="none"/>
        </w:rPr>
      </w:pPr>
      <w:bookmarkStart w:id="113" w:name="_Toc31319"/>
      <w:bookmarkStart w:id="114" w:name="_Toc390938581"/>
      <w:bookmarkStart w:id="115" w:name="_Toc495479098"/>
      <w:bookmarkStart w:id="116" w:name="_Toc18935"/>
      <w:r>
        <w:rPr>
          <w:rFonts w:hint="eastAsia" w:ascii="宋体" w:hAnsi="宋体" w:eastAsia="宋体" w:cs="宋体"/>
          <w:b/>
          <w:bCs/>
          <w:color w:val="auto"/>
          <w:sz w:val="28"/>
          <w:szCs w:val="28"/>
          <w:highlight w:val="none"/>
          <w:lang w:eastAsia="zh-CN"/>
        </w:rPr>
        <w:t>七</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投标</w:t>
      </w:r>
      <w:r>
        <w:rPr>
          <w:rFonts w:hint="eastAsia" w:ascii="宋体" w:hAnsi="宋体" w:eastAsia="宋体" w:cs="宋体"/>
          <w:b/>
          <w:bCs/>
          <w:color w:val="auto"/>
          <w:sz w:val="28"/>
          <w:szCs w:val="28"/>
          <w:highlight w:val="none"/>
        </w:rPr>
        <w:t>无效的情形</w:t>
      </w:r>
      <w:bookmarkEnd w:id="113"/>
      <w:bookmarkEnd w:id="114"/>
      <w:bookmarkEnd w:id="115"/>
      <w:bookmarkEnd w:id="116"/>
    </w:p>
    <w:p w14:paraId="4820F36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bookmarkStart w:id="117" w:name="_Toc390938582"/>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 实质上没有响应</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要求的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将被视为无效。投标人不得通过修正或</w:t>
      </w:r>
      <w:r>
        <w:rPr>
          <w:rFonts w:hint="eastAsia" w:ascii="宋体" w:hAnsi="宋体" w:eastAsia="宋体" w:cs="宋体"/>
          <w:color w:val="auto"/>
          <w:sz w:val="22"/>
          <w:szCs w:val="22"/>
          <w:highlight w:val="none"/>
          <w:lang w:eastAsia="zh-CN"/>
        </w:rPr>
        <w:t>撤销</w:t>
      </w:r>
      <w:r>
        <w:rPr>
          <w:rFonts w:hint="eastAsia" w:ascii="宋体" w:hAnsi="宋体" w:eastAsia="宋体" w:cs="宋体"/>
          <w:color w:val="auto"/>
          <w:sz w:val="22"/>
          <w:szCs w:val="22"/>
          <w:highlight w:val="none"/>
        </w:rPr>
        <w:t>不合要求的偏离或保留从而使其投标成为实质上响应的投标。</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如有下列情形之一的，其</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将被拒绝，</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无效：</w:t>
      </w:r>
    </w:p>
    <w:p w14:paraId="30F75D1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.1 电报、电话、传真形式提交</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w:t>
      </w:r>
    </w:p>
    <w:p w14:paraId="3B4F1E6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 xml:space="preserve">.2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没有按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规定的时间和地点提交电子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w:t>
      </w:r>
    </w:p>
    <w:p w14:paraId="74F85E2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.3未按</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文件规定要求签署、盖章的；</w:t>
      </w:r>
    </w:p>
    <w:p w14:paraId="4F2228B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.4不具备</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文件规定的资格要求的；</w:t>
      </w:r>
    </w:p>
    <w:p w14:paraId="69707CA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.5</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有效期不足的；</w:t>
      </w:r>
    </w:p>
    <w:p w14:paraId="4DBB87B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 xml:space="preserve">.6 </w:t>
      </w:r>
      <w:r>
        <w:rPr>
          <w:rFonts w:hint="eastAsia" w:ascii="宋体" w:hAnsi="宋体" w:eastAsia="宋体" w:cs="宋体"/>
          <w:color w:val="auto"/>
          <w:sz w:val="22"/>
          <w:szCs w:val="21"/>
          <w:highlight w:val="none"/>
        </w:rPr>
        <w:t>评审委员会评定有实质上“▲”条款的负偏离的</w:t>
      </w:r>
      <w:r>
        <w:rPr>
          <w:rFonts w:hint="eastAsia" w:ascii="宋体" w:hAnsi="宋体" w:eastAsia="宋体" w:cs="宋体"/>
          <w:color w:val="auto"/>
          <w:sz w:val="22"/>
          <w:szCs w:val="22"/>
          <w:highlight w:val="none"/>
        </w:rPr>
        <w:t>；</w:t>
      </w:r>
    </w:p>
    <w:p w14:paraId="18C8F2B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 xml:space="preserve">.7 </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含有</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不能接受的附加条款的；</w:t>
      </w:r>
    </w:p>
    <w:p w14:paraId="366F4E7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.8</w:t>
      </w:r>
      <w:r>
        <w:rPr>
          <w:rFonts w:hint="eastAsia" w:ascii="宋体" w:hAnsi="宋体" w:eastAsia="宋体" w:cs="宋体"/>
          <w:color w:val="auto"/>
          <w:sz w:val="22"/>
          <w:szCs w:val="21"/>
          <w:highlight w:val="none"/>
        </w:rPr>
        <w:t>投标报价高于招标文件中规定的预算金额或者最高限价的</w:t>
      </w:r>
      <w:r>
        <w:rPr>
          <w:rFonts w:hint="eastAsia" w:ascii="宋体" w:hAnsi="宋体" w:eastAsia="宋体" w:cs="宋体"/>
          <w:color w:val="auto"/>
          <w:sz w:val="22"/>
          <w:szCs w:val="22"/>
          <w:highlight w:val="none"/>
        </w:rPr>
        <w:t>；</w:t>
      </w:r>
    </w:p>
    <w:p w14:paraId="5CBBDA53">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eastAsia="zh-CN"/>
        </w:rPr>
        <w:t>28</w:t>
      </w:r>
      <w:r>
        <w:rPr>
          <w:rFonts w:hint="eastAsia" w:ascii="宋体" w:hAnsi="宋体" w:eastAsia="宋体" w:cs="宋体"/>
          <w:b/>
          <w:color w:val="auto"/>
          <w:sz w:val="22"/>
          <w:szCs w:val="22"/>
          <w:highlight w:val="none"/>
        </w:rPr>
        <w:t>.9</w:t>
      </w:r>
      <w:r>
        <w:rPr>
          <w:rFonts w:hint="eastAsia" w:ascii="宋体" w:hAnsi="宋体" w:eastAsia="宋体" w:cs="宋体"/>
          <w:b/>
          <w:color w:val="auto"/>
          <w:sz w:val="22"/>
          <w:szCs w:val="22"/>
          <w:highlight w:val="none"/>
          <w:lang w:eastAsia="zh-CN"/>
        </w:rPr>
        <w:t>招标</w:t>
      </w:r>
      <w:r>
        <w:rPr>
          <w:rFonts w:hint="eastAsia" w:ascii="宋体" w:hAnsi="宋体" w:eastAsia="宋体" w:cs="宋体"/>
          <w:b/>
          <w:color w:val="auto"/>
          <w:sz w:val="22"/>
          <w:szCs w:val="22"/>
          <w:highlight w:val="none"/>
        </w:rPr>
        <w:t>文件中未要求，但</w:t>
      </w:r>
      <w:r>
        <w:rPr>
          <w:rFonts w:hint="eastAsia" w:ascii="宋体" w:hAnsi="宋体" w:eastAsia="宋体" w:cs="宋体"/>
          <w:b/>
          <w:color w:val="auto"/>
          <w:sz w:val="22"/>
          <w:szCs w:val="22"/>
          <w:highlight w:val="none"/>
          <w:lang w:eastAsia="zh-CN"/>
        </w:rPr>
        <w:t>投标人</w:t>
      </w:r>
      <w:r>
        <w:rPr>
          <w:rFonts w:hint="eastAsia" w:ascii="宋体" w:hAnsi="宋体" w:eastAsia="宋体" w:cs="宋体"/>
          <w:b/>
          <w:color w:val="auto"/>
          <w:sz w:val="22"/>
          <w:szCs w:val="22"/>
          <w:highlight w:val="none"/>
        </w:rPr>
        <w:t>给予赠品、回扣或与</w:t>
      </w:r>
      <w:r>
        <w:rPr>
          <w:rFonts w:hint="eastAsia" w:ascii="宋体" w:hAnsi="宋体" w:eastAsia="宋体" w:cs="宋体"/>
          <w:b/>
          <w:color w:val="auto"/>
          <w:sz w:val="22"/>
          <w:szCs w:val="22"/>
          <w:highlight w:val="none"/>
          <w:lang w:eastAsia="zh-CN"/>
        </w:rPr>
        <w:t>招标</w:t>
      </w:r>
      <w:r>
        <w:rPr>
          <w:rFonts w:hint="eastAsia" w:ascii="宋体" w:hAnsi="宋体" w:eastAsia="宋体" w:cs="宋体"/>
          <w:b/>
          <w:color w:val="auto"/>
          <w:sz w:val="22"/>
          <w:szCs w:val="22"/>
          <w:highlight w:val="none"/>
        </w:rPr>
        <w:t>无关的其他商品、服务的。</w:t>
      </w:r>
    </w:p>
    <w:p w14:paraId="709D776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.10</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报价存在漏项或报价数量少于</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要求的；</w:t>
      </w:r>
    </w:p>
    <w:p w14:paraId="2A4AA08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b/>
          <w:color w:val="auto"/>
          <w:sz w:val="22"/>
          <w:szCs w:val="22"/>
          <w:highlight w:val="none"/>
          <w:u w:val="singl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评标委员会认为投标人的</w:t>
      </w:r>
      <w:r>
        <w:rPr>
          <w:rFonts w:hint="eastAsia" w:ascii="宋体" w:hAnsi="宋体" w:eastAsia="宋体" w:cs="宋体"/>
          <w:b/>
          <w:color w:val="auto"/>
          <w:sz w:val="22"/>
          <w:szCs w:val="22"/>
          <w:highlight w:val="none"/>
          <w:u w:val="single"/>
        </w:rPr>
        <w:t>报价明显低于其他通过符合性审查</w:t>
      </w:r>
      <w:r>
        <w:rPr>
          <w:rFonts w:hint="eastAsia" w:ascii="宋体" w:hAnsi="宋体" w:eastAsia="宋体" w:cs="宋体"/>
          <w:b/>
          <w:color w:val="auto"/>
          <w:sz w:val="22"/>
          <w:szCs w:val="22"/>
          <w:highlight w:val="none"/>
          <w:u w:val="single"/>
          <w:lang w:eastAsia="zh-CN"/>
        </w:rPr>
        <w:t>投标人</w:t>
      </w:r>
      <w:r>
        <w:rPr>
          <w:rFonts w:hint="eastAsia" w:ascii="宋体" w:hAnsi="宋体" w:eastAsia="宋体" w:cs="宋体"/>
          <w:b/>
          <w:color w:val="auto"/>
          <w:sz w:val="22"/>
          <w:szCs w:val="22"/>
          <w:highlight w:val="none"/>
          <w:u w:val="single"/>
        </w:rPr>
        <w:t>的报价，有可能影响产品质量或者不能诚信履约的，</w:t>
      </w:r>
      <w:r>
        <w:rPr>
          <w:rFonts w:hint="eastAsia" w:ascii="宋体" w:hAnsi="宋体" w:eastAsia="宋体" w:cs="宋体"/>
          <w:b/>
          <w:color w:val="auto"/>
          <w:sz w:val="22"/>
          <w:szCs w:val="22"/>
          <w:highlight w:val="none"/>
          <w:u w:val="single"/>
          <w:lang w:eastAsia="zh-CN"/>
        </w:rPr>
        <w:t>投标人</w:t>
      </w:r>
      <w:r>
        <w:rPr>
          <w:rFonts w:hint="eastAsia" w:ascii="宋体" w:hAnsi="宋体" w:eastAsia="宋体" w:cs="宋体"/>
          <w:b/>
          <w:color w:val="auto"/>
          <w:sz w:val="22"/>
          <w:szCs w:val="22"/>
          <w:highlight w:val="none"/>
          <w:u w:val="single"/>
        </w:rPr>
        <w:t>代表应在</w:t>
      </w:r>
      <w:r>
        <w:rPr>
          <w:rFonts w:hint="eastAsia" w:ascii="宋体" w:hAnsi="宋体" w:eastAsia="宋体" w:cs="宋体"/>
          <w:b/>
          <w:color w:val="auto"/>
          <w:sz w:val="22"/>
          <w:szCs w:val="22"/>
          <w:highlight w:val="none"/>
          <w:u w:val="single"/>
          <w:lang w:eastAsia="zh-CN"/>
        </w:rPr>
        <w:t>评审委员会</w:t>
      </w:r>
      <w:r>
        <w:rPr>
          <w:rFonts w:hint="eastAsia" w:ascii="宋体" w:hAnsi="宋体" w:eastAsia="宋体" w:cs="宋体"/>
          <w:b/>
          <w:color w:val="auto"/>
          <w:sz w:val="22"/>
          <w:szCs w:val="22"/>
          <w:highlight w:val="none"/>
          <w:u w:val="single"/>
        </w:rPr>
        <w:t>规定的时间内通过电子交易平台提交说明，必要时提交相关证明材料；</w:t>
      </w:r>
      <w:r>
        <w:rPr>
          <w:rFonts w:hint="eastAsia" w:ascii="宋体" w:hAnsi="宋体" w:eastAsia="宋体" w:cs="宋体"/>
          <w:b/>
          <w:color w:val="auto"/>
          <w:sz w:val="22"/>
          <w:szCs w:val="22"/>
          <w:highlight w:val="none"/>
          <w:u w:val="single"/>
          <w:lang w:eastAsia="zh-CN"/>
        </w:rPr>
        <w:t>投标人</w:t>
      </w:r>
      <w:r>
        <w:rPr>
          <w:rFonts w:hint="eastAsia" w:ascii="宋体" w:hAnsi="宋体" w:eastAsia="宋体" w:cs="宋体"/>
          <w:b/>
          <w:color w:val="auto"/>
          <w:sz w:val="22"/>
          <w:szCs w:val="22"/>
          <w:highlight w:val="none"/>
          <w:u w:val="single"/>
        </w:rPr>
        <w:t>不能证明其报价合理性的，</w:t>
      </w:r>
      <w:r>
        <w:rPr>
          <w:rFonts w:hint="eastAsia" w:ascii="宋体" w:hAnsi="宋体" w:eastAsia="宋体" w:cs="宋体"/>
          <w:b/>
          <w:color w:val="auto"/>
          <w:sz w:val="22"/>
          <w:szCs w:val="22"/>
          <w:highlight w:val="none"/>
          <w:u w:val="single"/>
          <w:lang w:eastAsia="zh-CN"/>
        </w:rPr>
        <w:t>评审委员会</w:t>
      </w:r>
      <w:r>
        <w:rPr>
          <w:rFonts w:hint="eastAsia" w:ascii="宋体" w:hAnsi="宋体" w:eastAsia="宋体" w:cs="宋体"/>
          <w:b/>
          <w:color w:val="auto"/>
          <w:sz w:val="22"/>
          <w:szCs w:val="22"/>
          <w:highlight w:val="none"/>
          <w:u w:val="single"/>
        </w:rPr>
        <w:t>应当将其作为无效</w:t>
      </w:r>
      <w:r>
        <w:rPr>
          <w:rFonts w:hint="eastAsia" w:ascii="宋体" w:hAnsi="宋体" w:eastAsia="宋体" w:cs="宋体"/>
          <w:b/>
          <w:color w:val="auto"/>
          <w:sz w:val="22"/>
          <w:szCs w:val="22"/>
          <w:highlight w:val="none"/>
          <w:u w:val="single"/>
          <w:lang w:eastAsia="zh-CN"/>
        </w:rPr>
        <w:t>标</w:t>
      </w:r>
      <w:r>
        <w:rPr>
          <w:rFonts w:hint="eastAsia" w:ascii="宋体" w:hAnsi="宋体" w:eastAsia="宋体" w:cs="宋体"/>
          <w:b/>
          <w:color w:val="auto"/>
          <w:sz w:val="22"/>
          <w:szCs w:val="22"/>
          <w:highlight w:val="none"/>
          <w:u w:val="single"/>
        </w:rPr>
        <w:t>处理。</w:t>
      </w:r>
    </w:p>
    <w:p w14:paraId="765C920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.12</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已明知</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期间或之后企业将发生兼并改制，或提供的产品将停产、淘汰，或必须有偿使用专供的备品备件和试剂耗材的，及其他应当告知</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可能影响</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项目实施或损害</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利益的信息，不在</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中予以特别说明的；</w:t>
      </w:r>
    </w:p>
    <w:p w14:paraId="2F2B65A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eastAsia="zh-CN"/>
        </w:rPr>
        <w:t>28</w:t>
      </w:r>
      <w:r>
        <w:rPr>
          <w:rFonts w:hint="eastAsia" w:ascii="宋体" w:hAnsi="宋体" w:eastAsia="宋体" w:cs="宋体"/>
          <w:color w:val="auto"/>
          <w:kern w:val="0"/>
          <w:sz w:val="22"/>
          <w:szCs w:val="22"/>
          <w:highlight w:val="none"/>
        </w:rPr>
        <w:t>.13</w:t>
      </w:r>
      <w:r>
        <w:rPr>
          <w:rFonts w:hint="eastAsia" w:ascii="宋体" w:hAnsi="宋体" w:eastAsia="宋体" w:cs="宋体"/>
          <w:color w:val="auto"/>
          <w:sz w:val="22"/>
          <w:szCs w:val="22"/>
          <w:highlight w:val="none"/>
        </w:rPr>
        <w:t>提供虚假材料谋取</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的；</w:t>
      </w:r>
    </w:p>
    <w:p w14:paraId="76DDCA0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28</w:t>
      </w:r>
      <w:r>
        <w:rPr>
          <w:rFonts w:hint="eastAsia" w:ascii="宋体" w:hAnsi="宋体" w:eastAsia="宋体" w:cs="宋体"/>
          <w:color w:val="auto"/>
          <w:sz w:val="22"/>
          <w:szCs w:val="22"/>
          <w:highlight w:val="none"/>
        </w:rPr>
        <w:t>.14不按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和</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订立合同，或者与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另行订立背离合同实质性内容的协议的；</w:t>
      </w:r>
    </w:p>
    <w:p w14:paraId="01448B6A">
      <w:pPr>
        <w:keepNext w:val="0"/>
        <w:keepLines w:val="0"/>
        <w:pageBreakBefore w:val="0"/>
        <w:widowControl w:val="0"/>
        <w:kinsoku/>
        <w:wordWrap/>
        <w:overflowPunct/>
        <w:topLinePunct w:val="0"/>
        <w:autoSpaceDE/>
        <w:autoSpaceDN/>
        <w:bidi w:val="0"/>
        <w:adjustRightInd/>
        <w:snapToGrid/>
        <w:spacing w:line="480" w:lineRule="exact"/>
        <w:ind w:firstLine="416" w:firstLineChars="200"/>
        <w:textAlignment w:val="auto"/>
        <w:rPr>
          <w:rFonts w:hint="eastAsia" w:ascii="宋体" w:hAnsi="宋体" w:eastAsia="宋体" w:cs="宋体"/>
          <w:color w:val="auto"/>
          <w:spacing w:val="-6"/>
          <w:sz w:val="22"/>
          <w:szCs w:val="22"/>
          <w:highlight w:val="none"/>
          <w:lang w:val="en-US" w:eastAsia="zh-CN"/>
        </w:rPr>
      </w:pPr>
      <w:r>
        <w:rPr>
          <w:rFonts w:hint="eastAsia" w:ascii="宋体" w:hAnsi="宋体" w:eastAsia="宋体" w:cs="宋体"/>
          <w:color w:val="auto"/>
          <w:spacing w:val="-6"/>
          <w:sz w:val="22"/>
          <w:szCs w:val="22"/>
          <w:highlight w:val="none"/>
          <w:lang w:val="en-US" w:eastAsia="zh-CN"/>
        </w:rPr>
        <w:t>28.15不同供应商IP地址相同的，供应商未作合理说明，或理由不充分的，作无效响应处理；</w:t>
      </w:r>
    </w:p>
    <w:p w14:paraId="16B15A7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28.16不同供应商MAC、设备硬件信息相同的，作无效响应处理，并由财政部门按规定处理.</w:t>
      </w:r>
    </w:p>
    <w:p w14:paraId="51AAC2A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28</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规定的其他</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无效情形。</w:t>
      </w:r>
    </w:p>
    <w:p w14:paraId="77C8F158">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18" w:name="_Toc495479099"/>
      <w:bookmarkStart w:id="119" w:name="_Toc22934"/>
      <w:bookmarkStart w:id="120" w:name="_Toc26962"/>
      <w:r>
        <w:rPr>
          <w:rFonts w:hint="eastAsia" w:ascii="宋体" w:hAnsi="宋体" w:eastAsia="宋体" w:cs="宋体"/>
          <w:b/>
          <w:bCs/>
          <w:color w:val="auto"/>
          <w:sz w:val="28"/>
          <w:szCs w:val="28"/>
          <w:highlight w:val="none"/>
          <w:lang w:eastAsia="zh-CN"/>
        </w:rPr>
        <w:t>八</w:t>
      </w:r>
      <w:r>
        <w:rPr>
          <w:rFonts w:hint="eastAsia" w:ascii="宋体" w:hAnsi="宋体" w:eastAsia="宋体" w:cs="宋体"/>
          <w:b/>
          <w:bCs/>
          <w:color w:val="auto"/>
          <w:sz w:val="28"/>
          <w:szCs w:val="28"/>
          <w:highlight w:val="none"/>
        </w:rPr>
        <w:t xml:space="preserve">  法律责任</w:t>
      </w:r>
      <w:bookmarkEnd w:id="117"/>
      <w:bookmarkEnd w:id="118"/>
      <w:bookmarkEnd w:id="119"/>
      <w:bookmarkEnd w:id="120"/>
    </w:p>
    <w:p w14:paraId="0FAFC5C2">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z w:val="22"/>
          <w:szCs w:val="22"/>
          <w:highlight w:val="none"/>
        </w:rPr>
      </w:pPr>
      <w:bookmarkStart w:id="121" w:name="_Toc390938583"/>
      <w:r>
        <w:rPr>
          <w:rFonts w:hint="eastAsia" w:ascii="宋体" w:hAnsi="宋体" w:eastAsia="宋体" w:cs="宋体"/>
          <w:b/>
          <w:bCs/>
          <w:color w:val="auto"/>
          <w:sz w:val="22"/>
          <w:szCs w:val="22"/>
          <w:highlight w:val="none"/>
        </w:rPr>
        <w:t xml:space="preserve">28. </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有下列情形之一的，处以政府采购项目</w:t>
      </w:r>
      <w:r>
        <w:rPr>
          <w:rFonts w:hint="eastAsia" w:ascii="宋体" w:hAnsi="宋体" w:eastAsia="宋体" w:cs="宋体"/>
          <w:b/>
          <w:bCs/>
          <w:color w:val="auto"/>
          <w:sz w:val="22"/>
          <w:szCs w:val="22"/>
          <w:highlight w:val="none"/>
          <w:lang w:eastAsia="zh-CN"/>
        </w:rPr>
        <w:t>中标</w:t>
      </w:r>
      <w:r>
        <w:rPr>
          <w:rFonts w:hint="eastAsia" w:ascii="宋体" w:hAnsi="宋体" w:eastAsia="宋体" w:cs="宋体"/>
          <w:b/>
          <w:bCs/>
          <w:color w:val="auto"/>
          <w:sz w:val="22"/>
          <w:szCs w:val="22"/>
          <w:highlight w:val="none"/>
        </w:rPr>
        <w:t>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606FFFB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.1 提供虚假材料谋取</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的；</w:t>
      </w:r>
    </w:p>
    <w:p w14:paraId="792E04E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.2 采取不正当手段诋毁、排挤其他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p>
    <w:p w14:paraId="3F0CB3A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.3 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恶意串通的；</w:t>
      </w:r>
    </w:p>
    <w:p w14:paraId="6F83BF5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.4 向</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行贿或者提供其他不正当利益的；</w:t>
      </w:r>
    </w:p>
    <w:p w14:paraId="54C80F6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.5 在</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过程中与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进行协商谈判的；</w:t>
      </w:r>
    </w:p>
    <w:p w14:paraId="2CAC802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.6 拒绝有关部门监督检查或者提供虚假情况的；</w:t>
      </w:r>
    </w:p>
    <w:p w14:paraId="4A02954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有前款</w:t>
      </w:r>
      <w:r>
        <w:rPr>
          <w:rFonts w:hint="eastAsia" w:ascii="宋体" w:hAnsi="宋体" w:eastAsia="宋体" w:cs="宋体"/>
          <w:color w:val="auto"/>
          <w:sz w:val="22"/>
          <w:szCs w:val="22"/>
          <w:highlight w:val="none"/>
          <w:lang w:eastAsia="zh-CN"/>
        </w:rPr>
        <w:t>29</w:t>
      </w:r>
      <w:r>
        <w:rPr>
          <w:rFonts w:hint="eastAsia" w:ascii="宋体" w:hAnsi="宋体" w:eastAsia="宋体" w:cs="宋体"/>
          <w:color w:val="auto"/>
          <w:sz w:val="22"/>
          <w:szCs w:val="22"/>
          <w:highlight w:val="none"/>
        </w:rPr>
        <w:t>.1至2</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.5项情形之一的，</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无效。</w:t>
      </w:r>
    </w:p>
    <w:p w14:paraId="3CE96455">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eastAsia="zh-CN"/>
        </w:rPr>
        <w:t>30</w:t>
      </w:r>
      <w:r>
        <w:rPr>
          <w:rFonts w:hint="eastAsia" w:ascii="宋体" w:hAnsi="宋体" w:eastAsia="宋体" w:cs="宋体"/>
          <w:b/>
          <w:bCs/>
          <w:color w:val="auto"/>
          <w:sz w:val="22"/>
          <w:szCs w:val="22"/>
          <w:highlight w:val="none"/>
        </w:rPr>
        <w:t xml:space="preserve">. </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有下列情形之一的，依照政府采购法第七十七条第一款的规定追究法律责任：</w:t>
      </w:r>
    </w:p>
    <w:p w14:paraId="2176DE8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.1 向</w:t>
      </w:r>
      <w:r>
        <w:rPr>
          <w:rFonts w:hint="eastAsia" w:ascii="宋体" w:hAnsi="宋体" w:eastAsia="宋体" w:cs="宋体"/>
          <w:color w:val="auto"/>
          <w:sz w:val="22"/>
          <w:szCs w:val="22"/>
          <w:highlight w:val="none"/>
          <w:lang w:eastAsia="zh-CN"/>
        </w:rPr>
        <w:t>评审委员会</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评审委员会</w:t>
      </w:r>
      <w:r>
        <w:rPr>
          <w:rFonts w:hint="eastAsia" w:ascii="宋体" w:hAnsi="宋体" w:eastAsia="宋体" w:cs="宋体"/>
          <w:color w:val="auto"/>
          <w:sz w:val="22"/>
          <w:szCs w:val="22"/>
          <w:highlight w:val="none"/>
        </w:rPr>
        <w:t>成员行贿或者提供其他不正当利益；</w:t>
      </w:r>
    </w:p>
    <w:p w14:paraId="3F6C97A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 xml:space="preserve">.2 </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后无正当理由拒不与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签订政府采购合同；</w:t>
      </w:r>
    </w:p>
    <w:p w14:paraId="531FE7A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.3 未按照</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确定的事项签订政府采购合同；</w:t>
      </w:r>
    </w:p>
    <w:p w14:paraId="476CBAC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.4 将政府采购合同转包；</w:t>
      </w:r>
    </w:p>
    <w:p w14:paraId="0E9976D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.5 提供假冒伪劣产品；</w:t>
      </w:r>
    </w:p>
    <w:p w14:paraId="6D2298E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30</w:t>
      </w:r>
      <w:r>
        <w:rPr>
          <w:rFonts w:hint="eastAsia" w:ascii="宋体" w:hAnsi="宋体" w:eastAsia="宋体" w:cs="宋体"/>
          <w:color w:val="auto"/>
          <w:sz w:val="22"/>
          <w:szCs w:val="22"/>
          <w:highlight w:val="none"/>
        </w:rPr>
        <w:t>.6 擅自变更、中止或者终止政府采购合同。</w:t>
      </w:r>
    </w:p>
    <w:p w14:paraId="1021E9D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有前款第一项规定情形的，</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无效。评审阶段资格发生变化，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未依照《中华人民共和国政府采购法实施条例》第二十一条的规定通知</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和</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的，处以</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金额5‰的罚款，列入不良行为记录名单，</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无效。</w:t>
      </w:r>
    </w:p>
    <w:p w14:paraId="5C9A0C44">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val="en-US" w:eastAsia="zh-CN"/>
        </w:rPr>
        <w:t>31</w:t>
      </w:r>
      <w:r>
        <w:rPr>
          <w:rFonts w:hint="eastAsia" w:ascii="宋体" w:hAnsi="宋体" w:eastAsia="宋体" w:cs="宋体"/>
          <w:b/>
          <w:bCs/>
          <w:color w:val="auto"/>
          <w:sz w:val="22"/>
          <w:szCs w:val="22"/>
          <w:highlight w:val="none"/>
        </w:rPr>
        <w:t xml:space="preserve">. </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捏造事实、提供虚假材料或者以非法手段取得证明材料进行投诉的，由财政部门列入不良行为记录名单，禁止其1至3年内参加政府</w:t>
      </w:r>
      <w:r>
        <w:rPr>
          <w:rFonts w:hint="eastAsia" w:ascii="宋体" w:hAnsi="宋体" w:eastAsia="宋体" w:cs="宋体"/>
          <w:b/>
          <w:bCs/>
          <w:color w:val="auto"/>
          <w:sz w:val="22"/>
          <w:szCs w:val="22"/>
          <w:highlight w:val="none"/>
          <w:lang w:eastAsia="zh-CN"/>
        </w:rPr>
        <w:t>采购活动</w:t>
      </w:r>
      <w:r>
        <w:rPr>
          <w:rFonts w:hint="eastAsia" w:ascii="宋体" w:hAnsi="宋体" w:eastAsia="宋体" w:cs="宋体"/>
          <w:b/>
          <w:bCs/>
          <w:color w:val="auto"/>
          <w:sz w:val="22"/>
          <w:szCs w:val="22"/>
          <w:highlight w:val="none"/>
        </w:rPr>
        <w:t>。</w:t>
      </w:r>
    </w:p>
    <w:p w14:paraId="1F19ECD9">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val="en-US" w:eastAsia="zh-CN"/>
        </w:rPr>
        <w:t>32</w:t>
      </w:r>
      <w:r>
        <w:rPr>
          <w:rFonts w:hint="eastAsia" w:ascii="宋体" w:hAnsi="宋体" w:eastAsia="宋体" w:cs="宋体"/>
          <w:b/>
          <w:bCs/>
          <w:color w:val="auto"/>
          <w:sz w:val="22"/>
          <w:szCs w:val="22"/>
          <w:highlight w:val="none"/>
        </w:rPr>
        <w:t>. 有下列情形之一的，属于恶意串通，对</w:t>
      </w:r>
      <w:r>
        <w:rPr>
          <w:rFonts w:hint="eastAsia" w:ascii="宋体" w:hAnsi="宋体" w:eastAsia="宋体" w:cs="宋体"/>
          <w:b/>
          <w:bCs/>
          <w:color w:val="auto"/>
          <w:sz w:val="22"/>
          <w:szCs w:val="22"/>
          <w:highlight w:val="none"/>
          <w:lang w:eastAsia="zh-CN"/>
        </w:rPr>
        <w:t>投标人</w:t>
      </w:r>
      <w:r>
        <w:rPr>
          <w:rFonts w:hint="eastAsia" w:ascii="宋体" w:hAnsi="宋体" w:eastAsia="宋体" w:cs="宋体"/>
          <w:b/>
          <w:bCs/>
          <w:color w:val="auto"/>
          <w:sz w:val="22"/>
          <w:szCs w:val="22"/>
          <w:highlight w:val="none"/>
        </w:rPr>
        <w:t>依照政府采购法第七十七条第一款的规定追究法律责任，对</w:t>
      </w:r>
      <w:r>
        <w:rPr>
          <w:rFonts w:hint="eastAsia" w:ascii="宋体" w:hAnsi="宋体" w:eastAsia="宋体" w:cs="宋体"/>
          <w:b/>
          <w:bCs/>
          <w:color w:val="auto"/>
          <w:sz w:val="22"/>
          <w:szCs w:val="22"/>
          <w:highlight w:val="none"/>
          <w:lang w:eastAsia="zh-CN"/>
        </w:rPr>
        <w:t>招标人</w:t>
      </w:r>
      <w:r>
        <w:rPr>
          <w:rFonts w:hint="eastAsia" w:ascii="宋体" w:hAnsi="宋体" w:eastAsia="宋体" w:cs="宋体"/>
          <w:b/>
          <w:bCs/>
          <w:color w:val="auto"/>
          <w:sz w:val="22"/>
          <w:szCs w:val="22"/>
          <w:highlight w:val="none"/>
        </w:rPr>
        <w:t>、</w:t>
      </w:r>
      <w:r>
        <w:rPr>
          <w:rFonts w:hint="eastAsia" w:ascii="宋体" w:hAnsi="宋体" w:eastAsia="宋体" w:cs="宋体"/>
          <w:b/>
          <w:bCs/>
          <w:color w:val="auto"/>
          <w:sz w:val="22"/>
          <w:szCs w:val="22"/>
          <w:highlight w:val="none"/>
          <w:lang w:eastAsia="zh-CN"/>
        </w:rPr>
        <w:t>招标代理机构</w:t>
      </w:r>
      <w:r>
        <w:rPr>
          <w:rFonts w:hint="eastAsia" w:ascii="宋体" w:hAnsi="宋体" w:eastAsia="宋体" w:cs="宋体"/>
          <w:b/>
          <w:bCs/>
          <w:color w:val="auto"/>
          <w:sz w:val="22"/>
          <w:szCs w:val="22"/>
          <w:highlight w:val="none"/>
        </w:rPr>
        <w:t>及其工作人员依照政府采购法第七十二条的规定追究法律责任：</w:t>
      </w:r>
    </w:p>
    <w:p w14:paraId="44B8B12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32</w:t>
      </w:r>
      <w:r>
        <w:rPr>
          <w:rFonts w:hint="eastAsia" w:ascii="宋体" w:hAnsi="宋体" w:eastAsia="宋体" w:cs="宋体"/>
          <w:color w:val="auto"/>
          <w:sz w:val="22"/>
          <w:szCs w:val="22"/>
          <w:highlight w:val="none"/>
        </w:rPr>
        <w:t xml:space="preserve">.1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直接或者间接从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处获得其他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的相关情况并修改其</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66EBABC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 xml:space="preserve">.2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按照</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的授意撤换、修改</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3906109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 xml:space="preserve">.3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之间协商报价、技术方案等</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的实质性内容；</w:t>
      </w:r>
    </w:p>
    <w:p w14:paraId="621FC432">
      <w:pPr>
        <w:keepNext w:val="0"/>
        <w:keepLines w:val="0"/>
        <w:pageBreakBefore w:val="0"/>
        <w:widowControl w:val="0"/>
        <w:kinsoku/>
        <w:wordWrap/>
        <w:overflowPunct/>
        <w:topLinePunct w:val="0"/>
        <w:autoSpaceDE/>
        <w:autoSpaceDN/>
        <w:bidi w:val="0"/>
        <w:adjustRightInd/>
        <w:snapToGrid/>
        <w:spacing w:line="480" w:lineRule="exact"/>
        <w:ind w:firstLine="416" w:firstLineChars="200"/>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lang w:eastAsia="zh-CN"/>
        </w:rPr>
        <w:t>32</w:t>
      </w:r>
      <w:r>
        <w:rPr>
          <w:rFonts w:hint="eastAsia" w:ascii="宋体" w:hAnsi="宋体" w:eastAsia="宋体" w:cs="宋体"/>
          <w:bCs/>
          <w:color w:val="auto"/>
          <w:spacing w:val="-6"/>
          <w:sz w:val="22"/>
          <w:szCs w:val="22"/>
          <w:highlight w:val="none"/>
        </w:rPr>
        <w:t>.4 属于同一集团、协会、商会等组织成员的</w:t>
      </w:r>
      <w:r>
        <w:rPr>
          <w:rFonts w:hint="eastAsia" w:ascii="宋体" w:hAnsi="宋体" w:eastAsia="宋体" w:cs="宋体"/>
          <w:bCs/>
          <w:color w:val="auto"/>
          <w:spacing w:val="-6"/>
          <w:sz w:val="22"/>
          <w:szCs w:val="22"/>
          <w:highlight w:val="none"/>
          <w:lang w:eastAsia="zh-CN"/>
        </w:rPr>
        <w:t>投标人</w:t>
      </w:r>
      <w:r>
        <w:rPr>
          <w:rFonts w:hint="eastAsia" w:ascii="宋体" w:hAnsi="宋体" w:eastAsia="宋体" w:cs="宋体"/>
          <w:bCs/>
          <w:color w:val="auto"/>
          <w:spacing w:val="-6"/>
          <w:sz w:val="22"/>
          <w:szCs w:val="22"/>
          <w:highlight w:val="none"/>
        </w:rPr>
        <w:t>按照该组织要求协同参加政府</w:t>
      </w:r>
      <w:r>
        <w:rPr>
          <w:rFonts w:hint="eastAsia" w:ascii="宋体" w:hAnsi="宋体" w:eastAsia="宋体" w:cs="宋体"/>
          <w:bCs/>
          <w:color w:val="auto"/>
          <w:spacing w:val="-6"/>
          <w:sz w:val="22"/>
          <w:szCs w:val="22"/>
          <w:highlight w:val="none"/>
          <w:lang w:eastAsia="zh-CN"/>
        </w:rPr>
        <w:t>采购活动</w:t>
      </w:r>
      <w:r>
        <w:rPr>
          <w:rFonts w:hint="eastAsia" w:ascii="宋体" w:hAnsi="宋体" w:eastAsia="宋体" w:cs="宋体"/>
          <w:bCs/>
          <w:color w:val="auto"/>
          <w:spacing w:val="-6"/>
          <w:sz w:val="22"/>
          <w:szCs w:val="22"/>
          <w:highlight w:val="none"/>
        </w:rPr>
        <w:t>；</w:t>
      </w:r>
    </w:p>
    <w:p w14:paraId="3D989AB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 xml:space="preserve">.5 </w:t>
      </w:r>
      <w:r>
        <w:rPr>
          <w:rFonts w:hint="eastAsia" w:ascii="宋体" w:hAnsi="宋体" w:eastAsia="宋体" w:cs="宋体"/>
          <w:color w:val="auto"/>
          <w:sz w:val="22"/>
          <w:szCs w:val="21"/>
          <w:highlight w:val="none"/>
        </w:rPr>
        <w:t>投标人之间事先约定由某一特定投标人中标、成交；</w:t>
      </w:r>
    </w:p>
    <w:p w14:paraId="731D71A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 xml:space="preserve">.6 </w:t>
      </w:r>
      <w:r>
        <w:rPr>
          <w:rFonts w:hint="eastAsia" w:ascii="宋体" w:hAnsi="宋体" w:eastAsia="宋体" w:cs="宋体"/>
          <w:color w:val="auto"/>
          <w:sz w:val="22"/>
          <w:szCs w:val="21"/>
          <w:highlight w:val="none"/>
        </w:rPr>
        <w:t>投标人之间商定部分投标人放弃参加政府</w:t>
      </w:r>
      <w:r>
        <w:rPr>
          <w:rFonts w:hint="eastAsia" w:ascii="宋体" w:hAnsi="宋体" w:eastAsia="宋体" w:cs="宋体"/>
          <w:color w:val="auto"/>
          <w:sz w:val="22"/>
          <w:szCs w:val="21"/>
          <w:highlight w:val="none"/>
          <w:lang w:eastAsia="zh-CN"/>
        </w:rPr>
        <w:t>采购活动</w:t>
      </w:r>
      <w:r>
        <w:rPr>
          <w:rFonts w:hint="eastAsia" w:ascii="宋体" w:hAnsi="宋体" w:eastAsia="宋体" w:cs="宋体"/>
          <w:color w:val="auto"/>
          <w:sz w:val="22"/>
          <w:szCs w:val="21"/>
          <w:highlight w:val="none"/>
        </w:rPr>
        <w:t>或者放弃中标、成交；</w:t>
      </w:r>
    </w:p>
    <w:p w14:paraId="3160D25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 xml:space="preserve">.7 </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之间、</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相互之间，为谋求特定</w:t>
      </w:r>
      <w:r>
        <w:rPr>
          <w:rFonts w:hint="eastAsia" w:ascii="宋体" w:hAnsi="宋体" w:eastAsia="宋体" w:cs="宋体"/>
          <w:color w:val="auto"/>
          <w:sz w:val="22"/>
          <w:szCs w:val="22"/>
          <w:highlight w:val="none"/>
          <w:lang w:eastAsia="zh-CN"/>
        </w:rPr>
        <w:t>投标人中标、</w:t>
      </w:r>
      <w:r>
        <w:rPr>
          <w:rFonts w:hint="eastAsia" w:ascii="宋体" w:hAnsi="宋体" w:eastAsia="宋体" w:cs="宋体"/>
          <w:color w:val="auto"/>
          <w:sz w:val="22"/>
          <w:szCs w:val="22"/>
          <w:highlight w:val="none"/>
        </w:rPr>
        <w:t>成交或者排斥其他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的其他串通行为；</w:t>
      </w:r>
    </w:p>
    <w:p w14:paraId="0F2671F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.8 不同</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由同一单位或者个人编制；</w:t>
      </w:r>
    </w:p>
    <w:p w14:paraId="23FDFD0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.9 不同</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委托同一单位或者个人办理</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事宜；</w:t>
      </w:r>
    </w:p>
    <w:p w14:paraId="7CA7714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.10 不同</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载明的项目管理成员或者联系人员为同一人；</w:t>
      </w:r>
    </w:p>
    <w:p w14:paraId="4A6AAF6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32</w:t>
      </w:r>
      <w:r>
        <w:rPr>
          <w:rFonts w:hint="eastAsia" w:ascii="宋体" w:hAnsi="宋体" w:eastAsia="宋体" w:cs="宋体"/>
          <w:color w:val="auto"/>
          <w:sz w:val="22"/>
          <w:szCs w:val="22"/>
          <w:highlight w:val="none"/>
        </w:rPr>
        <w:t>.11 不同</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异常一致或者</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报价呈规律性差异；</w:t>
      </w:r>
    </w:p>
    <w:p w14:paraId="70F6B42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32</w:t>
      </w:r>
      <w:r>
        <w:rPr>
          <w:rFonts w:hint="eastAsia" w:ascii="宋体" w:hAnsi="宋体" w:eastAsia="宋体" w:cs="宋体"/>
          <w:color w:val="auto"/>
          <w:sz w:val="22"/>
          <w:szCs w:val="22"/>
          <w:highlight w:val="none"/>
        </w:rPr>
        <w:t>.12 不同</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相互混装。</w:t>
      </w:r>
    </w:p>
    <w:bookmarkEnd w:id="121"/>
    <w:p w14:paraId="0E4179B6">
      <w:pPr>
        <w:pStyle w:val="4"/>
        <w:keepNext w:val="0"/>
        <w:keepLines w:val="0"/>
        <w:pageBreakBefore w:val="0"/>
        <w:widowControl w:val="0"/>
        <w:kinsoku/>
        <w:overflowPunct/>
        <w:topLinePunct w:val="0"/>
        <w:bidi w:val="0"/>
        <w:spacing w:before="240" w:after="240" w:line="480" w:lineRule="exact"/>
        <w:ind w:left="0" w:firstLine="0"/>
        <w:outlineLvl w:val="1"/>
        <w:rPr>
          <w:rFonts w:hint="eastAsia" w:ascii="宋体" w:hAnsi="宋体" w:eastAsia="宋体" w:cs="宋体"/>
          <w:b/>
          <w:bCs/>
          <w:color w:val="auto"/>
          <w:sz w:val="28"/>
          <w:szCs w:val="28"/>
          <w:highlight w:val="none"/>
        </w:rPr>
      </w:pPr>
      <w:bookmarkStart w:id="122" w:name="_Toc24093"/>
      <w:bookmarkStart w:id="123" w:name="_Toc20052"/>
      <w:bookmarkStart w:id="124" w:name="_Toc13281"/>
      <w:r>
        <w:rPr>
          <w:rFonts w:hint="eastAsia" w:ascii="宋体" w:hAnsi="宋体" w:eastAsia="宋体" w:cs="宋体"/>
          <w:b/>
          <w:bCs/>
          <w:color w:val="auto"/>
          <w:sz w:val="28"/>
          <w:szCs w:val="28"/>
          <w:highlight w:val="none"/>
          <w:lang w:eastAsia="zh-CN"/>
        </w:rPr>
        <w:t>九</w:t>
      </w:r>
      <w:r>
        <w:rPr>
          <w:rFonts w:hint="eastAsia" w:ascii="宋体" w:hAnsi="宋体" w:eastAsia="宋体" w:cs="宋体"/>
          <w:b/>
          <w:bCs/>
          <w:color w:val="auto"/>
          <w:sz w:val="28"/>
          <w:szCs w:val="28"/>
          <w:highlight w:val="none"/>
        </w:rPr>
        <w:t xml:space="preserve">  澄清、修改发布媒体</w:t>
      </w:r>
      <w:bookmarkEnd w:id="122"/>
      <w:bookmarkEnd w:id="123"/>
      <w:bookmarkEnd w:id="124"/>
    </w:p>
    <w:p w14:paraId="52D922D8">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kern w:val="0"/>
          <w:sz w:val="22"/>
          <w:szCs w:val="22"/>
          <w:highlight w:val="none"/>
        </w:rPr>
      </w:pPr>
      <w:bookmarkStart w:id="125" w:name="_Toc495479101"/>
      <w:bookmarkStart w:id="126" w:name="_Toc390938584"/>
      <w:bookmarkStart w:id="127" w:name="_Toc335664279"/>
      <w:bookmarkStart w:id="128" w:name="_Toc176659672"/>
      <w:bookmarkStart w:id="129" w:name="_Toc334087237"/>
      <w:bookmarkStart w:id="130" w:name="_Toc107820051"/>
      <w:r>
        <w:rPr>
          <w:rFonts w:hint="eastAsia" w:ascii="宋体" w:hAnsi="宋体" w:eastAsia="宋体" w:cs="宋体"/>
          <w:color w:val="auto"/>
          <w:sz w:val="22"/>
          <w:szCs w:val="22"/>
          <w:highlight w:val="none"/>
          <w:lang w:eastAsia="zh-CN"/>
        </w:rPr>
        <w:t>33</w:t>
      </w:r>
      <w:r>
        <w:rPr>
          <w:rFonts w:hint="eastAsia" w:ascii="宋体" w:hAnsi="宋体" w:eastAsia="宋体" w:cs="宋体"/>
          <w:color w:val="auto"/>
          <w:sz w:val="22"/>
          <w:szCs w:val="22"/>
          <w:highlight w:val="none"/>
        </w:rPr>
        <w:t>.1针对潜在</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提出的询问，</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一般在3个工作日内作出答复，如需澄清或</w:t>
      </w:r>
      <w:r>
        <w:rPr>
          <w:rFonts w:hint="eastAsia" w:ascii="宋体" w:hAnsi="宋体" w:eastAsia="宋体" w:cs="宋体"/>
          <w:bCs/>
          <w:color w:val="auto"/>
          <w:kern w:val="0"/>
          <w:sz w:val="22"/>
          <w:szCs w:val="22"/>
          <w:highlight w:val="none"/>
        </w:rPr>
        <w:t>修改的，</w:t>
      </w:r>
      <w:r>
        <w:rPr>
          <w:rFonts w:hint="eastAsia" w:ascii="宋体" w:hAnsi="宋体" w:eastAsia="宋体" w:cs="宋体"/>
          <w:bCs/>
          <w:color w:val="auto"/>
          <w:kern w:val="0"/>
          <w:sz w:val="22"/>
          <w:szCs w:val="22"/>
          <w:highlight w:val="none"/>
          <w:lang w:eastAsia="zh-CN"/>
        </w:rPr>
        <w:t>招标代理机构</w:t>
      </w:r>
      <w:r>
        <w:rPr>
          <w:rFonts w:hint="eastAsia" w:ascii="宋体" w:hAnsi="宋体" w:eastAsia="宋体" w:cs="宋体"/>
          <w:bCs/>
          <w:color w:val="auto"/>
          <w:kern w:val="0"/>
          <w:sz w:val="22"/>
          <w:szCs w:val="22"/>
          <w:highlight w:val="none"/>
        </w:rPr>
        <w:t>将在</w:t>
      </w:r>
      <w:r>
        <w:rPr>
          <w:rFonts w:hint="eastAsia" w:ascii="宋体" w:hAnsi="宋体" w:eastAsia="宋体" w:cs="宋体"/>
          <w:bCs/>
          <w:color w:val="auto"/>
          <w:kern w:val="0"/>
          <w:sz w:val="22"/>
          <w:szCs w:val="22"/>
          <w:highlight w:val="none"/>
          <w:lang w:eastAsia="zh-CN"/>
        </w:rPr>
        <w:t>投标</w:t>
      </w:r>
      <w:r>
        <w:rPr>
          <w:rFonts w:hint="eastAsia" w:ascii="宋体" w:hAnsi="宋体" w:eastAsia="宋体" w:cs="宋体"/>
          <w:bCs/>
          <w:color w:val="auto"/>
          <w:kern w:val="0"/>
          <w:sz w:val="22"/>
          <w:szCs w:val="22"/>
          <w:highlight w:val="none"/>
        </w:rPr>
        <w:t>截止时间</w:t>
      </w:r>
      <w:r>
        <w:rPr>
          <w:rFonts w:hint="eastAsia" w:ascii="宋体" w:hAnsi="宋体" w:eastAsia="宋体" w:cs="宋体"/>
          <w:bCs/>
          <w:color w:val="auto"/>
          <w:kern w:val="0"/>
          <w:sz w:val="22"/>
          <w:szCs w:val="22"/>
          <w:highlight w:val="none"/>
          <w:lang w:eastAsia="zh-CN"/>
        </w:rPr>
        <w:t>十</w:t>
      </w:r>
      <w:r>
        <w:rPr>
          <w:rFonts w:hint="eastAsia" w:ascii="宋体" w:hAnsi="宋体" w:eastAsia="宋体" w:cs="宋体"/>
          <w:bCs/>
          <w:color w:val="auto"/>
          <w:kern w:val="0"/>
          <w:sz w:val="22"/>
          <w:szCs w:val="22"/>
          <w:highlight w:val="none"/>
        </w:rPr>
        <w:t>五日前将澄清或修改内容在浙江政府采购网</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"http://60.190.126.3:8080/wcm/WCMV6/editor/editor/招标文件（新版）.doc" </w:instrText>
      </w:r>
      <w:r>
        <w:rPr>
          <w:rFonts w:hint="eastAsia" w:ascii="宋体" w:hAnsi="宋体" w:eastAsia="宋体" w:cs="宋体"/>
          <w:color w:val="auto"/>
          <w:sz w:val="22"/>
          <w:szCs w:val="22"/>
          <w:highlight w:val="none"/>
        </w:rPr>
        <w:fldChar w:fldCharType="separate"/>
      </w:r>
      <w:r>
        <w:rPr>
          <w:rStyle w:val="44"/>
          <w:rFonts w:hint="eastAsia" w:ascii="宋体" w:hAnsi="宋体" w:eastAsia="宋体" w:cs="宋体"/>
          <w:bCs/>
          <w:color w:val="auto"/>
          <w:kern w:val="0"/>
          <w:sz w:val="22"/>
          <w:szCs w:val="22"/>
          <w:highlight w:val="none"/>
          <w:u w:val="none"/>
        </w:rPr>
        <w:t>http://zfcg.czt.zj.gov.cn/</w:t>
      </w:r>
      <w:r>
        <w:rPr>
          <w:rStyle w:val="44"/>
          <w:rFonts w:hint="eastAsia" w:ascii="宋体" w:hAnsi="宋体" w:eastAsia="宋体" w:cs="宋体"/>
          <w:bCs/>
          <w:color w:val="auto"/>
          <w:kern w:val="0"/>
          <w:sz w:val="22"/>
          <w:szCs w:val="22"/>
          <w:highlight w:val="none"/>
          <w:u w:val="none"/>
        </w:rPr>
        <w:fldChar w:fldCharType="end"/>
      </w:r>
      <w:r>
        <w:rPr>
          <w:rFonts w:hint="eastAsia" w:ascii="宋体" w:hAnsi="宋体" w:eastAsia="宋体" w:cs="宋体"/>
          <w:bCs/>
          <w:color w:val="auto"/>
          <w:kern w:val="0"/>
          <w:sz w:val="22"/>
          <w:szCs w:val="22"/>
          <w:highlight w:val="none"/>
        </w:rPr>
        <w:t>、丽水市公共资源交易网</w:t>
      </w:r>
      <w:r>
        <w:rPr>
          <w:rFonts w:hint="eastAsia" w:ascii="宋体" w:hAnsi="宋体" w:eastAsia="宋体" w:cs="宋体"/>
          <w:bCs/>
          <w:color w:val="auto"/>
          <w:kern w:val="0"/>
          <w:sz w:val="22"/>
          <w:szCs w:val="22"/>
          <w:highlight w:val="none"/>
          <w:lang w:eastAsia="zh-CN"/>
        </w:rPr>
        <w:t>http://lssggzy.lishui.gov.cn/</w:t>
      </w:r>
      <w:r>
        <w:rPr>
          <w:rFonts w:hint="eastAsia" w:ascii="宋体" w:hAnsi="宋体" w:eastAsia="宋体" w:cs="宋体"/>
          <w:bCs/>
          <w:color w:val="auto"/>
          <w:kern w:val="0"/>
          <w:sz w:val="22"/>
          <w:szCs w:val="22"/>
          <w:highlight w:val="none"/>
        </w:rPr>
        <w:t>上予以公布，潜在</w:t>
      </w:r>
      <w:r>
        <w:rPr>
          <w:rFonts w:hint="eastAsia" w:ascii="宋体" w:hAnsi="宋体" w:eastAsia="宋体" w:cs="宋体"/>
          <w:bCs/>
          <w:color w:val="auto"/>
          <w:kern w:val="0"/>
          <w:sz w:val="22"/>
          <w:szCs w:val="22"/>
          <w:highlight w:val="none"/>
          <w:lang w:eastAsia="zh-CN"/>
        </w:rPr>
        <w:t>投标人</w:t>
      </w:r>
      <w:r>
        <w:rPr>
          <w:rFonts w:hint="eastAsia" w:ascii="宋体" w:hAnsi="宋体" w:eastAsia="宋体" w:cs="宋体"/>
          <w:bCs/>
          <w:color w:val="auto"/>
          <w:kern w:val="0"/>
          <w:sz w:val="22"/>
          <w:szCs w:val="22"/>
          <w:highlight w:val="none"/>
        </w:rPr>
        <w:t>应自行关注网站更正公告等内容，</w:t>
      </w:r>
      <w:r>
        <w:rPr>
          <w:rFonts w:hint="eastAsia" w:ascii="宋体" w:hAnsi="宋体" w:eastAsia="宋体" w:cs="宋体"/>
          <w:bCs/>
          <w:color w:val="auto"/>
          <w:kern w:val="0"/>
          <w:sz w:val="22"/>
          <w:szCs w:val="22"/>
          <w:highlight w:val="none"/>
          <w:lang w:eastAsia="zh-CN"/>
        </w:rPr>
        <w:t>招标代理机构</w:t>
      </w:r>
      <w:r>
        <w:rPr>
          <w:rFonts w:hint="eastAsia" w:ascii="宋体" w:hAnsi="宋体" w:eastAsia="宋体" w:cs="宋体"/>
          <w:bCs/>
          <w:color w:val="auto"/>
          <w:kern w:val="0"/>
          <w:sz w:val="22"/>
          <w:szCs w:val="22"/>
          <w:highlight w:val="none"/>
        </w:rPr>
        <w:t>不再一一通知。</w:t>
      </w:r>
    </w:p>
    <w:p w14:paraId="21BB9903">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33</w:t>
      </w:r>
      <w:r>
        <w:rPr>
          <w:rFonts w:hint="eastAsia" w:ascii="宋体" w:hAnsi="宋体" w:eastAsia="宋体" w:cs="宋体"/>
          <w:color w:val="auto"/>
          <w:sz w:val="22"/>
          <w:szCs w:val="22"/>
          <w:highlight w:val="none"/>
        </w:rPr>
        <w:t>.2潜在</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提出的询问超出</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对</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委托授权范围的，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应向</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提出。</w:t>
      </w:r>
    </w:p>
    <w:p w14:paraId="15F91C05">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31" w:name="_Toc25978"/>
      <w:bookmarkStart w:id="132" w:name="_Toc21618"/>
      <w:r>
        <w:rPr>
          <w:rFonts w:hint="eastAsia" w:ascii="宋体" w:hAnsi="宋体" w:eastAsia="宋体" w:cs="宋体"/>
          <w:b/>
          <w:bCs/>
          <w:color w:val="auto"/>
          <w:sz w:val="28"/>
          <w:szCs w:val="28"/>
          <w:highlight w:val="none"/>
          <w:lang w:eastAsia="zh-CN"/>
        </w:rPr>
        <w:t>十</w:t>
      </w:r>
      <w:r>
        <w:rPr>
          <w:rFonts w:hint="eastAsia" w:ascii="宋体" w:hAnsi="宋体" w:eastAsia="宋体" w:cs="宋体"/>
          <w:b/>
          <w:bCs/>
          <w:color w:val="auto"/>
          <w:sz w:val="28"/>
          <w:szCs w:val="28"/>
          <w:highlight w:val="none"/>
        </w:rPr>
        <w:t xml:space="preserve">  质疑</w:t>
      </w:r>
      <w:bookmarkEnd w:id="125"/>
      <w:bookmarkEnd w:id="126"/>
      <w:bookmarkEnd w:id="127"/>
      <w:bookmarkEnd w:id="128"/>
      <w:bookmarkEnd w:id="129"/>
      <w:bookmarkEnd w:id="131"/>
      <w:bookmarkEnd w:id="132"/>
    </w:p>
    <w:p w14:paraId="5D2590E2">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pacing w:val="-6"/>
          <w:sz w:val="22"/>
          <w:szCs w:val="22"/>
          <w:highlight w:val="none"/>
        </w:rPr>
      </w:pPr>
      <w:bookmarkStart w:id="133" w:name="_Toc390938585"/>
      <w:bookmarkStart w:id="134" w:name="_Toc335664280"/>
      <w:bookmarkStart w:id="135" w:name="_Toc334087238"/>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.1</w:t>
      </w:r>
      <w:r>
        <w:rPr>
          <w:rFonts w:hint="eastAsia" w:ascii="宋体" w:hAnsi="宋体" w:eastAsia="宋体" w:cs="宋体"/>
          <w:color w:val="auto"/>
          <w:spacing w:val="-6"/>
          <w:sz w:val="22"/>
          <w:szCs w:val="22"/>
          <w:highlight w:val="none"/>
        </w:rPr>
        <w:t xml:space="preserve"> </w:t>
      </w:r>
      <w:r>
        <w:rPr>
          <w:rFonts w:hint="eastAsia" w:ascii="宋体" w:hAnsi="宋体" w:eastAsia="宋体" w:cs="宋体"/>
          <w:color w:val="auto"/>
          <w:spacing w:val="-6"/>
          <w:sz w:val="22"/>
          <w:szCs w:val="22"/>
          <w:highlight w:val="none"/>
          <w:lang w:eastAsia="zh-CN"/>
        </w:rPr>
        <w:t>投标人</w:t>
      </w:r>
      <w:r>
        <w:rPr>
          <w:rFonts w:hint="eastAsia" w:ascii="宋体" w:hAnsi="宋体" w:eastAsia="宋体" w:cs="宋体"/>
          <w:color w:val="auto"/>
          <w:spacing w:val="-6"/>
          <w:sz w:val="22"/>
          <w:szCs w:val="22"/>
          <w:highlight w:val="none"/>
        </w:rPr>
        <w:t>认为</w:t>
      </w:r>
      <w:r>
        <w:rPr>
          <w:rFonts w:hint="eastAsia" w:ascii="宋体" w:hAnsi="宋体" w:eastAsia="宋体" w:cs="宋体"/>
          <w:color w:val="auto"/>
          <w:spacing w:val="-6"/>
          <w:sz w:val="22"/>
          <w:szCs w:val="22"/>
          <w:highlight w:val="none"/>
          <w:lang w:eastAsia="zh-CN"/>
        </w:rPr>
        <w:t>招标文件</w:t>
      </w:r>
      <w:r>
        <w:rPr>
          <w:rFonts w:hint="eastAsia" w:ascii="宋体" w:hAnsi="宋体" w:eastAsia="宋体" w:cs="宋体"/>
          <w:color w:val="auto"/>
          <w:spacing w:val="-6"/>
          <w:sz w:val="22"/>
          <w:szCs w:val="22"/>
          <w:highlight w:val="none"/>
        </w:rPr>
        <w:t>、</w:t>
      </w:r>
      <w:r>
        <w:rPr>
          <w:rFonts w:hint="eastAsia" w:ascii="宋体" w:hAnsi="宋体" w:eastAsia="宋体" w:cs="宋体"/>
          <w:color w:val="auto"/>
          <w:spacing w:val="-6"/>
          <w:sz w:val="22"/>
          <w:szCs w:val="22"/>
          <w:highlight w:val="none"/>
          <w:lang w:eastAsia="zh-CN"/>
        </w:rPr>
        <w:t>招标</w:t>
      </w:r>
      <w:r>
        <w:rPr>
          <w:rFonts w:hint="eastAsia" w:ascii="宋体" w:hAnsi="宋体" w:eastAsia="宋体" w:cs="宋体"/>
          <w:color w:val="auto"/>
          <w:spacing w:val="-6"/>
          <w:sz w:val="22"/>
          <w:szCs w:val="22"/>
          <w:highlight w:val="none"/>
        </w:rPr>
        <w:t>过程和</w:t>
      </w:r>
      <w:r>
        <w:rPr>
          <w:rFonts w:hint="eastAsia" w:ascii="宋体" w:hAnsi="宋体" w:eastAsia="宋体" w:cs="宋体"/>
          <w:color w:val="auto"/>
          <w:spacing w:val="-6"/>
          <w:sz w:val="22"/>
          <w:szCs w:val="22"/>
          <w:highlight w:val="none"/>
          <w:lang w:eastAsia="zh-CN"/>
        </w:rPr>
        <w:t>中标结果</w:t>
      </w:r>
      <w:r>
        <w:rPr>
          <w:rFonts w:hint="eastAsia" w:ascii="宋体" w:hAnsi="宋体" w:eastAsia="宋体" w:cs="宋体"/>
          <w:color w:val="auto"/>
          <w:spacing w:val="-6"/>
          <w:sz w:val="22"/>
          <w:szCs w:val="22"/>
          <w:highlight w:val="none"/>
        </w:rPr>
        <w:t>使自己的权益受到损害的，可以在知道或者应知其权益受到损害之日起七个工作日内，以书面形式向</w:t>
      </w:r>
      <w:r>
        <w:rPr>
          <w:rFonts w:hint="eastAsia" w:ascii="宋体" w:hAnsi="宋体" w:eastAsia="宋体" w:cs="宋体"/>
          <w:color w:val="auto"/>
          <w:spacing w:val="-6"/>
          <w:sz w:val="22"/>
          <w:szCs w:val="22"/>
          <w:highlight w:val="none"/>
          <w:lang w:eastAsia="zh-CN"/>
        </w:rPr>
        <w:t>招标代理机构</w:t>
      </w:r>
      <w:r>
        <w:rPr>
          <w:rFonts w:hint="eastAsia" w:ascii="宋体" w:hAnsi="宋体" w:eastAsia="宋体" w:cs="宋体"/>
          <w:color w:val="auto"/>
          <w:spacing w:val="-6"/>
          <w:sz w:val="22"/>
          <w:szCs w:val="22"/>
          <w:highlight w:val="none"/>
        </w:rPr>
        <w:t>提出质疑。</w:t>
      </w:r>
    </w:p>
    <w:p w14:paraId="5A4AD1BE">
      <w:pPr>
        <w:keepNext w:val="0"/>
        <w:keepLines w:val="0"/>
        <w:pageBreakBefore w:val="0"/>
        <w:widowControl w:val="0"/>
        <w:kinsoku/>
        <w:wordWrap/>
        <w:overflowPunct/>
        <w:topLinePunct w:val="0"/>
        <w:autoSpaceDE/>
        <w:autoSpaceDN/>
        <w:bidi w:val="0"/>
        <w:adjustRightInd/>
        <w:snapToGrid/>
        <w:spacing w:line="480" w:lineRule="exact"/>
        <w:ind w:firstLine="416" w:firstLineChars="200"/>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lang w:eastAsia="zh-CN"/>
        </w:rPr>
        <w:t>34</w:t>
      </w:r>
      <w:r>
        <w:rPr>
          <w:rFonts w:hint="eastAsia" w:ascii="宋体" w:hAnsi="宋体" w:eastAsia="宋体" w:cs="宋体"/>
          <w:bCs/>
          <w:color w:val="auto"/>
          <w:spacing w:val="-6"/>
          <w:sz w:val="22"/>
          <w:szCs w:val="22"/>
          <w:highlight w:val="none"/>
        </w:rPr>
        <w:t>.2 质疑的主要内容应符合《政府采购质疑和投诉办法》（94号令）规定以及浙江省和丽水市相关文件的规定。质疑内容涉及保密事项，质疑投标人应提供有效的信息来源或有效证据。</w:t>
      </w:r>
    </w:p>
    <w:p w14:paraId="3E08A668">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.3 质疑</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可直接提交、传真或邮寄方式提交质疑书（一式三份以上）。以其他方式提出的质疑，</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可不予接受、答复。</w:t>
      </w:r>
    </w:p>
    <w:p w14:paraId="3D9BFBED">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.3.1 邮寄方式送达质疑书的，以</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实际收到邮件之日作为收到质疑的日期。</w:t>
      </w:r>
    </w:p>
    <w:p w14:paraId="67ABE71F">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.3.2 传</w:t>
      </w:r>
      <w:r>
        <w:rPr>
          <w:rFonts w:hint="eastAsia" w:ascii="宋体" w:hAnsi="宋体" w:eastAsia="宋体" w:cs="宋体"/>
          <w:color w:val="auto"/>
          <w:kern w:val="2"/>
          <w:sz w:val="22"/>
          <w:szCs w:val="22"/>
          <w:highlight w:val="none"/>
        </w:rPr>
        <w:t>真方式送达质疑书的，质疑</w:t>
      </w:r>
      <w:r>
        <w:rPr>
          <w:rFonts w:hint="eastAsia" w:ascii="宋体" w:hAnsi="宋体" w:eastAsia="宋体" w:cs="宋体"/>
          <w:color w:val="auto"/>
          <w:kern w:val="2"/>
          <w:sz w:val="22"/>
          <w:szCs w:val="22"/>
          <w:highlight w:val="none"/>
          <w:lang w:eastAsia="zh-CN"/>
        </w:rPr>
        <w:t>投标人</w:t>
      </w:r>
      <w:r>
        <w:rPr>
          <w:rFonts w:hint="eastAsia" w:ascii="宋体" w:hAnsi="宋体" w:eastAsia="宋体" w:cs="宋体"/>
          <w:color w:val="auto"/>
          <w:kern w:val="2"/>
          <w:sz w:val="22"/>
          <w:szCs w:val="22"/>
          <w:highlight w:val="none"/>
        </w:rPr>
        <w:t>应当取得</w:t>
      </w:r>
      <w:r>
        <w:rPr>
          <w:rFonts w:hint="eastAsia" w:ascii="宋体" w:hAnsi="宋体" w:eastAsia="宋体" w:cs="宋体"/>
          <w:color w:val="auto"/>
          <w:kern w:val="2"/>
          <w:sz w:val="22"/>
          <w:szCs w:val="22"/>
          <w:highlight w:val="none"/>
          <w:lang w:eastAsia="zh-CN"/>
        </w:rPr>
        <w:t>招标代理机构</w:t>
      </w:r>
      <w:r>
        <w:rPr>
          <w:rFonts w:hint="eastAsia" w:ascii="宋体" w:hAnsi="宋体" w:eastAsia="宋体" w:cs="宋体"/>
          <w:color w:val="auto"/>
          <w:kern w:val="2"/>
          <w:sz w:val="22"/>
          <w:szCs w:val="22"/>
          <w:highlight w:val="none"/>
        </w:rPr>
        <w:t>确认收到传真的意见，并及时将质疑书原件送达</w:t>
      </w:r>
      <w:r>
        <w:rPr>
          <w:rFonts w:hint="eastAsia" w:ascii="宋体" w:hAnsi="宋体" w:eastAsia="宋体" w:cs="宋体"/>
          <w:color w:val="auto"/>
          <w:kern w:val="2"/>
          <w:sz w:val="22"/>
          <w:szCs w:val="22"/>
          <w:highlight w:val="none"/>
          <w:lang w:eastAsia="zh-CN"/>
        </w:rPr>
        <w:t>招标代理机构</w:t>
      </w:r>
      <w:r>
        <w:rPr>
          <w:rFonts w:hint="eastAsia" w:ascii="宋体" w:hAnsi="宋体" w:eastAsia="宋体" w:cs="宋体"/>
          <w:color w:val="auto"/>
          <w:kern w:val="2"/>
          <w:sz w:val="22"/>
          <w:szCs w:val="22"/>
          <w:highlight w:val="none"/>
        </w:rPr>
        <w:t>。</w:t>
      </w:r>
      <w:r>
        <w:rPr>
          <w:rFonts w:hint="eastAsia" w:ascii="宋体" w:hAnsi="宋体" w:eastAsia="宋体" w:cs="宋体"/>
          <w:color w:val="auto"/>
          <w:kern w:val="2"/>
          <w:sz w:val="22"/>
          <w:szCs w:val="22"/>
          <w:highlight w:val="none"/>
          <w:lang w:eastAsia="zh-CN"/>
        </w:rPr>
        <w:t>招标代理机构</w:t>
      </w:r>
      <w:r>
        <w:rPr>
          <w:rFonts w:hint="eastAsia" w:ascii="宋体" w:hAnsi="宋体" w:eastAsia="宋体" w:cs="宋体"/>
          <w:color w:val="auto"/>
          <w:kern w:val="2"/>
          <w:sz w:val="22"/>
          <w:szCs w:val="22"/>
          <w:highlight w:val="none"/>
        </w:rPr>
        <w:t>以实际收到原件之日作为收到质疑的日期。</w:t>
      </w:r>
    </w:p>
    <w:p w14:paraId="4EDE70C9">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.3.3 在质疑期限届满前，质疑书已经邮寄或传真成功的，质疑不视为过期。</w:t>
      </w:r>
    </w:p>
    <w:p w14:paraId="2A35A4AC">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.4 质疑</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提供的相关材料中有外文资料的，应将与质疑相关的外文资料完整、客观、真实地翻译为中文，并注明翻译人员姓名、工作单位、联系方式等信息。</w:t>
      </w:r>
    </w:p>
    <w:p w14:paraId="6B76916C">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 xml:space="preserve">.5 </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在收到质疑</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的书面质疑后7个工作日内作出答复，并以书面形式答复质疑</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w:t>
      </w:r>
    </w:p>
    <w:p w14:paraId="79C3253E">
      <w:pPr>
        <w:pStyle w:val="20"/>
        <w:keepNext w:val="0"/>
        <w:keepLines w:val="0"/>
        <w:pageBreakBefore w:val="0"/>
        <w:widowControl w:val="0"/>
        <w:kinsoku/>
        <w:wordWrap w:val="0"/>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z w:val="22"/>
          <w:szCs w:val="22"/>
          <w:highlight w:val="none"/>
          <w:lang w:eastAsia="zh-CN"/>
        </w:rPr>
        <w:t>34</w:t>
      </w:r>
      <w:r>
        <w:rPr>
          <w:rFonts w:hint="eastAsia" w:ascii="宋体" w:hAnsi="宋体" w:eastAsia="宋体" w:cs="宋体"/>
          <w:color w:val="auto"/>
          <w:sz w:val="22"/>
          <w:szCs w:val="22"/>
          <w:highlight w:val="none"/>
        </w:rPr>
        <w:t>.6 质疑</w:t>
      </w:r>
      <w:r>
        <w:rPr>
          <w:rFonts w:hint="eastAsia" w:ascii="宋体" w:hAnsi="宋体" w:eastAsia="宋体" w:cs="宋体"/>
          <w:color w:val="auto"/>
          <w:spacing w:val="-6"/>
          <w:sz w:val="22"/>
          <w:szCs w:val="22"/>
          <w:highlight w:val="none"/>
          <w:lang w:eastAsia="zh-CN"/>
        </w:rPr>
        <w:t>投标人</w:t>
      </w:r>
      <w:r>
        <w:rPr>
          <w:rFonts w:hint="eastAsia" w:ascii="宋体" w:hAnsi="宋体" w:eastAsia="宋体" w:cs="宋体"/>
          <w:color w:val="auto"/>
          <w:spacing w:val="-6"/>
          <w:sz w:val="22"/>
          <w:szCs w:val="22"/>
          <w:highlight w:val="none"/>
        </w:rPr>
        <w:t>捏造事实、提供虚假材料进行质疑的，</w:t>
      </w:r>
      <w:r>
        <w:rPr>
          <w:rFonts w:hint="eastAsia" w:ascii="宋体" w:hAnsi="宋体" w:eastAsia="宋体" w:cs="宋体"/>
          <w:color w:val="auto"/>
          <w:spacing w:val="-6"/>
          <w:sz w:val="22"/>
          <w:szCs w:val="22"/>
          <w:highlight w:val="none"/>
          <w:lang w:eastAsia="zh-CN"/>
        </w:rPr>
        <w:t>招标代理机构</w:t>
      </w:r>
      <w:r>
        <w:rPr>
          <w:rFonts w:hint="eastAsia" w:ascii="宋体" w:hAnsi="宋体" w:eastAsia="宋体" w:cs="宋体"/>
          <w:color w:val="auto"/>
          <w:spacing w:val="-6"/>
          <w:sz w:val="22"/>
          <w:szCs w:val="22"/>
          <w:highlight w:val="none"/>
        </w:rPr>
        <w:t>报告同级财政部门，由同级财政部门审查，情况属实的，应列入不良行为记录，并在指定的媒体上公告。</w:t>
      </w:r>
    </w:p>
    <w:p w14:paraId="7F296CA0">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36" w:name="_Toc495479102"/>
      <w:bookmarkStart w:id="137" w:name="_Toc25983"/>
      <w:bookmarkStart w:id="138" w:name="_Toc24404"/>
      <w:r>
        <w:rPr>
          <w:rFonts w:hint="eastAsia" w:ascii="宋体" w:hAnsi="宋体" w:eastAsia="宋体" w:cs="宋体"/>
          <w:b/>
          <w:bCs/>
          <w:color w:val="auto"/>
          <w:sz w:val="28"/>
          <w:szCs w:val="28"/>
          <w:highlight w:val="none"/>
        </w:rPr>
        <w:t>十一  投诉</w:t>
      </w:r>
      <w:bookmarkEnd w:id="133"/>
      <w:bookmarkEnd w:id="134"/>
      <w:bookmarkEnd w:id="135"/>
      <w:bookmarkEnd w:id="136"/>
      <w:bookmarkEnd w:id="137"/>
      <w:bookmarkEnd w:id="138"/>
    </w:p>
    <w:p w14:paraId="25B2DFB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6"/>
          <w:kern w:val="0"/>
          <w:sz w:val="22"/>
          <w:szCs w:val="22"/>
          <w:highlight w:val="none"/>
        </w:rPr>
      </w:pPr>
      <w:bookmarkStart w:id="139" w:name="_Toc390938586"/>
      <w:bookmarkStart w:id="140" w:name="_Toc335664281"/>
      <w:bookmarkStart w:id="141" w:name="_Toc334087239"/>
      <w:r>
        <w:rPr>
          <w:rFonts w:hint="eastAsia" w:ascii="宋体" w:hAnsi="宋体" w:eastAsia="宋体" w:cs="宋体"/>
          <w:color w:val="auto"/>
          <w:sz w:val="22"/>
          <w:szCs w:val="22"/>
          <w:highlight w:val="none"/>
          <w:lang w:val="en-US" w:eastAsia="zh-CN"/>
        </w:rPr>
        <w:t>35</w:t>
      </w:r>
      <w:r>
        <w:rPr>
          <w:rFonts w:hint="eastAsia" w:ascii="宋体" w:hAnsi="宋体" w:eastAsia="宋体" w:cs="宋体"/>
          <w:color w:val="auto"/>
          <w:sz w:val="22"/>
          <w:szCs w:val="22"/>
          <w:highlight w:val="none"/>
        </w:rPr>
        <w:t>.</w:t>
      </w:r>
      <w:r>
        <w:rPr>
          <w:rFonts w:hint="eastAsia" w:ascii="宋体" w:hAnsi="宋体" w:eastAsia="宋体" w:cs="宋体"/>
          <w:color w:val="auto"/>
          <w:spacing w:val="-6"/>
          <w:kern w:val="0"/>
          <w:sz w:val="22"/>
          <w:szCs w:val="22"/>
          <w:highlight w:val="none"/>
        </w:rPr>
        <w:t>质疑</w:t>
      </w:r>
      <w:r>
        <w:rPr>
          <w:rFonts w:hint="eastAsia" w:ascii="宋体" w:hAnsi="宋体" w:eastAsia="宋体" w:cs="宋体"/>
          <w:color w:val="auto"/>
          <w:spacing w:val="-6"/>
          <w:kern w:val="0"/>
          <w:sz w:val="22"/>
          <w:szCs w:val="22"/>
          <w:highlight w:val="none"/>
          <w:lang w:eastAsia="zh-CN"/>
        </w:rPr>
        <w:t>投标人</w:t>
      </w:r>
      <w:r>
        <w:rPr>
          <w:rFonts w:hint="eastAsia" w:ascii="宋体" w:hAnsi="宋体" w:eastAsia="宋体" w:cs="宋体"/>
          <w:color w:val="auto"/>
          <w:spacing w:val="-6"/>
          <w:kern w:val="0"/>
          <w:sz w:val="22"/>
          <w:szCs w:val="22"/>
          <w:highlight w:val="none"/>
        </w:rPr>
        <w:t>对</w:t>
      </w:r>
      <w:r>
        <w:rPr>
          <w:rFonts w:hint="eastAsia" w:ascii="宋体" w:hAnsi="宋体" w:eastAsia="宋体" w:cs="宋体"/>
          <w:color w:val="auto"/>
          <w:spacing w:val="-6"/>
          <w:kern w:val="0"/>
          <w:sz w:val="22"/>
          <w:szCs w:val="22"/>
          <w:highlight w:val="none"/>
          <w:lang w:eastAsia="zh-CN"/>
        </w:rPr>
        <w:t>招标代理机构</w:t>
      </w:r>
      <w:r>
        <w:rPr>
          <w:rFonts w:hint="eastAsia" w:ascii="宋体" w:hAnsi="宋体" w:eastAsia="宋体" w:cs="宋体"/>
          <w:color w:val="auto"/>
          <w:spacing w:val="-6"/>
          <w:kern w:val="0"/>
          <w:sz w:val="22"/>
          <w:szCs w:val="22"/>
          <w:highlight w:val="none"/>
        </w:rPr>
        <w:t>的答复不满意或者</w:t>
      </w:r>
      <w:r>
        <w:rPr>
          <w:rFonts w:hint="eastAsia" w:ascii="宋体" w:hAnsi="宋体" w:eastAsia="宋体" w:cs="宋体"/>
          <w:color w:val="auto"/>
          <w:spacing w:val="-6"/>
          <w:kern w:val="0"/>
          <w:sz w:val="22"/>
          <w:szCs w:val="22"/>
          <w:highlight w:val="none"/>
          <w:lang w:eastAsia="zh-CN"/>
        </w:rPr>
        <w:t>招标代理机构</w:t>
      </w:r>
      <w:r>
        <w:rPr>
          <w:rFonts w:hint="eastAsia" w:ascii="宋体" w:hAnsi="宋体" w:eastAsia="宋体" w:cs="宋体"/>
          <w:color w:val="auto"/>
          <w:spacing w:val="-6"/>
          <w:kern w:val="0"/>
          <w:sz w:val="22"/>
          <w:szCs w:val="22"/>
          <w:highlight w:val="none"/>
        </w:rPr>
        <w:t>未在规定时间内答复的，可以在答复期满后十五个工作日内按有关规定，书面向同级政府采购管理办公室投诉。</w:t>
      </w:r>
    </w:p>
    <w:p w14:paraId="3679C5D7">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42" w:name="_Toc5520"/>
      <w:bookmarkStart w:id="143" w:name="_Toc16294"/>
      <w:bookmarkStart w:id="144" w:name="_Toc495479103"/>
      <w:r>
        <w:rPr>
          <w:rFonts w:hint="eastAsia" w:ascii="宋体" w:hAnsi="宋体" w:eastAsia="宋体" w:cs="宋体"/>
          <w:b/>
          <w:bCs/>
          <w:color w:val="auto"/>
          <w:sz w:val="28"/>
          <w:szCs w:val="28"/>
          <w:highlight w:val="none"/>
        </w:rPr>
        <w:t>十</w:t>
      </w:r>
      <w:r>
        <w:rPr>
          <w:rFonts w:hint="eastAsia" w:ascii="宋体" w:hAnsi="宋体" w:eastAsia="宋体" w:cs="宋体"/>
          <w:b/>
          <w:bCs/>
          <w:color w:val="auto"/>
          <w:sz w:val="28"/>
          <w:szCs w:val="28"/>
          <w:highlight w:val="none"/>
          <w:lang w:eastAsia="zh-CN"/>
        </w:rPr>
        <w:t>二</w:t>
      </w:r>
      <w:r>
        <w:rPr>
          <w:rFonts w:hint="eastAsia" w:ascii="宋体" w:hAnsi="宋体" w:eastAsia="宋体" w:cs="宋体"/>
          <w:b/>
          <w:bCs/>
          <w:color w:val="auto"/>
          <w:sz w:val="28"/>
          <w:szCs w:val="28"/>
          <w:highlight w:val="none"/>
        </w:rPr>
        <w:t xml:space="preserve">  授予合同</w:t>
      </w:r>
      <w:bookmarkEnd w:id="130"/>
      <w:bookmarkEnd w:id="139"/>
      <w:bookmarkEnd w:id="140"/>
      <w:bookmarkEnd w:id="141"/>
      <w:bookmarkEnd w:id="142"/>
      <w:bookmarkEnd w:id="143"/>
      <w:bookmarkEnd w:id="144"/>
    </w:p>
    <w:p w14:paraId="797BC11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z w:val="22"/>
          <w:szCs w:val="22"/>
          <w:highlight w:val="none"/>
          <w:lang w:eastAsia="zh-CN"/>
        </w:rPr>
      </w:pPr>
      <w:bookmarkStart w:id="145" w:name="_Toc23872"/>
      <w:bookmarkStart w:id="146" w:name="_Toc15813254"/>
      <w:bookmarkStart w:id="147" w:name="_Toc45506731"/>
      <w:bookmarkStart w:id="148" w:name="_Toc390938587"/>
      <w:bookmarkStart w:id="149" w:name="_Toc107820052"/>
      <w:bookmarkStart w:id="150" w:name="_Toc47756031"/>
      <w:bookmarkStart w:id="151" w:name="_Toc15805937"/>
      <w:bookmarkStart w:id="152" w:name="_Toc334087240"/>
      <w:bookmarkStart w:id="153" w:name="_Toc335664282"/>
      <w:r>
        <w:rPr>
          <w:rFonts w:hint="eastAsia" w:ascii="宋体" w:hAnsi="宋体" w:eastAsia="宋体" w:cs="宋体"/>
          <w:color w:val="auto"/>
          <w:sz w:val="22"/>
          <w:szCs w:val="22"/>
          <w:highlight w:val="none"/>
          <w:lang w:eastAsia="zh-CN"/>
        </w:rPr>
        <w:t>36</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中标结果</w:t>
      </w:r>
      <w:r>
        <w:rPr>
          <w:rFonts w:hint="eastAsia" w:ascii="宋体" w:hAnsi="宋体" w:eastAsia="宋体" w:cs="宋体"/>
          <w:color w:val="auto"/>
          <w:sz w:val="22"/>
          <w:szCs w:val="22"/>
          <w:highlight w:val="none"/>
        </w:rPr>
        <w:t>公告及</w:t>
      </w:r>
      <w:r>
        <w:rPr>
          <w:rFonts w:hint="eastAsia" w:ascii="宋体" w:hAnsi="宋体" w:eastAsia="宋体" w:cs="宋体"/>
          <w:color w:val="auto"/>
          <w:sz w:val="22"/>
          <w:szCs w:val="22"/>
          <w:highlight w:val="none"/>
          <w:lang w:eastAsia="zh-CN"/>
        </w:rPr>
        <w:t>中标通知书</w:t>
      </w:r>
      <w:bookmarkEnd w:id="145"/>
    </w:p>
    <w:p w14:paraId="4F859FB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36</w:t>
      </w:r>
      <w:r>
        <w:rPr>
          <w:rFonts w:hint="eastAsia" w:ascii="宋体" w:hAnsi="宋体" w:eastAsia="宋体" w:cs="宋体"/>
          <w:color w:val="auto"/>
          <w:sz w:val="22"/>
          <w:szCs w:val="22"/>
          <w:highlight w:val="none"/>
        </w:rPr>
        <w:t xml:space="preserve">.1 </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将在“浙江政府采购网”和“丽水市公共资源交易网”上发布</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结果公告，中标结果公告内容不包括国家秘密、商业秘密。</w:t>
      </w:r>
    </w:p>
    <w:p w14:paraId="624311D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36</w:t>
      </w:r>
      <w:r>
        <w:rPr>
          <w:rFonts w:hint="eastAsia" w:ascii="宋体" w:hAnsi="宋体" w:eastAsia="宋体" w:cs="宋体"/>
          <w:color w:val="auto"/>
          <w:sz w:val="22"/>
          <w:szCs w:val="22"/>
          <w:highlight w:val="none"/>
        </w:rPr>
        <w:t>.2发布中标公告的同时，</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向中标人发出中标通知书。</w:t>
      </w:r>
    </w:p>
    <w:p w14:paraId="4959BE9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z w:val="22"/>
          <w:szCs w:val="22"/>
          <w:highlight w:val="none"/>
        </w:rPr>
      </w:pPr>
      <w:bookmarkStart w:id="154" w:name="_Toc21328"/>
      <w:r>
        <w:rPr>
          <w:rFonts w:hint="eastAsia" w:ascii="宋体" w:hAnsi="宋体" w:eastAsia="宋体" w:cs="宋体"/>
          <w:color w:val="auto"/>
          <w:sz w:val="22"/>
          <w:szCs w:val="22"/>
          <w:highlight w:val="none"/>
          <w:lang w:val="en-US" w:eastAsia="zh-CN"/>
        </w:rPr>
        <w:t>37</w:t>
      </w:r>
      <w:r>
        <w:rPr>
          <w:rFonts w:hint="eastAsia" w:ascii="宋体" w:hAnsi="宋体" w:eastAsia="宋体" w:cs="宋体"/>
          <w:color w:val="auto"/>
          <w:sz w:val="22"/>
          <w:szCs w:val="22"/>
          <w:highlight w:val="none"/>
        </w:rPr>
        <w:t>.授予合同时变更数量的权</w:t>
      </w:r>
      <w:r>
        <w:rPr>
          <w:rFonts w:hint="eastAsia" w:ascii="宋体" w:hAnsi="宋体" w:eastAsia="宋体" w:cs="宋体"/>
          <w:color w:val="auto"/>
          <w:sz w:val="22"/>
          <w:szCs w:val="22"/>
          <w:highlight w:val="none"/>
          <w:lang w:eastAsia="zh-CN"/>
        </w:rPr>
        <w:t>利</w:t>
      </w:r>
      <w:bookmarkEnd w:id="154"/>
    </w:p>
    <w:p w14:paraId="43E7C5C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z w:val="22"/>
          <w:szCs w:val="22"/>
          <w:highlight w:val="none"/>
          <w:lang w:val="en-US" w:eastAsia="zh-CN"/>
        </w:rPr>
        <w:t>37</w:t>
      </w:r>
      <w:r>
        <w:rPr>
          <w:rFonts w:hint="eastAsia" w:ascii="宋体" w:hAnsi="宋体" w:eastAsia="宋体" w:cs="宋体"/>
          <w:color w:val="auto"/>
          <w:sz w:val="22"/>
          <w:szCs w:val="22"/>
          <w:highlight w:val="none"/>
        </w:rPr>
        <w:t xml:space="preserve">.1 </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pacing w:val="-6"/>
          <w:sz w:val="22"/>
          <w:szCs w:val="22"/>
          <w:highlight w:val="none"/>
        </w:rPr>
        <w:t>需追加与合同标的相同的货物、工程或者服务，在不改变合同其他条款的前提下，可经同级政府采购管理办公室批准直接与中标人签订补充合同，补充合同</w:t>
      </w:r>
      <w:r>
        <w:rPr>
          <w:rFonts w:hint="eastAsia" w:ascii="宋体" w:hAnsi="宋体" w:eastAsia="宋体" w:cs="宋体"/>
          <w:color w:val="auto"/>
          <w:spacing w:val="-6"/>
          <w:sz w:val="22"/>
          <w:szCs w:val="22"/>
          <w:highlight w:val="none"/>
          <w:lang w:eastAsia="zh-CN"/>
        </w:rPr>
        <w:t>须</w:t>
      </w:r>
      <w:r>
        <w:rPr>
          <w:rFonts w:hint="eastAsia" w:ascii="宋体" w:hAnsi="宋体" w:eastAsia="宋体" w:cs="宋体"/>
          <w:color w:val="auto"/>
          <w:spacing w:val="-6"/>
          <w:sz w:val="22"/>
          <w:szCs w:val="22"/>
          <w:highlight w:val="none"/>
        </w:rPr>
        <w:t>交由同级政府采购管理办公室备案，但所补充合同的</w:t>
      </w:r>
      <w:r>
        <w:rPr>
          <w:rFonts w:hint="eastAsia" w:ascii="宋体" w:hAnsi="宋体" w:eastAsia="宋体" w:cs="宋体"/>
          <w:color w:val="auto"/>
          <w:spacing w:val="-6"/>
          <w:sz w:val="22"/>
          <w:szCs w:val="22"/>
          <w:highlight w:val="none"/>
          <w:lang w:eastAsia="zh-CN"/>
        </w:rPr>
        <w:t>招标</w:t>
      </w:r>
      <w:r>
        <w:rPr>
          <w:rFonts w:hint="eastAsia" w:ascii="宋体" w:hAnsi="宋体" w:eastAsia="宋体" w:cs="宋体"/>
          <w:color w:val="auto"/>
          <w:spacing w:val="-6"/>
          <w:sz w:val="22"/>
          <w:szCs w:val="22"/>
          <w:highlight w:val="none"/>
        </w:rPr>
        <w:t>金额不得超过原合同</w:t>
      </w:r>
      <w:r>
        <w:rPr>
          <w:rFonts w:hint="eastAsia" w:ascii="宋体" w:hAnsi="宋体" w:eastAsia="宋体" w:cs="宋体"/>
          <w:color w:val="auto"/>
          <w:spacing w:val="-6"/>
          <w:sz w:val="22"/>
          <w:szCs w:val="22"/>
          <w:highlight w:val="none"/>
          <w:lang w:eastAsia="zh-CN"/>
        </w:rPr>
        <w:t>招标</w:t>
      </w:r>
      <w:r>
        <w:rPr>
          <w:rFonts w:hint="eastAsia" w:ascii="宋体" w:hAnsi="宋体" w:eastAsia="宋体" w:cs="宋体"/>
          <w:color w:val="auto"/>
          <w:spacing w:val="-6"/>
          <w:sz w:val="22"/>
          <w:szCs w:val="22"/>
          <w:highlight w:val="none"/>
        </w:rPr>
        <w:t>金额的10%。</w:t>
      </w:r>
    </w:p>
    <w:p w14:paraId="739CEEE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z w:val="22"/>
          <w:szCs w:val="22"/>
          <w:highlight w:val="none"/>
        </w:rPr>
      </w:pPr>
      <w:bookmarkStart w:id="155" w:name="_Toc27145"/>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 签订合同</w:t>
      </w:r>
      <w:bookmarkEnd w:id="155"/>
    </w:p>
    <w:p w14:paraId="6B897A0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38</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自</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通知书发出之日起</w:t>
      </w:r>
      <w:r>
        <w:rPr>
          <w:rFonts w:hint="eastAsia" w:ascii="宋体" w:hAnsi="宋体" w:eastAsia="宋体" w:cs="宋体"/>
          <w:color w:val="auto"/>
          <w:sz w:val="22"/>
          <w:szCs w:val="22"/>
          <w:highlight w:val="none"/>
          <w:lang w:eastAsia="zh-CN"/>
        </w:rPr>
        <w:t>30日内</w:t>
      </w:r>
      <w:r>
        <w:rPr>
          <w:rFonts w:hint="eastAsia" w:ascii="宋体" w:hAnsi="宋体" w:eastAsia="宋体" w:cs="宋体"/>
          <w:color w:val="auto"/>
          <w:sz w:val="22"/>
          <w:szCs w:val="22"/>
          <w:highlight w:val="none"/>
        </w:rPr>
        <w:t>与</w:t>
      </w:r>
      <w:r>
        <w:rPr>
          <w:rFonts w:hint="eastAsia" w:ascii="宋体" w:hAnsi="宋体" w:eastAsia="宋体" w:cs="宋体"/>
          <w:color w:val="auto"/>
          <w:sz w:val="22"/>
          <w:szCs w:val="22"/>
          <w:highlight w:val="none"/>
          <w:lang w:eastAsia="zh-CN"/>
        </w:rPr>
        <w:t>招标人签订合同</w:t>
      </w:r>
      <w:r>
        <w:rPr>
          <w:rFonts w:hint="eastAsia" w:ascii="宋体" w:hAnsi="宋体" w:eastAsia="宋体" w:cs="宋体"/>
          <w:color w:val="auto"/>
          <w:sz w:val="22"/>
          <w:szCs w:val="22"/>
          <w:highlight w:val="none"/>
        </w:rPr>
        <w:t>。</w:t>
      </w:r>
    </w:p>
    <w:p w14:paraId="5F05FF4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38</w:t>
      </w:r>
      <w:r>
        <w:rPr>
          <w:rFonts w:hint="eastAsia" w:ascii="宋体" w:hAnsi="宋体" w:eastAsia="宋体" w:cs="宋体"/>
          <w:color w:val="auto"/>
          <w:sz w:val="22"/>
          <w:szCs w:val="22"/>
          <w:highlight w:val="none"/>
        </w:rPr>
        <w:t xml:space="preserve">.2 </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文件、</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及其澄清文件等，均为签订合同的依据。</w:t>
      </w:r>
    </w:p>
    <w:p w14:paraId="65DE993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38</w:t>
      </w:r>
      <w:r>
        <w:rPr>
          <w:rFonts w:hint="eastAsia" w:ascii="宋体" w:hAnsi="宋体" w:eastAsia="宋体" w:cs="宋体"/>
          <w:color w:val="auto"/>
          <w:sz w:val="22"/>
          <w:szCs w:val="22"/>
          <w:highlight w:val="none"/>
        </w:rPr>
        <w:t xml:space="preserve">.3 </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不遵守</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和</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的要约条款及所作的承诺，擅自修改报价或在</w:t>
      </w:r>
      <w:r>
        <w:rPr>
          <w:rFonts w:hint="eastAsia" w:ascii="宋体" w:hAnsi="宋体" w:eastAsia="宋体" w:cs="宋体"/>
          <w:color w:val="auto"/>
          <w:sz w:val="22"/>
          <w:szCs w:val="22"/>
          <w:highlight w:val="none"/>
          <w:lang w:eastAsia="zh-CN"/>
        </w:rPr>
        <w:t>中标通知书</w:t>
      </w:r>
      <w:r>
        <w:rPr>
          <w:rFonts w:hint="eastAsia" w:ascii="宋体" w:hAnsi="宋体" w:eastAsia="宋体" w:cs="宋体"/>
          <w:color w:val="auto"/>
          <w:sz w:val="22"/>
          <w:szCs w:val="22"/>
          <w:highlight w:val="none"/>
        </w:rPr>
        <w:t>发出之日起30日内，</w:t>
      </w:r>
      <w:r>
        <w:rPr>
          <w:rFonts w:hint="eastAsia" w:ascii="宋体" w:hAnsi="宋体" w:eastAsia="宋体" w:cs="宋体"/>
          <w:color w:val="auto"/>
          <w:sz w:val="22"/>
          <w:szCs w:val="22"/>
          <w:highlight w:val="none"/>
          <w:lang w:eastAsia="zh-CN"/>
        </w:rPr>
        <w:t>借</w:t>
      </w:r>
      <w:r>
        <w:rPr>
          <w:rFonts w:hint="eastAsia" w:ascii="宋体" w:hAnsi="宋体" w:eastAsia="宋体" w:cs="宋体"/>
          <w:color w:val="auto"/>
          <w:sz w:val="22"/>
          <w:szCs w:val="22"/>
          <w:highlight w:val="none"/>
        </w:rPr>
        <w:t>故拖延、拒签合同者，</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有权取消</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资格。</w:t>
      </w:r>
    </w:p>
    <w:p w14:paraId="076BAEE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按有关法律法规</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拒绝与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签订合同的，</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可以按照评审报告推荐的</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候选人名单排序，确定下一候选人为</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，也可以重新开展政府</w:t>
      </w:r>
      <w:r>
        <w:rPr>
          <w:rFonts w:hint="eastAsia" w:ascii="宋体" w:hAnsi="宋体" w:eastAsia="宋体" w:cs="宋体"/>
          <w:color w:val="auto"/>
          <w:sz w:val="22"/>
          <w:szCs w:val="22"/>
          <w:highlight w:val="none"/>
          <w:lang w:eastAsia="zh-CN"/>
        </w:rPr>
        <w:t>采购活动</w:t>
      </w:r>
      <w:r>
        <w:rPr>
          <w:rFonts w:hint="eastAsia" w:ascii="宋体" w:hAnsi="宋体" w:eastAsia="宋体" w:cs="宋体"/>
          <w:color w:val="auto"/>
          <w:sz w:val="22"/>
          <w:szCs w:val="22"/>
          <w:highlight w:val="none"/>
        </w:rPr>
        <w:t>。</w:t>
      </w:r>
    </w:p>
    <w:p w14:paraId="77FDA44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38</w:t>
      </w:r>
      <w:r>
        <w:rPr>
          <w:rFonts w:hint="eastAsia" w:ascii="宋体" w:hAnsi="宋体" w:eastAsia="宋体" w:cs="宋体"/>
          <w:color w:val="auto"/>
          <w:sz w:val="22"/>
          <w:szCs w:val="22"/>
          <w:highlight w:val="none"/>
        </w:rPr>
        <w:t>.4 询问或者质疑事项可能影响</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结果的，</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应当暂停签订合同，已经签订合同的，应当中止履行合同。（</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结果的质疑期为</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结果公告期限届满之日起七个工作日）。</w:t>
      </w:r>
    </w:p>
    <w:p w14:paraId="383B3E2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z w:val="22"/>
          <w:szCs w:val="22"/>
          <w:highlight w:val="none"/>
          <w:lang w:eastAsia="zh-CN"/>
        </w:rPr>
        <w:t>38</w:t>
      </w:r>
      <w:r>
        <w:rPr>
          <w:rFonts w:hint="eastAsia" w:ascii="宋体" w:hAnsi="宋体" w:eastAsia="宋体" w:cs="宋体"/>
          <w:color w:val="auto"/>
          <w:sz w:val="22"/>
          <w:szCs w:val="22"/>
          <w:highlight w:val="none"/>
        </w:rPr>
        <w:t>.5</w:t>
      </w:r>
      <w:r>
        <w:rPr>
          <w:rFonts w:hint="eastAsia" w:ascii="宋体" w:hAnsi="宋体" w:eastAsia="宋体" w:cs="宋体"/>
          <w:color w:val="auto"/>
          <w:spacing w:val="-6"/>
          <w:sz w:val="22"/>
          <w:szCs w:val="22"/>
          <w:highlight w:val="none"/>
          <w:lang w:eastAsia="zh-CN"/>
        </w:rPr>
        <w:t>招标人</w:t>
      </w:r>
      <w:r>
        <w:rPr>
          <w:rFonts w:hint="eastAsia" w:ascii="宋体" w:hAnsi="宋体" w:eastAsia="宋体" w:cs="宋体"/>
          <w:color w:val="auto"/>
          <w:spacing w:val="-6"/>
          <w:sz w:val="22"/>
          <w:szCs w:val="22"/>
          <w:highlight w:val="none"/>
        </w:rPr>
        <w:t>自政府采购合同签订之日起2个工作日内，将政府采购合同在省级以上人民政府财政部门指定的媒体上公告，但政府采购合同中涉及国家秘密、商业秘密的内容除外。</w:t>
      </w:r>
    </w:p>
    <w:bookmarkEnd w:id="146"/>
    <w:bookmarkEnd w:id="147"/>
    <w:bookmarkEnd w:id="148"/>
    <w:bookmarkEnd w:id="149"/>
    <w:bookmarkEnd w:id="150"/>
    <w:bookmarkEnd w:id="151"/>
    <w:bookmarkEnd w:id="152"/>
    <w:bookmarkEnd w:id="153"/>
    <w:p w14:paraId="751FC7EC">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56" w:name="_Toc8815"/>
      <w:bookmarkStart w:id="157" w:name="_Toc493955970"/>
      <w:bookmarkStart w:id="158" w:name="_Toc494558365"/>
      <w:bookmarkStart w:id="159" w:name="_Toc3322"/>
      <w:bookmarkStart w:id="160" w:name="_Toc495479104"/>
      <w:r>
        <w:rPr>
          <w:rFonts w:hint="eastAsia" w:ascii="宋体" w:hAnsi="宋体" w:eastAsia="宋体" w:cs="宋体"/>
          <w:b/>
          <w:bCs/>
          <w:color w:val="auto"/>
          <w:sz w:val="28"/>
          <w:szCs w:val="28"/>
          <w:highlight w:val="none"/>
        </w:rPr>
        <w:t>十</w:t>
      </w:r>
      <w:r>
        <w:rPr>
          <w:rFonts w:hint="eastAsia" w:ascii="宋体" w:hAnsi="宋体" w:eastAsia="宋体" w:cs="宋体"/>
          <w:b/>
          <w:bCs/>
          <w:color w:val="auto"/>
          <w:sz w:val="28"/>
          <w:szCs w:val="28"/>
          <w:highlight w:val="none"/>
          <w:lang w:eastAsia="zh-CN"/>
        </w:rPr>
        <w:t>三</w:t>
      </w:r>
      <w:r>
        <w:rPr>
          <w:rFonts w:hint="eastAsia" w:ascii="宋体" w:hAnsi="宋体" w:eastAsia="宋体" w:cs="宋体"/>
          <w:b/>
          <w:bCs/>
          <w:color w:val="auto"/>
          <w:sz w:val="28"/>
          <w:szCs w:val="28"/>
          <w:highlight w:val="none"/>
        </w:rPr>
        <w:t xml:space="preserve">  验收</w:t>
      </w:r>
      <w:bookmarkEnd w:id="156"/>
      <w:bookmarkEnd w:id="157"/>
      <w:bookmarkEnd w:id="158"/>
      <w:bookmarkEnd w:id="159"/>
      <w:bookmarkEnd w:id="160"/>
    </w:p>
    <w:p w14:paraId="7D513D6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39.</w:t>
      </w:r>
      <w:r>
        <w:rPr>
          <w:rFonts w:hint="eastAsia" w:ascii="宋体" w:hAnsi="宋体" w:eastAsia="宋体" w:cs="宋体"/>
          <w:color w:val="auto"/>
          <w:sz w:val="22"/>
          <w:szCs w:val="22"/>
          <w:highlight w:val="none"/>
          <w:lang w:eastAsia="zh-CN"/>
        </w:rPr>
        <w:t>招标人应当按照政府采购合同规定的技术、服务、安全标准组织对投标人履约情况进行验收，并出具验收书。验收书应当包括每一项技术、服务、安全标准的履约情况。</w:t>
      </w:r>
    </w:p>
    <w:p w14:paraId="0614BA1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39.1本项目采购人可邀请其他投标人或者第三方机构参与验收、核对，参与验收、核对的内容为中标产品的技术指标、规格型号、质保服务、承诺等内容，是否和招标文件、中标人投标文件的内容相符合。</w:t>
      </w:r>
    </w:p>
    <w:p w14:paraId="4A11370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39.2其他投标人在项目中标结果公告前将参与验收的人员名单、联系方式等相关信息书面告知采购人。采购人在验收二日前告知其参加验收的具体时间和地址。参加验收工作的人员，应提供投标人出具的授权委托书。</w:t>
      </w:r>
    </w:p>
    <w:p w14:paraId="790F52F2">
      <w:pPr>
        <w:keepNext w:val="0"/>
        <w:keepLines w:val="0"/>
        <w:pageBreakBefore w:val="0"/>
        <w:widowControl w:val="0"/>
        <w:kinsoku/>
        <w:wordWrap/>
        <w:overflowPunct/>
        <w:topLinePunct w:val="0"/>
        <w:autoSpaceDE/>
        <w:autoSpaceDN/>
        <w:bidi w:val="0"/>
        <w:adjustRightInd/>
        <w:snapToGrid/>
        <w:spacing w:line="480" w:lineRule="exact"/>
        <w:ind w:firstLine="416" w:firstLineChars="200"/>
        <w:textAlignment w:val="auto"/>
        <w:rPr>
          <w:rFonts w:hint="eastAsia" w:ascii="宋体" w:hAnsi="宋体" w:eastAsia="宋体" w:cs="宋体"/>
          <w:color w:val="auto"/>
          <w:spacing w:val="-6"/>
          <w:sz w:val="22"/>
          <w:szCs w:val="22"/>
          <w:highlight w:val="none"/>
          <w:lang w:val="en-US" w:eastAsia="zh-CN"/>
        </w:rPr>
      </w:pPr>
      <w:r>
        <w:rPr>
          <w:rFonts w:hint="eastAsia" w:ascii="宋体" w:hAnsi="宋体" w:eastAsia="宋体" w:cs="宋体"/>
          <w:color w:val="auto"/>
          <w:spacing w:val="-6"/>
          <w:sz w:val="22"/>
          <w:szCs w:val="22"/>
          <w:highlight w:val="none"/>
          <w:lang w:val="en-US" w:eastAsia="zh-CN"/>
        </w:rPr>
        <w:t>39.3其他投标人应遵守诚实信用、实事求是的原则，在验收期间积极配合采购人组织的验收工作，不得影响或阻扰验收工作的正常进行。参与验收的一切费用，原则上由投标人自行承担。</w:t>
      </w:r>
    </w:p>
    <w:p w14:paraId="6ED9A9BE">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z w:val="28"/>
          <w:szCs w:val="28"/>
          <w:highlight w:val="none"/>
        </w:rPr>
      </w:pPr>
      <w:bookmarkStart w:id="161" w:name="_Toc23629"/>
      <w:bookmarkStart w:id="162" w:name="_Toc18070"/>
      <w:bookmarkStart w:id="163" w:name="_Toc494558367"/>
      <w:bookmarkStart w:id="164" w:name="_Toc495479106"/>
      <w:bookmarkStart w:id="165" w:name="_Toc493955972"/>
      <w:r>
        <w:rPr>
          <w:rFonts w:hint="eastAsia" w:ascii="宋体" w:hAnsi="宋体" w:eastAsia="宋体" w:cs="宋体"/>
          <w:b/>
          <w:bCs/>
          <w:color w:val="auto"/>
          <w:sz w:val="28"/>
          <w:szCs w:val="28"/>
          <w:highlight w:val="none"/>
        </w:rPr>
        <w:t>十</w:t>
      </w:r>
      <w:r>
        <w:rPr>
          <w:rFonts w:hint="eastAsia" w:ascii="宋体" w:hAnsi="宋体" w:eastAsia="宋体" w:cs="宋体"/>
          <w:b/>
          <w:bCs/>
          <w:color w:val="auto"/>
          <w:sz w:val="28"/>
          <w:szCs w:val="28"/>
          <w:highlight w:val="none"/>
          <w:lang w:eastAsia="zh-CN"/>
        </w:rPr>
        <w:t>四</w:t>
      </w:r>
      <w:r>
        <w:rPr>
          <w:rFonts w:hint="eastAsia" w:ascii="宋体" w:hAnsi="宋体" w:eastAsia="宋体" w:cs="宋体"/>
          <w:b/>
          <w:bCs/>
          <w:color w:val="auto"/>
          <w:sz w:val="28"/>
          <w:szCs w:val="28"/>
          <w:highlight w:val="none"/>
        </w:rPr>
        <w:t xml:space="preserve">  政府</w:t>
      </w:r>
      <w:r>
        <w:rPr>
          <w:rFonts w:hint="eastAsia" w:ascii="宋体" w:hAnsi="宋体" w:eastAsia="宋体" w:cs="宋体"/>
          <w:b/>
          <w:bCs/>
          <w:color w:val="auto"/>
          <w:sz w:val="28"/>
          <w:szCs w:val="28"/>
          <w:highlight w:val="none"/>
          <w:lang w:eastAsia="zh-CN"/>
        </w:rPr>
        <w:t>招标</w:t>
      </w:r>
      <w:r>
        <w:rPr>
          <w:rFonts w:hint="eastAsia" w:ascii="宋体" w:hAnsi="宋体" w:eastAsia="宋体" w:cs="宋体"/>
          <w:b/>
          <w:bCs/>
          <w:color w:val="auto"/>
          <w:sz w:val="28"/>
          <w:szCs w:val="28"/>
          <w:highlight w:val="none"/>
        </w:rPr>
        <w:t>政策</w:t>
      </w:r>
      <w:bookmarkEnd w:id="161"/>
      <w:bookmarkEnd w:id="162"/>
    </w:p>
    <w:p w14:paraId="6C9D6EEF">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bookmarkStart w:id="166" w:name="_Toc22062"/>
      <w:bookmarkStart w:id="167" w:name="_Toc32694"/>
      <w:bookmarkStart w:id="168" w:name="_Toc14976"/>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lang w:val="en-US" w:eastAsia="zh-CN"/>
        </w:rPr>
        <w:t>.</w:t>
      </w:r>
      <w:r>
        <w:rPr>
          <w:rFonts w:hint="eastAsia" w:ascii="宋体" w:hAnsi="宋体" w:eastAsia="宋体" w:cs="宋体"/>
          <w:b w:val="0"/>
          <w:bCs w:val="0"/>
          <w:color w:val="auto"/>
          <w:sz w:val="22"/>
          <w:szCs w:val="22"/>
          <w:highlight w:val="none"/>
        </w:rPr>
        <w:t>关于中小企业参与政府采购活动的规定</w:t>
      </w:r>
    </w:p>
    <w:p w14:paraId="6C785942">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.1本项目</w:t>
      </w:r>
      <w:r>
        <w:rPr>
          <w:rFonts w:hint="eastAsia" w:ascii="宋体" w:hAnsi="宋体" w:eastAsia="宋体" w:cs="宋体"/>
          <w:b/>
          <w:bCs/>
          <w:color w:val="auto"/>
          <w:sz w:val="22"/>
          <w:szCs w:val="22"/>
          <w:highlight w:val="none"/>
          <w:u w:val="single"/>
          <w:lang w:val="en-US" w:eastAsia="zh-CN"/>
        </w:rPr>
        <w:t xml:space="preserve"> 是 </w:t>
      </w:r>
      <w:r>
        <w:rPr>
          <w:rFonts w:hint="eastAsia" w:ascii="宋体" w:hAnsi="宋体" w:eastAsia="宋体" w:cs="宋体"/>
          <w:b w:val="0"/>
          <w:bCs w:val="0"/>
          <w:color w:val="auto"/>
          <w:sz w:val="22"/>
          <w:szCs w:val="22"/>
          <w:highlight w:val="none"/>
        </w:rPr>
        <w:t>专门面向中小企业采购。</w:t>
      </w:r>
    </w:p>
    <w:p w14:paraId="4CA04444">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.2本项目对应的中小企业划分标准所属行业：</w:t>
      </w:r>
      <w:r>
        <w:rPr>
          <w:rFonts w:hint="eastAsia" w:ascii="宋体" w:hAnsi="宋体" w:cs="宋体"/>
          <w:b/>
          <w:bCs/>
          <w:color w:val="auto"/>
          <w:sz w:val="22"/>
          <w:szCs w:val="22"/>
          <w:highlight w:val="none"/>
          <w:u w:val="single"/>
          <w:lang w:val="en-US" w:eastAsia="zh-CN"/>
        </w:rPr>
        <w:t xml:space="preserve"> </w:t>
      </w:r>
      <w:r>
        <w:rPr>
          <w:rFonts w:hint="eastAsia" w:ascii="宋体" w:hAnsi="宋体" w:cs="宋体"/>
          <w:b/>
          <w:bCs/>
          <w:color w:val="auto"/>
          <w:sz w:val="22"/>
          <w:szCs w:val="22"/>
          <w:highlight w:val="none"/>
          <w:u w:val="single"/>
          <w:lang w:eastAsia="zh-CN"/>
        </w:rPr>
        <w:t>工</w:t>
      </w:r>
      <w:r>
        <w:rPr>
          <w:rFonts w:hint="eastAsia" w:ascii="宋体" w:hAnsi="宋体" w:eastAsia="宋体" w:cs="宋体"/>
          <w:b/>
          <w:bCs/>
          <w:color w:val="auto"/>
          <w:sz w:val="22"/>
          <w:szCs w:val="22"/>
          <w:highlight w:val="none"/>
          <w:u w:val="single"/>
        </w:rPr>
        <w:t>业</w:t>
      </w:r>
      <w:r>
        <w:rPr>
          <w:rFonts w:hint="eastAsia" w:ascii="宋体" w:hAnsi="宋体" w:cs="宋体"/>
          <w:b/>
          <w:bCs/>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w:t>
      </w:r>
    </w:p>
    <w:p w14:paraId="6CD982B4">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.3中小企业是指在中华人民共和国境内依法设立，依据国务院批准的中小企业划分标准确定的中型企业、小型企业和微型企业，但与大企业的负责人为同一人，或者与大企业存在直接控股、管理关系的除外。</w:t>
      </w:r>
    </w:p>
    <w:p w14:paraId="319B04B1">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符合中小企业划分标准的个体工商户，在政府采购活动中视同中小企业。</w:t>
      </w:r>
    </w:p>
    <w:p w14:paraId="0109C782">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.4在政府采购活动中，供应商提供的货物、工程或者服务符合下列情形的，视为本办法规定的中小企业：</w:t>
      </w:r>
    </w:p>
    <w:p w14:paraId="4A4A1425">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（一）在货物采购项目中，货物由中小企业制造，即货物由中小企业生产且使用该中小企业商号或者注册商标；</w:t>
      </w:r>
    </w:p>
    <w:p w14:paraId="55E5E06D">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（二）在工程采购项目中，工程由中小企业承建，即工程施工单位为中小企业；</w:t>
      </w:r>
    </w:p>
    <w:p w14:paraId="793F8D50">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（三）在服务采购项目中，服务由中小企业承接，即提供服务的人员为中小企业依照《中华人民共和国劳动合同法》订立劳动合同的从业人员。</w:t>
      </w:r>
    </w:p>
    <w:p w14:paraId="089F232E">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在货物采购项目中，供应商提供的货物既有中小企业制造货物，也有大型企业制造货物的，视为非中小企业。</w:t>
      </w:r>
      <w:bookmarkStart w:id="290" w:name="_GoBack"/>
      <w:bookmarkEnd w:id="290"/>
    </w:p>
    <w:p w14:paraId="0CC95E41">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以联合体形式参加政府采购活动，联合体各方均为中小企业的，联合体视同中小企业。其中，联合体各方均为小微企业的，联合体视同小微企业。</w:t>
      </w:r>
    </w:p>
    <w:p w14:paraId="3AAC292A">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.5中小企业应按照采购文件格式要求提供《中小企业声明函》，否则视为非中小企业。</w:t>
      </w:r>
    </w:p>
    <w:p w14:paraId="4931C12C">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6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7D504A37">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7根据《关于促进残疾人就业政府采购政策的通知》（财库[2017]141号）规定，在政府采购活动中，残疾人福利性单位视同小型、微型企业。残疾人福利性单位参加政府采购活动时，提供《残疾人福利性单位声明函》。</w:t>
      </w:r>
    </w:p>
    <w:p w14:paraId="4EFC8F55">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.8小微企业不得将合同分包给大中型企业，中型企业不得将合同分包给大型企业。</w:t>
      </w:r>
    </w:p>
    <w:p w14:paraId="5A884859">
      <w:pPr>
        <w:pStyle w:val="4"/>
        <w:keepNext w:val="0"/>
        <w:keepLines w:val="0"/>
        <w:pageBreakBefore w:val="0"/>
        <w:widowControl w:val="0"/>
        <w:kinsoku/>
        <w:wordWrap w:val="0"/>
        <w:overflowPunct/>
        <w:topLinePunct w:val="0"/>
        <w:autoSpaceDE/>
        <w:autoSpaceDN/>
        <w:bidi w:val="0"/>
        <w:adjustRightInd/>
        <w:snapToGrid/>
        <w:spacing w:after="0" w:line="460" w:lineRule="exact"/>
        <w:ind w:left="0" w:firstLine="440" w:firstLineChars="200"/>
        <w:textAlignment w:val="auto"/>
        <w:outlineLvl w:val="1"/>
        <w:rPr>
          <w:rFonts w:hint="eastAsia" w:ascii="宋体" w:hAnsi="宋体" w:eastAsia="宋体" w:cs="宋体"/>
          <w:b w:val="0"/>
          <w:bCs w:val="0"/>
          <w:color w:val="auto"/>
          <w:sz w:val="22"/>
          <w:szCs w:val="22"/>
          <w:highlight w:val="none"/>
        </w:rPr>
      </w:pPr>
      <w:r>
        <w:rPr>
          <w:rFonts w:hint="eastAsia" w:ascii="宋体" w:hAnsi="宋体" w:cs="宋体"/>
          <w:b w:val="0"/>
          <w:bCs w:val="0"/>
          <w:color w:val="auto"/>
          <w:sz w:val="22"/>
          <w:szCs w:val="22"/>
          <w:highlight w:val="none"/>
          <w:lang w:val="en-US" w:eastAsia="zh-CN"/>
        </w:rPr>
        <w:t>40</w:t>
      </w:r>
      <w:r>
        <w:rPr>
          <w:rFonts w:hint="eastAsia" w:ascii="宋体" w:hAnsi="宋体" w:eastAsia="宋体" w:cs="宋体"/>
          <w:b w:val="0"/>
          <w:bCs w:val="0"/>
          <w:color w:val="auto"/>
          <w:sz w:val="22"/>
          <w:szCs w:val="22"/>
          <w:highlight w:val="none"/>
        </w:rPr>
        <w:t>.9供应商按照《政府采购促进中小企业发展管理办法》（财库﹝2020﹞46号）规定提供声明函内容不实的，属于提供虚假材料谋取中标、成交，依照《中华人民共和国政府采购法》等国家有关规定追究相应责任。</w:t>
      </w:r>
    </w:p>
    <w:p w14:paraId="71546BBC">
      <w:pPr>
        <w:pStyle w:val="4"/>
        <w:keepNext w:val="0"/>
        <w:keepLines w:val="0"/>
        <w:pageBreakBefore w:val="0"/>
        <w:widowControl w:val="0"/>
        <w:kinsoku/>
        <w:overflowPunct/>
        <w:topLinePunct w:val="0"/>
        <w:bidi w:val="0"/>
        <w:spacing w:before="240" w:after="240" w:line="480" w:lineRule="exact"/>
        <w:ind w:left="0" w:firstLine="0"/>
        <w:outlineLvl w:val="1"/>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十</w:t>
      </w:r>
      <w:bookmarkEnd w:id="166"/>
      <w:bookmarkEnd w:id="167"/>
      <w:bookmarkStart w:id="169" w:name="_Toc2850"/>
      <w:bookmarkStart w:id="170" w:name="_Toc20113"/>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 xml:space="preserve">  其他事项</w:t>
      </w:r>
      <w:bookmarkEnd w:id="163"/>
      <w:bookmarkEnd w:id="164"/>
      <w:bookmarkEnd w:id="165"/>
      <w:bookmarkEnd w:id="168"/>
      <w:bookmarkEnd w:id="169"/>
      <w:bookmarkEnd w:id="170"/>
    </w:p>
    <w:p w14:paraId="75AA69C5">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outlineLvl w:val="1"/>
        <w:rPr>
          <w:rFonts w:hint="eastAsia" w:ascii="宋体" w:hAnsi="宋体" w:eastAsia="宋体" w:cs="宋体"/>
          <w:bCs/>
          <w:color w:val="auto"/>
          <w:sz w:val="22"/>
          <w:szCs w:val="22"/>
          <w:highlight w:val="none"/>
        </w:rPr>
      </w:pPr>
      <w:bookmarkStart w:id="171" w:name="_Toc20097"/>
      <w:r>
        <w:rPr>
          <w:rFonts w:hint="eastAsia" w:ascii="宋体" w:hAnsi="宋体" w:eastAsia="宋体" w:cs="宋体"/>
          <w:bCs/>
          <w:color w:val="auto"/>
          <w:sz w:val="22"/>
          <w:szCs w:val="22"/>
          <w:highlight w:val="none"/>
        </w:rPr>
        <w:t>41. 解释权</w:t>
      </w:r>
      <w:bookmarkEnd w:id="171"/>
      <w:r>
        <w:rPr>
          <w:rFonts w:hint="eastAsia" w:ascii="宋体" w:hAnsi="宋体" w:eastAsia="宋体" w:cs="宋体"/>
          <w:bCs/>
          <w:color w:val="auto"/>
          <w:sz w:val="22"/>
          <w:szCs w:val="22"/>
          <w:highlight w:val="none"/>
        </w:rPr>
        <w:t xml:space="preserve"> </w:t>
      </w:r>
    </w:p>
    <w:p w14:paraId="37DC1A28">
      <w:pPr>
        <w:keepNext w:val="0"/>
        <w:keepLines w:val="0"/>
        <w:pageBreakBefore w:val="0"/>
        <w:widowControl w:val="0"/>
        <w:kinsoku/>
        <w:wordWrap/>
        <w:overflowPunct/>
        <w:topLinePunct w:val="0"/>
        <w:autoSpaceDE/>
        <w:autoSpaceDN/>
        <w:bidi w:val="0"/>
        <w:adjustRightInd/>
        <w:snapToGrid/>
        <w:spacing w:line="460" w:lineRule="exact"/>
        <w:ind w:firstLine="416" w:firstLineChars="200"/>
        <w:textAlignment w:val="auto"/>
        <w:rPr>
          <w:rFonts w:hint="eastAsia" w:ascii="宋体" w:hAnsi="宋体" w:eastAsia="宋体" w:cs="宋体"/>
          <w:bCs/>
          <w:color w:val="auto"/>
          <w:spacing w:val="-6"/>
          <w:sz w:val="22"/>
          <w:szCs w:val="22"/>
          <w:highlight w:val="none"/>
        </w:rPr>
      </w:pPr>
      <w:r>
        <w:rPr>
          <w:rFonts w:hint="eastAsia" w:ascii="宋体" w:hAnsi="宋体" w:eastAsia="宋体" w:cs="宋体"/>
          <w:bCs/>
          <w:color w:val="auto"/>
          <w:spacing w:val="-6"/>
          <w:sz w:val="22"/>
          <w:szCs w:val="22"/>
          <w:highlight w:val="none"/>
        </w:rPr>
        <w:t>41.1本</w:t>
      </w:r>
      <w:r>
        <w:rPr>
          <w:rFonts w:hint="eastAsia" w:ascii="宋体" w:hAnsi="宋体" w:eastAsia="宋体" w:cs="宋体"/>
          <w:bCs/>
          <w:color w:val="auto"/>
          <w:spacing w:val="-6"/>
          <w:sz w:val="22"/>
          <w:szCs w:val="22"/>
          <w:highlight w:val="none"/>
          <w:lang w:eastAsia="zh-CN"/>
        </w:rPr>
        <w:t>招标文件</w:t>
      </w:r>
      <w:r>
        <w:rPr>
          <w:rFonts w:hint="eastAsia" w:ascii="宋体" w:hAnsi="宋体" w:eastAsia="宋体" w:cs="宋体"/>
          <w:bCs/>
          <w:color w:val="auto"/>
          <w:spacing w:val="-6"/>
          <w:sz w:val="22"/>
          <w:szCs w:val="22"/>
          <w:highlight w:val="none"/>
        </w:rPr>
        <w:t>是根据国家有关</w:t>
      </w:r>
      <w:r>
        <w:rPr>
          <w:rFonts w:hint="eastAsia" w:ascii="宋体" w:hAnsi="宋体" w:eastAsia="宋体" w:cs="宋体"/>
          <w:bCs/>
          <w:color w:val="auto"/>
          <w:spacing w:val="-6"/>
          <w:sz w:val="22"/>
          <w:szCs w:val="22"/>
          <w:highlight w:val="none"/>
          <w:lang w:eastAsia="zh-CN"/>
        </w:rPr>
        <w:t>法律法规</w:t>
      </w:r>
      <w:r>
        <w:rPr>
          <w:rFonts w:hint="eastAsia" w:ascii="宋体" w:hAnsi="宋体" w:eastAsia="宋体" w:cs="宋体"/>
          <w:bCs/>
          <w:color w:val="auto"/>
          <w:spacing w:val="-6"/>
          <w:sz w:val="22"/>
          <w:szCs w:val="22"/>
          <w:highlight w:val="none"/>
        </w:rPr>
        <w:t>、规章和有关规定编制的，解释权属</w:t>
      </w:r>
      <w:r>
        <w:rPr>
          <w:rFonts w:hint="eastAsia" w:ascii="宋体" w:hAnsi="宋体" w:eastAsia="宋体" w:cs="宋体"/>
          <w:bCs/>
          <w:color w:val="auto"/>
          <w:spacing w:val="-6"/>
          <w:sz w:val="22"/>
          <w:szCs w:val="22"/>
          <w:highlight w:val="none"/>
          <w:lang w:eastAsia="zh-CN"/>
        </w:rPr>
        <w:t>招标代理机构</w:t>
      </w:r>
      <w:r>
        <w:rPr>
          <w:rFonts w:hint="eastAsia" w:ascii="宋体" w:hAnsi="宋体" w:eastAsia="宋体" w:cs="宋体"/>
          <w:bCs/>
          <w:color w:val="auto"/>
          <w:spacing w:val="-6"/>
          <w:sz w:val="22"/>
          <w:szCs w:val="22"/>
          <w:highlight w:val="none"/>
        </w:rPr>
        <w:t>。</w:t>
      </w:r>
    </w:p>
    <w:p w14:paraId="30FBC23D">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41.2.</w:t>
      </w:r>
      <w:r>
        <w:rPr>
          <w:rFonts w:hint="eastAsia" w:ascii="宋体" w:hAnsi="宋体" w:eastAsia="宋体" w:cs="宋体"/>
          <w:bCs/>
          <w:color w:val="auto"/>
          <w:sz w:val="22"/>
          <w:szCs w:val="22"/>
          <w:highlight w:val="none"/>
          <w:lang w:eastAsia="zh-CN"/>
        </w:rPr>
        <w:t>招标代理机构</w:t>
      </w:r>
      <w:r>
        <w:rPr>
          <w:rFonts w:hint="eastAsia" w:ascii="宋体" w:hAnsi="宋体" w:eastAsia="宋体" w:cs="宋体"/>
          <w:bCs/>
          <w:color w:val="auto"/>
          <w:sz w:val="22"/>
          <w:szCs w:val="22"/>
          <w:highlight w:val="none"/>
        </w:rPr>
        <w:t>对决标结果不负责解释。</w:t>
      </w:r>
    </w:p>
    <w:p w14:paraId="3E8F6A6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outlineLvl w:val="1"/>
        <w:rPr>
          <w:rFonts w:hint="eastAsia" w:ascii="宋体" w:hAnsi="宋体" w:eastAsia="宋体" w:cs="宋体"/>
          <w:bCs/>
          <w:color w:val="auto"/>
          <w:sz w:val="22"/>
          <w:szCs w:val="22"/>
          <w:highlight w:val="none"/>
        </w:rPr>
      </w:pPr>
      <w:bookmarkStart w:id="172" w:name="_Toc24030"/>
      <w:r>
        <w:rPr>
          <w:rFonts w:hint="eastAsia" w:ascii="宋体" w:hAnsi="宋体" w:eastAsia="宋体" w:cs="宋体"/>
          <w:bCs/>
          <w:color w:val="auto"/>
          <w:sz w:val="22"/>
          <w:szCs w:val="22"/>
          <w:highlight w:val="none"/>
        </w:rPr>
        <w:t xml:space="preserve">42. </w:t>
      </w:r>
      <w:r>
        <w:rPr>
          <w:rFonts w:hint="eastAsia" w:ascii="宋体" w:hAnsi="宋体" w:eastAsia="宋体" w:cs="宋体"/>
          <w:bCs/>
          <w:color w:val="auto"/>
          <w:sz w:val="22"/>
          <w:szCs w:val="22"/>
          <w:highlight w:val="none"/>
          <w:lang w:eastAsia="zh-CN"/>
        </w:rPr>
        <w:t>招标</w:t>
      </w:r>
      <w:r>
        <w:rPr>
          <w:rFonts w:hint="eastAsia" w:ascii="宋体" w:hAnsi="宋体" w:eastAsia="宋体" w:cs="宋体"/>
          <w:bCs/>
          <w:color w:val="auto"/>
          <w:sz w:val="22"/>
          <w:szCs w:val="22"/>
          <w:highlight w:val="none"/>
        </w:rPr>
        <w:t>代理服务费：</w:t>
      </w:r>
      <w:bookmarkEnd w:id="172"/>
    </w:p>
    <w:p w14:paraId="53D1AB4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宋体" w:hAnsi="宋体" w:eastAsia="宋体" w:cs="宋体"/>
          <w:b w:val="0"/>
          <w:bCs/>
          <w:color w:val="auto"/>
          <w:sz w:val="22"/>
          <w:szCs w:val="22"/>
          <w:highlight w:val="none"/>
        </w:rPr>
      </w:pPr>
      <w:r>
        <w:rPr>
          <w:rFonts w:hint="eastAsia" w:ascii="宋体" w:hAnsi="宋体" w:eastAsia="宋体" w:cs="宋体"/>
          <w:bCs/>
          <w:color w:val="auto"/>
          <w:sz w:val="22"/>
          <w:szCs w:val="22"/>
          <w:highlight w:val="none"/>
        </w:rPr>
        <w:t>由中标人支付代理服务费，费用</w:t>
      </w:r>
      <w:r>
        <w:rPr>
          <w:rFonts w:hint="eastAsia" w:ascii="宋体" w:hAnsi="宋体" w:eastAsia="宋体" w:cs="宋体"/>
          <w:bCs/>
          <w:color w:val="auto"/>
          <w:sz w:val="22"/>
          <w:szCs w:val="22"/>
          <w:highlight w:val="none"/>
          <w:u w:val="single"/>
        </w:rPr>
        <w:t>根据发改价格〔2002〕1980号文件收费标准计算，</w:t>
      </w:r>
      <w:r>
        <w:rPr>
          <w:rFonts w:hint="eastAsia" w:ascii="宋体" w:hAnsi="宋体" w:eastAsia="宋体" w:cs="宋体"/>
          <w:bCs/>
          <w:color w:val="auto"/>
          <w:sz w:val="22"/>
          <w:szCs w:val="22"/>
          <w:highlight w:val="none"/>
        </w:rPr>
        <w:t>采用差额累计</w:t>
      </w:r>
      <w:r>
        <w:rPr>
          <w:rFonts w:hint="eastAsia" w:ascii="宋体" w:hAnsi="宋体" w:eastAsia="宋体" w:cs="宋体"/>
          <w:b w:val="0"/>
          <w:bCs/>
          <w:color w:val="auto"/>
          <w:sz w:val="22"/>
          <w:szCs w:val="22"/>
          <w:highlight w:val="none"/>
        </w:rPr>
        <w:t>法计算，中标人在中标公告发布之日起5个工作日内向</w:t>
      </w:r>
      <w:r>
        <w:rPr>
          <w:rFonts w:hint="eastAsia" w:ascii="宋体" w:hAnsi="宋体" w:eastAsia="宋体" w:cs="宋体"/>
          <w:b w:val="0"/>
          <w:bCs/>
          <w:color w:val="auto"/>
          <w:sz w:val="22"/>
          <w:szCs w:val="22"/>
          <w:highlight w:val="none"/>
          <w:lang w:eastAsia="zh-CN"/>
        </w:rPr>
        <w:t>招标代理机构</w:t>
      </w:r>
      <w:r>
        <w:rPr>
          <w:rFonts w:hint="eastAsia" w:ascii="宋体" w:hAnsi="宋体" w:eastAsia="宋体" w:cs="宋体"/>
          <w:b w:val="0"/>
          <w:bCs/>
          <w:color w:val="auto"/>
          <w:sz w:val="22"/>
          <w:szCs w:val="22"/>
          <w:highlight w:val="none"/>
        </w:rPr>
        <w:t>一次性付清</w:t>
      </w:r>
      <w:r>
        <w:rPr>
          <w:rFonts w:hint="eastAsia" w:ascii="宋体" w:hAnsi="宋体" w:eastAsia="宋体" w:cs="宋体"/>
          <w:b w:val="0"/>
          <w:bCs/>
          <w:color w:val="auto"/>
          <w:sz w:val="22"/>
          <w:szCs w:val="22"/>
          <w:highlight w:val="none"/>
          <w:lang w:eastAsia="zh-CN"/>
        </w:rPr>
        <w:t>（中标金额</w:t>
      </w:r>
      <w:r>
        <w:rPr>
          <w:rFonts w:hint="eastAsia" w:ascii="宋体" w:hAnsi="宋体" w:eastAsia="宋体" w:cs="宋体"/>
          <w:b w:val="0"/>
          <w:bCs/>
          <w:color w:val="auto"/>
          <w:sz w:val="22"/>
          <w:szCs w:val="22"/>
          <w:highlight w:val="none"/>
          <w:lang w:val="en-US" w:eastAsia="zh-CN"/>
        </w:rPr>
        <w:t>=预估数量</w:t>
      </w:r>
      <w:r>
        <w:rPr>
          <w:rFonts w:hint="default" w:ascii="Arial" w:hAnsi="Arial" w:eastAsia="宋体" w:cs="Arial"/>
          <w:b w:val="0"/>
          <w:bCs/>
          <w:color w:val="auto"/>
          <w:sz w:val="22"/>
          <w:szCs w:val="22"/>
          <w:highlight w:val="none"/>
          <w:lang w:val="en-US" w:eastAsia="zh-CN"/>
        </w:rPr>
        <w:t>×</w:t>
      </w:r>
      <w:r>
        <w:rPr>
          <w:rFonts w:hint="eastAsia" w:ascii="Arial" w:hAnsi="Arial" w:eastAsia="宋体" w:cs="Arial"/>
          <w:b w:val="0"/>
          <w:bCs/>
          <w:color w:val="auto"/>
          <w:sz w:val="22"/>
          <w:szCs w:val="22"/>
          <w:highlight w:val="none"/>
          <w:lang w:val="en-US" w:eastAsia="zh-CN"/>
        </w:rPr>
        <w:t>中标单价）</w:t>
      </w:r>
      <w:r>
        <w:rPr>
          <w:rFonts w:hint="eastAsia" w:ascii="宋体" w:hAnsi="宋体" w:eastAsia="宋体" w:cs="宋体"/>
          <w:b w:val="0"/>
          <w:bCs/>
          <w:color w:val="auto"/>
          <w:sz w:val="22"/>
          <w:szCs w:val="22"/>
          <w:highlight w:val="none"/>
        </w:rPr>
        <w:t>。</w:t>
      </w:r>
    </w:p>
    <w:tbl>
      <w:tblPr>
        <w:tblStyle w:val="39"/>
        <w:tblW w:w="8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0"/>
        <w:gridCol w:w="2087"/>
        <w:gridCol w:w="2211"/>
        <w:gridCol w:w="2041"/>
      </w:tblGrid>
      <w:tr w14:paraId="24B50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520" w:type="dxa"/>
            <w:tcBorders>
              <w:top w:val="single" w:color="auto" w:sz="4" w:space="0"/>
              <w:left w:val="single" w:color="auto" w:sz="4" w:space="0"/>
              <w:bottom w:val="single" w:color="auto" w:sz="4" w:space="0"/>
              <w:right w:val="single" w:color="auto" w:sz="4" w:space="0"/>
            </w:tcBorders>
            <w:vAlign w:val="center"/>
          </w:tcPr>
          <w:p w14:paraId="4E44409E">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中标金额（万元）</w:t>
            </w:r>
          </w:p>
        </w:tc>
        <w:tc>
          <w:tcPr>
            <w:tcW w:w="2087" w:type="dxa"/>
            <w:tcBorders>
              <w:top w:val="single" w:color="auto" w:sz="4" w:space="0"/>
              <w:left w:val="single" w:color="auto" w:sz="4" w:space="0"/>
              <w:bottom w:val="single" w:color="auto" w:sz="4" w:space="0"/>
              <w:right w:val="single" w:color="auto" w:sz="4" w:space="0"/>
            </w:tcBorders>
            <w:vAlign w:val="center"/>
          </w:tcPr>
          <w:p w14:paraId="6692BF1B">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货物招标</w:t>
            </w:r>
          </w:p>
        </w:tc>
        <w:tc>
          <w:tcPr>
            <w:tcW w:w="2211" w:type="dxa"/>
            <w:tcBorders>
              <w:top w:val="single" w:color="auto" w:sz="4" w:space="0"/>
              <w:left w:val="single" w:color="auto" w:sz="4" w:space="0"/>
              <w:bottom w:val="single" w:color="auto" w:sz="4" w:space="0"/>
              <w:right w:val="single" w:color="auto" w:sz="4" w:space="0"/>
            </w:tcBorders>
            <w:vAlign w:val="center"/>
          </w:tcPr>
          <w:p w14:paraId="6EE89CB1">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服务招标</w:t>
            </w:r>
          </w:p>
        </w:tc>
        <w:tc>
          <w:tcPr>
            <w:tcW w:w="2041" w:type="dxa"/>
            <w:tcBorders>
              <w:top w:val="single" w:color="auto" w:sz="4" w:space="0"/>
              <w:left w:val="single" w:color="auto" w:sz="4" w:space="0"/>
              <w:bottom w:val="single" w:color="auto" w:sz="4" w:space="0"/>
              <w:right w:val="single" w:color="auto" w:sz="4" w:space="0"/>
            </w:tcBorders>
            <w:vAlign w:val="center"/>
          </w:tcPr>
          <w:p w14:paraId="2E41B43C">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工程招标</w:t>
            </w:r>
          </w:p>
        </w:tc>
      </w:tr>
      <w:tr w14:paraId="5AE9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520" w:type="dxa"/>
            <w:tcBorders>
              <w:top w:val="single" w:color="auto" w:sz="4" w:space="0"/>
              <w:left w:val="single" w:color="auto" w:sz="4" w:space="0"/>
              <w:bottom w:val="single" w:color="auto" w:sz="4" w:space="0"/>
              <w:right w:val="single" w:color="auto" w:sz="4" w:space="0"/>
            </w:tcBorders>
            <w:vAlign w:val="center"/>
          </w:tcPr>
          <w:p w14:paraId="0CA70C73">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100以下</w:t>
            </w:r>
          </w:p>
        </w:tc>
        <w:tc>
          <w:tcPr>
            <w:tcW w:w="2087" w:type="dxa"/>
            <w:tcBorders>
              <w:top w:val="single" w:color="auto" w:sz="4" w:space="0"/>
              <w:left w:val="single" w:color="auto" w:sz="4" w:space="0"/>
              <w:bottom w:val="single" w:color="auto" w:sz="4" w:space="0"/>
              <w:right w:val="single" w:color="auto" w:sz="4" w:space="0"/>
            </w:tcBorders>
            <w:vAlign w:val="center"/>
          </w:tcPr>
          <w:p w14:paraId="3FC010F0">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1.5%</w:t>
            </w:r>
          </w:p>
        </w:tc>
        <w:tc>
          <w:tcPr>
            <w:tcW w:w="2211" w:type="dxa"/>
            <w:tcBorders>
              <w:top w:val="single" w:color="auto" w:sz="4" w:space="0"/>
              <w:left w:val="single" w:color="auto" w:sz="4" w:space="0"/>
              <w:bottom w:val="single" w:color="auto" w:sz="4" w:space="0"/>
              <w:right w:val="single" w:color="auto" w:sz="4" w:space="0"/>
            </w:tcBorders>
            <w:vAlign w:val="center"/>
          </w:tcPr>
          <w:p w14:paraId="425D7224">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1.5%</w:t>
            </w:r>
          </w:p>
        </w:tc>
        <w:tc>
          <w:tcPr>
            <w:tcW w:w="2041" w:type="dxa"/>
            <w:tcBorders>
              <w:top w:val="single" w:color="auto" w:sz="4" w:space="0"/>
              <w:left w:val="single" w:color="auto" w:sz="4" w:space="0"/>
              <w:bottom w:val="single" w:color="auto" w:sz="4" w:space="0"/>
              <w:right w:val="single" w:color="auto" w:sz="4" w:space="0"/>
            </w:tcBorders>
            <w:vAlign w:val="center"/>
          </w:tcPr>
          <w:p w14:paraId="77617722">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w:t>
            </w:r>
          </w:p>
        </w:tc>
      </w:tr>
      <w:tr w14:paraId="2C657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520" w:type="dxa"/>
            <w:tcBorders>
              <w:top w:val="single" w:color="auto" w:sz="4" w:space="0"/>
              <w:left w:val="single" w:color="auto" w:sz="4" w:space="0"/>
              <w:bottom w:val="single" w:color="auto" w:sz="4" w:space="0"/>
              <w:right w:val="single" w:color="auto" w:sz="4" w:space="0"/>
            </w:tcBorders>
            <w:vAlign w:val="center"/>
          </w:tcPr>
          <w:p w14:paraId="5E914D1C">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100-500</w:t>
            </w:r>
          </w:p>
        </w:tc>
        <w:tc>
          <w:tcPr>
            <w:tcW w:w="2087" w:type="dxa"/>
            <w:tcBorders>
              <w:top w:val="single" w:color="auto" w:sz="4" w:space="0"/>
              <w:left w:val="single" w:color="auto" w:sz="4" w:space="0"/>
              <w:bottom w:val="single" w:color="auto" w:sz="4" w:space="0"/>
              <w:right w:val="single" w:color="auto" w:sz="4" w:space="0"/>
            </w:tcBorders>
            <w:vAlign w:val="center"/>
          </w:tcPr>
          <w:p w14:paraId="694846DE">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1.1%</w:t>
            </w:r>
          </w:p>
        </w:tc>
        <w:tc>
          <w:tcPr>
            <w:tcW w:w="2211" w:type="dxa"/>
            <w:tcBorders>
              <w:top w:val="single" w:color="auto" w:sz="4" w:space="0"/>
              <w:left w:val="single" w:color="auto" w:sz="4" w:space="0"/>
              <w:bottom w:val="single" w:color="auto" w:sz="4" w:space="0"/>
              <w:right w:val="single" w:color="auto" w:sz="4" w:space="0"/>
            </w:tcBorders>
            <w:vAlign w:val="center"/>
          </w:tcPr>
          <w:p w14:paraId="3FFD0676">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0.8%</w:t>
            </w:r>
          </w:p>
        </w:tc>
        <w:tc>
          <w:tcPr>
            <w:tcW w:w="2041" w:type="dxa"/>
            <w:tcBorders>
              <w:top w:val="single" w:color="auto" w:sz="4" w:space="0"/>
              <w:left w:val="single" w:color="auto" w:sz="4" w:space="0"/>
              <w:bottom w:val="single" w:color="auto" w:sz="4" w:space="0"/>
              <w:right w:val="single" w:color="auto" w:sz="4" w:space="0"/>
            </w:tcBorders>
            <w:vAlign w:val="center"/>
          </w:tcPr>
          <w:p w14:paraId="54909C53">
            <w:pPr>
              <w:keepNext w:val="0"/>
              <w:keepLines w:val="0"/>
              <w:pageBreakBefore w:val="0"/>
              <w:widowControl w:val="0"/>
              <w:suppressLineNumbers w:val="0"/>
              <w:kinsoku/>
              <w:overflowPunct/>
              <w:topLinePunct w:val="0"/>
              <w:bidi w:val="0"/>
              <w:spacing w:before="0" w:beforeAutospacing="0" w:after="0" w:afterAutospacing="0" w:line="264" w:lineRule="auto"/>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0.7%</w:t>
            </w:r>
          </w:p>
        </w:tc>
      </w:tr>
    </w:tbl>
    <w:p w14:paraId="5E5A6A7E">
      <w:pPr>
        <w:pStyle w:val="24"/>
        <w:keepNext w:val="0"/>
        <w:keepLines w:val="0"/>
        <w:pageBreakBefore w:val="0"/>
        <w:widowControl w:val="0"/>
        <w:kinsoku/>
        <w:wordWrap w:val="0"/>
        <w:overflowPunct/>
        <w:topLinePunct w:val="0"/>
        <w:autoSpaceDE/>
        <w:autoSpaceDN/>
        <w:bidi w:val="0"/>
        <w:adjustRightInd/>
        <w:snapToGrid w:val="0"/>
        <w:spacing w:line="480" w:lineRule="exact"/>
        <w:ind w:left="0" w:firstLine="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注：账户名称：浙江诚远工程咨询有限公司庆元分公司</w:t>
      </w:r>
    </w:p>
    <w:p w14:paraId="5711C403">
      <w:pPr>
        <w:pStyle w:val="24"/>
        <w:keepNext w:val="0"/>
        <w:keepLines w:val="0"/>
        <w:pageBreakBefore w:val="0"/>
        <w:widowControl w:val="0"/>
        <w:kinsoku/>
        <w:wordWrap w:val="0"/>
        <w:overflowPunct/>
        <w:topLinePunct w:val="0"/>
        <w:autoSpaceDE/>
        <w:autoSpaceDN/>
        <w:bidi w:val="0"/>
        <w:adjustRightInd/>
        <w:snapToGrid w:val="0"/>
        <w:spacing w:line="480" w:lineRule="exact"/>
        <w:ind w:left="0" w:firstLine="440" w:firstLineChars="20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开户行：</w:t>
      </w:r>
      <w:r>
        <w:rPr>
          <w:rFonts w:hint="eastAsia" w:ascii="宋体" w:hAnsi="宋体" w:eastAsia="宋体" w:cs="宋体"/>
          <w:color w:val="auto"/>
          <w:sz w:val="22"/>
          <w:szCs w:val="22"/>
          <w:highlight w:val="none"/>
          <w:lang w:val="zh-CN" w:eastAsia="zh-CN"/>
        </w:rPr>
        <w:t>中国建设银行股份有限公司庆元支行</w:t>
      </w:r>
    </w:p>
    <w:p w14:paraId="0D86C70D">
      <w:pPr>
        <w:pStyle w:val="24"/>
        <w:keepNext w:val="0"/>
        <w:keepLines w:val="0"/>
        <w:pageBreakBefore w:val="0"/>
        <w:widowControl w:val="0"/>
        <w:kinsoku/>
        <w:wordWrap w:val="0"/>
        <w:overflowPunct/>
        <w:topLinePunct w:val="0"/>
        <w:autoSpaceDE/>
        <w:autoSpaceDN/>
        <w:bidi w:val="0"/>
        <w:adjustRightInd/>
        <w:snapToGrid w:val="0"/>
        <w:spacing w:line="480" w:lineRule="exact"/>
        <w:ind w:left="0" w:firstLine="440" w:firstLineChars="20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账</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lang w:eastAsia="zh-CN"/>
        </w:rPr>
        <w:t>号：</w:t>
      </w:r>
      <w:r>
        <w:rPr>
          <w:rFonts w:hint="eastAsia" w:ascii="宋体" w:hAnsi="宋体" w:eastAsia="宋体" w:cs="宋体"/>
          <w:color w:val="auto"/>
          <w:sz w:val="22"/>
          <w:szCs w:val="22"/>
          <w:highlight w:val="none"/>
          <w:lang w:val="en-US" w:eastAsia="zh-CN"/>
        </w:rPr>
        <w:t>33050169733500001411</w:t>
      </w:r>
    </w:p>
    <w:p w14:paraId="48D502A7">
      <w:pPr>
        <w:rPr>
          <w:rFonts w:hint="eastAsia" w:ascii="宋体" w:hAnsi="宋体" w:eastAsia="宋体" w:cs="宋体"/>
          <w:b w:val="0"/>
          <w:bCs w:val="0"/>
          <w:color w:val="auto"/>
          <w:sz w:val="22"/>
          <w:szCs w:val="22"/>
          <w:highlight w:val="none"/>
          <w:lang w:val="en-US" w:eastAsia="zh-CN"/>
        </w:rPr>
      </w:pPr>
      <w:bookmarkStart w:id="173" w:name="_Toc390938597"/>
      <w:bookmarkStart w:id="174" w:name="_Toc15353"/>
      <w:r>
        <w:rPr>
          <w:rFonts w:hint="eastAsia" w:ascii="宋体" w:hAnsi="宋体" w:eastAsia="宋体" w:cs="宋体"/>
          <w:b w:val="0"/>
          <w:bCs w:val="0"/>
          <w:color w:val="auto"/>
          <w:sz w:val="22"/>
          <w:szCs w:val="22"/>
          <w:highlight w:val="none"/>
          <w:lang w:val="en-US" w:eastAsia="zh-CN"/>
        </w:rPr>
        <w:br w:type="page"/>
      </w:r>
    </w:p>
    <w:p w14:paraId="0B80876E">
      <w:pPr>
        <w:pStyle w:val="3"/>
        <w:keepNext w:val="0"/>
        <w:keepLines w:val="0"/>
        <w:pageBreakBefore w:val="0"/>
        <w:widowControl w:val="0"/>
        <w:numPr>
          <w:ilvl w:val="0"/>
          <w:numId w:val="0"/>
        </w:numPr>
        <w:kinsoku/>
        <w:overflowPunct/>
        <w:topLinePunct w:val="0"/>
        <w:bidi w:val="0"/>
        <w:spacing w:line="480" w:lineRule="exact"/>
        <w:jc w:val="center"/>
        <w:outlineLvl w:val="0"/>
        <w:rPr>
          <w:rFonts w:hint="eastAsia" w:ascii="宋体" w:hAnsi="宋体" w:eastAsia="宋体" w:cs="宋体"/>
          <w:b/>
          <w:bCs/>
          <w:color w:val="auto"/>
          <w:sz w:val="36"/>
          <w:szCs w:val="72"/>
          <w:highlight w:val="none"/>
        </w:rPr>
      </w:pPr>
      <w:bookmarkStart w:id="175" w:name="_Toc4805"/>
      <w:bookmarkStart w:id="176" w:name="_Toc3539"/>
      <w:r>
        <w:rPr>
          <w:rFonts w:hint="eastAsia" w:ascii="宋体" w:hAnsi="宋体" w:cs="宋体"/>
          <w:b/>
          <w:bCs/>
          <w:color w:val="auto"/>
          <w:sz w:val="36"/>
          <w:szCs w:val="72"/>
          <w:highlight w:val="none"/>
          <w:lang w:eastAsia="zh-CN"/>
        </w:rPr>
        <w:t>第三章</w:t>
      </w:r>
      <w:r>
        <w:rPr>
          <w:rFonts w:hint="eastAsia" w:ascii="宋体" w:hAnsi="宋体" w:cs="宋体"/>
          <w:b/>
          <w:bCs/>
          <w:color w:val="auto"/>
          <w:sz w:val="36"/>
          <w:szCs w:val="72"/>
          <w:highlight w:val="none"/>
          <w:lang w:val="en-US" w:eastAsia="zh-CN"/>
        </w:rPr>
        <w:t xml:space="preserve">  </w:t>
      </w:r>
      <w:r>
        <w:rPr>
          <w:rFonts w:hint="eastAsia" w:ascii="宋体" w:hAnsi="宋体" w:eastAsia="宋体" w:cs="宋体"/>
          <w:b/>
          <w:bCs/>
          <w:color w:val="auto"/>
          <w:sz w:val="36"/>
          <w:szCs w:val="72"/>
          <w:highlight w:val="none"/>
          <w:lang w:eastAsia="zh-CN"/>
        </w:rPr>
        <w:t>招标</w:t>
      </w:r>
      <w:r>
        <w:rPr>
          <w:rFonts w:hint="eastAsia" w:ascii="宋体" w:hAnsi="宋体" w:eastAsia="宋体" w:cs="宋体"/>
          <w:b/>
          <w:bCs/>
          <w:color w:val="auto"/>
          <w:sz w:val="36"/>
          <w:szCs w:val="72"/>
          <w:highlight w:val="none"/>
        </w:rPr>
        <w:t>需求</w:t>
      </w:r>
      <w:bookmarkEnd w:id="175"/>
      <w:bookmarkEnd w:id="176"/>
    </w:p>
    <w:p w14:paraId="7FFCFB4F">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b/>
          <w:bCs/>
          <w:color w:val="auto"/>
          <w:sz w:val="22"/>
          <w:szCs w:val="22"/>
        </w:rPr>
      </w:pPr>
      <w:bookmarkStart w:id="177" w:name="_Toc414286124"/>
      <w:bookmarkStart w:id="178" w:name="_Toc407264965"/>
      <w:bookmarkStart w:id="179" w:name="_Toc281206744"/>
      <w:bookmarkStart w:id="180" w:name="_Toc518901935"/>
      <w:bookmarkStart w:id="181" w:name="_Toc232392357"/>
      <w:bookmarkStart w:id="182" w:name="_Toc528925083"/>
      <w:bookmarkStart w:id="183" w:name="_Toc22114"/>
      <w:bookmarkStart w:id="184" w:name="_Toc20721"/>
      <w:bookmarkStart w:id="185" w:name="_Toc24161"/>
      <w:bookmarkStart w:id="186" w:name="_Toc420764135"/>
      <w:bookmarkStart w:id="187" w:name="_Toc522718948"/>
      <w:bookmarkStart w:id="188" w:name="_Toc11787893"/>
      <w:bookmarkStart w:id="189" w:name="_Toc10183"/>
      <w:r>
        <w:rPr>
          <w:rFonts w:hint="eastAsia" w:ascii="宋体" w:hAnsi="宋体" w:eastAsia="宋体" w:cs="宋体"/>
          <w:b/>
          <w:bCs/>
          <w:color w:val="auto"/>
          <w:sz w:val="22"/>
          <w:szCs w:val="22"/>
        </w:rPr>
        <w:t>一、</w:t>
      </w:r>
      <w:bookmarkEnd w:id="177"/>
      <w:bookmarkEnd w:id="178"/>
      <w:bookmarkEnd w:id="179"/>
      <w:bookmarkEnd w:id="180"/>
      <w:bookmarkEnd w:id="181"/>
      <w:r>
        <w:rPr>
          <w:rFonts w:hint="eastAsia" w:ascii="宋体" w:hAnsi="宋体" w:eastAsia="宋体" w:cs="宋体"/>
          <w:b/>
          <w:bCs/>
          <w:color w:val="auto"/>
          <w:sz w:val="22"/>
          <w:szCs w:val="22"/>
        </w:rPr>
        <w:t>采购货物</w:t>
      </w:r>
      <w:bookmarkEnd w:id="182"/>
      <w:bookmarkEnd w:id="183"/>
      <w:r>
        <w:rPr>
          <w:rFonts w:hint="eastAsia" w:ascii="宋体" w:hAnsi="宋体" w:eastAsia="宋体" w:cs="宋体"/>
          <w:b/>
          <w:bCs/>
          <w:color w:val="auto"/>
          <w:sz w:val="22"/>
          <w:szCs w:val="22"/>
        </w:rPr>
        <w:t>数量</w:t>
      </w:r>
      <w:bookmarkEnd w:id="184"/>
      <w:bookmarkEnd w:id="185"/>
    </w:p>
    <w:tbl>
      <w:tblPr>
        <w:tblStyle w:val="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2FDE7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618096F8">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eastAsia="宋体"/>
                <w:color w:val="auto"/>
                <w:sz w:val="22"/>
                <w:szCs w:val="22"/>
                <w:vertAlign w:val="baseline"/>
                <w:lang w:eastAsia="zh-CN"/>
              </w:rPr>
            </w:pPr>
            <w:r>
              <w:rPr>
                <w:rFonts w:hint="eastAsia" w:ascii="宋体" w:hAnsi="宋体"/>
                <w:color w:val="auto"/>
                <w:sz w:val="22"/>
                <w:szCs w:val="22"/>
                <w:vertAlign w:val="baseline"/>
                <w:lang w:eastAsia="zh-CN"/>
              </w:rPr>
              <w:t>型号</w:t>
            </w:r>
          </w:p>
        </w:tc>
        <w:tc>
          <w:tcPr>
            <w:tcW w:w="2130" w:type="dxa"/>
          </w:tcPr>
          <w:p w14:paraId="6B888017">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eastAsia="宋体"/>
                <w:color w:val="auto"/>
                <w:sz w:val="22"/>
                <w:szCs w:val="22"/>
                <w:vertAlign w:val="baseline"/>
                <w:lang w:eastAsia="zh-CN"/>
              </w:rPr>
            </w:pPr>
            <w:r>
              <w:rPr>
                <w:rFonts w:hint="eastAsia" w:ascii="宋体" w:hAnsi="宋体"/>
                <w:color w:val="auto"/>
                <w:sz w:val="22"/>
                <w:szCs w:val="22"/>
                <w:vertAlign w:val="baseline"/>
                <w:lang w:eastAsia="zh-CN"/>
              </w:rPr>
              <w:t>颜色</w:t>
            </w:r>
          </w:p>
        </w:tc>
        <w:tc>
          <w:tcPr>
            <w:tcW w:w="2131" w:type="dxa"/>
          </w:tcPr>
          <w:p w14:paraId="434D3F9D">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eastAsia="宋体"/>
                <w:color w:val="auto"/>
                <w:sz w:val="22"/>
                <w:szCs w:val="22"/>
                <w:vertAlign w:val="baseline"/>
                <w:lang w:eastAsia="zh-CN"/>
              </w:rPr>
            </w:pPr>
            <w:r>
              <w:rPr>
                <w:rFonts w:hint="eastAsia" w:ascii="宋体" w:hAnsi="宋体"/>
                <w:color w:val="auto"/>
                <w:sz w:val="22"/>
                <w:szCs w:val="22"/>
                <w:vertAlign w:val="baseline"/>
                <w:lang w:eastAsia="zh-CN"/>
              </w:rPr>
              <w:t>单位</w:t>
            </w:r>
          </w:p>
        </w:tc>
        <w:tc>
          <w:tcPr>
            <w:tcW w:w="2131" w:type="dxa"/>
          </w:tcPr>
          <w:p w14:paraId="7F84B2C8">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eastAsia="宋体"/>
                <w:color w:val="auto"/>
                <w:sz w:val="22"/>
                <w:szCs w:val="22"/>
                <w:vertAlign w:val="baseline"/>
                <w:lang w:eastAsia="zh-CN"/>
              </w:rPr>
            </w:pPr>
            <w:r>
              <w:rPr>
                <w:rFonts w:hint="eastAsia" w:ascii="宋体" w:hAnsi="宋体"/>
                <w:color w:val="auto"/>
                <w:sz w:val="22"/>
                <w:szCs w:val="22"/>
                <w:vertAlign w:val="baseline"/>
                <w:lang w:eastAsia="zh-CN"/>
              </w:rPr>
              <w:t>数量（暂定）</w:t>
            </w:r>
          </w:p>
        </w:tc>
      </w:tr>
      <w:tr w14:paraId="2A1BE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14:paraId="0329F52E">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color w:val="auto"/>
                <w:sz w:val="22"/>
                <w:szCs w:val="22"/>
                <w:vertAlign w:val="baseline"/>
              </w:rPr>
            </w:pPr>
            <w:r>
              <w:rPr>
                <w:rFonts w:hint="eastAsia" w:ascii="宋体" w:hAnsi="宋体"/>
                <w:color w:val="auto"/>
                <w:sz w:val="22"/>
                <w:szCs w:val="22"/>
                <w:vertAlign w:val="baseline"/>
                <w:lang w:val="en-US" w:eastAsia="zh-CN"/>
              </w:rPr>
              <w:t>120L</w:t>
            </w:r>
          </w:p>
        </w:tc>
        <w:tc>
          <w:tcPr>
            <w:tcW w:w="2130" w:type="dxa"/>
          </w:tcPr>
          <w:p w14:paraId="44821ED7">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cs="Times New Roman"/>
                <w:color w:val="auto"/>
                <w:sz w:val="22"/>
                <w:szCs w:val="22"/>
                <w:vertAlign w:val="baseline"/>
                <w:lang w:eastAsia="zh-CN"/>
              </w:rPr>
            </w:pPr>
            <w:r>
              <w:rPr>
                <w:rFonts w:hint="eastAsia" w:ascii="宋体" w:hAnsi="宋体" w:cs="Times New Roman"/>
                <w:color w:val="auto"/>
                <w:sz w:val="22"/>
                <w:szCs w:val="22"/>
                <w:vertAlign w:val="baseline"/>
                <w:lang w:eastAsia="zh-CN"/>
              </w:rPr>
              <w:t>灰</w:t>
            </w:r>
          </w:p>
        </w:tc>
        <w:tc>
          <w:tcPr>
            <w:tcW w:w="2131" w:type="dxa"/>
          </w:tcPr>
          <w:p w14:paraId="462C610D">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eastAsia="宋体"/>
                <w:color w:val="auto"/>
                <w:sz w:val="22"/>
                <w:szCs w:val="22"/>
                <w:vertAlign w:val="baseline"/>
                <w:lang w:eastAsia="zh-CN"/>
              </w:rPr>
            </w:pPr>
            <w:r>
              <w:rPr>
                <w:rFonts w:hint="eastAsia" w:ascii="宋体" w:hAnsi="宋体"/>
                <w:color w:val="auto"/>
                <w:sz w:val="22"/>
                <w:szCs w:val="22"/>
                <w:vertAlign w:val="baseline"/>
                <w:lang w:eastAsia="zh-CN"/>
              </w:rPr>
              <w:t>只</w:t>
            </w:r>
          </w:p>
        </w:tc>
        <w:tc>
          <w:tcPr>
            <w:tcW w:w="2131" w:type="dxa"/>
          </w:tcPr>
          <w:p w14:paraId="38297AA8">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default" w:ascii="宋体" w:hAnsi="宋体" w:eastAsia="宋体"/>
                <w:color w:val="auto"/>
                <w:sz w:val="22"/>
                <w:szCs w:val="22"/>
                <w:vertAlign w:val="baseline"/>
                <w:lang w:val="en-US" w:eastAsia="zh-CN"/>
              </w:rPr>
            </w:pPr>
            <w:r>
              <w:rPr>
                <w:rFonts w:hint="eastAsia" w:ascii="宋体" w:hAnsi="宋体"/>
                <w:color w:val="auto"/>
                <w:sz w:val="22"/>
                <w:szCs w:val="22"/>
                <w:vertAlign w:val="baseline"/>
                <w:lang w:val="en-US" w:eastAsia="zh-CN"/>
              </w:rPr>
              <w:t>3500</w:t>
            </w:r>
          </w:p>
        </w:tc>
      </w:tr>
      <w:tr w14:paraId="7AA75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tcPr>
          <w:p w14:paraId="54F98F87">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right="0"/>
              <w:jc w:val="left"/>
              <w:textAlignment w:val="auto"/>
              <w:rPr>
                <w:rFonts w:hint="eastAsia" w:ascii="宋体" w:hAnsi="宋体"/>
                <w:color w:val="auto"/>
                <w:sz w:val="22"/>
                <w:szCs w:val="22"/>
                <w:vertAlign w:val="baseline"/>
              </w:rPr>
            </w:pPr>
          </w:p>
        </w:tc>
        <w:tc>
          <w:tcPr>
            <w:tcW w:w="2130" w:type="dxa"/>
          </w:tcPr>
          <w:p w14:paraId="52CFA6E9">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cs="Times New Roman"/>
                <w:color w:val="auto"/>
                <w:sz w:val="22"/>
                <w:szCs w:val="22"/>
                <w:vertAlign w:val="baseline"/>
                <w:lang w:eastAsia="zh-CN"/>
              </w:rPr>
            </w:pPr>
            <w:r>
              <w:rPr>
                <w:rFonts w:hint="eastAsia" w:ascii="宋体" w:hAnsi="宋体" w:cs="Times New Roman"/>
                <w:color w:val="auto"/>
                <w:sz w:val="22"/>
                <w:szCs w:val="22"/>
                <w:vertAlign w:val="baseline"/>
                <w:lang w:eastAsia="zh-CN"/>
              </w:rPr>
              <w:t>绿</w:t>
            </w:r>
          </w:p>
        </w:tc>
        <w:tc>
          <w:tcPr>
            <w:tcW w:w="2131" w:type="dxa"/>
          </w:tcPr>
          <w:p w14:paraId="22560549">
            <w:pPr>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right="0"/>
              <w:jc w:val="center"/>
              <w:textAlignment w:val="auto"/>
              <w:rPr>
                <w:rFonts w:hint="eastAsia" w:ascii="宋体" w:hAnsi="宋体"/>
                <w:color w:val="auto"/>
                <w:sz w:val="22"/>
                <w:szCs w:val="22"/>
                <w:vertAlign w:val="baseline"/>
              </w:rPr>
            </w:pPr>
            <w:r>
              <w:rPr>
                <w:rFonts w:hint="eastAsia" w:ascii="宋体" w:hAnsi="宋体"/>
                <w:color w:val="auto"/>
                <w:sz w:val="22"/>
                <w:szCs w:val="22"/>
                <w:vertAlign w:val="baseline"/>
                <w:lang w:eastAsia="zh-CN"/>
              </w:rPr>
              <w:t>只</w:t>
            </w:r>
          </w:p>
        </w:tc>
        <w:tc>
          <w:tcPr>
            <w:tcW w:w="2131" w:type="dxa"/>
          </w:tcPr>
          <w:p w14:paraId="72D02FD4">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default" w:ascii="宋体" w:hAnsi="宋体" w:eastAsia="宋体"/>
                <w:color w:val="auto"/>
                <w:sz w:val="22"/>
                <w:szCs w:val="22"/>
                <w:vertAlign w:val="baseline"/>
                <w:lang w:val="en-US" w:eastAsia="zh-CN"/>
              </w:rPr>
            </w:pPr>
            <w:r>
              <w:rPr>
                <w:rFonts w:hint="eastAsia" w:ascii="宋体" w:hAnsi="宋体"/>
                <w:color w:val="auto"/>
                <w:sz w:val="22"/>
                <w:szCs w:val="22"/>
                <w:vertAlign w:val="baseline"/>
                <w:lang w:val="en-US" w:eastAsia="zh-CN"/>
              </w:rPr>
              <w:t>3500</w:t>
            </w:r>
          </w:p>
        </w:tc>
      </w:tr>
      <w:tr w14:paraId="637D4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tcPr>
          <w:p w14:paraId="23199472">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right="0"/>
              <w:jc w:val="left"/>
              <w:textAlignment w:val="auto"/>
              <w:rPr>
                <w:rFonts w:hint="eastAsia" w:ascii="宋体" w:hAnsi="宋体"/>
                <w:color w:val="auto"/>
                <w:sz w:val="22"/>
                <w:szCs w:val="22"/>
                <w:vertAlign w:val="baseline"/>
              </w:rPr>
            </w:pPr>
          </w:p>
        </w:tc>
        <w:tc>
          <w:tcPr>
            <w:tcW w:w="2130" w:type="dxa"/>
          </w:tcPr>
          <w:p w14:paraId="41F5E5A7">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cs="Times New Roman"/>
                <w:color w:val="auto"/>
                <w:sz w:val="22"/>
                <w:szCs w:val="22"/>
                <w:vertAlign w:val="baseline"/>
                <w:lang w:eastAsia="zh-CN"/>
              </w:rPr>
            </w:pPr>
            <w:r>
              <w:rPr>
                <w:rFonts w:hint="eastAsia" w:ascii="宋体" w:hAnsi="宋体" w:cs="Times New Roman"/>
                <w:color w:val="auto"/>
                <w:sz w:val="22"/>
                <w:szCs w:val="22"/>
                <w:vertAlign w:val="baseline"/>
                <w:lang w:eastAsia="zh-CN"/>
              </w:rPr>
              <w:t>蓝</w:t>
            </w:r>
          </w:p>
        </w:tc>
        <w:tc>
          <w:tcPr>
            <w:tcW w:w="2131" w:type="dxa"/>
          </w:tcPr>
          <w:p w14:paraId="04D6D3FF">
            <w:pPr>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right="0"/>
              <w:jc w:val="center"/>
              <w:textAlignment w:val="auto"/>
              <w:rPr>
                <w:rFonts w:hint="eastAsia" w:ascii="宋体" w:hAnsi="宋体"/>
                <w:color w:val="auto"/>
                <w:sz w:val="22"/>
                <w:szCs w:val="22"/>
                <w:vertAlign w:val="baseline"/>
              </w:rPr>
            </w:pPr>
            <w:r>
              <w:rPr>
                <w:rFonts w:hint="eastAsia" w:ascii="宋体" w:hAnsi="宋体"/>
                <w:color w:val="auto"/>
                <w:sz w:val="22"/>
                <w:szCs w:val="22"/>
                <w:vertAlign w:val="baseline"/>
                <w:lang w:eastAsia="zh-CN"/>
              </w:rPr>
              <w:t>只</w:t>
            </w:r>
          </w:p>
        </w:tc>
        <w:tc>
          <w:tcPr>
            <w:tcW w:w="2131" w:type="dxa"/>
          </w:tcPr>
          <w:p w14:paraId="3762454C">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default" w:ascii="宋体" w:hAnsi="宋体" w:eastAsia="宋体"/>
                <w:color w:val="auto"/>
                <w:sz w:val="22"/>
                <w:szCs w:val="22"/>
                <w:vertAlign w:val="baseline"/>
                <w:lang w:val="en-US" w:eastAsia="zh-CN"/>
              </w:rPr>
            </w:pPr>
            <w:r>
              <w:rPr>
                <w:rFonts w:hint="eastAsia" w:ascii="宋体" w:hAnsi="宋体"/>
                <w:color w:val="auto"/>
                <w:sz w:val="22"/>
                <w:szCs w:val="22"/>
                <w:vertAlign w:val="baseline"/>
                <w:lang w:val="en-US" w:eastAsia="zh-CN"/>
              </w:rPr>
              <w:t>500</w:t>
            </w:r>
          </w:p>
        </w:tc>
      </w:tr>
      <w:tr w14:paraId="21613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tcPr>
          <w:p w14:paraId="4B433E76">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right="0"/>
              <w:jc w:val="left"/>
              <w:textAlignment w:val="auto"/>
              <w:rPr>
                <w:rFonts w:hint="eastAsia" w:ascii="宋体" w:hAnsi="宋体"/>
                <w:color w:val="auto"/>
                <w:sz w:val="22"/>
                <w:szCs w:val="22"/>
                <w:vertAlign w:val="baseline"/>
              </w:rPr>
            </w:pPr>
          </w:p>
        </w:tc>
        <w:tc>
          <w:tcPr>
            <w:tcW w:w="2130" w:type="dxa"/>
          </w:tcPr>
          <w:p w14:paraId="0CB86983">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eastAsia" w:ascii="宋体" w:hAnsi="宋体" w:cs="Times New Roman"/>
                <w:color w:val="auto"/>
                <w:sz w:val="22"/>
                <w:szCs w:val="22"/>
                <w:vertAlign w:val="baseline"/>
                <w:lang w:eastAsia="zh-CN"/>
              </w:rPr>
            </w:pPr>
            <w:r>
              <w:rPr>
                <w:rFonts w:hint="eastAsia" w:ascii="宋体" w:hAnsi="宋体" w:cs="Times New Roman"/>
                <w:color w:val="auto"/>
                <w:sz w:val="22"/>
                <w:szCs w:val="22"/>
                <w:vertAlign w:val="baseline"/>
                <w:lang w:eastAsia="zh-CN"/>
              </w:rPr>
              <w:t>红</w:t>
            </w:r>
          </w:p>
        </w:tc>
        <w:tc>
          <w:tcPr>
            <w:tcW w:w="2131" w:type="dxa"/>
          </w:tcPr>
          <w:p w14:paraId="6B63913A">
            <w:pPr>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right="0"/>
              <w:jc w:val="center"/>
              <w:textAlignment w:val="auto"/>
              <w:rPr>
                <w:rFonts w:hint="eastAsia" w:ascii="宋体" w:hAnsi="宋体"/>
                <w:color w:val="auto"/>
                <w:sz w:val="22"/>
                <w:szCs w:val="22"/>
                <w:vertAlign w:val="baseline"/>
              </w:rPr>
            </w:pPr>
            <w:r>
              <w:rPr>
                <w:rFonts w:hint="eastAsia" w:ascii="宋体" w:hAnsi="宋体"/>
                <w:color w:val="auto"/>
                <w:sz w:val="22"/>
                <w:szCs w:val="22"/>
                <w:vertAlign w:val="baseline"/>
                <w:lang w:eastAsia="zh-CN"/>
              </w:rPr>
              <w:t>只</w:t>
            </w:r>
          </w:p>
        </w:tc>
        <w:tc>
          <w:tcPr>
            <w:tcW w:w="2131" w:type="dxa"/>
          </w:tcPr>
          <w:p w14:paraId="3E4D89AD">
            <w:pPr>
              <w:pStyle w:val="5"/>
              <w:keepNext w:val="0"/>
              <w:keepLines w:val="0"/>
              <w:pageBreakBefore w:val="0"/>
              <w:suppressLineNumbers w:val="0"/>
              <w:kinsoku/>
              <w:overflowPunct/>
              <w:topLinePunct w:val="0"/>
              <w:autoSpaceDE/>
              <w:autoSpaceDN/>
              <w:bidi w:val="0"/>
              <w:adjustRightInd/>
              <w:snapToGrid w:val="0"/>
              <w:spacing w:before="0" w:beforeAutospacing="0" w:after="0" w:afterAutospacing="0" w:line="480" w:lineRule="exact"/>
              <w:ind w:left="0" w:leftChars="0" w:right="0" w:firstLine="0" w:firstLineChars="0"/>
              <w:jc w:val="center"/>
              <w:textAlignment w:val="auto"/>
              <w:rPr>
                <w:rFonts w:hint="default" w:ascii="宋体" w:hAnsi="宋体" w:eastAsia="宋体"/>
                <w:color w:val="auto"/>
                <w:sz w:val="22"/>
                <w:szCs w:val="22"/>
                <w:vertAlign w:val="baseline"/>
                <w:lang w:val="en-US" w:eastAsia="zh-CN"/>
              </w:rPr>
            </w:pPr>
            <w:r>
              <w:rPr>
                <w:rFonts w:hint="eastAsia" w:ascii="宋体" w:hAnsi="宋体"/>
                <w:color w:val="auto"/>
                <w:sz w:val="22"/>
                <w:szCs w:val="22"/>
                <w:vertAlign w:val="baseline"/>
                <w:lang w:val="en-US" w:eastAsia="zh-CN"/>
              </w:rPr>
              <w:t>500</w:t>
            </w:r>
          </w:p>
        </w:tc>
      </w:tr>
      <w:tr w14:paraId="2E438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tcPr>
          <w:p w14:paraId="03EA2AE2">
            <w:pPr>
              <w:pStyle w:val="5"/>
              <w:keepNext w:val="0"/>
              <w:keepLines w:val="0"/>
              <w:pageBreakBefore w:val="0"/>
              <w:widowControl/>
              <w:suppressLineNumbers w:val="0"/>
              <w:kinsoku/>
              <w:wordWrap w:val="0"/>
              <w:overflowPunct/>
              <w:topLinePunct w:val="0"/>
              <w:autoSpaceDE/>
              <w:autoSpaceDN/>
              <w:bidi w:val="0"/>
              <w:adjustRightInd/>
              <w:snapToGrid w:val="0"/>
              <w:spacing w:before="0" w:beforeAutospacing="0" w:after="0" w:afterAutospacing="0" w:line="360" w:lineRule="exact"/>
              <w:ind w:left="0" w:leftChars="0" w:right="0" w:firstLine="440" w:firstLineChars="200"/>
              <w:jc w:val="left"/>
              <w:textAlignment w:val="auto"/>
              <w:rPr>
                <w:rFonts w:hint="eastAsia" w:ascii="宋体" w:hAnsi="宋体"/>
                <w:color w:val="auto"/>
                <w:sz w:val="22"/>
                <w:szCs w:val="22"/>
                <w:vertAlign w:val="baseline"/>
                <w:lang w:val="en-US" w:eastAsia="zh-CN"/>
              </w:rPr>
            </w:pPr>
            <w:r>
              <w:rPr>
                <w:rFonts w:hint="eastAsia" w:ascii="宋体" w:hAnsi="宋体" w:cs="宋体"/>
                <w:caps/>
                <w:color w:val="auto"/>
                <w:sz w:val="22"/>
                <w:szCs w:val="22"/>
              </w:rPr>
              <w:t>注：采购数量为预估数量，实际采购的数量以采购</w:t>
            </w:r>
            <w:r>
              <w:rPr>
                <w:rFonts w:hint="eastAsia" w:ascii="宋体" w:hAnsi="宋体" w:cs="宋体"/>
                <w:caps/>
                <w:color w:val="auto"/>
                <w:sz w:val="22"/>
                <w:szCs w:val="22"/>
                <w:lang w:eastAsia="zh-CN"/>
              </w:rPr>
              <w:t>人</w:t>
            </w:r>
            <w:r>
              <w:rPr>
                <w:rFonts w:hint="eastAsia" w:ascii="宋体" w:hAnsi="宋体" w:cs="宋体"/>
                <w:caps/>
                <w:color w:val="auto"/>
                <w:sz w:val="22"/>
                <w:szCs w:val="22"/>
              </w:rPr>
              <w:t>实际需求为准，金额按实结算，数量如有变动，单价按照中标</w:t>
            </w:r>
            <w:r>
              <w:rPr>
                <w:rFonts w:hint="eastAsia" w:ascii="宋体" w:hAnsi="宋体" w:cs="宋体"/>
                <w:caps/>
                <w:color w:val="auto"/>
                <w:sz w:val="22"/>
                <w:szCs w:val="22"/>
                <w:lang w:eastAsia="zh-CN"/>
              </w:rPr>
              <w:t>单</w:t>
            </w:r>
            <w:r>
              <w:rPr>
                <w:rFonts w:hint="eastAsia" w:ascii="宋体" w:hAnsi="宋体" w:cs="宋体"/>
                <w:caps/>
                <w:color w:val="auto"/>
                <w:sz w:val="22"/>
                <w:szCs w:val="22"/>
              </w:rPr>
              <w:t>价为准，不做调整</w:t>
            </w:r>
            <w:r>
              <w:rPr>
                <w:rFonts w:hint="eastAsia" w:ascii="宋体" w:hAnsi="宋体" w:cs="宋体"/>
                <w:caps/>
                <w:color w:val="auto"/>
                <w:sz w:val="22"/>
                <w:szCs w:val="22"/>
                <w:lang w:eastAsia="zh-CN"/>
              </w:rPr>
              <w:t>。</w:t>
            </w:r>
          </w:p>
        </w:tc>
      </w:tr>
    </w:tbl>
    <w:p w14:paraId="7CC97F4C">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eastAsia="宋体" w:cs="宋体"/>
          <w:b/>
          <w:bCs/>
          <w:color w:val="auto"/>
          <w:sz w:val="22"/>
          <w:szCs w:val="22"/>
        </w:rPr>
      </w:pPr>
      <w:bookmarkStart w:id="190" w:name="_Toc3531"/>
      <w:bookmarkStart w:id="191" w:name="_Toc15808"/>
      <w:r>
        <w:rPr>
          <w:rFonts w:hint="eastAsia" w:ascii="宋体" w:hAnsi="宋体" w:eastAsia="宋体" w:cs="宋体"/>
          <w:b/>
          <w:bCs/>
          <w:color w:val="auto"/>
          <w:sz w:val="22"/>
          <w:szCs w:val="22"/>
        </w:rPr>
        <w:t>二、技术参数</w:t>
      </w:r>
      <w:bookmarkEnd w:id="190"/>
      <w:bookmarkEnd w:id="191"/>
    </w:p>
    <w:p w14:paraId="7348930F">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1.容积：120L（±1%）；</w:t>
      </w:r>
    </w:p>
    <w:p w14:paraId="3EE9DF45">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2.外形尺寸：570*480*950（±20mm）；</w:t>
      </w:r>
    </w:p>
    <w:p w14:paraId="10108C08">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3.重量：桶身（不含盖、轮轴、轮子、插销等）≥</w:t>
      </w:r>
      <w:r>
        <w:rPr>
          <w:rFonts w:hint="eastAsia" w:ascii="宋体" w:hAnsi="宋体"/>
          <w:color w:val="auto"/>
          <w:sz w:val="22"/>
          <w:szCs w:val="22"/>
          <w:lang w:val="en-US" w:eastAsia="zh-CN"/>
        </w:rPr>
        <w:t>6</w:t>
      </w:r>
      <w:r>
        <w:rPr>
          <w:rFonts w:hint="eastAsia" w:ascii="宋体" w:hAnsi="宋体"/>
          <w:color w:val="auto"/>
          <w:sz w:val="22"/>
          <w:szCs w:val="22"/>
        </w:rPr>
        <w:t>.5kg，整体重量：≥</w:t>
      </w:r>
      <w:r>
        <w:rPr>
          <w:rFonts w:hint="eastAsia" w:ascii="宋体" w:hAnsi="宋体"/>
          <w:color w:val="auto"/>
          <w:sz w:val="22"/>
          <w:szCs w:val="22"/>
          <w:lang w:val="en-US" w:eastAsia="zh-CN"/>
        </w:rPr>
        <w:t>10</w:t>
      </w:r>
      <w:r>
        <w:rPr>
          <w:rFonts w:hint="eastAsia" w:ascii="宋体" w:hAnsi="宋体"/>
          <w:color w:val="auto"/>
          <w:sz w:val="22"/>
          <w:szCs w:val="22"/>
        </w:rPr>
        <w:t>.5kg</w:t>
      </w:r>
    </w:p>
    <w:p w14:paraId="2CD187A2">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4.材料：采用</w:t>
      </w:r>
      <w:r>
        <w:rPr>
          <w:rFonts w:hint="eastAsia" w:ascii="宋体" w:hAnsi="宋体"/>
          <w:color w:val="auto"/>
          <w:sz w:val="22"/>
          <w:szCs w:val="22"/>
          <w:lang w:val="en-US" w:eastAsia="zh-CN"/>
        </w:rPr>
        <w:t>100</w:t>
      </w:r>
      <w:r>
        <w:rPr>
          <w:rFonts w:hint="eastAsia" w:ascii="宋体" w:hAnsi="宋体"/>
          <w:color w:val="auto"/>
          <w:sz w:val="22"/>
          <w:szCs w:val="22"/>
        </w:rPr>
        <w:t>%以上高密度聚乙烯新料一次注模成型，耐热性85℃、耐寒性-20℃的气温下，不变形，不开裂；材料中需注入高质量防紫外线原料，颜料色素占5%以确保塑料桶颜色保持鲜艳耐久不褪色需达2年，除此之外不允许使用任何回料或再生料。</w:t>
      </w:r>
    </w:p>
    <w:p w14:paraId="59AA65D6">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5.桶体壁厚≥3.6mm，桶盖厚≥3mm，桶底壁厚≥4mm。桶口四周设有不少于10条及以上的加强筋，加强筋厚度＞4mm。</w:t>
      </w:r>
    </w:p>
    <w:p w14:paraId="10B28102">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6.底轴：本轮轴采用钢材料，坚固耐用、抗氧化，防锈时间为不少于10年，两轮可前后移动。具有较好的气密性，橡胶轮与底轴为固定连接的方式防盗窃；</w:t>
      </w:r>
    </w:p>
    <w:p w14:paraId="3A7B5068">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rPr>
        <w:t>7.轮子：轮胎采用优质的天然橡胶，轮轴为插入防盗式结构，按照相当于生产汽车轮胎的技术标准制造而成的橡胶实心轮胎。轮盘采用高密度聚乙烯原料，利用独特的工艺，一次注塑成型；</w:t>
      </w:r>
    </w:p>
    <w:p w14:paraId="63CBC274">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lang w:val="zh-CN"/>
        </w:rPr>
      </w:pPr>
      <w:r>
        <w:rPr>
          <w:rFonts w:hint="eastAsia" w:ascii="宋体" w:hAnsi="宋体"/>
          <w:color w:val="auto"/>
          <w:sz w:val="22"/>
          <w:szCs w:val="22"/>
        </w:rPr>
        <w:t>8.垃圾桶沿口选用双裙边设计，设有网状加强筋，加强桶沿口在提升架时有足够的机械操作强度，在桶体正面和背面独特设计新添置加强肋骨，使桶的四周能承受足够的机械强度和更大的冲击力，</w:t>
      </w:r>
      <w:r>
        <w:rPr>
          <w:rFonts w:hint="eastAsia" w:ascii="宋体" w:hAnsi="宋体"/>
          <w:color w:val="auto"/>
          <w:sz w:val="22"/>
          <w:szCs w:val="22"/>
          <w:lang w:val="zh-CN"/>
        </w:rPr>
        <w:t>桶体底部中间部位采用放射状的加强筋设计，减少垃圾对桶底部的冲击力，配有不少于</w:t>
      </w:r>
      <w:r>
        <w:rPr>
          <w:rFonts w:hint="eastAsia" w:ascii="宋体" w:hAnsi="宋体"/>
          <w:color w:val="auto"/>
          <w:sz w:val="22"/>
          <w:szCs w:val="22"/>
        </w:rPr>
        <w:t>8</w:t>
      </w:r>
      <w:r>
        <w:rPr>
          <w:rFonts w:hint="eastAsia" w:ascii="宋体" w:hAnsi="宋体"/>
          <w:color w:val="auto"/>
          <w:sz w:val="22"/>
          <w:szCs w:val="22"/>
          <w:lang w:val="zh-CN"/>
        </w:rPr>
        <w:t>颗耐磨钉，与地面接触过程中减少磨损；</w:t>
      </w:r>
    </w:p>
    <w:p w14:paraId="496F298F">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highlight w:val="none"/>
        </w:rPr>
      </w:pPr>
      <w:r>
        <w:rPr>
          <w:rFonts w:hint="eastAsia" w:ascii="宋体" w:hAnsi="宋体"/>
          <w:color w:val="auto"/>
          <w:sz w:val="22"/>
          <w:szCs w:val="22"/>
          <w:lang w:val="zh-CN"/>
        </w:rPr>
        <w:t>9.</w:t>
      </w:r>
      <w:r>
        <w:rPr>
          <w:rFonts w:hint="eastAsia" w:ascii="宋体" w:hAnsi="宋体"/>
          <w:color w:val="auto"/>
          <w:sz w:val="22"/>
          <w:szCs w:val="22"/>
        </w:rPr>
        <w:t>桶体与把手采用一次注塑成型，</w:t>
      </w:r>
      <w:r>
        <w:rPr>
          <w:rFonts w:hint="eastAsia" w:ascii="宋体" w:hAnsi="宋体"/>
          <w:color w:val="auto"/>
          <w:sz w:val="22"/>
          <w:szCs w:val="22"/>
          <w:lang w:val="zh-CN"/>
        </w:rPr>
        <w:t>垃圾桶把手边缘设有专门的垃圾袋收纳结构，方便垃圾袋固定，</w:t>
      </w:r>
      <w:r>
        <w:rPr>
          <w:rFonts w:hint="eastAsia" w:ascii="宋体" w:hAnsi="宋体"/>
          <w:color w:val="auto"/>
          <w:sz w:val="22"/>
          <w:szCs w:val="22"/>
        </w:rPr>
        <w:t>桶的把手位置设有8条加强筋连接桶体，连接处牢固，增加桶体把手的抗冲击能力，</w:t>
      </w:r>
      <w:r>
        <w:rPr>
          <w:rFonts w:hint="eastAsia" w:ascii="宋体" w:hAnsi="宋体"/>
          <w:color w:val="auto"/>
          <w:sz w:val="22"/>
          <w:szCs w:val="22"/>
          <w:highlight w:val="none"/>
        </w:rPr>
        <w:t>提高了对把手的保护程度，延长了使用寿命，把手上有防滑颗粒；</w:t>
      </w:r>
    </w:p>
    <w:p w14:paraId="6FE44D32">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highlight w:val="none"/>
          <w:lang w:val="zh-CN"/>
        </w:rPr>
      </w:pPr>
      <w:r>
        <w:rPr>
          <w:rFonts w:hint="eastAsia" w:ascii="宋体" w:hAnsi="宋体"/>
          <w:color w:val="auto"/>
          <w:sz w:val="22"/>
          <w:szCs w:val="22"/>
          <w:highlight w:val="none"/>
          <w:lang w:val="zh-CN"/>
        </w:rPr>
        <w:t>10、产品符合国家城镇建设行业CJ/T280-2008《塑料垃圾桶通用技术条件》标准要求，如有新的标准按新的标准执行。</w:t>
      </w:r>
    </w:p>
    <w:p w14:paraId="0B88026B">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highlight w:val="none"/>
        </w:rPr>
      </w:pPr>
      <w:r>
        <w:rPr>
          <w:rFonts w:hint="eastAsia" w:ascii="宋体" w:hAnsi="宋体"/>
          <w:color w:val="auto"/>
          <w:sz w:val="22"/>
          <w:szCs w:val="22"/>
          <w:highlight w:val="none"/>
          <w:lang w:val="zh-CN"/>
        </w:rPr>
        <w:t>11、分类标识参考最新标准设计，符合住房和城乡建设部发布了《生活垃圾分类标志》标准，垃圾分类收集容器标识宜设计为夜光型，以便于夜间区分收集容器类别。</w:t>
      </w:r>
      <w:r>
        <w:rPr>
          <w:rFonts w:hint="eastAsia" w:ascii="宋体" w:hAnsi="宋体" w:cs="宋体"/>
          <w:color w:val="auto"/>
          <w:sz w:val="22"/>
          <w:szCs w:val="22"/>
          <w:highlight w:val="none"/>
        </w:rPr>
        <w:t>合同履行期间</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如采购单位要求印刷标志进行变更</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中标单位应无条件配合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中标</w:t>
      </w:r>
      <w:r>
        <w:rPr>
          <w:rFonts w:hint="eastAsia" w:ascii="宋体" w:hAnsi="宋体" w:cs="宋体"/>
          <w:color w:val="auto"/>
          <w:sz w:val="22"/>
          <w:szCs w:val="22"/>
          <w:highlight w:val="none"/>
          <w:lang w:val="en-US" w:eastAsia="zh-CN"/>
        </w:rPr>
        <w:t>单价</w:t>
      </w:r>
      <w:r>
        <w:rPr>
          <w:rFonts w:hint="eastAsia" w:ascii="宋体" w:hAnsi="宋体" w:cs="宋体"/>
          <w:color w:val="auto"/>
          <w:sz w:val="22"/>
          <w:szCs w:val="22"/>
          <w:highlight w:val="none"/>
        </w:rPr>
        <w:t>不作调整。</w:t>
      </w:r>
    </w:p>
    <w:p w14:paraId="0703A139">
      <w:pPr>
        <w:pStyle w:val="5"/>
        <w:keepNext w:val="0"/>
        <w:keepLines w:val="0"/>
        <w:pageBreakBefore w:val="0"/>
        <w:kinsoku/>
        <w:overflowPunct/>
        <w:topLinePunct w:val="0"/>
        <w:autoSpaceDE/>
        <w:autoSpaceDN/>
        <w:bidi w:val="0"/>
        <w:adjustRightInd/>
        <w:snapToGrid w:val="0"/>
        <w:spacing w:line="480" w:lineRule="exact"/>
        <w:ind w:left="0" w:firstLine="442" w:firstLineChars="200"/>
        <w:textAlignment w:val="auto"/>
        <w:rPr>
          <w:rFonts w:ascii="宋体" w:hAnsi="宋体"/>
          <w:b/>
          <w:color w:val="auto"/>
          <w:sz w:val="22"/>
          <w:szCs w:val="22"/>
        </w:rPr>
      </w:pPr>
      <w:bookmarkStart w:id="192" w:name="_Toc26719"/>
      <w:r>
        <w:rPr>
          <w:rFonts w:hint="eastAsia" w:ascii="宋体" w:hAnsi="宋体"/>
          <w:b/>
          <w:color w:val="auto"/>
          <w:sz w:val="22"/>
          <w:szCs w:val="22"/>
        </w:rPr>
        <w:t>（三）样品要求</w:t>
      </w:r>
    </w:p>
    <w:p w14:paraId="3DB79ED7">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olor w:val="auto"/>
          <w:sz w:val="22"/>
          <w:szCs w:val="22"/>
          <w:lang w:eastAsia="zh-CN"/>
        </w:rPr>
      </w:pPr>
      <w:r>
        <w:rPr>
          <w:rFonts w:hint="eastAsia" w:ascii="宋体" w:hAnsi="宋体"/>
          <w:color w:val="auto"/>
          <w:sz w:val="22"/>
          <w:szCs w:val="22"/>
        </w:rPr>
        <w:t>在按照采购需求：投标人提供红、蓝、绿、灰4种颜色的样品各一只</w:t>
      </w:r>
      <w:r>
        <w:rPr>
          <w:rFonts w:hint="eastAsia" w:ascii="宋体" w:hAnsi="宋体"/>
          <w:color w:val="auto"/>
          <w:sz w:val="22"/>
          <w:szCs w:val="22"/>
          <w:lang w:eastAsia="zh-CN"/>
        </w:rPr>
        <w:t>。</w:t>
      </w:r>
    </w:p>
    <w:p w14:paraId="14AD9C62">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olor w:val="auto"/>
          <w:sz w:val="22"/>
          <w:szCs w:val="22"/>
          <w:lang w:eastAsia="zh-CN"/>
        </w:rPr>
      </w:pPr>
      <w:r>
        <w:rPr>
          <w:rFonts w:hint="eastAsia" w:ascii="宋体" w:hAnsi="宋体"/>
          <w:color w:val="auto"/>
          <w:sz w:val="22"/>
          <w:szCs w:val="22"/>
        </w:rPr>
        <w:t>样品提交时间：投标时间截止前</w:t>
      </w:r>
      <w:r>
        <w:rPr>
          <w:rFonts w:hint="eastAsia" w:ascii="宋体" w:hAnsi="宋体"/>
          <w:color w:val="auto"/>
          <w:sz w:val="22"/>
          <w:szCs w:val="22"/>
          <w:lang w:eastAsia="zh-CN"/>
        </w:rPr>
        <w:t>。</w:t>
      </w:r>
    </w:p>
    <w:p w14:paraId="1ACD2594">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olor w:val="auto"/>
          <w:sz w:val="22"/>
          <w:szCs w:val="22"/>
          <w:lang w:eastAsia="zh-CN"/>
        </w:rPr>
      </w:pPr>
      <w:r>
        <w:rPr>
          <w:rFonts w:hint="eastAsia" w:ascii="宋体" w:hAnsi="宋体"/>
          <w:color w:val="auto"/>
          <w:sz w:val="22"/>
          <w:szCs w:val="22"/>
        </w:rPr>
        <w:t>地点：庆元县公共资源交易中心（</w:t>
      </w:r>
      <w:r>
        <w:rPr>
          <w:rFonts w:hint="eastAsia" w:ascii="宋体" w:hAnsi="宋体"/>
          <w:color w:val="auto"/>
          <w:sz w:val="22"/>
          <w:szCs w:val="22"/>
          <w:lang w:eastAsia="zh-CN"/>
        </w:rPr>
        <w:t>庆元县</w:t>
      </w:r>
      <w:r>
        <w:rPr>
          <w:rFonts w:hint="eastAsia" w:ascii="宋体" w:hAnsi="宋体"/>
          <w:color w:val="auto"/>
          <w:sz w:val="22"/>
          <w:szCs w:val="22"/>
        </w:rPr>
        <w:t>濛洲街222号</w:t>
      </w:r>
      <w:r>
        <w:rPr>
          <w:rFonts w:hint="eastAsia" w:ascii="宋体" w:hAnsi="宋体"/>
          <w:color w:val="auto"/>
          <w:sz w:val="22"/>
          <w:szCs w:val="22"/>
          <w:lang w:eastAsia="zh-CN"/>
        </w:rPr>
        <w:t>四楼</w:t>
      </w:r>
      <w:r>
        <w:rPr>
          <w:rFonts w:hint="eastAsia" w:ascii="宋体" w:hAnsi="宋体"/>
          <w:color w:val="auto"/>
          <w:sz w:val="22"/>
          <w:szCs w:val="22"/>
        </w:rPr>
        <w:t>）</w:t>
      </w:r>
      <w:r>
        <w:rPr>
          <w:rFonts w:hint="eastAsia" w:ascii="宋体" w:hAnsi="宋体"/>
          <w:color w:val="auto"/>
          <w:sz w:val="22"/>
          <w:szCs w:val="22"/>
          <w:lang w:eastAsia="zh-CN"/>
        </w:rPr>
        <w:t>。</w:t>
      </w:r>
    </w:p>
    <w:p w14:paraId="38B72A68">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olor w:val="auto"/>
          <w:sz w:val="22"/>
          <w:szCs w:val="22"/>
          <w:lang w:eastAsia="zh-CN"/>
        </w:rPr>
      </w:pPr>
      <w:r>
        <w:rPr>
          <w:rFonts w:hint="eastAsia" w:ascii="宋体" w:hAnsi="宋体"/>
          <w:color w:val="auto"/>
          <w:sz w:val="22"/>
          <w:szCs w:val="22"/>
        </w:rPr>
        <w:t>请各供应商在各自样品标注：项目名称及编号、供应商名称、样品产品名称等</w:t>
      </w:r>
      <w:r>
        <w:rPr>
          <w:rFonts w:hint="eastAsia" w:ascii="宋体" w:hAnsi="宋体"/>
          <w:color w:val="auto"/>
          <w:sz w:val="22"/>
          <w:szCs w:val="22"/>
          <w:lang w:eastAsia="zh-CN"/>
        </w:rPr>
        <w:t>。</w:t>
      </w:r>
    </w:p>
    <w:p w14:paraId="1413A37C">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olor w:val="auto"/>
          <w:sz w:val="22"/>
          <w:szCs w:val="22"/>
        </w:rPr>
      </w:pPr>
      <w:r>
        <w:rPr>
          <w:rFonts w:hint="eastAsia" w:ascii="宋体" w:hAnsi="宋体"/>
          <w:color w:val="auto"/>
          <w:sz w:val="22"/>
          <w:szCs w:val="22"/>
        </w:rPr>
        <w:t>退还须知：中标</w:t>
      </w:r>
      <w:r>
        <w:rPr>
          <w:rFonts w:hint="eastAsia" w:ascii="宋体" w:hAnsi="宋体"/>
          <w:color w:val="auto"/>
          <w:sz w:val="22"/>
          <w:szCs w:val="22"/>
          <w:lang w:eastAsia="zh-CN"/>
        </w:rPr>
        <w:t>人</w:t>
      </w:r>
      <w:r>
        <w:rPr>
          <w:rFonts w:hint="eastAsia" w:ascii="宋体" w:hAnsi="宋体"/>
          <w:color w:val="auto"/>
          <w:sz w:val="22"/>
          <w:szCs w:val="22"/>
        </w:rPr>
        <w:t>样品由</w:t>
      </w:r>
      <w:r>
        <w:rPr>
          <w:rFonts w:hint="eastAsia" w:ascii="宋体" w:hAnsi="宋体"/>
          <w:color w:val="auto"/>
          <w:sz w:val="22"/>
          <w:szCs w:val="22"/>
          <w:lang w:eastAsia="zh-CN"/>
        </w:rPr>
        <w:t>庆元县农业农村局</w:t>
      </w:r>
      <w:r>
        <w:rPr>
          <w:rFonts w:hint="eastAsia" w:ascii="宋体" w:hAnsi="宋体"/>
          <w:color w:val="auto"/>
          <w:sz w:val="22"/>
          <w:szCs w:val="22"/>
        </w:rPr>
        <w:t>封存，其</w:t>
      </w:r>
      <w:r>
        <w:rPr>
          <w:rFonts w:hint="eastAsia" w:ascii="宋体" w:hAnsi="宋体"/>
          <w:color w:val="auto"/>
          <w:sz w:val="22"/>
          <w:szCs w:val="22"/>
          <w:lang w:eastAsia="zh-CN"/>
        </w:rPr>
        <w:t>他投标人的样品</w:t>
      </w:r>
      <w:r>
        <w:rPr>
          <w:rFonts w:hint="eastAsia" w:ascii="宋体" w:hAnsi="宋体"/>
          <w:color w:val="auto"/>
          <w:sz w:val="22"/>
          <w:szCs w:val="22"/>
        </w:rPr>
        <w:t>在评审结束后退</w:t>
      </w:r>
      <w:r>
        <w:rPr>
          <w:rFonts w:hint="eastAsia" w:ascii="宋体" w:hAnsi="宋体"/>
          <w:color w:val="auto"/>
          <w:sz w:val="22"/>
          <w:szCs w:val="22"/>
          <w:lang w:eastAsia="zh-CN"/>
        </w:rPr>
        <w:t>还</w:t>
      </w:r>
      <w:r>
        <w:rPr>
          <w:rFonts w:hint="eastAsia" w:ascii="宋体" w:hAnsi="宋体"/>
          <w:color w:val="auto"/>
          <w:sz w:val="22"/>
          <w:szCs w:val="22"/>
        </w:rPr>
        <w:t>。</w:t>
      </w:r>
    </w:p>
    <w:p w14:paraId="360021C1">
      <w:pPr>
        <w:pStyle w:val="5"/>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olor w:val="auto"/>
          <w:sz w:val="22"/>
          <w:szCs w:val="22"/>
        </w:rPr>
      </w:pPr>
      <w:r>
        <w:rPr>
          <w:rFonts w:hint="eastAsia" w:ascii="宋体" w:hAnsi="宋体"/>
          <w:color w:val="auto"/>
          <w:sz w:val="22"/>
          <w:szCs w:val="22"/>
          <w:lang w:val="en-US" w:eastAsia="zh-CN"/>
        </w:rPr>
        <w:t>联系人及联系方式：夏永聪    18157894032</w:t>
      </w:r>
      <w:r>
        <w:rPr>
          <w:rFonts w:hint="eastAsia" w:ascii="宋体" w:hAnsi="宋体"/>
          <w:color w:val="auto"/>
          <w:sz w:val="22"/>
          <w:szCs w:val="22"/>
        </w:rPr>
        <w:t>。</w:t>
      </w:r>
      <w:bookmarkEnd w:id="192"/>
    </w:p>
    <w:bookmarkEnd w:id="186"/>
    <w:bookmarkEnd w:id="187"/>
    <w:p w14:paraId="3F8148D0">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eastAsia="宋体"/>
          <w:b/>
          <w:bCs/>
          <w:color w:val="auto"/>
          <w:sz w:val="22"/>
          <w:szCs w:val="22"/>
        </w:rPr>
      </w:pPr>
      <w:bookmarkStart w:id="193" w:name="_Toc11235"/>
      <w:r>
        <w:rPr>
          <w:rFonts w:hint="eastAsia" w:ascii="宋体" w:hAnsi="宋体"/>
          <w:b/>
          <w:bCs/>
          <w:color w:val="auto"/>
          <w:sz w:val="22"/>
          <w:szCs w:val="22"/>
          <w:lang w:eastAsia="zh-CN"/>
        </w:rPr>
        <w:t>三、</w:t>
      </w:r>
      <w:r>
        <w:rPr>
          <w:rFonts w:hint="eastAsia" w:ascii="宋体" w:hAnsi="宋体" w:eastAsia="宋体"/>
          <w:b/>
          <w:bCs/>
          <w:color w:val="auto"/>
          <w:sz w:val="22"/>
          <w:szCs w:val="22"/>
        </w:rPr>
        <w:t>质保期</w:t>
      </w:r>
      <w:bookmarkEnd w:id="193"/>
    </w:p>
    <w:p w14:paraId="21091A5C">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ascii="宋体" w:hAnsi="宋体" w:cs="宋体"/>
          <w:color w:val="auto"/>
          <w:sz w:val="22"/>
          <w:szCs w:val="22"/>
        </w:rPr>
      </w:pPr>
      <w:bookmarkStart w:id="194" w:name="_Toc11616322"/>
      <w:bookmarkStart w:id="195" w:name="_Toc11933257"/>
      <w:r>
        <w:rPr>
          <w:rFonts w:hint="eastAsia" w:ascii="宋体" w:hAnsi="宋体" w:cs="宋体"/>
          <w:color w:val="auto"/>
          <w:sz w:val="22"/>
          <w:szCs w:val="22"/>
        </w:rPr>
        <w:t>质保期≥24个月（如产品厂家出厂质保期超过24个月的，以产品厂家出厂质保期为准）。</w:t>
      </w:r>
      <w:bookmarkEnd w:id="194"/>
      <w:bookmarkEnd w:id="195"/>
      <w:r>
        <w:rPr>
          <w:rFonts w:hint="eastAsia" w:ascii="宋体" w:hAnsi="宋体" w:cs="宋体"/>
          <w:color w:val="auto"/>
          <w:sz w:val="22"/>
          <w:szCs w:val="22"/>
          <w:lang w:val="en-US" w:eastAsia="zh-CN"/>
        </w:rPr>
        <w:t>质保期内供应商须免费负责修理和替换任何由于产品自身的质量问题造成的损坏，如出现断裂、破损、老化等质量问题。</w:t>
      </w:r>
    </w:p>
    <w:bookmarkEnd w:id="188"/>
    <w:bookmarkEnd w:id="189"/>
    <w:p w14:paraId="27B0791B">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eastAsia="宋体"/>
          <w:b/>
          <w:bCs/>
          <w:color w:val="auto"/>
          <w:sz w:val="22"/>
          <w:szCs w:val="22"/>
        </w:rPr>
      </w:pPr>
      <w:bookmarkStart w:id="196" w:name="_Toc16900"/>
      <w:bookmarkStart w:id="197" w:name="_Toc4052"/>
      <w:bookmarkStart w:id="198" w:name="_Toc25578"/>
      <w:r>
        <w:rPr>
          <w:rFonts w:hint="eastAsia" w:ascii="宋体" w:hAnsi="宋体" w:eastAsia="宋体"/>
          <w:b/>
          <w:bCs/>
          <w:color w:val="auto"/>
          <w:sz w:val="22"/>
          <w:szCs w:val="22"/>
        </w:rPr>
        <w:t>四、供货周期</w:t>
      </w:r>
      <w:bookmarkEnd w:id="196"/>
      <w:bookmarkEnd w:id="197"/>
      <w:r>
        <w:rPr>
          <w:rFonts w:hint="eastAsia" w:ascii="宋体" w:hAnsi="宋体" w:eastAsia="宋体"/>
          <w:b/>
          <w:bCs/>
          <w:color w:val="auto"/>
          <w:sz w:val="22"/>
          <w:szCs w:val="22"/>
        </w:rPr>
        <w:t>、地点</w:t>
      </w:r>
      <w:bookmarkEnd w:id="198"/>
    </w:p>
    <w:p w14:paraId="13802EF4">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bookmarkStart w:id="199" w:name="_Toc22603"/>
      <w:bookmarkStart w:id="200" w:name="_Toc22749"/>
      <w:bookmarkStart w:id="201" w:name="_Toc11616324"/>
      <w:bookmarkStart w:id="202" w:name="_Toc142"/>
      <w:bookmarkStart w:id="203" w:name="_Toc24046"/>
      <w:bookmarkStart w:id="204" w:name="_Toc11933259"/>
      <w:bookmarkStart w:id="205" w:name="_Toc11963892"/>
      <w:r>
        <w:rPr>
          <w:rFonts w:hint="eastAsia" w:ascii="宋体" w:hAnsi="宋体" w:cs="宋体"/>
          <w:color w:val="auto"/>
          <w:sz w:val="22"/>
          <w:szCs w:val="22"/>
          <w:lang w:val="en-US" w:eastAsia="zh-CN"/>
        </w:rPr>
        <w:t>1.供货时间：本项目分两次供货，中标人收到采购清单后在30天内完成当次供货。</w:t>
      </w:r>
    </w:p>
    <w:p w14:paraId="3A34E5ED">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2.供货地点：货物送至采购人指定地点（各乡镇），并按照采购人要求堆放整齐。</w:t>
      </w:r>
    </w:p>
    <w:bookmarkEnd w:id="199"/>
    <w:bookmarkEnd w:id="200"/>
    <w:bookmarkEnd w:id="201"/>
    <w:bookmarkEnd w:id="202"/>
    <w:bookmarkEnd w:id="203"/>
    <w:bookmarkEnd w:id="204"/>
    <w:bookmarkEnd w:id="205"/>
    <w:p w14:paraId="60FC9867">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hint="eastAsia" w:ascii="宋体" w:hAnsi="宋体" w:eastAsia="宋体" w:cs="Times New Roman"/>
          <w:b/>
          <w:bCs/>
          <w:color w:val="auto"/>
          <w:sz w:val="22"/>
          <w:szCs w:val="22"/>
          <w:lang w:eastAsia="zh-CN"/>
        </w:rPr>
      </w:pPr>
      <w:bookmarkStart w:id="206" w:name="_Toc32500"/>
      <w:bookmarkStart w:id="207" w:name="_Toc30009"/>
      <w:bookmarkStart w:id="208" w:name="_Toc4583"/>
      <w:r>
        <w:rPr>
          <w:rFonts w:hint="eastAsia" w:ascii="宋体" w:hAnsi="宋体" w:eastAsia="宋体" w:cs="Times New Roman"/>
          <w:b/>
          <w:bCs/>
          <w:color w:val="auto"/>
          <w:sz w:val="22"/>
          <w:szCs w:val="22"/>
          <w:lang w:val="en-US" w:eastAsia="zh-CN"/>
        </w:rPr>
        <w:t>五</w:t>
      </w:r>
      <w:r>
        <w:rPr>
          <w:rFonts w:hint="eastAsia" w:ascii="宋体" w:hAnsi="宋体" w:eastAsia="宋体" w:cs="Times New Roman"/>
          <w:b/>
          <w:bCs/>
          <w:color w:val="auto"/>
          <w:sz w:val="22"/>
          <w:szCs w:val="22"/>
        </w:rPr>
        <w:t>、</w:t>
      </w:r>
      <w:r>
        <w:rPr>
          <w:rFonts w:hint="eastAsia" w:ascii="宋体" w:hAnsi="宋体" w:eastAsia="宋体" w:cs="Times New Roman"/>
          <w:b/>
          <w:bCs/>
          <w:color w:val="auto"/>
          <w:sz w:val="22"/>
          <w:szCs w:val="22"/>
          <w:lang w:eastAsia="zh-CN"/>
        </w:rPr>
        <w:t>转包、分包</w:t>
      </w:r>
    </w:p>
    <w:p w14:paraId="5DB7FBB0">
      <w:pPr>
        <w:pStyle w:val="4"/>
        <w:keepNext w:val="0"/>
        <w:keepLines w:val="0"/>
        <w:pageBreakBefore w:val="0"/>
        <w:kinsoku/>
        <w:overflowPunct/>
        <w:topLinePunct w:val="0"/>
        <w:autoSpaceDE/>
        <w:autoSpaceDN/>
        <w:bidi w:val="0"/>
        <w:adjustRightInd/>
        <w:snapToGrid w:val="0"/>
        <w:spacing w:after="0" w:line="480" w:lineRule="exact"/>
        <w:ind w:left="0" w:firstLine="440" w:firstLineChars="200"/>
        <w:textAlignment w:val="auto"/>
        <w:rPr>
          <w:rFonts w:hint="eastAsia" w:ascii="宋体" w:hAnsi="宋体" w:eastAsia="宋体" w:cs="Times New Roman"/>
          <w:b w:val="0"/>
          <w:bCs w:val="0"/>
          <w:color w:val="auto"/>
          <w:sz w:val="22"/>
          <w:szCs w:val="22"/>
        </w:rPr>
      </w:pPr>
      <w:r>
        <w:rPr>
          <w:rFonts w:hint="eastAsia" w:ascii="宋体" w:hAnsi="宋体" w:eastAsia="宋体" w:cs="Times New Roman"/>
          <w:b w:val="0"/>
          <w:bCs w:val="0"/>
          <w:color w:val="auto"/>
          <w:sz w:val="22"/>
          <w:szCs w:val="22"/>
        </w:rPr>
        <w:t>本项目拒绝一切分包、转包等行为，一经发现立刻终止合同。</w:t>
      </w:r>
    </w:p>
    <w:p w14:paraId="7556EFF3">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eastAsia="宋体"/>
          <w:b/>
          <w:bCs/>
          <w:color w:val="auto"/>
          <w:sz w:val="22"/>
          <w:szCs w:val="22"/>
        </w:rPr>
      </w:pPr>
      <w:r>
        <w:rPr>
          <w:rFonts w:hint="eastAsia" w:ascii="宋体" w:hAnsi="宋体" w:eastAsia="宋体" w:cs="Times New Roman"/>
          <w:b/>
          <w:bCs/>
          <w:color w:val="auto"/>
          <w:sz w:val="22"/>
          <w:szCs w:val="22"/>
          <w:lang w:val="en-US" w:eastAsia="zh-CN"/>
        </w:rPr>
        <w:t>六</w:t>
      </w:r>
      <w:r>
        <w:rPr>
          <w:rFonts w:hint="eastAsia" w:ascii="宋体" w:hAnsi="宋体" w:eastAsia="宋体" w:cs="Times New Roman"/>
          <w:b/>
          <w:bCs/>
          <w:color w:val="auto"/>
          <w:sz w:val="22"/>
          <w:szCs w:val="22"/>
        </w:rPr>
        <w:t>、</w:t>
      </w:r>
      <w:r>
        <w:rPr>
          <w:rFonts w:hint="eastAsia" w:ascii="宋体" w:hAnsi="宋体" w:eastAsia="宋体"/>
          <w:b/>
          <w:bCs/>
          <w:color w:val="auto"/>
          <w:sz w:val="22"/>
          <w:szCs w:val="22"/>
        </w:rPr>
        <w:t>付款方式</w:t>
      </w:r>
      <w:bookmarkEnd w:id="206"/>
      <w:bookmarkEnd w:id="207"/>
      <w:bookmarkEnd w:id="208"/>
    </w:p>
    <w:p w14:paraId="47FEEDA9">
      <w:pPr>
        <w:keepNext w:val="0"/>
        <w:keepLines w:val="0"/>
        <w:pageBreakBefore w:val="0"/>
        <w:numPr>
          <w:ilvl w:val="0"/>
          <w:numId w:val="0"/>
        </w:numPr>
        <w:kinsoku/>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合同签订生效及具备实施条件后7个工作日内，招标人向中标人支付合同总价的</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0%作为预付款；</w:t>
      </w:r>
      <w:r>
        <w:rPr>
          <w:rFonts w:hint="eastAsia" w:ascii="宋体" w:hAnsi="宋体" w:eastAsia="宋体" w:cs="宋体"/>
          <w:color w:val="auto"/>
          <w:sz w:val="22"/>
          <w:szCs w:val="22"/>
          <w:highlight w:val="none"/>
          <w:lang w:val="en-US" w:eastAsia="zh-CN"/>
        </w:rPr>
        <w:t>中标人供货完成并验收合格后</w:t>
      </w:r>
      <w:r>
        <w:rPr>
          <w:rFonts w:hint="eastAsia" w:ascii="宋体" w:hAnsi="宋体" w:eastAsia="宋体" w:cs="宋体"/>
          <w:color w:val="auto"/>
          <w:sz w:val="22"/>
          <w:szCs w:val="22"/>
          <w:highlight w:val="none"/>
        </w:rPr>
        <w:t>支付</w:t>
      </w:r>
      <w:r>
        <w:rPr>
          <w:rFonts w:hint="eastAsia" w:ascii="宋体" w:hAnsi="宋体" w:eastAsia="宋体" w:cs="宋体"/>
          <w:color w:val="auto"/>
          <w:sz w:val="22"/>
          <w:szCs w:val="22"/>
          <w:highlight w:val="none"/>
          <w:lang w:eastAsia="zh-CN"/>
        </w:rPr>
        <w:t>实际</w:t>
      </w:r>
      <w:r>
        <w:rPr>
          <w:rFonts w:hint="eastAsia" w:ascii="宋体" w:hAnsi="宋体" w:eastAsia="宋体" w:cs="宋体"/>
          <w:color w:val="auto"/>
          <w:sz w:val="22"/>
          <w:szCs w:val="22"/>
          <w:highlight w:val="none"/>
        </w:rPr>
        <w:t>合同总</w:t>
      </w:r>
      <w:r>
        <w:rPr>
          <w:rFonts w:hint="eastAsia" w:ascii="宋体" w:hAnsi="宋体" w:eastAsia="宋体" w:cs="宋体"/>
          <w:color w:val="auto"/>
          <w:sz w:val="22"/>
          <w:szCs w:val="22"/>
          <w:highlight w:val="none"/>
          <w:lang w:eastAsia="zh-CN"/>
        </w:rPr>
        <w:t>价</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val="en-US" w:eastAsia="zh-CN"/>
        </w:rPr>
        <w:t>60</w:t>
      </w:r>
      <w:r>
        <w:rPr>
          <w:rFonts w:hint="eastAsia" w:ascii="宋体" w:hAnsi="宋体" w:eastAsia="宋体" w:cs="宋体"/>
          <w:color w:val="auto"/>
          <w:sz w:val="22"/>
          <w:szCs w:val="22"/>
          <w:highlight w:val="none"/>
        </w:rPr>
        <w:t>%。</w:t>
      </w:r>
    </w:p>
    <w:p w14:paraId="5E82CA4F">
      <w:pPr>
        <w:keepNext w:val="0"/>
        <w:keepLines w:val="0"/>
        <w:pageBreakBefore w:val="0"/>
        <w:numPr>
          <w:ilvl w:val="0"/>
          <w:numId w:val="0"/>
        </w:numPr>
        <w:kinsoku/>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b w:val="0"/>
          <w:bCs w:val="0"/>
          <w:color w:val="auto"/>
          <w:kern w:val="2"/>
          <w:sz w:val="22"/>
          <w:szCs w:val="22"/>
          <w:highlight w:val="none"/>
          <w:u w:val="none"/>
          <w:lang w:val="en-US" w:eastAsia="zh-CN" w:bidi="ar-SA"/>
        </w:rPr>
      </w:pPr>
      <w:r>
        <w:rPr>
          <w:rFonts w:hint="eastAsia" w:ascii="宋体" w:hAnsi="宋体" w:eastAsia="宋体" w:cs="宋体"/>
          <w:b w:val="0"/>
          <w:bCs w:val="0"/>
          <w:color w:val="auto"/>
          <w:kern w:val="2"/>
          <w:sz w:val="22"/>
          <w:szCs w:val="22"/>
          <w:highlight w:val="none"/>
          <w:u w:val="none"/>
          <w:lang w:val="en-US" w:eastAsia="zh-CN" w:bidi="ar-SA"/>
        </w:rPr>
        <w:t>注：（1）在签订合同时，如中标人明确表示无需预付款或者主动要求降低预付款比例的，预付款比例以双方协商为准，采购合同可不适用前述规定。</w:t>
      </w:r>
    </w:p>
    <w:p w14:paraId="49AB468B">
      <w:pPr>
        <w:keepNext w:val="0"/>
        <w:keepLines w:val="0"/>
        <w:pageBreakBefore w:val="0"/>
        <w:numPr>
          <w:ilvl w:val="0"/>
          <w:numId w:val="0"/>
        </w:numPr>
        <w:kinsoku/>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b w:val="0"/>
          <w:bCs w:val="0"/>
          <w:color w:val="auto"/>
          <w:kern w:val="2"/>
          <w:sz w:val="22"/>
          <w:szCs w:val="22"/>
          <w:highlight w:val="none"/>
          <w:u w:val="none"/>
          <w:lang w:val="en-US" w:eastAsia="zh-CN" w:bidi="ar-SA"/>
        </w:rPr>
      </w:pPr>
      <w:r>
        <w:rPr>
          <w:rFonts w:hint="eastAsia" w:ascii="宋体" w:hAnsi="宋体" w:eastAsia="宋体" w:cs="宋体"/>
          <w:b w:val="0"/>
          <w:bCs w:val="0"/>
          <w:color w:val="auto"/>
          <w:kern w:val="2"/>
          <w:sz w:val="22"/>
          <w:szCs w:val="22"/>
          <w:highlight w:val="none"/>
          <w:u w:val="none"/>
          <w:lang w:val="en-US" w:eastAsia="zh-CN" w:bidi="ar-SA"/>
        </w:rPr>
        <w:t>（2）满足支付条件后，中标人提供每笔合同价款同等金额的正规票据（发票或收据，应符合甲方财务管理要求）给采购人，采购人收到正规票据后7个工作日内支付至中标人账户。</w:t>
      </w:r>
    </w:p>
    <w:p w14:paraId="24823483">
      <w:pPr>
        <w:keepNext w:val="0"/>
        <w:keepLines w:val="0"/>
        <w:pageBreakBefore w:val="0"/>
        <w:numPr>
          <w:ilvl w:val="0"/>
          <w:numId w:val="0"/>
        </w:numPr>
        <w:kinsoku/>
        <w:overflowPunct/>
        <w:topLinePunct w:val="0"/>
        <w:autoSpaceDE/>
        <w:autoSpaceDN/>
        <w:bidi w:val="0"/>
        <w:adjustRightInd/>
        <w:snapToGrid/>
        <w:spacing w:line="480" w:lineRule="exact"/>
        <w:ind w:left="0" w:firstLine="440" w:firstLineChars="200"/>
        <w:textAlignment w:val="auto"/>
        <w:rPr>
          <w:rFonts w:hint="eastAsia" w:ascii="宋体" w:hAnsi="宋体" w:eastAsia="宋体" w:cs="宋体"/>
          <w:b w:val="0"/>
          <w:bCs w:val="0"/>
          <w:color w:val="auto"/>
          <w:kern w:val="2"/>
          <w:sz w:val="22"/>
          <w:szCs w:val="22"/>
          <w:highlight w:val="none"/>
          <w:u w:val="none"/>
          <w:lang w:val="en-US" w:eastAsia="zh-CN" w:bidi="ar-SA"/>
        </w:rPr>
      </w:pPr>
      <w:r>
        <w:rPr>
          <w:rFonts w:hint="eastAsia" w:ascii="宋体" w:hAnsi="宋体" w:eastAsia="宋体" w:cs="宋体"/>
          <w:b w:val="0"/>
          <w:bCs w:val="0"/>
          <w:color w:val="auto"/>
          <w:kern w:val="2"/>
          <w:sz w:val="22"/>
          <w:szCs w:val="22"/>
          <w:highlight w:val="none"/>
          <w:u w:val="none"/>
          <w:lang w:val="en-US" w:eastAsia="zh-CN" w:bidi="ar-SA"/>
        </w:rPr>
        <w:t>（3）因采购人向财政部门申报支付手续可能造成的时间延误不视为采购人违约。</w:t>
      </w:r>
    </w:p>
    <w:p w14:paraId="5456CD73">
      <w:pPr>
        <w:pStyle w:val="4"/>
        <w:keepNext w:val="0"/>
        <w:keepLines w:val="0"/>
        <w:pageBreakBefore w:val="0"/>
        <w:kinsoku/>
        <w:overflowPunct/>
        <w:topLinePunct w:val="0"/>
        <w:autoSpaceDE/>
        <w:autoSpaceDN/>
        <w:bidi w:val="0"/>
        <w:adjustRightInd/>
        <w:snapToGrid w:val="0"/>
        <w:spacing w:after="0" w:line="480" w:lineRule="exact"/>
        <w:ind w:left="0" w:firstLine="442" w:firstLineChars="200"/>
        <w:textAlignment w:val="auto"/>
        <w:rPr>
          <w:rFonts w:ascii="宋体" w:hAnsi="宋体" w:eastAsia="宋体"/>
          <w:b/>
          <w:bCs/>
          <w:color w:val="auto"/>
          <w:sz w:val="22"/>
          <w:szCs w:val="22"/>
        </w:rPr>
      </w:pPr>
      <w:bookmarkStart w:id="209" w:name="_Toc465"/>
      <w:bookmarkStart w:id="210" w:name="_Toc17702"/>
      <w:bookmarkStart w:id="211" w:name="_Toc14982"/>
      <w:r>
        <w:rPr>
          <w:rFonts w:hint="eastAsia" w:ascii="宋体" w:hAnsi="宋体"/>
          <w:b/>
          <w:bCs/>
          <w:color w:val="auto"/>
          <w:sz w:val="22"/>
          <w:szCs w:val="22"/>
          <w:lang w:eastAsia="zh-CN"/>
        </w:rPr>
        <w:t>七</w:t>
      </w:r>
      <w:r>
        <w:rPr>
          <w:rFonts w:hint="eastAsia" w:ascii="宋体" w:hAnsi="宋体" w:eastAsia="宋体"/>
          <w:b/>
          <w:bCs/>
          <w:color w:val="auto"/>
          <w:sz w:val="22"/>
          <w:szCs w:val="22"/>
        </w:rPr>
        <w:t>、其他要求</w:t>
      </w:r>
      <w:bookmarkEnd w:id="209"/>
      <w:bookmarkEnd w:id="210"/>
      <w:bookmarkEnd w:id="211"/>
    </w:p>
    <w:p w14:paraId="668DBA9C">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1、质量保证：供应商应保证其提供的货物及服务完全符合采购文件规定的质量、规格和性能的要求，并保证所提供的货物正确维护保养，在其使用寿命期内应具有满意的性能。</w:t>
      </w:r>
    </w:p>
    <w:p w14:paraId="191F7059">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2、供货方式：完成货物的提供，直至取得验收合格证书。货物移交需方前，毁损的风险由供应商承担。</w:t>
      </w:r>
    </w:p>
    <w:p w14:paraId="07A44F1B">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3、验收：验收按国家有关标准和规定执行。所有合同中规定的设备，备品备件都已提交。中标单位的样品也作为供货验收标准之一。</w:t>
      </w:r>
    </w:p>
    <w:p w14:paraId="16F93A36">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color w:val="auto"/>
        </w:rPr>
      </w:pPr>
      <w:r>
        <w:rPr>
          <w:rFonts w:hint="eastAsia" w:ascii="宋体" w:hAnsi="宋体" w:cs="宋体"/>
          <w:color w:val="auto"/>
          <w:sz w:val="22"/>
          <w:szCs w:val="22"/>
          <w:lang w:val="en-US" w:eastAsia="zh-CN"/>
        </w:rPr>
        <w:t>4、</w:t>
      </w:r>
      <w:r>
        <w:rPr>
          <w:rFonts w:hint="eastAsia" w:ascii="宋体" w:hAnsi="宋体" w:cs="宋体"/>
          <w:color w:val="auto"/>
          <w:sz w:val="22"/>
          <w:szCs w:val="22"/>
        </w:rPr>
        <w:t>本项目所涉及的安装数量，招标时确认数量不一定准确时，按其中标单价和实际</w:t>
      </w:r>
      <w:r>
        <w:rPr>
          <w:rFonts w:hint="eastAsia" w:ascii="宋体" w:hAnsi="宋体" w:cs="宋体"/>
          <w:color w:val="auto"/>
          <w:sz w:val="22"/>
          <w:szCs w:val="22"/>
          <w:lang w:eastAsia="zh-CN"/>
        </w:rPr>
        <w:t>数数</w:t>
      </w:r>
      <w:r>
        <w:rPr>
          <w:rFonts w:hint="eastAsia" w:ascii="宋体" w:hAnsi="宋体" w:cs="宋体"/>
          <w:color w:val="auto"/>
          <w:sz w:val="22"/>
          <w:szCs w:val="22"/>
        </w:rPr>
        <w:t>量结算。税收、人工费、安装费等一切与之相关的所有费用都需包含在报价中。</w:t>
      </w:r>
    </w:p>
    <w:p w14:paraId="4E85C27E">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5、投标人所投产品应符合国家有关法律、法规、规章的规定以及国家现行相关政策的要求。</w:t>
      </w:r>
    </w:p>
    <w:p w14:paraId="3B55A858">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6、合同签订前，采购人有权要求中标供应商提供所投产品的检验检测报告、认证证书、合格证等相关证明材料原件予以核查，若相关证明材料与招标文件要求不符，则不予签约。</w:t>
      </w:r>
    </w:p>
    <w:p w14:paraId="02FE5017">
      <w:pPr>
        <w:keepNext w:val="0"/>
        <w:keepLines w:val="0"/>
        <w:pageBreakBefore w:val="0"/>
        <w:kinsoku/>
        <w:overflowPunct/>
        <w:topLinePunct w:val="0"/>
        <w:autoSpaceDE/>
        <w:autoSpaceDN/>
        <w:bidi w:val="0"/>
        <w:adjustRightInd/>
        <w:snapToGrid w:val="0"/>
        <w:spacing w:line="480" w:lineRule="exact"/>
        <w:ind w:left="0" w:firstLine="440" w:firstLineChars="200"/>
        <w:textAlignment w:val="auto"/>
        <w:rPr>
          <w:rFonts w:hint="default" w:ascii="宋体" w:hAnsi="宋体" w:cs="宋体"/>
          <w:color w:val="auto"/>
          <w:sz w:val="22"/>
          <w:szCs w:val="22"/>
          <w:lang w:val="en-US" w:eastAsia="zh-CN"/>
        </w:rPr>
      </w:pPr>
      <w:r>
        <w:rPr>
          <w:rFonts w:hint="eastAsia" w:ascii="宋体" w:hAnsi="宋体" w:cs="宋体"/>
          <w:color w:val="auto"/>
          <w:sz w:val="22"/>
          <w:szCs w:val="22"/>
          <w:lang w:val="en-US" w:eastAsia="zh-CN"/>
        </w:rPr>
        <w:t>7、投标供应商需保证投标资料的真实性，供货时，采购人将进行如实核对，如查实投标产品技术参数有弄虚作假行为，将上报同级监管部门，废除其中标人资格并有保留追究责任的权利。</w:t>
      </w:r>
    </w:p>
    <w:p w14:paraId="0F6D348C">
      <w:pPr>
        <w:pStyle w:val="14"/>
        <w:rPr>
          <w:color w:val="auto"/>
        </w:rPr>
      </w:pPr>
    </w:p>
    <w:p w14:paraId="1D66FA18">
      <w:pPr>
        <w:rPr>
          <w:rFonts w:hint="eastAsia" w:ascii="宋体" w:hAnsi="宋体" w:eastAsia="宋体" w:cs="宋体"/>
          <w:b/>
          <w:color w:val="auto"/>
          <w:kern w:val="2"/>
          <w:sz w:val="36"/>
          <w:szCs w:val="36"/>
          <w:highlight w:val="none"/>
        </w:rPr>
      </w:pPr>
      <w:bookmarkStart w:id="212" w:name="_Toc1061"/>
      <w:r>
        <w:rPr>
          <w:rFonts w:hint="eastAsia" w:ascii="宋体" w:hAnsi="宋体" w:eastAsia="宋体" w:cs="宋体"/>
          <w:b/>
          <w:color w:val="auto"/>
          <w:kern w:val="2"/>
          <w:sz w:val="36"/>
          <w:szCs w:val="36"/>
          <w:highlight w:val="none"/>
        </w:rPr>
        <w:br w:type="page"/>
      </w:r>
    </w:p>
    <w:p w14:paraId="268DD9FC">
      <w:pPr>
        <w:keepNext w:val="0"/>
        <w:keepLines w:val="0"/>
        <w:pageBreakBefore w:val="0"/>
        <w:widowControl w:val="0"/>
        <w:tabs>
          <w:tab w:val="left" w:pos="1286"/>
        </w:tabs>
        <w:kinsoku/>
        <w:wordWrap/>
        <w:overflowPunct/>
        <w:topLinePunct w:val="0"/>
        <w:autoSpaceDE/>
        <w:autoSpaceDN/>
        <w:bidi w:val="0"/>
        <w:adjustRightInd/>
        <w:snapToGrid/>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kern w:val="2"/>
          <w:sz w:val="36"/>
          <w:szCs w:val="36"/>
          <w:highlight w:val="none"/>
        </w:rPr>
        <w:t xml:space="preserve">第四章  </w:t>
      </w:r>
      <w:r>
        <w:rPr>
          <w:rFonts w:hint="eastAsia" w:ascii="宋体" w:hAnsi="宋体" w:eastAsia="宋体" w:cs="宋体"/>
          <w:b/>
          <w:color w:val="auto"/>
          <w:sz w:val="36"/>
          <w:szCs w:val="36"/>
          <w:highlight w:val="none"/>
        </w:rPr>
        <w:t>政府采购合同格式（范本）</w:t>
      </w:r>
      <w:bookmarkEnd w:id="212"/>
    </w:p>
    <w:p w14:paraId="1375CCE0">
      <w:pPr>
        <w:pageBreakBefore w:val="0"/>
        <w:widowControl w:val="0"/>
        <w:kinsoku/>
        <w:overflowPunct/>
        <w:topLinePunct w:val="0"/>
        <w:bidi w:val="0"/>
        <w:jc w:val="center"/>
        <w:rPr>
          <w:rFonts w:hint="eastAsia" w:ascii="宋体" w:hAnsi="宋体" w:eastAsia="宋体" w:cs="宋体"/>
          <w:color w:val="auto"/>
          <w:kern w:val="0"/>
          <w:sz w:val="24"/>
          <w:highlight w:val="none"/>
        </w:rPr>
      </w:pPr>
      <w:bookmarkStart w:id="213" w:name="合同编号：___"/>
      <w:bookmarkEnd w:id="213"/>
    </w:p>
    <w:p w14:paraId="67B315E4">
      <w:pPr>
        <w:pageBreakBefore w:val="0"/>
        <w:widowControl w:val="0"/>
        <w:kinsoku/>
        <w:overflowPunct/>
        <w:topLinePunct w:val="0"/>
        <w:bidi w:val="0"/>
        <w:rPr>
          <w:rFonts w:hint="eastAsia" w:ascii="宋体" w:hAnsi="宋体" w:eastAsia="宋体" w:cs="宋体"/>
          <w:b/>
          <w:color w:val="auto"/>
          <w:sz w:val="24"/>
          <w:highlight w:val="none"/>
        </w:rPr>
      </w:pPr>
      <w:bookmarkStart w:id="214" w:name="_Toc9211"/>
      <w:bookmarkStart w:id="215" w:name="_Toc2714"/>
      <w:r>
        <w:rPr>
          <w:rFonts w:hint="eastAsia" w:ascii="宋体" w:hAnsi="宋体" w:eastAsia="宋体" w:cs="宋体"/>
          <w:b/>
          <w:color w:val="auto"/>
          <w:sz w:val="24"/>
          <w:highlight w:val="none"/>
        </w:rPr>
        <w:t xml:space="preserve"> </w:t>
      </w:r>
    </w:p>
    <w:p w14:paraId="242DE649">
      <w:pPr>
        <w:pStyle w:val="14"/>
        <w:pageBreakBefore w:val="0"/>
        <w:widowControl w:val="0"/>
        <w:tabs>
          <w:tab w:val="left" w:pos="208"/>
        </w:tabs>
        <w:kinsoku/>
        <w:overflowPunct/>
        <w:topLinePunct w:val="0"/>
        <w:bidi w:val="0"/>
        <w:spacing w:line="360" w:lineRule="auto"/>
        <w:rPr>
          <w:rFonts w:hint="eastAsia" w:ascii="宋体" w:hAnsi="宋体" w:eastAsia="宋体" w:cs="宋体"/>
          <w:color w:val="auto"/>
          <w:sz w:val="32"/>
          <w:szCs w:val="32"/>
          <w:highlight w:val="none"/>
        </w:rPr>
      </w:pPr>
    </w:p>
    <w:p w14:paraId="71B7A713">
      <w:pPr>
        <w:pageBreakBefore w:val="0"/>
        <w:widowControl w:val="0"/>
        <w:kinsoku/>
        <w:overflowPunct/>
        <w:topLinePunct w:val="0"/>
        <w:bidi w:val="0"/>
        <w:spacing w:line="360" w:lineRule="auto"/>
        <w:ind w:firstLine="5341" w:firstLineChars="1900"/>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rPr>
        <w:t>合同编号：</w:t>
      </w:r>
      <w:r>
        <w:rPr>
          <w:rFonts w:hint="eastAsia" w:ascii="宋体" w:hAnsi="宋体" w:eastAsia="宋体" w:cs="宋体"/>
          <w:b/>
          <w:color w:val="auto"/>
          <w:sz w:val="28"/>
          <w:szCs w:val="28"/>
          <w:highlight w:val="none"/>
          <w:u w:val="single"/>
        </w:rPr>
        <w:t xml:space="preserve">             </w:t>
      </w:r>
    </w:p>
    <w:p w14:paraId="4C8D5FA6">
      <w:pPr>
        <w:pageBreakBefore w:val="0"/>
        <w:widowControl w:val="0"/>
        <w:kinsoku/>
        <w:overflowPunct/>
        <w:topLinePunct w:val="0"/>
        <w:bidi w:val="0"/>
        <w:spacing w:line="360" w:lineRule="auto"/>
        <w:rPr>
          <w:rFonts w:hint="eastAsia" w:ascii="宋体" w:hAnsi="宋体" w:eastAsia="宋体" w:cs="宋体"/>
          <w:color w:val="auto"/>
          <w:sz w:val="32"/>
          <w:szCs w:val="32"/>
          <w:highlight w:val="none"/>
        </w:rPr>
      </w:pPr>
    </w:p>
    <w:p w14:paraId="4881F480">
      <w:pPr>
        <w:pageBreakBefore w:val="0"/>
        <w:widowControl w:val="0"/>
        <w:kinsoku/>
        <w:overflowPunct/>
        <w:topLinePunct w:val="0"/>
        <w:bidi w:val="0"/>
        <w:spacing w:line="360" w:lineRule="auto"/>
        <w:ind w:firstLine="320" w:firstLineChars="100"/>
        <w:rPr>
          <w:rFonts w:hint="eastAsia" w:ascii="宋体" w:hAnsi="宋体" w:eastAsia="宋体" w:cs="宋体"/>
          <w:color w:val="auto"/>
          <w:sz w:val="30"/>
          <w:szCs w:val="30"/>
          <w:highlight w:val="none"/>
        </w:rPr>
      </w:pPr>
      <w:r>
        <w:rPr>
          <w:rFonts w:hint="eastAsia" w:ascii="宋体" w:hAnsi="宋体" w:eastAsia="宋体" w:cs="宋体"/>
          <w:color w:val="auto"/>
          <w:sz w:val="32"/>
          <w:szCs w:val="32"/>
          <w:highlight w:val="none"/>
        </w:rPr>
        <w:t>项目名称：</w:t>
      </w:r>
      <w:r>
        <w:rPr>
          <w:rFonts w:hint="eastAsia" w:ascii="宋体" w:hAnsi="宋体" w:eastAsia="宋体" w:cs="宋体"/>
          <w:b/>
          <w:color w:val="auto"/>
          <w:sz w:val="30"/>
          <w:szCs w:val="30"/>
          <w:highlight w:val="none"/>
          <w:u w:val="single"/>
          <w:lang w:val="en-US" w:eastAsia="zh-CN"/>
        </w:rPr>
        <w:t xml:space="preserve">                                  </w:t>
      </w:r>
      <w:r>
        <w:rPr>
          <w:rFonts w:hint="eastAsia" w:ascii="宋体" w:hAnsi="宋体" w:eastAsia="宋体" w:cs="宋体"/>
          <w:color w:val="auto"/>
          <w:sz w:val="30"/>
          <w:szCs w:val="30"/>
          <w:highlight w:val="none"/>
          <w:u w:val="single"/>
        </w:rPr>
        <w:t xml:space="preserve"> </w:t>
      </w:r>
    </w:p>
    <w:p w14:paraId="6C26EDC8">
      <w:pPr>
        <w:pageBreakBefore w:val="0"/>
        <w:widowControl w:val="0"/>
        <w:kinsoku/>
        <w:overflowPunct/>
        <w:topLinePunct w:val="0"/>
        <w:bidi w:val="0"/>
        <w:snapToGrid w:val="0"/>
        <w:spacing w:before="119" w:line="360" w:lineRule="auto"/>
        <w:ind w:firstLine="320" w:firstLineChars="100"/>
        <w:rPr>
          <w:rFonts w:hint="eastAsia" w:ascii="宋体" w:hAnsi="宋体" w:eastAsia="宋体" w:cs="宋体"/>
          <w:color w:val="auto"/>
          <w:sz w:val="32"/>
          <w:szCs w:val="32"/>
          <w:highlight w:val="none"/>
        </w:rPr>
      </w:pPr>
    </w:p>
    <w:p w14:paraId="205CE344">
      <w:pPr>
        <w:pageBreakBefore w:val="0"/>
        <w:widowControl w:val="0"/>
        <w:kinsoku/>
        <w:overflowPunct/>
        <w:topLinePunct w:val="0"/>
        <w:bidi w:val="0"/>
        <w:snapToGrid w:val="0"/>
        <w:spacing w:before="119" w:line="360" w:lineRule="auto"/>
        <w:ind w:firstLine="320" w:firstLineChars="100"/>
        <w:rPr>
          <w:rFonts w:hint="eastAsia" w:ascii="宋体" w:hAnsi="宋体" w:eastAsia="宋体" w:cs="宋体"/>
          <w:color w:val="auto"/>
          <w:sz w:val="32"/>
          <w:szCs w:val="32"/>
          <w:highlight w:val="none"/>
          <w:u w:val="single"/>
        </w:rPr>
      </w:pPr>
      <w:r>
        <w:rPr>
          <w:rFonts w:hint="eastAsia" w:ascii="宋体" w:hAnsi="宋体" w:eastAsia="宋体" w:cs="宋体"/>
          <w:color w:val="auto"/>
          <w:sz w:val="32"/>
          <w:szCs w:val="32"/>
          <w:highlight w:val="none"/>
          <w:lang w:eastAsia="zh-CN"/>
        </w:rPr>
        <w:t>采购编号</w:t>
      </w:r>
      <w:r>
        <w:rPr>
          <w:rFonts w:hint="eastAsia" w:ascii="宋体" w:hAnsi="宋体" w:eastAsia="宋体" w:cs="宋体"/>
          <w:color w:val="auto"/>
          <w:sz w:val="32"/>
          <w:szCs w:val="32"/>
          <w:highlight w:val="none"/>
        </w:rPr>
        <w:t>：</w:t>
      </w:r>
      <w:r>
        <w:rPr>
          <w:rFonts w:hint="eastAsia" w:ascii="宋体" w:hAnsi="宋体" w:eastAsia="宋体" w:cs="宋体"/>
          <w:b/>
          <w:color w:val="auto"/>
          <w:sz w:val="30"/>
          <w:szCs w:val="30"/>
          <w:highlight w:val="none"/>
          <w:u w:val="single"/>
          <w:lang w:val="en-US" w:eastAsia="zh-CN"/>
        </w:rPr>
        <w:t xml:space="preserve">                                  </w:t>
      </w:r>
      <w:r>
        <w:rPr>
          <w:rFonts w:hint="eastAsia" w:ascii="宋体" w:hAnsi="宋体" w:eastAsia="宋体" w:cs="宋体"/>
          <w:color w:val="auto"/>
          <w:sz w:val="32"/>
          <w:szCs w:val="32"/>
          <w:highlight w:val="none"/>
          <w:u w:val="single"/>
        </w:rPr>
        <w:t xml:space="preserve"> </w:t>
      </w:r>
    </w:p>
    <w:p w14:paraId="4D4C6AF6">
      <w:pPr>
        <w:pageBreakBefore w:val="0"/>
        <w:widowControl w:val="0"/>
        <w:kinsoku/>
        <w:overflowPunct/>
        <w:topLinePunct w:val="0"/>
        <w:bidi w:val="0"/>
        <w:snapToGrid w:val="0"/>
        <w:spacing w:before="119" w:line="360" w:lineRule="auto"/>
        <w:rPr>
          <w:rFonts w:hint="eastAsia" w:ascii="宋体" w:hAnsi="宋体" w:eastAsia="宋体" w:cs="宋体"/>
          <w:color w:val="auto"/>
          <w:sz w:val="32"/>
          <w:szCs w:val="32"/>
          <w:highlight w:val="none"/>
        </w:rPr>
      </w:pPr>
    </w:p>
    <w:p w14:paraId="46B8CC29">
      <w:pPr>
        <w:pageBreakBefore w:val="0"/>
        <w:widowControl w:val="0"/>
        <w:kinsoku/>
        <w:overflowPunct/>
        <w:topLinePunct w:val="0"/>
        <w:bidi w:val="0"/>
        <w:snapToGrid w:val="0"/>
        <w:spacing w:before="119" w:line="360" w:lineRule="auto"/>
        <w:ind w:firstLine="320" w:firstLineChars="100"/>
        <w:jc w:val="both"/>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采购人</w:t>
      </w:r>
      <w:r>
        <w:rPr>
          <w:rFonts w:hint="eastAsia" w:ascii="宋体" w:hAnsi="宋体" w:eastAsia="宋体" w:cs="宋体"/>
          <w:color w:val="auto"/>
          <w:sz w:val="32"/>
          <w:szCs w:val="32"/>
          <w:highlight w:val="none"/>
        </w:rPr>
        <w:t>（以下</w:t>
      </w:r>
      <w:r>
        <w:rPr>
          <w:rFonts w:hint="eastAsia" w:ascii="宋体" w:hAnsi="宋体" w:eastAsia="宋体" w:cs="宋体"/>
          <w:color w:val="auto"/>
          <w:sz w:val="32"/>
          <w:szCs w:val="32"/>
          <w:highlight w:val="none"/>
          <w:lang w:eastAsia="zh-CN"/>
        </w:rPr>
        <w:t>简</w:t>
      </w:r>
      <w:r>
        <w:rPr>
          <w:rFonts w:hint="eastAsia" w:ascii="宋体" w:hAnsi="宋体" w:eastAsia="宋体" w:cs="宋体"/>
          <w:color w:val="auto"/>
          <w:sz w:val="32"/>
          <w:szCs w:val="32"/>
          <w:highlight w:val="none"/>
        </w:rPr>
        <w:t>称甲方）：</w:t>
      </w:r>
      <w:r>
        <w:rPr>
          <w:rFonts w:hint="eastAsia" w:ascii="宋体" w:hAnsi="宋体" w:eastAsia="宋体" w:cs="宋体"/>
          <w:b/>
          <w:color w:val="auto"/>
          <w:sz w:val="30"/>
          <w:szCs w:val="30"/>
          <w:highlight w:val="none"/>
          <w:u w:val="single"/>
          <w:lang w:val="en-US" w:eastAsia="zh-CN"/>
        </w:rPr>
        <w:t xml:space="preserve">                      </w:t>
      </w:r>
    </w:p>
    <w:p w14:paraId="78089986">
      <w:pPr>
        <w:pageBreakBefore w:val="0"/>
        <w:widowControl w:val="0"/>
        <w:kinsoku/>
        <w:overflowPunct/>
        <w:topLinePunct w:val="0"/>
        <w:bidi w:val="0"/>
        <w:snapToGrid w:val="0"/>
        <w:spacing w:before="119" w:line="360" w:lineRule="auto"/>
        <w:rPr>
          <w:rFonts w:hint="eastAsia" w:ascii="宋体" w:hAnsi="宋体" w:eastAsia="宋体" w:cs="宋体"/>
          <w:color w:val="auto"/>
          <w:sz w:val="32"/>
          <w:szCs w:val="32"/>
          <w:highlight w:val="none"/>
        </w:rPr>
      </w:pPr>
    </w:p>
    <w:p w14:paraId="237C2AFD">
      <w:pPr>
        <w:pageBreakBefore w:val="0"/>
        <w:widowControl w:val="0"/>
        <w:kinsoku/>
        <w:overflowPunct/>
        <w:topLinePunct w:val="0"/>
        <w:bidi w:val="0"/>
        <w:snapToGrid w:val="0"/>
        <w:spacing w:before="119" w:line="360" w:lineRule="auto"/>
        <w:ind w:firstLine="320" w:firstLineChars="100"/>
        <w:rPr>
          <w:rFonts w:hint="eastAsia" w:ascii="宋体" w:hAnsi="宋体" w:eastAsia="宋体" w:cs="宋体"/>
          <w:b/>
          <w:color w:val="auto"/>
          <w:sz w:val="30"/>
          <w:szCs w:val="30"/>
          <w:highlight w:val="none"/>
          <w:lang w:val="en-US" w:eastAsia="zh-CN"/>
        </w:rPr>
      </w:pPr>
      <w:r>
        <w:rPr>
          <w:rFonts w:hint="eastAsia" w:ascii="宋体" w:hAnsi="宋体" w:eastAsia="宋体" w:cs="宋体"/>
          <w:color w:val="auto"/>
          <w:sz w:val="32"/>
          <w:szCs w:val="32"/>
          <w:highlight w:val="none"/>
          <w:lang w:eastAsia="zh-CN"/>
        </w:rPr>
        <w:t>中标人</w:t>
      </w:r>
      <w:r>
        <w:rPr>
          <w:rFonts w:hint="eastAsia" w:ascii="宋体" w:hAnsi="宋体" w:eastAsia="宋体" w:cs="宋体"/>
          <w:color w:val="auto"/>
          <w:sz w:val="32"/>
          <w:szCs w:val="32"/>
          <w:highlight w:val="none"/>
        </w:rPr>
        <w:t>（以下</w:t>
      </w:r>
      <w:r>
        <w:rPr>
          <w:rFonts w:hint="eastAsia" w:ascii="宋体" w:hAnsi="宋体" w:eastAsia="宋体" w:cs="宋体"/>
          <w:color w:val="auto"/>
          <w:sz w:val="32"/>
          <w:szCs w:val="32"/>
          <w:highlight w:val="none"/>
          <w:lang w:eastAsia="zh-CN"/>
        </w:rPr>
        <w:t>简</w:t>
      </w:r>
      <w:r>
        <w:rPr>
          <w:rFonts w:hint="eastAsia" w:ascii="宋体" w:hAnsi="宋体" w:eastAsia="宋体" w:cs="宋体"/>
          <w:color w:val="auto"/>
          <w:sz w:val="32"/>
          <w:szCs w:val="32"/>
          <w:highlight w:val="none"/>
        </w:rPr>
        <w:t xml:space="preserve">称乙方）： </w:t>
      </w:r>
      <w:r>
        <w:rPr>
          <w:rFonts w:hint="eastAsia" w:ascii="宋体" w:hAnsi="宋体" w:eastAsia="宋体" w:cs="宋体"/>
          <w:b/>
          <w:color w:val="auto"/>
          <w:sz w:val="30"/>
          <w:szCs w:val="30"/>
          <w:highlight w:val="none"/>
          <w:u w:val="single"/>
          <w:lang w:val="en-US" w:eastAsia="zh-CN"/>
        </w:rPr>
        <w:t xml:space="preserve">                         </w:t>
      </w:r>
    </w:p>
    <w:p w14:paraId="415EA716">
      <w:pPr>
        <w:pageBreakBefore w:val="0"/>
        <w:widowControl w:val="0"/>
        <w:kinsoku/>
        <w:overflowPunct/>
        <w:topLinePunct w:val="0"/>
        <w:bidi w:val="0"/>
        <w:snapToGrid w:val="0"/>
        <w:spacing w:before="119" w:line="360" w:lineRule="auto"/>
        <w:rPr>
          <w:rFonts w:hint="eastAsia" w:ascii="宋体" w:hAnsi="宋体" w:eastAsia="宋体" w:cs="宋体"/>
          <w:color w:val="auto"/>
          <w:sz w:val="32"/>
          <w:szCs w:val="32"/>
          <w:highlight w:val="none"/>
        </w:rPr>
      </w:pPr>
    </w:p>
    <w:p w14:paraId="01256615">
      <w:pPr>
        <w:pageBreakBefore w:val="0"/>
        <w:widowControl w:val="0"/>
        <w:kinsoku/>
        <w:overflowPunct/>
        <w:topLinePunct w:val="0"/>
        <w:bidi w:val="0"/>
        <w:snapToGrid w:val="0"/>
        <w:spacing w:before="119" w:line="360" w:lineRule="auto"/>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签署地点：</w:t>
      </w:r>
      <w:r>
        <w:rPr>
          <w:rFonts w:hint="eastAsia" w:ascii="宋体" w:hAnsi="宋体" w:eastAsia="宋体" w:cs="宋体"/>
          <w:b/>
          <w:color w:val="auto"/>
          <w:sz w:val="30"/>
          <w:szCs w:val="30"/>
          <w:highlight w:val="none"/>
          <w:u w:val="single"/>
          <w:lang w:val="en-US" w:eastAsia="zh-CN"/>
        </w:rPr>
        <w:t xml:space="preserve">                                      </w:t>
      </w:r>
      <w:r>
        <w:rPr>
          <w:rFonts w:hint="eastAsia" w:ascii="宋体" w:hAnsi="宋体" w:eastAsia="宋体" w:cs="宋体"/>
          <w:b/>
          <w:color w:val="auto"/>
          <w:sz w:val="30"/>
          <w:szCs w:val="30"/>
          <w:highlight w:val="none"/>
          <w:u w:val="single"/>
        </w:rPr>
        <w:t xml:space="preserve"> </w:t>
      </w:r>
    </w:p>
    <w:p w14:paraId="5014C4C3">
      <w:pPr>
        <w:pageBreakBefore w:val="0"/>
        <w:widowControl w:val="0"/>
        <w:kinsoku/>
        <w:overflowPunct/>
        <w:topLinePunct w:val="0"/>
        <w:bidi w:val="0"/>
        <w:snapToGrid w:val="0"/>
        <w:spacing w:before="119" w:line="360" w:lineRule="auto"/>
        <w:rPr>
          <w:rFonts w:hint="eastAsia" w:ascii="宋体" w:hAnsi="宋体" w:eastAsia="宋体" w:cs="宋体"/>
          <w:color w:val="auto"/>
          <w:sz w:val="32"/>
          <w:szCs w:val="32"/>
          <w:highlight w:val="none"/>
        </w:rPr>
      </w:pPr>
    </w:p>
    <w:p w14:paraId="20081134">
      <w:pPr>
        <w:pageBreakBefore w:val="0"/>
        <w:widowControl w:val="0"/>
        <w:kinsoku/>
        <w:overflowPunct/>
        <w:topLinePunct w:val="0"/>
        <w:bidi w:val="0"/>
        <w:snapToGrid w:val="0"/>
        <w:spacing w:before="119" w:line="272" w:lineRule="atLeast"/>
        <w:ind w:firstLine="320" w:firstLineChars="1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签署日期：</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u w:val="single"/>
          <w:lang w:val="en-US" w:eastAsia="zh-CN"/>
        </w:rPr>
        <w:t xml:space="preserve">                            </w:t>
      </w:r>
    </w:p>
    <w:p w14:paraId="094A4501">
      <w:pPr>
        <w:pStyle w:val="36"/>
        <w:pageBreakBefore w:val="0"/>
        <w:widowControl w:val="0"/>
        <w:kinsoku/>
        <w:overflowPunct/>
        <w:topLinePunct w:val="0"/>
        <w:bidi w:val="0"/>
        <w:spacing w:before="0" w:beforeAutospacing="0" w:after="0" w:afterAutospacing="0" w:line="360" w:lineRule="auto"/>
        <w:jc w:val="both"/>
        <w:rPr>
          <w:rFonts w:hint="eastAsia" w:ascii="宋体" w:hAnsi="宋体" w:eastAsia="宋体" w:cs="宋体"/>
          <w:color w:val="auto"/>
          <w:highlight w:val="none"/>
        </w:rPr>
      </w:pPr>
    </w:p>
    <w:p w14:paraId="7F554FA7">
      <w:pPr>
        <w:pStyle w:val="20"/>
        <w:pageBreakBefore w:val="0"/>
        <w:widowControl w:val="0"/>
        <w:kinsoku/>
        <w:overflowPunct/>
        <w:topLinePunct w:val="0"/>
        <w:bidi w:val="0"/>
        <w:snapToGrid w:val="0"/>
        <w:spacing w:line="360" w:lineRule="auto"/>
        <w:ind w:left="0" w:leftChars="0" w:firstLine="0" w:firstLineChars="0"/>
        <w:rPr>
          <w:rFonts w:hint="eastAsia" w:ascii="宋体" w:hAnsi="宋体" w:eastAsia="宋体" w:cs="宋体"/>
          <w:b/>
          <w:color w:val="auto"/>
          <w:szCs w:val="21"/>
          <w:highlight w:val="none"/>
        </w:rPr>
      </w:pPr>
    </w:p>
    <w:p w14:paraId="00D51009">
      <w:pPr>
        <w:jc w:val="center"/>
        <w:rPr>
          <w:rFonts w:hint="eastAsia" w:ascii="仿宋_GB2312" w:eastAsia="仿宋_GB2312"/>
          <w:color w:val="auto"/>
          <w:sz w:val="24"/>
          <w:szCs w:val="24"/>
        </w:rPr>
      </w:pPr>
      <w:r>
        <w:rPr>
          <w:rFonts w:hint="eastAsia" w:ascii="宋体" w:hAnsi="宋体" w:eastAsia="宋体" w:cs="宋体"/>
          <w:b/>
          <w:color w:val="auto"/>
          <w:szCs w:val="21"/>
          <w:highlight w:val="none"/>
        </w:rPr>
        <w:br w:type="page"/>
      </w:r>
    </w:p>
    <w:p w14:paraId="12B9AF2E">
      <w:pPr>
        <w:pStyle w:val="36"/>
        <w:keepNext w:val="0"/>
        <w:keepLines w:val="0"/>
        <w:pageBreakBefore w:val="0"/>
        <w:kinsoku/>
        <w:wordWrap/>
        <w:overflowPunct/>
        <w:topLinePunct w:val="0"/>
        <w:autoSpaceDE/>
        <w:autoSpaceDN/>
        <w:bidi w:val="0"/>
        <w:adjustRightInd/>
        <w:snapToGri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根据</w:t>
      </w:r>
      <w:r>
        <w:rPr>
          <w:rFonts w:hint="eastAsia" w:ascii="宋体" w:hAnsi="宋体" w:eastAsia="宋体" w:cs="宋体"/>
          <w:color w:val="auto"/>
          <w:sz w:val="22"/>
          <w:szCs w:val="22"/>
          <w:u w:val="single"/>
        </w:rPr>
        <w:t xml:space="preserve">  （项目名称） </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（项目编号：</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），在</w:t>
      </w:r>
      <w:r>
        <w:rPr>
          <w:rFonts w:hint="eastAsia" w:ascii="宋体" w:hAnsi="宋体" w:eastAsia="宋体" w:cs="宋体"/>
          <w:color w:val="auto"/>
          <w:sz w:val="22"/>
          <w:szCs w:val="22"/>
          <w:u w:val="single"/>
          <w:lang w:val="zh-CN"/>
        </w:rPr>
        <w:t xml:space="preserve">     </w:t>
      </w:r>
      <w:r>
        <w:rPr>
          <w:rFonts w:hint="eastAsia" w:ascii="宋体" w:hAnsi="宋体" w:eastAsia="宋体" w:cs="宋体"/>
          <w:color w:val="auto"/>
          <w:sz w:val="22"/>
          <w:szCs w:val="22"/>
          <w:lang w:val="zh-CN"/>
        </w:rPr>
        <w:t>年</w:t>
      </w:r>
      <w:r>
        <w:rPr>
          <w:rFonts w:hint="eastAsia" w:ascii="宋体" w:hAnsi="宋体" w:eastAsia="宋体" w:cs="宋体"/>
          <w:color w:val="auto"/>
          <w:sz w:val="22"/>
          <w:szCs w:val="22"/>
          <w:u w:val="single"/>
          <w:lang w:val="zh-CN"/>
        </w:rPr>
        <w:t xml:space="preserve">   </w:t>
      </w:r>
      <w:r>
        <w:rPr>
          <w:rFonts w:hint="eastAsia" w:ascii="宋体" w:hAnsi="宋体" w:eastAsia="宋体" w:cs="宋体"/>
          <w:color w:val="auto"/>
          <w:sz w:val="22"/>
          <w:szCs w:val="22"/>
          <w:lang w:val="zh-CN"/>
        </w:rPr>
        <w:t>月</w:t>
      </w:r>
      <w:r>
        <w:rPr>
          <w:rFonts w:hint="eastAsia" w:ascii="宋体" w:hAnsi="宋体" w:eastAsia="宋体" w:cs="宋体"/>
          <w:color w:val="auto"/>
          <w:sz w:val="22"/>
          <w:szCs w:val="22"/>
          <w:u w:val="single"/>
          <w:lang w:val="zh-CN"/>
        </w:rPr>
        <w:t xml:space="preserve">   </w:t>
      </w:r>
      <w:r>
        <w:rPr>
          <w:rFonts w:hint="eastAsia" w:ascii="宋体" w:hAnsi="宋体" w:eastAsia="宋体" w:cs="宋体"/>
          <w:color w:val="auto"/>
          <w:sz w:val="22"/>
          <w:szCs w:val="22"/>
          <w:lang w:val="zh-CN"/>
        </w:rPr>
        <w:t>日</w:t>
      </w:r>
      <w:r>
        <w:rPr>
          <w:rFonts w:hint="eastAsia" w:ascii="宋体" w:hAnsi="宋体" w:eastAsia="宋体" w:cs="宋体"/>
          <w:color w:val="auto"/>
          <w:sz w:val="22"/>
          <w:szCs w:val="22"/>
        </w:rPr>
        <w:t>，</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u w:val="single"/>
        </w:rPr>
        <w:t xml:space="preserve"> （采购人名称）</w:t>
      </w:r>
      <w:r>
        <w:rPr>
          <w:rFonts w:hint="eastAsia" w:ascii="宋体" w:hAnsi="宋体" w:eastAsia="宋体" w:cs="宋体"/>
          <w:color w:val="auto"/>
          <w:sz w:val="22"/>
          <w:szCs w:val="22"/>
        </w:rPr>
        <w:t>对该项目进行了公开招标采购，经评标委员会评定，确定</w:t>
      </w:r>
      <w:r>
        <w:rPr>
          <w:rFonts w:hint="eastAsia" w:ascii="宋体" w:hAnsi="宋体" w:eastAsia="宋体" w:cs="宋体"/>
          <w:color w:val="auto"/>
          <w:sz w:val="22"/>
          <w:szCs w:val="22"/>
          <w:u w:val="single"/>
        </w:rPr>
        <w:t xml:space="preserve">  （中标人名称）  </w:t>
      </w:r>
      <w:r>
        <w:rPr>
          <w:rFonts w:hint="eastAsia" w:ascii="宋体" w:hAnsi="宋体" w:eastAsia="宋体" w:cs="宋体"/>
          <w:color w:val="auto"/>
          <w:sz w:val="22"/>
          <w:szCs w:val="22"/>
        </w:rPr>
        <w:t>为该项目中标人。甲乙双方依据《中华人民共和国政府采购法》、《中华人民共和国民法典》等相关法律法规和</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的要求，在平等自愿的基础上，同意按照下面的条款和条件，签署本合同。</w:t>
      </w:r>
    </w:p>
    <w:p w14:paraId="048AF431">
      <w:pPr>
        <w:pStyle w:val="36"/>
        <w:keepNext w:val="0"/>
        <w:keepLines w:val="0"/>
        <w:pageBreakBefore w:val="0"/>
        <w:kinsoku/>
        <w:wordWrap/>
        <w:overflowPunct/>
        <w:topLinePunct w:val="0"/>
        <w:autoSpaceDE/>
        <w:autoSpaceDN/>
        <w:bidi w:val="0"/>
        <w:adjustRightInd/>
        <w:snapToGri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第一条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合同标的</w:t>
      </w:r>
    </w:p>
    <w:p w14:paraId="4B49A40A">
      <w:pPr>
        <w:pStyle w:val="36"/>
        <w:keepNext w:val="0"/>
        <w:keepLines w:val="0"/>
        <w:pageBreakBefore w:val="0"/>
        <w:kinsoku/>
        <w:wordWrap/>
        <w:overflowPunct/>
        <w:topLinePunct w:val="0"/>
        <w:autoSpaceDE/>
        <w:autoSpaceDN/>
        <w:bidi w:val="0"/>
        <w:adjustRightInd/>
        <w:snapToGri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根据</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需求提供下列货物：</w:t>
      </w:r>
      <w:r>
        <w:rPr>
          <w:rFonts w:hint="eastAsia" w:ascii="宋体" w:hAnsi="宋体" w:eastAsia="宋体" w:cs="宋体"/>
          <w:color w:val="auto"/>
          <w:sz w:val="22"/>
          <w:szCs w:val="22"/>
          <w:u w:val="single"/>
        </w:rPr>
        <w:t xml:space="preserve">           </w:t>
      </w:r>
    </w:p>
    <w:p w14:paraId="00A71A02">
      <w:pPr>
        <w:pStyle w:val="36"/>
        <w:keepNext w:val="0"/>
        <w:keepLines w:val="0"/>
        <w:pageBreakBefore w:val="0"/>
        <w:kinsoku/>
        <w:wordWrap/>
        <w:overflowPunct/>
        <w:topLinePunct w:val="0"/>
        <w:autoSpaceDE/>
        <w:autoSpaceDN/>
        <w:bidi w:val="0"/>
        <w:adjustRightInd/>
        <w:snapToGri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1.2货物名称、规格及数量详见“货物一览表”；</w:t>
      </w:r>
    </w:p>
    <w:p w14:paraId="240401F5">
      <w:pPr>
        <w:keepNext w:val="0"/>
        <w:keepLines w:val="0"/>
        <w:pageBreakBefore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1.3货物一览表：</w:t>
      </w:r>
    </w:p>
    <w:tbl>
      <w:tblPr>
        <w:tblStyle w:val="39"/>
        <w:tblW w:w="8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730"/>
        <w:gridCol w:w="1559"/>
        <w:gridCol w:w="1067"/>
        <w:gridCol w:w="1315"/>
        <w:gridCol w:w="1700"/>
      </w:tblGrid>
      <w:tr w14:paraId="017DC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noWrap w:val="0"/>
            <w:vAlign w:val="center"/>
          </w:tcPr>
          <w:p w14:paraId="06D449EE">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序号</w:t>
            </w:r>
          </w:p>
        </w:tc>
        <w:tc>
          <w:tcPr>
            <w:tcW w:w="1730" w:type="dxa"/>
            <w:noWrap w:val="0"/>
            <w:vAlign w:val="center"/>
          </w:tcPr>
          <w:p w14:paraId="34C86A53">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货物名称</w:t>
            </w:r>
          </w:p>
        </w:tc>
        <w:tc>
          <w:tcPr>
            <w:tcW w:w="1559" w:type="dxa"/>
            <w:noWrap w:val="0"/>
            <w:vAlign w:val="center"/>
          </w:tcPr>
          <w:p w14:paraId="4C1CF294">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规格型号</w:t>
            </w:r>
          </w:p>
        </w:tc>
        <w:tc>
          <w:tcPr>
            <w:tcW w:w="1067" w:type="dxa"/>
            <w:noWrap w:val="0"/>
            <w:vAlign w:val="center"/>
          </w:tcPr>
          <w:p w14:paraId="77634014">
            <w:pPr>
              <w:pStyle w:val="36"/>
              <w:keepNext w:val="0"/>
              <w:keepLines w:val="0"/>
              <w:suppressLineNumbers w:val="0"/>
              <w:spacing w:before="0" w:after="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数量</w:t>
            </w:r>
          </w:p>
        </w:tc>
        <w:tc>
          <w:tcPr>
            <w:tcW w:w="1315" w:type="dxa"/>
            <w:noWrap w:val="0"/>
            <w:vAlign w:val="center"/>
          </w:tcPr>
          <w:p w14:paraId="5E737CDC">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单价</w:t>
            </w:r>
          </w:p>
        </w:tc>
        <w:tc>
          <w:tcPr>
            <w:tcW w:w="1700" w:type="dxa"/>
            <w:noWrap w:val="0"/>
            <w:vAlign w:val="center"/>
          </w:tcPr>
          <w:p w14:paraId="14220E28">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r>
              <w:rPr>
                <w:rFonts w:hint="eastAsia" w:ascii="宋体" w:hAnsi="宋体" w:eastAsia="宋体" w:cs="宋体"/>
                <w:color w:val="auto"/>
                <w:sz w:val="22"/>
                <w:szCs w:val="22"/>
              </w:rPr>
              <w:t>合价</w:t>
            </w:r>
          </w:p>
        </w:tc>
      </w:tr>
      <w:tr w14:paraId="7A44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noWrap w:val="0"/>
            <w:vAlign w:val="center"/>
          </w:tcPr>
          <w:p w14:paraId="7729BE2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30" w:type="dxa"/>
            <w:noWrap w:val="0"/>
            <w:vAlign w:val="center"/>
          </w:tcPr>
          <w:p w14:paraId="53A7555E">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559" w:type="dxa"/>
            <w:noWrap w:val="0"/>
            <w:vAlign w:val="center"/>
          </w:tcPr>
          <w:p w14:paraId="7FC12D3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067" w:type="dxa"/>
            <w:noWrap w:val="0"/>
            <w:vAlign w:val="center"/>
          </w:tcPr>
          <w:p w14:paraId="2E6D42F6">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315" w:type="dxa"/>
            <w:noWrap w:val="0"/>
            <w:vAlign w:val="center"/>
          </w:tcPr>
          <w:p w14:paraId="0FA1A6C6">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00" w:type="dxa"/>
            <w:noWrap w:val="0"/>
            <w:vAlign w:val="center"/>
          </w:tcPr>
          <w:p w14:paraId="3D6E6474">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r>
      <w:tr w14:paraId="31066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noWrap w:val="0"/>
            <w:vAlign w:val="center"/>
          </w:tcPr>
          <w:p w14:paraId="11AF050D">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30" w:type="dxa"/>
            <w:noWrap w:val="0"/>
            <w:vAlign w:val="center"/>
          </w:tcPr>
          <w:p w14:paraId="4CDBBC3B">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559" w:type="dxa"/>
            <w:noWrap w:val="0"/>
            <w:vAlign w:val="center"/>
          </w:tcPr>
          <w:p w14:paraId="45EBDC5B">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067" w:type="dxa"/>
            <w:noWrap w:val="0"/>
            <w:vAlign w:val="center"/>
          </w:tcPr>
          <w:p w14:paraId="7C003D6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315" w:type="dxa"/>
            <w:noWrap w:val="0"/>
            <w:vAlign w:val="center"/>
          </w:tcPr>
          <w:p w14:paraId="4B973371">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00" w:type="dxa"/>
            <w:noWrap w:val="0"/>
            <w:vAlign w:val="center"/>
          </w:tcPr>
          <w:p w14:paraId="6875C6BD">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r>
      <w:tr w14:paraId="3479E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noWrap w:val="0"/>
            <w:vAlign w:val="center"/>
          </w:tcPr>
          <w:p w14:paraId="73133FB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30" w:type="dxa"/>
            <w:noWrap w:val="0"/>
            <w:vAlign w:val="center"/>
          </w:tcPr>
          <w:p w14:paraId="370D024E">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559" w:type="dxa"/>
            <w:noWrap w:val="0"/>
            <w:vAlign w:val="center"/>
          </w:tcPr>
          <w:p w14:paraId="22853B7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067" w:type="dxa"/>
            <w:noWrap w:val="0"/>
            <w:vAlign w:val="center"/>
          </w:tcPr>
          <w:p w14:paraId="13539912">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315" w:type="dxa"/>
            <w:noWrap w:val="0"/>
            <w:vAlign w:val="center"/>
          </w:tcPr>
          <w:p w14:paraId="7D3446BD">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c>
          <w:tcPr>
            <w:tcW w:w="1700" w:type="dxa"/>
            <w:noWrap w:val="0"/>
            <w:vAlign w:val="center"/>
          </w:tcPr>
          <w:p w14:paraId="651A5A53">
            <w:pPr>
              <w:pStyle w:val="36"/>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rPr>
            </w:pPr>
          </w:p>
        </w:tc>
      </w:tr>
    </w:tbl>
    <w:p w14:paraId="5410178F">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第二条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合同总价款</w:t>
      </w:r>
    </w:p>
    <w:p w14:paraId="22F2D41C">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lang w:val="en-US" w:eastAsia="zh-CN"/>
        </w:rPr>
        <w:t>1.</w:t>
      </w:r>
      <w:r>
        <w:rPr>
          <w:rFonts w:hint="eastAsia" w:ascii="宋体" w:hAnsi="宋体" w:eastAsia="宋体" w:cs="宋体"/>
          <w:color w:val="auto"/>
          <w:sz w:val="22"/>
          <w:szCs w:val="22"/>
          <w:highlight w:val="none"/>
        </w:rPr>
        <w:t>本合同</w:t>
      </w:r>
      <w:r>
        <w:rPr>
          <w:rFonts w:hint="eastAsia" w:ascii="宋体" w:hAnsi="宋体" w:eastAsia="宋体" w:cs="宋体"/>
          <w:color w:val="auto"/>
          <w:sz w:val="22"/>
          <w:szCs w:val="22"/>
          <w:highlight w:val="none"/>
          <w:lang w:eastAsia="zh-CN"/>
        </w:rPr>
        <w:t>供货</w:t>
      </w:r>
      <w:r>
        <w:rPr>
          <w:rFonts w:hint="eastAsia" w:ascii="宋体" w:hAnsi="宋体" w:eastAsia="宋体" w:cs="宋体"/>
          <w:color w:val="auto"/>
          <w:sz w:val="22"/>
          <w:szCs w:val="22"/>
          <w:highlight w:val="none"/>
        </w:rPr>
        <w:t>单价：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元/</w:t>
      </w:r>
      <w:r>
        <w:rPr>
          <w:rFonts w:hint="eastAsia" w:ascii="宋体" w:hAnsi="宋体" w:eastAsia="宋体" w:cs="宋体"/>
          <w:color w:val="auto"/>
          <w:sz w:val="22"/>
          <w:szCs w:val="22"/>
          <w:highlight w:val="none"/>
          <w:lang w:eastAsia="zh-CN"/>
        </w:rPr>
        <w:t>只；</w:t>
      </w:r>
    </w:p>
    <w:p w14:paraId="4C88DB5D">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合同</w:t>
      </w:r>
      <w:r>
        <w:rPr>
          <w:rFonts w:hint="eastAsia" w:ascii="宋体" w:hAnsi="宋体" w:eastAsia="宋体" w:cs="宋体"/>
          <w:color w:val="auto"/>
          <w:sz w:val="22"/>
          <w:szCs w:val="22"/>
          <w:highlight w:val="none"/>
        </w:rPr>
        <w:t>金额总价为（人民币大写）：_______________元，（¥：______）。</w:t>
      </w:r>
    </w:p>
    <w:p w14:paraId="7697E25C">
      <w:pPr>
        <w:keepNext w:val="0"/>
        <w:keepLines w:val="0"/>
        <w:pageBreakBefore w:val="0"/>
        <w:widowControl w:val="0"/>
        <w:kinsoku/>
        <w:wordWrap/>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注：</w:t>
      </w:r>
      <w:r>
        <w:rPr>
          <w:rFonts w:hint="eastAsia" w:ascii="宋体" w:hAnsi="宋体" w:eastAsia="宋体" w:cs="宋体"/>
          <w:color w:val="auto"/>
          <w:sz w:val="22"/>
          <w:szCs w:val="22"/>
          <w:highlight w:val="none"/>
        </w:rPr>
        <w:t>本项目合同实施期间以中标单价结算，最终结算</w:t>
      </w:r>
      <w:r>
        <w:rPr>
          <w:rFonts w:hint="eastAsia" w:ascii="宋体" w:hAnsi="宋体" w:eastAsia="宋体" w:cs="宋体"/>
          <w:color w:val="auto"/>
          <w:sz w:val="22"/>
          <w:szCs w:val="22"/>
          <w:highlight w:val="none"/>
          <w:lang w:val="en-US" w:eastAsia="zh-CN"/>
        </w:rPr>
        <w:t>=实际数量</w:t>
      </w:r>
      <w:r>
        <w:rPr>
          <w:rFonts w:hint="default" w:ascii="Arial" w:hAnsi="Arial" w:eastAsia="宋体" w:cs="Arial"/>
          <w:color w:val="auto"/>
          <w:sz w:val="22"/>
          <w:szCs w:val="22"/>
          <w:highlight w:val="none"/>
          <w:lang w:val="en-US" w:eastAsia="zh-CN"/>
        </w:rPr>
        <w:t>×</w:t>
      </w:r>
      <w:r>
        <w:rPr>
          <w:rFonts w:hint="eastAsia" w:ascii="宋体" w:hAnsi="宋体" w:eastAsia="宋体" w:cs="宋体"/>
          <w:color w:val="auto"/>
          <w:sz w:val="22"/>
          <w:szCs w:val="22"/>
          <w:highlight w:val="none"/>
          <w:lang w:val="en-US" w:eastAsia="zh-CN"/>
        </w:rPr>
        <w:t>中标单价</w:t>
      </w:r>
      <w:r>
        <w:rPr>
          <w:rFonts w:hint="eastAsia" w:ascii="宋体" w:hAnsi="宋体" w:eastAsia="宋体" w:cs="宋体"/>
          <w:color w:val="auto"/>
          <w:sz w:val="22"/>
          <w:szCs w:val="22"/>
          <w:highlight w:val="none"/>
          <w:lang w:eastAsia="zh-CN"/>
        </w:rPr>
        <w:t>。</w:t>
      </w:r>
    </w:p>
    <w:p w14:paraId="5F57AB6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第三条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组成本合同的有关文件</w:t>
      </w:r>
    </w:p>
    <w:p w14:paraId="0C106E70">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 下列文件构成本合同的组成部分，应该认为是一个整体，彼此相互解释，相互补充。组成合同的多个文件的优先支配地位的次序如下：</w:t>
      </w:r>
    </w:p>
    <w:p w14:paraId="02BEAE46">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3.1.1 本合同书</w:t>
      </w:r>
    </w:p>
    <w:p w14:paraId="336279E9">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3.1.2 中标通知书</w:t>
      </w:r>
    </w:p>
    <w:p w14:paraId="4A53698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3.1.3 中标投标人澄清修改文件</w:t>
      </w:r>
    </w:p>
    <w:p w14:paraId="64423E68">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3.1.4 中标投标人投标文件</w:t>
      </w:r>
    </w:p>
    <w:p w14:paraId="6009707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3.1.5 </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澄清修改文件</w:t>
      </w:r>
    </w:p>
    <w:p w14:paraId="67FDB42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lang w:eastAsia="zh-CN"/>
        </w:rPr>
      </w:pPr>
      <w:r>
        <w:rPr>
          <w:rFonts w:hint="eastAsia" w:ascii="宋体" w:hAnsi="宋体" w:eastAsia="宋体" w:cs="宋体"/>
          <w:color w:val="auto"/>
          <w:sz w:val="22"/>
          <w:szCs w:val="22"/>
        </w:rPr>
        <w:t xml:space="preserve">3.1.6 </w:t>
      </w:r>
      <w:r>
        <w:rPr>
          <w:rFonts w:hint="eastAsia" w:ascii="宋体" w:hAnsi="宋体" w:eastAsia="宋体" w:cs="宋体"/>
          <w:color w:val="auto"/>
          <w:sz w:val="22"/>
          <w:szCs w:val="22"/>
          <w:lang w:eastAsia="zh-CN"/>
        </w:rPr>
        <w:t>采购文件</w:t>
      </w:r>
    </w:p>
    <w:p w14:paraId="57E823E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第四条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权利保证</w:t>
      </w:r>
    </w:p>
    <w:p w14:paraId="089F5B1D">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保证提供的货物不存在对任何第三方侵权行为（包括商标、专利、版权、知识产权等）。若发生侵权行为，由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负全责，应承担由此发生的一切经济和法律责任，并赔偿</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的合同货款的。</w:t>
      </w:r>
    </w:p>
    <w:p w14:paraId="6B45B57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第五条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质量保证</w:t>
      </w:r>
    </w:p>
    <w:p w14:paraId="79B64BA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5.1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须保证货物与响应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w:t>
      </w:r>
    </w:p>
    <w:p w14:paraId="1F8EF98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5.2</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须保证所提供的货物经正确安装、正常运转和保养，在其使用寿命期内须具有符合质量要求和产品说明书的性能。在货物质量保证期之内，</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须对由于设计、工艺或材料的缺陷而发生的故障负责，由此引发的风险和费用将由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49820E76">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5.3 根据</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应尽快以书面形式通知</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在收到通知后</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天内应维修或更换有缺陷的货物或部件；</w:t>
      </w:r>
    </w:p>
    <w:p w14:paraId="342FE19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5.4 如果</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在收到通知后</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天内没有弥补缺陷，</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可采取必要的补救措施，但由此引发的风险和费用将由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67D0976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u w:val="single"/>
        </w:rPr>
      </w:pPr>
      <w:r>
        <w:rPr>
          <w:rFonts w:hint="eastAsia" w:ascii="宋体" w:hAnsi="宋体" w:eastAsia="宋体" w:cs="宋体"/>
          <w:color w:val="auto"/>
          <w:sz w:val="22"/>
          <w:szCs w:val="22"/>
        </w:rPr>
        <w:t>5.5 其他</w:t>
      </w:r>
      <w:r>
        <w:rPr>
          <w:rFonts w:hint="eastAsia" w:ascii="宋体" w:hAnsi="宋体" w:eastAsia="宋体" w:cs="宋体"/>
          <w:color w:val="auto"/>
          <w:sz w:val="22"/>
          <w:szCs w:val="22"/>
          <w:u w:val="single"/>
        </w:rPr>
        <w:t xml:space="preserve">                                                               </w:t>
      </w:r>
    </w:p>
    <w:p w14:paraId="6B3B126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第六条  技术资料</w:t>
      </w:r>
    </w:p>
    <w:p w14:paraId="1E1619F9">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6.1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应将每台设备和仪器的中文技术资料完整一套，如目录索引、图纸、操作手册、使用指南、维修指南和／或服务手册和示意图等随同每批货物一起发运；</w:t>
      </w:r>
    </w:p>
    <w:p w14:paraId="77D3F66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6.2 如果</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确认</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提供的技术资料不完整或在运输过程中丢失，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将在收到</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通知后</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天内将这些资料寄给</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w:t>
      </w:r>
    </w:p>
    <w:p w14:paraId="26774F3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6.3 其他</w:t>
      </w:r>
      <w:r>
        <w:rPr>
          <w:rFonts w:hint="eastAsia" w:ascii="宋体" w:hAnsi="宋体" w:eastAsia="宋体" w:cs="宋体"/>
          <w:color w:val="auto"/>
          <w:sz w:val="22"/>
          <w:szCs w:val="22"/>
          <w:u w:val="single"/>
        </w:rPr>
        <w:t xml:space="preserve">                                                               </w:t>
      </w:r>
    </w:p>
    <w:p w14:paraId="3DB43F2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第七条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包装要求</w:t>
      </w:r>
    </w:p>
    <w:p w14:paraId="569FD48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7.1 除合同另有规定外，</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提供的全部货物均应按标准保护措施进行包装。该包装应适应于远距离运输、防潮、防震、防锈和防野蛮装卸，以确保货物安全无损运抵指定地点。由于包装不善所引起的货物损失均由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219AFB0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7.2 每一包装单元内应附详细的装箱单和质量合格凭证。</w:t>
      </w:r>
    </w:p>
    <w:p w14:paraId="42F6A5C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第八条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交货时间、方式、地点</w:t>
      </w:r>
    </w:p>
    <w:p w14:paraId="70F65C0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8.1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应按照本合同或</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规定的时间和方式向</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交付货物，交货地点为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5000562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8.2</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交付的货物应当完全符合本合同或者</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所规定的货物、数量和规格要求。</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不得少交或多交货物。</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提供的货物不符合</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和合同规定的，</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有权拒收货物，由此引起的风险，由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05420545">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8.3 其他</w:t>
      </w:r>
      <w:r>
        <w:rPr>
          <w:rFonts w:hint="eastAsia" w:ascii="宋体" w:hAnsi="宋体" w:eastAsia="宋体" w:cs="宋体"/>
          <w:color w:val="auto"/>
          <w:sz w:val="22"/>
          <w:szCs w:val="22"/>
          <w:u w:val="single"/>
        </w:rPr>
        <w:t xml:space="preserve">                                                               </w:t>
      </w:r>
    </w:p>
    <w:p w14:paraId="3C369BC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第九条  检验和验收</w:t>
      </w:r>
    </w:p>
    <w:p w14:paraId="3A4F01A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应将所提供货物的装箱清单、用户手册、原厂保修卡、随机资料及配件、随机工具等交付给</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不能完整交付货物及本款规定的单证和工具的，视为未按合同约定交货，</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负责补齐，因此导致逾期交付的，由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承担相关的违约责任；</w:t>
      </w:r>
    </w:p>
    <w:p w14:paraId="6B758B9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9.2 货物的到货验收包括：型号、规格、数量、外观质量、及货物包装是否完好；</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须按照采购合同规定或</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的技术、服务等要求组织对投标人履约的验收，并出具验收书，验收书应当包括每一项技术、服务等要求的履约情况。验收方成员应当在验收书上签字，并承担相应的法律责任；</w:t>
      </w:r>
    </w:p>
    <w:p w14:paraId="394781A9">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大型或者复杂的项目，</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应当邀请国家认可的质量检测机构参加验收；</w:t>
      </w:r>
    </w:p>
    <w:p w14:paraId="5643A78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9.3 </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应当在到货后的</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个工作日内对货物进行验收；需要</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对货物或系统进行安装调试的，</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应在货物安装调试完毕后的</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个工作日内进行质量验收。验收合格的，由</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签署验收单并加盖单位公章。</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对检验期限另有规定的，从其规定；</w:t>
      </w:r>
    </w:p>
    <w:p w14:paraId="75D0134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9.4 货物和系统调试验收的标准：按行业通行标准、厂方出厂标准和</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投标文件的承诺（详见合同附件载明的标准，并不低于国家相关标准）；</w:t>
      </w:r>
    </w:p>
    <w:p w14:paraId="41F465E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9.5 </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有在货物制造过程中派员监造的权利，</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有义务为</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监造人员行使该权利提供方便；</w:t>
      </w:r>
    </w:p>
    <w:p w14:paraId="33F021E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9.6 制造厂对所供货物进行机械运转试验和性能试验时，</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必须提前通知</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w:t>
      </w:r>
    </w:p>
    <w:p w14:paraId="5EE756E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u w:val="single"/>
        </w:rPr>
      </w:pPr>
      <w:r>
        <w:rPr>
          <w:rFonts w:hint="eastAsia" w:ascii="宋体" w:hAnsi="宋体" w:eastAsia="宋体" w:cs="宋体"/>
          <w:color w:val="auto"/>
          <w:sz w:val="22"/>
          <w:szCs w:val="22"/>
        </w:rPr>
        <w:t>9.7 本项目第三方参与验收：</w:t>
      </w:r>
      <w:r>
        <w:rPr>
          <w:rFonts w:hint="eastAsia" w:ascii="宋体" w:hAnsi="宋体" w:eastAsia="宋体" w:cs="宋体"/>
          <w:color w:val="auto"/>
          <w:sz w:val="22"/>
          <w:szCs w:val="22"/>
          <w:u w:val="single"/>
        </w:rPr>
        <w:t xml:space="preserve">                                                     </w:t>
      </w:r>
    </w:p>
    <w:p w14:paraId="24219549">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u w:val="single"/>
        </w:rPr>
      </w:pP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u w:val="single"/>
        </w:rPr>
        <w:t xml:space="preserve">       </w:t>
      </w:r>
    </w:p>
    <w:p w14:paraId="41027DE1">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9.8 其他</w:t>
      </w:r>
      <w:r>
        <w:rPr>
          <w:rFonts w:hint="eastAsia" w:ascii="宋体" w:hAnsi="宋体" w:eastAsia="宋体" w:cs="宋体"/>
          <w:color w:val="auto"/>
          <w:sz w:val="22"/>
          <w:szCs w:val="22"/>
          <w:u w:val="single"/>
        </w:rPr>
        <w:t xml:space="preserve">                                                               </w:t>
      </w:r>
    </w:p>
    <w:p w14:paraId="05D5DF46">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伴随服务／售后服务</w:t>
      </w:r>
    </w:p>
    <w:p w14:paraId="1401087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10.1</w:t>
      </w:r>
      <w:r>
        <w:rPr>
          <w:rFonts w:hint="eastAsia" w:ascii="宋体" w:hAnsi="宋体" w:eastAsia="宋体" w:cs="宋体"/>
          <w:color w:val="auto"/>
          <w:sz w:val="22"/>
          <w:szCs w:val="22"/>
          <w:lang w:eastAsia="zh-CN"/>
        </w:rPr>
        <w:t>投标人</w:t>
      </w:r>
      <w:r>
        <w:rPr>
          <w:rFonts w:hint="eastAsia" w:ascii="宋体" w:hAnsi="宋体" w:eastAsia="宋体" w:cs="宋体"/>
          <w:color w:val="auto"/>
          <w:sz w:val="22"/>
          <w:szCs w:val="22"/>
        </w:rPr>
        <w:t>应按照国家有关法律法规规章和“三包”规定以及合同所附的“服务承诺”提供服务；</w:t>
      </w:r>
    </w:p>
    <w:p w14:paraId="290269E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10.2 除前款规定外，</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还应提供下列服务：</w:t>
      </w:r>
    </w:p>
    <w:p w14:paraId="65FA5A9F">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10.2.1 货物的现场安装、调试和/或启动监督；</w:t>
      </w:r>
    </w:p>
    <w:p w14:paraId="50B6871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10.2.2 就货物的安装、启动、运行及维护等对</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人员进行培训；</w:t>
      </w:r>
    </w:p>
    <w:p w14:paraId="23533341">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10.2.3 若</w:t>
      </w:r>
      <w:r>
        <w:rPr>
          <w:rFonts w:hint="eastAsia" w:ascii="宋体" w:hAnsi="宋体" w:eastAsia="宋体" w:cs="宋体"/>
          <w:color w:val="auto"/>
          <w:sz w:val="22"/>
          <w:szCs w:val="22"/>
          <w:lang w:eastAsia="zh-CN"/>
        </w:rPr>
        <w:t>采购文件</w:t>
      </w:r>
      <w:r>
        <w:rPr>
          <w:rFonts w:hint="eastAsia" w:ascii="宋体" w:hAnsi="宋体" w:eastAsia="宋体" w:cs="宋体"/>
          <w:color w:val="auto"/>
          <w:sz w:val="22"/>
          <w:szCs w:val="22"/>
        </w:rPr>
        <w:t>中不包含有关伴随服务或售后服务的承诺，双方作如下约定：</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09332AF9">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10.3</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应为</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提供培训服务，并指派专人负责与</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联系售后服务事宜。主要培训内容为货物的基本结构、性能、主要部件的构造及处理，日常使用操作、保养与管理、常见故障的排除、紧急情况的处理等，如</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未使用过同类型货物，</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还需就货物的功能对</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人员进行相应的技术培训，培训地点主要在货物安装现场或由</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安排；</w:t>
      </w:r>
    </w:p>
    <w:p w14:paraId="1BC05D8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10.4 所购货物由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提供至少</w:t>
      </w:r>
      <w:r>
        <w:rPr>
          <w:rFonts w:hint="eastAsia" w:ascii="宋体" w:hAnsi="宋体" w:eastAsia="宋体" w:cs="宋体"/>
          <w:color w:val="auto"/>
          <w:sz w:val="22"/>
          <w:szCs w:val="22"/>
          <w:lang w:val="en-US" w:eastAsia="zh-CN"/>
        </w:rPr>
        <w:t xml:space="preserve"> </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rPr>
        <w:t>年的保修和维护；</w:t>
      </w:r>
    </w:p>
    <w:p w14:paraId="6546EE6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10.5 保修期内，</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负责对其提供的货物整机进行维修和系统维护，不再收取任何费用，但不可抗力（如火灾、雷击等）造成的故障除外；</w:t>
      </w:r>
    </w:p>
    <w:p w14:paraId="621E783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10.6 货物故障报修的响应时间为：工作期间（星期一至星期五8：00-18：00）为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时；非工作期间为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小时；</w:t>
      </w:r>
    </w:p>
    <w:p w14:paraId="72FB1D6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10.7 货物故障报修的到达指定地点时间为：工作期间（星期一至星期五8：00-18：00）为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时；非工作期间为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小时；</w:t>
      </w:r>
    </w:p>
    <w:p w14:paraId="7DE30F1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10.8 下列货物（分别列出：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）若故障在检修8工作小时后仍无法排除，</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应在48小时内提供不低于故障货物规格型号档次的备用货物供</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使用，直至故障货物修复；</w:t>
      </w:r>
    </w:p>
    <w:p w14:paraId="0E22E59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10.9 所有货物保修服务方式均为</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上门保修，即由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派</w:t>
      </w:r>
      <w:r>
        <w:rPr>
          <w:rFonts w:hint="eastAsia" w:ascii="宋体" w:hAnsi="宋体" w:eastAsia="宋体" w:cs="宋体"/>
          <w:color w:val="auto"/>
          <w:sz w:val="22"/>
          <w:szCs w:val="22"/>
          <w:lang w:eastAsia="zh-CN"/>
        </w:rPr>
        <w:t>人</w:t>
      </w:r>
      <w:r>
        <w:rPr>
          <w:rFonts w:hint="eastAsia" w:ascii="宋体" w:hAnsi="宋体" w:eastAsia="宋体" w:cs="宋体"/>
          <w:color w:val="auto"/>
          <w:sz w:val="22"/>
          <w:szCs w:val="22"/>
        </w:rPr>
        <w:t>员到货物使用现场维修，由此产生的一切费用均由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5BEB70E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10.10 保修期后的货物维护由双方协商再定；</w:t>
      </w:r>
    </w:p>
    <w:p w14:paraId="4477ADE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u w:val="single"/>
        </w:rPr>
      </w:pPr>
      <w:r>
        <w:rPr>
          <w:rFonts w:hint="eastAsia" w:ascii="宋体" w:hAnsi="宋体" w:eastAsia="宋体" w:cs="宋体"/>
          <w:color w:val="auto"/>
          <w:sz w:val="22"/>
          <w:szCs w:val="22"/>
        </w:rPr>
        <w:t>10.11 本项目售后服务的特殊条款：</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60147E7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u w:val="single"/>
        </w:rPr>
      </w:pPr>
      <w:r>
        <w:rPr>
          <w:rFonts w:hint="eastAsia" w:ascii="宋体" w:hAnsi="宋体" w:eastAsia="宋体" w:cs="宋体"/>
          <w:color w:val="auto"/>
          <w:sz w:val="22"/>
          <w:szCs w:val="22"/>
        </w:rPr>
        <w:t>10.12 本项目培训服务的特殊条款：</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21141271">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10.13 其他</w:t>
      </w:r>
      <w:r>
        <w:rPr>
          <w:rFonts w:hint="eastAsia" w:ascii="宋体" w:hAnsi="宋体" w:eastAsia="宋体" w:cs="宋体"/>
          <w:color w:val="auto"/>
          <w:sz w:val="22"/>
          <w:szCs w:val="22"/>
          <w:u w:val="single"/>
        </w:rPr>
        <w:t xml:space="preserve">                                                               </w:t>
      </w:r>
    </w:p>
    <w:p w14:paraId="7E40FCAD">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lang w:eastAsia="zh-CN"/>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一</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付款方式</w:t>
      </w:r>
    </w:p>
    <w:p w14:paraId="54791AA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1</w:t>
      </w:r>
      <w:r>
        <w:rPr>
          <w:rFonts w:hint="eastAsia" w:ascii="宋体" w:hAnsi="宋体" w:eastAsia="宋体" w:cs="宋体"/>
          <w:color w:val="auto"/>
          <w:sz w:val="22"/>
          <w:szCs w:val="22"/>
        </w:rPr>
        <w:t>.1本合同项下所有款项均以人民币支付；</w:t>
      </w:r>
    </w:p>
    <w:p w14:paraId="691EB48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cs="宋体"/>
          <w:color w:val="auto"/>
          <w:sz w:val="22"/>
          <w:szCs w:val="22"/>
          <w:u w:val="single"/>
          <w:lang w:val="en-US" w:eastAsia="zh-CN"/>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1</w:t>
      </w:r>
      <w:r>
        <w:rPr>
          <w:rFonts w:hint="eastAsia" w:ascii="宋体" w:hAnsi="宋体" w:eastAsia="宋体" w:cs="宋体"/>
          <w:color w:val="auto"/>
          <w:sz w:val="22"/>
          <w:szCs w:val="22"/>
        </w:rPr>
        <w:t>.2</w:t>
      </w:r>
      <w:r>
        <w:rPr>
          <w:rFonts w:hint="eastAsia" w:ascii="宋体" w:hAnsi="宋体" w:eastAsia="宋体" w:cs="宋体"/>
          <w:color w:val="auto"/>
          <w:sz w:val="22"/>
          <w:szCs w:val="22"/>
          <w:lang w:eastAsia="zh-CN"/>
        </w:rPr>
        <w:t>付款方式</w:t>
      </w:r>
      <w:r>
        <w:rPr>
          <w:rFonts w:hint="eastAsia" w:ascii="宋体" w:hAnsi="宋体" w:eastAsia="宋体" w:cs="宋体"/>
          <w:color w:val="auto"/>
          <w:sz w:val="22"/>
          <w:szCs w:val="22"/>
        </w:rPr>
        <w:t>方法：</w:t>
      </w:r>
      <w:r>
        <w:rPr>
          <w:rFonts w:hint="eastAsia" w:cs="宋体"/>
          <w:color w:val="auto"/>
          <w:sz w:val="22"/>
          <w:szCs w:val="22"/>
          <w:u w:val="single"/>
          <w:lang w:val="en-US" w:eastAsia="zh-CN"/>
        </w:rPr>
        <w:t xml:space="preserve">                                                            </w:t>
      </w:r>
    </w:p>
    <w:p w14:paraId="52074AA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textAlignment w:val="auto"/>
        <w:rPr>
          <w:rFonts w:hint="eastAsia" w:ascii="宋体" w:hAnsi="宋体" w:eastAsia="宋体" w:cs="宋体"/>
          <w:b/>
          <w:bCs/>
          <w:color w:val="auto"/>
          <w:sz w:val="22"/>
          <w:szCs w:val="22"/>
          <w:highlight w:val="yellow"/>
        </w:rPr>
      </w:pPr>
      <w:r>
        <w:rPr>
          <w:rFonts w:hint="eastAsia" w:cs="宋体"/>
          <w:b/>
          <w:bCs/>
          <w:color w:val="auto"/>
          <w:sz w:val="22"/>
          <w:szCs w:val="22"/>
          <w:u w:val="none"/>
          <w:lang w:eastAsia="zh-CN"/>
        </w:rPr>
        <w:t>注：合同中的采购数量为暂估量</w:t>
      </w:r>
      <w:r>
        <w:rPr>
          <w:rFonts w:hint="eastAsia" w:ascii="宋体" w:hAnsi="宋体" w:eastAsia="宋体" w:cs="宋体"/>
          <w:b/>
          <w:bCs/>
          <w:color w:val="auto"/>
          <w:sz w:val="22"/>
          <w:szCs w:val="22"/>
          <w:u w:val="none"/>
        </w:rPr>
        <w:t>，</w:t>
      </w:r>
      <w:r>
        <w:rPr>
          <w:rFonts w:hint="eastAsia" w:cs="宋体"/>
          <w:b/>
          <w:bCs/>
          <w:color w:val="auto"/>
          <w:sz w:val="22"/>
          <w:szCs w:val="22"/>
          <w:u w:val="none"/>
          <w:lang w:eastAsia="zh-CN"/>
        </w:rPr>
        <w:t>最终结算金额</w:t>
      </w:r>
      <w:r>
        <w:rPr>
          <w:rFonts w:hint="eastAsia" w:cs="宋体"/>
          <w:b/>
          <w:bCs/>
          <w:color w:val="auto"/>
          <w:sz w:val="22"/>
          <w:szCs w:val="22"/>
          <w:u w:val="none"/>
          <w:lang w:val="en-US" w:eastAsia="zh-CN"/>
        </w:rPr>
        <w:t>=</w:t>
      </w:r>
      <w:r>
        <w:rPr>
          <w:rFonts w:hint="eastAsia" w:ascii="宋体" w:hAnsi="宋体" w:eastAsia="宋体" w:cs="宋体"/>
          <w:b/>
          <w:bCs/>
          <w:color w:val="auto"/>
          <w:sz w:val="22"/>
          <w:szCs w:val="22"/>
          <w:u w:val="none"/>
        </w:rPr>
        <w:t>实际采购数量</w:t>
      </w:r>
      <w:r>
        <w:rPr>
          <w:rFonts w:hint="default" w:ascii="Arial" w:hAnsi="Arial" w:eastAsia="宋体" w:cs="Arial"/>
          <w:b/>
          <w:bCs/>
          <w:color w:val="auto"/>
          <w:sz w:val="22"/>
          <w:szCs w:val="22"/>
          <w:u w:val="none"/>
        </w:rPr>
        <w:t>×</w:t>
      </w:r>
      <w:r>
        <w:rPr>
          <w:rFonts w:hint="eastAsia" w:ascii="宋体" w:hAnsi="宋体" w:eastAsia="宋体" w:cs="宋体"/>
          <w:b/>
          <w:bCs/>
          <w:color w:val="auto"/>
          <w:sz w:val="22"/>
          <w:szCs w:val="22"/>
          <w:u w:val="none"/>
        </w:rPr>
        <w:t>中标单价。</w:t>
      </w:r>
    </w:p>
    <w:p w14:paraId="46E970CD">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二</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违约责任</w:t>
      </w:r>
    </w:p>
    <w:p w14:paraId="21167198">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 xml:space="preserve">.1 </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无正当理由拒收货物、拒付货物款的，由</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向</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偿付合同总价的</w:t>
      </w:r>
      <w:r>
        <w:rPr>
          <w:rFonts w:hint="eastAsia" w:ascii="宋体" w:hAnsi="宋体" w:eastAsia="宋体" w:cs="宋体"/>
          <w:color w:val="auto"/>
          <w:sz w:val="22"/>
          <w:szCs w:val="22"/>
          <w:u w:val="single"/>
        </w:rPr>
        <w:t>3</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u w:val="single"/>
        </w:rPr>
        <w:t>％</w:t>
      </w:r>
      <w:r>
        <w:rPr>
          <w:rFonts w:hint="eastAsia" w:ascii="宋体" w:hAnsi="宋体" w:eastAsia="宋体" w:cs="宋体"/>
          <w:color w:val="auto"/>
          <w:sz w:val="22"/>
          <w:szCs w:val="22"/>
        </w:rPr>
        <w:t>违约金。</w:t>
      </w:r>
    </w:p>
    <w:p w14:paraId="20DC205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 xml:space="preserve"> 如</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不能交付货物，</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应向</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支付合同总价</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u w:val="single"/>
        </w:rPr>
        <w:t>3</w:t>
      </w:r>
      <w:r>
        <w:rPr>
          <w:rFonts w:hint="eastAsia" w:ascii="宋体" w:hAnsi="宋体" w:eastAsia="宋体" w:cs="宋体"/>
          <w:color w:val="auto"/>
          <w:sz w:val="22"/>
          <w:szCs w:val="22"/>
          <w:u w:val="single"/>
          <w:lang w:val="en-US" w:eastAsia="zh-CN"/>
        </w:rPr>
        <w:t xml:space="preserve"> </w:t>
      </w:r>
      <w:r>
        <w:rPr>
          <w:rFonts w:hint="eastAsia" w:ascii="宋体" w:hAnsi="宋体" w:eastAsia="宋体" w:cs="宋体"/>
          <w:color w:val="auto"/>
          <w:sz w:val="22"/>
          <w:szCs w:val="22"/>
          <w:u w:val="single"/>
        </w:rPr>
        <w:t>％</w:t>
      </w:r>
      <w:r>
        <w:rPr>
          <w:rFonts w:hint="eastAsia" w:ascii="宋体" w:hAnsi="宋体" w:eastAsia="宋体" w:cs="宋体"/>
          <w:color w:val="auto"/>
          <w:sz w:val="22"/>
          <w:szCs w:val="22"/>
        </w:rPr>
        <w:t>的违约金。</w:t>
      </w:r>
    </w:p>
    <w:p w14:paraId="61CC750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3</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逾期交付货物的，每逾期</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u w:val="single"/>
          <w:lang w:val="en-US" w:eastAsia="zh-CN"/>
        </w:rPr>
        <w:t>1</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天，</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向</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偿付逾期交货部分货款总额的</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u w:val="single"/>
          <w:lang w:val="en-US" w:eastAsia="zh-CN"/>
        </w:rPr>
        <w:t>5</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的滞纳金。如</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逾期交货达</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天，</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有权解除合同，解除合同的通知自到达</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时生效；</w:t>
      </w:r>
    </w:p>
    <w:p w14:paraId="079F1775">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在履行合同过程中，如果</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遇到不能按时交货情况，应及时以书面形式将不能按时交货的理由、预期延误时间通知</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收到</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通知后，认为其理由正当的，可酌情延长交货时间；不认可</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不能按时交货理由的，按逾期交付货物处理；</w:t>
      </w:r>
    </w:p>
    <w:p w14:paraId="0587FF2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4</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所交付的货物品种、型号、规格、技术指标不符合合同规定的，</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有权拒收。</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拒收的，</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应向</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支付货款总额3%的违约金；</w:t>
      </w:r>
    </w:p>
    <w:p w14:paraId="3C6B1D4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 xml:space="preserve"> 在</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承诺的或国家规定的质量保证期内（取两者中最长的期限），如经</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两次维修或更换，货物仍不能达到合同约定的质量标准，</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有权退货，</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应退回全部货款，并按第1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款处理，同时，</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还须赔偿</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因此遭受的损失；</w:t>
      </w:r>
    </w:p>
    <w:p w14:paraId="146CDB2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未按本合同的规定和“服务承诺”提供伴随服务/售后服务的，应按合同总价款的</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向</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承担违约责任；</w:t>
      </w:r>
    </w:p>
    <w:p w14:paraId="4B163A68">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lang w:val="en-US" w:eastAsia="zh-CN"/>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7</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在承担上述1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rPr>
        <w:t>款一项或多项违约责任后，仍应继续履行合同规定的义务（</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解除合同的除外）。</w:t>
      </w:r>
      <w:r>
        <w:rPr>
          <w:rFonts w:hint="eastAsia" w:ascii="宋体" w:hAnsi="宋体" w:eastAsia="宋体" w:cs="宋体"/>
          <w:color w:val="auto"/>
          <w:sz w:val="22"/>
          <w:szCs w:val="22"/>
          <w:lang w:eastAsia="zh-CN"/>
        </w:rPr>
        <w:t>采购人</w:t>
      </w:r>
      <w:r>
        <w:rPr>
          <w:rFonts w:hint="eastAsia" w:ascii="宋体" w:hAnsi="宋体" w:eastAsia="宋体" w:cs="宋体"/>
          <w:color w:val="auto"/>
          <w:sz w:val="22"/>
          <w:szCs w:val="22"/>
        </w:rPr>
        <w:t>未能及时追究</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的任何一项违约责任并不表明</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放弃追究</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该项或其他违约责任</w:t>
      </w:r>
      <w:r>
        <w:rPr>
          <w:rFonts w:hint="eastAsia" w:ascii="宋体" w:hAnsi="宋体" w:eastAsia="宋体" w:cs="宋体"/>
          <w:color w:val="auto"/>
          <w:sz w:val="22"/>
          <w:szCs w:val="22"/>
          <w:lang w:eastAsia="zh-CN"/>
        </w:rPr>
        <w:t>。</w:t>
      </w:r>
    </w:p>
    <w:p w14:paraId="7B04C63B">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其他</w:t>
      </w:r>
      <w:r>
        <w:rPr>
          <w:rFonts w:hint="eastAsia" w:ascii="宋体" w:hAnsi="宋体" w:eastAsia="宋体" w:cs="宋体"/>
          <w:color w:val="auto"/>
          <w:sz w:val="22"/>
          <w:szCs w:val="22"/>
          <w:u w:val="single"/>
        </w:rPr>
        <w:t xml:space="preserve">                                                               </w:t>
      </w:r>
    </w:p>
    <w:p w14:paraId="2060CEC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三</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转让和分包</w:t>
      </w:r>
    </w:p>
    <w:p w14:paraId="567628C5">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val="en-US" w:eastAsia="zh-CN"/>
        </w:rPr>
        <w:t>13.1</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不得擅自分包其应履行的合同义务。须将项目的非主体、非关键性工作分包的，应当在投标文件中载明分包承担主体，分包承担主体应当具备相应资质条件且不得再次分包。</w:t>
      </w:r>
    </w:p>
    <w:p w14:paraId="164A1C60">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四</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合同的变更和终止</w:t>
      </w:r>
    </w:p>
    <w:p w14:paraId="41736C2F">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val="en-US" w:eastAsia="zh-CN"/>
        </w:rPr>
        <w:t>14.1</w:t>
      </w:r>
      <w:r>
        <w:rPr>
          <w:rFonts w:hint="eastAsia" w:ascii="宋体" w:hAnsi="宋体" w:eastAsia="宋体" w:cs="宋体"/>
          <w:color w:val="auto"/>
          <w:sz w:val="22"/>
          <w:szCs w:val="22"/>
        </w:rPr>
        <w:t>除《政府采购法》第50条第二款规定的情形外，本合同一经签订，双方不得擅自变更、中止或终止合同。</w:t>
      </w:r>
    </w:p>
    <w:p w14:paraId="485EECC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五</w:t>
      </w:r>
      <w:r>
        <w:rPr>
          <w:rFonts w:hint="eastAsia" w:ascii="宋体" w:hAnsi="宋体" w:eastAsia="宋体" w:cs="宋体"/>
          <w:b/>
          <w:color w:val="auto"/>
          <w:sz w:val="22"/>
          <w:szCs w:val="22"/>
        </w:rPr>
        <w:t>条  不可抗力</w:t>
      </w:r>
    </w:p>
    <w:p w14:paraId="158AA8D2">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.1 如果双方中任何一方遭遇法律规定的不可抗力，致使合同履行受阻时，履行合同的期限应予延长，延长的期限应相当于不可抗力所影响的时间；</w:t>
      </w:r>
    </w:p>
    <w:p w14:paraId="207659AF">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.2 受事故影响的一方应在不可抗力的事故发生后尽快书面形式通知另一方，并尽快将有关部门出具的证明文件送达另一方；</w:t>
      </w:r>
    </w:p>
    <w:p w14:paraId="685D09DA">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.3 不可抗力使合同的某些内容有变更必要的， 双方应通过协商达成进一步履行合同的协议，因不可抗力致使合同不能履行的，合同终止。</w:t>
      </w:r>
    </w:p>
    <w:p w14:paraId="57C4AFA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2" w:firstLineChars="200"/>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六</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争议的解决</w:t>
      </w:r>
    </w:p>
    <w:p w14:paraId="4ED41D93">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rPr>
        <w:t>.1 因货物的质量问题发生争议的，应当邀请国家认可的质量检测机构对货物质量进行鉴定。货物符合标准的，鉴定费由</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承担；货物不符合质量标准的，鉴定费由</w:t>
      </w:r>
      <w:r>
        <w:rPr>
          <w:rFonts w:hint="eastAsia" w:ascii="宋体" w:hAnsi="宋体" w:eastAsia="宋体" w:cs="宋体"/>
          <w:color w:val="auto"/>
          <w:sz w:val="22"/>
          <w:szCs w:val="22"/>
          <w:lang w:eastAsia="zh-CN"/>
        </w:rPr>
        <w:t>乙方</w:t>
      </w:r>
      <w:r>
        <w:rPr>
          <w:rFonts w:hint="eastAsia" w:ascii="宋体" w:hAnsi="宋体" w:eastAsia="宋体" w:cs="宋体"/>
          <w:color w:val="auto"/>
          <w:sz w:val="22"/>
          <w:szCs w:val="22"/>
        </w:rPr>
        <w:t>承担。</w:t>
      </w:r>
    </w:p>
    <w:p w14:paraId="48F0DBE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rPr>
        <w:t>.2 因履行本合同引起的或与本合同有关的争议，</w:t>
      </w:r>
      <w:r>
        <w:rPr>
          <w:rFonts w:hint="eastAsia" w:ascii="宋体" w:hAnsi="宋体" w:eastAsia="宋体" w:cs="宋体"/>
          <w:color w:val="auto"/>
          <w:sz w:val="22"/>
          <w:szCs w:val="22"/>
          <w:lang w:eastAsia="zh-CN"/>
        </w:rPr>
        <w:t>甲乙</w:t>
      </w:r>
      <w:r>
        <w:rPr>
          <w:rFonts w:hint="eastAsia" w:ascii="宋体" w:hAnsi="宋体" w:eastAsia="宋体" w:cs="宋体"/>
          <w:color w:val="auto"/>
          <w:sz w:val="22"/>
          <w:szCs w:val="22"/>
        </w:rPr>
        <w:t>双方应首先通过友好协商解决，如果协商不能解决争议，则采取以下第</w:t>
      </w:r>
      <w:r>
        <w:rPr>
          <w:rFonts w:hint="eastAsia" w:ascii="宋体" w:hAnsi="宋体" w:eastAsia="宋体" w:cs="宋体"/>
          <w:color w:val="auto"/>
          <w:sz w:val="22"/>
          <w:szCs w:val="22"/>
          <w:u w:val="single"/>
        </w:rPr>
        <w:t xml:space="preserve"> 1</w:t>
      </w:r>
      <w:r>
        <w:rPr>
          <w:rFonts w:hint="eastAsia" w:ascii="宋体" w:hAnsi="宋体" w:eastAsia="宋体" w:cs="宋体"/>
          <w:color w:val="auto"/>
          <w:sz w:val="22"/>
          <w:szCs w:val="22"/>
          <w:u w:val="single"/>
          <w:lang w:val="en-US" w:eastAsia="zh-CN"/>
        </w:rPr>
        <w:t>6</w:t>
      </w:r>
      <w:r>
        <w:rPr>
          <w:rFonts w:hint="eastAsia" w:ascii="宋体" w:hAnsi="宋体" w:eastAsia="宋体" w:cs="宋体"/>
          <w:color w:val="auto"/>
          <w:sz w:val="22"/>
          <w:szCs w:val="22"/>
          <w:u w:val="single"/>
        </w:rPr>
        <w:t xml:space="preserve">.2.1 </w:t>
      </w:r>
      <w:r>
        <w:rPr>
          <w:rFonts w:hint="eastAsia" w:ascii="宋体" w:hAnsi="宋体" w:eastAsia="宋体" w:cs="宋体"/>
          <w:color w:val="auto"/>
          <w:sz w:val="22"/>
          <w:szCs w:val="22"/>
        </w:rPr>
        <w:t>种方式解决争议：</w:t>
      </w:r>
    </w:p>
    <w:p w14:paraId="545B5F5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rPr>
        <w:t>.2.1 向</w:t>
      </w:r>
      <w:r>
        <w:rPr>
          <w:rFonts w:hint="eastAsia" w:ascii="宋体" w:hAnsi="宋体" w:eastAsia="宋体" w:cs="宋体"/>
          <w:color w:val="auto"/>
          <w:sz w:val="22"/>
          <w:szCs w:val="22"/>
          <w:lang w:eastAsia="zh-CN"/>
        </w:rPr>
        <w:t>甲方</w:t>
      </w:r>
      <w:r>
        <w:rPr>
          <w:rFonts w:hint="eastAsia" w:ascii="宋体" w:hAnsi="宋体" w:eastAsia="宋体" w:cs="宋体"/>
          <w:color w:val="auto"/>
          <w:sz w:val="22"/>
          <w:szCs w:val="22"/>
        </w:rPr>
        <w:t>所在地有管辖权的人民法院提起诉讼；</w:t>
      </w:r>
    </w:p>
    <w:p w14:paraId="0EB79807">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6</w:t>
      </w:r>
      <w:r>
        <w:rPr>
          <w:rFonts w:hint="eastAsia" w:ascii="宋体" w:hAnsi="宋体" w:eastAsia="宋体" w:cs="宋体"/>
          <w:color w:val="auto"/>
          <w:sz w:val="22"/>
          <w:szCs w:val="22"/>
        </w:rPr>
        <w:t>.2.2 向</w:t>
      </w:r>
      <w:r>
        <w:rPr>
          <w:rFonts w:hint="eastAsia" w:ascii="宋体" w:hAnsi="宋体" w:eastAsia="宋体" w:cs="宋体"/>
          <w:color w:val="auto"/>
          <w:sz w:val="22"/>
          <w:szCs w:val="22"/>
          <w:u w:val="single"/>
        </w:rPr>
        <w:t xml:space="preserve"> 丽水 </w:t>
      </w:r>
      <w:r>
        <w:rPr>
          <w:rFonts w:hint="eastAsia" w:ascii="宋体" w:hAnsi="宋体" w:eastAsia="宋体" w:cs="宋体"/>
          <w:color w:val="auto"/>
          <w:sz w:val="22"/>
          <w:szCs w:val="22"/>
        </w:rPr>
        <w:t>仲裁委员会按其仲裁规则申请仲裁。</w:t>
      </w:r>
    </w:p>
    <w:p w14:paraId="292AFB5E">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b/>
          <w:color w:val="auto"/>
          <w:sz w:val="22"/>
          <w:szCs w:val="22"/>
        </w:rPr>
      </w:pPr>
      <w:r>
        <w:rPr>
          <w:rFonts w:hint="eastAsia" w:ascii="宋体" w:hAnsi="宋体" w:eastAsia="宋体" w:cs="宋体"/>
          <w:b/>
          <w:color w:val="auto"/>
          <w:sz w:val="22"/>
          <w:szCs w:val="22"/>
        </w:rPr>
        <w:t>第十</w:t>
      </w:r>
      <w:r>
        <w:rPr>
          <w:rFonts w:hint="eastAsia" w:ascii="宋体" w:hAnsi="宋体" w:eastAsia="宋体" w:cs="宋体"/>
          <w:b/>
          <w:color w:val="auto"/>
          <w:sz w:val="22"/>
          <w:szCs w:val="22"/>
          <w:lang w:eastAsia="zh-CN"/>
        </w:rPr>
        <w:t>七</w:t>
      </w:r>
      <w:r>
        <w:rPr>
          <w:rFonts w:hint="eastAsia" w:ascii="宋体" w:hAnsi="宋体" w:eastAsia="宋体" w:cs="宋体"/>
          <w:b/>
          <w:color w:val="auto"/>
          <w:sz w:val="22"/>
          <w:szCs w:val="22"/>
        </w:rPr>
        <w:t>条</w:t>
      </w:r>
      <w:r>
        <w:rPr>
          <w:rFonts w:hint="eastAsia" w:ascii="宋体" w:hAnsi="宋体" w:eastAsia="宋体" w:cs="宋体"/>
          <w:b/>
          <w:color w:val="auto"/>
          <w:sz w:val="22"/>
          <w:szCs w:val="22"/>
          <w:lang w:eastAsia="zh-CN"/>
        </w:rPr>
        <w:t xml:space="preserve">  </w:t>
      </w:r>
      <w:r>
        <w:rPr>
          <w:rFonts w:hint="eastAsia" w:ascii="宋体" w:hAnsi="宋体" w:eastAsia="宋体" w:cs="宋体"/>
          <w:b/>
          <w:color w:val="auto"/>
          <w:sz w:val="22"/>
          <w:szCs w:val="22"/>
        </w:rPr>
        <w:t>合同生效及其他</w:t>
      </w:r>
    </w:p>
    <w:p w14:paraId="51E8F801">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17.</w:t>
      </w:r>
      <w:r>
        <w:rPr>
          <w:rFonts w:hint="eastAsia" w:ascii="宋体" w:hAnsi="宋体" w:eastAsia="宋体" w:cs="宋体"/>
          <w:color w:val="auto"/>
          <w:sz w:val="22"/>
          <w:szCs w:val="22"/>
        </w:rPr>
        <w:t>1 合同经双方负责人或委托代理人签字并加盖单位公章。</w:t>
      </w:r>
    </w:p>
    <w:p w14:paraId="51EFC23C">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17.</w:t>
      </w:r>
      <w:r>
        <w:rPr>
          <w:rFonts w:hint="eastAsia" w:ascii="宋体" w:hAnsi="宋体" w:eastAsia="宋体" w:cs="宋体"/>
          <w:color w:val="auto"/>
          <w:sz w:val="22"/>
          <w:szCs w:val="22"/>
        </w:rPr>
        <w:t>2 合同执行中涉及采购资金和采购内容修改或补充的，须经财政部门批准，并签书面补充协议报政府采购监督管理部门备案，方可作为合同不可分割的一部分。</w:t>
      </w:r>
    </w:p>
    <w:p w14:paraId="2E04E3A5">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17.</w:t>
      </w:r>
      <w:r>
        <w:rPr>
          <w:rFonts w:hint="eastAsia" w:ascii="宋体" w:hAnsi="宋体" w:eastAsia="宋体" w:cs="宋体"/>
          <w:color w:val="auto"/>
          <w:sz w:val="22"/>
          <w:szCs w:val="22"/>
        </w:rPr>
        <w:t>3 本合同自签订之日起生效。</w:t>
      </w:r>
    </w:p>
    <w:p w14:paraId="25468755">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17.</w:t>
      </w:r>
      <w:r>
        <w:rPr>
          <w:rFonts w:hint="eastAsia" w:ascii="宋体" w:hAnsi="宋体" w:eastAsia="宋体" w:cs="宋体"/>
          <w:color w:val="auto"/>
          <w:sz w:val="22"/>
          <w:szCs w:val="22"/>
        </w:rPr>
        <w:t>4 本合同一式</w:t>
      </w:r>
      <w:r>
        <w:rPr>
          <w:rFonts w:hint="eastAsia" w:ascii="宋体" w:hAnsi="宋体" w:eastAsia="宋体" w:cs="宋体"/>
          <w:color w:val="auto"/>
          <w:sz w:val="22"/>
          <w:szCs w:val="22"/>
          <w:lang w:eastAsia="zh-CN"/>
        </w:rPr>
        <w:t>四</w:t>
      </w:r>
      <w:r>
        <w:rPr>
          <w:rFonts w:hint="eastAsia" w:ascii="宋体" w:hAnsi="宋体" w:eastAsia="宋体" w:cs="宋体"/>
          <w:color w:val="auto"/>
          <w:sz w:val="22"/>
          <w:szCs w:val="22"/>
        </w:rPr>
        <w:t>份，</w:t>
      </w:r>
      <w:r>
        <w:rPr>
          <w:rFonts w:hint="eastAsia" w:ascii="宋体" w:hAnsi="宋体" w:eastAsia="宋体" w:cs="宋体"/>
          <w:color w:val="auto"/>
          <w:sz w:val="22"/>
          <w:szCs w:val="22"/>
          <w:lang w:eastAsia="zh-CN"/>
        </w:rPr>
        <w:t>甲乙</w:t>
      </w:r>
      <w:r>
        <w:rPr>
          <w:rFonts w:hint="eastAsia" w:ascii="宋体" w:hAnsi="宋体" w:eastAsia="宋体" w:cs="宋体"/>
          <w:color w:val="auto"/>
          <w:sz w:val="22"/>
          <w:szCs w:val="22"/>
        </w:rPr>
        <w:t>双方各执二份，</w:t>
      </w:r>
      <w:r>
        <w:rPr>
          <w:rFonts w:hint="eastAsia" w:ascii="宋体" w:hAnsi="宋体" w:eastAsia="宋体" w:cs="宋体"/>
          <w:color w:val="auto"/>
          <w:sz w:val="22"/>
          <w:szCs w:val="22"/>
          <w:lang w:eastAsia="zh-CN"/>
        </w:rPr>
        <w:t>具有同等法律效力</w:t>
      </w:r>
      <w:r>
        <w:rPr>
          <w:rFonts w:hint="eastAsia" w:ascii="宋体" w:hAnsi="宋体" w:eastAsia="宋体" w:cs="宋体"/>
          <w:color w:val="auto"/>
          <w:sz w:val="22"/>
          <w:szCs w:val="22"/>
        </w:rPr>
        <w:t>。</w:t>
      </w:r>
    </w:p>
    <w:p w14:paraId="243FBE34">
      <w:pPr>
        <w:pStyle w:val="36"/>
        <w:keepNext w:val="0"/>
        <w:keepLines w:val="0"/>
        <w:pageBreakBefore w:val="0"/>
        <w:widowControl w:val="0"/>
        <w:kinsoku/>
        <w:wordWrap/>
        <w:overflowPunct/>
        <w:topLinePunct w:val="0"/>
        <w:autoSpaceDE/>
        <w:autoSpaceDN/>
        <w:bidi w:val="0"/>
        <w:adjustRightInd/>
        <w:spacing w:before="0" w:beforeAutospacing="0" w:after="0" w:afterAutospacing="0" w:line="480" w:lineRule="exact"/>
        <w:ind w:firstLine="482"/>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eastAsia="zh-CN"/>
        </w:rPr>
        <w:t>17.</w:t>
      </w:r>
      <w:r>
        <w:rPr>
          <w:rFonts w:hint="eastAsia" w:ascii="宋体" w:hAnsi="宋体" w:eastAsia="宋体" w:cs="宋体"/>
          <w:color w:val="auto"/>
          <w:sz w:val="22"/>
          <w:szCs w:val="22"/>
        </w:rPr>
        <w:t>5本合同应按照中华人民共和国的现行法律进行解释。</w:t>
      </w:r>
    </w:p>
    <w:p w14:paraId="339578F9">
      <w:pPr>
        <w:pageBreakBefore w:val="0"/>
        <w:widowControl w:val="0"/>
        <w:kinsoku/>
        <w:overflowPunct/>
        <w:topLinePunct w:val="0"/>
        <w:bidi w:val="0"/>
        <w:snapToGrid w:val="0"/>
        <w:spacing w:before="119" w:line="272" w:lineRule="atLeast"/>
        <w:ind w:left="5669" w:hanging="5668" w:hangingChars="2362"/>
        <w:rPr>
          <w:rFonts w:hint="eastAsia" w:ascii="宋体" w:hAnsi="宋体" w:eastAsia="宋体" w:cs="宋体"/>
          <w:color w:val="auto"/>
          <w:sz w:val="24"/>
          <w:highlight w:val="none"/>
        </w:rPr>
      </w:pPr>
    </w:p>
    <w:p w14:paraId="54337355">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甲</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方：</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乙</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方：</w:t>
      </w:r>
      <w:r>
        <w:rPr>
          <w:rFonts w:hint="eastAsia" w:ascii="宋体" w:hAnsi="宋体" w:eastAsia="宋体" w:cs="宋体"/>
          <w:color w:val="auto"/>
          <w:sz w:val="24"/>
          <w:highlight w:val="none"/>
          <w:u w:val="single"/>
          <w:lang w:val="en-US" w:eastAsia="zh-CN"/>
        </w:rPr>
        <w:t xml:space="preserve">                       </w:t>
      </w:r>
    </w:p>
    <w:p w14:paraId="2F198D44">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盖  章：                              盖  章：           </w:t>
      </w:r>
    </w:p>
    <w:p w14:paraId="19FF7F48">
      <w:pPr>
        <w:keepNext w:val="0"/>
        <w:keepLines w:val="0"/>
        <w:pageBreakBefore w:val="0"/>
        <w:widowControl w:val="0"/>
        <w:kinsoku/>
        <w:wordWrap/>
        <w:overflowPunct/>
        <w:topLinePunct w:val="0"/>
        <w:autoSpaceDE/>
        <w:autoSpaceDN/>
        <w:bidi w:val="0"/>
        <w:adjustRightInd/>
        <w:snapToGrid w:val="0"/>
        <w:spacing w:line="60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法定代表人或被委托人                  法定代表人或被委托人</w:t>
      </w:r>
    </w:p>
    <w:p w14:paraId="3ECA29A8">
      <w:pPr>
        <w:keepNext w:val="0"/>
        <w:keepLines w:val="0"/>
        <w:pageBreakBefore w:val="0"/>
        <w:widowControl w:val="0"/>
        <w:kinsoku/>
        <w:wordWrap/>
        <w:overflowPunct/>
        <w:topLinePunct w:val="0"/>
        <w:autoSpaceDE/>
        <w:autoSpaceDN/>
        <w:bidi w:val="0"/>
        <w:adjustRightInd/>
        <w:snapToGrid w:val="0"/>
        <w:spacing w:line="60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签字或盖章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签字或盖章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5C210C4A">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地</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址：</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地</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址：</w:t>
      </w:r>
      <w:r>
        <w:rPr>
          <w:rFonts w:hint="eastAsia" w:ascii="宋体" w:hAnsi="宋体" w:eastAsia="宋体" w:cs="宋体"/>
          <w:color w:val="auto"/>
          <w:sz w:val="24"/>
          <w:highlight w:val="none"/>
          <w:u w:val="single"/>
          <w:lang w:val="en-US" w:eastAsia="zh-CN"/>
        </w:rPr>
        <w:t xml:space="preserve">                       </w:t>
      </w:r>
    </w:p>
    <w:p w14:paraId="60ECC938">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邮政编码：</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邮政编码：</w:t>
      </w:r>
      <w:r>
        <w:rPr>
          <w:rFonts w:hint="eastAsia" w:ascii="宋体" w:hAnsi="宋体" w:eastAsia="宋体" w:cs="宋体"/>
          <w:color w:val="auto"/>
          <w:sz w:val="24"/>
          <w:highlight w:val="none"/>
          <w:u w:val="single"/>
          <w:lang w:val="en-US" w:eastAsia="zh-CN"/>
        </w:rPr>
        <w:t xml:space="preserve">                       </w:t>
      </w:r>
    </w:p>
    <w:p w14:paraId="6B42F9B4">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电</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话：</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电</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话：</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2EC01940">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none"/>
          <w:lang w:val="en-US" w:eastAsia="zh-CN"/>
        </w:rPr>
        <w:t xml:space="preserve">     </w:t>
      </w:r>
      <w:r>
        <w:rPr>
          <w:rFonts w:hint="eastAsia" w:ascii="宋体" w:hAnsi="宋体" w:eastAsia="宋体" w:cs="宋体"/>
          <w:color w:val="auto"/>
          <w:sz w:val="24"/>
          <w:highlight w:val="none"/>
        </w:rPr>
        <w:t xml:space="preserve"> 开户银行：</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30502E95">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账</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号：</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账号</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bookmarkEnd w:id="214"/>
    <w:bookmarkEnd w:id="215"/>
    <w:p w14:paraId="1CFABA68">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注：本合同仅作示范文本，具体以双方</w:t>
      </w:r>
      <w:r>
        <w:rPr>
          <w:rFonts w:hint="eastAsia" w:ascii="宋体" w:hAnsi="宋体" w:eastAsia="宋体" w:cs="宋体"/>
          <w:b/>
          <w:color w:val="auto"/>
          <w:sz w:val="22"/>
          <w:szCs w:val="22"/>
          <w:highlight w:val="none"/>
          <w:lang w:eastAsia="zh-CN"/>
        </w:rPr>
        <w:t>签订的</w:t>
      </w:r>
      <w:r>
        <w:rPr>
          <w:rFonts w:hint="eastAsia" w:ascii="宋体" w:hAnsi="宋体" w:eastAsia="宋体" w:cs="宋体"/>
          <w:b/>
          <w:color w:val="auto"/>
          <w:sz w:val="22"/>
          <w:szCs w:val="22"/>
          <w:highlight w:val="none"/>
        </w:rPr>
        <w:t>正式合同为准，合同内容不得违背本</w:t>
      </w:r>
      <w:r>
        <w:rPr>
          <w:rFonts w:hint="eastAsia" w:ascii="宋体" w:hAnsi="宋体" w:eastAsia="宋体" w:cs="宋体"/>
          <w:b/>
          <w:color w:val="auto"/>
          <w:sz w:val="22"/>
          <w:szCs w:val="22"/>
          <w:highlight w:val="none"/>
          <w:lang w:eastAsia="zh-CN"/>
        </w:rPr>
        <w:t>招标文件</w:t>
      </w:r>
      <w:r>
        <w:rPr>
          <w:rFonts w:hint="eastAsia" w:ascii="宋体" w:hAnsi="宋体" w:eastAsia="宋体" w:cs="宋体"/>
          <w:b/>
          <w:color w:val="auto"/>
          <w:sz w:val="22"/>
          <w:szCs w:val="22"/>
          <w:highlight w:val="none"/>
        </w:rPr>
        <w:t>实质性要求。</w:t>
      </w:r>
    </w:p>
    <w:p w14:paraId="5AF8AB24">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07C473B1">
      <w:pPr>
        <w:pStyle w:val="25"/>
        <w:keepNext w:val="0"/>
        <w:keepLines w:val="0"/>
        <w:pageBreakBefore w:val="0"/>
        <w:widowControl w:val="0"/>
        <w:kinsoku/>
        <w:overflowPunct/>
        <w:topLinePunct w:val="0"/>
        <w:bidi w:val="0"/>
        <w:ind w:firstLine="361"/>
        <w:rPr>
          <w:rFonts w:hint="eastAsia" w:ascii="宋体" w:hAnsi="宋体" w:eastAsia="宋体" w:cs="宋体"/>
          <w:b/>
          <w:bCs/>
          <w:color w:val="auto"/>
          <w:sz w:val="36"/>
          <w:szCs w:val="72"/>
          <w:highlight w:val="none"/>
        </w:rPr>
      </w:pPr>
      <w:bookmarkStart w:id="216" w:name="_Toc6007"/>
    </w:p>
    <w:p w14:paraId="33F8246E">
      <w:pPr>
        <w:pStyle w:val="3"/>
        <w:keepNext w:val="0"/>
        <w:keepLines w:val="0"/>
        <w:pageBreakBefore w:val="0"/>
        <w:widowControl w:val="0"/>
        <w:kinsoku/>
        <w:overflowPunct/>
        <w:topLinePunct w:val="0"/>
        <w:bidi w:val="0"/>
        <w:spacing w:line="480" w:lineRule="exact"/>
        <w:ind w:left="0"/>
        <w:jc w:val="center"/>
        <w:outlineLvl w:val="0"/>
        <w:rPr>
          <w:rFonts w:hint="eastAsia" w:ascii="宋体" w:hAnsi="宋体" w:eastAsia="宋体" w:cs="宋体"/>
          <w:b/>
          <w:bCs/>
          <w:color w:val="auto"/>
          <w:sz w:val="40"/>
          <w:szCs w:val="96"/>
          <w:highlight w:val="none"/>
        </w:rPr>
      </w:pPr>
      <w:bookmarkStart w:id="217" w:name="_Toc11156"/>
      <w:r>
        <w:rPr>
          <w:rFonts w:hint="eastAsia" w:ascii="宋体" w:hAnsi="宋体" w:eastAsia="宋体" w:cs="宋体"/>
          <w:b/>
          <w:bCs/>
          <w:color w:val="auto"/>
          <w:sz w:val="40"/>
          <w:szCs w:val="96"/>
          <w:highlight w:val="none"/>
        </w:rPr>
        <w:t>第五章</w:t>
      </w:r>
      <w:r>
        <w:rPr>
          <w:rFonts w:hint="eastAsia" w:ascii="宋体" w:hAnsi="宋体" w:eastAsia="宋体" w:cs="宋体"/>
          <w:b/>
          <w:bCs/>
          <w:color w:val="auto"/>
          <w:sz w:val="40"/>
          <w:szCs w:val="96"/>
          <w:highlight w:val="none"/>
          <w:lang w:val="en-US" w:eastAsia="zh-CN"/>
        </w:rPr>
        <w:t xml:space="preserve">  投标</w:t>
      </w:r>
      <w:r>
        <w:rPr>
          <w:rFonts w:hint="eastAsia" w:ascii="宋体" w:hAnsi="宋体" w:eastAsia="宋体" w:cs="宋体"/>
          <w:b/>
          <w:bCs/>
          <w:color w:val="auto"/>
          <w:sz w:val="40"/>
          <w:szCs w:val="96"/>
          <w:highlight w:val="none"/>
        </w:rPr>
        <w:t>相关文件格式</w:t>
      </w:r>
      <w:bookmarkEnd w:id="173"/>
      <w:bookmarkEnd w:id="174"/>
      <w:bookmarkEnd w:id="216"/>
      <w:bookmarkEnd w:id="217"/>
      <w:bookmarkStart w:id="218" w:name="_Toc47756041"/>
      <w:bookmarkStart w:id="219" w:name="_Toc45506740"/>
      <w:bookmarkStart w:id="220" w:name="_Toc15805942"/>
      <w:bookmarkStart w:id="221" w:name="_Toc15813259"/>
    </w:p>
    <w:p w14:paraId="0A79D0CA">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bookmarkStart w:id="222" w:name="_Toc493955975"/>
      <w:bookmarkStart w:id="223" w:name="_Toc494558370"/>
    </w:p>
    <w:p w14:paraId="1F128C25">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p>
    <w:p w14:paraId="45A4AC1C">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p>
    <w:p w14:paraId="5BC1EF67">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p>
    <w:p w14:paraId="5646C406">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p>
    <w:p w14:paraId="35C52B3D">
      <w:pPr>
        <w:pStyle w:val="4"/>
        <w:keepNext w:val="0"/>
        <w:keepLines w:val="0"/>
        <w:pageBreakBefore w:val="0"/>
        <w:widowControl w:val="0"/>
        <w:tabs>
          <w:tab w:val="left" w:pos="3405"/>
        </w:tabs>
        <w:kinsoku/>
        <w:overflowPunct/>
        <w:topLinePunct w:val="0"/>
        <w:bidi w:val="0"/>
        <w:ind w:left="0" w:firstLine="0"/>
        <w:jc w:val="center"/>
        <w:outlineLvl w:val="1"/>
        <w:rPr>
          <w:rFonts w:hint="eastAsia" w:ascii="宋体" w:hAnsi="宋体" w:eastAsia="宋体" w:cs="宋体"/>
          <w:color w:val="auto"/>
          <w:sz w:val="32"/>
          <w:highlight w:val="none"/>
        </w:rPr>
      </w:pPr>
      <w:bookmarkStart w:id="224" w:name="_Toc24057"/>
      <w:bookmarkStart w:id="225" w:name="_Toc20566"/>
      <w:r>
        <w:rPr>
          <w:rFonts w:hint="eastAsia" w:ascii="宋体" w:hAnsi="宋体" w:eastAsia="宋体" w:cs="宋体"/>
          <w:color w:val="auto"/>
          <w:sz w:val="32"/>
          <w:highlight w:val="none"/>
        </w:rPr>
        <w:t>一  资格审查文件格式</w:t>
      </w:r>
      <w:bookmarkEnd w:id="224"/>
      <w:bookmarkEnd w:id="225"/>
    </w:p>
    <w:p w14:paraId="215500A9">
      <w:pPr>
        <w:keepNext w:val="0"/>
        <w:keepLines w:val="0"/>
        <w:pageBreakBefore w:val="0"/>
        <w:widowControl w:val="0"/>
        <w:kinsoku/>
        <w:overflowPunct/>
        <w:topLinePunct w:val="0"/>
        <w:bidi w:val="0"/>
        <w:spacing w:line="360" w:lineRule="auto"/>
        <w:jc w:val="center"/>
        <w:rPr>
          <w:rFonts w:hint="eastAsia" w:ascii="宋体" w:hAnsi="宋体" w:eastAsia="宋体" w:cs="宋体"/>
          <w:b/>
          <w:color w:val="auto"/>
          <w:sz w:val="30"/>
          <w:highlight w:val="none"/>
        </w:rPr>
      </w:pPr>
    </w:p>
    <w:p w14:paraId="59085E8A">
      <w:pPr>
        <w:pStyle w:val="49"/>
        <w:keepNext w:val="0"/>
        <w:keepLines w:val="0"/>
        <w:pageBreakBefore w:val="0"/>
        <w:widowControl w:val="0"/>
        <w:kinsoku/>
        <w:overflowPunct/>
        <w:topLinePunct w:val="0"/>
        <w:bidi w:val="0"/>
        <w:ind w:firstLine="602"/>
        <w:rPr>
          <w:rFonts w:hint="eastAsia" w:ascii="宋体" w:hAnsi="宋体" w:eastAsia="宋体" w:cs="宋体"/>
          <w:b/>
          <w:color w:val="auto"/>
          <w:sz w:val="30"/>
          <w:highlight w:val="none"/>
        </w:rPr>
      </w:pPr>
    </w:p>
    <w:p w14:paraId="3F739B17">
      <w:pPr>
        <w:pStyle w:val="49"/>
        <w:keepNext w:val="0"/>
        <w:keepLines w:val="0"/>
        <w:pageBreakBefore w:val="0"/>
        <w:widowControl w:val="0"/>
        <w:kinsoku/>
        <w:overflowPunct/>
        <w:topLinePunct w:val="0"/>
        <w:bidi w:val="0"/>
        <w:ind w:firstLine="602"/>
        <w:rPr>
          <w:rFonts w:hint="eastAsia" w:ascii="宋体" w:hAnsi="宋体" w:eastAsia="宋体" w:cs="宋体"/>
          <w:b/>
          <w:color w:val="auto"/>
          <w:sz w:val="30"/>
          <w:highlight w:val="none"/>
        </w:rPr>
      </w:pPr>
    </w:p>
    <w:p w14:paraId="087E9264">
      <w:pPr>
        <w:pStyle w:val="49"/>
        <w:keepNext w:val="0"/>
        <w:keepLines w:val="0"/>
        <w:pageBreakBefore w:val="0"/>
        <w:widowControl w:val="0"/>
        <w:kinsoku/>
        <w:overflowPunct/>
        <w:topLinePunct w:val="0"/>
        <w:bidi w:val="0"/>
        <w:ind w:firstLine="602"/>
        <w:rPr>
          <w:rFonts w:hint="eastAsia" w:ascii="宋体" w:hAnsi="宋体" w:eastAsia="宋体" w:cs="宋体"/>
          <w:b/>
          <w:color w:val="auto"/>
          <w:sz w:val="30"/>
          <w:highlight w:val="none"/>
        </w:rPr>
      </w:pPr>
    </w:p>
    <w:p w14:paraId="68BF9AD6">
      <w:pPr>
        <w:pStyle w:val="49"/>
        <w:keepNext w:val="0"/>
        <w:keepLines w:val="0"/>
        <w:pageBreakBefore w:val="0"/>
        <w:widowControl w:val="0"/>
        <w:kinsoku/>
        <w:overflowPunct/>
        <w:topLinePunct w:val="0"/>
        <w:bidi w:val="0"/>
        <w:ind w:firstLine="602"/>
        <w:rPr>
          <w:rFonts w:hint="eastAsia" w:ascii="宋体" w:hAnsi="宋体" w:eastAsia="宋体" w:cs="宋体"/>
          <w:b/>
          <w:color w:val="auto"/>
          <w:sz w:val="30"/>
          <w:highlight w:val="none"/>
        </w:rPr>
      </w:pPr>
    </w:p>
    <w:p w14:paraId="783D08DB">
      <w:pPr>
        <w:pStyle w:val="49"/>
        <w:keepNext w:val="0"/>
        <w:keepLines w:val="0"/>
        <w:pageBreakBefore w:val="0"/>
        <w:widowControl w:val="0"/>
        <w:kinsoku/>
        <w:overflowPunct/>
        <w:topLinePunct w:val="0"/>
        <w:bidi w:val="0"/>
        <w:ind w:firstLine="602"/>
        <w:rPr>
          <w:rFonts w:hint="eastAsia" w:ascii="宋体" w:hAnsi="宋体" w:eastAsia="宋体" w:cs="宋体"/>
          <w:b/>
          <w:color w:val="auto"/>
          <w:sz w:val="30"/>
          <w:highlight w:val="none"/>
        </w:rPr>
      </w:pPr>
    </w:p>
    <w:p w14:paraId="077F5DB4">
      <w:pPr>
        <w:keepNext w:val="0"/>
        <w:keepLines w:val="0"/>
        <w:pageBreakBefore w:val="0"/>
        <w:widowControl w:val="0"/>
        <w:kinsoku/>
        <w:overflowPunct/>
        <w:topLinePunct w:val="0"/>
        <w:bidi w:val="0"/>
        <w:spacing w:line="360" w:lineRule="auto"/>
        <w:rPr>
          <w:rFonts w:hint="eastAsia" w:ascii="宋体" w:hAnsi="宋体" w:eastAsia="宋体" w:cs="宋体"/>
          <w:b/>
          <w:color w:val="auto"/>
          <w:sz w:val="30"/>
          <w:highlight w:val="none"/>
        </w:rPr>
        <w:sectPr>
          <w:headerReference r:id="rId5" w:type="default"/>
          <w:footerReference r:id="rId6" w:type="default"/>
          <w:pgSz w:w="11906" w:h="16838"/>
          <w:pgMar w:top="1417" w:right="1417" w:bottom="1417" w:left="1417" w:header="851" w:footer="992" w:gutter="0"/>
          <w:pgBorders>
            <w:top w:val="none" w:sz="0" w:space="0"/>
            <w:left w:val="none" w:sz="0" w:space="0"/>
            <w:bottom w:val="none" w:sz="0" w:space="0"/>
            <w:right w:val="none" w:sz="0" w:space="0"/>
          </w:pgBorders>
          <w:pgNumType w:start="1"/>
          <w:cols w:space="425" w:num="1"/>
          <w:docGrid w:type="lines" w:linePitch="312" w:charSpace="0"/>
        </w:sectPr>
      </w:pPr>
    </w:p>
    <w:p w14:paraId="78600803">
      <w:pPr>
        <w:keepNext w:val="0"/>
        <w:keepLines w:val="0"/>
        <w:pageBreakBefore w:val="0"/>
        <w:widowControl w:val="0"/>
        <w:kinsoku/>
        <w:overflowPunct/>
        <w:topLinePunct w:val="0"/>
        <w:bidi w:val="0"/>
        <w:spacing w:line="360" w:lineRule="auto"/>
        <w:rPr>
          <w:rFonts w:hint="eastAsia" w:ascii="宋体" w:hAnsi="宋体" w:eastAsia="宋体" w:cs="宋体"/>
          <w:b/>
          <w:color w:val="auto"/>
          <w:sz w:val="30"/>
          <w:highlight w:val="none"/>
        </w:rPr>
      </w:pPr>
      <w:r>
        <w:rPr>
          <w:rFonts w:hint="eastAsia" w:ascii="宋体" w:hAnsi="宋体" w:eastAsia="宋体" w:cs="宋体"/>
          <w:b/>
          <w:color w:val="auto"/>
          <w:sz w:val="30"/>
          <w:highlight w:val="none"/>
        </w:rPr>
        <w:t>“资格审查文件”封面格式</w:t>
      </w:r>
    </w:p>
    <w:p w14:paraId="5C2D1768">
      <w:pPr>
        <w:keepNext w:val="0"/>
        <w:keepLines w:val="0"/>
        <w:pageBreakBefore w:val="0"/>
        <w:widowControl w:val="0"/>
        <w:kinsoku/>
        <w:overflowPunct/>
        <w:topLinePunct w:val="0"/>
        <w:bidi w:val="0"/>
        <w:spacing w:before="508"/>
        <w:ind w:right="155"/>
        <w:jc w:val="center"/>
        <w:rPr>
          <w:rFonts w:hint="eastAsia" w:ascii="宋体" w:hAnsi="宋体" w:eastAsia="宋体" w:cs="宋体"/>
          <w:b/>
          <w:color w:val="auto"/>
          <w:sz w:val="84"/>
          <w:szCs w:val="84"/>
          <w:highlight w:val="none"/>
          <w:lang w:eastAsia="zh-CN"/>
        </w:rPr>
      </w:pPr>
      <w:r>
        <w:rPr>
          <w:rFonts w:hint="eastAsia" w:ascii="宋体" w:hAnsi="宋体" w:eastAsia="宋体" w:cs="宋体"/>
          <w:b/>
          <w:color w:val="auto"/>
          <w:sz w:val="84"/>
          <w:szCs w:val="84"/>
          <w:highlight w:val="none"/>
          <w:lang w:eastAsia="zh-CN"/>
        </w:rPr>
        <w:t>投</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标</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文</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件</w:t>
      </w:r>
    </w:p>
    <w:p w14:paraId="2EAA65C7">
      <w:pPr>
        <w:keepNext w:val="0"/>
        <w:keepLines w:val="0"/>
        <w:pageBreakBefore w:val="0"/>
        <w:widowControl w:val="0"/>
        <w:kinsoku/>
        <w:overflowPunct/>
        <w:topLinePunct w:val="0"/>
        <w:bidi w:val="0"/>
        <w:spacing w:before="151"/>
        <w:ind w:right="154"/>
        <w:jc w:val="center"/>
        <w:rPr>
          <w:rFonts w:hint="eastAsia" w:ascii="宋体" w:hAnsi="宋体" w:eastAsia="宋体" w:cs="宋体"/>
          <w:b/>
          <w:color w:val="auto"/>
          <w:sz w:val="48"/>
          <w:highlight w:val="none"/>
        </w:rPr>
      </w:pPr>
      <w:r>
        <w:rPr>
          <w:rFonts w:hint="eastAsia" w:ascii="宋体" w:hAnsi="宋体" w:eastAsia="宋体" w:cs="宋体"/>
          <w:b/>
          <w:color w:val="auto"/>
          <w:sz w:val="48"/>
          <w:highlight w:val="none"/>
        </w:rPr>
        <w:t>（资格审查文件）</w:t>
      </w:r>
    </w:p>
    <w:p w14:paraId="33E3341F">
      <w:pPr>
        <w:pStyle w:val="14"/>
        <w:keepNext w:val="0"/>
        <w:keepLines w:val="0"/>
        <w:pageBreakBefore w:val="0"/>
        <w:widowControl w:val="0"/>
        <w:tabs>
          <w:tab w:val="left" w:pos="208"/>
        </w:tabs>
        <w:kinsoku/>
        <w:overflowPunct/>
        <w:topLinePunct w:val="0"/>
        <w:bidi w:val="0"/>
        <w:ind w:left="0" w:leftChars="0" w:firstLine="0" w:firstLineChars="0"/>
        <w:rPr>
          <w:rFonts w:hint="eastAsia" w:ascii="宋体" w:hAnsi="宋体" w:eastAsia="宋体" w:cs="宋体"/>
          <w:b/>
          <w:color w:val="auto"/>
          <w:highlight w:val="none"/>
        </w:rPr>
      </w:pPr>
    </w:p>
    <w:p w14:paraId="5CD08B29">
      <w:pPr>
        <w:pStyle w:val="14"/>
        <w:keepNext w:val="0"/>
        <w:keepLines w:val="0"/>
        <w:pageBreakBefore w:val="0"/>
        <w:widowControl w:val="0"/>
        <w:tabs>
          <w:tab w:val="left" w:pos="208"/>
        </w:tabs>
        <w:kinsoku/>
        <w:overflowPunct/>
        <w:topLinePunct w:val="0"/>
        <w:bidi w:val="0"/>
        <w:ind w:left="0" w:leftChars="0" w:firstLine="0" w:firstLineChars="0"/>
        <w:rPr>
          <w:rFonts w:hint="eastAsia" w:ascii="宋体" w:hAnsi="宋体" w:eastAsia="宋体" w:cs="宋体"/>
          <w:b/>
          <w:color w:val="auto"/>
          <w:highlight w:val="none"/>
        </w:rPr>
      </w:pPr>
    </w:p>
    <w:p w14:paraId="5607BE5E">
      <w:pPr>
        <w:pStyle w:val="33"/>
        <w:ind w:left="0" w:leftChars="0" w:firstLine="0" w:firstLineChars="0"/>
        <w:rPr>
          <w:rFonts w:hint="eastAsia" w:ascii="宋体" w:hAnsi="宋体" w:eastAsia="宋体" w:cs="宋体"/>
          <w:color w:val="auto"/>
          <w:highlight w:val="none"/>
        </w:rPr>
      </w:pPr>
    </w:p>
    <w:p w14:paraId="0ED594DA">
      <w:pPr>
        <w:rPr>
          <w:rFonts w:hint="eastAsia" w:ascii="宋体" w:hAnsi="宋体" w:eastAsia="宋体" w:cs="宋体"/>
          <w:color w:val="auto"/>
          <w:highlight w:val="none"/>
        </w:rPr>
      </w:pPr>
    </w:p>
    <w:p w14:paraId="1EEE97ED">
      <w:pPr>
        <w:rPr>
          <w:rFonts w:hint="eastAsia" w:ascii="宋体" w:hAnsi="宋体" w:eastAsia="宋体" w:cs="宋体"/>
          <w:color w:val="auto"/>
          <w:highlight w:val="none"/>
        </w:rPr>
      </w:pPr>
    </w:p>
    <w:p w14:paraId="2BDDD8EB">
      <w:pPr>
        <w:rPr>
          <w:rFonts w:hint="eastAsia" w:ascii="宋体" w:hAnsi="宋体" w:eastAsia="宋体" w:cs="宋体"/>
          <w:color w:val="auto"/>
          <w:highlight w:val="none"/>
        </w:rPr>
      </w:pPr>
    </w:p>
    <w:p w14:paraId="41AB3E0D">
      <w:pPr>
        <w:rPr>
          <w:rFonts w:hint="eastAsia" w:ascii="宋体" w:hAnsi="宋体" w:eastAsia="宋体" w:cs="宋体"/>
          <w:color w:val="auto"/>
          <w:highlight w:val="none"/>
        </w:rPr>
      </w:pPr>
    </w:p>
    <w:p w14:paraId="139BCE4F">
      <w:pPr>
        <w:rPr>
          <w:rFonts w:hint="eastAsia" w:ascii="宋体" w:hAnsi="宋体" w:eastAsia="宋体" w:cs="宋体"/>
          <w:color w:val="auto"/>
          <w:highlight w:val="none"/>
        </w:rPr>
      </w:pPr>
    </w:p>
    <w:p w14:paraId="0A867AFB">
      <w:pPr>
        <w:pStyle w:val="14"/>
        <w:keepNext w:val="0"/>
        <w:keepLines w:val="0"/>
        <w:pageBreakBefore w:val="0"/>
        <w:widowControl w:val="0"/>
        <w:tabs>
          <w:tab w:val="left" w:pos="208"/>
        </w:tabs>
        <w:kinsoku/>
        <w:overflowPunct/>
        <w:topLinePunct w:val="0"/>
        <w:bidi w:val="0"/>
        <w:ind w:left="0" w:leftChars="0" w:firstLine="0" w:firstLineChars="0"/>
        <w:rPr>
          <w:rFonts w:hint="eastAsia" w:ascii="宋体" w:hAnsi="宋体" w:eastAsia="宋体" w:cs="宋体"/>
          <w:b/>
          <w:color w:val="auto"/>
          <w:sz w:val="17"/>
          <w:highlight w:val="none"/>
        </w:rPr>
      </w:pPr>
    </w:p>
    <w:tbl>
      <w:tblPr>
        <w:tblStyle w:val="39"/>
        <w:tblW w:w="7711" w:type="dxa"/>
        <w:jc w:val="center"/>
        <w:tblLayout w:type="fixed"/>
        <w:tblCellMar>
          <w:top w:w="0" w:type="dxa"/>
          <w:left w:w="0" w:type="dxa"/>
          <w:bottom w:w="0" w:type="dxa"/>
          <w:right w:w="0" w:type="dxa"/>
        </w:tblCellMar>
      </w:tblPr>
      <w:tblGrid>
        <w:gridCol w:w="7711"/>
      </w:tblGrid>
      <w:tr w14:paraId="1D382393">
        <w:tblPrEx>
          <w:tblCellMar>
            <w:top w:w="0" w:type="dxa"/>
            <w:left w:w="0" w:type="dxa"/>
            <w:bottom w:w="0" w:type="dxa"/>
            <w:right w:w="0" w:type="dxa"/>
          </w:tblCellMar>
        </w:tblPrEx>
        <w:trPr>
          <w:trHeight w:val="1134" w:hRule="atLeast"/>
          <w:jc w:val="center"/>
        </w:trPr>
        <w:tc>
          <w:tcPr>
            <w:tcW w:w="7711" w:type="dxa"/>
            <w:vAlign w:val="center"/>
          </w:tcPr>
          <w:p w14:paraId="40698A72">
            <w:pPr>
              <w:pStyle w:val="98"/>
              <w:keepNext w:val="0"/>
              <w:keepLines w:val="0"/>
              <w:pageBreakBefore w:val="0"/>
              <w:widowControl w:val="0"/>
              <w:suppressLineNumbers w:val="0"/>
              <w:kinsoku/>
              <w:overflowPunct/>
              <w:topLinePunct w:val="0"/>
              <w:autoSpaceDE w:val="0"/>
              <w:autoSpaceDN w:val="0"/>
              <w:bidi w:val="0"/>
              <w:spacing w:before="0" w:beforeAutospacing="0" w:after="0" w:afterAutospacing="0" w:line="480" w:lineRule="auto"/>
              <w:ind w:left="200" w:right="0"/>
              <w:rPr>
                <w:rFonts w:hint="eastAsia" w:ascii="宋体" w:hAnsi="宋体" w:eastAsia="宋体" w:cs="宋体"/>
                <w:b/>
                <w:color w:val="auto"/>
                <w:sz w:val="28"/>
                <w:highlight w:val="none"/>
                <w:lang w:val="en-US"/>
              </w:rPr>
            </w:pPr>
            <w:r>
              <w:rPr>
                <w:rFonts w:hint="eastAsia" w:ascii="宋体" w:hAnsi="宋体" w:eastAsia="宋体" w:cs="宋体"/>
                <w:b/>
                <w:color w:val="auto"/>
                <w:sz w:val="28"/>
                <w:highlight w:val="none"/>
              </w:rPr>
              <w:t>项目名称：</w:t>
            </w:r>
            <w:r>
              <w:rPr>
                <w:rFonts w:hint="eastAsia" w:ascii="宋体" w:hAnsi="宋体" w:eastAsia="宋体" w:cs="宋体"/>
                <w:b/>
                <w:color w:val="auto"/>
                <w:sz w:val="28"/>
                <w:highlight w:val="none"/>
                <w:u w:val="single"/>
                <w:lang w:val="en-US"/>
              </w:rPr>
              <w:t xml:space="preserve">                                   </w:t>
            </w:r>
          </w:p>
        </w:tc>
      </w:tr>
      <w:tr w14:paraId="40B80D6A">
        <w:tblPrEx>
          <w:tblCellMar>
            <w:top w:w="0" w:type="dxa"/>
            <w:left w:w="0" w:type="dxa"/>
            <w:bottom w:w="0" w:type="dxa"/>
            <w:right w:w="0" w:type="dxa"/>
          </w:tblCellMar>
        </w:tblPrEx>
        <w:trPr>
          <w:trHeight w:val="1134" w:hRule="atLeast"/>
          <w:jc w:val="center"/>
        </w:trPr>
        <w:tc>
          <w:tcPr>
            <w:tcW w:w="7711" w:type="dxa"/>
            <w:vAlign w:val="center"/>
          </w:tcPr>
          <w:p w14:paraId="0C59FB53">
            <w:pPr>
              <w:pStyle w:val="98"/>
              <w:keepNext w:val="0"/>
              <w:keepLines w:val="0"/>
              <w:pageBreakBefore w:val="0"/>
              <w:widowControl w:val="0"/>
              <w:suppressLineNumbers w:val="0"/>
              <w:kinsoku/>
              <w:overflowPunct/>
              <w:topLinePunct w:val="0"/>
              <w:autoSpaceDE w:val="0"/>
              <w:autoSpaceDN w:val="0"/>
              <w:bidi w:val="0"/>
              <w:spacing w:before="161" w:beforeAutospacing="0" w:after="0" w:afterAutospacing="0" w:line="480" w:lineRule="auto"/>
              <w:ind w:left="200" w:right="0"/>
              <w:rPr>
                <w:rFonts w:hint="eastAsia" w:ascii="宋体" w:hAnsi="宋体" w:eastAsia="宋体" w:cs="宋体"/>
                <w:b/>
                <w:color w:val="auto"/>
                <w:sz w:val="28"/>
                <w:highlight w:val="none"/>
                <w:u w:val="single"/>
                <w:lang w:val="en-US"/>
              </w:rPr>
            </w:pPr>
            <w:r>
              <w:rPr>
                <w:rFonts w:hint="eastAsia" w:ascii="宋体" w:hAnsi="宋体" w:eastAsia="宋体" w:cs="宋体"/>
                <w:b/>
                <w:color w:val="auto"/>
                <w:sz w:val="28"/>
                <w:highlight w:val="none"/>
                <w:lang w:eastAsia="zh-CN"/>
              </w:rPr>
              <w:t>采购编号</w:t>
            </w:r>
            <w:r>
              <w:rPr>
                <w:rFonts w:hint="eastAsia" w:ascii="宋体" w:hAnsi="宋体" w:eastAsia="宋体" w:cs="宋体"/>
                <w:b/>
                <w:color w:val="auto"/>
                <w:sz w:val="28"/>
                <w:highlight w:val="none"/>
              </w:rPr>
              <w:t>：</w:t>
            </w:r>
            <w:r>
              <w:rPr>
                <w:rFonts w:hint="eastAsia" w:ascii="宋体" w:hAnsi="宋体" w:eastAsia="宋体" w:cs="宋体"/>
                <w:b/>
                <w:color w:val="auto"/>
                <w:sz w:val="28"/>
                <w:highlight w:val="none"/>
                <w:u w:val="single"/>
                <w:lang w:val="en-US"/>
              </w:rPr>
              <w:t xml:space="preserve">                                    </w:t>
            </w:r>
          </w:p>
        </w:tc>
      </w:tr>
      <w:tr w14:paraId="4EF15244">
        <w:tblPrEx>
          <w:tblCellMar>
            <w:top w:w="0" w:type="dxa"/>
            <w:left w:w="0" w:type="dxa"/>
            <w:bottom w:w="0" w:type="dxa"/>
            <w:right w:w="0" w:type="dxa"/>
          </w:tblCellMar>
        </w:tblPrEx>
        <w:trPr>
          <w:trHeight w:val="1134" w:hRule="atLeast"/>
          <w:jc w:val="center"/>
        </w:trPr>
        <w:tc>
          <w:tcPr>
            <w:tcW w:w="7711" w:type="dxa"/>
          </w:tcPr>
          <w:p w14:paraId="05E0DFB0">
            <w:pPr>
              <w:pStyle w:val="98"/>
              <w:keepNext w:val="0"/>
              <w:keepLines w:val="0"/>
              <w:pageBreakBefore w:val="0"/>
              <w:widowControl w:val="0"/>
              <w:suppressLineNumbers w:val="0"/>
              <w:tabs>
                <w:tab w:val="left" w:pos="8323"/>
              </w:tabs>
              <w:kinsoku/>
              <w:overflowPunct/>
              <w:topLinePunct w:val="0"/>
              <w:autoSpaceDE w:val="0"/>
              <w:autoSpaceDN w:val="0"/>
              <w:bidi w:val="0"/>
              <w:spacing w:before="160" w:beforeAutospacing="0" w:after="0" w:afterAutospacing="0" w:line="480" w:lineRule="auto"/>
              <w:ind w:left="200" w:right="0"/>
              <w:rPr>
                <w:rFonts w:hint="eastAsia" w:ascii="宋体" w:hAnsi="宋体" w:eastAsia="宋体" w:cs="宋体"/>
                <w:b/>
                <w:color w:val="auto"/>
                <w:sz w:val="28"/>
                <w:highlight w:val="none"/>
                <w:lang w:val="en-US"/>
              </w:rPr>
            </w:pPr>
            <w:r>
              <w:rPr>
                <w:rFonts w:hint="eastAsia" w:ascii="宋体" w:hAnsi="宋体" w:eastAsia="宋体" w:cs="宋体"/>
                <w:b/>
                <w:color w:val="auto"/>
                <w:sz w:val="28"/>
                <w:highlight w:val="none"/>
                <w:lang w:eastAsia="zh-CN"/>
              </w:rPr>
              <w:t>投标人</w:t>
            </w:r>
            <w:r>
              <w:rPr>
                <w:rFonts w:hint="eastAsia" w:ascii="宋体" w:hAnsi="宋体" w:eastAsia="宋体" w:cs="宋体"/>
                <w:b/>
                <w:color w:val="auto"/>
                <w:sz w:val="28"/>
                <w:highlight w:val="none"/>
              </w:rPr>
              <w:t>名</w:t>
            </w:r>
            <w:r>
              <w:rPr>
                <w:rFonts w:hint="eastAsia" w:ascii="宋体" w:hAnsi="宋体" w:eastAsia="宋体" w:cs="宋体"/>
                <w:b/>
                <w:color w:val="auto"/>
                <w:spacing w:val="-3"/>
                <w:sz w:val="28"/>
                <w:highlight w:val="none"/>
              </w:rPr>
              <w:t>称（CA签章）：</w:t>
            </w:r>
            <w:r>
              <w:rPr>
                <w:rFonts w:hint="eastAsia" w:ascii="宋体" w:hAnsi="宋体" w:eastAsia="宋体" w:cs="宋体"/>
                <w:b/>
                <w:color w:val="auto"/>
                <w:sz w:val="28"/>
                <w:highlight w:val="none"/>
                <w:u w:val="single"/>
                <w:lang w:val="en-US"/>
              </w:rPr>
              <w:t xml:space="preserve">                        </w:t>
            </w:r>
          </w:p>
        </w:tc>
      </w:tr>
      <w:tr w14:paraId="55CA8368">
        <w:tblPrEx>
          <w:tblCellMar>
            <w:top w:w="0" w:type="dxa"/>
            <w:left w:w="0" w:type="dxa"/>
            <w:bottom w:w="0" w:type="dxa"/>
            <w:right w:w="0" w:type="dxa"/>
          </w:tblCellMar>
        </w:tblPrEx>
        <w:trPr>
          <w:trHeight w:val="1134" w:hRule="atLeast"/>
          <w:jc w:val="center"/>
        </w:trPr>
        <w:tc>
          <w:tcPr>
            <w:tcW w:w="7711" w:type="dxa"/>
          </w:tcPr>
          <w:p w14:paraId="6DB52320">
            <w:pPr>
              <w:pStyle w:val="98"/>
              <w:keepNext w:val="0"/>
              <w:keepLines w:val="0"/>
              <w:pageBreakBefore w:val="0"/>
              <w:widowControl w:val="0"/>
              <w:suppressLineNumbers w:val="0"/>
              <w:tabs>
                <w:tab w:val="left" w:pos="8168"/>
              </w:tabs>
              <w:kinsoku/>
              <w:overflowPunct/>
              <w:topLinePunct w:val="0"/>
              <w:autoSpaceDE w:val="0"/>
              <w:autoSpaceDN w:val="0"/>
              <w:bidi w:val="0"/>
              <w:spacing w:before="161" w:beforeAutospacing="0" w:after="0" w:afterAutospacing="0" w:line="480" w:lineRule="auto"/>
              <w:ind w:left="200" w:right="0"/>
              <w:rPr>
                <w:rFonts w:hint="eastAsia" w:ascii="宋体" w:hAnsi="宋体" w:eastAsia="宋体" w:cs="宋体"/>
                <w:b/>
                <w:color w:val="auto"/>
                <w:sz w:val="22"/>
                <w:highlight w:val="none"/>
                <w:lang w:val="en-US" w:eastAsia="en-US"/>
              </w:rPr>
            </w:pPr>
            <w:r>
              <w:rPr>
                <w:rFonts w:hint="eastAsia" w:ascii="宋体" w:hAnsi="宋体" w:eastAsia="宋体" w:cs="宋体"/>
                <w:b/>
                <w:color w:val="auto"/>
                <w:sz w:val="28"/>
                <w:highlight w:val="none"/>
                <w:lang w:eastAsia="zh-CN"/>
              </w:rPr>
              <w:t>投标人</w:t>
            </w:r>
            <w:r>
              <w:rPr>
                <w:rFonts w:hint="eastAsia" w:ascii="宋体" w:hAnsi="宋体" w:eastAsia="宋体" w:cs="宋体"/>
                <w:b/>
                <w:color w:val="auto"/>
                <w:sz w:val="28"/>
                <w:highlight w:val="none"/>
                <w:lang w:eastAsia="en-US"/>
              </w:rPr>
              <w:t>地</w:t>
            </w:r>
            <w:r>
              <w:rPr>
                <w:rFonts w:hint="eastAsia" w:ascii="宋体" w:hAnsi="宋体" w:eastAsia="宋体" w:cs="宋体"/>
                <w:b/>
                <w:color w:val="auto"/>
                <w:spacing w:val="-3"/>
                <w:sz w:val="28"/>
                <w:highlight w:val="none"/>
                <w:lang w:eastAsia="en-US"/>
              </w:rPr>
              <w:t>址</w:t>
            </w:r>
            <w:r>
              <w:rPr>
                <w:rFonts w:hint="eastAsia" w:ascii="宋体" w:hAnsi="宋体" w:eastAsia="宋体" w:cs="宋体"/>
                <w:b/>
                <w:color w:val="auto"/>
                <w:spacing w:val="3"/>
                <w:sz w:val="28"/>
                <w:highlight w:val="none"/>
                <w:lang w:eastAsia="en-US"/>
              </w:rPr>
              <w:t>：</w:t>
            </w:r>
            <w:r>
              <w:rPr>
                <w:rFonts w:hint="eastAsia" w:ascii="宋体" w:hAnsi="宋体" w:eastAsia="宋体" w:cs="宋体"/>
                <w:b/>
                <w:color w:val="auto"/>
                <w:sz w:val="28"/>
                <w:highlight w:val="none"/>
                <w:u w:val="single"/>
                <w:lang w:val="en-US"/>
              </w:rPr>
              <w:t xml:space="preserve">                                  </w:t>
            </w:r>
          </w:p>
        </w:tc>
      </w:tr>
      <w:tr w14:paraId="0A557C14">
        <w:tblPrEx>
          <w:tblCellMar>
            <w:top w:w="0" w:type="dxa"/>
            <w:left w:w="0" w:type="dxa"/>
            <w:bottom w:w="0" w:type="dxa"/>
            <w:right w:w="0" w:type="dxa"/>
          </w:tblCellMar>
        </w:tblPrEx>
        <w:trPr>
          <w:trHeight w:val="1134" w:hRule="atLeast"/>
          <w:jc w:val="center"/>
        </w:trPr>
        <w:tc>
          <w:tcPr>
            <w:tcW w:w="7711" w:type="dxa"/>
          </w:tcPr>
          <w:p w14:paraId="456087CA">
            <w:pPr>
              <w:pStyle w:val="98"/>
              <w:keepNext w:val="0"/>
              <w:keepLines w:val="0"/>
              <w:pageBreakBefore w:val="0"/>
              <w:widowControl w:val="0"/>
              <w:suppressLineNumbers w:val="0"/>
              <w:tabs>
                <w:tab w:val="left" w:pos="8150"/>
              </w:tabs>
              <w:kinsoku/>
              <w:overflowPunct/>
              <w:topLinePunct w:val="0"/>
              <w:autoSpaceDE w:val="0"/>
              <w:autoSpaceDN w:val="0"/>
              <w:bidi w:val="0"/>
              <w:spacing w:before="160" w:beforeAutospacing="0" w:after="0" w:afterAutospacing="0" w:line="480" w:lineRule="auto"/>
              <w:ind w:left="200" w:right="0"/>
              <w:rPr>
                <w:rFonts w:hint="eastAsia" w:ascii="宋体" w:hAnsi="宋体" w:eastAsia="宋体" w:cs="宋体"/>
                <w:b/>
                <w:color w:val="auto"/>
                <w:sz w:val="22"/>
                <w:highlight w:val="none"/>
                <w:lang w:val="en-US"/>
              </w:rPr>
            </w:pPr>
            <w:r>
              <w:rPr>
                <w:rFonts w:hint="eastAsia" w:ascii="宋体" w:hAnsi="宋体" w:eastAsia="宋体" w:cs="宋体"/>
                <w:b/>
                <w:color w:val="auto"/>
                <w:sz w:val="28"/>
                <w:highlight w:val="none"/>
                <w:lang w:eastAsia="en-US"/>
              </w:rPr>
              <w:t>日</w:t>
            </w:r>
            <w:r>
              <w:rPr>
                <w:rFonts w:hint="eastAsia" w:ascii="宋体" w:hAnsi="宋体" w:eastAsia="宋体" w:cs="宋体"/>
                <w:b/>
                <w:color w:val="auto"/>
                <w:sz w:val="28"/>
                <w:highlight w:val="none"/>
                <w:lang w:val="en-US"/>
              </w:rPr>
              <w:t xml:space="preserve">   </w:t>
            </w:r>
            <w:r>
              <w:rPr>
                <w:rFonts w:hint="eastAsia" w:ascii="宋体" w:hAnsi="宋体" w:eastAsia="宋体" w:cs="宋体"/>
                <w:b/>
                <w:color w:val="auto"/>
                <w:sz w:val="28"/>
                <w:highlight w:val="none"/>
                <w:lang w:eastAsia="en-US"/>
              </w:rPr>
              <w:t>期：</w:t>
            </w:r>
            <w:r>
              <w:rPr>
                <w:rFonts w:hint="eastAsia" w:ascii="宋体" w:hAnsi="宋体" w:eastAsia="宋体" w:cs="宋体"/>
                <w:b/>
                <w:color w:val="auto"/>
                <w:sz w:val="28"/>
                <w:highlight w:val="none"/>
                <w:u w:val="single"/>
                <w:lang w:val="en-US"/>
              </w:rPr>
              <w:t xml:space="preserve">                                     </w:t>
            </w:r>
          </w:p>
        </w:tc>
      </w:tr>
      <w:bookmarkEnd w:id="222"/>
      <w:bookmarkEnd w:id="223"/>
    </w:tbl>
    <w:p w14:paraId="67BCDD03">
      <w:pPr>
        <w:pStyle w:val="4"/>
        <w:keepNext w:val="0"/>
        <w:keepLines w:val="0"/>
        <w:pageBreakBefore w:val="0"/>
        <w:widowControl w:val="0"/>
        <w:kinsoku/>
        <w:overflowPunct/>
        <w:topLinePunct w:val="0"/>
        <w:bidi w:val="0"/>
        <w:ind w:left="0" w:firstLine="0"/>
        <w:jc w:val="center"/>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bookmarkStart w:id="226" w:name="_Toc29191"/>
    </w:p>
    <w:p w14:paraId="43AD4F06">
      <w:pPr>
        <w:pStyle w:val="4"/>
        <w:keepNext w:val="0"/>
        <w:keepLines w:val="0"/>
        <w:pageBreakBefore w:val="0"/>
        <w:widowControl w:val="0"/>
        <w:numPr>
          <w:ilvl w:val="0"/>
          <w:numId w:val="0"/>
        </w:numPr>
        <w:kinsoku/>
        <w:overflowPunct/>
        <w:topLinePunct w:val="0"/>
        <w:bidi w:val="0"/>
        <w:ind w:left="0" w:firstLine="0"/>
        <w:jc w:val="center"/>
        <w:outlineLvl w:val="1"/>
        <w:rPr>
          <w:rFonts w:hint="eastAsia" w:ascii="宋体" w:hAnsi="宋体" w:eastAsia="宋体" w:cs="宋体"/>
          <w:b/>
          <w:bCs/>
          <w:color w:val="auto"/>
          <w:sz w:val="28"/>
          <w:szCs w:val="28"/>
          <w:highlight w:val="none"/>
          <w:lang w:eastAsia="zh-CN"/>
        </w:rPr>
      </w:pPr>
      <w:bookmarkStart w:id="227" w:name="_Toc29842"/>
      <w:r>
        <w:rPr>
          <w:rFonts w:hint="eastAsia" w:ascii="宋体" w:hAnsi="宋体" w:eastAsia="宋体" w:cs="宋体"/>
          <w:b/>
          <w:bCs/>
          <w:color w:val="auto"/>
          <w:kern w:val="0"/>
          <w:sz w:val="28"/>
          <w:szCs w:val="28"/>
          <w:highlight w:val="none"/>
          <w:lang w:val="en-US" w:eastAsia="zh-CN" w:bidi="ar-SA"/>
        </w:rPr>
        <w:t>1、</w:t>
      </w:r>
      <w:bookmarkEnd w:id="226"/>
      <w:r>
        <w:rPr>
          <w:rFonts w:hint="eastAsia" w:ascii="宋体" w:hAnsi="宋体" w:eastAsia="宋体" w:cs="宋体"/>
          <w:b/>
          <w:bCs/>
          <w:color w:val="auto"/>
          <w:sz w:val="28"/>
          <w:szCs w:val="28"/>
          <w:highlight w:val="none"/>
        </w:rPr>
        <w:t>公司营业执照复印件</w:t>
      </w:r>
      <w:bookmarkEnd w:id="227"/>
    </w:p>
    <w:p w14:paraId="64A1E251">
      <w:pPr>
        <w:keepNext w:val="0"/>
        <w:keepLines w:val="0"/>
        <w:pageBreakBefore w:val="0"/>
        <w:widowControl w:val="0"/>
        <w:kinsoku/>
        <w:overflowPunct/>
        <w:topLinePunct w:val="0"/>
        <w:bidi w:val="0"/>
        <w:snapToGrid w:val="0"/>
        <w:spacing w:line="360" w:lineRule="auto"/>
        <w:jc w:val="left"/>
        <w:rPr>
          <w:rFonts w:hint="eastAsia" w:ascii="宋体" w:hAnsi="宋体" w:eastAsia="宋体" w:cs="宋体"/>
          <w:color w:val="auto"/>
          <w:sz w:val="22"/>
          <w:highlight w:val="none"/>
        </w:rPr>
      </w:pPr>
    </w:p>
    <w:p w14:paraId="5191490C">
      <w:pPr>
        <w:keepNext w:val="0"/>
        <w:keepLines w:val="0"/>
        <w:pageBreakBefore w:val="0"/>
        <w:widowControl w:val="0"/>
        <w:kinsoku/>
        <w:overflowPunct/>
        <w:topLinePunct w:val="0"/>
        <w:bidi w:val="0"/>
        <w:snapToGrid w:val="0"/>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w:t>
      </w:r>
    </w:p>
    <w:p w14:paraId="6565FE98">
      <w:pPr>
        <w:keepNext w:val="0"/>
        <w:keepLines w:val="0"/>
        <w:pageBreakBefore w:val="0"/>
        <w:widowControl w:val="0"/>
        <w:kinsoku/>
        <w:overflowPunct/>
        <w:topLinePunct w:val="0"/>
        <w:bidi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w:t>
      </w:r>
      <w:r>
        <w:rPr>
          <w:rFonts w:hint="eastAsia" w:ascii="宋体" w:hAnsi="宋体" w:eastAsia="宋体" w:cs="宋体"/>
          <w:color w:val="auto"/>
          <w:sz w:val="24"/>
          <w:szCs w:val="24"/>
          <w:highlight w:val="none"/>
          <w:lang w:eastAsia="zh-CN"/>
        </w:rPr>
        <w:t>清晰、</w:t>
      </w:r>
      <w:r>
        <w:rPr>
          <w:rFonts w:hint="eastAsia" w:ascii="宋体" w:hAnsi="宋体" w:eastAsia="宋体" w:cs="宋体"/>
          <w:color w:val="auto"/>
          <w:sz w:val="24"/>
          <w:szCs w:val="24"/>
          <w:highlight w:val="none"/>
        </w:rPr>
        <w:t>有效的营业执照</w:t>
      </w:r>
      <w:r>
        <w:rPr>
          <w:rFonts w:hint="eastAsia" w:ascii="宋体" w:hAnsi="宋体" w:eastAsia="宋体" w:cs="宋体"/>
          <w:color w:val="auto"/>
          <w:sz w:val="24"/>
          <w:szCs w:val="24"/>
          <w:highlight w:val="none"/>
          <w:lang w:eastAsia="zh-CN"/>
        </w:rPr>
        <w:t>复印件</w:t>
      </w:r>
      <w:r>
        <w:rPr>
          <w:rFonts w:hint="eastAsia" w:ascii="宋体" w:hAnsi="宋体" w:eastAsia="宋体" w:cs="宋体"/>
          <w:color w:val="auto"/>
          <w:sz w:val="24"/>
          <w:szCs w:val="24"/>
          <w:highlight w:val="none"/>
        </w:rPr>
        <w:t>并加盖公司公章；</w:t>
      </w:r>
    </w:p>
    <w:p w14:paraId="2A450A97">
      <w:pPr>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注：扫描件须加盖投标人公章。</w:t>
      </w:r>
    </w:p>
    <w:p w14:paraId="2454A2E6">
      <w:pPr>
        <w:pStyle w:val="14"/>
        <w:ind w:left="0" w:leftChars="0" w:firstLine="0" w:firstLineChars="0"/>
        <w:rPr>
          <w:rFonts w:hint="eastAsia" w:ascii="宋体" w:hAnsi="宋体" w:eastAsia="宋体" w:cs="宋体"/>
          <w:color w:val="auto"/>
          <w:highlight w:val="none"/>
          <w:lang w:val="en-US" w:eastAsia="zh-CN"/>
        </w:rPr>
      </w:pPr>
    </w:p>
    <w:p w14:paraId="30C9B705">
      <w:pPr>
        <w:pStyle w:val="20"/>
        <w:keepNext w:val="0"/>
        <w:keepLines w:val="0"/>
        <w:pageBreakBefore w:val="0"/>
        <w:widowControl w:val="0"/>
        <w:kinsoku/>
        <w:overflowPunct/>
        <w:topLinePunct w:val="0"/>
        <w:bidi w:val="0"/>
        <w:spacing w:line="360" w:lineRule="auto"/>
        <w:ind w:left="0" w:leftChars="0" w:firstLine="0" w:firstLineChars="0"/>
        <w:rPr>
          <w:rFonts w:hint="eastAsia" w:ascii="宋体" w:hAnsi="宋体" w:eastAsia="宋体" w:cs="宋体"/>
          <w:b/>
          <w:color w:val="auto"/>
          <w:sz w:val="32"/>
          <w:highlight w:val="none"/>
        </w:rPr>
      </w:pPr>
    </w:p>
    <w:p w14:paraId="6F00BE72">
      <w:pPr>
        <w:pStyle w:val="20"/>
        <w:keepNext w:val="0"/>
        <w:keepLines w:val="0"/>
        <w:pageBreakBefore w:val="0"/>
        <w:widowControl w:val="0"/>
        <w:kinsoku/>
        <w:overflowPunct/>
        <w:topLinePunct w:val="0"/>
        <w:bidi w:val="0"/>
        <w:spacing w:line="360" w:lineRule="auto"/>
        <w:ind w:left="0" w:leftChars="0" w:firstLine="0" w:firstLineChars="0"/>
        <w:rPr>
          <w:rFonts w:hint="eastAsia" w:ascii="宋体" w:hAnsi="宋体" w:eastAsia="宋体" w:cs="宋体"/>
          <w:b/>
          <w:color w:val="auto"/>
          <w:sz w:val="32"/>
          <w:highlight w:val="none"/>
        </w:rPr>
      </w:pPr>
    </w:p>
    <w:p w14:paraId="11D91DA6">
      <w:pPr>
        <w:pStyle w:val="20"/>
        <w:keepNext w:val="0"/>
        <w:keepLines w:val="0"/>
        <w:pageBreakBefore w:val="0"/>
        <w:widowControl w:val="0"/>
        <w:kinsoku/>
        <w:overflowPunct/>
        <w:topLinePunct w:val="0"/>
        <w:bidi w:val="0"/>
        <w:spacing w:line="360" w:lineRule="auto"/>
        <w:ind w:left="0" w:leftChars="0" w:firstLine="0" w:firstLineChars="0"/>
        <w:rPr>
          <w:rFonts w:hint="eastAsia" w:ascii="宋体" w:hAnsi="宋体" w:eastAsia="宋体" w:cs="宋体"/>
          <w:b/>
          <w:color w:val="auto"/>
          <w:sz w:val="32"/>
          <w:highlight w:val="none"/>
        </w:rPr>
      </w:pPr>
    </w:p>
    <w:p w14:paraId="1CA77A98">
      <w:pPr>
        <w:pStyle w:val="47"/>
        <w:jc w:val="both"/>
        <w:rPr>
          <w:rFonts w:hint="eastAsia" w:ascii="宋体" w:hAnsi="宋体" w:eastAsia="宋体" w:cs="宋体"/>
          <w:b/>
          <w:color w:val="auto"/>
          <w:sz w:val="32"/>
          <w:highlight w:val="none"/>
        </w:rPr>
      </w:pPr>
    </w:p>
    <w:p w14:paraId="5DA7B3DE">
      <w:pPr>
        <w:pStyle w:val="20"/>
        <w:keepNext w:val="0"/>
        <w:keepLines w:val="0"/>
        <w:pageBreakBefore w:val="0"/>
        <w:widowControl w:val="0"/>
        <w:kinsoku/>
        <w:overflowPunct/>
        <w:topLinePunct w:val="0"/>
        <w:bidi w:val="0"/>
        <w:spacing w:line="360" w:lineRule="auto"/>
        <w:ind w:left="0" w:leftChars="0" w:firstLine="0" w:firstLineChars="0"/>
        <w:rPr>
          <w:rFonts w:hint="eastAsia" w:ascii="宋体" w:hAnsi="宋体" w:eastAsia="宋体" w:cs="宋体"/>
          <w:b/>
          <w:color w:val="auto"/>
          <w:sz w:val="32"/>
          <w:highlight w:val="none"/>
        </w:rPr>
      </w:pPr>
    </w:p>
    <w:p w14:paraId="74BA06D8">
      <w:pPr>
        <w:pStyle w:val="47"/>
        <w:jc w:val="both"/>
        <w:rPr>
          <w:rFonts w:hint="eastAsia" w:ascii="宋体" w:hAnsi="宋体" w:eastAsia="宋体" w:cs="宋体"/>
          <w:b/>
          <w:color w:val="auto"/>
          <w:sz w:val="32"/>
          <w:highlight w:val="none"/>
        </w:rPr>
      </w:pPr>
    </w:p>
    <w:p w14:paraId="24AEC67F">
      <w:pPr>
        <w:pStyle w:val="47"/>
        <w:jc w:val="both"/>
        <w:rPr>
          <w:rFonts w:hint="eastAsia" w:ascii="宋体" w:hAnsi="宋体" w:eastAsia="宋体" w:cs="宋体"/>
          <w:b/>
          <w:color w:val="auto"/>
          <w:sz w:val="32"/>
          <w:highlight w:val="none"/>
        </w:rPr>
      </w:pPr>
    </w:p>
    <w:p w14:paraId="43CABD4F">
      <w:pPr>
        <w:pStyle w:val="5"/>
        <w:ind w:left="0" w:leftChars="0" w:firstLine="0" w:firstLineChars="0"/>
        <w:rPr>
          <w:rFonts w:hint="eastAsia" w:ascii="宋体" w:hAnsi="宋体" w:eastAsia="宋体" w:cs="宋体"/>
          <w:b/>
          <w:color w:val="auto"/>
          <w:sz w:val="32"/>
          <w:highlight w:val="none"/>
        </w:rPr>
      </w:pPr>
    </w:p>
    <w:p w14:paraId="1BF3451E">
      <w:pPr>
        <w:rPr>
          <w:rFonts w:hint="eastAsia" w:ascii="宋体" w:hAnsi="宋体" w:eastAsia="宋体" w:cs="宋体"/>
          <w:b/>
          <w:color w:val="auto"/>
          <w:sz w:val="32"/>
          <w:highlight w:val="none"/>
        </w:rPr>
      </w:pPr>
    </w:p>
    <w:p w14:paraId="66613627">
      <w:pPr>
        <w:pStyle w:val="4"/>
        <w:keepNext w:val="0"/>
        <w:keepLines w:val="0"/>
        <w:pageBreakBefore w:val="0"/>
        <w:widowControl w:val="0"/>
        <w:kinsoku/>
        <w:overflowPunct/>
        <w:topLinePunct w:val="0"/>
        <w:bidi w:val="0"/>
        <w:ind w:left="0" w:firstLine="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2.法定代表人身份证电子文档</w:t>
      </w:r>
    </w:p>
    <w:p w14:paraId="5990C3A1">
      <w:pPr>
        <w:keepNext w:val="0"/>
        <w:keepLines w:val="0"/>
        <w:pageBreakBefore w:val="0"/>
        <w:widowControl w:val="0"/>
        <w:kinsoku/>
        <w:overflowPunct/>
        <w:topLinePunct w:val="0"/>
        <w:bidi w:val="0"/>
        <w:snapToGrid w:val="0"/>
        <w:spacing w:line="360" w:lineRule="auto"/>
        <w:ind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内容要求：</w:t>
      </w:r>
    </w:p>
    <w:p w14:paraId="40C79992">
      <w:pPr>
        <w:keepNext w:val="0"/>
        <w:keepLines w:val="0"/>
        <w:pageBreakBefore w:val="0"/>
        <w:widowControl w:val="0"/>
        <w:kinsoku/>
        <w:overflowPunct/>
        <w:topLinePunct w:val="0"/>
        <w:bidi w:val="0"/>
        <w:snapToGrid w:val="0"/>
        <w:spacing w:line="360" w:lineRule="auto"/>
        <w:ind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1、法定代表人身份证正、反面电子文档；</w:t>
      </w:r>
    </w:p>
    <w:p w14:paraId="68627B80">
      <w:pPr>
        <w:keepNext w:val="0"/>
        <w:keepLines w:val="0"/>
        <w:pageBreakBefore w:val="0"/>
        <w:widowControl w:val="0"/>
        <w:kinsoku/>
        <w:overflowPunct/>
        <w:topLinePunct w:val="0"/>
        <w:bidi w:val="0"/>
        <w:snapToGrid w:val="0"/>
        <w:spacing w:line="360" w:lineRule="auto"/>
        <w:ind w:firstLine="240" w:firstLineChars="1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2、若有委托代理人的，则还应当提供授权委托书及委托代理人的身份证电子文档。</w:t>
      </w:r>
    </w:p>
    <w:p w14:paraId="0AC56AB9">
      <w:pPr>
        <w:rPr>
          <w:rFonts w:hint="eastAsia" w:ascii="宋体" w:hAnsi="宋体" w:eastAsia="宋体" w:cs="宋体"/>
          <w:b/>
          <w:color w:val="auto"/>
          <w:sz w:val="32"/>
          <w:highlight w:val="none"/>
        </w:rPr>
      </w:pPr>
    </w:p>
    <w:p w14:paraId="61BC74FF">
      <w:pP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592D2169">
      <w:pPr>
        <w:pStyle w:val="20"/>
        <w:keepNext w:val="0"/>
        <w:keepLines w:val="0"/>
        <w:pageBreakBefore w:val="0"/>
        <w:widowControl w:val="0"/>
        <w:kinsoku/>
        <w:overflowPunct/>
        <w:topLinePunct w:val="0"/>
        <w:bidi w:val="0"/>
        <w:spacing w:line="360" w:lineRule="auto"/>
        <w:ind w:left="0"/>
        <w:jc w:val="center"/>
        <w:outlineLvl w:val="1"/>
        <w:rPr>
          <w:rFonts w:hint="eastAsia" w:ascii="宋体" w:hAnsi="宋体" w:eastAsia="宋体" w:cs="宋体"/>
          <w:b/>
          <w:color w:val="auto"/>
          <w:sz w:val="32"/>
          <w:highlight w:val="none"/>
        </w:rPr>
      </w:pPr>
      <w:bookmarkStart w:id="228" w:name="_Toc18953"/>
      <w:r>
        <w:rPr>
          <w:rFonts w:hint="eastAsia" w:ascii="宋体" w:hAnsi="宋体" w:eastAsia="宋体" w:cs="宋体"/>
          <w:b/>
          <w:color w:val="auto"/>
          <w:sz w:val="32"/>
          <w:highlight w:val="none"/>
          <w:lang w:val="en-US" w:eastAsia="zh-CN"/>
        </w:rPr>
        <w:t>3、</w:t>
      </w:r>
      <w:r>
        <w:rPr>
          <w:rFonts w:hint="eastAsia" w:ascii="宋体" w:hAnsi="宋体" w:eastAsia="宋体" w:cs="宋体"/>
          <w:b/>
          <w:color w:val="auto"/>
          <w:sz w:val="32"/>
          <w:highlight w:val="none"/>
        </w:rPr>
        <w:t>授权委托书</w:t>
      </w:r>
      <w:bookmarkEnd w:id="228"/>
    </w:p>
    <w:p w14:paraId="7F943806">
      <w:pPr>
        <w:pStyle w:val="80"/>
        <w:keepNext w:val="0"/>
        <w:keepLines w:val="0"/>
        <w:pageBreakBefore w:val="0"/>
        <w:widowControl w:val="0"/>
        <w:kinsoku/>
        <w:wordWrap/>
        <w:overflowPunct/>
        <w:topLinePunct w:val="0"/>
        <w:bidi w:val="0"/>
        <w:adjustRightInd/>
        <w:snapToGrid/>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（代理机构名称） </w:t>
      </w:r>
      <w:r>
        <w:rPr>
          <w:rFonts w:hint="eastAsia" w:ascii="宋体" w:hAnsi="宋体" w:eastAsia="宋体" w:cs="宋体"/>
          <w:color w:val="auto"/>
          <w:sz w:val="24"/>
          <w:highlight w:val="none"/>
        </w:rPr>
        <w:t>：</w:t>
      </w:r>
    </w:p>
    <w:p w14:paraId="4B6462E7">
      <w:pPr>
        <w:pStyle w:val="80"/>
        <w:keepNext w:val="0"/>
        <w:keepLines w:val="0"/>
        <w:pageBreakBefore w:val="0"/>
        <w:widowControl w:val="0"/>
        <w:kinsoku/>
        <w:wordWrap/>
        <w:overflowPunct/>
        <w:topLinePunct w:val="0"/>
        <w:bidi w:val="0"/>
        <w:adjustRightInd/>
        <w:snapToGrid/>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负责人姓名）系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全称）的负责人，现授权委托</w:t>
      </w:r>
      <w:r>
        <w:rPr>
          <w:rFonts w:hint="eastAsia" w:ascii="宋体" w:hAnsi="宋体" w:eastAsia="宋体" w:cs="宋体"/>
          <w:b/>
          <w:color w:val="auto"/>
          <w:sz w:val="24"/>
          <w:highlight w:val="none"/>
        </w:rPr>
        <w:t>本单位在职职工</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（姓名）以我方的名义参加就贵方组织的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招标</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）项目的</w:t>
      </w:r>
      <w:r>
        <w:rPr>
          <w:rFonts w:hint="eastAsia" w:ascii="宋体" w:hAnsi="宋体" w:eastAsia="宋体" w:cs="宋体"/>
          <w:color w:val="auto"/>
          <w:sz w:val="24"/>
          <w:highlight w:val="none"/>
          <w:lang w:eastAsia="zh-CN"/>
        </w:rPr>
        <w:t>投标</w:t>
      </w:r>
      <w:r>
        <w:rPr>
          <w:rFonts w:hint="eastAsia" w:ascii="宋体" w:hAnsi="宋体" w:eastAsia="宋体" w:cs="宋体"/>
          <w:color w:val="auto"/>
          <w:sz w:val="24"/>
          <w:highlight w:val="none"/>
        </w:rPr>
        <w:t>活动，并代表我方全权办理针对上述项目的</w:t>
      </w:r>
      <w:r>
        <w:rPr>
          <w:rFonts w:hint="eastAsia" w:ascii="宋体" w:hAnsi="宋体" w:eastAsia="宋体" w:cs="宋体"/>
          <w:color w:val="auto"/>
          <w:sz w:val="24"/>
          <w:highlight w:val="none"/>
          <w:lang w:eastAsia="zh-CN"/>
        </w:rPr>
        <w:t>投标、开标</w:t>
      </w:r>
      <w:r>
        <w:rPr>
          <w:rFonts w:hint="eastAsia" w:ascii="宋体" w:hAnsi="宋体" w:eastAsia="宋体" w:cs="宋体"/>
          <w:color w:val="auto"/>
          <w:sz w:val="24"/>
          <w:highlight w:val="none"/>
        </w:rPr>
        <w:t>、评审、签约等具体事务和签署相关文件。</w:t>
      </w:r>
    </w:p>
    <w:p w14:paraId="5857AA3B">
      <w:pPr>
        <w:pStyle w:val="80"/>
        <w:keepNext w:val="0"/>
        <w:keepLines w:val="0"/>
        <w:pageBreakBefore w:val="0"/>
        <w:widowControl w:val="0"/>
        <w:kinsoku/>
        <w:wordWrap/>
        <w:overflowPunct/>
        <w:topLinePunct w:val="0"/>
        <w:autoSpaceDE w:val="0"/>
        <w:autoSpaceDN w:val="0"/>
        <w:bidi w:val="0"/>
        <w:adjustRightInd/>
        <w:snapToGrid/>
        <w:spacing w:line="500" w:lineRule="exact"/>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我方对委托代理人的签字或盖章事项负全部责任。</w:t>
      </w:r>
    </w:p>
    <w:p w14:paraId="4FD0C8D2">
      <w:pPr>
        <w:pStyle w:val="80"/>
        <w:keepNext w:val="0"/>
        <w:keepLines w:val="0"/>
        <w:pageBreakBefore w:val="0"/>
        <w:widowControl w:val="0"/>
        <w:kinsoku/>
        <w:wordWrap/>
        <w:overflowPunct/>
        <w:topLinePunct w:val="0"/>
        <w:bidi w:val="0"/>
        <w:adjustRightInd/>
        <w:snapToGrid/>
        <w:spacing w:line="50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本授权书自签署之日起生效，在撤销授权的书面通知送达贵方以前，本授权委托书一直有效。委托代理人在授权书有效期内签署的所有文件不因授权的撤销而失效。</w:t>
      </w:r>
    </w:p>
    <w:p w14:paraId="20E633E8">
      <w:pPr>
        <w:pStyle w:val="80"/>
        <w:keepNext w:val="0"/>
        <w:keepLines w:val="0"/>
        <w:pageBreakBefore w:val="0"/>
        <w:widowControl w:val="0"/>
        <w:kinsoku/>
        <w:wordWrap/>
        <w:overflowPunct/>
        <w:topLinePunct w:val="0"/>
        <w:bidi w:val="0"/>
        <w:adjustRightInd/>
        <w:snapToGrid/>
        <w:spacing w:line="50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委托代理人无转委托权，特此声明。</w:t>
      </w:r>
    </w:p>
    <w:p w14:paraId="5FE8DAA6">
      <w:pPr>
        <w:pStyle w:val="80"/>
        <w:keepNext w:val="0"/>
        <w:keepLines w:val="0"/>
        <w:pageBreakBefore w:val="0"/>
        <w:widowControl w:val="0"/>
        <w:kinsoku/>
        <w:overflowPunct/>
        <w:topLinePunct w:val="0"/>
        <w:bidi w:val="0"/>
        <w:spacing w:line="440" w:lineRule="exact"/>
        <w:ind w:firstLine="480"/>
        <w:rPr>
          <w:rFonts w:hint="eastAsia" w:ascii="宋体" w:hAnsi="宋体" w:eastAsia="宋体" w:cs="宋体"/>
          <w:color w:val="auto"/>
          <w:sz w:val="24"/>
          <w:highlight w:val="none"/>
        </w:rPr>
      </w:pPr>
    </w:p>
    <w:p w14:paraId="4B7CD5DD">
      <w:pPr>
        <w:pStyle w:val="80"/>
        <w:keepNext w:val="0"/>
        <w:keepLines w:val="0"/>
        <w:pageBreakBefore w:val="0"/>
        <w:widowControl w:val="0"/>
        <w:kinsoku/>
        <w:overflowPunct/>
        <w:topLinePunct w:val="0"/>
        <w:bidi w:val="0"/>
        <w:spacing w:line="440" w:lineRule="exact"/>
        <w:ind w:firstLine="5320" w:firstLineChars="1900"/>
        <w:rPr>
          <w:rFonts w:hint="eastAsia" w:ascii="宋体" w:hAnsi="宋体" w:eastAsia="宋体" w:cs="宋体"/>
          <w:color w:val="auto"/>
          <w:spacing w:val="20"/>
          <w:sz w:val="24"/>
          <w:highlight w:val="none"/>
          <w:u w:val="single"/>
        </w:rPr>
      </w:pPr>
      <w:r>
        <w:rPr>
          <w:rFonts w:hint="eastAsia" w:ascii="宋体" w:hAnsi="宋体" w:eastAsia="宋体" w:cs="宋体"/>
          <w:color w:val="auto"/>
          <w:spacing w:val="20"/>
          <w:sz w:val="24"/>
          <w:highlight w:val="none"/>
          <w:lang w:eastAsia="zh-CN"/>
        </w:rPr>
        <w:t>投标人</w:t>
      </w:r>
      <w:r>
        <w:rPr>
          <w:rFonts w:hint="eastAsia" w:ascii="宋体" w:hAnsi="宋体" w:eastAsia="宋体" w:cs="宋体"/>
          <w:color w:val="auto"/>
          <w:spacing w:val="20"/>
          <w:sz w:val="24"/>
          <w:highlight w:val="none"/>
        </w:rPr>
        <w:t>盖章：</w:t>
      </w:r>
      <w:r>
        <w:rPr>
          <w:rFonts w:hint="eastAsia" w:ascii="宋体" w:hAnsi="宋体" w:eastAsia="宋体" w:cs="宋体"/>
          <w:color w:val="auto"/>
          <w:spacing w:val="20"/>
          <w:sz w:val="24"/>
          <w:highlight w:val="none"/>
          <w:u w:val="single"/>
        </w:rPr>
        <w:t xml:space="preserve">           </w:t>
      </w:r>
    </w:p>
    <w:p w14:paraId="4A8503FD">
      <w:pPr>
        <w:pStyle w:val="80"/>
        <w:keepNext w:val="0"/>
        <w:keepLines w:val="0"/>
        <w:pageBreakBefore w:val="0"/>
        <w:widowControl w:val="0"/>
        <w:kinsoku/>
        <w:overflowPunct/>
        <w:topLinePunct w:val="0"/>
        <w:bidi w:val="0"/>
        <w:spacing w:line="440" w:lineRule="exact"/>
        <w:ind w:firstLine="5320" w:firstLineChars="1900"/>
        <w:rPr>
          <w:rFonts w:hint="eastAsia" w:ascii="宋体" w:hAnsi="宋体" w:eastAsia="宋体" w:cs="宋体"/>
          <w:color w:val="auto"/>
          <w:spacing w:val="20"/>
          <w:sz w:val="24"/>
          <w:highlight w:val="none"/>
          <w:u w:val="single"/>
        </w:rPr>
      </w:pPr>
      <w:r>
        <w:rPr>
          <w:rFonts w:hint="eastAsia" w:ascii="宋体" w:hAnsi="宋体" w:eastAsia="宋体" w:cs="宋体"/>
          <w:color w:val="auto"/>
          <w:spacing w:val="20"/>
          <w:sz w:val="24"/>
          <w:highlight w:val="none"/>
        </w:rPr>
        <w:t>日     期：</w:t>
      </w:r>
      <w:r>
        <w:rPr>
          <w:rFonts w:hint="eastAsia" w:ascii="宋体" w:hAnsi="宋体" w:eastAsia="宋体" w:cs="宋体"/>
          <w:color w:val="auto"/>
          <w:spacing w:val="20"/>
          <w:sz w:val="24"/>
          <w:highlight w:val="none"/>
          <w:u w:val="single"/>
        </w:rPr>
        <w:t xml:space="preserve">           </w:t>
      </w:r>
    </w:p>
    <w:p w14:paraId="231A6B9D">
      <w:pPr>
        <w:pStyle w:val="80"/>
        <w:keepNext w:val="0"/>
        <w:keepLines w:val="0"/>
        <w:pageBreakBefore w:val="0"/>
        <w:widowControl w:val="0"/>
        <w:kinsoku/>
        <w:overflowPunct/>
        <w:topLinePunct w:val="0"/>
        <w:bidi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p>
    <w:p w14:paraId="5A21E8B9">
      <w:pPr>
        <w:pStyle w:val="80"/>
        <w:keepNext w:val="0"/>
        <w:keepLines w:val="0"/>
        <w:pageBreakBefore w:val="0"/>
        <w:widowControl w:val="0"/>
        <w:kinsoku/>
        <w:overflowPunct/>
        <w:topLinePunct w:val="0"/>
        <w:bidi w:val="0"/>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附：1、委托代理人工作单位：              职务：</w:t>
      </w:r>
    </w:p>
    <w:p w14:paraId="431E44F1">
      <w:pPr>
        <w:pStyle w:val="80"/>
        <w:keepNext w:val="0"/>
        <w:keepLines w:val="0"/>
        <w:pageBreakBefore w:val="0"/>
        <w:widowControl w:val="0"/>
        <w:kinsoku/>
        <w:overflowPunct/>
        <w:topLinePunct w:val="0"/>
        <w:bidi w:val="0"/>
        <w:spacing w:line="440" w:lineRule="exact"/>
        <w:ind w:firstLine="1262" w:firstLineChars="526"/>
        <w:rPr>
          <w:rFonts w:hint="eastAsia" w:ascii="宋体" w:hAnsi="宋体" w:eastAsia="宋体" w:cs="宋体"/>
          <w:color w:val="auto"/>
          <w:sz w:val="24"/>
          <w:highlight w:val="none"/>
        </w:rPr>
      </w:pPr>
      <w:r>
        <w:rPr>
          <w:rFonts w:hint="eastAsia" w:ascii="宋体" w:hAnsi="宋体" w:eastAsia="宋体" w:cs="宋体"/>
          <w:color w:val="auto"/>
          <w:sz w:val="24"/>
          <w:highlight w:val="none"/>
        </w:rPr>
        <w:t>身份证号码：                      性别：</w:t>
      </w:r>
    </w:p>
    <w:p w14:paraId="71900124">
      <w:pPr>
        <w:pStyle w:val="80"/>
        <w:keepNext w:val="0"/>
        <w:keepLines w:val="0"/>
        <w:pageBreakBefore w:val="0"/>
        <w:widowControl w:val="0"/>
        <w:kinsoku/>
        <w:overflowPunct/>
        <w:topLinePunct w:val="0"/>
        <w:bidi w:val="0"/>
        <w:spacing w:line="440" w:lineRule="exact"/>
        <w:ind w:firstLine="420"/>
        <w:rPr>
          <w:rFonts w:hint="eastAsia" w:ascii="宋体" w:hAnsi="宋体" w:eastAsia="宋体" w:cs="宋体"/>
          <w:b/>
          <w:color w:val="auto"/>
          <w:sz w:val="24"/>
          <w:highlight w:val="none"/>
        </w:rPr>
      </w:pPr>
    </w:p>
    <w:p w14:paraId="6EF36712">
      <w:pPr>
        <w:pStyle w:val="80"/>
        <w:keepNext w:val="0"/>
        <w:keepLines w:val="0"/>
        <w:pageBreakBefore w:val="0"/>
        <w:widowControl w:val="0"/>
        <w:kinsoku/>
        <w:overflowPunct/>
        <w:topLinePunct w:val="0"/>
        <w:bidi w:val="0"/>
        <w:spacing w:line="440" w:lineRule="exact"/>
        <w:ind w:firstLine="420"/>
        <w:rPr>
          <w:rFonts w:hint="eastAsia" w:ascii="宋体" w:hAnsi="宋体" w:eastAsia="宋体" w:cs="宋体"/>
          <w:color w:val="auto"/>
          <w:sz w:val="24"/>
          <w:highlight w:val="none"/>
        </w:rPr>
      </w:pPr>
      <w:r>
        <w:rPr>
          <w:rFonts w:hint="eastAsia" w:ascii="宋体" w:hAnsi="宋体" w:eastAsia="宋体" w:cs="宋体"/>
          <w:b/>
          <w:color w:val="auto"/>
          <w:sz w:val="24"/>
          <w:highlight w:val="none"/>
        </w:rPr>
        <w:t>注：</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为法人企业的，其负责人为其法定代表人；</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为其他组织的，其负责人为法律、行政法规规定代表单位行使职权的主要负责人。</w:t>
      </w:r>
    </w:p>
    <w:p w14:paraId="6299DD81">
      <w:pPr>
        <w:pStyle w:val="80"/>
        <w:keepNext w:val="0"/>
        <w:keepLines w:val="0"/>
        <w:pageBreakBefore w:val="0"/>
        <w:widowControl w:val="0"/>
        <w:kinsoku/>
        <w:overflowPunct/>
        <w:topLinePunct w:val="0"/>
        <w:bidi w:val="0"/>
        <w:spacing w:line="440" w:lineRule="exact"/>
        <w:ind w:firstLine="900" w:firstLineChars="375"/>
        <w:outlineLvl w:val="1"/>
        <w:rPr>
          <w:rFonts w:hint="eastAsia" w:ascii="宋体" w:hAnsi="宋体" w:eastAsia="宋体" w:cs="宋体"/>
          <w:color w:val="auto"/>
          <w:sz w:val="24"/>
          <w:highlight w:val="none"/>
        </w:rPr>
      </w:pPr>
      <w:bookmarkStart w:id="229" w:name="_Toc14594"/>
      <w:r>
        <w:rPr>
          <w:rFonts w:hint="eastAsia" w:ascii="宋体" w:hAnsi="宋体" w:eastAsia="宋体" w:cs="宋体"/>
          <w:color w:val="auto"/>
          <w:sz w:val="24"/>
          <w:highlight w:val="none"/>
        </w:rPr>
        <w:t>2、</w:t>
      </w:r>
      <w:bookmarkEnd w:id="229"/>
      <w:r>
        <w:rPr>
          <w:rFonts w:hint="eastAsia" w:ascii="宋体" w:hAnsi="宋体" w:eastAsia="宋体" w:cs="宋体"/>
          <w:color w:val="auto"/>
          <w:sz w:val="24"/>
          <w:highlight w:val="none"/>
        </w:rPr>
        <w:t>委托代理人身份证扫描件不清晰或错误的，后果由</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自行承担。</w:t>
      </w:r>
    </w:p>
    <w:p w14:paraId="0D713BDF">
      <w:pPr>
        <w:pStyle w:val="99"/>
        <w:keepNext w:val="0"/>
        <w:keepLines w:val="0"/>
        <w:pageBreakBefore w:val="0"/>
        <w:widowControl w:val="0"/>
        <w:kinsoku/>
        <w:overflowPunct/>
        <w:topLinePunct w:val="0"/>
        <w:bidi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委托代理人身份证扫描件：</w:t>
      </w:r>
    </w:p>
    <w:tbl>
      <w:tblPr>
        <w:tblStyle w:val="3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0F9B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5" w:hRule="atLeast"/>
          <w:jc w:val="center"/>
        </w:trPr>
        <w:tc>
          <w:tcPr>
            <w:tcW w:w="9207" w:type="dxa"/>
          </w:tcPr>
          <w:p w14:paraId="3A0412CE">
            <w:pPr>
              <w:pStyle w:val="99"/>
              <w:keepNext w:val="0"/>
              <w:keepLines w:val="0"/>
              <w:pageBreakBefore w:val="0"/>
              <w:widowControl w:val="0"/>
              <w:suppressLineNumbers w:val="0"/>
              <w:kinsoku/>
              <w:overflowPunct/>
              <w:topLinePunct w:val="0"/>
              <w:bidi w:val="0"/>
              <w:spacing w:before="0" w:beforeAutospacing="0" w:after="0" w:afterAutospacing="0" w:line="440" w:lineRule="exact"/>
              <w:ind w:left="0" w:right="0"/>
              <w:rPr>
                <w:rFonts w:hint="eastAsia" w:ascii="宋体" w:hAnsi="宋体" w:eastAsia="宋体" w:cs="宋体"/>
                <w:bCs/>
                <w:color w:val="auto"/>
                <w:highlight w:val="none"/>
              </w:rPr>
            </w:pPr>
          </w:p>
        </w:tc>
      </w:tr>
    </w:tbl>
    <w:p w14:paraId="269A06A4">
      <w:pPr>
        <w:pStyle w:val="99"/>
        <w:keepNext w:val="0"/>
        <w:keepLines w:val="0"/>
        <w:pageBreakBefore w:val="0"/>
        <w:widowControl w:val="0"/>
        <w:kinsoku/>
        <w:overflowPunct/>
        <w:topLinePunct w:val="0"/>
        <w:bidi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br w:type="page"/>
      </w:r>
    </w:p>
    <w:p w14:paraId="24DF115A">
      <w:pPr>
        <w:pStyle w:val="20"/>
        <w:keepNext w:val="0"/>
        <w:keepLines w:val="0"/>
        <w:pageBreakBefore w:val="0"/>
        <w:widowControl w:val="0"/>
        <w:kinsoku/>
        <w:overflowPunct/>
        <w:topLinePunct w:val="0"/>
        <w:bidi w:val="0"/>
        <w:spacing w:line="360" w:lineRule="auto"/>
        <w:jc w:val="center"/>
        <w:outlineLvl w:val="1"/>
        <w:rPr>
          <w:rFonts w:hint="eastAsia" w:ascii="宋体" w:hAnsi="宋体" w:eastAsia="宋体" w:cs="宋体"/>
          <w:b/>
          <w:color w:val="auto"/>
          <w:sz w:val="32"/>
          <w:highlight w:val="none"/>
        </w:rPr>
      </w:pPr>
      <w:bookmarkStart w:id="230" w:name="_Toc3755"/>
      <w:r>
        <w:rPr>
          <w:rFonts w:hint="eastAsia" w:ascii="宋体" w:hAnsi="宋体" w:eastAsia="宋体" w:cs="宋体"/>
          <w:b/>
          <w:color w:val="auto"/>
          <w:sz w:val="32"/>
          <w:highlight w:val="none"/>
          <w:lang w:val="en-US" w:eastAsia="zh-CN"/>
        </w:rPr>
        <w:t>4、</w:t>
      </w:r>
      <w:r>
        <w:rPr>
          <w:rFonts w:hint="eastAsia" w:ascii="宋体" w:hAnsi="宋体" w:eastAsia="宋体" w:cs="宋体"/>
          <w:b/>
          <w:color w:val="auto"/>
          <w:sz w:val="32"/>
          <w:highlight w:val="none"/>
        </w:rPr>
        <w:t>政府采购资格承诺函</w:t>
      </w:r>
      <w:bookmarkEnd w:id="230"/>
    </w:p>
    <w:p w14:paraId="37464BF3">
      <w:pPr>
        <w:keepNext w:val="0"/>
        <w:keepLines w:val="0"/>
        <w:pageBreakBefore w:val="0"/>
        <w:widowControl w:val="0"/>
        <w:kinsoku/>
        <w:overflowPunct/>
        <w:topLinePunct w:val="0"/>
        <w:bidi w:val="0"/>
        <w:spacing w:line="360" w:lineRule="auto"/>
        <w:ind w:firstLine="480" w:firstLineChars="200"/>
        <w:rPr>
          <w:rFonts w:hint="eastAsia" w:ascii="宋体" w:hAnsi="宋体" w:eastAsia="宋体" w:cs="宋体"/>
          <w:color w:val="auto"/>
          <w:sz w:val="24"/>
          <w:highlight w:val="none"/>
        </w:rPr>
      </w:pPr>
    </w:p>
    <w:p w14:paraId="0DBACB11">
      <w:pPr>
        <w:keepNext w:val="0"/>
        <w:keepLines w:val="0"/>
        <w:pageBreakBefore w:val="0"/>
        <w:widowControl w:val="0"/>
        <w:kinsoku/>
        <w:overflowPunct/>
        <w:topLinePunct w:val="0"/>
        <w:bidi w:val="0"/>
        <w:spacing w:line="360" w:lineRule="auto"/>
        <w:ind w:firstLine="440" w:firstLineChars="200"/>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rPr>
        <w:t>我单位</w:t>
      </w:r>
      <w:r>
        <w:rPr>
          <w:rFonts w:hint="eastAsia" w:ascii="宋体" w:hAnsi="宋体" w:eastAsia="宋体" w:cs="宋体"/>
          <w:color w:val="auto"/>
          <w:sz w:val="22"/>
          <w:szCs w:val="21"/>
          <w:highlight w:val="none"/>
          <w:u w:val="single"/>
        </w:rPr>
        <w:t xml:space="preserve">                 （</w:t>
      </w:r>
      <w:r>
        <w:rPr>
          <w:rFonts w:hint="eastAsia" w:ascii="宋体" w:hAnsi="宋体" w:eastAsia="宋体" w:cs="宋体"/>
          <w:color w:val="auto"/>
          <w:sz w:val="22"/>
          <w:szCs w:val="21"/>
          <w:highlight w:val="none"/>
          <w:u w:val="single"/>
          <w:lang w:eastAsia="zh-CN"/>
        </w:rPr>
        <w:t>投标人</w:t>
      </w:r>
      <w:r>
        <w:rPr>
          <w:rFonts w:hint="eastAsia" w:ascii="宋体" w:hAnsi="宋体" w:eastAsia="宋体" w:cs="宋体"/>
          <w:color w:val="auto"/>
          <w:sz w:val="22"/>
          <w:szCs w:val="21"/>
          <w:highlight w:val="none"/>
          <w:u w:val="single"/>
        </w:rPr>
        <w:t>全称）</w:t>
      </w:r>
      <w:r>
        <w:rPr>
          <w:rFonts w:hint="eastAsia" w:ascii="宋体" w:hAnsi="宋体" w:eastAsia="宋体" w:cs="宋体"/>
          <w:bCs/>
          <w:color w:val="auto"/>
          <w:sz w:val="22"/>
          <w:szCs w:val="21"/>
          <w:highlight w:val="none"/>
          <w:lang w:bidi="ar"/>
        </w:rPr>
        <w:t>参与</w:t>
      </w:r>
      <w:r>
        <w:rPr>
          <w:rFonts w:hint="eastAsia" w:ascii="宋体" w:hAnsi="宋体" w:eastAsia="宋体" w:cs="宋体"/>
          <w:bCs/>
          <w:color w:val="auto"/>
          <w:sz w:val="22"/>
          <w:szCs w:val="21"/>
          <w:highlight w:val="none"/>
          <w:u w:val="single"/>
          <w:lang w:bidi="ar"/>
        </w:rPr>
        <w:t xml:space="preserve">   </w:t>
      </w:r>
      <w:r>
        <w:rPr>
          <w:rFonts w:hint="eastAsia" w:ascii="宋体" w:hAnsi="宋体" w:eastAsia="宋体" w:cs="宋体"/>
          <w:color w:val="auto"/>
          <w:sz w:val="22"/>
          <w:szCs w:val="21"/>
          <w:highlight w:val="none"/>
          <w:u w:val="single"/>
        </w:rPr>
        <w:t>（项目名称）</w:t>
      </w:r>
      <w:r>
        <w:rPr>
          <w:rFonts w:hint="eastAsia" w:ascii="宋体" w:hAnsi="宋体" w:eastAsia="宋体" w:cs="宋体"/>
          <w:bCs/>
          <w:color w:val="auto"/>
          <w:sz w:val="22"/>
          <w:szCs w:val="21"/>
          <w:highlight w:val="none"/>
          <w:lang w:bidi="ar"/>
        </w:rPr>
        <w:t>（</w:t>
      </w:r>
      <w:r>
        <w:rPr>
          <w:rFonts w:hint="eastAsia" w:ascii="宋体" w:hAnsi="宋体" w:eastAsia="宋体" w:cs="宋体"/>
          <w:bCs/>
          <w:color w:val="auto"/>
          <w:sz w:val="22"/>
          <w:szCs w:val="21"/>
          <w:highlight w:val="none"/>
          <w:lang w:eastAsia="zh-CN" w:bidi="ar"/>
        </w:rPr>
        <w:t>采购编号</w:t>
      </w:r>
      <w:r>
        <w:rPr>
          <w:rFonts w:hint="eastAsia" w:ascii="宋体" w:hAnsi="宋体" w:eastAsia="宋体" w:cs="宋体"/>
          <w:bCs/>
          <w:color w:val="auto"/>
          <w:sz w:val="22"/>
          <w:szCs w:val="21"/>
          <w:highlight w:val="none"/>
          <w:lang w:bidi="ar"/>
        </w:rPr>
        <w:t>：</w:t>
      </w:r>
      <w:r>
        <w:rPr>
          <w:rFonts w:hint="eastAsia" w:ascii="宋体" w:hAnsi="宋体" w:eastAsia="宋体" w:cs="宋体"/>
          <w:bCs/>
          <w:color w:val="auto"/>
          <w:sz w:val="22"/>
          <w:szCs w:val="21"/>
          <w:highlight w:val="none"/>
          <w:u w:val="single"/>
          <w:lang w:bidi="ar"/>
        </w:rPr>
        <w:t xml:space="preserve"> </w:t>
      </w:r>
      <w:r>
        <w:rPr>
          <w:rFonts w:hint="eastAsia" w:ascii="宋体" w:hAnsi="宋体" w:eastAsia="宋体" w:cs="宋体"/>
          <w:bCs/>
          <w:color w:val="auto"/>
          <w:sz w:val="22"/>
          <w:szCs w:val="21"/>
          <w:highlight w:val="none"/>
          <w:u w:val="single"/>
        </w:rPr>
        <w:t xml:space="preserve">         </w:t>
      </w:r>
      <w:r>
        <w:rPr>
          <w:rFonts w:hint="eastAsia" w:ascii="宋体" w:hAnsi="宋体" w:eastAsia="宋体" w:cs="宋体"/>
          <w:bCs/>
          <w:color w:val="auto"/>
          <w:sz w:val="22"/>
          <w:szCs w:val="21"/>
          <w:highlight w:val="none"/>
          <w:lang w:bidi="ar"/>
        </w:rPr>
        <w:t>）</w:t>
      </w:r>
      <w:r>
        <w:rPr>
          <w:rFonts w:hint="eastAsia" w:ascii="宋体" w:hAnsi="宋体" w:eastAsia="宋体" w:cs="宋体"/>
          <w:bCs/>
          <w:color w:val="auto"/>
          <w:sz w:val="22"/>
          <w:szCs w:val="21"/>
          <w:highlight w:val="none"/>
          <w:lang w:eastAsia="zh-CN" w:bidi="ar"/>
        </w:rPr>
        <w:t>投标活动</w:t>
      </w:r>
      <w:r>
        <w:rPr>
          <w:rFonts w:hint="eastAsia" w:ascii="宋体" w:hAnsi="宋体" w:eastAsia="宋体" w:cs="宋体"/>
          <w:bCs/>
          <w:color w:val="auto"/>
          <w:sz w:val="22"/>
          <w:szCs w:val="21"/>
          <w:highlight w:val="none"/>
          <w:lang w:bidi="ar"/>
        </w:rPr>
        <w:t>，郑重</w:t>
      </w:r>
      <w:r>
        <w:rPr>
          <w:rFonts w:hint="eastAsia" w:ascii="宋体" w:hAnsi="宋体" w:eastAsia="宋体" w:cs="宋体"/>
          <w:color w:val="auto"/>
          <w:sz w:val="22"/>
          <w:szCs w:val="21"/>
          <w:highlight w:val="none"/>
        </w:rPr>
        <w:t>承诺具备下列条件：</w:t>
      </w:r>
    </w:p>
    <w:p w14:paraId="1EF22585">
      <w:pPr>
        <w:keepNext w:val="0"/>
        <w:keepLines w:val="0"/>
        <w:pageBreakBefore w:val="0"/>
        <w:widowControl w:val="0"/>
        <w:kinsoku/>
        <w:overflowPunct/>
        <w:topLinePunct w:val="0"/>
        <w:bidi w:val="0"/>
        <w:spacing w:line="360" w:lineRule="auto"/>
        <w:ind w:firstLine="440" w:firstLineChars="200"/>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1.具有独立承担民事责任的能力；</w:t>
      </w:r>
    </w:p>
    <w:p w14:paraId="18777D8A">
      <w:pPr>
        <w:keepNext w:val="0"/>
        <w:keepLines w:val="0"/>
        <w:pageBreakBefore w:val="0"/>
        <w:widowControl w:val="0"/>
        <w:kinsoku/>
        <w:overflowPunct/>
        <w:topLinePunct w:val="0"/>
        <w:bidi w:val="0"/>
        <w:spacing w:line="360" w:lineRule="auto"/>
        <w:ind w:firstLine="440" w:firstLineChars="200"/>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2.具有良好的商业信誉和健全的财务会计制度；</w:t>
      </w:r>
    </w:p>
    <w:p w14:paraId="23D7CE28">
      <w:pPr>
        <w:keepNext w:val="0"/>
        <w:keepLines w:val="0"/>
        <w:pageBreakBefore w:val="0"/>
        <w:widowControl w:val="0"/>
        <w:kinsoku/>
        <w:overflowPunct/>
        <w:topLinePunct w:val="0"/>
        <w:bidi w:val="0"/>
        <w:spacing w:line="360" w:lineRule="auto"/>
        <w:ind w:firstLine="440" w:firstLineChars="200"/>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3.具有履行合同所必需的设备和专业技术能力；</w:t>
      </w:r>
    </w:p>
    <w:p w14:paraId="4B6F406B">
      <w:pPr>
        <w:keepNext w:val="0"/>
        <w:keepLines w:val="0"/>
        <w:pageBreakBefore w:val="0"/>
        <w:widowControl w:val="0"/>
        <w:kinsoku/>
        <w:overflowPunct/>
        <w:topLinePunct w:val="0"/>
        <w:bidi w:val="0"/>
        <w:snapToGrid w:val="0"/>
        <w:spacing w:line="360" w:lineRule="auto"/>
        <w:ind w:firstLine="440" w:firstLineChars="200"/>
        <w:rPr>
          <w:rFonts w:hint="eastAsia" w:ascii="宋体" w:hAnsi="宋体" w:eastAsia="宋体" w:cs="宋体"/>
          <w:color w:val="auto"/>
          <w:sz w:val="22"/>
          <w:szCs w:val="21"/>
          <w:highlight w:val="none"/>
        </w:rPr>
      </w:pPr>
      <w:r>
        <w:rPr>
          <w:rFonts w:hint="eastAsia" w:ascii="宋体" w:hAnsi="宋体" w:eastAsia="宋体" w:cs="宋体"/>
          <w:bCs/>
          <w:color w:val="auto"/>
          <w:sz w:val="22"/>
          <w:szCs w:val="21"/>
          <w:highlight w:val="none"/>
        </w:rPr>
        <w:t>4.有依法缴纳税收和社会保障资金的良好记</w:t>
      </w:r>
      <w:r>
        <w:rPr>
          <w:rFonts w:hint="eastAsia" w:ascii="宋体" w:hAnsi="宋体" w:eastAsia="宋体" w:cs="宋体"/>
          <w:color w:val="auto"/>
          <w:sz w:val="22"/>
          <w:szCs w:val="21"/>
          <w:highlight w:val="none"/>
        </w:rPr>
        <w:t>录；</w:t>
      </w:r>
    </w:p>
    <w:p w14:paraId="5DEBBFE8">
      <w:pPr>
        <w:keepNext w:val="0"/>
        <w:keepLines w:val="0"/>
        <w:pageBreakBefore w:val="0"/>
        <w:widowControl w:val="0"/>
        <w:kinsoku/>
        <w:overflowPunct/>
        <w:topLinePunct w:val="0"/>
        <w:bidi w:val="0"/>
        <w:snapToGrid w:val="0"/>
        <w:spacing w:line="360" w:lineRule="auto"/>
        <w:ind w:firstLine="440" w:firstLineChars="200"/>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rPr>
        <w:t>5.参加</w:t>
      </w:r>
      <w:r>
        <w:rPr>
          <w:rFonts w:hint="eastAsia" w:ascii="宋体" w:hAnsi="宋体" w:eastAsia="宋体" w:cs="宋体"/>
          <w:bCs/>
          <w:color w:val="auto"/>
          <w:sz w:val="22"/>
          <w:szCs w:val="21"/>
          <w:highlight w:val="none"/>
        </w:rPr>
        <w:t>本项目</w:t>
      </w:r>
      <w:r>
        <w:rPr>
          <w:rFonts w:hint="eastAsia" w:ascii="宋体" w:hAnsi="宋体" w:eastAsia="宋体" w:cs="宋体"/>
          <w:bCs/>
          <w:color w:val="auto"/>
          <w:sz w:val="22"/>
          <w:szCs w:val="21"/>
          <w:highlight w:val="none"/>
          <w:lang w:eastAsia="zh-CN"/>
        </w:rPr>
        <w:t>采购活动</w:t>
      </w:r>
      <w:r>
        <w:rPr>
          <w:rFonts w:hint="eastAsia" w:ascii="宋体" w:hAnsi="宋体" w:eastAsia="宋体" w:cs="宋体"/>
          <w:bCs/>
          <w:color w:val="auto"/>
          <w:sz w:val="22"/>
          <w:szCs w:val="21"/>
          <w:highlight w:val="none"/>
        </w:rPr>
        <w:t>前三</w:t>
      </w:r>
      <w:r>
        <w:rPr>
          <w:rFonts w:hint="eastAsia" w:ascii="宋体" w:hAnsi="宋体" w:eastAsia="宋体" w:cs="宋体"/>
          <w:color w:val="auto"/>
          <w:sz w:val="22"/>
          <w:szCs w:val="21"/>
          <w:highlight w:val="none"/>
        </w:rPr>
        <w:t>年内</w:t>
      </w:r>
      <w:r>
        <w:rPr>
          <w:rFonts w:hint="eastAsia" w:ascii="宋体" w:hAnsi="宋体" w:eastAsia="宋体" w:cs="宋体"/>
          <w:color w:val="auto"/>
          <w:sz w:val="22"/>
          <w:szCs w:val="21"/>
          <w:highlight w:val="none"/>
          <w:lang w:eastAsia="zh-CN"/>
        </w:rPr>
        <w:t>，</w:t>
      </w:r>
      <w:r>
        <w:rPr>
          <w:rFonts w:hint="eastAsia" w:ascii="宋体" w:hAnsi="宋体" w:eastAsia="宋体" w:cs="宋体"/>
          <w:color w:val="auto"/>
          <w:sz w:val="22"/>
          <w:szCs w:val="21"/>
          <w:highlight w:val="none"/>
        </w:rPr>
        <w:t>在经营活动中没有重大违法记录（包括行贿犯罪记录）。</w:t>
      </w:r>
    </w:p>
    <w:p w14:paraId="757797FD">
      <w:pPr>
        <w:keepNext w:val="0"/>
        <w:keepLines w:val="0"/>
        <w:pageBreakBefore w:val="0"/>
        <w:widowControl w:val="0"/>
        <w:kinsoku/>
        <w:overflowPunct/>
        <w:topLinePunct w:val="0"/>
        <w:bidi w:val="0"/>
        <w:snapToGrid w:val="0"/>
        <w:spacing w:line="360" w:lineRule="auto"/>
        <w:ind w:firstLine="440" w:firstLineChars="200"/>
        <w:rPr>
          <w:rFonts w:hint="eastAsia" w:ascii="宋体" w:hAnsi="宋体" w:eastAsia="宋体" w:cs="宋体"/>
          <w:color w:val="auto"/>
          <w:sz w:val="22"/>
          <w:szCs w:val="21"/>
          <w:highlight w:val="none"/>
        </w:rPr>
      </w:pPr>
      <w:r>
        <w:rPr>
          <w:rFonts w:hint="eastAsia" w:ascii="宋体" w:hAnsi="宋体" w:eastAsia="宋体" w:cs="宋体"/>
          <w:color w:val="auto"/>
          <w:sz w:val="22"/>
          <w:szCs w:val="21"/>
          <w:highlight w:val="none"/>
        </w:rPr>
        <w:t>6.</w:t>
      </w:r>
      <w:r>
        <w:rPr>
          <w:rFonts w:hint="eastAsia" w:ascii="宋体" w:hAnsi="宋体" w:eastAsia="宋体" w:cs="宋体"/>
          <w:color w:val="auto"/>
          <w:sz w:val="22"/>
          <w:szCs w:val="21"/>
          <w:highlight w:val="none"/>
          <w:lang w:eastAsia="zh-CN"/>
        </w:rPr>
        <w:t>开标</w:t>
      </w:r>
      <w:r>
        <w:rPr>
          <w:rFonts w:hint="eastAsia" w:ascii="宋体" w:hAnsi="宋体" w:eastAsia="宋体" w:cs="宋体"/>
          <w:color w:val="auto"/>
          <w:sz w:val="22"/>
          <w:szCs w:val="21"/>
          <w:highlight w:val="none"/>
        </w:rPr>
        <w:t>截止时间前未被“信用中国”网站（www.creditchina.gov.cn）、中国政府采购网（www.ccgp.gov.cn）列入失信被执行人、重大税收违法当事人名单、政府采购严重违法失信行为记录名单</w:t>
      </w:r>
      <w:r>
        <w:rPr>
          <w:rFonts w:hint="eastAsia" w:ascii="宋体" w:hAnsi="宋体" w:eastAsia="宋体" w:cs="宋体"/>
          <w:b/>
          <w:color w:val="auto"/>
          <w:sz w:val="22"/>
          <w:szCs w:val="21"/>
          <w:highlight w:val="none"/>
        </w:rPr>
        <w:t>（注：本项内容以代理机构在资格审查现场查询为准）。</w:t>
      </w:r>
    </w:p>
    <w:p w14:paraId="7E57A37A">
      <w:pPr>
        <w:keepNext w:val="0"/>
        <w:keepLines w:val="0"/>
        <w:pageBreakBefore w:val="0"/>
        <w:widowControl w:val="0"/>
        <w:kinsoku/>
        <w:overflowPunct/>
        <w:topLinePunct w:val="0"/>
        <w:bidi w:val="0"/>
        <w:snapToGrid w:val="0"/>
        <w:spacing w:line="400" w:lineRule="exact"/>
        <w:ind w:firstLine="440" w:firstLineChars="200"/>
        <w:rPr>
          <w:rFonts w:hint="eastAsia" w:ascii="宋体" w:hAnsi="宋体" w:eastAsia="宋体" w:cs="宋体"/>
          <w:color w:val="auto"/>
          <w:sz w:val="22"/>
          <w:szCs w:val="21"/>
          <w:highlight w:val="none"/>
        </w:rPr>
      </w:pPr>
    </w:p>
    <w:p w14:paraId="6D594EFC">
      <w:pPr>
        <w:keepNext w:val="0"/>
        <w:keepLines w:val="0"/>
        <w:pageBreakBefore w:val="0"/>
        <w:widowControl w:val="0"/>
        <w:kinsoku/>
        <w:overflowPunct/>
        <w:topLinePunct w:val="0"/>
        <w:bidi w:val="0"/>
        <w:snapToGrid w:val="0"/>
        <w:spacing w:line="400" w:lineRule="exact"/>
        <w:ind w:firstLine="442" w:firstLineChars="200"/>
        <w:rPr>
          <w:rFonts w:hint="eastAsia" w:ascii="宋体" w:hAnsi="宋体" w:eastAsia="宋体" w:cs="宋体"/>
          <w:b/>
          <w:color w:val="auto"/>
          <w:sz w:val="22"/>
          <w:szCs w:val="21"/>
          <w:highlight w:val="none"/>
        </w:rPr>
      </w:pPr>
    </w:p>
    <w:p w14:paraId="5848C9D7">
      <w:pPr>
        <w:keepNext w:val="0"/>
        <w:keepLines w:val="0"/>
        <w:pageBreakBefore w:val="0"/>
        <w:widowControl w:val="0"/>
        <w:kinsoku/>
        <w:overflowPunct/>
        <w:topLinePunct w:val="0"/>
        <w:bidi w:val="0"/>
        <w:snapToGrid w:val="0"/>
        <w:spacing w:line="400" w:lineRule="exact"/>
        <w:ind w:firstLine="442" w:firstLineChars="200"/>
        <w:rPr>
          <w:rFonts w:hint="eastAsia" w:ascii="宋体" w:hAnsi="宋体" w:eastAsia="宋体" w:cs="宋体"/>
          <w:b/>
          <w:color w:val="auto"/>
          <w:sz w:val="22"/>
          <w:szCs w:val="21"/>
          <w:highlight w:val="none"/>
        </w:rPr>
      </w:pPr>
      <w:r>
        <w:rPr>
          <w:rFonts w:hint="eastAsia" w:ascii="宋体" w:hAnsi="宋体" w:eastAsia="宋体" w:cs="宋体"/>
          <w:b/>
          <w:color w:val="auto"/>
          <w:sz w:val="22"/>
          <w:szCs w:val="21"/>
          <w:highlight w:val="none"/>
        </w:rPr>
        <w:t>如有虚假，</w:t>
      </w:r>
      <w:r>
        <w:rPr>
          <w:rFonts w:hint="eastAsia" w:ascii="宋体" w:hAnsi="宋体" w:eastAsia="宋体" w:cs="宋体"/>
          <w:b/>
          <w:color w:val="auto"/>
          <w:sz w:val="22"/>
          <w:szCs w:val="21"/>
          <w:highlight w:val="none"/>
          <w:lang w:eastAsia="zh-CN"/>
        </w:rPr>
        <w:t>招标人</w:t>
      </w:r>
      <w:r>
        <w:rPr>
          <w:rFonts w:hint="eastAsia" w:ascii="宋体" w:hAnsi="宋体" w:eastAsia="宋体" w:cs="宋体"/>
          <w:b/>
          <w:color w:val="auto"/>
          <w:sz w:val="22"/>
          <w:szCs w:val="21"/>
          <w:highlight w:val="none"/>
        </w:rPr>
        <w:t>可取消我单位任何资格（投标/中标（成交）/签订合同），我单位对此无任何异议。</w:t>
      </w:r>
    </w:p>
    <w:p w14:paraId="7999113D">
      <w:pPr>
        <w:keepNext w:val="0"/>
        <w:keepLines w:val="0"/>
        <w:pageBreakBefore w:val="0"/>
        <w:widowControl w:val="0"/>
        <w:kinsoku/>
        <w:overflowPunct/>
        <w:topLinePunct w:val="0"/>
        <w:bidi w:val="0"/>
        <w:snapToGrid w:val="0"/>
        <w:spacing w:line="400" w:lineRule="exact"/>
        <w:ind w:firstLine="442" w:firstLineChars="200"/>
        <w:rPr>
          <w:rFonts w:hint="eastAsia" w:ascii="宋体" w:hAnsi="宋体" w:eastAsia="宋体" w:cs="宋体"/>
          <w:b/>
          <w:color w:val="auto"/>
          <w:sz w:val="22"/>
          <w:szCs w:val="21"/>
          <w:highlight w:val="none"/>
        </w:rPr>
      </w:pPr>
    </w:p>
    <w:p w14:paraId="0A756668">
      <w:pPr>
        <w:keepNext w:val="0"/>
        <w:keepLines w:val="0"/>
        <w:pageBreakBefore w:val="0"/>
        <w:widowControl w:val="0"/>
        <w:kinsoku/>
        <w:overflowPunct/>
        <w:topLinePunct w:val="0"/>
        <w:bidi w:val="0"/>
        <w:snapToGrid w:val="0"/>
        <w:spacing w:line="400" w:lineRule="exact"/>
        <w:ind w:firstLine="442" w:firstLineChars="200"/>
        <w:rPr>
          <w:rFonts w:hint="eastAsia" w:ascii="宋体" w:hAnsi="宋体" w:eastAsia="宋体" w:cs="宋体"/>
          <w:b/>
          <w:color w:val="auto"/>
          <w:sz w:val="22"/>
          <w:szCs w:val="21"/>
          <w:highlight w:val="none"/>
        </w:rPr>
      </w:pPr>
      <w:r>
        <w:rPr>
          <w:rFonts w:hint="eastAsia" w:ascii="宋体" w:hAnsi="宋体" w:eastAsia="宋体" w:cs="宋体"/>
          <w:b/>
          <w:color w:val="auto"/>
          <w:sz w:val="22"/>
          <w:szCs w:val="21"/>
          <w:highlight w:val="none"/>
        </w:rPr>
        <w:t>特此承诺！</w:t>
      </w:r>
    </w:p>
    <w:p w14:paraId="40CD872F">
      <w:pPr>
        <w:keepNext w:val="0"/>
        <w:keepLines w:val="0"/>
        <w:pageBreakBefore w:val="0"/>
        <w:widowControl w:val="0"/>
        <w:tabs>
          <w:tab w:val="left" w:pos="9180"/>
        </w:tabs>
        <w:kinsoku/>
        <w:overflowPunct/>
        <w:topLinePunct w:val="0"/>
        <w:bidi w:val="0"/>
        <w:spacing w:line="400" w:lineRule="exact"/>
        <w:ind w:firstLine="440" w:firstLineChars="200"/>
        <w:rPr>
          <w:rFonts w:hint="eastAsia" w:ascii="宋体" w:hAnsi="宋体" w:eastAsia="宋体" w:cs="宋体"/>
          <w:snapToGrid w:val="0"/>
          <w:color w:val="auto"/>
          <w:sz w:val="22"/>
          <w:szCs w:val="21"/>
          <w:highlight w:val="none"/>
        </w:rPr>
      </w:pPr>
    </w:p>
    <w:p w14:paraId="16C099A9">
      <w:pPr>
        <w:keepNext w:val="0"/>
        <w:keepLines w:val="0"/>
        <w:pageBreakBefore w:val="0"/>
        <w:widowControl w:val="0"/>
        <w:kinsoku/>
        <w:overflowPunct/>
        <w:topLinePunct w:val="0"/>
        <w:bidi w:val="0"/>
        <w:snapToGrid w:val="0"/>
        <w:spacing w:line="360" w:lineRule="auto"/>
        <w:ind w:firstLine="4940" w:firstLineChars="1900"/>
        <w:rPr>
          <w:rFonts w:hint="eastAsia" w:ascii="宋体" w:hAnsi="宋体" w:eastAsia="宋体" w:cs="宋体"/>
          <w:color w:val="auto"/>
          <w:spacing w:val="20"/>
          <w:sz w:val="22"/>
          <w:szCs w:val="21"/>
          <w:highlight w:val="none"/>
          <w:u w:val="single"/>
        </w:rPr>
      </w:pPr>
      <w:r>
        <w:rPr>
          <w:rFonts w:hint="eastAsia" w:ascii="宋体" w:hAnsi="宋体" w:eastAsia="宋体" w:cs="宋体"/>
          <w:color w:val="auto"/>
          <w:spacing w:val="20"/>
          <w:sz w:val="22"/>
          <w:szCs w:val="21"/>
          <w:highlight w:val="none"/>
          <w:lang w:eastAsia="zh-CN"/>
        </w:rPr>
        <w:t>投标人</w:t>
      </w:r>
      <w:r>
        <w:rPr>
          <w:rFonts w:hint="eastAsia" w:ascii="宋体" w:hAnsi="宋体" w:eastAsia="宋体" w:cs="宋体"/>
          <w:color w:val="auto"/>
          <w:spacing w:val="20"/>
          <w:sz w:val="22"/>
          <w:szCs w:val="21"/>
          <w:highlight w:val="none"/>
        </w:rPr>
        <w:t>盖章：</w:t>
      </w:r>
      <w:r>
        <w:rPr>
          <w:rFonts w:hint="eastAsia" w:ascii="宋体" w:hAnsi="宋体" w:eastAsia="宋体" w:cs="宋体"/>
          <w:color w:val="auto"/>
          <w:spacing w:val="20"/>
          <w:sz w:val="22"/>
          <w:szCs w:val="21"/>
          <w:highlight w:val="none"/>
          <w:u w:val="single"/>
        </w:rPr>
        <w:t xml:space="preserve">            </w:t>
      </w:r>
    </w:p>
    <w:p w14:paraId="30E09DBC">
      <w:pPr>
        <w:keepNext w:val="0"/>
        <w:keepLines w:val="0"/>
        <w:pageBreakBefore w:val="0"/>
        <w:widowControl w:val="0"/>
        <w:kinsoku/>
        <w:overflowPunct/>
        <w:topLinePunct w:val="0"/>
        <w:bidi w:val="0"/>
        <w:snapToGrid w:val="0"/>
        <w:spacing w:line="360" w:lineRule="auto"/>
        <w:ind w:firstLine="4940" w:firstLineChars="1900"/>
        <w:rPr>
          <w:rFonts w:hint="eastAsia" w:ascii="宋体" w:hAnsi="宋体" w:eastAsia="宋体" w:cs="宋体"/>
          <w:color w:val="auto"/>
          <w:spacing w:val="20"/>
          <w:sz w:val="22"/>
          <w:szCs w:val="21"/>
          <w:highlight w:val="none"/>
          <w:u w:val="single"/>
        </w:rPr>
      </w:pPr>
      <w:r>
        <w:rPr>
          <w:rFonts w:hint="eastAsia" w:ascii="宋体" w:hAnsi="宋体" w:eastAsia="宋体" w:cs="宋体"/>
          <w:color w:val="auto"/>
          <w:spacing w:val="20"/>
          <w:sz w:val="22"/>
          <w:szCs w:val="21"/>
          <w:highlight w:val="none"/>
        </w:rPr>
        <w:t>日     期：</w:t>
      </w:r>
      <w:r>
        <w:rPr>
          <w:rFonts w:hint="eastAsia" w:ascii="宋体" w:hAnsi="宋体" w:eastAsia="宋体" w:cs="宋体"/>
          <w:color w:val="auto"/>
          <w:spacing w:val="20"/>
          <w:sz w:val="22"/>
          <w:szCs w:val="21"/>
          <w:highlight w:val="none"/>
          <w:u w:val="single"/>
        </w:rPr>
        <w:t xml:space="preserve">            </w:t>
      </w:r>
    </w:p>
    <w:p w14:paraId="6CB0325C">
      <w:pPr>
        <w:pStyle w:val="25"/>
        <w:keepNext w:val="0"/>
        <w:keepLines w:val="0"/>
        <w:pageBreakBefore w:val="0"/>
        <w:widowControl w:val="0"/>
        <w:kinsoku/>
        <w:overflowPunct/>
        <w:topLinePunct w:val="0"/>
        <w:bidi w:val="0"/>
        <w:ind w:firstLine="210"/>
        <w:rPr>
          <w:rFonts w:hint="eastAsia" w:ascii="宋体" w:hAnsi="宋体" w:eastAsia="宋体" w:cs="宋体"/>
          <w:color w:val="auto"/>
          <w:highlight w:val="none"/>
        </w:rPr>
      </w:pPr>
    </w:p>
    <w:p w14:paraId="659A8611">
      <w:pPr>
        <w:keepNext w:val="0"/>
        <w:keepLines w:val="0"/>
        <w:pageBreakBefore w:val="0"/>
        <w:widowControl w:val="0"/>
        <w:tabs>
          <w:tab w:val="left" w:pos="9180"/>
        </w:tabs>
        <w:kinsoku/>
        <w:overflowPunct/>
        <w:topLinePunct w:val="0"/>
        <w:bidi w:val="0"/>
        <w:spacing w:line="360" w:lineRule="auto"/>
        <w:ind w:firstLine="440" w:firstLineChars="200"/>
        <w:rPr>
          <w:rFonts w:hint="eastAsia" w:ascii="宋体" w:hAnsi="宋体" w:eastAsia="宋体" w:cs="宋体"/>
          <w:b/>
          <w:color w:val="auto"/>
          <w:sz w:val="28"/>
          <w:szCs w:val="21"/>
          <w:highlight w:val="none"/>
        </w:rPr>
      </w:pPr>
      <w:r>
        <w:rPr>
          <w:rFonts w:hint="eastAsia" w:ascii="宋体" w:hAnsi="宋体" w:eastAsia="宋体" w:cs="宋体"/>
          <w:snapToGrid w:val="0"/>
          <w:color w:val="auto"/>
          <w:sz w:val="22"/>
          <w:szCs w:val="21"/>
          <w:highlight w:val="none"/>
        </w:rPr>
        <w:t>注：本承诺函必须提供。</w:t>
      </w:r>
    </w:p>
    <w:p w14:paraId="5B3432AF">
      <w:pPr>
        <w:keepNext w:val="0"/>
        <w:keepLines w:val="0"/>
        <w:pageBreakBefore w:val="0"/>
        <w:widowControl w:val="0"/>
        <w:kinsoku/>
        <w:overflowPunct/>
        <w:topLinePunct w:val="0"/>
        <w:bidi w:val="0"/>
        <w:spacing w:line="360" w:lineRule="auto"/>
        <w:rPr>
          <w:rFonts w:hint="eastAsia" w:ascii="宋体" w:hAnsi="宋体" w:eastAsia="宋体" w:cs="宋体"/>
          <w:color w:val="auto"/>
          <w:sz w:val="24"/>
          <w:highlight w:val="none"/>
        </w:rPr>
      </w:pPr>
    </w:p>
    <w:p w14:paraId="331D47BE">
      <w:pPr>
        <w:pStyle w:val="20"/>
        <w:keepNext w:val="0"/>
        <w:keepLines w:val="0"/>
        <w:pageBreakBefore w:val="0"/>
        <w:widowControl w:val="0"/>
        <w:kinsoku/>
        <w:overflowPunct/>
        <w:topLinePunct w:val="0"/>
        <w:bidi w:val="0"/>
        <w:spacing w:line="360" w:lineRule="auto"/>
        <w:ind w:left="0"/>
        <w:jc w:val="center"/>
        <w:outlineLvl w:val="1"/>
        <w:rPr>
          <w:rFonts w:hint="eastAsia" w:ascii="宋体" w:hAnsi="宋体" w:eastAsia="宋体" w:cs="宋体"/>
          <w:b/>
          <w:color w:val="auto"/>
          <w:sz w:val="32"/>
          <w:highlight w:val="none"/>
        </w:rPr>
      </w:pPr>
      <w:bookmarkStart w:id="231" w:name="_Toc493955980"/>
      <w:r>
        <w:rPr>
          <w:rFonts w:hint="eastAsia" w:ascii="宋体" w:hAnsi="宋体" w:eastAsia="宋体" w:cs="宋体"/>
          <w:b/>
          <w:color w:val="auto"/>
          <w:sz w:val="32"/>
          <w:highlight w:val="none"/>
        </w:rPr>
        <w:br w:type="page"/>
      </w:r>
      <w:bookmarkStart w:id="232" w:name="_Toc4129"/>
      <w:r>
        <w:rPr>
          <w:rFonts w:hint="eastAsia" w:ascii="宋体" w:hAnsi="宋体" w:eastAsia="宋体" w:cs="宋体"/>
          <w:b/>
          <w:color w:val="auto"/>
          <w:sz w:val="32"/>
          <w:highlight w:val="none"/>
          <w:lang w:val="en-US" w:eastAsia="zh-CN"/>
        </w:rPr>
        <w:t>5</w:t>
      </w:r>
      <w:r>
        <w:rPr>
          <w:rFonts w:hint="eastAsia" w:ascii="宋体" w:hAnsi="宋体" w:eastAsia="宋体" w:cs="宋体"/>
          <w:b/>
          <w:color w:val="auto"/>
          <w:sz w:val="32"/>
          <w:highlight w:val="none"/>
        </w:rPr>
        <w:t>、资格证明</w:t>
      </w:r>
      <w:bookmarkEnd w:id="232"/>
    </w:p>
    <w:p w14:paraId="302654DE">
      <w:pPr>
        <w:pStyle w:val="86"/>
        <w:keepNext w:val="0"/>
        <w:keepLines w:val="0"/>
        <w:pageBreakBefore w:val="0"/>
        <w:widowControl w:val="0"/>
        <w:tabs>
          <w:tab w:val="left" w:pos="0"/>
        </w:tabs>
        <w:kinsoku/>
        <w:overflowPunct/>
        <w:topLinePunct w:val="0"/>
        <w:autoSpaceDE/>
        <w:autoSpaceDN/>
        <w:bidi w:val="0"/>
        <w:adjustRightInd/>
        <w:snapToGrid/>
        <w:spacing w:line="500" w:lineRule="exact"/>
        <w:ind w:left="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（代理机构名称）</w:t>
      </w:r>
      <w:r>
        <w:rPr>
          <w:rFonts w:hint="eastAsia" w:ascii="宋体" w:hAnsi="宋体" w:eastAsia="宋体" w:cs="宋体"/>
          <w:color w:val="auto"/>
          <w:sz w:val="22"/>
          <w:szCs w:val="22"/>
          <w:highlight w:val="none"/>
        </w:rPr>
        <w:t>：</w:t>
      </w:r>
    </w:p>
    <w:p w14:paraId="5F81E981">
      <w:pPr>
        <w:pStyle w:val="86"/>
        <w:keepNext w:val="0"/>
        <w:keepLines w:val="0"/>
        <w:pageBreakBefore w:val="0"/>
        <w:widowControl w:val="0"/>
        <w:kinsoku/>
        <w:overflowPunct/>
        <w:topLinePunct w:val="0"/>
        <w:autoSpaceDE/>
        <w:autoSpaceDN/>
        <w:bidi w:val="0"/>
        <w:adjustRightInd/>
        <w:snapToGrid/>
        <w:spacing w:line="50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eastAsia="zh-CN"/>
        </w:rPr>
        <w:t>（投标人</w:t>
      </w:r>
      <w:r>
        <w:rPr>
          <w:rFonts w:hint="eastAsia" w:ascii="宋体" w:hAnsi="宋体" w:eastAsia="宋体" w:cs="宋体"/>
          <w:color w:val="auto"/>
          <w:sz w:val="22"/>
          <w:szCs w:val="22"/>
          <w:highlight w:val="none"/>
          <w:u w:val="single"/>
        </w:rPr>
        <w:t>全称</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系中华人民共和国合法企业，经营地址</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p>
    <w:p w14:paraId="01804395">
      <w:pPr>
        <w:pStyle w:val="5"/>
        <w:keepNext w:val="0"/>
        <w:keepLines w:val="0"/>
        <w:pageBreakBefore w:val="0"/>
        <w:widowControl w:val="0"/>
        <w:kinsoku/>
        <w:overflowPunct/>
        <w:topLinePunct w:val="0"/>
        <w:autoSpaceDE/>
        <w:autoSpaceDN/>
        <w:bidi w:val="0"/>
        <w:adjustRightInd/>
        <w:snapToGrid/>
        <w:spacing w:line="50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u w:val="single"/>
          <w:lang w:eastAsia="zh-CN"/>
        </w:rPr>
        <w:t>法定代表人或</w:t>
      </w:r>
      <w:r>
        <w:rPr>
          <w:rFonts w:hint="eastAsia" w:ascii="宋体" w:hAnsi="宋体" w:eastAsia="宋体" w:cs="宋体"/>
          <w:color w:val="auto"/>
          <w:sz w:val="22"/>
          <w:szCs w:val="22"/>
          <w:highlight w:val="none"/>
          <w:u w:val="single"/>
        </w:rPr>
        <w:t>负责人名字</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rPr>
        <w:t>系</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eastAsia="zh-CN"/>
        </w:rPr>
        <w:t>（投标人</w:t>
      </w:r>
      <w:r>
        <w:rPr>
          <w:rFonts w:hint="eastAsia" w:ascii="宋体" w:hAnsi="宋体" w:eastAsia="宋体" w:cs="宋体"/>
          <w:color w:val="auto"/>
          <w:sz w:val="22"/>
          <w:szCs w:val="22"/>
          <w:highlight w:val="none"/>
          <w:u w:val="single"/>
        </w:rPr>
        <w:t>名称</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的负责人，我方愿意参加贵方组织的</w:t>
      </w:r>
      <w:r>
        <w:rPr>
          <w:rFonts w:hint="eastAsia" w:ascii="宋体" w:hAnsi="宋体" w:eastAsia="宋体" w:cs="宋体"/>
          <w:color w:val="auto"/>
          <w:sz w:val="22"/>
          <w:szCs w:val="22"/>
          <w:highlight w:val="none"/>
          <w:u w:val="single"/>
        </w:rPr>
        <w:t xml:space="preserve">    （项目名称）（</w:t>
      </w:r>
      <w:r>
        <w:rPr>
          <w:rFonts w:hint="eastAsia" w:ascii="宋体" w:hAnsi="宋体" w:eastAsia="宋体" w:cs="宋体"/>
          <w:color w:val="auto"/>
          <w:sz w:val="22"/>
          <w:szCs w:val="22"/>
          <w:highlight w:val="none"/>
          <w:u w:val="single"/>
          <w:lang w:eastAsia="zh-CN"/>
        </w:rPr>
        <w:t>采购编号</w:t>
      </w:r>
      <w:r>
        <w:rPr>
          <w:rFonts w:hint="eastAsia" w:ascii="宋体" w:hAnsi="宋体" w:eastAsia="宋体" w:cs="宋体"/>
          <w:color w:val="auto"/>
          <w:sz w:val="22"/>
          <w:szCs w:val="22"/>
          <w:highlight w:val="none"/>
          <w:u w:val="single"/>
        </w:rPr>
        <w:t>：   ）</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。为便于贵方公正、择优地确定</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以及</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产品和服务，我方就本次</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有关事项证明如下：</w:t>
      </w:r>
    </w:p>
    <w:p w14:paraId="3C0EF1A8">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（一）名称及概况：</w:t>
      </w:r>
    </w:p>
    <w:p w14:paraId="46CC3F9D">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1．企业名称：________________________________________________ </w:t>
      </w:r>
    </w:p>
    <w:p w14:paraId="52DA6245">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银行开户名称：________________________________________________</w:t>
      </w:r>
    </w:p>
    <w:p w14:paraId="59BD123E">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开户银行：_________________________________________________ </w:t>
      </w:r>
    </w:p>
    <w:p w14:paraId="6ADE7B2D">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账    号：________________________________________________ </w:t>
      </w:r>
    </w:p>
    <w:p w14:paraId="47A2FCA8">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企业详细地址：________________________________________________ </w:t>
      </w:r>
    </w:p>
    <w:p w14:paraId="71B80C37">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传    真：________________________________________________</w:t>
      </w:r>
    </w:p>
    <w:p w14:paraId="620E83EC">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电    话：________________________________________________</w:t>
      </w:r>
    </w:p>
    <w:p w14:paraId="6AA3FB34">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2．负责人姓名：___________________________________________</w:t>
      </w:r>
    </w:p>
    <w:p w14:paraId="507DCBAB">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3．项目联系人：姓名__________职务：______电话______手机______</w:t>
      </w:r>
    </w:p>
    <w:p w14:paraId="5F4C983A">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4．注册地址：________________________________________________</w:t>
      </w:r>
    </w:p>
    <w:p w14:paraId="38DBDA66">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5．注册资金：________________________________________________ </w:t>
      </w:r>
    </w:p>
    <w:p w14:paraId="1CECDCDC">
      <w:pPr>
        <w:pStyle w:val="102"/>
        <w:keepNext w:val="0"/>
        <w:keepLines w:val="0"/>
        <w:pageBreakBefore w:val="0"/>
        <w:widowControl w:val="0"/>
        <w:kinsoku/>
        <w:overflowPunct/>
        <w:topLinePunct w:val="0"/>
        <w:autoSpaceDE/>
        <w:autoSpaceDN/>
        <w:bidi w:val="0"/>
        <w:adjustRightInd/>
        <w:snapToGrid/>
        <w:spacing w:line="500" w:lineRule="exact"/>
        <w:ind w:firstLine="735"/>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自有资金：______________________________________________________</w:t>
      </w:r>
    </w:p>
    <w:p w14:paraId="11BC9F5C">
      <w:pPr>
        <w:pStyle w:val="102"/>
        <w:keepNext w:val="0"/>
        <w:keepLines w:val="0"/>
        <w:pageBreakBefore w:val="0"/>
        <w:widowControl w:val="0"/>
        <w:kinsoku/>
        <w:overflowPunct/>
        <w:topLinePunct w:val="0"/>
        <w:autoSpaceDE/>
        <w:autoSpaceDN/>
        <w:bidi w:val="0"/>
        <w:adjustRightInd/>
        <w:snapToGrid/>
        <w:spacing w:line="500" w:lineRule="exact"/>
        <w:ind w:firstLine="735"/>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企业人数：______</w:t>
      </w:r>
      <w:r>
        <w:rPr>
          <w:rFonts w:hint="eastAsia" w:ascii="宋体" w:hAnsi="宋体" w:eastAsia="宋体" w:cs="宋体"/>
          <w:b/>
          <w:bCs/>
          <w:color w:val="auto"/>
          <w:sz w:val="22"/>
          <w:szCs w:val="22"/>
          <w:highlight w:val="none"/>
        </w:rPr>
        <w:t>_</w:t>
      </w:r>
      <w:r>
        <w:rPr>
          <w:rFonts w:hint="eastAsia" w:ascii="宋体" w:hAnsi="宋体" w:eastAsia="宋体" w:cs="宋体"/>
          <w:color w:val="auto"/>
          <w:sz w:val="22"/>
          <w:szCs w:val="22"/>
          <w:highlight w:val="none"/>
        </w:rPr>
        <w:t>人</w:t>
      </w:r>
    </w:p>
    <w:p w14:paraId="77B193AD">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outlineLvl w:val="1"/>
        <w:rPr>
          <w:rFonts w:hint="eastAsia" w:ascii="宋体" w:hAnsi="宋体" w:eastAsia="宋体" w:cs="宋体"/>
          <w:color w:val="auto"/>
          <w:sz w:val="22"/>
          <w:szCs w:val="22"/>
          <w:highlight w:val="none"/>
        </w:rPr>
      </w:pPr>
      <w:bookmarkStart w:id="233" w:name="_Toc1499"/>
      <w:r>
        <w:rPr>
          <w:rFonts w:hint="eastAsia" w:ascii="宋体" w:hAnsi="宋体" w:eastAsia="宋体" w:cs="宋体"/>
          <w:color w:val="auto"/>
          <w:sz w:val="22"/>
          <w:szCs w:val="22"/>
          <w:highlight w:val="none"/>
        </w:rPr>
        <w:t>6．企业性质：</w:t>
      </w:r>
      <w:bookmarkEnd w:id="233"/>
      <w:r>
        <w:rPr>
          <w:rFonts w:hint="eastAsia" w:ascii="宋体" w:hAnsi="宋体" w:eastAsia="宋体" w:cs="宋体"/>
          <w:color w:val="auto"/>
          <w:sz w:val="22"/>
          <w:szCs w:val="22"/>
          <w:highlight w:val="none"/>
          <w:u w:val="single"/>
        </w:rPr>
        <w:t xml:space="preserve">               </w:t>
      </w:r>
    </w:p>
    <w:p w14:paraId="352821E0">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7．主要经营地点：________________________________________________ </w:t>
      </w:r>
    </w:p>
    <w:p w14:paraId="58AF9592">
      <w:pPr>
        <w:pStyle w:val="102"/>
        <w:keepNext w:val="0"/>
        <w:keepLines w:val="0"/>
        <w:pageBreakBefore w:val="0"/>
        <w:widowControl w:val="0"/>
        <w:kinsoku/>
        <w:overflowPunct/>
        <w:topLinePunct w:val="0"/>
        <w:autoSpaceDE/>
        <w:autoSpaceDN/>
        <w:bidi w:val="0"/>
        <w:adjustRightInd/>
        <w:snapToGrid/>
        <w:spacing w:line="500" w:lineRule="exact"/>
        <w:ind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如有派出机构，请列出名称及详细通讯地址如下：________________</w:t>
      </w:r>
    </w:p>
    <w:p w14:paraId="20CDCA9C">
      <w:pPr>
        <w:keepNext w:val="0"/>
        <w:keepLines w:val="0"/>
        <w:pageBreakBefore w:val="0"/>
        <w:widowControl w:val="0"/>
        <w:kinsoku/>
        <w:overflowPunct/>
        <w:topLinePunct w:val="0"/>
        <w:bidi w:val="0"/>
        <w:snapToGrid w:val="0"/>
        <w:spacing w:line="360" w:lineRule="auto"/>
        <w:rPr>
          <w:rFonts w:hint="eastAsia" w:ascii="宋体" w:hAnsi="宋体" w:eastAsia="宋体" w:cs="宋体"/>
          <w:color w:val="auto"/>
          <w:spacing w:val="20"/>
          <w:sz w:val="22"/>
          <w:szCs w:val="21"/>
          <w:highlight w:val="none"/>
        </w:rPr>
      </w:pPr>
    </w:p>
    <w:p w14:paraId="0226899A">
      <w:pPr>
        <w:keepNext w:val="0"/>
        <w:keepLines w:val="0"/>
        <w:pageBreakBefore w:val="0"/>
        <w:widowControl w:val="0"/>
        <w:kinsoku/>
        <w:overflowPunct/>
        <w:topLinePunct w:val="0"/>
        <w:bidi w:val="0"/>
        <w:snapToGrid w:val="0"/>
        <w:spacing w:line="360" w:lineRule="auto"/>
        <w:ind w:firstLine="4940" w:firstLineChars="1900"/>
        <w:rPr>
          <w:rFonts w:hint="eastAsia" w:ascii="宋体" w:hAnsi="宋体" w:eastAsia="宋体" w:cs="宋体"/>
          <w:color w:val="auto"/>
          <w:spacing w:val="20"/>
          <w:sz w:val="22"/>
          <w:szCs w:val="21"/>
          <w:highlight w:val="none"/>
          <w:u w:val="single"/>
        </w:rPr>
      </w:pPr>
      <w:r>
        <w:rPr>
          <w:rFonts w:hint="eastAsia" w:ascii="宋体" w:hAnsi="宋体" w:eastAsia="宋体" w:cs="宋体"/>
          <w:color w:val="auto"/>
          <w:spacing w:val="20"/>
          <w:sz w:val="22"/>
          <w:szCs w:val="21"/>
          <w:highlight w:val="none"/>
          <w:lang w:eastAsia="zh-CN"/>
        </w:rPr>
        <w:t>投标人</w:t>
      </w:r>
      <w:r>
        <w:rPr>
          <w:rFonts w:hint="eastAsia" w:ascii="宋体" w:hAnsi="宋体" w:eastAsia="宋体" w:cs="宋体"/>
          <w:color w:val="auto"/>
          <w:spacing w:val="20"/>
          <w:sz w:val="22"/>
          <w:szCs w:val="21"/>
          <w:highlight w:val="none"/>
        </w:rPr>
        <w:t>盖章：</w:t>
      </w:r>
      <w:r>
        <w:rPr>
          <w:rFonts w:hint="eastAsia" w:ascii="宋体" w:hAnsi="宋体" w:eastAsia="宋体" w:cs="宋体"/>
          <w:color w:val="auto"/>
          <w:spacing w:val="20"/>
          <w:sz w:val="22"/>
          <w:szCs w:val="21"/>
          <w:highlight w:val="none"/>
          <w:u w:val="single"/>
        </w:rPr>
        <w:t xml:space="preserve">            </w:t>
      </w:r>
    </w:p>
    <w:p w14:paraId="247B1DAC">
      <w:pPr>
        <w:keepNext w:val="0"/>
        <w:keepLines w:val="0"/>
        <w:pageBreakBefore w:val="0"/>
        <w:widowControl w:val="0"/>
        <w:kinsoku/>
        <w:overflowPunct/>
        <w:topLinePunct w:val="0"/>
        <w:bidi w:val="0"/>
        <w:snapToGrid w:val="0"/>
        <w:spacing w:line="360" w:lineRule="auto"/>
        <w:ind w:firstLine="4940" w:firstLineChars="1900"/>
        <w:rPr>
          <w:rFonts w:hint="eastAsia" w:ascii="宋体" w:hAnsi="宋体" w:eastAsia="宋体" w:cs="宋体"/>
          <w:color w:val="auto"/>
          <w:spacing w:val="20"/>
          <w:sz w:val="22"/>
          <w:szCs w:val="21"/>
          <w:highlight w:val="none"/>
          <w:u w:val="single"/>
        </w:rPr>
      </w:pPr>
      <w:r>
        <w:rPr>
          <w:rFonts w:hint="eastAsia" w:ascii="宋体" w:hAnsi="宋体" w:eastAsia="宋体" w:cs="宋体"/>
          <w:color w:val="auto"/>
          <w:spacing w:val="20"/>
          <w:sz w:val="22"/>
          <w:szCs w:val="21"/>
          <w:highlight w:val="none"/>
        </w:rPr>
        <w:t>日     期：</w:t>
      </w:r>
      <w:r>
        <w:rPr>
          <w:rFonts w:hint="eastAsia" w:ascii="宋体" w:hAnsi="宋体" w:eastAsia="宋体" w:cs="宋体"/>
          <w:color w:val="auto"/>
          <w:spacing w:val="20"/>
          <w:sz w:val="22"/>
          <w:szCs w:val="21"/>
          <w:highlight w:val="none"/>
          <w:u w:val="single"/>
        </w:rPr>
        <w:t xml:space="preserve">            </w:t>
      </w:r>
    </w:p>
    <w:p w14:paraId="6E23E0E9">
      <w:pPr>
        <w:pStyle w:val="5"/>
        <w:keepNext w:val="0"/>
        <w:keepLines w:val="0"/>
        <w:pageBreakBefore w:val="0"/>
        <w:widowControl w:val="0"/>
        <w:kinsoku/>
        <w:overflowPunct/>
        <w:topLinePunct w:val="0"/>
        <w:bidi w:val="0"/>
        <w:spacing w:line="440" w:lineRule="exact"/>
        <w:ind w:left="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bookmarkStart w:id="234" w:name="_Toc29195"/>
      <w:r>
        <w:rPr>
          <w:rFonts w:hint="eastAsia" w:ascii="宋体" w:hAnsi="宋体" w:eastAsia="宋体" w:cs="宋体"/>
          <w:b/>
          <w:color w:val="auto"/>
          <w:sz w:val="32"/>
          <w:highlight w:val="none"/>
          <w:lang w:val="en-US" w:eastAsia="zh-CN"/>
        </w:rPr>
        <w:t>6</w:t>
      </w:r>
      <w:r>
        <w:rPr>
          <w:rFonts w:hint="eastAsia" w:ascii="宋体" w:hAnsi="宋体" w:eastAsia="宋体" w:cs="宋体"/>
          <w:b/>
          <w:color w:val="auto"/>
          <w:sz w:val="32"/>
          <w:highlight w:val="none"/>
        </w:rPr>
        <w:t>、无重大违法记录声明书</w:t>
      </w:r>
      <w:bookmarkEnd w:id="231"/>
      <w:bookmarkEnd w:id="234"/>
    </w:p>
    <w:p w14:paraId="05D8DA75">
      <w:pPr>
        <w:pStyle w:val="97"/>
        <w:keepNext w:val="0"/>
        <w:keepLines w:val="0"/>
        <w:pageBreakBefore w:val="0"/>
        <w:widowControl w:val="0"/>
        <w:kinsoku/>
        <w:overflowPunct/>
        <w:topLinePunct w:val="0"/>
        <w:bidi w:val="0"/>
        <w:spacing w:before="312" w:beforeLines="100" w:line="6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（代理机构名称）</w:t>
      </w:r>
      <w:r>
        <w:rPr>
          <w:rFonts w:hint="eastAsia" w:ascii="宋体" w:hAnsi="宋体" w:eastAsia="宋体" w:cs="宋体"/>
          <w:color w:val="auto"/>
          <w:sz w:val="22"/>
          <w:szCs w:val="22"/>
          <w:highlight w:val="none"/>
        </w:rPr>
        <w:t>：</w:t>
      </w:r>
    </w:p>
    <w:p w14:paraId="26B874EF">
      <w:pPr>
        <w:pStyle w:val="97"/>
        <w:keepNext w:val="0"/>
        <w:keepLines w:val="0"/>
        <w:pageBreakBefore w:val="0"/>
        <w:widowControl w:val="0"/>
        <w:kinsoku/>
        <w:overflowPunct/>
        <w:topLinePunct w:val="0"/>
        <w:bidi w:val="0"/>
        <w:spacing w:before="156" w:beforeLines="50" w:line="6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我方参与的</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项目名称）（</w:t>
      </w:r>
      <w:r>
        <w:rPr>
          <w:rFonts w:hint="eastAsia" w:ascii="宋体" w:hAnsi="宋体" w:eastAsia="宋体" w:cs="宋体"/>
          <w:color w:val="auto"/>
          <w:sz w:val="22"/>
          <w:szCs w:val="22"/>
          <w:highlight w:val="none"/>
          <w:lang w:eastAsia="zh-CN"/>
        </w:rPr>
        <w:t>采购编号</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）项目的</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活动，我方郑重声明，我方参加本项目</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活动前三年内无重大违法记录</w:t>
      </w:r>
      <w:r>
        <w:rPr>
          <w:rFonts w:hint="eastAsia" w:ascii="宋体" w:hAnsi="宋体" w:eastAsia="宋体" w:cs="宋体"/>
          <w:b/>
          <w:color w:val="auto"/>
          <w:sz w:val="22"/>
          <w:szCs w:val="22"/>
          <w:highlight w:val="none"/>
        </w:rPr>
        <w:t>（重大违法记录是指</w:t>
      </w:r>
      <w:r>
        <w:rPr>
          <w:rFonts w:hint="eastAsia" w:ascii="宋体" w:hAnsi="宋体" w:eastAsia="宋体" w:cs="宋体"/>
          <w:b/>
          <w:color w:val="auto"/>
          <w:sz w:val="22"/>
          <w:szCs w:val="22"/>
          <w:highlight w:val="none"/>
          <w:lang w:eastAsia="zh-CN"/>
        </w:rPr>
        <w:t>投标人</w:t>
      </w:r>
      <w:r>
        <w:rPr>
          <w:rFonts w:hint="eastAsia" w:ascii="宋体" w:hAnsi="宋体" w:eastAsia="宋体" w:cs="宋体"/>
          <w:b/>
          <w:color w:val="auto"/>
          <w:sz w:val="22"/>
          <w:szCs w:val="22"/>
          <w:highlight w:val="none"/>
        </w:rPr>
        <w:t>因违法经营受到刑事处罚或者责令停产停业、吊销许可证或者执照、较大数额罚款等行政处罚），</w:t>
      </w:r>
      <w:r>
        <w:rPr>
          <w:rFonts w:hint="eastAsia" w:ascii="宋体" w:hAnsi="宋体" w:eastAsia="宋体" w:cs="宋体"/>
          <w:color w:val="auto"/>
          <w:sz w:val="22"/>
          <w:szCs w:val="22"/>
          <w:highlight w:val="none"/>
        </w:rPr>
        <w:t>符合《中华人民共和国政府采购法</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中华人民共和国政府采购法实施条例》的规定。我方对此声明负全部法律责任。</w:t>
      </w:r>
    </w:p>
    <w:p w14:paraId="79017658">
      <w:pPr>
        <w:pStyle w:val="97"/>
        <w:keepNext w:val="0"/>
        <w:keepLines w:val="0"/>
        <w:pageBreakBefore w:val="0"/>
        <w:widowControl w:val="0"/>
        <w:kinsoku/>
        <w:overflowPunct/>
        <w:topLinePunct w:val="0"/>
        <w:bidi w:val="0"/>
        <w:spacing w:line="6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特此声明。</w:t>
      </w:r>
    </w:p>
    <w:p w14:paraId="76B926EA">
      <w:pPr>
        <w:pStyle w:val="96"/>
        <w:keepNext w:val="0"/>
        <w:keepLines w:val="0"/>
        <w:pageBreakBefore w:val="0"/>
        <w:widowControl w:val="0"/>
        <w:kinsoku/>
        <w:overflowPunct/>
        <w:topLinePunct w:val="0"/>
        <w:bidi w:val="0"/>
        <w:jc w:val="center"/>
        <w:rPr>
          <w:rFonts w:hint="eastAsia" w:ascii="宋体" w:hAnsi="宋体" w:eastAsia="宋体" w:cs="宋体"/>
          <w:color w:val="auto"/>
          <w:sz w:val="22"/>
          <w:szCs w:val="22"/>
          <w:highlight w:val="none"/>
        </w:rPr>
      </w:pPr>
    </w:p>
    <w:p w14:paraId="1DA2708D">
      <w:pPr>
        <w:pStyle w:val="20"/>
        <w:keepNext w:val="0"/>
        <w:keepLines w:val="0"/>
        <w:pageBreakBefore w:val="0"/>
        <w:widowControl w:val="0"/>
        <w:kinsoku/>
        <w:overflowPunct/>
        <w:topLinePunct w:val="0"/>
        <w:bidi w:val="0"/>
        <w:spacing w:line="500" w:lineRule="exact"/>
        <w:ind w:firstLine="3120" w:firstLineChars="1200"/>
        <w:rPr>
          <w:rFonts w:hint="eastAsia" w:ascii="宋体" w:hAnsi="宋体" w:eastAsia="宋体" w:cs="宋体"/>
          <w:color w:val="auto"/>
          <w:spacing w:val="20"/>
          <w:sz w:val="22"/>
          <w:szCs w:val="22"/>
          <w:highlight w:val="none"/>
        </w:rPr>
      </w:pPr>
      <w:bookmarkStart w:id="235" w:name="_Toc386467624"/>
      <w:r>
        <w:rPr>
          <w:rFonts w:hint="eastAsia" w:ascii="宋体" w:hAnsi="宋体" w:eastAsia="宋体" w:cs="宋体"/>
          <w:color w:val="auto"/>
          <w:spacing w:val="20"/>
          <w:sz w:val="22"/>
          <w:szCs w:val="22"/>
          <w:highlight w:val="none"/>
          <w:lang w:eastAsia="zh-CN"/>
        </w:rPr>
        <w:t>投标人</w:t>
      </w:r>
      <w:r>
        <w:rPr>
          <w:rFonts w:hint="eastAsia" w:ascii="宋体" w:hAnsi="宋体" w:eastAsia="宋体" w:cs="宋体"/>
          <w:color w:val="auto"/>
          <w:spacing w:val="20"/>
          <w:sz w:val="22"/>
          <w:szCs w:val="22"/>
          <w:highlight w:val="none"/>
        </w:rPr>
        <w:t>盖章：</w:t>
      </w:r>
      <w:r>
        <w:rPr>
          <w:rFonts w:hint="eastAsia" w:ascii="宋体" w:hAnsi="宋体" w:eastAsia="宋体" w:cs="宋体"/>
          <w:color w:val="auto"/>
          <w:spacing w:val="20"/>
          <w:sz w:val="22"/>
          <w:szCs w:val="22"/>
          <w:highlight w:val="none"/>
          <w:u w:val="single"/>
        </w:rPr>
        <w:t xml:space="preserve">            </w:t>
      </w:r>
    </w:p>
    <w:p w14:paraId="2185C879">
      <w:pPr>
        <w:pStyle w:val="20"/>
        <w:keepNext w:val="0"/>
        <w:keepLines w:val="0"/>
        <w:pageBreakBefore w:val="0"/>
        <w:widowControl w:val="0"/>
        <w:kinsoku/>
        <w:overflowPunct/>
        <w:topLinePunct w:val="0"/>
        <w:bidi w:val="0"/>
        <w:spacing w:line="500" w:lineRule="exact"/>
        <w:ind w:firstLine="3380" w:firstLineChars="1300"/>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日    期：</w:t>
      </w:r>
      <w:r>
        <w:rPr>
          <w:rFonts w:hint="eastAsia" w:ascii="宋体" w:hAnsi="宋体" w:eastAsia="宋体" w:cs="宋体"/>
          <w:color w:val="auto"/>
          <w:spacing w:val="20"/>
          <w:sz w:val="22"/>
          <w:szCs w:val="22"/>
          <w:highlight w:val="none"/>
          <w:u w:val="single"/>
        </w:rPr>
        <w:t xml:space="preserve">            </w:t>
      </w:r>
    </w:p>
    <w:p w14:paraId="0AEE6A60">
      <w:pPr>
        <w:keepNext w:val="0"/>
        <w:keepLines w:val="0"/>
        <w:pageBreakBefore w:val="0"/>
        <w:widowControl w:val="0"/>
        <w:kinsoku/>
        <w:overflowPunct/>
        <w:topLinePunct w:val="0"/>
        <w:bidi w:val="0"/>
        <w:rPr>
          <w:rFonts w:hint="eastAsia" w:ascii="宋体" w:hAnsi="宋体" w:eastAsia="宋体" w:cs="宋体"/>
          <w:color w:val="auto"/>
          <w:sz w:val="22"/>
          <w:szCs w:val="22"/>
          <w:highlight w:val="none"/>
        </w:rPr>
      </w:pPr>
    </w:p>
    <w:p w14:paraId="2735FEAD">
      <w:pPr>
        <w:pStyle w:val="5"/>
        <w:keepNext w:val="0"/>
        <w:keepLines w:val="0"/>
        <w:pageBreakBefore w:val="0"/>
        <w:widowControl w:val="0"/>
        <w:kinsoku/>
        <w:overflowPunct/>
        <w:topLinePunct w:val="0"/>
        <w:bidi w:val="0"/>
        <w:rPr>
          <w:rFonts w:hint="eastAsia" w:ascii="宋体" w:hAnsi="宋体" w:eastAsia="宋体" w:cs="宋体"/>
          <w:color w:val="auto"/>
          <w:highlight w:val="none"/>
        </w:rPr>
      </w:pPr>
    </w:p>
    <w:p w14:paraId="6C87DF89">
      <w:pPr>
        <w:pStyle w:val="5"/>
        <w:keepNext w:val="0"/>
        <w:keepLines w:val="0"/>
        <w:pageBreakBefore w:val="0"/>
        <w:widowControl w:val="0"/>
        <w:kinsoku/>
        <w:overflowPunct/>
        <w:topLinePunct w:val="0"/>
        <w:bidi w:val="0"/>
        <w:rPr>
          <w:rFonts w:hint="eastAsia" w:ascii="宋体" w:hAnsi="宋体" w:eastAsia="宋体" w:cs="宋体"/>
          <w:color w:val="auto"/>
          <w:highlight w:val="none"/>
        </w:rPr>
      </w:pPr>
    </w:p>
    <w:p w14:paraId="0437C187">
      <w:pPr>
        <w:pStyle w:val="5"/>
        <w:keepNext w:val="0"/>
        <w:keepLines w:val="0"/>
        <w:pageBreakBefore w:val="0"/>
        <w:widowControl w:val="0"/>
        <w:kinsoku/>
        <w:overflowPunct/>
        <w:topLinePunct w:val="0"/>
        <w:bidi w:val="0"/>
        <w:rPr>
          <w:rFonts w:hint="eastAsia" w:ascii="宋体" w:hAnsi="宋体" w:eastAsia="宋体" w:cs="宋体"/>
          <w:color w:val="auto"/>
          <w:highlight w:val="none"/>
        </w:rPr>
      </w:pPr>
    </w:p>
    <w:p w14:paraId="3C99EEFF">
      <w:pPr>
        <w:pStyle w:val="5"/>
        <w:keepNext w:val="0"/>
        <w:keepLines w:val="0"/>
        <w:pageBreakBefore w:val="0"/>
        <w:widowControl w:val="0"/>
        <w:kinsoku/>
        <w:overflowPunct/>
        <w:topLinePunct w:val="0"/>
        <w:bidi w:val="0"/>
        <w:rPr>
          <w:rFonts w:hint="eastAsia" w:ascii="宋体" w:hAnsi="宋体" w:eastAsia="宋体" w:cs="宋体"/>
          <w:color w:val="auto"/>
          <w:highlight w:val="none"/>
        </w:rPr>
      </w:pPr>
    </w:p>
    <w:p w14:paraId="5220D9B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15136A05">
      <w:pPr>
        <w:pStyle w:val="4"/>
        <w:spacing w:before="0" w:after="0"/>
        <w:ind w:left="0" w:leftChars="0" w:firstLine="0" w:firstLineChars="0"/>
        <w:jc w:val="center"/>
        <w:rPr>
          <w:rFonts w:hint="eastAsia" w:ascii="宋体" w:hAnsi="宋体" w:eastAsia="宋体" w:cs="宋体"/>
          <w:b/>
          <w:color w:val="auto"/>
          <w:kern w:val="0"/>
          <w:sz w:val="32"/>
          <w:szCs w:val="20"/>
          <w:highlight w:val="none"/>
          <w:lang w:val="en-US" w:eastAsia="zh-CN" w:bidi="ar-SA"/>
        </w:rPr>
      </w:pPr>
      <w:r>
        <w:rPr>
          <w:rFonts w:hint="eastAsia" w:ascii="宋体" w:hAnsi="宋体" w:eastAsia="宋体" w:cs="宋体"/>
          <w:b/>
          <w:color w:val="auto"/>
          <w:kern w:val="0"/>
          <w:sz w:val="32"/>
          <w:szCs w:val="20"/>
          <w:highlight w:val="none"/>
          <w:lang w:val="en-US" w:eastAsia="zh-CN" w:bidi="ar-SA"/>
        </w:rPr>
        <w:t>7、中小企业声明函格式</w:t>
      </w:r>
    </w:p>
    <w:p w14:paraId="282A3FA6">
      <w:pPr>
        <w:pStyle w:val="5"/>
        <w:spacing w:line="360" w:lineRule="auto"/>
        <w:ind w:left="0" w:leftChars="0" w:firstLine="0" w:firstLineChars="0"/>
        <w:jc w:val="center"/>
        <w:rPr>
          <w:rFonts w:hint="eastAsia" w:ascii="宋体" w:hAnsi="宋体" w:eastAsia="宋体" w:cs="宋体"/>
          <w:b/>
          <w:color w:val="auto"/>
          <w:sz w:val="32"/>
          <w:szCs w:val="32"/>
        </w:rPr>
      </w:pPr>
      <w:r>
        <w:rPr>
          <w:rFonts w:hint="eastAsia" w:ascii="宋体" w:hAnsi="宋体" w:eastAsia="宋体" w:cs="宋体"/>
          <w:b/>
          <w:color w:val="auto"/>
          <w:sz w:val="32"/>
          <w:szCs w:val="32"/>
          <w:lang w:val="en-US" w:eastAsia="zh-CN"/>
        </w:rPr>
        <w:t>7.1</w:t>
      </w:r>
      <w:r>
        <w:rPr>
          <w:rFonts w:hint="eastAsia" w:ascii="宋体" w:hAnsi="宋体" w:eastAsia="宋体" w:cs="宋体"/>
          <w:b/>
          <w:color w:val="auto"/>
          <w:sz w:val="32"/>
          <w:szCs w:val="32"/>
        </w:rPr>
        <w:t>中小企业声明函（货物）</w:t>
      </w:r>
    </w:p>
    <w:p w14:paraId="0E1D213A">
      <w:pPr>
        <w:spacing w:line="360" w:lineRule="auto"/>
        <w:ind w:firstLine="440" w:firstLineChars="200"/>
        <w:rPr>
          <w:rFonts w:hint="eastAsia" w:ascii="宋体" w:hAnsi="宋体" w:eastAsia="宋体" w:cs="宋体"/>
          <w:i w:val="0"/>
          <w:iCs w:val="0"/>
          <w:color w:val="auto"/>
          <w:sz w:val="22"/>
          <w:szCs w:val="22"/>
        </w:rPr>
      </w:pPr>
      <w:r>
        <w:rPr>
          <w:rFonts w:hint="eastAsia" w:ascii="宋体" w:hAnsi="宋体" w:eastAsia="宋体" w:cs="宋体"/>
          <w:color w:val="auto"/>
          <w:sz w:val="22"/>
          <w:szCs w:val="22"/>
        </w:rPr>
        <w:t>本公司（联合体）郑重声明，根据</w:t>
      </w:r>
      <w:r>
        <w:rPr>
          <w:rFonts w:hint="eastAsia" w:ascii="宋体" w:hAnsi="宋体" w:eastAsia="宋体" w:cs="宋体"/>
          <w:i w:val="0"/>
          <w:iCs w:val="0"/>
          <w:color w:val="auto"/>
          <w:sz w:val="22"/>
          <w:szCs w:val="22"/>
        </w:rPr>
        <w:t>《政府采购促进中小企业发展管理办法》（财库〔2020〕46号）的规定，本公司（联合体）参加</w:t>
      </w:r>
      <w:r>
        <w:rPr>
          <w:rFonts w:hint="eastAsia" w:ascii="宋体" w:hAnsi="宋体" w:eastAsia="宋体" w:cs="宋体"/>
          <w:b/>
          <w:bCs/>
          <w:i w:val="0"/>
          <w:iCs w:val="0"/>
          <w:color w:val="auto"/>
          <w:sz w:val="22"/>
          <w:szCs w:val="22"/>
          <w:u w:val="single"/>
        </w:rPr>
        <w:t>（采购人名称）</w:t>
      </w:r>
      <w:r>
        <w:rPr>
          <w:rFonts w:hint="eastAsia" w:ascii="宋体" w:hAnsi="宋体" w:eastAsia="宋体" w:cs="宋体"/>
          <w:i w:val="0"/>
          <w:iCs w:val="0"/>
          <w:color w:val="auto"/>
          <w:sz w:val="22"/>
          <w:szCs w:val="22"/>
        </w:rPr>
        <w:t>的</w:t>
      </w:r>
      <w:r>
        <w:rPr>
          <w:rFonts w:hint="eastAsia" w:ascii="宋体" w:hAnsi="宋体" w:eastAsia="宋体" w:cs="宋体"/>
          <w:b/>
          <w:bCs/>
          <w:i w:val="0"/>
          <w:iCs w:val="0"/>
          <w:color w:val="auto"/>
          <w:sz w:val="22"/>
          <w:szCs w:val="22"/>
          <w:u w:val="single"/>
        </w:rPr>
        <w:t>（项目名称）</w:t>
      </w:r>
      <w:r>
        <w:rPr>
          <w:rFonts w:hint="eastAsia" w:ascii="宋体" w:hAnsi="宋体" w:eastAsia="宋体" w:cs="宋体"/>
          <w:i w:val="0"/>
          <w:iCs w:val="0"/>
          <w:color w:val="auto"/>
          <w:sz w:val="22"/>
          <w:szCs w:val="22"/>
        </w:rPr>
        <w:t>采购活动，提供的货物全部由符合政策要求的中小企业制造。相关企业（含联合体中的中小企业、签订分包意向协议的中小企业）的具体情况如下：</w:t>
      </w:r>
    </w:p>
    <w:p w14:paraId="2F9EC930">
      <w:pPr>
        <w:spacing w:line="360" w:lineRule="auto"/>
        <w:ind w:firstLine="440" w:firstLineChars="200"/>
        <w:rPr>
          <w:rFonts w:hint="eastAsia" w:ascii="宋体" w:hAnsi="宋体" w:eastAsia="宋体" w:cs="宋体"/>
          <w:i w:val="0"/>
          <w:iCs w:val="0"/>
          <w:color w:val="auto"/>
          <w:sz w:val="22"/>
          <w:szCs w:val="22"/>
        </w:rPr>
      </w:pPr>
      <w:r>
        <w:rPr>
          <w:rFonts w:hint="eastAsia" w:ascii="宋体" w:hAnsi="宋体" w:eastAsia="宋体" w:cs="宋体"/>
          <w:i w:val="0"/>
          <w:iCs w:val="0"/>
          <w:color w:val="auto"/>
          <w:sz w:val="22"/>
          <w:szCs w:val="22"/>
        </w:rPr>
        <w:t>1.</w:t>
      </w:r>
      <w:r>
        <w:rPr>
          <w:rFonts w:hint="eastAsia" w:ascii="宋体" w:hAnsi="宋体" w:eastAsia="宋体" w:cs="宋体"/>
          <w:i w:val="0"/>
          <w:iCs w:val="0"/>
          <w:color w:val="auto"/>
          <w:sz w:val="22"/>
          <w:szCs w:val="22"/>
          <w:u w:val="single"/>
        </w:rPr>
        <w:t xml:space="preserve"> </w:t>
      </w:r>
      <w:r>
        <w:rPr>
          <w:rFonts w:hint="eastAsia" w:ascii="宋体" w:hAnsi="宋体" w:eastAsia="宋体" w:cs="宋体"/>
          <w:b/>
          <w:bCs/>
          <w:i w:val="0"/>
          <w:iCs w:val="0"/>
          <w:color w:val="auto"/>
          <w:sz w:val="22"/>
          <w:szCs w:val="22"/>
          <w:u w:val="single"/>
        </w:rPr>
        <w:t>（标的名称）</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，属于</w:t>
      </w:r>
      <w:r>
        <w:rPr>
          <w:rFonts w:hint="eastAsia" w:ascii="宋体" w:hAnsi="宋体" w:eastAsia="宋体" w:cs="宋体"/>
          <w:i w:val="0"/>
          <w:iCs w:val="0"/>
          <w:color w:val="auto"/>
          <w:sz w:val="22"/>
          <w:szCs w:val="22"/>
          <w:u w:val="single"/>
          <w:lang w:val="en-US" w:eastAsia="zh-CN"/>
        </w:rPr>
        <w:t xml:space="preserve"> </w:t>
      </w:r>
      <w:r>
        <w:rPr>
          <w:rFonts w:hint="eastAsia" w:ascii="宋体" w:hAnsi="宋体" w:eastAsia="宋体" w:cs="宋体"/>
          <w:b/>
          <w:bCs/>
          <w:i w:val="0"/>
          <w:iCs w:val="0"/>
          <w:color w:val="auto"/>
          <w:sz w:val="22"/>
          <w:szCs w:val="22"/>
          <w:u w:val="single"/>
        </w:rPr>
        <w:t>（采购文件中明确的所属行业）</w:t>
      </w:r>
      <w:r>
        <w:rPr>
          <w:rFonts w:hint="eastAsia" w:ascii="宋体" w:hAnsi="宋体" w:eastAsia="宋体" w:cs="宋体"/>
          <w:b/>
          <w:bCs/>
          <w:i w:val="0"/>
          <w:iCs w:val="0"/>
          <w:color w:val="auto"/>
          <w:sz w:val="22"/>
          <w:szCs w:val="22"/>
          <w:u w:val="single"/>
          <w:lang w:val="en-US" w:eastAsia="zh-CN"/>
        </w:rPr>
        <w:t xml:space="preserve"> </w:t>
      </w:r>
      <w:r>
        <w:rPr>
          <w:rFonts w:hint="eastAsia" w:ascii="宋体" w:hAnsi="宋体" w:eastAsia="宋体" w:cs="宋体"/>
          <w:i w:val="0"/>
          <w:iCs w:val="0"/>
          <w:color w:val="auto"/>
          <w:sz w:val="22"/>
          <w:szCs w:val="22"/>
        </w:rPr>
        <w:t>行业；制造商为</w:t>
      </w:r>
      <w:r>
        <w:rPr>
          <w:rFonts w:hint="eastAsia" w:ascii="宋体" w:hAnsi="宋体" w:eastAsia="宋体" w:cs="宋体"/>
          <w:b/>
          <w:bCs/>
          <w:i w:val="0"/>
          <w:iCs w:val="0"/>
          <w:color w:val="auto"/>
          <w:sz w:val="22"/>
          <w:szCs w:val="22"/>
          <w:u w:val="single"/>
        </w:rPr>
        <w:t>（企业名称）</w:t>
      </w:r>
      <w:r>
        <w:rPr>
          <w:rFonts w:hint="eastAsia" w:ascii="宋体" w:hAnsi="宋体" w:eastAsia="宋体" w:cs="宋体"/>
          <w:b/>
          <w:bCs/>
          <w:i w:val="0"/>
          <w:iCs w:val="0"/>
          <w:color w:val="auto"/>
          <w:sz w:val="22"/>
          <w:szCs w:val="22"/>
        </w:rPr>
        <w:t>，</w:t>
      </w:r>
      <w:r>
        <w:rPr>
          <w:rFonts w:hint="eastAsia" w:ascii="宋体" w:hAnsi="宋体" w:eastAsia="宋体" w:cs="宋体"/>
          <w:i w:val="0"/>
          <w:iCs w:val="0"/>
          <w:color w:val="auto"/>
          <w:sz w:val="22"/>
          <w:szCs w:val="22"/>
        </w:rPr>
        <w:t>从业人员</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人，营业收入为</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万元，资产总额为</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万元，属于</w:t>
      </w:r>
      <w:r>
        <w:rPr>
          <w:rFonts w:hint="eastAsia" w:ascii="宋体" w:hAnsi="宋体" w:eastAsia="宋体" w:cs="宋体"/>
          <w:i w:val="0"/>
          <w:iCs w:val="0"/>
          <w:color w:val="auto"/>
          <w:sz w:val="22"/>
          <w:szCs w:val="22"/>
          <w:u w:val="single"/>
          <w:lang w:val="en-US" w:eastAsia="zh-CN"/>
        </w:rPr>
        <w:t xml:space="preserve">    </w:t>
      </w:r>
      <w:r>
        <w:rPr>
          <w:rFonts w:hint="eastAsia" w:ascii="宋体" w:hAnsi="宋体" w:eastAsia="宋体" w:cs="宋体"/>
          <w:i w:val="0"/>
          <w:iCs w:val="0"/>
          <w:color w:val="auto"/>
          <w:sz w:val="22"/>
          <w:szCs w:val="22"/>
          <w:u w:val="single"/>
        </w:rPr>
        <w:t>（中型企业、小型企业、微型企业</w:t>
      </w:r>
      <w:r>
        <w:rPr>
          <w:rFonts w:hint="eastAsia" w:ascii="宋体" w:hAnsi="宋体" w:eastAsia="宋体" w:cs="宋体"/>
          <w:i w:val="0"/>
          <w:iCs w:val="0"/>
          <w:color w:val="auto"/>
          <w:sz w:val="22"/>
          <w:szCs w:val="22"/>
          <w:u w:val="single"/>
          <w:lang w:eastAsia="zh-CN"/>
        </w:rPr>
        <w:t>三选一</w:t>
      </w:r>
      <w:r>
        <w:rPr>
          <w:rFonts w:hint="eastAsia" w:ascii="宋体" w:hAnsi="宋体" w:eastAsia="宋体" w:cs="宋体"/>
          <w:i w:val="0"/>
          <w:iCs w:val="0"/>
          <w:color w:val="auto"/>
          <w:sz w:val="22"/>
          <w:szCs w:val="22"/>
          <w:u w:val="single"/>
        </w:rPr>
        <w:t>）</w:t>
      </w:r>
      <w:r>
        <w:rPr>
          <w:rFonts w:hint="eastAsia" w:ascii="宋体" w:hAnsi="宋体" w:eastAsia="宋体" w:cs="宋体"/>
          <w:i w:val="0"/>
          <w:iCs w:val="0"/>
          <w:color w:val="auto"/>
          <w:sz w:val="22"/>
          <w:szCs w:val="22"/>
        </w:rPr>
        <w:t>；</w:t>
      </w:r>
    </w:p>
    <w:p w14:paraId="4DBB2937">
      <w:pPr>
        <w:spacing w:line="360" w:lineRule="auto"/>
        <w:ind w:firstLine="440" w:firstLineChars="200"/>
        <w:rPr>
          <w:rFonts w:hint="eastAsia" w:ascii="宋体" w:hAnsi="宋体" w:eastAsia="宋体" w:cs="宋体"/>
          <w:i w:val="0"/>
          <w:iCs w:val="0"/>
          <w:color w:val="auto"/>
          <w:sz w:val="22"/>
          <w:szCs w:val="22"/>
        </w:rPr>
      </w:pPr>
      <w:r>
        <w:rPr>
          <w:rFonts w:hint="eastAsia" w:ascii="宋体" w:hAnsi="宋体" w:eastAsia="宋体" w:cs="宋体"/>
          <w:i w:val="0"/>
          <w:iCs w:val="0"/>
          <w:color w:val="auto"/>
          <w:sz w:val="22"/>
          <w:szCs w:val="22"/>
        </w:rPr>
        <w:t>2.</w:t>
      </w:r>
      <w:r>
        <w:rPr>
          <w:rFonts w:hint="eastAsia" w:ascii="宋体" w:hAnsi="宋体" w:eastAsia="宋体" w:cs="宋体"/>
          <w:i w:val="0"/>
          <w:iCs w:val="0"/>
          <w:color w:val="auto"/>
          <w:sz w:val="22"/>
          <w:szCs w:val="22"/>
          <w:u w:val="single"/>
        </w:rPr>
        <w:t xml:space="preserve"> （</w:t>
      </w:r>
      <w:r>
        <w:rPr>
          <w:rFonts w:hint="eastAsia" w:ascii="宋体" w:hAnsi="宋体" w:eastAsia="宋体" w:cs="宋体"/>
          <w:b/>
          <w:bCs/>
          <w:i w:val="0"/>
          <w:iCs w:val="0"/>
          <w:color w:val="auto"/>
          <w:sz w:val="22"/>
          <w:szCs w:val="22"/>
          <w:u w:val="single"/>
        </w:rPr>
        <w:t>标的名称）</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，属于</w:t>
      </w:r>
      <w:r>
        <w:rPr>
          <w:rFonts w:hint="eastAsia" w:ascii="宋体" w:hAnsi="宋体" w:eastAsia="宋体" w:cs="宋体"/>
          <w:i w:val="0"/>
          <w:iCs w:val="0"/>
          <w:color w:val="auto"/>
          <w:sz w:val="22"/>
          <w:szCs w:val="22"/>
          <w:u w:val="single"/>
        </w:rPr>
        <w:t>（</w:t>
      </w:r>
      <w:r>
        <w:rPr>
          <w:rFonts w:hint="eastAsia" w:ascii="宋体" w:hAnsi="宋体" w:eastAsia="宋体" w:cs="宋体"/>
          <w:b/>
          <w:bCs/>
          <w:i w:val="0"/>
          <w:iCs w:val="0"/>
          <w:color w:val="auto"/>
          <w:sz w:val="22"/>
          <w:szCs w:val="22"/>
          <w:u w:val="single"/>
        </w:rPr>
        <w:t>采购文件中明确的所属行业）</w:t>
      </w:r>
      <w:r>
        <w:rPr>
          <w:rFonts w:hint="eastAsia" w:ascii="宋体" w:hAnsi="宋体" w:eastAsia="宋体" w:cs="宋体"/>
          <w:i w:val="0"/>
          <w:iCs w:val="0"/>
          <w:color w:val="auto"/>
          <w:sz w:val="22"/>
          <w:szCs w:val="22"/>
        </w:rPr>
        <w:t>行业；制造商为</w:t>
      </w:r>
      <w:r>
        <w:rPr>
          <w:rFonts w:hint="eastAsia" w:ascii="宋体" w:hAnsi="宋体" w:eastAsia="宋体" w:cs="宋体"/>
          <w:b/>
          <w:bCs/>
          <w:i w:val="0"/>
          <w:iCs w:val="0"/>
          <w:color w:val="auto"/>
          <w:sz w:val="22"/>
          <w:szCs w:val="22"/>
          <w:u w:val="single"/>
        </w:rPr>
        <w:t>（企业名称）</w:t>
      </w:r>
      <w:r>
        <w:rPr>
          <w:rFonts w:hint="eastAsia" w:ascii="宋体" w:hAnsi="宋体" w:eastAsia="宋体" w:cs="宋体"/>
          <w:i w:val="0"/>
          <w:iCs w:val="0"/>
          <w:color w:val="auto"/>
          <w:sz w:val="22"/>
          <w:szCs w:val="22"/>
        </w:rPr>
        <w:t>，从业人员</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人，营业收入为</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万元，资产总额为</w:t>
      </w:r>
      <w:r>
        <w:rPr>
          <w:rFonts w:hint="eastAsia" w:ascii="宋体" w:hAnsi="宋体" w:eastAsia="宋体" w:cs="宋体"/>
          <w:i w:val="0"/>
          <w:iCs w:val="0"/>
          <w:color w:val="auto"/>
          <w:sz w:val="22"/>
          <w:szCs w:val="22"/>
          <w:u w:val="single"/>
        </w:rPr>
        <w:t xml:space="preserve">    </w:t>
      </w:r>
      <w:r>
        <w:rPr>
          <w:rFonts w:hint="eastAsia" w:ascii="宋体" w:hAnsi="宋体" w:eastAsia="宋体" w:cs="宋体"/>
          <w:i w:val="0"/>
          <w:iCs w:val="0"/>
          <w:color w:val="auto"/>
          <w:sz w:val="22"/>
          <w:szCs w:val="22"/>
        </w:rPr>
        <w:t>万元，属于</w:t>
      </w:r>
      <w:r>
        <w:rPr>
          <w:rFonts w:hint="eastAsia" w:ascii="宋体" w:hAnsi="宋体" w:eastAsia="宋体" w:cs="宋体"/>
          <w:i w:val="0"/>
          <w:iCs w:val="0"/>
          <w:color w:val="auto"/>
          <w:sz w:val="22"/>
          <w:szCs w:val="22"/>
          <w:u w:val="single"/>
          <w:lang w:val="en-US" w:eastAsia="zh-CN"/>
        </w:rPr>
        <w:t xml:space="preserve">    </w:t>
      </w:r>
      <w:r>
        <w:rPr>
          <w:rFonts w:hint="eastAsia" w:ascii="宋体" w:hAnsi="宋体" w:eastAsia="宋体" w:cs="宋体"/>
          <w:i w:val="0"/>
          <w:iCs w:val="0"/>
          <w:color w:val="auto"/>
          <w:sz w:val="22"/>
          <w:szCs w:val="22"/>
          <w:u w:val="single"/>
        </w:rPr>
        <w:t>（中型企业、小型企业、微型企业</w:t>
      </w:r>
      <w:r>
        <w:rPr>
          <w:rFonts w:hint="eastAsia" w:ascii="宋体" w:hAnsi="宋体" w:eastAsia="宋体" w:cs="宋体"/>
          <w:i w:val="0"/>
          <w:iCs w:val="0"/>
          <w:color w:val="auto"/>
          <w:sz w:val="22"/>
          <w:szCs w:val="22"/>
          <w:u w:val="single"/>
          <w:lang w:eastAsia="zh-CN"/>
        </w:rPr>
        <w:t>三选一</w:t>
      </w:r>
      <w:r>
        <w:rPr>
          <w:rFonts w:hint="eastAsia" w:ascii="宋体" w:hAnsi="宋体" w:eastAsia="宋体" w:cs="宋体"/>
          <w:i w:val="0"/>
          <w:iCs w:val="0"/>
          <w:color w:val="auto"/>
          <w:sz w:val="22"/>
          <w:szCs w:val="22"/>
          <w:u w:val="single"/>
        </w:rPr>
        <w:t>）</w:t>
      </w:r>
      <w:r>
        <w:rPr>
          <w:rFonts w:hint="eastAsia" w:ascii="宋体" w:hAnsi="宋体" w:eastAsia="宋体" w:cs="宋体"/>
          <w:i w:val="0"/>
          <w:iCs w:val="0"/>
          <w:color w:val="auto"/>
          <w:sz w:val="22"/>
          <w:szCs w:val="22"/>
        </w:rPr>
        <w:t>；</w:t>
      </w:r>
    </w:p>
    <w:p w14:paraId="5384E3C8">
      <w:pPr>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w:t>
      </w:r>
    </w:p>
    <w:p w14:paraId="7B9DC231">
      <w:pPr>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以上企业，不属于大企业的分支机构，不存在控股股东为大企业的情形，也不存在与大企业的负责人为同一人的情形。</w:t>
      </w:r>
    </w:p>
    <w:p w14:paraId="0BF2D3A1">
      <w:pPr>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本企业对上述声明内容的真实性负责。如有虚假，将依法承担相应责任。</w:t>
      </w:r>
    </w:p>
    <w:p w14:paraId="0DE928B8">
      <w:pPr>
        <w:spacing w:line="360" w:lineRule="auto"/>
        <w:ind w:firstLine="440" w:firstLineChars="200"/>
        <w:rPr>
          <w:rFonts w:hint="eastAsia" w:ascii="宋体" w:hAnsi="宋体" w:eastAsia="宋体" w:cs="宋体"/>
          <w:color w:val="auto"/>
          <w:sz w:val="22"/>
          <w:szCs w:val="22"/>
        </w:rPr>
      </w:pPr>
    </w:p>
    <w:p w14:paraId="76FD06FE">
      <w:pPr>
        <w:pStyle w:val="80"/>
        <w:wordWrap w:val="0"/>
        <w:spacing w:line="360" w:lineRule="auto"/>
        <w:ind w:firstLine="480"/>
        <w:jc w:val="right"/>
        <w:rPr>
          <w:rFonts w:hint="eastAsia" w:ascii="宋体" w:hAnsi="宋体" w:eastAsia="宋体" w:cs="宋体"/>
          <w:color w:val="auto"/>
          <w:sz w:val="22"/>
          <w:szCs w:val="22"/>
          <w:u w:val="single"/>
        </w:rPr>
      </w:pPr>
      <w:r>
        <w:rPr>
          <w:rFonts w:hint="eastAsia" w:ascii="宋体" w:hAnsi="宋体" w:eastAsia="宋体" w:cs="宋体"/>
          <w:color w:val="auto"/>
          <w:sz w:val="22"/>
          <w:szCs w:val="22"/>
        </w:rPr>
        <w:t>投标人盖章：</w:t>
      </w:r>
      <w:r>
        <w:rPr>
          <w:rFonts w:hint="eastAsia" w:ascii="宋体" w:hAnsi="宋体" w:eastAsia="宋体" w:cs="宋体"/>
          <w:color w:val="auto"/>
          <w:sz w:val="22"/>
          <w:szCs w:val="22"/>
          <w:u w:val="single"/>
        </w:rPr>
        <w:t xml:space="preserve">                </w:t>
      </w:r>
    </w:p>
    <w:p w14:paraId="2369B307">
      <w:pPr>
        <w:pStyle w:val="80"/>
        <w:wordWrap w:val="0"/>
        <w:spacing w:line="360" w:lineRule="auto"/>
        <w:ind w:firstLine="480"/>
        <w:jc w:val="right"/>
        <w:rPr>
          <w:rFonts w:hint="eastAsia" w:ascii="宋体" w:hAnsi="宋体" w:eastAsia="宋体" w:cs="宋体"/>
          <w:color w:val="auto"/>
          <w:sz w:val="22"/>
          <w:szCs w:val="22"/>
          <w:u w:val="single"/>
        </w:rPr>
      </w:pPr>
      <w:r>
        <w:rPr>
          <w:rFonts w:hint="eastAsia" w:ascii="宋体" w:hAnsi="宋体" w:eastAsia="宋体" w:cs="宋体"/>
          <w:color w:val="auto"/>
          <w:sz w:val="22"/>
          <w:szCs w:val="22"/>
        </w:rPr>
        <w:t>日      期：</w:t>
      </w:r>
      <w:r>
        <w:rPr>
          <w:rFonts w:hint="eastAsia" w:ascii="宋体" w:hAnsi="宋体" w:eastAsia="宋体" w:cs="宋体"/>
          <w:color w:val="auto"/>
          <w:sz w:val="22"/>
          <w:szCs w:val="22"/>
          <w:u w:val="single"/>
        </w:rPr>
        <w:t xml:space="preserve">                </w:t>
      </w:r>
    </w:p>
    <w:p w14:paraId="3BE6C1D2">
      <w:pPr>
        <w:pStyle w:val="80"/>
        <w:wordWrap/>
        <w:spacing w:line="360" w:lineRule="auto"/>
        <w:ind w:firstLine="480"/>
        <w:jc w:val="right"/>
        <w:rPr>
          <w:rFonts w:hint="eastAsia" w:ascii="宋体" w:hAnsi="宋体" w:eastAsia="宋体" w:cs="宋体"/>
          <w:color w:val="auto"/>
          <w:sz w:val="22"/>
          <w:szCs w:val="22"/>
          <w:u w:val="single"/>
        </w:rPr>
      </w:pPr>
    </w:p>
    <w:p w14:paraId="5DA4D939">
      <w:pPr>
        <w:pStyle w:val="20"/>
        <w:spacing w:line="360" w:lineRule="auto"/>
        <w:ind w:left="0" w:leftChars="0" w:firstLine="0" w:firstLineChars="0"/>
        <w:rPr>
          <w:rFonts w:hint="eastAsia" w:ascii="宋体" w:hAnsi="宋体" w:eastAsia="宋体" w:cs="宋体"/>
          <w:b/>
          <w:bCs/>
          <w:color w:val="auto"/>
          <w:kern w:val="0"/>
          <w:sz w:val="22"/>
          <w:szCs w:val="22"/>
          <w:lang w:bidi="ar"/>
        </w:rPr>
      </w:pPr>
      <w:r>
        <w:rPr>
          <w:rFonts w:hint="eastAsia" w:ascii="宋体" w:hAnsi="宋体" w:eastAsia="宋体" w:cs="宋体"/>
          <w:b/>
          <w:bCs/>
          <w:color w:val="auto"/>
          <w:kern w:val="0"/>
          <w:sz w:val="22"/>
          <w:szCs w:val="22"/>
          <w:lang w:bidi="ar"/>
        </w:rPr>
        <w:t>注：1.从业人员、营业收入、资产总额填报上一年度数据，无上一年度数据的新成立企业可不填报。</w:t>
      </w:r>
    </w:p>
    <w:p w14:paraId="72316FB4">
      <w:pPr>
        <w:pStyle w:val="20"/>
        <w:spacing w:line="360" w:lineRule="auto"/>
        <w:ind w:left="0" w:leftChars="0" w:firstLine="442" w:firstLineChars="200"/>
        <w:rPr>
          <w:rFonts w:hint="eastAsia" w:ascii="宋体" w:hAnsi="宋体" w:eastAsia="宋体" w:cs="宋体"/>
          <w:b/>
          <w:bCs/>
          <w:color w:val="auto"/>
          <w:kern w:val="0"/>
          <w:sz w:val="22"/>
          <w:szCs w:val="22"/>
          <w:lang w:bidi="ar"/>
        </w:rPr>
      </w:pPr>
      <w:r>
        <w:rPr>
          <w:rFonts w:hint="eastAsia" w:ascii="宋体" w:hAnsi="宋体" w:eastAsia="宋体" w:cs="宋体"/>
          <w:b/>
          <w:bCs/>
          <w:color w:val="auto"/>
          <w:kern w:val="0"/>
          <w:sz w:val="22"/>
          <w:szCs w:val="22"/>
          <w:lang w:bidi="ar"/>
        </w:rPr>
        <w:t>2.投标人应当按照《政府采购促进中小企业发展管理办法》规定和《中小企业划型标准规定》（工信部联企业〔2011〕300号），如实填写并提交《中小企业声明函》，对其声明内容的真实性负责，声明函内容不实的，属于提供虚假材料谋取中标、成交，将依照《中华人民共和国政府采购法》等国家有关规定追究相应责任。</w:t>
      </w:r>
    </w:p>
    <w:p w14:paraId="51F60D27">
      <w:pPr>
        <w:pStyle w:val="20"/>
        <w:spacing w:line="360" w:lineRule="auto"/>
        <w:ind w:left="0" w:leftChars="0" w:firstLine="442" w:firstLineChars="200"/>
        <w:rPr>
          <w:rFonts w:hint="eastAsia" w:ascii="宋体" w:hAnsi="宋体" w:eastAsia="宋体" w:cs="宋体"/>
          <w:color w:val="auto"/>
          <w:sz w:val="22"/>
          <w:szCs w:val="22"/>
        </w:rPr>
      </w:pPr>
      <w:r>
        <w:rPr>
          <w:rFonts w:hint="eastAsia" w:ascii="宋体" w:hAnsi="宋体" w:eastAsia="宋体" w:cs="宋体"/>
          <w:b/>
          <w:bCs/>
          <w:color w:val="auto"/>
          <w:kern w:val="0"/>
          <w:sz w:val="22"/>
          <w:szCs w:val="22"/>
          <w:lang w:bidi="ar"/>
        </w:rPr>
        <w:t>3.如中标，将在中标公告中将此中小企业声明函予以公示，接受社会监督。</w:t>
      </w:r>
    </w:p>
    <w:p w14:paraId="16701437">
      <w:pPr>
        <w:rPr>
          <w:rFonts w:hint="eastAsia" w:ascii="宋体" w:hAnsi="宋体" w:eastAsia="宋体" w:cs="宋体"/>
          <w:b/>
          <w:bCs/>
          <w:color w:val="auto"/>
          <w:sz w:val="30"/>
          <w:highlight w:val="none"/>
          <w:lang w:val="en-US" w:eastAsia="zh-CN"/>
        </w:rPr>
      </w:pPr>
      <w:r>
        <w:rPr>
          <w:rFonts w:hint="eastAsia" w:ascii="宋体" w:hAnsi="宋体" w:eastAsia="宋体" w:cs="宋体"/>
          <w:b/>
          <w:bCs/>
          <w:color w:val="auto"/>
          <w:sz w:val="30"/>
          <w:highlight w:val="none"/>
          <w:lang w:val="en-US" w:eastAsia="zh-CN"/>
        </w:rPr>
        <w:br w:type="page"/>
      </w:r>
    </w:p>
    <w:p w14:paraId="3A5BB799">
      <w:pPr>
        <w:widowControl/>
        <w:spacing w:line="480" w:lineRule="auto"/>
        <w:jc w:val="center"/>
        <w:rPr>
          <w:rFonts w:hint="eastAsia" w:ascii="宋体" w:hAnsi="宋体" w:eastAsia="宋体" w:cs="宋体"/>
          <w:b/>
          <w:bCs/>
          <w:color w:val="auto"/>
          <w:sz w:val="30"/>
          <w:highlight w:val="none"/>
        </w:rPr>
      </w:pPr>
      <w:r>
        <w:rPr>
          <w:rFonts w:hint="eastAsia" w:ascii="宋体" w:hAnsi="宋体" w:eastAsia="宋体" w:cs="宋体"/>
          <w:b/>
          <w:bCs/>
          <w:color w:val="auto"/>
          <w:sz w:val="30"/>
          <w:highlight w:val="none"/>
          <w:lang w:val="en-US" w:eastAsia="zh-CN"/>
        </w:rPr>
        <w:t>7</w:t>
      </w:r>
      <w:r>
        <w:rPr>
          <w:rFonts w:hint="eastAsia" w:ascii="宋体" w:hAnsi="宋体" w:eastAsia="宋体" w:cs="宋体"/>
          <w:b/>
          <w:bCs/>
          <w:color w:val="auto"/>
          <w:sz w:val="30"/>
          <w:highlight w:val="none"/>
        </w:rPr>
        <w:t>.2残疾人福利性单位声明函</w:t>
      </w:r>
    </w:p>
    <w:p w14:paraId="78B28F81">
      <w:pPr>
        <w:pStyle w:val="49"/>
        <w:ind w:left="0" w:leftChars="0" w:firstLine="0" w:firstLineChars="0"/>
        <w:jc w:val="center"/>
        <w:rPr>
          <w:rFonts w:hint="eastAsia" w:ascii="宋体" w:hAnsi="宋体" w:eastAsia="宋体" w:cs="宋体"/>
          <w:b/>
          <w:bCs/>
          <w:color w:val="auto"/>
          <w:sz w:val="22"/>
          <w:szCs w:val="21"/>
          <w:highlight w:val="none"/>
          <w:lang w:eastAsia="zh-CN"/>
        </w:rPr>
      </w:pPr>
      <w:r>
        <w:rPr>
          <w:rFonts w:hint="eastAsia" w:ascii="宋体" w:hAnsi="宋体" w:eastAsia="宋体" w:cs="宋体"/>
          <w:b/>
          <w:bCs/>
          <w:color w:val="auto"/>
          <w:sz w:val="22"/>
          <w:szCs w:val="21"/>
          <w:highlight w:val="none"/>
          <w:lang w:eastAsia="zh-CN"/>
        </w:rPr>
        <w:t>【非残疾人福利性单位不用提供】</w:t>
      </w:r>
    </w:p>
    <w:p w14:paraId="78F488C5">
      <w:pPr>
        <w:pStyle w:val="123"/>
        <w:spacing w:before="120" w:after="120" w:line="360" w:lineRule="auto"/>
        <w:ind w:firstLine="601"/>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color w:val="auto"/>
          <w:kern w:val="2"/>
          <w:sz w:val="22"/>
          <w:szCs w:val="22"/>
          <w:highlight w:val="none"/>
          <w:u w:val="single"/>
        </w:rPr>
        <w:t xml:space="preserve">        </w:t>
      </w:r>
      <w:r>
        <w:rPr>
          <w:rFonts w:hint="eastAsia" w:ascii="宋体" w:hAnsi="宋体" w:eastAsia="宋体" w:cs="宋体"/>
          <w:color w:val="auto"/>
          <w:kern w:val="2"/>
          <w:sz w:val="22"/>
          <w:szCs w:val="22"/>
          <w:highlight w:val="none"/>
        </w:rPr>
        <w:t>单位的</w:t>
      </w:r>
      <w:r>
        <w:rPr>
          <w:rFonts w:hint="eastAsia" w:ascii="宋体" w:hAnsi="宋体" w:eastAsia="宋体" w:cs="宋体"/>
          <w:color w:val="auto"/>
          <w:kern w:val="2"/>
          <w:sz w:val="22"/>
          <w:szCs w:val="22"/>
          <w:highlight w:val="none"/>
          <w:u w:val="single"/>
        </w:rPr>
        <w:t xml:space="preserve">       </w:t>
      </w:r>
      <w:r>
        <w:rPr>
          <w:rFonts w:hint="eastAsia" w:ascii="宋体" w:hAnsi="宋体" w:eastAsia="宋体" w:cs="宋体"/>
          <w:color w:val="auto"/>
          <w:kern w:val="2"/>
          <w:sz w:val="22"/>
          <w:szCs w:val="22"/>
          <w:highlight w:val="none"/>
        </w:rPr>
        <w:t>项目</w:t>
      </w:r>
      <w:r>
        <w:rPr>
          <w:rFonts w:hint="eastAsia" w:ascii="宋体" w:hAnsi="宋体" w:eastAsia="宋体" w:cs="宋体"/>
          <w:color w:val="auto"/>
          <w:kern w:val="2"/>
          <w:sz w:val="22"/>
          <w:szCs w:val="22"/>
          <w:highlight w:val="none"/>
          <w:lang w:eastAsia="zh-CN"/>
        </w:rPr>
        <w:t>采购活动</w:t>
      </w:r>
      <w:r>
        <w:rPr>
          <w:rFonts w:hint="eastAsia" w:ascii="宋体" w:hAnsi="宋体" w:eastAsia="宋体" w:cs="宋体"/>
          <w:color w:val="auto"/>
          <w:kern w:val="2"/>
          <w:sz w:val="22"/>
          <w:szCs w:val="22"/>
          <w:highlight w:val="none"/>
        </w:rPr>
        <w:t>提供本单位制造的货物（由本单位承担工程/提供服务），或者提供其他残疾人福利性单位制造的货物（不包括使用非残疾人福利性单位注册商标的货物）。</w:t>
      </w:r>
    </w:p>
    <w:p w14:paraId="2C6A78EC">
      <w:pPr>
        <w:pStyle w:val="123"/>
        <w:spacing w:before="120" w:after="120" w:line="360" w:lineRule="auto"/>
        <w:ind w:firstLine="600"/>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rPr>
        <w:t>本单位对上述声明的真实性负责。如有虚假，将依法承担相应责任。</w:t>
      </w:r>
    </w:p>
    <w:p w14:paraId="09995104">
      <w:pPr>
        <w:pStyle w:val="123"/>
        <w:spacing w:before="120" w:after="120" w:line="360" w:lineRule="auto"/>
        <w:rPr>
          <w:rFonts w:hint="eastAsia" w:ascii="宋体" w:hAnsi="宋体" w:eastAsia="宋体" w:cs="宋体"/>
          <w:color w:val="auto"/>
          <w:spacing w:val="6"/>
          <w:sz w:val="22"/>
          <w:szCs w:val="22"/>
          <w:highlight w:val="none"/>
        </w:rPr>
      </w:pPr>
    </w:p>
    <w:p w14:paraId="04F8FFAA">
      <w:pPr>
        <w:pStyle w:val="80"/>
        <w:wordWrap w:val="0"/>
        <w:spacing w:line="360" w:lineRule="auto"/>
        <w:ind w:firstLine="480"/>
        <w:jc w:val="right"/>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投标人盖章：</w:t>
      </w:r>
      <w:r>
        <w:rPr>
          <w:rFonts w:hint="eastAsia" w:ascii="宋体" w:hAnsi="宋体" w:eastAsia="宋体" w:cs="宋体"/>
          <w:color w:val="auto"/>
          <w:sz w:val="22"/>
          <w:szCs w:val="22"/>
          <w:highlight w:val="none"/>
          <w:u w:val="single"/>
        </w:rPr>
        <w:t xml:space="preserve">                </w:t>
      </w:r>
    </w:p>
    <w:p w14:paraId="0340939B">
      <w:pPr>
        <w:pStyle w:val="80"/>
        <w:wordWrap w:val="0"/>
        <w:spacing w:line="360" w:lineRule="auto"/>
        <w:ind w:firstLine="480"/>
        <w:jc w:val="right"/>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日      期：</w:t>
      </w:r>
      <w:r>
        <w:rPr>
          <w:rFonts w:hint="eastAsia" w:ascii="宋体" w:hAnsi="宋体" w:eastAsia="宋体" w:cs="宋体"/>
          <w:color w:val="auto"/>
          <w:sz w:val="22"/>
          <w:szCs w:val="22"/>
          <w:highlight w:val="none"/>
          <w:u w:val="single"/>
        </w:rPr>
        <w:t xml:space="preserve">                </w:t>
      </w:r>
    </w:p>
    <w:p w14:paraId="6496029E">
      <w:pPr>
        <w:spacing w:line="360" w:lineRule="auto"/>
        <w:jc w:val="both"/>
        <w:rPr>
          <w:rFonts w:hint="eastAsia" w:ascii="宋体" w:hAnsi="宋体" w:eastAsia="宋体" w:cs="宋体"/>
          <w:color w:val="auto"/>
          <w:spacing w:val="6"/>
          <w:sz w:val="30"/>
          <w:szCs w:val="30"/>
          <w:highlight w:val="none"/>
        </w:rPr>
      </w:pPr>
    </w:p>
    <w:p w14:paraId="6C9B6FD9">
      <w:pPr>
        <w:spacing w:line="360" w:lineRule="auto"/>
        <w:jc w:val="center"/>
        <w:rPr>
          <w:rFonts w:hint="eastAsia" w:ascii="宋体" w:hAnsi="宋体" w:eastAsia="宋体" w:cs="宋体"/>
          <w:color w:val="auto"/>
          <w:spacing w:val="6"/>
          <w:sz w:val="30"/>
          <w:szCs w:val="30"/>
          <w:highlight w:val="none"/>
        </w:rPr>
      </w:pPr>
    </w:p>
    <w:p w14:paraId="15F04907">
      <w:pPr>
        <w:pStyle w:val="20"/>
        <w:spacing w:line="360" w:lineRule="auto"/>
        <w:ind w:left="0" w:leftChars="0" w:firstLine="0" w:firstLineChars="0"/>
        <w:jc w:val="center"/>
        <w:rPr>
          <w:rFonts w:hint="eastAsia" w:ascii="宋体" w:hAnsi="宋体" w:eastAsia="宋体" w:cs="宋体"/>
          <w:b/>
          <w:bCs/>
          <w:color w:val="auto"/>
          <w:sz w:val="30"/>
          <w:highlight w:val="none"/>
        </w:rPr>
      </w:pPr>
      <w:r>
        <w:rPr>
          <w:rFonts w:hint="eastAsia" w:hAnsi="宋体" w:cs="宋体"/>
          <w:b/>
          <w:bCs/>
          <w:color w:val="auto"/>
          <w:sz w:val="30"/>
          <w:highlight w:val="none"/>
          <w:lang w:val="en-US" w:eastAsia="zh-CN"/>
        </w:rPr>
        <w:t>7</w:t>
      </w:r>
      <w:r>
        <w:rPr>
          <w:rFonts w:hint="eastAsia" w:ascii="宋体" w:hAnsi="宋体" w:eastAsia="宋体" w:cs="宋体"/>
          <w:b/>
          <w:bCs/>
          <w:color w:val="auto"/>
          <w:sz w:val="30"/>
          <w:highlight w:val="none"/>
        </w:rPr>
        <w:t>.3监狱企业证明</w:t>
      </w:r>
    </w:p>
    <w:p w14:paraId="14029D09">
      <w:pPr>
        <w:pStyle w:val="49"/>
        <w:ind w:left="0" w:leftChars="0" w:firstLine="0" w:firstLineChars="0"/>
        <w:jc w:val="center"/>
        <w:rPr>
          <w:rFonts w:hint="eastAsia" w:ascii="宋体" w:hAnsi="宋体" w:eastAsia="宋体" w:cs="宋体"/>
          <w:b/>
          <w:bCs/>
          <w:color w:val="auto"/>
          <w:sz w:val="22"/>
          <w:szCs w:val="21"/>
          <w:highlight w:val="none"/>
          <w:lang w:eastAsia="zh-CN"/>
        </w:rPr>
      </w:pPr>
      <w:r>
        <w:rPr>
          <w:rFonts w:hint="eastAsia" w:ascii="宋体" w:hAnsi="宋体" w:eastAsia="宋体" w:cs="宋体"/>
          <w:b/>
          <w:bCs/>
          <w:color w:val="auto"/>
          <w:sz w:val="22"/>
          <w:szCs w:val="21"/>
          <w:highlight w:val="none"/>
          <w:lang w:eastAsia="zh-CN"/>
        </w:rPr>
        <w:t>【非监狱企业的不用提供】</w:t>
      </w:r>
    </w:p>
    <w:p w14:paraId="7E0203F8">
      <w:pPr>
        <w:pStyle w:val="5"/>
        <w:spacing w:line="360" w:lineRule="auto"/>
        <w:ind w:firstLine="0"/>
        <w:jc w:val="center"/>
        <w:rPr>
          <w:rFonts w:hint="eastAsia" w:ascii="宋体" w:hAnsi="宋体" w:eastAsia="宋体" w:cs="宋体"/>
          <w:color w:val="auto"/>
          <w:sz w:val="24"/>
          <w:szCs w:val="24"/>
          <w:highlight w:val="none"/>
        </w:rPr>
      </w:pPr>
    </w:p>
    <w:p w14:paraId="1E668A1F">
      <w:pPr>
        <w:pStyle w:val="5"/>
        <w:spacing w:line="360" w:lineRule="auto"/>
        <w:ind w:left="0" w:leftChars="0" w:firstLine="442" w:firstLineChars="200"/>
        <w:jc w:val="left"/>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注：</w:t>
      </w:r>
      <w:r>
        <w:rPr>
          <w:rFonts w:hint="eastAsia" w:ascii="宋体" w:hAnsi="宋体" w:eastAsia="宋体" w:cs="宋体"/>
          <w:color w:val="auto"/>
          <w:sz w:val="22"/>
          <w:szCs w:val="22"/>
          <w:highlight w:val="none"/>
        </w:rPr>
        <w:t>须提供省级以上监狱管理局、戒毒管理局（含新疆生产建设兵团）出具的属于监狱企业的证明文件</w:t>
      </w:r>
    </w:p>
    <w:p w14:paraId="5A3BC4BF">
      <w:pPr>
        <w:pStyle w:val="25"/>
        <w:rPr>
          <w:rFonts w:hint="eastAsia" w:ascii="宋体" w:hAnsi="宋体" w:eastAsia="宋体" w:cs="宋体"/>
          <w:color w:val="auto"/>
          <w:sz w:val="22"/>
          <w:szCs w:val="22"/>
          <w:highlight w:val="none"/>
        </w:rPr>
      </w:pPr>
    </w:p>
    <w:p w14:paraId="2372CEBD">
      <w:pPr>
        <w:rPr>
          <w:rFonts w:hint="eastAsia" w:ascii="宋体" w:hAnsi="宋体" w:eastAsia="宋体" w:cs="宋体"/>
          <w:color w:val="auto"/>
          <w:sz w:val="22"/>
          <w:szCs w:val="22"/>
          <w:highlight w:val="none"/>
        </w:rPr>
      </w:pPr>
    </w:p>
    <w:p w14:paraId="4CC3E931">
      <w:pPr>
        <w:pStyle w:val="80"/>
        <w:wordWrap w:val="0"/>
        <w:spacing w:line="360" w:lineRule="auto"/>
        <w:ind w:firstLine="480"/>
        <w:jc w:val="right"/>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投标人盖章：</w:t>
      </w:r>
      <w:r>
        <w:rPr>
          <w:rFonts w:hint="eastAsia" w:ascii="宋体" w:hAnsi="宋体" w:eastAsia="宋体" w:cs="宋体"/>
          <w:color w:val="auto"/>
          <w:sz w:val="22"/>
          <w:szCs w:val="22"/>
          <w:highlight w:val="none"/>
          <w:u w:val="single"/>
        </w:rPr>
        <w:t xml:space="preserve">                </w:t>
      </w:r>
    </w:p>
    <w:p w14:paraId="2051F538">
      <w:pPr>
        <w:pStyle w:val="80"/>
        <w:wordWrap w:val="0"/>
        <w:spacing w:line="360" w:lineRule="auto"/>
        <w:ind w:firstLine="480"/>
        <w:jc w:val="right"/>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日      期：</w:t>
      </w:r>
      <w:r>
        <w:rPr>
          <w:rFonts w:hint="eastAsia" w:ascii="宋体" w:hAnsi="宋体" w:eastAsia="宋体" w:cs="宋体"/>
          <w:color w:val="auto"/>
          <w:sz w:val="22"/>
          <w:szCs w:val="22"/>
          <w:highlight w:val="none"/>
          <w:u w:val="single"/>
        </w:rPr>
        <w:t xml:space="preserve">                </w:t>
      </w:r>
    </w:p>
    <w:p w14:paraId="3930F3E7">
      <w:pPr>
        <w:pStyle w:val="5"/>
        <w:widowControl w:val="0"/>
        <w:ind w:left="0"/>
        <w:rPr>
          <w:rFonts w:hint="eastAsia" w:ascii="宋体" w:hAnsi="宋体" w:eastAsia="宋体" w:cs="宋体"/>
          <w:color w:val="auto"/>
          <w:sz w:val="24"/>
          <w:szCs w:val="24"/>
          <w:highlight w:val="none"/>
        </w:rPr>
      </w:pPr>
    </w:p>
    <w:p w14:paraId="5D62045F">
      <w:pPr>
        <w:rPr>
          <w:rFonts w:hint="eastAsia" w:ascii="宋体" w:hAnsi="宋体" w:eastAsia="宋体" w:cs="宋体"/>
          <w:color w:val="auto"/>
          <w:highlight w:val="none"/>
        </w:rPr>
      </w:pPr>
    </w:p>
    <w:p w14:paraId="425AC833">
      <w:pPr>
        <w:pStyle w:val="108"/>
        <w:snapToGrid w:val="0"/>
        <w:jc w:val="both"/>
        <w:rPr>
          <w:rFonts w:hint="eastAsia" w:ascii="宋体" w:hAnsi="宋体" w:eastAsia="宋体" w:cs="宋体"/>
          <w:b/>
          <w:color w:val="auto"/>
          <w:highlight w:val="none"/>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14:paraId="5F5B781B">
      <w:pPr>
        <w:rPr>
          <w:rFonts w:hint="eastAsia" w:ascii="宋体" w:hAnsi="宋体" w:eastAsia="宋体" w:cs="宋体"/>
          <w:color w:val="auto"/>
        </w:rPr>
      </w:pPr>
    </w:p>
    <w:p w14:paraId="63559DE5">
      <w:pPr>
        <w:pStyle w:val="5"/>
        <w:widowControl w:val="0"/>
        <w:ind w:left="0"/>
        <w:rPr>
          <w:rFonts w:hint="eastAsia" w:ascii="宋体" w:hAnsi="宋体" w:eastAsia="宋体" w:cs="宋体"/>
          <w:color w:val="auto"/>
          <w:highlight w:val="none"/>
        </w:rPr>
      </w:pPr>
    </w:p>
    <w:p w14:paraId="2DE4BA57">
      <w:pPr>
        <w:rPr>
          <w:rFonts w:hint="eastAsia" w:ascii="宋体" w:hAnsi="宋体" w:eastAsia="宋体" w:cs="宋体"/>
          <w:color w:val="auto"/>
          <w:highlight w:val="none"/>
        </w:rPr>
      </w:pPr>
    </w:p>
    <w:p w14:paraId="76EA7B1A">
      <w:pPr>
        <w:pStyle w:val="3"/>
        <w:widowControl w:val="0"/>
        <w:ind w:left="0"/>
        <w:outlineLvl w:val="9"/>
        <w:rPr>
          <w:rFonts w:hint="eastAsia" w:ascii="宋体" w:hAnsi="宋体" w:eastAsia="宋体" w:cs="宋体"/>
          <w:color w:val="auto"/>
          <w:highlight w:val="none"/>
        </w:rPr>
      </w:pPr>
    </w:p>
    <w:p w14:paraId="37C2E404">
      <w:pPr>
        <w:rPr>
          <w:rFonts w:hint="eastAsia" w:ascii="宋体" w:hAnsi="宋体" w:eastAsia="宋体" w:cs="宋体"/>
          <w:color w:val="auto"/>
          <w:highlight w:val="none"/>
        </w:rPr>
      </w:pPr>
    </w:p>
    <w:p w14:paraId="0910A96A">
      <w:pPr>
        <w:pStyle w:val="3"/>
        <w:widowControl w:val="0"/>
        <w:ind w:left="0"/>
        <w:outlineLvl w:val="9"/>
        <w:rPr>
          <w:rFonts w:hint="eastAsia" w:ascii="宋体" w:hAnsi="宋体" w:eastAsia="宋体" w:cs="宋体"/>
          <w:color w:val="auto"/>
          <w:highlight w:val="none"/>
        </w:rPr>
      </w:pPr>
    </w:p>
    <w:p w14:paraId="4100F9E8">
      <w:pPr>
        <w:keepNext w:val="0"/>
        <w:keepLines w:val="0"/>
        <w:pageBreakBefore w:val="0"/>
        <w:widowControl w:val="0"/>
        <w:kinsoku/>
        <w:overflowPunct/>
        <w:topLinePunct w:val="0"/>
        <w:bidi w:val="0"/>
        <w:rPr>
          <w:rFonts w:hint="eastAsia" w:ascii="宋体" w:hAnsi="宋体" w:eastAsia="宋体" w:cs="宋体"/>
          <w:color w:val="auto"/>
          <w:highlight w:val="none"/>
        </w:rPr>
      </w:pPr>
    </w:p>
    <w:p w14:paraId="48A08C7A">
      <w:pPr>
        <w:pStyle w:val="49"/>
        <w:keepNext w:val="0"/>
        <w:keepLines w:val="0"/>
        <w:pageBreakBefore w:val="0"/>
        <w:widowControl w:val="0"/>
        <w:kinsoku/>
        <w:overflowPunct/>
        <w:topLinePunct w:val="0"/>
        <w:bidi w:val="0"/>
        <w:ind w:firstLine="0" w:firstLineChars="0"/>
        <w:rPr>
          <w:rFonts w:hint="eastAsia" w:ascii="宋体" w:hAnsi="宋体" w:eastAsia="宋体" w:cs="宋体"/>
          <w:color w:val="auto"/>
          <w:highlight w:val="none"/>
        </w:rPr>
      </w:pPr>
    </w:p>
    <w:p w14:paraId="19CC3BC6">
      <w:pPr>
        <w:keepNext w:val="0"/>
        <w:keepLines w:val="0"/>
        <w:pageBreakBefore w:val="0"/>
        <w:widowControl w:val="0"/>
        <w:kinsoku/>
        <w:overflowPunct/>
        <w:topLinePunct w:val="0"/>
        <w:bidi w:val="0"/>
        <w:rPr>
          <w:rFonts w:hint="eastAsia" w:ascii="宋体" w:hAnsi="宋体" w:eastAsia="宋体" w:cs="宋体"/>
          <w:color w:val="auto"/>
          <w:highlight w:val="none"/>
        </w:rPr>
      </w:pPr>
    </w:p>
    <w:p w14:paraId="78C301CF">
      <w:pPr>
        <w:pStyle w:val="3"/>
        <w:keepNext w:val="0"/>
        <w:keepLines w:val="0"/>
        <w:pageBreakBefore w:val="0"/>
        <w:widowControl w:val="0"/>
        <w:kinsoku/>
        <w:overflowPunct/>
        <w:topLinePunct w:val="0"/>
        <w:bidi w:val="0"/>
        <w:ind w:left="0"/>
        <w:outlineLvl w:val="9"/>
        <w:rPr>
          <w:rFonts w:hint="eastAsia" w:ascii="宋体" w:hAnsi="宋体" w:eastAsia="宋体" w:cs="宋体"/>
          <w:color w:val="auto"/>
          <w:highlight w:val="none"/>
        </w:rPr>
      </w:pPr>
    </w:p>
    <w:p w14:paraId="7A33B074">
      <w:pPr>
        <w:keepNext w:val="0"/>
        <w:keepLines w:val="0"/>
        <w:pageBreakBefore w:val="0"/>
        <w:widowControl w:val="0"/>
        <w:kinsoku/>
        <w:overflowPunct/>
        <w:topLinePunct w:val="0"/>
        <w:bidi w:val="0"/>
        <w:rPr>
          <w:rFonts w:hint="eastAsia" w:ascii="宋体" w:hAnsi="宋体" w:eastAsia="宋体" w:cs="宋体"/>
          <w:color w:val="auto"/>
          <w:highlight w:val="none"/>
        </w:rPr>
      </w:pPr>
    </w:p>
    <w:p w14:paraId="1BCDC0B9">
      <w:pPr>
        <w:pStyle w:val="3"/>
        <w:keepNext w:val="0"/>
        <w:keepLines w:val="0"/>
        <w:pageBreakBefore w:val="0"/>
        <w:widowControl w:val="0"/>
        <w:kinsoku/>
        <w:overflowPunct/>
        <w:topLinePunct w:val="0"/>
        <w:bidi w:val="0"/>
        <w:ind w:left="0"/>
        <w:outlineLvl w:val="9"/>
        <w:rPr>
          <w:rFonts w:hint="eastAsia" w:ascii="宋体" w:hAnsi="宋体" w:eastAsia="宋体" w:cs="宋体"/>
          <w:color w:val="auto"/>
          <w:highlight w:val="none"/>
        </w:rPr>
      </w:pPr>
    </w:p>
    <w:p w14:paraId="6A6F5D33">
      <w:pPr>
        <w:keepNext w:val="0"/>
        <w:keepLines w:val="0"/>
        <w:pageBreakBefore w:val="0"/>
        <w:widowControl w:val="0"/>
        <w:kinsoku/>
        <w:overflowPunct/>
        <w:topLinePunct w:val="0"/>
        <w:bidi w:val="0"/>
        <w:rPr>
          <w:rFonts w:hint="eastAsia" w:ascii="宋体" w:hAnsi="宋体" w:eastAsia="宋体" w:cs="宋体"/>
          <w:color w:val="auto"/>
          <w:highlight w:val="none"/>
        </w:rPr>
      </w:pPr>
    </w:p>
    <w:p w14:paraId="6663BA30">
      <w:pPr>
        <w:keepNext w:val="0"/>
        <w:keepLines w:val="0"/>
        <w:pageBreakBefore w:val="0"/>
        <w:widowControl w:val="0"/>
        <w:kinsoku/>
        <w:overflowPunct/>
        <w:topLinePunct w:val="0"/>
        <w:bidi w:val="0"/>
        <w:rPr>
          <w:rFonts w:hint="eastAsia" w:ascii="宋体" w:hAnsi="宋体" w:eastAsia="宋体" w:cs="宋体"/>
          <w:color w:val="auto"/>
          <w:highlight w:val="none"/>
        </w:rPr>
      </w:pPr>
    </w:p>
    <w:p w14:paraId="54D59CA2">
      <w:pPr>
        <w:pStyle w:val="4"/>
        <w:keepNext w:val="0"/>
        <w:keepLines w:val="0"/>
        <w:pageBreakBefore w:val="0"/>
        <w:widowControl w:val="0"/>
        <w:tabs>
          <w:tab w:val="left" w:pos="3405"/>
        </w:tabs>
        <w:kinsoku/>
        <w:overflowPunct/>
        <w:topLinePunct w:val="0"/>
        <w:bidi w:val="0"/>
        <w:ind w:left="0" w:firstLine="0"/>
        <w:jc w:val="center"/>
        <w:rPr>
          <w:rFonts w:hint="eastAsia" w:ascii="宋体" w:hAnsi="宋体" w:eastAsia="宋体" w:cs="宋体"/>
          <w:b/>
          <w:bCs/>
          <w:color w:val="auto"/>
          <w:sz w:val="36"/>
          <w:szCs w:val="36"/>
          <w:highlight w:val="none"/>
        </w:rPr>
      </w:pPr>
      <w:bookmarkStart w:id="236" w:name="_Toc22926"/>
      <w:r>
        <w:rPr>
          <w:rFonts w:hint="eastAsia" w:ascii="宋体" w:hAnsi="宋体" w:eastAsia="宋体" w:cs="宋体"/>
          <w:b/>
          <w:bCs/>
          <w:color w:val="auto"/>
          <w:sz w:val="36"/>
          <w:szCs w:val="36"/>
          <w:highlight w:val="none"/>
        </w:rPr>
        <w:t xml:space="preserve">二  </w:t>
      </w:r>
      <w:r>
        <w:rPr>
          <w:rFonts w:hint="eastAsia" w:ascii="宋体" w:hAnsi="宋体" w:eastAsia="宋体" w:cs="宋体"/>
          <w:b/>
          <w:bCs/>
          <w:color w:val="auto"/>
          <w:sz w:val="36"/>
          <w:szCs w:val="36"/>
          <w:highlight w:val="none"/>
          <w:lang w:eastAsia="zh-CN"/>
        </w:rPr>
        <w:t>资信及技术文件</w:t>
      </w:r>
      <w:r>
        <w:rPr>
          <w:rFonts w:hint="eastAsia" w:ascii="宋体" w:hAnsi="宋体" w:eastAsia="宋体" w:cs="宋体"/>
          <w:b/>
          <w:bCs/>
          <w:color w:val="auto"/>
          <w:sz w:val="36"/>
          <w:szCs w:val="36"/>
          <w:highlight w:val="none"/>
        </w:rPr>
        <w:t>格式</w:t>
      </w:r>
      <w:bookmarkEnd w:id="235"/>
      <w:bookmarkEnd w:id="236"/>
    </w:p>
    <w:bookmarkEnd w:id="218"/>
    <w:bookmarkEnd w:id="219"/>
    <w:bookmarkEnd w:id="220"/>
    <w:bookmarkEnd w:id="221"/>
    <w:p w14:paraId="4DB03F45">
      <w:pPr>
        <w:keepNext w:val="0"/>
        <w:keepLines w:val="0"/>
        <w:pageBreakBefore w:val="0"/>
        <w:widowControl w:val="0"/>
        <w:kinsoku/>
        <w:overflowPunct/>
        <w:topLinePunct w:val="0"/>
        <w:bidi w:val="0"/>
        <w:rPr>
          <w:rFonts w:hint="eastAsia" w:ascii="宋体" w:hAnsi="宋体" w:eastAsia="宋体" w:cs="宋体"/>
          <w:color w:val="auto"/>
          <w:highlight w:val="none"/>
        </w:rPr>
      </w:pPr>
    </w:p>
    <w:p w14:paraId="61E826D1">
      <w:pPr>
        <w:keepNext w:val="0"/>
        <w:keepLines w:val="0"/>
        <w:pageBreakBefore w:val="0"/>
        <w:widowControl w:val="0"/>
        <w:kinsoku/>
        <w:overflowPunct/>
        <w:topLinePunct w:val="0"/>
        <w:bidi w:val="0"/>
        <w:rPr>
          <w:rFonts w:hint="eastAsia" w:ascii="宋体" w:hAnsi="宋体" w:eastAsia="宋体" w:cs="宋体"/>
          <w:color w:val="auto"/>
          <w:highlight w:val="none"/>
        </w:rPr>
      </w:pPr>
    </w:p>
    <w:p w14:paraId="04283399">
      <w:pPr>
        <w:keepNext w:val="0"/>
        <w:keepLines w:val="0"/>
        <w:pageBreakBefore w:val="0"/>
        <w:widowControl w:val="0"/>
        <w:kinsoku/>
        <w:overflowPunct/>
        <w:topLinePunct w:val="0"/>
        <w:bidi w:val="0"/>
        <w:rPr>
          <w:rFonts w:hint="eastAsia" w:ascii="宋体" w:hAnsi="宋体" w:eastAsia="宋体" w:cs="宋体"/>
          <w:color w:val="auto"/>
          <w:highlight w:val="none"/>
        </w:rPr>
      </w:pPr>
    </w:p>
    <w:p w14:paraId="4B338728">
      <w:pPr>
        <w:keepNext w:val="0"/>
        <w:keepLines w:val="0"/>
        <w:pageBreakBefore w:val="0"/>
        <w:widowControl w:val="0"/>
        <w:kinsoku/>
        <w:overflowPunct/>
        <w:topLinePunct w:val="0"/>
        <w:bidi w:val="0"/>
        <w:rPr>
          <w:rFonts w:hint="eastAsia" w:ascii="宋体" w:hAnsi="宋体" w:eastAsia="宋体" w:cs="宋体"/>
          <w:color w:val="auto"/>
          <w:highlight w:val="none"/>
        </w:rPr>
      </w:pPr>
    </w:p>
    <w:p w14:paraId="2010A082">
      <w:pPr>
        <w:pStyle w:val="20"/>
        <w:keepNext w:val="0"/>
        <w:keepLines w:val="0"/>
        <w:pageBreakBefore w:val="0"/>
        <w:widowControl w:val="0"/>
        <w:kinsoku/>
        <w:overflowPunct/>
        <w:topLinePunct w:val="0"/>
        <w:bidi w:val="0"/>
        <w:spacing w:line="360" w:lineRule="auto"/>
        <w:ind w:left="0"/>
        <w:rPr>
          <w:rFonts w:hint="eastAsia" w:ascii="宋体" w:hAnsi="宋体" w:eastAsia="宋体" w:cs="宋体"/>
          <w:color w:val="auto"/>
          <w:sz w:val="24"/>
          <w:highlight w:val="none"/>
        </w:rPr>
      </w:pPr>
    </w:p>
    <w:p w14:paraId="4D234A56">
      <w:pPr>
        <w:pStyle w:val="20"/>
        <w:keepNext w:val="0"/>
        <w:keepLines w:val="0"/>
        <w:pageBreakBefore w:val="0"/>
        <w:widowControl w:val="0"/>
        <w:kinsoku/>
        <w:overflowPunct/>
        <w:topLinePunct w:val="0"/>
        <w:bidi w:val="0"/>
        <w:spacing w:line="360" w:lineRule="auto"/>
        <w:ind w:left="0"/>
        <w:rPr>
          <w:rFonts w:hint="eastAsia" w:ascii="宋体" w:hAnsi="宋体" w:eastAsia="宋体" w:cs="宋体"/>
          <w:color w:val="auto"/>
          <w:sz w:val="24"/>
          <w:highlight w:val="none"/>
        </w:rPr>
      </w:pPr>
    </w:p>
    <w:p w14:paraId="5735FB18">
      <w:pPr>
        <w:keepNext w:val="0"/>
        <w:keepLines w:val="0"/>
        <w:pageBreakBefore w:val="0"/>
        <w:widowControl w:val="0"/>
        <w:kinsoku/>
        <w:overflowPunct/>
        <w:topLinePunct w:val="0"/>
        <w:bidi w:val="0"/>
        <w:spacing w:line="360" w:lineRule="auto"/>
        <w:rPr>
          <w:rFonts w:hint="eastAsia" w:ascii="宋体" w:hAnsi="宋体" w:eastAsia="宋体" w:cs="宋体"/>
          <w:color w:val="auto"/>
          <w:sz w:val="30"/>
          <w:highlight w:val="none"/>
        </w:rPr>
      </w:pPr>
      <w:r>
        <w:rPr>
          <w:rFonts w:hint="eastAsia" w:ascii="宋体" w:hAnsi="宋体" w:eastAsia="宋体" w:cs="宋体"/>
          <w:color w:val="auto"/>
          <w:sz w:val="30"/>
          <w:highlight w:val="none"/>
        </w:rPr>
        <w:br w:type="page"/>
      </w:r>
    </w:p>
    <w:p w14:paraId="4956323B">
      <w:pPr>
        <w:pStyle w:val="37"/>
        <w:ind w:left="0" w:leftChars="0" w:firstLine="0" w:firstLineChars="0"/>
        <w:jc w:val="both"/>
        <w:rPr>
          <w:rFonts w:hint="eastAsia" w:ascii="宋体" w:hAnsi="宋体" w:eastAsia="宋体" w:cs="宋体"/>
          <w:color w:val="auto"/>
          <w:highlight w:val="none"/>
        </w:rPr>
      </w:pPr>
    </w:p>
    <w:p w14:paraId="7AC9BE62">
      <w:pPr>
        <w:keepNext w:val="0"/>
        <w:keepLines w:val="0"/>
        <w:pageBreakBefore w:val="0"/>
        <w:widowControl w:val="0"/>
        <w:kinsoku/>
        <w:overflowPunct/>
        <w:topLinePunct w:val="0"/>
        <w:bidi w:val="0"/>
        <w:spacing w:line="360" w:lineRule="auto"/>
        <w:rPr>
          <w:rFonts w:hint="eastAsia" w:ascii="宋体" w:hAnsi="宋体" w:eastAsia="宋体" w:cs="宋体"/>
          <w:b/>
          <w:color w:val="auto"/>
          <w:sz w:val="30"/>
          <w:highlight w:val="none"/>
        </w:rPr>
      </w:pPr>
      <w:r>
        <w:rPr>
          <w:rFonts w:hint="eastAsia" w:ascii="宋体" w:hAnsi="宋体" w:eastAsia="宋体" w:cs="宋体"/>
          <w:b/>
          <w:color w:val="auto"/>
          <w:sz w:val="30"/>
          <w:highlight w:val="none"/>
        </w:rPr>
        <w:t>“</w:t>
      </w:r>
      <w:r>
        <w:rPr>
          <w:rFonts w:hint="eastAsia" w:ascii="宋体" w:hAnsi="宋体" w:eastAsia="宋体" w:cs="宋体"/>
          <w:b/>
          <w:color w:val="auto"/>
          <w:sz w:val="30"/>
          <w:highlight w:val="none"/>
          <w:lang w:eastAsia="zh-CN"/>
        </w:rPr>
        <w:t>资信及技术文件</w:t>
      </w:r>
      <w:r>
        <w:rPr>
          <w:rFonts w:hint="eastAsia" w:ascii="宋体" w:hAnsi="宋体" w:eastAsia="宋体" w:cs="宋体"/>
          <w:b/>
          <w:color w:val="auto"/>
          <w:sz w:val="30"/>
          <w:highlight w:val="none"/>
        </w:rPr>
        <w:t>”封面格式</w:t>
      </w:r>
    </w:p>
    <w:p w14:paraId="4846FCAC">
      <w:pPr>
        <w:keepNext w:val="0"/>
        <w:keepLines w:val="0"/>
        <w:pageBreakBefore w:val="0"/>
        <w:widowControl w:val="0"/>
        <w:kinsoku/>
        <w:overflowPunct/>
        <w:topLinePunct w:val="0"/>
        <w:bidi w:val="0"/>
        <w:rPr>
          <w:rFonts w:hint="eastAsia" w:ascii="宋体" w:hAnsi="宋体" w:eastAsia="宋体" w:cs="宋体"/>
          <w:color w:val="auto"/>
          <w:highlight w:val="none"/>
        </w:rPr>
      </w:pPr>
    </w:p>
    <w:p w14:paraId="28C36F45">
      <w:pPr>
        <w:keepNext w:val="0"/>
        <w:keepLines w:val="0"/>
        <w:pageBreakBefore w:val="0"/>
        <w:widowControl w:val="0"/>
        <w:kinsoku/>
        <w:overflowPunct/>
        <w:topLinePunct w:val="0"/>
        <w:bidi w:val="0"/>
        <w:spacing w:before="508"/>
        <w:ind w:right="155"/>
        <w:jc w:val="center"/>
        <w:rPr>
          <w:rFonts w:hint="eastAsia" w:ascii="宋体" w:hAnsi="宋体" w:eastAsia="宋体" w:cs="宋体"/>
          <w:b/>
          <w:color w:val="auto"/>
          <w:sz w:val="84"/>
          <w:szCs w:val="84"/>
          <w:highlight w:val="none"/>
          <w:lang w:eastAsia="zh-CN"/>
        </w:rPr>
      </w:pPr>
      <w:r>
        <w:rPr>
          <w:rFonts w:hint="eastAsia" w:ascii="宋体" w:hAnsi="宋体" w:eastAsia="宋体" w:cs="宋体"/>
          <w:b/>
          <w:color w:val="auto"/>
          <w:sz w:val="84"/>
          <w:szCs w:val="84"/>
          <w:highlight w:val="none"/>
          <w:lang w:eastAsia="zh-CN"/>
        </w:rPr>
        <w:t>投标文件</w:t>
      </w:r>
    </w:p>
    <w:p w14:paraId="73BE55F3">
      <w:pPr>
        <w:keepNext w:val="0"/>
        <w:keepLines w:val="0"/>
        <w:pageBreakBefore w:val="0"/>
        <w:widowControl w:val="0"/>
        <w:kinsoku/>
        <w:overflowPunct/>
        <w:topLinePunct w:val="0"/>
        <w:bidi w:val="0"/>
        <w:spacing w:before="151"/>
        <w:ind w:right="154"/>
        <w:jc w:val="center"/>
        <w:rPr>
          <w:rFonts w:hint="eastAsia" w:ascii="宋体" w:hAnsi="宋体" w:eastAsia="宋体" w:cs="宋体"/>
          <w:b/>
          <w:color w:val="auto"/>
          <w:sz w:val="48"/>
          <w:highlight w:val="none"/>
        </w:rPr>
      </w:pPr>
      <w:r>
        <w:rPr>
          <w:rFonts w:hint="eastAsia" w:ascii="宋体" w:hAnsi="宋体" w:eastAsia="宋体" w:cs="宋体"/>
          <w:b/>
          <w:color w:val="auto"/>
          <w:sz w:val="48"/>
          <w:highlight w:val="none"/>
        </w:rPr>
        <w:t>（</w:t>
      </w:r>
      <w:r>
        <w:rPr>
          <w:rFonts w:hint="eastAsia" w:ascii="宋体" w:hAnsi="宋体" w:eastAsia="宋体" w:cs="宋体"/>
          <w:b/>
          <w:color w:val="auto"/>
          <w:sz w:val="48"/>
          <w:highlight w:val="none"/>
          <w:lang w:eastAsia="zh-CN"/>
        </w:rPr>
        <w:t>资信及技术文件</w:t>
      </w:r>
      <w:r>
        <w:rPr>
          <w:rFonts w:hint="eastAsia" w:ascii="宋体" w:hAnsi="宋体" w:eastAsia="宋体" w:cs="宋体"/>
          <w:b/>
          <w:color w:val="auto"/>
          <w:sz w:val="48"/>
          <w:highlight w:val="none"/>
        </w:rPr>
        <w:t>）</w:t>
      </w:r>
    </w:p>
    <w:p w14:paraId="7A07A4FD">
      <w:pPr>
        <w:pStyle w:val="14"/>
        <w:keepNext w:val="0"/>
        <w:keepLines w:val="0"/>
        <w:pageBreakBefore w:val="0"/>
        <w:widowControl w:val="0"/>
        <w:tabs>
          <w:tab w:val="left" w:pos="208"/>
        </w:tabs>
        <w:kinsoku/>
        <w:overflowPunct/>
        <w:topLinePunct w:val="0"/>
        <w:bidi w:val="0"/>
        <w:ind w:firstLine="402"/>
        <w:rPr>
          <w:rFonts w:hint="eastAsia" w:ascii="宋体" w:hAnsi="宋体" w:eastAsia="宋体" w:cs="宋体"/>
          <w:b/>
          <w:color w:val="auto"/>
          <w:highlight w:val="none"/>
        </w:rPr>
      </w:pPr>
    </w:p>
    <w:p w14:paraId="379B4253">
      <w:pPr>
        <w:pStyle w:val="25"/>
        <w:keepNext w:val="0"/>
        <w:keepLines w:val="0"/>
        <w:pageBreakBefore w:val="0"/>
        <w:widowControl w:val="0"/>
        <w:kinsoku/>
        <w:overflowPunct/>
        <w:topLinePunct w:val="0"/>
        <w:bidi w:val="0"/>
        <w:ind w:firstLine="210"/>
        <w:rPr>
          <w:rFonts w:hint="eastAsia" w:ascii="宋体" w:hAnsi="宋体" w:eastAsia="宋体" w:cs="宋体"/>
          <w:color w:val="auto"/>
          <w:highlight w:val="none"/>
        </w:rPr>
      </w:pPr>
    </w:p>
    <w:p w14:paraId="6C7BF1CA">
      <w:pPr>
        <w:pStyle w:val="14"/>
        <w:keepNext w:val="0"/>
        <w:keepLines w:val="0"/>
        <w:pageBreakBefore w:val="0"/>
        <w:widowControl w:val="0"/>
        <w:tabs>
          <w:tab w:val="left" w:pos="208"/>
        </w:tabs>
        <w:kinsoku/>
        <w:overflowPunct/>
        <w:topLinePunct w:val="0"/>
        <w:bidi w:val="0"/>
        <w:ind w:firstLine="341"/>
        <w:rPr>
          <w:rFonts w:hint="eastAsia" w:ascii="宋体" w:hAnsi="宋体" w:eastAsia="宋体" w:cs="宋体"/>
          <w:b/>
          <w:color w:val="auto"/>
          <w:sz w:val="17"/>
          <w:highlight w:val="none"/>
        </w:rPr>
      </w:pPr>
    </w:p>
    <w:tbl>
      <w:tblPr>
        <w:tblStyle w:val="39"/>
        <w:tblW w:w="7937" w:type="dxa"/>
        <w:jc w:val="center"/>
        <w:tblLayout w:type="fixed"/>
        <w:tblCellMar>
          <w:top w:w="0" w:type="dxa"/>
          <w:left w:w="0" w:type="dxa"/>
          <w:bottom w:w="0" w:type="dxa"/>
          <w:right w:w="0" w:type="dxa"/>
        </w:tblCellMar>
      </w:tblPr>
      <w:tblGrid>
        <w:gridCol w:w="7937"/>
      </w:tblGrid>
      <w:tr w14:paraId="1DF4675B">
        <w:tblPrEx>
          <w:tblCellMar>
            <w:top w:w="0" w:type="dxa"/>
            <w:left w:w="0" w:type="dxa"/>
            <w:bottom w:w="0" w:type="dxa"/>
            <w:right w:w="0" w:type="dxa"/>
          </w:tblCellMar>
        </w:tblPrEx>
        <w:trPr>
          <w:trHeight w:val="1134" w:hRule="atLeast"/>
          <w:jc w:val="center"/>
        </w:trPr>
        <w:tc>
          <w:tcPr>
            <w:tcW w:w="7937" w:type="dxa"/>
            <w:vAlign w:val="bottom"/>
          </w:tcPr>
          <w:p w14:paraId="787040D1">
            <w:pPr>
              <w:pStyle w:val="98"/>
              <w:keepNext w:val="0"/>
              <w:keepLines w:val="0"/>
              <w:pageBreakBefore w:val="0"/>
              <w:widowControl w:val="0"/>
              <w:suppressLineNumbers w:val="0"/>
              <w:kinsoku/>
              <w:overflowPunct/>
              <w:topLinePunct w:val="0"/>
              <w:autoSpaceDE w:val="0"/>
              <w:autoSpaceDN w:val="0"/>
              <w:bidi w:val="0"/>
              <w:spacing w:before="0" w:beforeAutospacing="0" w:after="0" w:afterAutospacing="0" w:line="480" w:lineRule="auto"/>
              <w:ind w:left="200" w:right="0"/>
              <w:jc w:val="both"/>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项目名称：</w:t>
            </w:r>
            <w:r>
              <w:rPr>
                <w:rFonts w:hint="eastAsia" w:ascii="宋体" w:hAnsi="宋体" w:eastAsia="宋体" w:cs="宋体"/>
                <w:b/>
                <w:color w:val="auto"/>
                <w:sz w:val="28"/>
                <w:highlight w:val="none"/>
                <w:u w:val="single"/>
                <w:lang w:val="en-US" w:eastAsia="zh-CN"/>
              </w:rPr>
              <w:t xml:space="preserve">                                          </w:t>
            </w:r>
          </w:p>
        </w:tc>
      </w:tr>
      <w:tr w14:paraId="2F014F83">
        <w:tblPrEx>
          <w:tblCellMar>
            <w:top w:w="0" w:type="dxa"/>
            <w:left w:w="0" w:type="dxa"/>
            <w:bottom w:w="0" w:type="dxa"/>
            <w:right w:w="0" w:type="dxa"/>
          </w:tblCellMar>
        </w:tblPrEx>
        <w:trPr>
          <w:trHeight w:val="1134" w:hRule="atLeast"/>
          <w:jc w:val="center"/>
        </w:trPr>
        <w:tc>
          <w:tcPr>
            <w:tcW w:w="7937" w:type="dxa"/>
            <w:vAlign w:val="bottom"/>
          </w:tcPr>
          <w:p w14:paraId="7107DCAE">
            <w:pPr>
              <w:pStyle w:val="98"/>
              <w:keepNext w:val="0"/>
              <w:keepLines w:val="0"/>
              <w:pageBreakBefore w:val="0"/>
              <w:widowControl w:val="0"/>
              <w:suppressLineNumbers w:val="0"/>
              <w:kinsoku/>
              <w:overflowPunct/>
              <w:topLinePunct w:val="0"/>
              <w:autoSpaceDE w:val="0"/>
              <w:autoSpaceDN w:val="0"/>
              <w:bidi w:val="0"/>
              <w:spacing w:before="161" w:beforeAutospacing="0" w:after="0" w:afterAutospacing="0" w:line="480" w:lineRule="auto"/>
              <w:ind w:left="200" w:right="0"/>
              <w:jc w:val="both"/>
              <w:rPr>
                <w:rFonts w:hint="eastAsia" w:ascii="宋体" w:hAnsi="宋体" w:eastAsia="宋体" w:cs="宋体"/>
                <w:b/>
                <w:color w:val="auto"/>
                <w:sz w:val="28"/>
                <w:highlight w:val="none"/>
              </w:rPr>
            </w:pPr>
            <w:r>
              <w:rPr>
                <w:rFonts w:hint="eastAsia" w:ascii="宋体" w:hAnsi="宋体" w:eastAsia="宋体" w:cs="宋体"/>
                <w:b/>
                <w:color w:val="auto"/>
                <w:sz w:val="28"/>
                <w:highlight w:val="none"/>
                <w:lang w:eastAsia="zh-CN"/>
              </w:rPr>
              <w:t>采购编号</w:t>
            </w:r>
            <w:r>
              <w:rPr>
                <w:rFonts w:hint="eastAsia" w:ascii="宋体" w:hAnsi="宋体" w:eastAsia="宋体" w:cs="宋体"/>
                <w:b/>
                <w:color w:val="auto"/>
                <w:sz w:val="28"/>
                <w:highlight w:val="none"/>
              </w:rPr>
              <w:t>：</w:t>
            </w:r>
            <w:r>
              <w:rPr>
                <w:rFonts w:hint="eastAsia" w:ascii="宋体" w:hAnsi="宋体" w:eastAsia="宋体" w:cs="宋体"/>
                <w:b/>
                <w:color w:val="auto"/>
                <w:sz w:val="28"/>
                <w:highlight w:val="none"/>
                <w:u w:val="single"/>
                <w:lang w:val="en-US" w:eastAsia="zh-CN"/>
              </w:rPr>
              <w:t xml:space="preserve">                                          </w:t>
            </w:r>
          </w:p>
        </w:tc>
      </w:tr>
      <w:tr w14:paraId="6011F073">
        <w:tblPrEx>
          <w:tblCellMar>
            <w:top w:w="0" w:type="dxa"/>
            <w:left w:w="0" w:type="dxa"/>
            <w:bottom w:w="0" w:type="dxa"/>
            <w:right w:w="0" w:type="dxa"/>
          </w:tblCellMar>
        </w:tblPrEx>
        <w:trPr>
          <w:trHeight w:val="1134" w:hRule="atLeast"/>
          <w:jc w:val="center"/>
        </w:trPr>
        <w:tc>
          <w:tcPr>
            <w:tcW w:w="7937" w:type="dxa"/>
            <w:vAlign w:val="bottom"/>
          </w:tcPr>
          <w:p w14:paraId="70177955">
            <w:pPr>
              <w:pStyle w:val="98"/>
              <w:keepNext w:val="0"/>
              <w:keepLines w:val="0"/>
              <w:pageBreakBefore w:val="0"/>
              <w:widowControl w:val="0"/>
              <w:suppressLineNumbers w:val="0"/>
              <w:tabs>
                <w:tab w:val="left" w:pos="8323"/>
              </w:tabs>
              <w:kinsoku/>
              <w:overflowPunct/>
              <w:topLinePunct w:val="0"/>
              <w:autoSpaceDE w:val="0"/>
              <w:autoSpaceDN w:val="0"/>
              <w:bidi w:val="0"/>
              <w:spacing w:before="160" w:beforeAutospacing="0" w:after="0" w:afterAutospacing="0" w:line="480" w:lineRule="auto"/>
              <w:ind w:left="200" w:right="0"/>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lang w:eastAsia="zh-CN"/>
              </w:rPr>
              <w:t>投标人</w:t>
            </w:r>
            <w:r>
              <w:rPr>
                <w:rFonts w:hint="eastAsia" w:ascii="宋体" w:hAnsi="宋体" w:eastAsia="宋体" w:cs="宋体"/>
                <w:color w:val="auto"/>
                <w:spacing w:val="-3"/>
                <w:sz w:val="28"/>
                <w:highlight w:val="none"/>
              </w:rPr>
              <w:t>名称（CA签章）：</w:t>
            </w:r>
            <w:r>
              <w:rPr>
                <w:rFonts w:hint="eastAsia" w:ascii="宋体" w:hAnsi="宋体" w:eastAsia="宋体" w:cs="宋体"/>
                <w:b/>
                <w:color w:val="auto"/>
                <w:sz w:val="28"/>
                <w:highlight w:val="none"/>
                <w:u w:val="single"/>
                <w:lang w:val="en-US" w:eastAsia="zh-CN"/>
              </w:rPr>
              <w:t xml:space="preserve">                           </w:t>
            </w:r>
          </w:p>
        </w:tc>
      </w:tr>
      <w:tr w14:paraId="23458BD9">
        <w:tblPrEx>
          <w:tblCellMar>
            <w:top w:w="0" w:type="dxa"/>
            <w:left w:w="0" w:type="dxa"/>
            <w:bottom w:w="0" w:type="dxa"/>
            <w:right w:w="0" w:type="dxa"/>
          </w:tblCellMar>
        </w:tblPrEx>
        <w:trPr>
          <w:trHeight w:val="1134" w:hRule="atLeast"/>
          <w:jc w:val="center"/>
        </w:trPr>
        <w:tc>
          <w:tcPr>
            <w:tcW w:w="7937" w:type="dxa"/>
            <w:vAlign w:val="bottom"/>
          </w:tcPr>
          <w:p w14:paraId="0CD6A6D8">
            <w:pPr>
              <w:pStyle w:val="98"/>
              <w:keepNext w:val="0"/>
              <w:keepLines w:val="0"/>
              <w:pageBreakBefore w:val="0"/>
              <w:widowControl w:val="0"/>
              <w:suppressLineNumbers w:val="0"/>
              <w:tabs>
                <w:tab w:val="left" w:pos="8168"/>
              </w:tabs>
              <w:kinsoku/>
              <w:overflowPunct/>
              <w:topLinePunct w:val="0"/>
              <w:autoSpaceDE w:val="0"/>
              <w:autoSpaceDN w:val="0"/>
              <w:bidi w:val="0"/>
              <w:spacing w:before="161" w:beforeAutospacing="0" w:after="0" w:afterAutospacing="0" w:line="480" w:lineRule="auto"/>
              <w:ind w:left="200" w:right="0"/>
              <w:jc w:val="both"/>
              <w:rPr>
                <w:rFonts w:hint="eastAsia" w:ascii="宋体" w:hAnsi="宋体" w:eastAsia="宋体" w:cs="宋体"/>
                <w:color w:val="auto"/>
                <w:sz w:val="22"/>
                <w:highlight w:val="none"/>
                <w:lang w:val="en-US" w:eastAsia="zh-CN"/>
              </w:rPr>
            </w:pPr>
            <w:r>
              <w:rPr>
                <w:rFonts w:hint="eastAsia" w:ascii="宋体" w:hAnsi="宋体" w:eastAsia="宋体" w:cs="宋体"/>
                <w:color w:val="auto"/>
                <w:sz w:val="28"/>
                <w:highlight w:val="none"/>
                <w:lang w:eastAsia="zh-CN"/>
              </w:rPr>
              <w:t>投标人</w:t>
            </w:r>
            <w:r>
              <w:rPr>
                <w:rFonts w:hint="eastAsia" w:ascii="宋体" w:hAnsi="宋体" w:eastAsia="宋体" w:cs="宋体"/>
                <w:color w:val="auto"/>
                <w:sz w:val="28"/>
                <w:highlight w:val="none"/>
                <w:lang w:eastAsia="en-US"/>
              </w:rPr>
              <w:t>地</w:t>
            </w:r>
            <w:r>
              <w:rPr>
                <w:rFonts w:hint="eastAsia" w:ascii="宋体" w:hAnsi="宋体" w:eastAsia="宋体" w:cs="宋体"/>
                <w:color w:val="auto"/>
                <w:spacing w:val="-3"/>
                <w:sz w:val="28"/>
                <w:highlight w:val="none"/>
                <w:lang w:eastAsia="en-US"/>
              </w:rPr>
              <w:t>址</w:t>
            </w:r>
            <w:r>
              <w:rPr>
                <w:rFonts w:hint="eastAsia" w:ascii="宋体" w:hAnsi="宋体" w:eastAsia="宋体" w:cs="宋体"/>
                <w:color w:val="auto"/>
                <w:spacing w:val="3"/>
                <w:sz w:val="28"/>
                <w:highlight w:val="none"/>
                <w:lang w:eastAsia="en-US"/>
              </w:rPr>
              <w:t>：</w:t>
            </w:r>
            <w:r>
              <w:rPr>
                <w:rFonts w:hint="eastAsia" w:ascii="宋体" w:hAnsi="宋体" w:eastAsia="宋体" w:cs="宋体"/>
                <w:b/>
                <w:color w:val="auto"/>
                <w:sz w:val="28"/>
                <w:highlight w:val="none"/>
                <w:u w:val="single"/>
                <w:lang w:val="en-US" w:eastAsia="zh-CN"/>
              </w:rPr>
              <w:t xml:space="preserve">                                     </w:t>
            </w:r>
          </w:p>
        </w:tc>
      </w:tr>
      <w:tr w14:paraId="68385730">
        <w:tblPrEx>
          <w:tblCellMar>
            <w:top w:w="0" w:type="dxa"/>
            <w:left w:w="0" w:type="dxa"/>
            <w:bottom w:w="0" w:type="dxa"/>
            <w:right w:w="0" w:type="dxa"/>
          </w:tblCellMar>
        </w:tblPrEx>
        <w:trPr>
          <w:trHeight w:val="1134" w:hRule="atLeast"/>
          <w:jc w:val="center"/>
        </w:trPr>
        <w:tc>
          <w:tcPr>
            <w:tcW w:w="7937" w:type="dxa"/>
            <w:vAlign w:val="bottom"/>
          </w:tcPr>
          <w:p w14:paraId="3020E928">
            <w:pPr>
              <w:pStyle w:val="98"/>
              <w:keepNext w:val="0"/>
              <w:keepLines w:val="0"/>
              <w:pageBreakBefore w:val="0"/>
              <w:widowControl w:val="0"/>
              <w:suppressLineNumbers w:val="0"/>
              <w:tabs>
                <w:tab w:val="left" w:pos="8150"/>
              </w:tabs>
              <w:kinsoku/>
              <w:overflowPunct/>
              <w:topLinePunct w:val="0"/>
              <w:autoSpaceDE w:val="0"/>
              <w:autoSpaceDN w:val="0"/>
              <w:bidi w:val="0"/>
              <w:spacing w:before="160" w:beforeAutospacing="0" w:after="0" w:afterAutospacing="0" w:line="480" w:lineRule="auto"/>
              <w:ind w:left="200" w:right="0"/>
              <w:jc w:val="both"/>
              <w:rPr>
                <w:rFonts w:hint="eastAsia" w:ascii="宋体" w:hAnsi="宋体" w:eastAsia="宋体" w:cs="宋体"/>
                <w:color w:val="auto"/>
                <w:sz w:val="22"/>
                <w:highlight w:val="none"/>
                <w:lang w:val="en-US" w:eastAsia="en-US"/>
              </w:rPr>
            </w:pPr>
            <w:r>
              <w:rPr>
                <w:rFonts w:hint="eastAsia" w:ascii="宋体" w:hAnsi="宋体" w:eastAsia="宋体" w:cs="宋体"/>
                <w:color w:val="auto"/>
                <w:sz w:val="28"/>
                <w:highlight w:val="none"/>
                <w:lang w:eastAsia="en-US"/>
              </w:rPr>
              <w:t>日</w:t>
            </w:r>
            <w:r>
              <w:rPr>
                <w:rFonts w:hint="eastAsia" w:ascii="宋体" w:hAnsi="宋体" w:eastAsia="宋体" w:cs="宋体"/>
                <w:color w:val="auto"/>
                <w:sz w:val="28"/>
                <w:highlight w:val="none"/>
                <w:lang w:val="en-US" w:eastAsia="zh-CN"/>
              </w:rPr>
              <w:t xml:space="preserve">    </w:t>
            </w:r>
            <w:r>
              <w:rPr>
                <w:rFonts w:hint="eastAsia" w:ascii="宋体" w:hAnsi="宋体" w:eastAsia="宋体" w:cs="宋体"/>
                <w:color w:val="auto"/>
                <w:sz w:val="28"/>
                <w:highlight w:val="none"/>
                <w:lang w:eastAsia="en-US"/>
              </w:rPr>
              <w:t>期：</w:t>
            </w:r>
            <w:r>
              <w:rPr>
                <w:rFonts w:hint="eastAsia" w:ascii="宋体" w:hAnsi="宋体" w:eastAsia="宋体" w:cs="宋体"/>
                <w:b/>
                <w:color w:val="auto"/>
                <w:sz w:val="28"/>
                <w:highlight w:val="none"/>
                <w:u w:val="single"/>
                <w:lang w:val="en-US" w:eastAsia="zh-CN"/>
              </w:rPr>
              <w:t xml:space="preserve">                                          </w:t>
            </w:r>
          </w:p>
        </w:tc>
      </w:tr>
    </w:tbl>
    <w:p w14:paraId="1FC2D401">
      <w:pPr>
        <w:pStyle w:val="14"/>
        <w:keepNext w:val="0"/>
        <w:keepLines w:val="0"/>
        <w:pageBreakBefore w:val="0"/>
        <w:widowControl/>
        <w:kinsoku/>
        <w:wordWrap w:val="0"/>
        <w:overflowPunct/>
        <w:topLinePunct w:val="0"/>
        <w:autoSpaceDE w:val="0"/>
        <w:autoSpaceDN w:val="0"/>
        <w:bidi w:val="0"/>
        <w:adjustRightInd w:val="0"/>
        <w:snapToGrid/>
        <w:spacing w:line="240" w:lineRule="auto"/>
        <w:ind w:left="1026"/>
        <w:textAlignment w:val="auto"/>
        <w:rPr>
          <w:rFonts w:hint="eastAsia" w:ascii="宋体" w:hAnsi="宋体" w:eastAsia="宋体" w:cs="宋体"/>
          <w:color w:val="auto"/>
          <w:highlight w:val="none"/>
        </w:rPr>
      </w:pPr>
    </w:p>
    <w:p w14:paraId="4511C7A1">
      <w:pPr>
        <w:pStyle w:val="14"/>
        <w:keepNext w:val="0"/>
        <w:keepLines w:val="0"/>
        <w:pageBreakBefore w:val="0"/>
        <w:widowControl/>
        <w:kinsoku/>
        <w:wordWrap w:val="0"/>
        <w:overflowPunct/>
        <w:topLinePunct w:val="0"/>
        <w:autoSpaceDE w:val="0"/>
        <w:autoSpaceDN w:val="0"/>
        <w:bidi w:val="0"/>
        <w:adjustRightInd w:val="0"/>
        <w:snapToGrid/>
        <w:spacing w:line="240" w:lineRule="auto"/>
        <w:ind w:left="1026"/>
        <w:textAlignment w:val="auto"/>
        <w:rPr>
          <w:rFonts w:hint="eastAsia" w:ascii="宋体" w:hAnsi="宋体" w:eastAsia="宋体" w:cs="宋体"/>
          <w:color w:val="auto"/>
          <w:highlight w:val="none"/>
        </w:rPr>
      </w:pPr>
    </w:p>
    <w:p w14:paraId="1DF8ED99">
      <w:pPr>
        <w:pStyle w:val="14"/>
        <w:keepNext w:val="0"/>
        <w:keepLines w:val="0"/>
        <w:pageBreakBefore w:val="0"/>
        <w:widowControl/>
        <w:kinsoku/>
        <w:wordWrap w:val="0"/>
        <w:overflowPunct/>
        <w:topLinePunct w:val="0"/>
        <w:autoSpaceDE w:val="0"/>
        <w:autoSpaceDN w:val="0"/>
        <w:bidi w:val="0"/>
        <w:adjustRightInd w:val="0"/>
        <w:snapToGrid/>
        <w:spacing w:line="240" w:lineRule="auto"/>
        <w:ind w:left="1026"/>
        <w:textAlignment w:val="auto"/>
        <w:rPr>
          <w:rFonts w:hint="eastAsia" w:ascii="宋体" w:hAnsi="宋体" w:eastAsia="宋体" w:cs="宋体"/>
          <w:color w:val="auto"/>
          <w:highlight w:val="none"/>
        </w:rPr>
      </w:pPr>
    </w:p>
    <w:p w14:paraId="3E06E62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59C9D49">
      <w:pPr>
        <w:keepNext w:val="0"/>
        <w:keepLines w:val="0"/>
        <w:pageBreakBefore w:val="0"/>
        <w:widowControl w:val="0"/>
        <w:kinsoku/>
        <w:overflowPunct/>
        <w:topLinePunct w:val="0"/>
        <w:bidi w:val="0"/>
        <w:spacing w:line="500" w:lineRule="exact"/>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目  录</w:t>
      </w:r>
    </w:p>
    <w:p w14:paraId="0A83DC36">
      <w:pPr>
        <w:pStyle w:val="122"/>
        <w:keepNext w:val="0"/>
        <w:keepLines w:val="0"/>
        <w:pageBreakBefore w:val="0"/>
        <w:widowControl w:val="0"/>
        <w:kinsoku/>
        <w:overflowPunct/>
        <w:topLinePunct w:val="0"/>
        <w:bidi w:val="0"/>
        <w:spacing w:line="480" w:lineRule="exact"/>
        <w:rPr>
          <w:rFonts w:hint="eastAsia" w:ascii="宋体" w:hAnsi="宋体" w:eastAsia="宋体" w:cs="宋体"/>
          <w:b/>
          <w:bCs/>
          <w:color w:val="auto"/>
          <w:highlight w:val="none"/>
        </w:rPr>
      </w:pPr>
    </w:p>
    <w:p w14:paraId="200C3FDB">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声明书-----------------------------------------------------（页码）</w:t>
      </w:r>
    </w:p>
    <w:p w14:paraId="100BDF53">
      <w:pPr>
        <w:keepNext w:val="0"/>
        <w:keepLines w:val="0"/>
        <w:pageBreakBefore w:val="0"/>
        <w:widowControl w:val="0"/>
        <w:kinsoku/>
        <w:overflowPunct/>
        <w:topLinePunct w:val="0"/>
        <w:bidi w:val="0"/>
        <w:snapToGrid w:val="0"/>
        <w:spacing w:line="480" w:lineRule="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val="0"/>
          <w:bCs w:val="0"/>
          <w:color w:val="auto"/>
          <w:sz w:val="24"/>
          <w:szCs w:val="24"/>
          <w:highlight w:val="none"/>
        </w:rPr>
        <w:t>2）</w:t>
      </w:r>
      <w:r>
        <w:rPr>
          <w:rFonts w:hint="eastAsia" w:ascii="宋体" w:hAnsi="宋体" w:eastAsia="宋体" w:cs="宋体"/>
          <w:b w:val="0"/>
          <w:bCs w:val="0"/>
          <w:color w:val="auto"/>
          <w:sz w:val="24"/>
          <w:szCs w:val="24"/>
          <w:highlight w:val="none"/>
          <w:lang w:eastAsia="zh-CN"/>
        </w:rPr>
        <w:t>投标人参标</w:t>
      </w:r>
      <w:r>
        <w:rPr>
          <w:rFonts w:hint="eastAsia" w:ascii="宋体" w:hAnsi="宋体" w:eastAsia="宋体" w:cs="宋体"/>
          <w:b w:val="0"/>
          <w:bCs w:val="0"/>
          <w:color w:val="auto"/>
          <w:sz w:val="24"/>
          <w:szCs w:val="24"/>
          <w:highlight w:val="none"/>
        </w:rPr>
        <w:t>申请表-----------------------------------------------（页码）</w:t>
      </w:r>
    </w:p>
    <w:p w14:paraId="6F3AB169">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（3）</w:t>
      </w:r>
      <w:r>
        <w:rPr>
          <w:rFonts w:hint="eastAsia" w:ascii="宋体" w:hAnsi="宋体" w:eastAsia="宋体" w:cs="宋体"/>
          <w:b w:val="0"/>
          <w:bCs w:val="0"/>
          <w:color w:val="auto"/>
          <w:sz w:val="24"/>
          <w:szCs w:val="24"/>
          <w:highlight w:val="none"/>
          <w:lang w:eastAsia="zh-CN"/>
        </w:rPr>
        <w:t>类似业绩</w:t>
      </w:r>
      <w:r>
        <w:rPr>
          <w:rFonts w:hint="eastAsia" w:ascii="宋体" w:hAnsi="宋体" w:eastAsia="宋体" w:cs="宋体"/>
          <w:color w:val="auto"/>
          <w:sz w:val="24"/>
          <w:szCs w:val="24"/>
          <w:highlight w:val="none"/>
        </w:rPr>
        <w:t>-------------------------------------------------------（页码）</w:t>
      </w:r>
    </w:p>
    <w:p w14:paraId="4A5F5000">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认证证书</w:t>
      </w:r>
      <w:r>
        <w:rPr>
          <w:rFonts w:hint="eastAsia" w:ascii="宋体" w:hAnsi="宋体" w:eastAsia="宋体" w:cs="宋体"/>
          <w:color w:val="auto"/>
          <w:sz w:val="24"/>
          <w:szCs w:val="24"/>
          <w:highlight w:val="none"/>
        </w:rPr>
        <w:t>-------------------------------------------------------（页码）</w:t>
      </w:r>
    </w:p>
    <w:p w14:paraId="082D2055">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货物性能参数</w:t>
      </w:r>
      <w:r>
        <w:rPr>
          <w:rFonts w:hint="eastAsia" w:ascii="宋体" w:hAnsi="宋体" w:eastAsia="宋体" w:cs="宋体"/>
          <w:color w:val="auto"/>
          <w:sz w:val="24"/>
          <w:szCs w:val="24"/>
          <w:highlight w:val="none"/>
        </w:rPr>
        <w:t>---------------------------------------------------（页码）</w:t>
      </w:r>
    </w:p>
    <w:p w14:paraId="14AB8C0D">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供货安装及验收方案</w:t>
      </w:r>
      <w:r>
        <w:rPr>
          <w:rFonts w:hint="eastAsia" w:ascii="宋体" w:hAnsi="宋体" w:eastAsia="宋体" w:cs="宋体"/>
          <w:color w:val="auto"/>
          <w:sz w:val="24"/>
          <w:szCs w:val="24"/>
          <w:highlight w:val="none"/>
        </w:rPr>
        <w:t>---------------------------------------------（页码）</w:t>
      </w:r>
    </w:p>
    <w:p w14:paraId="7874A412">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样品</w:t>
      </w:r>
      <w:r>
        <w:rPr>
          <w:rFonts w:hint="eastAsia" w:ascii="宋体" w:hAnsi="宋体" w:eastAsia="宋体" w:cs="宋体"/>
          <w:color w:val="auto"/>
          <w:sz w:val="24"/>
          <w:szCs w:val="24"/>
          <w:highlight w:val="none"/>
        </w:rPr>
        <w:t>-----------------------------------------------------------（页码）</w:t>
      </w:r>
    </w:p>
    <w:p w14:paraId="3173F204">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产品品质</w:t>
      </w:r>
      <w:r>
        <w:rPr>
          <w:rFonts w:hint="eastAsia" w:ascii="宋体" w:hAnsi="宋体" w:eastAsia="宋体" w:cs="宋体"/>
          <w:color w:val="auto"/>
          <w:sz w:val="24"/>
          <w:szCs w:val="24"/>
          <w:highlight w:val="none"/>
        </w:rPr>
        <w:t>-------------------------------------------------------（页码）</w:t>
      </w:r>
    </w:p>
    <w:p w14:paraId="55A5A718">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生产工艺流程</w:t>
      </w:r>
      <w:r>
        <w:rPr>
          <w:rFonts w:hint="eastAsia" w:ascii="宋体" w:hAnsi="宋体" w:eastAsia="宋体" w:cs="宋体"/>
          <w:color w:val="auto"/>
          <w:sz w:val="24"/>
          <w:szCs w:val="24"/>
          <w:highlight w:val="none"/>
        </w:rPr>
        <w:t>---------------------------------------------------（页码）</w:t>
      </w:r>
    </w:p>
    <w:p w14:paraId="747DCF3F">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sz w:val="24"/>
          <w:szCs w:val="24"/>
          <w:highlight w:val="none"/>
          <w:lang w:eastAsia="zh-CN"/>
        </w:rPr>
        <w:t>质量保证措施</w:t>
      </w:r>
      <w:r>
        <w:rPr>
          <w:rFonts w:hint="eastAsia" w:ascii="宋体" w:hAnsi="宋体" w:eastAsia="宋体" w:cs="宋体"/>
          <w:color w:val="auto"/>
          <w:sz w:val="24"/>
          <w:szCs w:val="24"/>
          <w:highlight w:val="none"/>
        </w:rPr>
        <w:t>--------------------------------------------------（页码）</w:t>
      </w:r>
    </w:p>
    <w:p w14:paraId="101F1D39">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应急服务方案</w:t>
      </w:r>
      <w:r>
        <w:rPr>
          <w:rFonts w:hint="eastAsia" w:ascii="宋体" w:hAnsi="宋体" w:eastAsia="宋体" w:cs="宋体"/>
          <w:color w:val="auto"/>
          <w:sz w:val="24"/>
          <w:szCs w:val="24"/>
          <w:highlight w:val="none"/>
        </w:rPr>
        <w:t>--------------------------------------------------（页码）</w:t>
      </w:r>
    </w:p>
    <w:p w14:paraId="665F56A1">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售后服务方案</w:t>
      </w:r>
      <w:r>
        <w:rPr>
          <w:rFonts w:hint="eastAsia" w:ascii="宋体" w:hAnsi="宋体" w:eastAsia="宋体" w:cs="宋体"/>
          <w:color w:val="auto"/>
          <w:sz w:val="24"/>
          <w:szCs w:val="24"/>
          <w:highlight w:val="none"/>
        </w:rPr>
        <w:t>--------------------------------------------------（页码）</w:t>
      </w:r>
    </w:p>
    <w:p w14:paraId="4D082B15">
      <w:pPr>
        <w:keepNext w:val="0"/>
        <w:keepLines w:val="0"/>
        <w:pageBreakBefore w:val="0"/>
        <w:widowControl w:val="0"/>
        <w:kinsoku/>
        <w:overflowPunct/>
        <w:topLinePunct w:val="0"/>
        <w:bidi w:val="0"/>
        <w:snapToGrid w:val="0"/>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优惠和承诺</w:t>
      </w:r>
      <w:r>
        <w:rPr>
          <w:rFonts w:hint="eastAsia" w:ascii="宋体" w:hAnsi="宋体" w:eastAsia="宋体" w:cs="宋体"/>
          <w:color w:val="auto"/>
          <w:sz w:val="24"/>
          <w:szCs w:val="24"/>
          <w:highlight w:val="none"/>
        </w:rPr>
        <w:t>----------------------------------------------------（页码）</w:t>
      </w:r>
    </w:p>
    <w:p w14:paraId="555F6198">
      <w:pPr>
        <w:pStyle w:val="20"/>
        <w:keepNext w:val="0"/>
        <w:keepLines w:val="0"/>
        <w:pageBreakBefore w:val="0"/>
        <w:widowControl w:val="0"/>
        <w:kinsoku/>
        <w:overflowPunct/>
        <w:topLinePunct w:val="0"/>
        <w:bidi w:val="0"/>
        <w:snapToGrid w:val="0"/>
        <w:spacing w:line="560" w:lineRule="exact"/>
        <w:ind w:left="0" w:firstLine="482" w:firstLineChars="20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投标文件中所需的各种证书、证件、证明资料如是复印件，须在复印件上加盖有效公章。投标人的</w:t>
      </w:r>
      <w:r>
        <w:rPr>
          <w:rFonts w:hint="eastAsia" w:ascii="宋体" w:hAnsi="宋体" w:eastAsia="宋体" w:cs="宋体"/>
          <w:b/>
          <w:color w:val="auto"/>
          <w:sz w:val="24"/>
          <w:szCs w:val="24"/>
          <w:highlight w:val="none"/>
          <w:lang w:eastAsia="zh-CN"/>
        </w:rPr>
        <w:t>投标文件</w:t>
      </w:r>
      <w:r>
        <w:rPr>
          <w:rFonts w:hint="eastAsia" w:ascii="宋体" w:hAnsi="宋体" w:eastAsia="宋体" w:cs="宋体"/>
          <w:b/>
          <w:color w:val="auto"/>
          <w:sz w:val="24"/>
          <w:szCs w:val="24"/>
          <w:highlight w:val="none"/>
        </w:rPr>
        <w:t>必须按照</w:t>
      </w:r>
      <w:r>
        <w:rPr>
          <w:rFonts w:hint="eastAsia" w:ascii="宋体" w:hAnsi="宋体" w:eastAsia="宋体" w:cs="宋体"/>
          <w:b/>
          <w:color w:val="auto"/>
          <w:sz w:val="24"/>
          <w:szCs w:val="24"/>
          <w:highlight w:val="none"/>
          <w:lang w:eastAsia="zh-CN"/>
        </w:rPr>
        <w:t>招标文件</w:t>
      </w:r>
      <w:r>
        <w:rPr>
          <w:rFonts w:hint="eastAsia" w:ascii="宋体" w:hAnsi="宋体" w:eastAsia="宋体" w:cs="宋体"/>
          <w:b/>
          <w:color w:val="auto"/>
          <w:sz w:val="24"/>
          <w:szCs w:val="24"/>
          <w:highlight w:val="none"/>
        </w:rPr>
        <w:t>要求制作</w:t>
      </w:r>
      <w:r>
        <w:rPr>
          <w:rFonts w:hint="eastAsia" w:ascii="宋体" w:hAnsi="宋体" w:eastAsia="宋体" w:cs="宋体"/>
          <w:b/>
          <w:bCs/>
          <w:color w:val="auto"/>
          <w:sz w:val="24"/>
          <w:szCs w:val="24"/>
          <w:highlight w:val="none"/>
        </w:rPr>
        <w:t>。</w:t>
      </w:r>
    </w:p>
    <w:p w14:paraId="225F02FA">
      <w:pPr>
        <w:pStyle w:val="14"/>
        <w:keepNext w:val="0"/>
        <w:keepLines w:val="0"/>
        <w:pageBreakBefore w:val="0"/>
        <w:widowControl/>
        <w:kinsoku/>
        <w:wordWrap w:val="0"/>
        <w:overflowPunct/>
        <w:topLinePunct w:val="0"/>
        <w:autoSpaceDE w:val="0"/>
        <w:autoSpaceDN w:val="0"/>
        <w:bidi w:val="0"/>
        <w:adjustRightInd w:val="0"/>
        <w:snapToGrid/>
        <w:spacing w:line="240" w:lineRule="auto"/>
        <w:ind w:left="1026"/>
        <w:textAlignment w:val="auto"/>
        <w:rPr>
          <w:rFonts w:hint="eastAsia" w:ascii="宋体" w:hAnsi="宋体" w:eastAsia="宋体" w:cs="宋体"/>
          <w:color w:val="auto"/>
          <w:highlight w:val="none"/>
        </w:rPr>
      </w:pPr>
    </w:p>
    <w:p w14:paraId="1E16F74E">
      <w:pPr>
        <w:pStyle w:val="14"/>
        <w:keepNext w:val="0"/>
        <w:keepLines w:val="0"/>
        <w:pageBreakBefore w:val="0"/>
        <w:widowControl/>
        <w:kinsoku/>
        <w:wordWrap w:val="0"/>
        <w:overflowPunct/>
        <w:topLinePunct w:val="0"/>
        <w:autoSpaceDE w:val="0"/>
        <w:autoSpaceDN w:val="0"/>
        <w:bidi w:val="0"/>
        <w:adjustRightInd w:val="0"/>
        <w:snapToGrid/>
        <w:spacing w:line="240" w:lineRule="auto"/>
        <w:ind w:left="1026"/>
        <w:textAlignment w:val="auto"/>
        <w:rPr>
          <w:rFonts w:hint="eastAsia" w:ascii="宋体" w:hAnsi="宋体" w:eastAsia="宋体" w:cs="宋体"/>
          <w:color w:val="auto"/>
          <w:highlight w:val="none"/>
        </w:rPr>
      </w:pPr>
    </w:p>
    <w:p w14:paraId="2318D17E">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E30A012">
      <w:pPr>
        <w:pStyle w:val="20"/>
        <w:keepNext w:val="0"/>
        <w:keepLines w:val="0"/>
        <w:pageBreakBefore w:val="0"/>
        <w:widowControl w:val="0"/>
        <w:kinsoku/>
        <w:overflowPunct/>
        <w:topLinePunct w:val="0"/>
        <w:bidi w:val="0"/>
        <w:spacing w:line="360" w:lineRule="auto"/>
        <w:ind w:left="0"/>
        <w:jc w:val="center"/>
        <w:outlineLvl w:val="1"/>
        <w:rPr>
          <w:rFonts w:hint="eastAsia" w:ascii="宋体" w:hAnsi="宋体" w:eastAsia="宋体" w:cs="宋体"/>
          <w:color w:val="auto"/>
          <w:sz w:val="32"/>
          <w:szCs w:val="32"/>
          <w:highlight w:val="none"/>
        </w:rPr>
      </w:pPr>
      <w:bookmarkStart w:id="237" w:name="_Toc21074"/>
      <w:r>
        <w:rPr>
          <w:rFonts w:hint="eastAsia" w:ascii="宋体" w:hAnsi="宋体" w:eastAsia="宋体" w:cs="宋体"/>
          <w:b/>
          <w:color w:val="auto"/>
          <w:sz w:val="32"/>
          <w:highlight w:val="none"/>
        </w:rPr>
        <w:t>1、</w:t>
      </w:r>
      <w:r>
        <w:rPr>
          <w:rFonts w:hint="eastAsia" w:ascii="宋体" w:hAnsi="宋体" w:eastAsia="宋体" w:cs="宋体"/>
          <w:b/>
          <w:color w:val="auto"/>
          <w:sz w:val="32"/>
          <w:highlight w:val="none"/>
          <w:lang w:eastAsia="zh-CN"/>
        </w:rPr>
        <w:t>投标</w:t>
      </w:r>
      <w:r>
        <w:rPr>
          <w:rFonts w:hint="eastAsia" w:ascii="宋体" w:hAnsi="宋体" w:eastAsia="宋体" w:cs="宋体"/>
          <w:b/>
          <w:color w:val="auto"/>
          <w:sz w:val="32"/>
          <w:highlight w:val="none"/>
        </w:rPr>
        <w:t>声明书</w:t>
      </w:r>
      <w:bookmarkEnd w:id="237"/>
    </w:p>
    <w:p w14:paraId="2A0264CA">
      <w:pPr>
        <w:pStyle w:val="20"/>
        <w:keepNext w:val="0"/>
        <w:keepLines w:val="0"/>
        <w:pageBreakBefore w:val="0"/>
        <w:widowControl w:val="0"/>
        <w:tabs>
          <w:tab w:val="left" w:pos="0"/>
        </w:tabs>
        <w:kinsoku/>
        <w:overflowPunct/>
        <w:topLinePunct w:val="0"/>
        <w:autoSpaceDE/>
        <w:autoSpaceDN/>
        <w:bidi w:val="0"/>
        <w:adjustRightInd/>
        <w:snapToGrid w:val="0"/>
        <w:spacing w:line="480" w:lineRule="exact"/>
        <w:ind w:left="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（代理机构名称）</w:t>
      </w:r>
      <w:r>
        <w:rPr>
          <w:rFonts w:hint="eastAsia" w:ascii="宋体" w:hAnsi="宋体" w:eastAsia="宋体" w:cs="宋体"/>
          <w:color w:val="auto"/>
          <w:sz w:val="22"/>
          <w:szCs w:val="22"/>
          <w:highlight w:val="none"/>
        </w:rPr>
        <w:t>：</w:t>
      </w:r>
    </w:p>
    <w:p w14:paraId="1B313B5A">
      <w:pPr>
        <w:pStyle w:val="20"/>
        <w:keepNext w:val="0"/>
        <w:keepLines w:val="0"/>
        <w:pageBreakBefore w:val="0"/>
        <w:widowControl w:val="0"/>
        <w:kinsoku/>
        <w:overflowPunct/>
        <w:topLinePunct w:val="0"/>
        <w:autoSpaceDE/>
        <w:autoSpaceDN/>
        <w:bidi w:val="0"/>
        <w:adjustRightInd/>
        <w:snapToGrid w:val="0"/>
        <w:spacing w:line="480" w:lineRule="exact"/>
        <w:ind w:left="0" w:firstLine="7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lang w:eastAsia="zh-CN"/>
        </w:rPr>
        <w:t>（投标人</w:t>
      </w:r>
      <w:r>
        <w:rPr>
          <w:rFonts w:hint="eastAsia" w:ascii="宋体" w:hAnsi="宋体" w:eastAsia="宋体" w:cs="宋体"/>
          <w:color w:val="auto"/>
          <w:sz w:val="22"/>
          <w:szCs w:val="22"/>
          <w:highlight w:val="none"/>
          <w:u w:val="single"/>
        </w:rPr>
        <w:t>名称</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系中华人民共和国合法企业，经营地址</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p>
    <w:p w14:paraId="3EC640C8">
      <w:pPr>
        <w:pStyle w:val="20"/>
        <w:keepNext w:val="0"/>
        <w:keepLines w:val="0"/>
        <w:pageBreakBefore w:val="0"/>
        <w:widowControl w:val="0"/>
        <w:kinsoku/>
        <w:overflowPunct/>
        <w:topLinePunct w:val="0"/>
        <w:autoSpaceDE/>
        <w:autoSpaceDN/>
        <w:bidi w:val="0"/>
        <w:adjustRightInd/>
        <w:snapToGrid w:val="0"/>
        <w:spacing w:line="480" w:lineRule="exact"/>
        <w:ind w:left="0" w:firstLine="7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负责人名字</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系</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eastAsia="zh-CN"/>
        </w:rPr>
        <w:t>（投标人</w:t>
      </w:r>
      <w:r>
        <w:rPr>
          <w:rFonts w:hint="eastAsia" w:ascii="宋体" w:hAnsi="宋体" w:eastAsia="宋体" w:cs="宋体"/>
          <w:color w:val="auto"/>
          <w:sz w:val="22"/>
          <w:szCs w:val="22"/>
          <w:highlight w:val="none"/>
          <w:u w:val="single"/>
        </w:rPr>
        <w:t>名称</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的负责人，我方愿意参加贵方组织的</w:t>
      </w:r>
      <w:r>
        <w:rPr>
          <w:rFonts w:hint="eastAsia" w:ascii="宋体" w:hAnsi="宋体" w:eastAsia="宋体" w:cs="宋体"/>
          <w:color w:val="auto"/>
          <w:sz w:val="22"/>
          <w:szCs w:val="22"/>
          <w:highlight w:val="none"/>
          <w:u w:val="single"/>
        </w:rPr>
        <w:t xml:space="preserve">   （项目名称）（</w:t>
      </w:r>
      <w:r>
        <w:rPr>
          <w:rFonts w:hint="eastAsia" w:ascii="宋体" w:hAnsi="宋体" w:eastAsia="宋体" w:cs="宋体"/>
          <w:color w:val="auto"/>
          <w:sz w:val="22"/>
          <w:szCs w:val="22"/>
          <w:highlight w:val="none"/>
          <w:u w:val="single"/>
          <w:lang w:eastAsia="zh-CN"/>
        </w:rPr>
        <w:t>采购编号</w:t>
      </w:r>
      <w:r>
        <w:rPr>
          <w:rFonts w:hint="eastAsia" w:ascii="宋体" w:hAnsi="宋体" w:eastAsia="宋体" w:cs="宋体"/>
          <w:color w:val="auto"/>
          <w:sz w:val="22"/>
          <w:szCs w:val="22"/>
          <w:highlight w:val="none"/>
          <w:u w:val="single"/>
        </w:rPr>
        <w:t>：   ）</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。为便于贵方公正、择优地确定</w:t>
      </w:r>
      <w:r>
        <w:rPr>
          <w:rFonts w:hint="eastAsia" w:ascii="宋体" w:hAnsi="宋体" w:eastAsia="宋体" w:cs="宋体"/>
          <w:color w:val="auto"/>
          <w:sz w:val="22"/>
          <w:szCs w:val="22"/>
          <w:highlight w:val="none"/>
          <w:lang w:eastAsia="zh-CN"/>
        </w:rPr>
        <w:t>中标人</w:t>
      </w:r>
      <w:r>
        <w:rPr>
          <w:rFonts w:hint="eastAsia" w:ascii="宋体" w:hAnsi="宋体" w:eastAsia="宋体" w:cs="宋体"/>
          <w:color w:val="auto"/>
          <w:sz w:val="22"/>
          <w:szCs w:val="22"/>
          <w:highlight w:val="none"/>
        </w:rPr>
        <w:t>以及</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产品和服务，我方就本次</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有关事项郑重承诺如下：</w:t>
      </w:r>
    </w:p>
    <w:p w14:paraId="7442A78B">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outlineLvl w:val="1"/>
        <w:rPr>
          <w:rFonts w:hint="eastAsia" w:ascii="宋体" w:hAnsi="宋体" w:eastAsia="宋体" w:cs="宋体"/>
          <w:color w:val="auto"/>
          <w:sz w:val="22"/>
          <w:szCs w:val="22"/>
          <w:highlight w:val="none"/>
        </w:rPr>
      </w:pPr>
      <w:bookmarkStart w:id="238" w:name="_Toc23599"/>
      <w:r>
        <w:rPr>
          <w:rFonts w:hint="eastAsia" w:ascii="宋体" w:hAnsi="宋体" w:eastAsia="宋体" w:cs="宋体"/>
          <w:color w:val="auto"/>
          <w:sz w:val="22"/>
          <w:szCs w:val="22"/>
          <w:highlight w:val="none"/>
        </w:rPr>
        <w:t>1、我方向贵方提交的所有</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、资料都是准确的和真实的。</w:t>
      </w:r>
      <w:bookmarkEnd w:id="238"/>
    </w:p>
    <w:p w14:paraId="21875907">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2、我方承诺已经具备《中华人民共和国政府采购法</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中华人民共和国政府采购法实施条例》中规定的参加政府</w:t>
      </w:r>
      <w:r>
        <w:rPr>
          <w:rFonts w:hint="eastAsia" w:ascii="宋体" w:hAnsi="宋体" w:eastAsia="宋体" w:cs="宋体"/>
          <w:color w:val="auto"/>
          <w:sz w:val="22"/>
          <w:szCs w:val="22"/>
          <w:highlight w:val="none"/>
          <w:lang w:eastAsia="zh-CN"/>
        </w:rPr>
        <w:t>采购活动</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应当具备的条件，并真实提供相关材料。</w:t>
      </w:r>
    </w:p>
    <w:p w14:paraId="5381D1A7">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outlineLvl w:val="1"/>
        <w:rPr>
          <w:rFonts w:hint="eastAsia" w:ascii="宋体" w:hAnsi="宋体" w:eastAsia="宋体" w:cs="宋体"/>
          <w:color w:val="auto"/>
          <w:sz w:val="22"/>
          <w:szCs w:val="22"/>
          <w:highlight w:val="none"/>
        </w:rPr>
      </w:pPr>
      <w:bookmarkStart w:id="239" w:name="_Toc13039"/>
      <w:r>
        <w:rPr>
          <w:rFonts w:hint="eastAsia" w:ascii="宋体" w:hAnsi="宋体" w:eastAsia="宋体" w:cs="宋体"/>
          <w:color w:val="auto"/>
          <w:sz w:val="22"/>
          <w:szCs w:val="22"/>
          <w:highlight w:val="none"/>
        </w:rPr>
        <w:t>3、提供</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须知规定的全部</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，包括：</w:t>
      </w:r>
      <w:bookmarkEnd w:id="239"/>
    </w:p>
    <w:p w14:paraId="12185E07">
      <w:pPr>
        <w:pStyle w:val="86"/>
        <w:keepNext w:val="0"/>
        <w:keepLines w:val="0"/>
        <w:pageBreakBefore w:val="0"/>
        <w:widowControl w:val="0"/>
        <w:tabs>
          <w:tab w:val="left" w:pos="0"/>
        </w:tabs>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①电子</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w:t>
      </w:r>
    </w:p>
    <w:p w14:paraId="48881448">
      <w:pPr>
        <w:keepNext w:val="0"/>
        <w:keepLines w:val="0"/>
        <w:pageBreakBefore w:val="0"/>
        <w:widowControl w:val="0"/>
        <w:kinsoku/>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②备份</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（注：是否提交由</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自行决定，如不提交，本条可删除）。</w:t>
      </w:r>
    </w:p>
    <w:p w14:paraId="757FD530">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4、如果我方</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，将派出</w:t>
      </w:r>
      <w:r>
        <w:rPr>
          <w:rFonts w:hint="eastAsia" w:ascii="宋体" w:hAnsi="宋体" w:eastAsia="宋体" w:cs="宋体"/>
          <w:color w:val="auto"/>
          <w:sz w:val="22"/>
          <w:szCs w:val="22"/>
          <w:highlight w:val="none"/>
          <w:u w:val="single"/>
        </w:rPr>
        <w:t xml:space="preserve">  （姓名及身份证号码）  </w:t>
      </w:r>
      <w:r>
        <w:rPr>
          <w:rFonts w:hint="eastAsia" w:ascii="宋体" w:hAnsi="宋体" w:eastAsia="宋体" w:cs="宋体"/>
          <w:color w:val="auto"/>
          <w:sz w:val="22"/>
          <w:szCs w:val="22"/>
          <w:highlight w:val="none"/>
        </w:rPr>
        <w:t>，作为本项目与</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单位联系的项目实施负责人，联系手机号码：</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在项目实施过程中，并承诺项目实施负责人不更换，若确需更换的，书面征得</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同意后才准予更换。</w:t>
      </w:r>
    </w:p>
    <w:p w14:paraId="75D99FB2">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outlineLvl w:val="1"/>
        <w:rPr>
          <w:rFonts w:hint="eastAsia" w:ascii="宋体" w:hAnsi="宋体" w:eastAsia="宋体" w:cs="宋体"/>
          <w:color w:val="auto"/>
          <w:sz w:val="22"/>
          <w:szCs w:val="22"/>
          <w:highlight w:val="none"/>
        </w:rPr>
      </w:pPr>
      <w:bookmarkStart w:id="240" w:name="_Toc13396"/>
      <w:r>
        <w:rPr>
          <w:rFonts w:hint="eastAsia" w:ascii="宋体" w:hAnsi="宋体" w:eastAsia="宋体" w:cs="宋体"/>
          <w:color w:val="auto"/>
          <w:sz w:val="22"/>
          <w:szCs w:val="22"/>
          <w:highlight w:val="none"/>
        </w:rPr>
        <w:t>5、我方的</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有效期自在提交</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截止之日起</w:t>
      </w:r>
      <w:r>
        <w:rPr>
          <w:rFonts w:hint="eastAsia" w:ascii="宋体" w:hAnsi="宋体" w:eastAsia="宋体" w:cs="宋体"/>
          <w:color w:val="auto"/>
          <w:sz w:val="22"/>
          <w:szCs w:val="22"/>
          <w:highlight w:val="none"/>
          <w:u w:val="single"/>
        </w:rPr>
        <w:t>90</w:t>
      </w:r>
      <w:r>
        <w:rPr>
          <w:rFonts w:hint="eastAsia" w:ascii="宋体" w:hAnsi="宋体" w:eastAsia="宋体" w:cs="宋体"/>
          <w:color w:val="auto"/>
          <w:sz w:val="22"/>
          <w:szCs w:val="22"/>
          <w:highlight w:val="none"/>
        </w:rPr>
        <w:t>天内有效。</w:t>
      </w:r>
      <w:bookmarkEnd w:id="240"/>
    </w:p>
    <w:p w14:paraId="487AD750">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6、我方在</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之前已经与贵方进行了充分的沟通，完全理解并接受</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的各项规定和要求，对</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的合理性、合法性不再有异议。</w:t>
      </w:r>
    </w:p>
    <w:p w14:paraId="78CD3C2E">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我方愿意向贵方提供真实完整的任何与该项</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有关的数据、情况和技术资料。若贵方需要，我方愿意提供我方</w:t>
      </w:r>
      <w:r>
        <w:rPr>
          <w:rFonts w:hint="eastAsia" w:ascii="宋体" w:hAnsi="宋体" w:eastAsia="宋体" w:cs="宋体"/>
          <w:color w:val="auto"/>
          <w:sz w:val="22"/>
          <w:szCs w:val="22"/>
          <w:highlight w:val="none"/>
          <w:lang w:eastAsia="zh-CN"/>
        </w:rPr>
        <w:t>作出</w:t>
      </w:r>
      <w:r>
        <w:rPr>
          <w:rFonts w:hint="eastAsia" w:ascii="宋体" w:hAnsi="宋体" w:eastAsia="宋体" w:cs="宋体"/>
          <w:color w:val="auto"/>
          <w:sz w:val="22"/>
          <w:szCs w:val="22"/>
          <w:highlight w:val="none"/>
        </w:rPr>
        <w:t>的一切承诺的证明材料。</w:t>
      </w:r>
    </w:p>
    <w:p w14:paraId="21861332">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7、我方已详阅全部</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内容，包括</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的澄清或修改文件（如有）、参考资料及有关附件，已经了解我方对于</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过程、</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结果有依法进行询问、质疑、投诉的权利及相关渠道和要求。</w:t>
      </w:r>
    </w:p>
    <w:p w14:paraId="208DBFE1">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8、我方不是</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的附属机构，并未为本项目提供整体设计、规范编制或者项目管理、监理、监测等服务。</w:t>
      </w:r>
    </w:p>
    <w:p w14:paraId="269DB07D">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9、我方将严格遵守《中华人民共和国政府采购法》第七十七条规定：</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有下列情形之一的，处以</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金额5‰以上10‰以下的罚款，列入不良行为记录名单，在一至三年内禁止参加政府</w:t>
      </w:r>
      <w:r>
        <w:rPr>
          <w:rFonts w:hint="eastAsia" w:ascii="宋体" w:hAnsi="宋体" w:eastAsia="宋体" w:cs="宋体"/>
          <w:color w:val="auto"/>
          <w:sz w:val="22"/>
          <w:szCs w:val="22"/>
          <w:highlight w:val="none"/>
          <w:lang w:eastAsia="zh-CN"/>
        </w:rPr>
        <w:t>采购活动</w:t>
      </w:r>
      <w:r>
        <w:rPr>
          <w:rFonts w:hint="eastAsia" w:ascii="宋体" w:hAnsi="宋体" w:eastAsia="宋体" w:cs="宋体"/>
          <w:color w:val="auto"/>
          <w:sz w:val="22"/>
          <w:szCs w:val="22"/>
          <w:highlight w:val="none"/>
        </w:rPr>
        <w:t>；有违法所得的，并处没收违法所得；情节严重的，由工商行政管理机关吊销营业执照；构成犯罪的，依法追究刑事责任：</w:t>
      </w:r>
    </w:p>
    <w:p w14:paraId="2B59D358">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（一）提供虚假材料谋取</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的；</w:t>
      </w:r>
    </w:p>
    <w:p w14:paraId="5BEA3D43">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（二）采取不正当手段诋毁、排挤其他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w:t>
      </w:r>
    </w:p>
    <w:p w14:paraId="33690920">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其他投标人</w:t>
      </w:r>
      <w:r>
        <w:rPr>
          <w:rFonts w:hint="eastAsia" w:ascii="宋体" w:hAnsi="宋体" w:eastAsia="宋体" w:cs="宋体"/>
          <w:color w:val="auto"/>
          <w:sz w:val="22"/>
          <w:szCs w:val="22"/>
          <w:highlight w:val="none"/>
        </w:rPr>
        <w:t>或者</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恶意串通的；</w:t>
      </w:r>
    </w:p>
    <w:p w14:paraId="2CFF1CD5">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（四）向</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行贿或者提供其他不正当利益的；</w:t>
      </w:r>
    </w:p>
    <w:p w14:paraId="20266A22">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（五）在</w:t>
      </w:r>
      <w:r>
        <w:rPr>
          <w:rFonts w:hint="eastAsia" w:ascii="宋体" w:hAnsi="宋体" w:eastAsia="宋体" w:cs="宋体"/>
          <w:color w:val="auto"/>
          <w:sz w:val="22"/>
          <w:szCs w:val="22"/>
          <w:highlight w:val="none"/>
          <w:lang w:eastAsia="zh-CN"/>
        </w:rPr>
        <w:t>招标采购</w:t>
      </w:r>
      <w:r>
        <w:rPr>
          <w:rFonts w:hint="eastAsia" w:ascii="宋体" w:hAnsi="宋体" w:eastAsia="宋体" w:cs="宋体"/>
          <w:color w:val="auto"/>
          <w:sz w:val="22"/>
          <w:szCs w:val="22"/>
          <w:highlight w:val="none"/>
        </w:rPr>
        <w:t>过程中与</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进行协商谈判的；</w:t>
      </w:r>
    </w:p>
    <w:p w14:paraId="233DE29B">
      <w:pPr>
        <w:pStyle w:val="20"/>
        <w:keepNext w:val="0"/>
        <w:keepLines w:val="0"/>
        <w:pageBreakBefore w:val="0"/>
        <w:widowControl w:val="0"/>
        <w:kinsoku/>
        <w:overflowPunct/>
        <w:topLinePunct w:val="0"/>
        <w:autoSpaceDE/>
        <w:autoSpaceDN/>
        <w:bidi w:val="0"/>
        <w:adjustRightInd/>
        <w:snapToGrid w:val="0"/>
        <w:spacing w:line="480" w:lineRule="exact"/>
        <w:ind w:left="0" w:firstLine="220" w:firstLineChars="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（六）拒绝有关部门监督检查或提供虚假情况的。</w:t>
      </w:r>
    </w:p>
    <w:p w14:paraId="02C230D2">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10、如</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，本</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至本项目合同履行完毕止均保持有效，我方将按</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及政府采购</w:t>
      </w:r>
      <w:r>
        <w:rPr>
          <w:rFonts w:hint="eastAsia" w:ascii="宋体" w:hAnsi="宋体" w:eastAsia="宋体" w:cs="宋体"/>
          <w:color w:val="auto"/>
          <w:sz w:val="22"/>
          <w:szCs w:val="22"/>
          <w:highlight w:val="none"/>
          <w:lang w:eastAsia="zh-CN"/>
        </w:rPr>
        <w:t>法律法规</w:t>
      </w:r>
      <w:r>
        <w:rPr>
          <w:rFonts w:hint="eastAsia" w:ascii="宋体" w:hAnsi="宋体" w:eastAsia="宋体" w:cs="宋体"/>
          <w:color w:val="auto"/>
          <w:sz w:val="22"/>
          <w:szCs w:val="22"/>
          <w:highlight w:val="none"/>
        </w:rPr>
        <w:t>的规定履行合同责任和义务。</w:t>
      </w:r>
    </w:p>
    <w:p w14:paraId="77889895">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11、以上事项如有虚假或隐瞒，我方愿意承担一切不利后果，并不再寻求任何旨在减轻或免除法律责任。</w:t>
      </w:r>
    </w:p>
    <w:p w14:paraId="71CC8EFF">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与本次</w:t>
      </w:r>
      <w:r>
        <w:rPr>
          <w:rFonts w:hint="eastAsia" w:ascii="宋体" w:hAnsi="宋体" w:eastAsia="宋体" w:cs="宋体"/>
          <w:color w:val="auto"/>
          <w:sz w:val="22"/>
          <w:szCs w:val="22"/>
          <w:highlight w:val="none"/>
          <w:lang w:eastAsia="zh-CN"/>
        </w:rPr>
        <w:t>开标</w:t>
      </w:r>
      <w:r>
        <w:rPr>
          <w:rFonts w:hint="eastAsia" w:ascii="宋体" w:hAnsi="宋体" w:eastAsia="宋体" w:cs="宋体"/>
          <w:color w:val="auto"/>
          <w:sz w:val="22"/>
          <w:szCs w:val="22"/>
          <w:highlight w:val="none"/>
        </w:rPr>
        <w:t>有关的一切正式往来信函请寄：</w:t>
      </w:r>
    </w:p>
    <w:p w14:paraId="6B68B04A">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地址：</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邮编：</w:t>
      </w:r>
      <w:r>
        <w:rPr>
          <w:rFonts w:hint="eastAsia" w:ascii="宋体" w:hAnsi="宋体" w:eastAsia="宋体" w:cs="宋体"/>
          <w:color w:val="auto"/>
          <w:sz w:val="22"/>
          <w:szCs w:val="22"/>
          <w:highlight w:val="none"/>
          <w:u w:val="single"/>
        </w:rPr>
        <w:t xml:space="preserve">           </w:t>
      </w:r>
    </w:p>
    <w:p w14:paraId="38F9DABD">
      <w:pPr>
        <w:pStyle w:val="20"/>
        <w:keepNext w:val="0"/>
        <w:keepLines w:val="0"/>
        <w:pageBreakBefore w:val="0"/>
        <w:widowControl w:val="0"/>
        <w:kinsoku/>
        <w:overflowPunct/>
        <w:topLinePunct w:val="0"/>
        <w:autoSpaceDE/>
        <w:autoSpaceDN/>
        <w:bidi w:val="0"/>
        <w:adjustRightInd/>
        <w:snapToGrid w:val="0"/>
        <w:spacing w:line="480" w:lineRule="exact"/>
        <w:ind w:left="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电话：</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传真：</w:t>
      </w:r>
      <w:r>
        <w:rPr>
          <w:rFonts w:hint="eastAsia" w:ascii="宋体" w:hAnsi="宋体" w:eastAsia="宋体" w:cs="宋体"/>
          <w:color w:val="auto"/>
          <w:sz w:val="22"/>
          <w:szCs w:val="22"/>
          <w:highlight w:val="none"/>
          <w:u w:val="single"/>
        </w:rPr>
        <w:t xml:space="preserve">           </w:t>
      </w:r>
    </w:p>
    <w:p w14:paraId="5B14E494">
      <w:pPr>
        <w:pStyle w:val="20"/>
        <w:keepNext w:val="0"/>
        <w:keepLines w:val="0"/>
        <w:pageBreakBefore w:val="0"/>
        <w:widowControl w:val="0"/>
        <w:kinsoku/>
        <w:overflowPunct/>
        <w:topLinePunct w:val="0"/>
        <w:autoSpaceDE/>
        <w:autoSpaceDN/>
        <w:bidi w:val="0"/>
        <w:adjustRightInd/>
        <w:snapToGrid w:val="0"/>
        <w:spacing w:line="480" w:lineRule="exact"/>
        <w:ind w:firstLine="440" w:firstLineChars="200"/>
        <w:textAlignment w:val="auto"/>
        <w:rPr>
          <w:rFonts w:hint="eastAsia" w:ascii="宋体" w:hAnsi="宋体" w:eastAsia="宋体" w:cs="宋体"/>
          <w:color w:val="auto"/>
          <w:sz w:val="22"/>
          <w:szCs w:val="22"/>
          <w:highlight w:val="none"/>
        </w:rPr>
      </w:pPr>
    </w:p>
    <w:p w14:paraId="77409775">
      <w:pPr>
        <w:keepNext w:val="0"/>
        <w:keepLines w:val="0"/>
        <w:pageBreakBefore w:val="0"/>
        <w:widowControl w:val="0"/>
        <w:kinsoku/>
        <w:overflowPunct/>
        <w:topLinePunct w:val="0"/>
        <w:autoSpaceDE/>
        <w:autoSpaceDN/>
        <w:bidi w:val="0"/>
        <w:adjustRightInd/>
        <w:snapToGrid w:val="0"/>
        <w:spacing w:line="480" w:lineRule="exact"/>
        <w:textAlignment w:val="auto"/>
        <w:rPr>
          <w:rFonts w:hint="eastAsia" w:ascii="宋体" w:hAnsi="宋体" w:eastAsia="宋体" w:cs="宋体"/>
          <w:color w:val="auto"/>
          <w:sz w:val="22"/>
          <w:szCs w:val="22"/>
          <w:highlight w:val="none"/>
        </w:rPr>
      </w:pPr>
    </w:p>
    <w:p w14:paraId="6BE10D71">
      <w:pPr>
        <w:pStyle w:val="20"/>
        <w:keepNext w:val="0"/>
        <w:keepLines w:val="0"/>
        <w:pageBreakBefore w:val="0"/>
        <w:widowControl w:val="0"/>
        <w:kinsoku/>
        <w:overflowPunct/>
        <w:topLinePunct w:val="0"/>
        <w:autoSpaceDE/>
        <w:autoSpaceDN/>
        <w:bidi w:val="0"/>
        <w:adjustRightInd/>
        <w:snapToGrid w:val="0"/>
        <w:spacing w:line="480" w:lineRule="exact"/>
        <w:ind w:firstLine="4620" w:firstLineChars="2100"/>
        <w:textAlignment w:val="auto"/>
        <w:rPr>
          <w:rFonts w:hint="eastAsia" w:ascii="宋体" w:hAnsi="宋体" w:eastAsia="宋体" w:cs="宋体"/>
          <w:color w:val="auto"/>
          <w:sz w:val="22"/>
          <w:szCs w:val="22"/>
          <w:highlight w:val="none"/>
        </w:rPr>
      </w:pPr>
      <w:bookmarkStart w:id="241" w:name="_Toc15813264"/>
      <w:bookmarkStart w:id="242" w:name="_Toc47756042"/>
      <w:bookmarkStart w:id="243" w:name="_Toc15805947"/>
      <w:bookmarkStart w:id="244" w:name="_Toc45506741"/>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盖章：</w:t>
      </w:r>
      <w:r>
        <w:rPr>
          <w:rFonts w:hint="eastAsia" w:ascii="宋体" w:hAnsi="宋体" w:eastAsia="宋体" w:cs="宋体"/>
          <w:color w:val="auto"/>
          <w:sz w:val="22"/>
          <w:szCs w:val="22"/>
          <w:highlight w:val="none"/>
          <w:u w:val="single"/>
        </w:rPr>
        <w:t xml:space="preserve">            </w:t>
      </w:r>
    </w:p>
    <w:p w14:paraId="365D6B62">
      <w:pPr>
        <w:pStyle w:val="20"/>
        <w:keepNext w:val="0"/>
        <w:keepLines w:val="0"/>
        <w:pageBreakBefore w:val="0"/>
        <w:widowControl w:val="0"/>
        <w:kinsoku/>
        <w:overflowPunct/>
        <w:topLinePunct w:val="0"/>
        <w:autoSpaceDE/>
        <w:autoSpaceDN/>
        <w:bidi w:val="0"/>
        <w:adjustRightInd/>
        <w:snapToGrid w:val="0"/>
        <w:spacing w:line="480" w:lineRule="exact"/>
        <w:ind w:firstLine="4620" w:firstLineChars="21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期：</w:t>
      </w:r>
      <w:r>
        <w:rPr>
          <w:rFonts w:hint="eastAsia" w:ascii="宋体" w:hAnsi="宋体" w:eastAsia="宋体" w:cs="宋体"/>
          <w:color w:val="auto"/>
          <w:sz w:val="22"/>
          <w:szCs w:val="22"/>
          <w:highlight w:val="none"/>
          <w:u w:val="single"/>
        </w:rPr>
        <w:t xml:space="preserve">            </w:t>
      </w:r>
    </w:p>
    <w:p w14:paraId="76A62160">
      <w:pPr>
        <w:pStyle w:val="20"/>
        <w:keepNext w:val="0"/>
        <w:keepLines w:val="0"/>
        <w:pageBreakBefore w:val="0"/>
        <w:widowControl w:val="0"/>
        <w:kinsoku/>
        <w:overflowPunct/>
        <w:topLinePunct w:val="0"/>
        <w:autoSpaceDE/>
        <w:autoSpaceDN/>
        <w:bidi w:val="0"/>
        <w:adjustRightInd/>
        <w:snapToGrid w:val="0"/>
        <w:spacing w:line="480" w:lineRule="exact"/>
        <w:textAlignment w:val="auto"/>
        <w:rPr>
          <w:rFonts w:hint="eastAsia" w:ascii="宋体" w:hAnsi="宋体" w:eastAsia="宋体" w:cs="宋体"/>
          <w:color w:val="auto"/>
          <w:sz w:val="24"/>
          <w:szCs w:val="24"/>
          <w:highlight w:val="none"/>
        </w:rPr>
      </w:pPr>
    </w:p>
    <w:p w14:paraId="5FC19ACB">
      <w:pPr>
        <w:pStyle w:val="20"/>
        <w:keepNext w:val="0"/>
        <w:keepLines w:val="0"/>
        <w:pageBreakBefore w:val="0"/>
        <w:widowControl w:val="0"/>
        <w:kinsoku/>
        <w:overflowPunct/>
        <w:topLinePunct w:val="0"/>
        <w:autoSpaceDE/>
        <w:autoSpaceDN/>
        <w:bidi w:val="0"/>
        <w:adjustRightInd/>
        <w:snapToGrid w:val="0"/>
        <w:spacing w:line="480" w:lineRule="exact"/>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注：▲按照本声明书要求填报。</w:t>
      </w:r>
    </w:p>
    <w:p w14:paraId="77BC335E">
      <w:pPr>
        <w:pStyle w:val="20"/>
        <w:keepNext w:val="0"/>
        <w:keepLines w:val="0"/>
        <w:pageBreakBefore w:val="0"/>
        <w:widowControl w:val="0"/>
        <w:kinsoku/>
        <w:overflowPunct/>
        <w:topLinePunct w:val="0"/>
        <w:bidi w:val="0"/>
        <w:spacing w:line="500" w:lineRule="exact"/>
        <w:ind w:firstLine="3080" w:firstLineChars="1100"/>
        <w:rPr>
          <w:rFonts w:hint="eastAsia" w:ascii="宋体" w:hAnsi="宋体" w:eastAsia="宋体" w:cs="宋体"/>
          <w:color w:val="auto"/>
          <w:spacing w:val="20"/>
          <w:sz w:val="24"/>
          <w:szCs w:val="24"/>
          <w:highlight w:val="none"/>
        </w:rPr>
      </w:pPr>
    </w:p>
    <w:p w14:paraId="42D1AAD6">
      <w:pPr>
        <w:pStyle w:val="20"/>
        <w:keepNext w:val="0"/>
        <w:keepLines w:val="0"/>
        <w:pageBreakBefore w:val="0"/>
        <w:widowControl w:val="0"/>
        <w:kinsoku/>
        <w:overflowPunct/>
        <w:topLinePunct w:val="0"/>
        <w:bidi w:val="0"/>
        <w:spacing w:line="360" w:lineRule="auto"/>
        <w:ind w:left="0"/>
        <w:jc w:val="center"/>
        <w:outlineLvl w:val="1"/>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bookmarkStart w:id="245" w:name="_Toc14119"/>
      <w:r>
        <w:rPr>
          <w:rFonts w:hint="eastAsia" w:ascii="宋体" w:hAnsi="宋体" w:eastAsia="宋体" w:cs="宋体"/>
          <w:b/>
          <w:color w:val="auto"/>
          <w:sz w:val="32"/>
          <w:highlight w:val="none"/>
        </w:rPr>
        <w:t>2、</w:t>
      </w:r>
      <w:r>
        <w:rPr>
          <w:rFonts w:hint="eastAsia" w:ascii="宋体" w:hAnsi="宋体" w:eastAsia="宋体" w:cs="宋体"/>
          <w:b/>
          <w:color w:val="auto"/>
          <w:sz w:val="32"/>
          <w:highlight w:val="none"/>
          <w:lang w:eastAsia="zh-CN"/>
        </w:rPr>
        <w:t>投标人参标</w:t>
      </w:r>
      <w:r>
        <w:rPr>
          <w:rFonts w:hint="eastAsia" w:ascii="宋体" w:hAnsi="宋体" w:eastAsia="宋体" w:cs="宋体"/>
          <w:b/>
          <w:color w:val="auto"/>
          <w:sz w:val="32"/>
          <w:highlight w:val="none"/>
        </w:rPr>
        <w:t>申请表</w:t>
      </w:r>
      <w:bookmarkEnd w:id="245"/>
    </w:p>
    <w:tbl>
      <w:tblPr>
        <w:tblStyle w:val="39"/>
        <w:tblW w:w="907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53"/>
        <w:gridCol w:w="348"/>
        <w:gridCol w:w="401"/>
        <w:gridCol w:w="1284"/>
        <w:gridCol w:w="508"/>
        <w:gridCol w:w="1015"/>
        <w:gridCol w:w="1539"/>
        <w:gridCol w:w="3023"/>
      </w:tblGrid>
      <w:tr w14:paraId="7A2F77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702" w:type="dxa"/>
            <w:gridSpan w:val="3"/>
            <w:vMerge w:val="restart"/>
            <w:tcBorders>
              <w:top w:val="single" w:color="auto" w:sz="4" w:space="0"/>
              <w:left w:val="single" w:color="auto" w:sz="4" w:space="0"/>
              <w:right w:val="single" w:color="auto" w:sz="4" w:space="0"/>
            </w:tcBorders>
            <w:vAlign w:val="center"/>
          </w:tcPr>
          <w:p w14:paraId="4608CC18">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统一社会</w:t>
            </w:r>
          </w:p>
          <w:p w14:paraId="3432D1C8">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信用代码</w:t>
            </w:r>
          </w:p>
        </w:tc>
        <w:tc>
          <w:tcPr>
            <w:tcW w:w="2807" w:type="dxa"/>
            <w:gridSpan w:val="3"/>
            <w:vMerge w:val="restart"/>
            <w:tcBorders>
              <w:top w:val="single" w:color="auto" w:sz="4" w:space="0"/>
              <w:left w:val="single" w:color="auto" w:sz="4" w:space="0"/>
              <w:right w:val="single" w:color="auto" w:sz="4" w:space="0"/>
            </w:tcBorders>
            <w:vAlign w:val="center"/>
          </w:tcPr>
          <w:p w14:paraId="0B7A4E6B">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p>
        </w:tc>
        <w:tc>
          <w:tcPr>
            <w:tcW w:w="1539" w:type="dxa"/>
            <w:tcBorders>
              <w:top w:val="single" w:color="auto" w:sz="4" w:space="0"/>
              <w:left w:val="single" w:color="auto" w:sz="4" w:space="0"/>
              <w:bottom w:val="single" w:color="auto" w:sz="4" w:space="0"/>
              <w:right w:val="single" w:color="auto" w:sz="4" w:space="0"/>
            </w:tcBorders>
            <w:vAlign w:val="center"/>
          </w:tcPr>
          <w:p w14:paraId="50B1C17F">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名称</w:t>
            </w:r>
          </w:p>
        </w:tc>
        <w:tc>
          <w:tcPr>
            <w:tcW w:w="3023" w:type="dxa"/>
            <w:tcBorders>
              <w:top w:val="single" w:color="auto" w:sz="4" w:space="0"/>
              <w:left w:val="single" w:color="auto" w:sz="4" w:space="0"/>
              <w:bottom w:val="single" w:color="auto" w:sz="4" w:space="0"/>
              <w:right w:val="single" w:color="auto" w:sz="4" w:space="0"/>
            </w:tcBorders>
            <w:vAlign w:val="center"/>
          </w:tcPr>
          <w:p w14:paraId="3D75626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5A5CFB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702" w:type="dxa"/>
            <w:gridSpan w:val="3"/>
            <w:vMerge w:val="continue"/>
            <w:tcBorders>
              <w:left w:val="single" w:color="auto" w:sz="4" w:space="0"/>
              <w:bottom w:val="single" w:color="auto" w:sz="4" w:space="0"/>
              <w:right w:val="single" w:color="auto" w:sz="4" w:space="0"/>
            </w:tcBorders>
            <w:vAlign w:val="center"/>
          </w:tcPr>
          <w:p w14:paraId="1A8B2E7D">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p>
        </w:tc>
        <w:tc>
          <w:tcPr>
            <w:tcW w:w="2807" w:type="dxa"/>
            <w:gridSpan w:val="3"/>
            <w:vMerge w:val="continue"/>
            <w:tcBorders>
              <w:left w:val="single" w:color="auto" w:sz="4" w:space="0"/>
              <w:bottom w:val="single" w:color="auto" w:sz="4" w:space="0"/>
              <w:right w:val="single" w:color="auto" w:sz="4" w:space="0"/>
            </w:tcBorders>
            <w:vAlign w:val="center"/>
          </w:tcPr>
          <w:p w14:paraId="5ED597A4">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p>
        </w:tc>
        <w:tc>
          <w:tcPr>
            <w:tcW w:w="1539" w:type="dxa"/>
            <w:tcBorders>
              <w:top w:val="single" w:color="auto" w:sz="4" w:space="0"/>
              <w:left w:val="single" w:color="auto" w:sz="4" w:space="0"/>
              <w:bottom w:val="single" w:color="auto" w:sz="4" w:space="0"/>
              <w:right w:val="single" w:color="auto" w:sz="4" w:space="0"/>
            </w:tcBorders>
            <w:vAlign w:val="center"/>
          </w:tcPr>
          <w:p w14:paraId="3B43F32A">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地址</w:t>
            </w:r>
          </w:p>
        </w:tc>
        <w:tc>
          <w:tcPr>
            <w:tcW w:w="3023" w:type="dxa"/>
            <w:tcBorders>
              <w:top w:val="single" w:color="auto" w:sz="4" w:space="0"/>
              <w:left w:val="single" w:color="auto" w:sz="4" w:space="0"/>
              <w:bottom w:val="single" w:color="auto" w:sz="4" w:space="0"/>
              <w:right w:val="single" w:color="auto" w:sz="4" w:space="0"/>
            </w:tcBorders>
            <w:vAlign w:val="center"/>
          </w:tcPr>
          <w:p w14:paraId="28391E51">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2855A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702" w:type="dxa"/>
            <w:gridSpan w:val="3"/>
            <w:tcBorders>
              <w:top w:val="single" w:color="auto" w:sz="4" w:space="0"/>
              <w:left w:val="single" w:color="auto" w:sz="4" w:space="0"/>
              <w:bottom w:val="single" w:color="auto" w:sz="4" w:space="0"/>
              <w:right w:val="single" w:color="auto" w:sz="4" w:space="0"/>
            </w:tcBorders>
            <w:vAlign w:val="center"/>
          </w:tcPr>
          <w:p w14:paraId="4281EB7A">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注册日期</w:t>
            </w:r>
          </w:p>
        </w:tc>
        <w:tc>
          <w:tcPr>
            <w:tcW w:w="2807" w:type="dxa"/>
            <w:gridSpan w:val="3"/>
            <w:tcBorders>
              <w:top w:val="single" w:color="auto" w:sz="4" w:space="0"/>
              <w:left w:val="single" w:color="auto" w:sz="4" w:space="0"/>
              <w:bottom w:val="single" w:color="auto" w:sz="4" w:space="0"/>
              <w:right w:val="single" w:color="auto" w:sz="4" w:space="0"/>
            </w:tcBorders>
            <w:vAlign w:val="center"/>
          </w:tcPr>
          <w:p w14:paraId="4999EFAE">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p>
        </w:tc>
        <w:tc>
          <w:tcPr>
            <w:tcW w:w="1539" w:type="dxa"/>
            <w:tcBorders>
              <w:top w:val="single" w:color="auto" w:sz="4" w:space="0"/>
              <w:left w:val="single" w:color="auto" w:sz="4" w:space="0"/>
              <w:bottom w:val="single" w:color="auto" w:sz="4" w:space="0"/>
              <w:right w:val="single" w:color="auto" w:sz="4" w:space="0"/>
            </w:tcBorders>
            <w:vAlign w:val="center"/>
          </w:tcPr>
          <w:p w14:paraId="68D2319A">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3023" w:type="dxa"/>
            <w:tcBorders>
              <w:top w:val="single" w:color="auto" w:sz="4" w:space="0"/>
              <w:left w:val="single" w:color="auto" w:sz="4" w:space="0"/>
              <w:bottom w:val="single" w:color="auto" w:sz="4" w:space="0"/>
              <w:right w:val="single" w:color="auto" w:sz="4" w:space="0"/>
            </w:tcBorders>
            <w:vAlign w:val="center"/>
          </w:tcPr>
          <w:p w14:paraId="28552E98">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0A01C8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702" w:type="dxa"/>
            <w:gridSpan w:val="3"/>
            <w:tcBorders>
              <w:top w:val="single" w:color="auto" w:sz="4" w:space="0"/>
              <w:left w:val="single" w:color="auto" w:sz="4" w:space="0"/>
              <w:bottom w:val="single" w:color="auto" w:sz="4" w:space="0"/>
              <w:right w:val="single" w:color="auto" w:sz="4" w:space="0"/>
            </w:tcBorders>
            <w:vAlign w:val="center"/>
          </w:tcPr>
          <w:p w14:paraId="3DE6D788">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网址</w:t>
            </w:r>
          </w:p>
        </w:tc>
        <w:tc>
          <w:tcPr>
            <w:tcW w:w="2807" w:type="dxa"/>
            <w:gridSpan w:val="3"/>
            <w:tcBorders>
              <w:top w:val="single" w:color="auto" w:sz="4" w:space="0"/>
              <w:left w:val="single" w:color="auto" w:sz="4" w:space="0"/>
              <w:bottom w:val="single" w:color="auto" w:sz="4" w:space="0"/>
              <w:right w:val="single" w:color="auto" w:sz="4" w:space="0"/>
            </w:tcBorders>
            <w:vAlign w:val="center"/>
          </w:tcPr>
          <w:p w14:paraId="09FA2CFE">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p>
        </w:tc>
        <w:tc>
          <w:tcPr>
            <w:tcW w:w="1539" w:type="dxa"/>
            <w:tcBorders>
              <w:top w:val="single" w:color="auto" w:sz="4" w:space="0"/>
              <w:left w:val="single" w:color="auto" w:sz="4" w:space="0"/>
              <w:bottom w:val="single" w:color="auto" w:sz="4" w:space="0"/>
              <w:right w:val="single" w:color="auto" w:sz="4" w:space="0"/>
            </w:tcBorders>
            <w:vAlign w:val="center"/>
          </w:tcPr>
          <w:p w14:paraId="3FA9F7AB">
            <w:pPr>
              <w:pStyle w:val="103"/>
              <w:keepNext w:val="0"/>
              <w:keepLines w:val="0"/>
              <w:pageBreakBefore w:val="0"/>
              <w:widowControl w:val="0"/>
              <w:suppressLineNumbers w:val="0"/>
              <w:kinsoku/>
              <w:overflowPunct/>
              <w:topLinePunct w:val="0"/>
              <w:bidi w:val="0"/>
              <w:spacing w:before="0" w:beforeAutospacing="0" w:after="0" w:afterAutospacing="0"/>
              <w:ind w:left="0" w:right="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E-mail</w:t>
            </w:r>
          </w:p>
        </w:tc>
        <w:tc>
          <w:tcPr>
            <w:tcW w:w="3023" w:type="dxa"/>
            <w:tcBorders>
              <w:top w:val="single" w:color="auto" w:sz="4" w:space="0"/>
              <w:left w:val="single" w:color="auto" w:sz="4" w:space="0"/>
              <w:bottom w:val="single" w:color="auto" w:sz="4" w:space="0"/>
              <w:right w:val="single" w:color="auto" w:sz="4" w:space="0"/>
            </w:tcBorders>
            <w:vAlign w:val="center"/>
          </w:tcPr>
          <w:p w14:paraId="442D9505">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4A6819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301" w:type="dxa"/>
            <w:gridSpan w:val="2"/>
            <w:tcBorders>
              <w:top w:val="single" w:color="auto" w:sz="4" w:space="0"/>
              <w:left w:val="single" w:color="auto" w:sz="4" w:space="0"/>
              <w:bottom w:val="single" w:color="auto" w:sz="4" w:space="0"/>
              <w:right w:val="single" w:color="auto" w:sz="4" w:space="0"/>
            </w:tcBorders>
            <w:vAlign w:val="center"/>
          </w:tcPr>
          <w:p w14:paraId="5E1D5171">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负责人</w:t>
            </w:r>
          </w:p>
        </w:tc>
        <w:tc>
          <w:tcPr>
            <w:tcW w:w="1685" w:type="dxa"/>
            <w:gridSpan w:val="2"/>
            <w:tcBorders>
              <w:top w:val="single" w:color="auto" w:sz="4" w:space="0"/>
              <w:left w:val="single" w:color="auto" w:sz="4" w:space="0"/>
              <w:bottom w:val="single" w:color="auto" w:sz="4" w:space="0"/>
              <w:right w:val="single" w:color="auto" w:sz="4" w:space="0"/>
            </w:tcBorders>
            <w:vAlign w:val="center"/>
          </w:tcPr>
          <w:p w14:paraId="105623A6">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62" w:type="dxa"/>
            <w:gridSpan w:val="3"/>
            <w:tcBorders>
              <w:top w:val="single" w:color="auto" w:sz="4" w:space="0"/>
              <w:left w:val="single" w:color="auto" w:sz="4" w:space="0"/>
              <w:bottom w:val="single" w:color="auto" w:sz="4" w:space="0"/>
              <w:right w:val="single" w:color="auto" w:sz="4" w:space="0"/>
            </w:tcBorders>
            <w:vAlign w:val="center"/>
          </w:tcPr>
          <w:p w14:paraId="0D088678">
            <w:pPr>
              <w:pStyle w:val="103"/>
              <w:keepNext w:val="0"/>
              <w:keepLines w:val="0"/>
              <w:pageBreakBefore w:val="0"/>
              <w:widowControl w:val="0"/>
              <w:suppressLineNumbers w:val="0"/>
              <w:kinsoku/>
              <w:overflowPunct/>
              <w:topLinePunct w:val="0"/>
              <w:bidi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3023" w:type="dxa"/>
            <w:tcBorders>
              <w:top w:val="single" w:color="auto" w:sz="4" w:space="0"/>
              <w:left w:val="single" w:color="auto" w:sz="4" w:space="0"/>
              <w:bottom w:val="single" w:color="auto" w:sz="4" w:space="0"/>
              <w:right w:val="single" w:color="auto" w:sz="4" w:space="0"/>
            </w:tcBorders>
            <w:vAlign w:val="center"/>
          </w:tcPr>
          <w:p w14:paraId="2B0400E1">
            <w:pPr>
              <w:pStyle w:val="103"/>
              <w:keepNext w:val="0"/>
              <w:keepLines w:val="0"/>
              <w:pageBreakBefore w:val="0"/>
              <w:widowControl w:val="0"/>
              <w:suppressLineNumbers w:val="0"/>
              <w:kinsoku/>
              <w:overflowPunct/>
              <w:topLinePunct w:val="0"/>
              <w:bidi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手机：</w:t>
            </w:r>
          </w:p>
        </w:tc>
      </w:tr>
      <w:tr w14:paraId="725C08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301" w:type="dxa"/>
            <w:gridSpan w:val="2"/>
            <w:tcBorders>
              <w:top w:val="single" w:color="auto" w:sz="4" w:space="0"/>
              <w:left w:val="single" w:color="auto" w:sz="4" w:space="0"/>
              <w:bottom w:val="single" w:color="auto" w:sz="4" w:space="0"/>
              <w:right w:val="single" w:color="auto" w:sz="4" w:space="0"/>
            </w:tcBorders>
            <w:vAlign w:val="center"/>
          </w:tcPr>
          <w:p w14:paraId="0727190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1685" w:type="dxa"/>
            <w:gridSpan w:val="2"/>
            <w:tcBorders>
              <w:top w:val="single" w:color="auto" w:sz="4" w:space="0"/>
              <w:left w:val="single" w:color="auto" w:sz="4" w:space="0"/>
              <w:bottom w:val="single" w:color="auto" w:sz="4" w:space="0"/>
              <w:right w:val="single" w:color="auto" w:sz="4" w:space="0"/>
            </w:tcBorders>
            <w:vAlign w:val="center"/>
          </w:tcPr>
          <w:p w14:paraId="5C6328C5">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62" w:type="dxa"/>
            <w:gridSpan w:val="3"/>
            <w:tcBorders>
              <w:top w:val="single" w:color="auto" w:sz="4" w:space="0"/>
              <w:left w:val="single" w:color="auto" w:sz="4" w:space="0"/>
              <w:bottom w:val="single" w:color="auto" w:sz="4" w:space="0"/>
              <w:right w:val="single" w:color="auto" w:sz="4" w:space="0"/>
            </w:tcBorders>
            <w:vAlign w:val="center"/>
          </w:tcPr>
          <w:p w14:paraId="07A58A4E">
            <w:pPr>
              <w:pStyle w:val="103"/>
              <w:keepNext w:val="0"/>
              <w:keepLines w:val="0"/>
              <w:pageBreakBefore w:val="0"/>
              <w:widowControl w:val="0"/>
              <w:suppressLineNumbers w:val="0"/>
              <w:kinsoku/>
              <w:overflowPunct/>
              <w:topLinePunct w:val="0"/>
              <w:bidi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3023" w:type="dxa"/>
            <w:tcBorders>
              <w:top w:val="single" w:color="auto" w:sz="4" w:space="0"/>
              <w:left w:val="single" w:color="auto" w:sz="4" w:space="0"/>
              <w:bottom w:val="single" w:color="auto" w:sz="4" w:space="0"/>
              <w:right w:val="single" w:color="auto" w:sz="4" w:space="0"/>
            </w:tcBorders>
            <w:vAlign w:val="center"/>
          </w:tcPr>
          <w:p w14:paraId="6D2ECA5A">
            <w:pPr>
              <w:pStyle w:val="103"/>
              <w:keepNext w:val="0"/>
              <w:keepLines w:val="0"/>
              <w:pageBreakBefore w:val="0"/>
              <w:widowControl w:val="0"/>
              <w:suppressLineNumbers w:val="0"/>
              <w:kinsoku/>
              <w:overflowPunct/>
              <w:topLinePunct w:val="0"/>
              <w:bidi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手机：</w:t>
            </w:r>
          </w:p>
        </w:tc>
      </w:tr>
      <w:tr w14:paraId="5C814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301" w:type="dxa"/>
            <w:gridSpan w:val="2"/>
            <w:tcBorders>
              <w:top w:val="single" w:color="auto" w:sz="4" w:space="0"/>
              <w:left w:val="single" w:color="auto" w:sz="4" w:space="0"/>
              <w:bottom w:val="single" w:color="auto" w:sz="4" w:space="0"/>
              <w:right w:val="single" w:color="auto" w:sz="4" w:space="0"/>
            </w:tcBorders>
            <w:vAlign w:val="center"/>
          </w:tcPr>
          <w:p w14:paraId="1CD8B182">
            <w:pPr>
              <w:pStyle w:val="103"/>
              <w:keepNext w:val="0"/>
              <w:keepLines w:val="0"/>
              <w:pageBreakBefore w:val="0"/>
              <w:widowControl w:val="0"/>
              <w:suppressLineNumbers w:val="0"/>
              <w:kinsoku/>
              <w:overflowPunct/>
              <w:topLinePunct w:val="0"/>
              <w:bidi w:val="0"/>
              <w:spacing w:before="0" w:beforeAutospacing="0" w:after="0" w:afterAutospacing="0"/>
              <w:ind w:left="-109" w:leftChars="-52" w:right="-113" w:rightChars="-54"/>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主营项目</w:t>
            </w:r>
          </w:p>
        </w:tc>
        <w:tc>
          <w:tcPr>
            <w:tcW w:w="7770" w:type="dxa"/>
            <w:gridSpan w:val="6"/>
            <w:tcBorders>
              <w:top w:val="single" w:color="auto" w:sz="4" w:space="0"/>
              <w:left w:val="single" w:color="auto" w:sz="4" w:space="0"/>
              <w:bottom w:val="single" w:color="auto" w:sz="4" w:space="0"/>
              <w:right w:val="single" w:color="auto" w:sz="4" w:space="0"/>
            </w:tcBorders>
            <w:vAlign w:val="center"/>
          </w:tcPr>
          <w:p w14:paraId="614CD41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18AAF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301" w:type="dxa"/>
            <w:gridSpan w:val="2"/>
            <w:tcBorders>
              <w:top w:val="single" w:color="auto" w:sz="4" w:space="0"/>
              <w:left w:val="single" w:color="auto" w:sz="4" w:space="0"/>
              <w:bottom w:val="single" w:color="auto" w:sz="4" w:space="0"/>
              <w:right w:val="single" w:color="auto" w:sz="4" w:space="0"/>
            </w:tcBorders>
            <w:vAlign w:val="center"/>
          </w:tcPr>
          <w:p w14:paraId="4F11A99B">
            <w:pPr>
              <w:pStyle w:val="103"/>
              <w:keepNext w:val="0"/>
              <w:keepLines w:val="0"/>
              <w:pageBreakBefore w:val="0"/>
              <w:widowControl w:val="0"/>
              <w:suppressLineNumbers w:val="0"/>
              <w:kinsoku/>
              <w:overflowPunct/>
              <w:topLinePunct w:val="0"/>
              <w:bidi w:val="0"/>
              <w:spacing w:before="0" w:beforeAutospacing="0" w:after="0" w:afterAutospacing="0"/>
              <w:ind w:left="-109" w:leftChars="-52" w:right="-113" w:rightChars="-54"/>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兼营项目</w:t>
            </w:r>
          </w:p>
        </w:tc>
        <w:tc>
          <w:tcPr>
            <w:tcW w:w="7770" w:type="dxa"/>
            <w:gridSpan w:val="6"/>
            <w:tcBorders>
              <w:top w:val="single" w:color="auto" w:sz="4" w:space="0"/>
              <w:left w:val="single" w:color="auto" w:sz="4" w:space="0"/>
              <w:bottom w:val="single" w:color="auto" w:sz="4" w:space="0"/>
              <w:right w:val="single" w:color="auto" w:sz="4" w:space="0"/>
            </w:tcBorders>
            <w:vAlign w:val="center"/>
          </w:tcPr>
          <w:p w14:paraId="2BC2F3FF">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4F75D0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71" w:type="dxa"/>
            <w:gridSpan w:val="8"/>
            <w:tcBorders>
              <w:top w:val="single" w:color="auto" w:sz="4" w:space="0"/>
              <w:left w:val="single" w:color="auto" w:sz="4" w:space="0"/>
              <w:bottom w:val="single" w:color="auto" w:sz="4" w:space="0"/>
              <w:right w:val="single" w:color="auto" w:sz="4" w:space="0"/>
            </w:tcBorders>
            <w:vAlign w:val="center"/>
          </w:tcPr>
          <w:p w14:paraId="302A53B5">
            <w:pPr>
              <w:pStyle w:val="103"/>
              <w:keepNext w:val="0"/>
              <w:keepLines w:val="0"/>
              <w:pageBreakBefore w:val="0"/>
              <w:widowControl w:val="0"/>
              <w:suppressLineNumbers w:val="0"/>
              <w:kinsoku/>
              <w:overflowPunct/>
              <w:topLinePunct w:val="0"/>
              <w:bidi w:val="0"/>
              <w:spacing w:before="0" w:beforeAutospacing="0" w:after="0" w:afterAutospacing="0"/>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本单位申请参加下列</w:t>
            </w:r>
            <w:r>
              <w:rPr>
                <w:rFonts w:hint="eastAsia" w:ascii="宋体" w:hAnsi="宋体" w:eastAsia="宋体" w:cs="宋体"/>
                <w:color w:val="auto"/>
                <w:szCs w:val="21"/>
                <w:highlight w:val="none"/>
                <w:lang w:eastAsia="zh-CN"/>
              </w:rPr>
              <w:t>招标</w:t>
            </w:r>
            <w:r>
              <w:rPr>
                <w:rFonts w:hint="eastAsia" w:ascii="宋体" w:hAnsi="宋体" w:eastAsia="宋体" w:cs="宋体"/>
                <w:color w:val="auto"/>
                <w:szCs w:val="21"/>
                <w:highlight w:val="none"/>
              </w:rPr>
              <w:t>项目的</w:t>
            </w:r>
            <w:r>
              <w:rPr>
                <w:rFonts w:hint="eastAsia" w:ascii="宋体" w:hAnsi="宋体" w:eastAsia="宋体" w:cs="宋体"/>
                <w:color w:val="auto"/>
                <w:szCs w:val="21"/>
                <w:highlight w:val="none"/>
                <w:lang w:eastAsia="zh-CN"/>
              </w:rPr>
              <w:t>投标</w:t>
            </w:r>
            <w:r>
              <w:rPr>
                <w:rFonts w:hint="eastAsia" w:ascii="宋体" w:hAnsi="宋体" w:eastAsia="宋体" w:cs="宋体"/>
                <w:color w:val="auto"/>
                <w:szCs w:val="21"/>
                <w:highlight w:val="none"/>
              </w:rPr>
              <w:t>：</w:t>
            </w:r>
          </w:p>
        </w:tc>
      </w:tr>
      <w:tr w14:paraId="467ECC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l2br w:val="single" w:color="auto" w:sz="4" w:space="0"/>
            </w:tcBorders>
            <w:vAlign w:val="center"/>
          </w:tcPr>
          <w:p w14:paraId="7775ECFE">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769928C0">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采购编号</w:t>
            </w: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0A1FA4B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3023" w:type="dxa"/>
            <w:tcBorders>
              <w:top w:val="single" w:color="auto" w:sz="4" w:space="0"/>
              <w:left w:val="single" w:color="auto" w:sz="4" w:space="0"/>
              <w:bottom w:val="single" w:color="auto" w:sz="4" w:space="0"/>
              <w:right w:val="single" w:color="auto" w:sz="4" w:space="0"/>
            </w:tcBorders>
            <w:vAlign w:val="center"/>
          </w:tcPr>
          <w:p w14:paraId="6A0CC28B">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r>
      <w:tr w14:paraId="38AC3F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4CA6821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477DCF1B">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6345D69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7699067C">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57E12C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1A516366">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24A0E156">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6EE1B134">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15D56E4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6D2ECD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61F8F51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7D1C683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5088B2E5">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23121088">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1B862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6FB5DF13">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2241B2C8">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4B1BBC3E">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69D835ED">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11880E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0339E1A7">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30478538">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689F2705">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3F479028">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4AD598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50F01589">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1EAE8B11">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7FD6FACF">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1D20DF53">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1836BA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4E7FC894">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0B2211F1">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21EBC48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0816A78B">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r w14:paraId="6B5971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3" w:type="dxa"/>
            <w:tcBorders>
              <w:top w:val="single" w:color="auto" w:sz="4" w:space="0"/>
              <w:left w:val="single" w:color="auto" w:sz="4" w:space="0"/>
              <w:bottom w:val="single" w:color="auto" w:sz="4" w:space="0"/>
              <w:right w:val="single" w:color="auto" w:sz="4" w:space="0"/>
            </w:tcBorders>
            <w:vAlign w:val="center"/>
          </w:tcPr>
          <w:p w14:paraId="53D2D606">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41" w:type="dxa"/>
            <w:gridSpan w:val="4"/>
            <w:tcBorders>
              <w:top w:val="single" w:color="auto" w:sz="4" w:space="0"/>
              <w:left w:val="single" w:color="auto" w:sz="4" w:space="0"/>
              <w:bottom w:val="single" w:color="auto" w:sz="4" w:space="0"/>
              <w:right w:val="single" w:color="auto" w:sz="4" w:space="0"/>
            </w:tcBorders>
            <w:vAlign w:val="center"/>
          </w:tcPr>
          <w:p w14:paraId="7EA8AB3A">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2554" w:type="dxa"/>
            <w:gridSpan w:val="2"/>
            <w:tcBorders>
              <w:top w:val="single" w:color="auto" w:sz="4" w:space="0"/>
              <w:left w:val="single" w:color="auto" w:sz="4" w:space="0"/>
              <w:bottom w:val="single" w:color="auto" w:sz="4" w:space="0"/>
              <w:right w:val="single" w:color="auto" w:sz="4" w:space="0"/>
            </w:tcBorders>
            <w:vAlign w:val="center"/>
          </w:tcPr>
          <w:p w14:paraId="1AD72200">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c>
          <w:tcPr>
            <w:tcW w:w="3023" w:type="dxa"/>
            <w:tcBorders>
              <w:top w:val="single" w:color="auto" w:sz="4" w:space="0"/>
              <w:left w:val="single" w:color="auto" w:sz="4" w:space="0"/>
              <w:bottom w:val="single" w:color="auto" w:sz="4" w:space="0"/>
              <w:right w:val="single" w:color="auto" w:sz="4" w:space="0"/>
            </w:tcBorders>
            <w:vAlign w:val="center"/>
          </w:tcPr>
          <w:p w14:paraId="515996BC">
            <w:pPr>
              <w:pStyle w:val="103"/>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olor w:val="auto"/>
                <w:szCs w:val="21"/>
                <w:highlight w:val="none"/>
              </w:rPr>
            </w:pPr>
          </w:p>
        </w:tc>
      </w:tr>
    </w:tbl>
    <w:p w14:paraId="1DC977B3">
      <w:pPr>
        <w:pStyle w:val="80"/>
        <w:keepNext w:val="0"/>
        <w:keepLines w:val="0"/>
        <w:pageBreakBefore w:val="0"/>
        <w:widowControl w:val="0"/>
        <w:kinsoku/>
        <w:overflowPunct/>
        <w:topLinePunct w:val="0"/>
        <w:bidi w:val="0"/>
        <w:spacing w:line="360" w:lineRule="auto"/>
        <w:rPr>
          <w:rFonts w:hint="eastAsia" w:ascii="宋体" w:hAnsi="宋体" w:eastAsia="宋体" w:cs="宋体"/>
          <w:color w:val="auto"/>
          <w:spacing w:val="20"/>
          <w:sz w:val="24"/>
          <w:szCs w:val="21"/>
          <w:highlight w:val="none"/>
        </w:rPr>
      </w:pPr>
    </w:p>
    <w:bookmarkEnd w:id="241"/>
    <w:bookmarkEnd w:id="242"/>
    <w:bookmarkEnd w:id="243"/>
    <w:bookmarkEnd w:id="244"/>
    <w:p w14:paraId="0042BF4D">
      <w:pPr>
        <w:keepNext w:val="0"/>
        <w:keepLines w:val="0"/>
        <w:pageBreakBefore w:val="0"/>
        <w:widowControl w:val="0"/>
        <w:kinsoku/>
        <w:overflowPunct/>
        <w:topLinePunct w:val="0"/>
        <w:bidi w:val="0"/>
        <w:spacing w:line="360" w:lineRule="auto"/>
        <w:rPr>
          <w:rFonts w:hint="eastAsia" w:ascii="宋体" w:hAnsi="宋体" w:eastAsia="宋体" w:cs="宋体"/>
          <w:color w:val="auto"/>
          <w:spacing w:val="20"/>
          <w:sz w:val="24"/>
          <w:highlight w:val="none"/>
          <w:u w:val="single"/>
        </w:rPr>
      </w:pPr>
    </w:p>
    <w:p w14:paraId="7FCB1133">
      <w:pPr>
        <w:rPr>
          <w:rFonts w:hint="eastAsia" w:ascii="宋体" w:hAnsi="宋体" w:eastAsia="宋体" w:cs="宋体"/>
          <w:color w:val="auto"/>
          <w:sz w:val="30"/>
          <w:highlight w:val="none"/>
        </w:rPr>
      </w:pPr>
      <w:bookmarkStart w:id="246" w:name="_Toc9790"/>
      <w:r>
        <w:rPr>
          <w:rFonts w:hint="eastAsia" w:ascii="宋体" w:hAnsi="宋体" w:eastAsia="宋体" w:cs="宋体"/>
          <w:color w:val="auto"/>
          <w:sz w:val="30"/>
          <w:highlight w:val="none"/>
        </w:rPr>
        <w:br w:type="page"/>
      </w:r>
    </w:p>
    <w:p w14:paraId="3979E30A">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3281A746">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72A28451">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6DC3424C">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54118AF8">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6E79C0D7">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79319513">
      <w:pPr>
        <w:pStyle w:val="4"/>
        <w:keepNext w:val="0"/>
        <w:keepLines w:val="0"/>
        <w:pageBreakBefore w:val="0"/>
        <w:widowControl w:val="0"/>
        <w:tabs>
          <w:tab w:val="left" w:pos="3405"/>
        </w:tabs>
        <w:kinsoku/>
        <w:overflowPunct/>
        <w:topLinePunct w:val="0"/>
        <w:bidi w:val="0"/>
        <w:ind w:left="0" w:firstLine="0"/>
        <w:jc w:val="center"/>
        <w:rPr>
          <w:rFonts w:hint="eastAsia" w:ascii="宋体" w:hAnsi="宋体" w:eastAsia="宋体" w:cs="宋体"/>
          <w:b/>
          <w:bCs/>
          <w:color w:val="auto"/>
          <w:sz w:val="44"/>
          <w:szCs w:val="24"/>
          <w:highlight w:val="none"/>
        </w:rPr>
      </w:pPr>
      <w:r>
        <w:rPr>
          <w:rFonts w:hint="eastAsia" w:ascii="宋体" w:hAnsi="宋体" w:eastAsia="宋体" w:cs="宋体"/>
          <w:b/>
          <w:bCs/>
          <w:color w:val="auto"/>
          <w:sz w:val="44"/>
          <w:szCs w:val="24"/>
          <w:highlight w:val="none"/>
        </w:rPr>
        <w:t>三  报价文件格式</w:t>
      </w:r>
      <w:bookmarkEnd w:id="246"/>
    </w:p>
    <w:p w14:paraId="33F7E438">
      <w:pPr>
        <w:keepNext w:val="0"/>
        <w:keepLines w:val="0"/>
        <w:pageBreakBefore w:val="0"/>
        <w:widowControl w:val="0"/>
        <w:kinsoku/>
        <w:overflowPunct/>
        <w:topLinePunct w:val="0"/>
        <w:bidi w:val="0"/>
        <w:spacing w:line="360" w:lineRule="auto"/>
        <w:jc w:val="center"/>
        <w:rPr>
          <w:rFonts w:hint="eastAsia" w:ascii="宋体" w:hAnsi="宋体" w:eastAsia="宋体" w:cs="宋体"/>
          <w:color w:val="auto"/>
          <w:sz w:val="30"/>
          <w:highlight w:val="none"/>
        </w:rPr>
      </w:pPr>
    </w:p>
    <w:p w14:paraId="0CBE2944">
      <w:pPr>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p>
    <w:p w14:paraId="04FE979A">
      <w:pPr>
        <w:pStyle w:val="88"/>
        <w:keepNext w:val="0"/>
        <w:keepLines w:val="0"/>
        <w:pageBreakBefore w:val="0"/>
        <w:widowControl w:val="0"/>
        <w:tabs>
          <w:tab w:val="left" w:pos="1344"/>
        </w:tabs>
        <w:kinsoku/>
        <w:overflowPunct/>
        <w:topLinePunct w:val="0"/>
        <w:autoSpaceDE w:val="0"/>
        <w:autoSpaceDN w:val="0"/>
        <w:bidi w:val="0"/>
        <w:spacing w:before="146"/>
        <w:ind w:left="0"/>
        <w:jc w:val="left"/>
        <w:rPr>
          <w:rFonts w:hint="eastAsia" w:ascii="宋体" w:hAnsi="宋体" w:eastAsia="宋体" w:cs="宋体"/>
          <w:b/>
          <w:color w:val="auto"/>
          <w:sz w:val="30"/>
          <w:highlight w:val="none"/>
        </w:rPr>
      </w:pPr>
      <w:r>
        <w:rPr>
          <w:rFonts w:hint="eastAsia" w:ascii="宋体" w:hAnsi="宋体" w:eastAsia="宋体" w:cs="宋体"/>
          <w:b/>
          <w:color w:val="auto"/>
          <w:sz w:val="30"/>
          <w:highlight w:val="none"/>
        </w:rPr>
        <w:t>“报价文件”封面格式</w:t>
      </w:r>
    </w:p>
    <w:p w14:paraId="037A9C19">
      <w:pPr>
        <w:pStyle w:val="5"/>
        <w:keepNext w:val="0"/>
        <w:keepLines w:val="0"/>
        <w:pageBreakBefore w:val="0"/>
        <w:widowControl w:val="0"/>
        <w:kinsoku/>
        <w:overflowPunct/>
        <w:topLinePunct w:val="0"/>
        <w:bidi w:val="0"/>
        <w:ind w:firstLine="1331" w:firstLineChars="416"/>
        <w:rPr>
          <w:rFonts w:hint="eastAsia" w:ascii="宋体" w:hAnsi="宋体" w:eastAsia="宋体" w:cs="宋体"/>
          <w:color w:val="auto"/>
          <w:sz w:val="32"/>
          <w:szCs w:val="32"/>
          <w:highlight w:val="none"/>
        </w:rPr>
      </w:pPr>
    </w:p>
    <w:p w14:paraId="36603DA8">
      <w:pPr>
        <w:keepNext w:val="0"/>
        <w:keepLines w:val="0"/>
        <w:pageBreakBefore w:val="0"/>
        <w:widowControl w:val="0"/>
        <w:kinsoku/>
        <w:overflowPunct/>
        <w:topLinePunct w:val="0"/>
        <w:bidi w:val="0"/>
        <w:spacing w:before="509"/>
        <w:ind w:right="155"/>
        <w:jc w:val="center"/>
        <w:rPr>
          <w:rFonts w:hint="eastAsia" w:ascii="宋体" w:hAnsi="宋体" w:eastAsia="宋体" w:cs="宋体"/>
          <w:b/>
          <w:color w:val="auto"/>
          <w:sz w:val="84"/>
          <w:szCs w:val="84"/>
          <w:highlight w:val="none"/>
          <w:lang w:eastAsia="zh-CN"/>
        </w:rPr>
      </w:pPr>
      <w:r>
        <w:rPr>
          <w:rFonts w:hint="eastAsia" w:ascii="宋体" w:hAnsi="宋体" w:eastAsia="宋体" w:cs="宋体"/>
          <w:b/>
          <w:color w:val="auto"/>
          <w:sz w:val="84"/>
          <w:szCs w:val="84"/>
          <w:highlight w:val="none"/>
          <w:lang w:eastAsia="zh-CN"/>
        </w:rPr>
        <w:t>投</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标</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文</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件</w:t>
      </w:r>
    </w:p>
    <w:p w14:paraId="003EF858">
      <w:pPr>
        <w:keepNext w:val="0"/>
        <w:keepLines w:val="0"/>
        <w:pageBreakBefore w:val="0"/>
        <w:widowControl w:val="0"/>
        <w:kinsoku/>
        <w:overflowPunct/>
        <w:topLinePunct w:val="0"/>
        <w:bidi w:val="0"/>
        <w:spacing w:before="150"/>
        <w:ind w:right="154"/>
        <w:jc w:val="center"/>
        <w:rPr>
          <w:rFonts w:hint="eastAsia" w:ascii="宋体" w:hAnsi="宋体" w:eastAsia="宋体" w:cs="宋体"/>
          <w:b/>
          <w:color w:val="auto"/>
          <w:sz w:val="48"/>
          <w:highlight w:val="none"/>
        </w:rPr>
      </w:pPr>
      <w:r>
        <w:rPr>
          <w:rFonts w:hint="eastAsia" w:ascii="宋体" w:hAnsi="宋体" w:eastAsia="宋体" w:cs="宋体"/>
          <w:b/>
          <w:color w:val="auto"/>
          <w:sz w:val="48"/>
          <w:highlight w:val="none"/>
        </w:rPr>
        <w:t>（报价文件）</w:t>
      </w:r>
    </w:p>
    <w:p w14:paraId="40809068">
      <w:pPr>
        <w:pStyle w:val="14"/>
        <w:keepNext w:val="0"/>
        <w:keepLines w:val="0"/>
        <w:pageBreakBefore w:val="0"/>
        <w:widowControl w:val="0"/>
        <w:tabs>
          <w:tab w:val="left" w:pos="208"/>
        </w:tabs>
        <w:kinsoku/>
        <w:overflowPunct/>
        <w:topLinePunct w:val="0"/>
        <w:bidi w:val="0"/>
        <w:ind w:left="0" w:leftChars="0" w:firstLine="0" w:firstLineChars="0"/>
        <w:rPr>
          <w:rFonts w:hint="eastAsia" w:ascii="宋体" w:hAnsi="宋体" w:eastAsia="宋体" w:cs="宋体"/>
          <w:b/>
          <w:color w:val="auto"/>
          <w:highlight w:val="none"/>
        </w:rPr>
      </w:pPr>
    </w:p>
    <w:p w14:paraId="6A7123A8">
      <w:pPr>
        <w:keepNext w:val="0"/>
        <w:keepLines w:val="0"/>
        <w:pageBreakBefore w:val="0"/>
        <w:widowControl w:val="0"/>
        <w:kinsoku/>
        <w:overflowPunct/>
        <w:topLinePunct w:val="0"/>
        <w:bidi w:val="0"/>
        <w:rPr>
          <w:rFonts w:hint="eastAsia" w:ascii="宋体" w:hAnsi="宋体" w:eastAsia="宋体" w:cs="宋体"/>
          <w:color w:val="auto"/>
          <w:highlight w:val="none"/>
        </w:rPr>
      </w:pPr>
    </w:p>
    <w:p w14:paraId="54126F79">
      <w:pPr>
        <w:pStyle w:val="14"/>
        <w:keepNext w:val="0"/>
        <w:keepLines w:val="0"/>
        <w:pageBreakBefore w:val="0"/>
        <w:widowControl w:val="0"/>
        <w:tabs>
          <w:tab w:val="left" w:pos="208"/>
        </w:tabs>
        <w:kinsoku/>
        <w:overflowPunct/>
        <w:topLinePunct w:val="0"/>
        <w:bidi w:val="0"/>
        <w:spacing w:before="13"/>
        <w:ind w:left="0" w:leftChars="0" w:firstLine="0" w:firstLineChars="0"/>
        <w:rPr>
          <w:rFonts w:hint="eastAsia" w:ascii="宋体" w:hAnsi="宋体" w:eastAsia="宋体" w:cs="宋体"/>
          <w:b/>
          <w:color w:val="auto"/>
          <w:sz w:val="11"/>
          <w:highlight w:val="none"/>
        </w:rPr>
      </w:pPr>
    </w:p>
    <w:p w14:paraId="64D8A07E">
      <w:pPr>
        <w:pStyle w:val="25"/>
        <w:rPr>
          <w:rFonts w:hint="eastAsia" w:ascii="宋体" w:hAnsi="宋体" w:eastAsia="宋体" w:cs="宋体"/>
          <w:b/>
          <w:color w:val="auto"/>
          <w:sz w:val="11"/>
          <w:highlight w:val="none"/>
        </w:rPr>
      </w:pPr>
    </w:p>
    <w:p w14:paraId="3BD8554B">
      <w:pPr>
        <w:pStyle w:val="33"/>
        <w:rPr>
          <w:rFonts w:hint="eastAsia" w:ascii="宋体" w:hAnsi="宋体" w:eastAsia="宋体" w:cs="宋体"/>
          <w:b/>
          <w:color w:val="auto"/>
          <w:sz w:val="11"/>
          <w:highlight w:val="none"/>
        </w:rPr>
      </w:pPr>
    </w:p>
    <w:p w14:paraId="27989615">
      <w:pPr>
        <w:rPr>
          <w:rFonts w:hint="eastAsia" w:ascii="宋体" w:hAnsi="宋体" w:eastAsia="宋体" w:cs="宋体"/>
          <w:b/>
          <w:color w:val="auto"/>
          <w:sz w:val="11"/>
          <w:highlight w:val="none"/>
        </w:rPr>
      </w:pPr>
    </w:p>
    <w:p w14:paraId="7AFE1D1F">
      <w:pPr>
        <w:rPr>
          <w:rFonts w:hint="eastAsia" w:ascii="宋体" w:hAnsi="宋体" w:eastAsia="宋体" w:cs="宋体"/>
          <w:b/>
          <w:color w:val="auto"/>
          <w:sz w:val="11"/>
          <w:highlight w:val="none"/>
        </w:rPr>
      </w:pPr>
    </w:p>
    <w:tbl>
      <w:tblPr>
        <w:tblStyle w:val="39"/>
        <w:tblW w:w="7477" w:type="dxa"/>
        <w:jc w:val="center"/>
        <w:tblLayout w:type="fixed"/>
        <w:tblCellMar>
          <w:top w:w="0" w:type="dxa"/>
          <w:left w:w="0" w:type="dxa"/>
          <w:bottom w:w="0" w:type="dxa"/>
          <w:right w:w="0" w:type="dxa"/>
        </w:tblCellMar>
      </w:tblPr>
      <w:tblGrid>
        <w:gridCol w:w="7477"/>
      </w:tblGrid>
      <w:tr w14:paraId="11CA6359">
        <w:tblPrEx>
          <w:tblCellMar>
            <w:top w:w="0" w:type="dxa"/>
            <w:left w:w="0" w:type="dxa"/>
            <w:bottom w:w="0" w:type="dxa"/>
            <w:right w:w="0" w:type="dxa"/>
          </w:tblCellMar>
        </w:tblPrEx>
        <w:trPr>
          <w:trHeight w:val="1134" w:hRule="atLeast"/>
          <w:jc w:val="center"/>
        </w:trPr>
        <w:tc>
          <w:tcPr>
            <w:tcW w:w="7477" w:type="dxa"/>
            <w:vAlign w:val="top"/>
          </w:tcPr>
          <w:p w14:paraId="6A90B6F3">
            <w:pPr>
              <w:pStyle w:val="98"/>
              <w:keepNext w:val="0"/>
              <w:keepLines w:val="0"/>
              <w:pageBreakBefore w:val="0"/>
              <w:widowControl w:val="0"/>
              <w:suppressLineNumbers w:val="0"/>
              <w:kinsoku/>
              <w:overflowPunct/>
              <w:topLinePunct w:val="0"/>
              <w:autoSpaceDE w:val="0"/>
              <w:autoSpaceDN w:val="0"/>
              <w:bidi w:val="0"/>
              <w:spacing w:before="0" w:beforeAutospacing="0" w:after="0" w:afterAutospacing="0" w:line="480" w:lineRule="auto"/>
              <w:ind w:left="200" w:right="0"/>
              <w:rPr>
                <w:rFonts w:hint="eastAsia" w:ascii="宋体" w:hAnsi="宋体" w:eastAsia="宋体" w:cs="宋体"/>
                <w:b/>
                <w:color w:val="auto"/>
                <w:sz w:val="28"/>
                <w:highlight w:val="none"/>
                <w:lang w:val="en-US"/>
              </w:rPr>
            </w:pPr>
            <w:r>
              <w:rPr>
                <w:rFonts w:hint="eastAsia" w:ascii="宋体" w:hAnsi="宋体" w:eastAsia="宋体" w:cs="宋体"/>
                <w:b/>
                <w:color w:val="auto"/>
                <w:sz w:val="28"/>
                <w:highlight w:val="none"/>
              </w:rPr>
              <w:t>项目名称：</w:t>
            </w:r>
            <w:r>
              <w:rPr>
                <w:rFonts w:hint="eastAsia" w:ascii="宋体" w:hAnsi="宋体" w:eastAsia="宋体" w:cs="宋体"/>
                <w:b/>
                <w:color w:val="auto"/>
                <w:sz w:val="28"/>
                <w:highlight w:val="none"/>
                <w:u w:val="single"/>
                <w:lang w:val="en-US"/>
              </w:rPr>
              <w:t xml:space="preserve">                                       </w:t>
            </w:r>
          </w:p>
        </w:tc>
      </w:tr>
      <w:tr w14:paraId="4E480EF9">
        <w:tblPrEx>
          <w:tblCellMar>
            <w:top w:w="0" w:type="dxa"/>
            <w:left w:w="0" w:type="dxa"/>
            <w:bottom w:w="0" w:type="dxa"/>
            <w:right w:w="0" w:type="dxa"/>
          </w:tblCellMar>
        </w:tblPrEx>
        <w:trPr>
          <w:trHeight w:val="1134" w:hRule="atLeast"/>
          <w:jc w:val="center"/>
        </w:trPr>
        <w:tc>
          <w:tcPr>
            <w:tcW w:w="7477" w:type="dxa"/>
            <w:vAlign w:val="top"/>
          </w:tcPr>
          <w:p w14:paraId="46B537FE">
            <w:pPr>
              <w:pStyle w:val="98"/>
              <w:keepNext w:val="0"/>
              <w:keepLines w:val="0"/>
              <w:pageBreakBefore w:val="0"/>
              <w:widowControl w:val="0"/>
              <w:suppressLineNumbers w:val="0"/>
              <w:kinsoku/>
              <w:overflowPunct/>
              <w:topLinePunct w:val="0"/>
              <w:autoSpaceDE w:val="0"/>
              <w:autoSpaceDN w:val="0"/>
              <w:bidi w:val="0"/>
              <w:spacing w:before="160" w:beforeAutospacing="0" w:after="0" w:afterAutospacing="0" w:line="480" w:lineRule="auto"/>
              <w:ind w:left="200" w:right="0"/>
              <w:rPr>
                <w:rFonts w:hint="eastAsia" w:ascii="宋体" w:hAnsi="宋体" w:eastAsia="宋体" w:cs="宋体"/>
                <w:b/>
                <w:color w:val="auto"/>
                <w:sz w:val="28"/>
                <w:highlight w:val="none"/>
              </w:rPr>
            </w:pPr>
            <w:r>
              <w:rPr>
                <w:rFonts w:hint="eastAsia" w:ascii="宋体" w:hAnsi="宋体" w:eastAsia="宋体" w:cs="宋体"/>
                <w:b/>
                <w:color w:val="auto"/>
                <w:sz w:val="28"/>
                <w:highlight w:val="none"/>
                <w:lang w:eastAsia="zh-CN"/>
              </w:rPr>
              <w:t>采购编号</w:t>
            </w:r>
            <w:r>
              <w:rPr>
                <w:rFonts w:hint="eastAsia" w:ascii="宋体" w:hAnsi="宋体" w:eastAsia="宋体" w:cs="宋体"/>
                <w:b/>
                <w:color w:val="auto"/>
                <w:sz w:val="28"/>
                <w:highlight w:val="none"/>
              </w:rPr>
              <w:t>：</w:t>
            </w:r>
            <w:r>
              <w:rPr>
                <w:rFonts w:hint="eastAsia" w:ascii="宋体" w:hAnsi="宋体" w:eastAsia="宋体" w:cs="宋体"/>
                <w:b/>
                <w:color w:val="auto"/>
                <w:sz w:val="28"/>
                <w:highlight w:val="none"/>
                <w:u w:val="single"/>
                <w:lang w:val="en-US"/>
              </w:rPr>
              <w:t xml:space="preserve">                                       </w:t>
            </w:r>
          </w:p>
        </w:tc>
      </w:tr>
      <w:tr w14:paraId="157EE8AC">
        <w:tblPrEx>
          <w:tblCellMar>
            <w:top w:w="0" w:type="dxa"/>
            <w:left w:w="0" w:type="dxa"/>
            <w:bottom w:w="0" w:type="dxa"/>
            <w:right w:w="0" w:type="dxa"/>
          </w:tblCellMar>
        </w:tblPrEx>
        <w:trPr>
          <w:trHeight w:val="1134" w:hRule="atLeast"/>
          <w:jc w:val="center"/>
        </w:trPr>
        <w:tc>
          <w:tcPr>
            <w:tcW w:w="7477" w:type="dxa"/>
            <w:vAlign w:val="top"/>
          </w:tcPr>
          <w:p w14:paraId="40AC42F3">
            <w:pPr>
              <w:pStyle w:val="98"/>
              <w:keepNext w:val="0"/>
              <w:keepLines w:val="0"/>
              <w:pageBreakBefore w:val="0"/>
              <w:widowControl w:val="0"/>
              <w:suppressLineNumbers w:val="0"/>
              <w:tabs>
                <w:tab w:val="left" w:pos="8323"/>
              </w:tabs>
              <w:kinsoku/>
              <w:overflowPunct/>
              <w:topLinePunct w:val="0"/>
              <w:autoSpaceDE w:val="0"/>
              <w:autoSpaceDN w:val="0"/>
              <w:bidi w:val="0"/>
              <w:spacing w:before="162" w:beforeAutospacing="0" w:after="0" w:afterAutospacing="0" w:line="480" w:lineRule="auto"/>
              <w:ind w:left="200" w:right="0"/>
              <w:rPr>
                <w:rFonts w:hint="eastAsia" w:ascii="宋体" w:hAnsi="宋体" w:eastAsia="宋体" w:cs="宋体"/>
                <w:color w:val="auto"/>
                <w:sz w:val="28"/>
                <w:highlight w:val="none"/>
              </w:rPr>
            </w:pPr>
            <w:r>
              <w:rPr>
                <w:rFonts w:hint="eastAsia" w:ascii="宋体" w:hAnsi="宋体" w:eastAsia="宋体" w:cs="宋体"/>
                <w:color w:val="auto"/>
                <w:sz w:val="28"/>
                <w:highlight w:val="none"/>
                <w:lang w:eastAsia="zh-CN"/>
              </w:rPr>
              <w:t>投标人</w:t>
            </w:r>
            <w:r>
              <w:rPr>
                <w:rFonts w:hint="eastAsia" w:ascii="宋体" w:hAnsi="宋体" w:eastAsia="宋体" w:cs="宋体"/>
                <w:color w:val="auto"/>
                <w:sz w:val="28"/>
                <w:highlight w:val="none"/>
              </w:rPr>
              <w:t>名</w:t>
            </w:r>
            <w:r>
              <w:rPr>
                <w:rFonts w:hint="eastAsia" w:ascii="宋体" w:hAnsi="宋体" w:eastAsia="宋体" w:cs="宋体"/>
                <w:color w:val="auto"/>
                <w:spacing w:val="-3"/>
                <w:sz w:val="28"/>
                <w:highlight w:val="none"/>
              </w:rPr>
              <w:t>称</w:t>
            </w:r>
            <w:r>
              <w:rPr>
                <w:rFonts w:hint="eastAsia" w:ascii="宋体" w:hAnsi="宋体" w:eastAsia="宋体" w:cs="宋体"/>
                <w:color w:val="auto"/>
                <w:spacing w:val="-3"/>
                <w:sz w:val="28"/>
                <w:highlight w:val="none"/>
                <w:lang w:eastAsia="zh-CN"/>
              </w:rPr>
              <w:t>（</w:t>
            </w:r>
            <w:r>
              <w:rPr>
                <w:rFonts w:hint="eastAsia" w:ascii="宋体" w:hAnsi="宋体" w:eastAsia="宋体" w:cs="宋体"/>
                <w:color w:val="auto"/>
                <w:sz w:val="32"/>
                <w:szCs w:val="32"/>
                <w:highlight w:val="none"/>
              </w:rPr>
              <w:t>CA签章</w:t>
            </w:r>
            <w:r>
              <w:rPr>
                <w:rFonts w:hint="eastAsia" w:ascii="宋体" w:hAnsi="宋体" w:eastAsia="宋体" w:cs="宋体"/>
                <w:color w:val="auto"/>
                <w:spacing w:val="-3"/>
                <w:sz w:val="28"/>
                <w:highlight w:val="none"/>
                <w:lang w:eastAsia="zh-CN"/>
              </w:rPr>
              <w:t>）</w:t>
            </w:r>
            <w:r>
              <w:rPr>
                <w:rFonts w:hint="eastAsia" w:ascii="宋体" w:hAnsi="宋体" w:eastAsia="宋体" w:cs="宋体"/>
                <w:color w:val="auto"/>
                <w:spacing w:val="3"/>
                <w:sz w:val="28"/>
                <w:highlight w:val="none"/>
                <w:lang w:eastAsia="en-US"/>
              </w:rPr>
              <w:t>：</w:t>
            </w:r>
            <w:r>
              <w:rPr>
                <w:rFonts w:hint="eastAsia" w:ascii="宋体" w:hAnsi="宋体" w:eastAsia="宋体" w:cs="宋体"/>
                <w:b/>
                <w:color w:val="auto"/>
                <w:sz w:val="28"/>
                <w:highlight w:val="none"/>
                <w:u w:val="single"/>
                <w:lang w:val="en-US"/>
              </w:rPr>
              <w:t xml:space="preserve">                      </w:t>
            </w:r>
          </w:p>
        </w:tc>
      </w:tr>
      <w:tr w14:paraId="08464774">
        <w:tblPrEx>
          <w:tblCellMar>
            <w:top w:w="0" w:type="dxa"/>
            <w:left w:w="0" w:type="dxa"/>
            <w:bottom w:w="0" w:type="dxa"/>
            <w:right w:w="0" w:type="dxa"/>
          </w:tblCellMar>
        </w:tblPrEx>
        <w:trPr>
          <w:trHeight w:val="1134" w:hRule="atLeast"/>
          <w:jc w:val="center"/>
        </w:trPr>
        <w:tc>
          <w:tcPr>
            <w:tcW w:w="7477" w:type="dxa"/>
            <w:vAlign w:val="top"/>
          </w:tcPr>
          <w:p w14:paraId="714392D5">
            <w:pPr>
              <w:pStyle w:val="98"/>
              <w:keepNext w:val="0"/>
              <w:keepLines w:val="0"/>
              <w:pageBreakBefore w:val="0"/>
              <w:widowControl w:val="0"/>
              <w:suppressLineNumbers w:val="0"/>
              <w:tabs>
                <w:tab w:val="left" w:pos="8169"/>
              </w:tabs>
              <w:kinsoku/>
              <w:overflowPunct/>
              <w:topLinePunct w:val="0"/>
              <w:autoSpaceDE w:val="0"/>
              <w:autoSpaceDN w:val="0"/>
              <w:bidi w:val="0"/>
              <w:spacing w:before="160" w:beforeAutospacing="0" w:after="0" w:afterAutospacing="0" w:line="480" w:lineRule="auto"/>
              <w:ind w:left="200" w:right="0"/>
              <w:rPr>
                <w:rFonts w:hint="eastAsia" w:ascii="宋体" w:hAnsi="宋体" w:eastAsia="宋体" w:cs="宋体"/>
                <w:color w:val="auto"/>
                <w:sz w:val="22"/>
                <w:highlight w:val="none"/>
                <w:lang w:val="en-US" w:eastAsia="en-US"/>
              </w:rPr>
            </w:pPr>
            <w:r>
              <w:rPr>
                <w:rFonts w:hint="eastAsia" w:ascii="宋体" w:hAnsi="宋体" w:eastAsia="宋体" w:cs="宋体"/>
                <w:color w:val="auto"/>
                <w:sz w:val="28"/>
                <w:highlight w:val="none"/>
                <w:lang w:eastAsia="zh-CN"/>
              </w:rPr>
              <w:t>投标人</w:t>
            </w:r>
            <w:r>
              <w:rPr>
                <w:rFonts w:hint="eastAsia" w:ascii="宋体" w:hAnsi="宋体" w:eastAsia="宋体" w:cs="宋体"/>
                <w:color w:val="auto"/>
                <w:sz w:val="28"/>
                <w:highlight w:val="none"/>
                <w:lang w:eastAsia="en-US"/>
              </w:rPr>
              <w:t>地</w:t>
            </w:r>
            <w:r>
              <w:rPr>
                <w:rFonts w:hint="eastAsia" w:ascii="宋体" w:hAnsi="宋体" w:eastAsia="宋体" w:cs="宋体"/>
                <w:color w:val="auto"/>
                <w:spacing w:val="-3"/>
                <w:sz w:val="28"/>
                <w:highlight w:val="none"/>
                <w:lang w:eastAsia="en-US"/>
              </w:rPr>
              <w:t>址</w:t>
            </w:r>
            <w:r>
              <w:rPr>
                <w:rFonts w:hint="eastAsia" w:ascii="宋体" w:hAnsi="宋体" w:eastAsia="宋体" w:cs="宋体"/>
                <w:color w:val="auto"/>
                <w:spacing w:val="3"/>
                <w:sz w:val="28"/>
                <w:highlight w:val="none"/>
                <w:lang w:eastAsia="en-US"/>
              </w:rPr>
              <w:t>：</w:t>
            </w:r>
            <w:r>
              <w:rPr>
                <w:rFonts w:hint="eastAsia" w:ascii="宋体" w:hAnsi="宋体" w:eastAsia="宋体" w:cs="宋体"/>
                <w:b/>
                <w:color w:val="auto"/>
                <w:sz w:val="28"/>
                <w:highlight w:val="none"/>
                <w:u w:val="single"/>
                <w:lang w:val="en-US"/>
              </w:rPr>
              <w:t xml:space="preserve">                                 </w:t>
            </w:r>
          </w:p>
        </w:tc>
      </w:tr>
      <w:tr w14:paraId="5F84E477">
        <w:tblPrEx>
          <w:tblCellMar>
            <w:top w:w="0" w:type="dxa"/>
            <w:left w:w="0" w:type="dxa"/>
            <w:bottom w:w="0" w:type="dxa"/>
            <w:right w:w="0" w:type="dxa"/>
          </w:tblCellMar>
        </w:tblPrEx>
        <w:trPr>
          <w:trHeight w:val="1134" w:hRule="atLeast"/>
          <w:jc w:val="center"/>
        </w:trPr>
        <w:tc>
          <w:tcPr>
            <w:tcW w:w="7477" w:type="dxa"/>
            <w:vAlign w:val="top"/>
          </w:tcPr>
          <w:p w14:paraId="74870631">
            <w:pPr>
              <w:pStyle w:val="98"/>
              <w:keepNext w:val="0"/>
              <w:keepLines w:val="0"/>
              <w:pageBreakBefore w:val="0"/>
              <w:widowControl w:val="0"/>
              <w:suppressLineNumbers w:val="0"/>
              <w:tabs>
                <w:tab w:val="left" w:pos="8150"/>
              </w:tabs>
              <w:kinsoku/>
              <w:overflowPunct/>
              <w:topLinePunct w:val="0"/>
              <w:autoSpaceDE w:val="0"/>
              <w:autoSpaceDN w:val="0"/>
              <w:bidi w:val="0"/>
              <w:spacing w:before="161" w:beforeAutospacing="0" w:after="0" w:afterAutospacing="0" w:line="480" w:lineRule="auto"/>
              <w:ind w:left="200" w:right="0"/>
              <w:rPr>
                <w:rFonts w:hint="eastAsia" w:ascii="宋体" w:hAnsi="宋体" w:eastAsia="宋体" w:cs="宋体"/>
                <w:color w:val="auto"/>
                <w:sz w:val="22"/>
                <w:highlight w:val="none"/>
                <w:lang w:val="en-US" w:eastAsia="en-US"/>
              </w:rPr>
            </w:pPr>
            <w:r>
              <w:rPr>
                <w:rFonts w:hint="eastAsia" w:ascii="宋体" w:hAnsi="宋体" w:eastAsia="宋体" w:cs="宋体"/>
                <w:color w:val="auto"/>
                <w:sz w:val="28"/>
                <w:highlight w:val="none"/>
                <w:lang w:eastAsia="en-US"/>
              </w:rPr>
              <w:t>日</w:t>
            </w:r>
            <w:r>
              <w:rPr>
                <w:rFonts w:hint="eastAsia" w:ascii="宋体" w:hAnsi="宋体" w:eastAsia="宋体" w:cs="宋体"/>
                <w:color w:val="auto"/>
                <w:sz w:val="28"/>
                <w:highlight w:val="none"/>
                <w:lang w:val="en-US" w:eastAsia="zh-CN"/>
              </w:rPr>
              <w:t xml:space="preserve">  </w:t>
            </w:r>
            <w:r>
              <w:rPr>
                <w:rFonts w:hint="eastAsia" w:ascii="宋体" w:hAnsi="宋体" w:eastAsia="宋体" w:cs="宋体"/>
                <w:color w:val="auto"/>
                <w:sz w:val="28"/>
                <w:highlight w:val="none"/>
                <w:lang w:eastAsia="en-US"/>
              </w:rPr>
              <w:t>期：</w:t>
            </w:r>
            <w:r>
              <w:rPr>
                <w:rFonts w:hint="eastAsia" w:ascii="宋体" w:hAnsi="宋体" w:eastAsia="宋体" w:cs="宋体"/>
                <w:b/>
                <w:color w:val="auto"/>
                <w:sz w:val="28"/>
                <w:highlight w:val="none"/>
                <w:u w:val="single"/>
                <w:lang w:val="en-US"/>
              </w:rPr>
              <w:t xml:space="preserve">                        </w:t>
            </w:r>
          </w:p>
        </w:tc>
      </w:tr>
    </w:tbl>
    <w:p w14:paraId="0A648962">
      <w:pPr>
        <w:rPr>
          <w:rFonts w:hint="eastAsia" w:ascii="宋体" w:hAnsi="宋体" w:eastAsia="宋体" w:cs="宋体"/>
          <w:b/>
          <w:color w:val="auto"/>
          <w:sz w:val="30"/>
          <w:szCs w:val="30"/>
          <w:highlight w:val="none"/>
        </w:rPr>
      </w:pPr>
      <w:bookmarkStart w:id="247" w:name="_Toc4572"/>
      <w:r>
        <w:rPr>
          <w:rFonts w:hint="eastAsia" w:ascii="宋体" w:hAnsi="宋体" w:eastAsia="宋体" w:cs="宋体"/>
          <w:b/>
          <w:color w:val="auto"/>
          <w:sz w:val="30"/>
          <w:szCs w:val="30"/>
          <w:highlight w:val="none"/>
        </w:rPr>
        <w:br w:type="page"/>
      </w:r>
    </w:p>
    <w:p w14:paraId="68329D32">
      <w:pPr>
        <w:keepNext w:val="0"/>
        <w:keepLines w:val="0"/>
        <w:pageBreakBefore w:val="0"/>
        <w:widowControl w:val="0"/>
        <w:kinsoku/>
        <w:overflowPunct/>
        <w:topLinePunct w:val="0"/>
        <w:bidi w:val="0"/>
        <w:spacing w:before="97"/>
        <w:ind w:right="159"/>
        <w:jc w:val="center"/>
        <w:outlineLvl w:val="1"/>
        <w:rPr>
          <w:rFonts w:hint="eastAsia" w:ascii="宋体" w:hAnsi="宋体" w:eastAsia="宋体" w:cs="宋体"/>
          <w:b/>
          <w:bCs/>
          <w:caps w:val="0"/>
          <w:color w:val="auto"/>
          <w:spacing w:val="0"/>
          <w:sz w:val="30"/>
          <w:szCs w:val="30"/>
          <w:highlight w:val="none"/>
          <w:lang w:val="zh-CN"/>
        </w:rPr>
      </w:pPr>
      <w:r>
        <w:rPr>
          <w:rFonts w:hint="eastAsia" w:ascii="宋体" w:hAnsi="宋体" w:eastAsia="宋体" w:cs="宋体"/>
          <w:b/>
          <w:caps w:val="0"/>
          <w:color w:val="auto"/>
          <w:spacing w:val="0"/>
          <w:sz w:val="30"/>
          <w:szCs w:val="30"/>
          <w:highlight w:val="none"/>
        </w:rPr>
        <w:t>1、</w:t>
      </w:r>
      <w:r>
        <w:rPr>
          <w:rFonts w:hint="eastAsia" w:ascii="宋体" w:hAnsi="宋体" w:eastAsia="宋体" w:cs="宋体"/>
          <w:b/>
          <w:bCs/>
          <w:caps w:val="0"/>
          <w:color w:val="auto"/>
          <w:spacing w:val="0"/>
          <w:sz w:val="30"/>
          <w:szCs w:val="30"/>
          <w:highlight w:val="none"/>
          <w:lang w:val="zh-CN"/>
        </w:rPr>
        <w:t>报价书（开标一览表</w:t>
      </w:r>
      <w:bookmarkEnd w:id="247"/>
      <w:r>
        <w:rPr>
          <w:rFonts w:hint="eastAsia" w:ascii="宋体" w:hAnsi="宋体" w:eastAsia="宋体" w:cs="宋体"/>
          <w:b/>
          <w:bCs/>
          <w:caps w:val="0"/>
          <w:color w:val="auto"/>
          <w:spacing w:val="0"/>
          <w:sz w:val="30"/>
          <w:szCs w:val="30"/>
          <w:highlight w:val="none"/>
          <w:lang w:val="zh-CN"/>
        </w:rPr>
        <w:t>）</w:t>
      </w:r>
    </w:p>
    <w:p w14:paraId="32B6C15E">
      <w:pPr>
        <w:pStyle w:val="107"/>
        <w:keepNext w:val="0"/>
        <w:keepLines w:val="0"/>
        <w:pageBreakBefore w:val="0"/>
        <w:widowControl w:val="0"/>
        <w:kinsoku/>
        <w:overflowPunct/>
        <w:topLinePunct w:val="0"/>
        <w:bidi w:val="0"/>
        <w:spacing w:line="460" w:lineRule="exact"/>
        <w:ind w:right="108"/>
        <w:jc w:val="both"/>
        <w:rPr>
          <w:rFonts w:hint="eastAsia" w:ascii="宋体" w:hAnsi="宋体" w:eastAsia="宋体" w:cs="宋体"/>
          <w:caps w:val="0"/>
          <w:color w:val="auto"/>
          <w:spacing w:val="0"/>
          <w:sz w:val="22"/>
          <w:szCs w:val="22"/>
          <w:highlight w:val="none"/>
          <w:lang w:val="en-US" w:eastAsia="zh-CN"/>
        </w:rPr>
      </w:pPr>
      <w:r>
        <w:rPr>
          <w:rFonts w:hint="eastAsia" w:ascii="宋体" w:hAnsi="宋体" w:eastAsia="宋体" w:cs="宋体"/>
          <w:caps w:val="0"/>
          <w:color w:val="auto"/>
          <w:spacing w:val="0"/>
          <w:sz w:val="22"/>
          <w:szCs w:val="22"/>
          <w:highlight w:val="none"/>
          <w:lang w:eastAsia="zh-CN"/>
        </w:rPr>
        <w:t>采购编号：</w:t>
      </w:r>
    </w:p>
    <w:p w14:paraId="71750000">
      <w:pPr>
        <w:pStyle w:val="107"/>
        <w:keepNext w:val="0"/>
        <w:keepLines w:val="0"/>
        <w:pageBreakBefore w:val="0"/>
        <w:widowControl w:val="0"/>
        <w:kinsoku/>
        <w:overflowPunct/>
        <w:topLinePunct w:val="0"/>
        <w:bidi w:val="0"/>
        <w:spacing w:line="460" w:lineRule="exact"/>
        <w:ind w:right="108"/>
        <w:jc w:val="both"/>
        <w:rPr>
          <w:rFonts w:hint="eastAsia" w:ascii="宋体" w:hAnsi="宋体" w:eastAsia="宋体" w:cs="宋体"/>
          <w:caps w:val="0"/>
          <w:color w:val="auto"/>
          <w:spacing w:val="0"/>
          <w:sz w:val="22"/>
          <w:szCs w:val="22"/>
          <w:highlight w:val="none"/>
          <w:lang w:eastAsia="zh-CN"/>
        </w:rPr>
      </w:pPr>
      <w:r>
        <w:rPr>
          <w:rFonts w:hint="eastAsia" w:ascii="宋体" w:hAnsi="宋体" w:eastAsia="宋体" w:cs="宋体"/>
          <w:caps w:val="0"/>
          <w:color w:val="auto"/>
          <w:spacing w:val="0"/>
          <w:sz w:val="22"/>
          <w:szCs w:val="22"/>
          <w:highlight w:val="none"/>
          <w:lang w:eastAsia="zh-CN"/>
        </w:rPr>
        <w:t>项目名称：</w:t>
      </w:r>
    </w:p>
    <w:p w14:paraId="5FD09C74">
      <w:pPr>
        <w:pStyle w:val="107"/>
        <w:keepNext w:val="0"/>
        <w:keepLines w:val="0"/>
        <w:pageBreakBefore w:val="0"/>
        <w:widowControl w:val="0"/>
        <w:kinsoku/>
        <w:overflowPunct/>
        <w:topLinePunct w:val="0"/>
        <w:bidi w:val="0"/>
        <w:spacing w:line="460" w:lineRule="exact"/>
        <w:ind w:right="108"/>
        <w:jc w:val="right"/>
        <w:rPr>
          <w:rFonts w:hint="eastAsia" w:ascii="宋体" w:hAnsi="宋体" w:eastAsia="宋体" w:cs="宋体"/>
          <w:caps w:val="0"/>
          <w:color w:val="auto"/>
          <w:spacing w:val="0"/>
          <w:sz w:val="22"/>
          <w:szCs w:val="22"/>
          <w:highlight w:val="none"/>
          <w:lang w:eastAsia="zh-CN"/>
        </w:rPr>
      </w:pPr>
      <w:r>
        <w:rPr>
          <w:rFonts w:hint="eastAsia" w:ascii="宋体" w:hAnsi="宋体" w:cs="宋体"/>
          <w:caps w:val="0"/>
          <w:color w:val="auto"/>
          <w:spacing w:val="0"/>
          <w:sz w:val="22"/>
          <w:szCs w:val="22"/>
          <w:highlight w:val="none"/>
          <w:lang w:eastAsia="zh-CN"/>
        </w:rPr>
        <w:t>报价金额单位：元</w:t>
      </w:r>
    </w:p>
    <w:tbl>
      <w:tblPr>
        <w:tblStyle w:val="40"/>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322"/>
        <w:gridCol w:w="1245"/>
        <w:gridCol w:w="1644"/>
        <w:gridCol w:w="1856"/>
        <w:gridCol w:w="2595"/>
      </w:tblGrid>
      <w:tr w14:paraId="30E6E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692" w:type="dxa"/>
            <w:vAlign w:val="center"/>
          </w:tcPr>
          <w:p w14:paraId="6010C3F6">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caps w:val="0"/>
                <w:color w:val="auto"/>
                <w:spacing w:val="0"/>
                <w:sz w:val="22"/>
                <w:szCs w:val="22"/>
                <w:highlight w:val="none"/>
                <w:lang w:bidi="ar"/>
              </w:rPr>
            </w:pPr>
            <w:r>
              <w:rPr>
                <w:rFonts w:hint="eastAsia" w:ascii="宋体" w:hAnsi="宋体" w:eastAsia="宋体" w:cs="宋体"/>
                <w:b/>
                <w:caps w:val="0"/>
                <w:color w:val="auto"/>
                <w:spacing w:val="0"/>
                <w:sz w:val="22"/>
                <w:szCs w:val="22"/>
                <w:highlight w:val="none"/>
              </w:rPr>
              <w:t>标项</w:t>
            </w:r>
          </w:p>
        </w:tc>
        <w:tc>
          <w:tcPr>
            <w:tcW w:w="1322" w:type="dxa"/>
            <w:vAlign w:val="center"/>
          </w:tcPr>
          <w:p w14:paraId="6B673AC2">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caps w:val="0"/>
                <w:color w:val="auto"/>
                <w:spacing w:val="0"/>
                <w:sz w:val="22"/>
                <w:szCs w:val="22"/>
                <w:highlight w:val="none"/>
                <w:lang w:bidi="ar"/>
              </w:rPr>
            </w:pPr>
            <w:r>
              <w:rPr>
                <w:rFonts w:hint="eastAsia" w:ascii="宋体" w:hAnsi="宋体" w:eastAsia="宋体" w:cs="宋体"/>
                <w:b/>
                <w:caps w:val="0"/>
                <w:color w:val="auto"/>
                <w:spacing w:val="0"/>
                <w:sz w:val="22"/>
                <w:szCs w:val="22"/>
                <w:highlight w:val="none"/>
              </w:rPr>
              <w:t>名称</w:t>
            </w:r>
          </w:p>
        </w:tc>
        <w:tc>
          <w:tcPr>
            <w:tcW w:w="1245" w:type="dxa"/>
            <w:vAlign w:val="center"/>
          </w:tcPr>
          <w:p w14:paraId="36AB9B34">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caps w:val="0"/>
                <w:color w:val="auto"/>
                <w:spacing w:val="0"/>
                <w:sz w:val="22"/>
                <w:szCs w:val="22"/>
                <w:highlight w:val="none"/>
                <w:lang w:eastAsia="zh-CN"/>
              </w:rPr>
            </w:pPr>
            <w:r>
              <w:rPr>
                <w:rFonts w:hint="eastAsia" w:ascii="宋体" w:hAnsi="宋体" w:eastAsia="宋体" w:cs="宋体"/>
                <w:b/>
                <w:caps w:val="0"/>
                <w:color w:val="auto"/>
                <w:spacing w:val="0"/>
                <w:sz w:val="22"/>
                <w:szCs w:val="22"/>
                <w:highlight w:val="none"/>
                <w:lang w:eastAsia="zh-CN"/>
              </w:rPr>
              <w:t>暂估数量</w:t>
            </w:r>
          </w:p>
        </w:tc>
        <w:tc>
          <w:tcPr>
            <w:tcW w:w="1644" w:type="dxa"/>
            <w:vAlign w:val="center"/>
          </w:tcPr>
          <w:p w14:paraId="44CA986A">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caps w:val="0"/>
                <w:color w:val="auto"/>
                <w:spacing w:val="0"/>
                <w:sz w:val="22"/>
                <w:szCs w:val="22"/>
                <w:highlight w:val="none"/>
                <w:lang w:eastAsia="zh-CN"/>
              </w:rPr>
            </w:pPr>
            <w:r>
              <w:rPr>
                <w:rFonts w:hint="eastAsia" w:ascii="宋体" w:hAnsi="宋体" w:eastAsia="宋体" w:cs="宋体"/>
                <w:b/>
                <w:caps w:val="0"/>
                <w:color w:val="auto"/>
                <w:spacing w:val="0"/>
                <w:sz w:val="22"/>
                <w:szCs w:val="22"/>
                <w:highlight w:val="none"/>
              </w:rPr>
              <w:t>▲最高</w:t>
            </w:r>
            <w:r>
              <w:rPr>
                <w:rFonts w:hint="eastAsia" w:ascii="宋体" w:hAnsi="宋体" w:eastAsia="宋体" w:cs="宋体"/>
                <w:b/>
                <w:caps w:val="0"/>
                <w:color w:val="auto"/>
                <w:spacing w:val="0"/>
                <w:sz w:val="22"/>
                <w:szCs w:val="22"/>
                <w:highlight w:val="none"/>
                <w:lang w:eastAsia="zh-CN"/>
              </w:rPr>
              <w:t>单价</w:t>
            </w:r>
          </w:p>
          <w:p w14:paraId="23E1AA43">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caps w:val="0"/>
                <w:color w:val="auto"/>
                <w:spacing w:val="0"/>
                <w:sz w:val="22"/>
                <w:szCs w:val="22"/>
                <w:highlight w:val="none"/>
                <w:lang w:bidi="ar"/>
              </w:rPr>
            </w:pPr>
            <w:r>
              <w:rPr>
                <w:rFonts w:hint="eastAsia" w:ascii="宋体" w:hAnsi="宋体" w:eastAsia="宋体" w:cs="宋体"/>
                <w:b/>
                <w:caps w:val="0"/>
                <w:color w:val="auto"/>
                <w:spacing w:val="0"/>
                <w:sz w:val="22"/>
                <w:szCs w:val="22"/>
                <w:highlight w:val="none"/>
              </w:rPr>
              <w:t>限价</w:t>
            </w:r>
          </w:p>
        </w:tc>
        <w:tc>
          <w:tcPr>
            <w:tcW w:w="1856" w:type="dxa"/>
            <w:vAlign w:val="center"/>
          </w:tcPr>
          <w:p w14:paraId="718ED67E">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caps w:val="0"/>
                <w:color w:val="auto"/>
                <w:spacing w:val="0"/>
                <w:sz w:val="22"/>
                <w:szCs w:val="22"/>
                <w:highlight w:val="none"/>
              </w:rPr>
            </w:pPr>
            <w:r>
              <w:rPr>
                <w:rFonts w:hint="eastAsia" w:ascii="宋体" w:hAnsi="宋体" w:eastAsia="宋体" w:cs="宋体"/>
                <w:b/>
                <w:bCs/>
                <w:caps w:val="0"/>
                <w:color w:val="auto"/>
                <w:spacing w:val="0"/>
                <w:sz w:val="22"/>
                <w:szCs w:val="22"/>
                <w:highlight w:val="none"/>
                <w:lang w:eastAsia="zh-CN"/>
              </w:rPr>
              <w:t>投标单</w:t>
            </w:r>
            <w:r>
              <w:rPr>
                <w:rFonts w:hint="eastAsia" w:ascii="宋体" w:hAnsi="宋体" w:eastAsia="宋体" w:cs="宋体"/>
                <w:b/>
                <w:bCs/>
                <w:caps w:val="0"/>
                <w:color w:val="auto"/>
                <w:spacing w:val="0"/>
                <w:sz w:val="22"/>
                <w:szCs w:val="22"/>
                <w:highlight w:val="none"/>
              </w:rPr>
              <w:t>价</w:t>
            </w:r>
          </w:p>
        </w:tc>
        <w:tc>
          <w:tcPr>
            <w:tcW w:w="2595" w:type="dxa"/>
            <w:vAlign w:val="center"/>
          </w:tcPr>
          <w:p w14:paraId="6985AB0A">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default" w:ascii="宋体" w:hAnsi="宋体" w:eastAsia="宋体" w:cs="宋体"/>
                <w:b/>
                <w:bCs/>
                <w:caps w:val="0"/>
                <w:color w:val="auto"/>
                <w:spacing w:val="0"/>
                <w:sz w:val="22"/>
                <w:szCs w:val="22"/>
                <w:highlight w:val="none"/>
                <w:lang w:val="en-US" w:eastAsia="zh-CN"/>
              </w:rPr>
            </w:pPr>
            <w:r>
              <w:rPr>
                <w:rFonts w:hint="eastAsia" w:ascii="宋体" w:hAnsi="宋体" w:eastAsia="宋体" w:cs="宋体"/>
                <w:b/>
                <w:bCs/>
                <w:caps w:val="0"/>
                <w:color w:val="auto"/>
                <w:spacing w:val="0"/>
                <w:sz w:val="22"/>
                <w:szCs w:val="22"/>
                <w:highlight w:val="none"/>
                <w:lang w:eastAsia="zh-CN"/>
              </w:rPr>
              <w:t>品牌</w:t>
            </w:r>
            <w:r>
              <w:rPr>
                <w:rFonts w:hint="eastAsia" w:ascii="宋体" w:hAnsi="宋体" w:eastAsia="宋体" w:cs="宋体"/>
                <w:b/>
                <w:bCs/>
                <w:caps w:val="0"/>
                <w:color w:val="auto"/>
                <w:spacing w:val="0"/>
                <w:sz w:val="22"/>
                <w:szCs w:val="22"/>
                <w:highlight w:val="none"/>
                <w:lang w:val="en-US" w:eastAsia="zh-CN"/>
              </w:rPr>
              <w:t>/产地</w:t>
            </w:r>
          </w:p>
        </w:tc>
      </w:tr>
      <w:tr w14:paraId="0AAAC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jc w:val="center"/>
        </w:trPr>
        <w:tc>
          <w:tcPr>
            <w:tcW w:w="692" w:type="dxa"/>
            <w:vAlign w:val="center"/>
          </w:tcPr>
          <w:p w14:paraId="49F06CDA">
            <w:pPr>
              <w:keepNext w:val="0"/>
              <w:keepLines w:val="0"/>
              <w:pageBreakBefore w:val="0"/>
              <w:widowControl w:val="0"/>
              <w:suppressLineNumbers w:val="0"/>
              <w:kinsoku/>
              <w:overflowPunct/>
              <w:topLinePunct w:val="0"/>
              <w:bidi w:val="0"/>
              <w:spacing w:before="0" w:beforeAutospacing="0" w:after="0" w:afterAutospacing="0"/>
              <w:ind w:left="0" w:right="0"/>
              <w:jc w:val="center"/>
              <w:rPr>
                <w:rFonts w:hint="eastAsia" w:ascii="宋体" w:hAnsi="宋体" w:eastAsia="宋体" w:cs="宋体"/>
                <w:b w:val="0"/>
                <w:bCs/>
                <w:caps w:val="0"/>
                <w:color w:val="auto"/>
                <w:spacing w:val="0"/>
                <w:sz w:val="22"/>
                <w:szCs w:val="22"/>
                <w:highlight w:val="none"/>
              </w:rPr>
            </w:pPr>
            <w:r>
              <w:rPr>
                <w:rFonts w:hint="eastAsia" w:ascii="宋体" w:hAnsi="宋体" w:eastAsia="宋体" w:cs="宋体"/>
                <w:b w:val="0"/>
                <w:bCs/>
                <w:caps w:val="0"/>
                <w:color w:val="auto"/>
                <w:spacing w:val="0"/>
                <w:sz w:val="22"/>
                <w:szCs w:val="22"/>
                <w:highlight w:val="none"/>
              </w:rPr>
              <w:t>1</w:t>
            </w:r>
          </w:p>
        </w:tc>
        <w:tc>
          <w:tcPr>
            <w:tcW w:w="1322" w:type="dxa"/>
            <w:vAlign w:val="center"/>
          </w:tcPr>
          <w:p w14:paraId="72D27256">
            <w:pPr>
              <w:pStyle w:val="107"/>
              <w:keepNext w:val="0"/>
              <w:keepLines w:val="0"/>
              <w:suppressLineNumbers w:val="0"/>
              <w:spacing w:before="0" w:beforeAutospacing="0" w:after="0" w:afterAutospacing="0"/>
              <w:ind w:left="0" w:right="0"/>
              <w:jc w:val="center"/>
              <w:rPr>
                <w:rFonts w:hint="eastAsia" w:ascii="宋体" w:hAnsi="宋体" w:eastAsia="宋体" w:cs="宋体"/>
                <w:b w:val="0"/>
                <w:bCs/>
                <w:caps w:val="0"/>
                <w:color w:val="auto"/>
                <w:spacing w:val="0"/>
                <w:sz w:val="22"/>
                <w:szCs w:val="22"/>
                <w:highlight w:val="none"/>
                <w:lang w:eastAsia="zh-CN"/>
              </w:rPr>
            </w:pPr>
            <w:r>
              <w:rPr>
                <w:rFonts w:hint="eastAsia" w:ascii="宋体" w:hAnsi="宋体"/>
                <w:b w:val="0"/>
                <w:bCs/>
                <w:caps w:val="0"/>
                <w:color w:val="auto"/>
                <w:spacing w:val="0"/>
                <w:sz w:val="22"/>
                <w:szCs w:val="22"/>
              </w:rPr>
              <w:t>120升垃圾桶</w:t>
            </w:r>
          </w:p>
        </w:tc>
        <w:tc>
          <w:tcPr>
            <w:tcW w:w="1245" w:type="dxa"/>
            <w:vAlign w:val="center"/>
          </w:tcPr>
          <w:p w14:paraId="5AE96CAD">
            <w:pPr>
              <w:pStyle w:val="107"/>
              <w:keepNext w:val="0"/>
              <w:keepLines w:val="0"/>
              <w:suppressLineNumbers w:val="0"/>
              <w:spacing w:before="0" w:beforeAutospacing="0" w:after="0" w:afterAutospacing="0"/>
              <w:ind w:left="0" w:right="0"/>
              <w:jc w:val="center"/>
              <w:rPr>
                <w:rFonts w:hint="default" w:ascii="宋体" w:hAnsi="宋体" w:eastAsia="宋体" w:cs="宋体"/>
                <w:b w:val="0"/>
                <w:bCs/>
                <w:caps w:val="0"/>
                <w:color w:val="auto"/>
                <w:spacing w:val="0"/>
                <w:sz w:val="22"/>
                <w:szCs w:val="22"/>
                <w:highlight w:val="none"/>
                <w:lang w:val="en-US" w:eastAsia="zh-CN"/>
              </w:rPr>
            </w:pPr>
            <w:r>
              <w:rPr>
                <w:rFonts w:hint="eastAsia" w:ascii="宋体" w:hAnsi="宋体" w:eastAsia="宋体" w:cs="宋体"/>
                <w:b w:val="0"/>
                <w:bCs/>
                <w:caps w:val="0"/>
                <w:color w:val="auto"/>
                <w:spacing w:val="0"/>
                <w:sz w:val="22"/>
                <w:szCs w:val="22"/>
                <w:highlight w:val="none"/>
                <w:lang w:val="en-US" w:eastAsia="zh-CN"/>
              </w:rPr>
              <w:t>8000</w:t>
            </w:r>
            <w:r>
              <w:rPr>
                <w:rFonts w:hint="eastAsia" w:ascii="宋体" w:hAnsi="宋体" w:eastAsia="宋体" w:cs="宋体"/>
                <w:b w:val="0"/>
                <w:bCs/>
                <w:caps w:val="0"/>
                <w:color w:val="auto"/>
                <w:spacing w:val="0"/>
                <w:sz w:val="22"/>
                <w:szCs w:val="22"/>
                <w:highlight w:val="none"/>
                <w:lang w:eastAsia="zh-CN"/>
              </w:rPr>
              <w:t>只</w:t>
            </w:r>
          </w:p>
        </w:tc>
        <w:tc>
          <w:tcPr>
            <w:tcW w:w="1644" w:type="dxa"/>
            <w:vAlign w:val="center"/>
          </w:tcPr>
          <w:p w14:paraId="2C85FFA8">
            <w:pPr>
              <w:pStyle w:val="107"/>
              <w:keepNext w:val="0"/>
              <w:keepLines w:val="0"/>
              <w:suppressLineNumbers w:val="0"/>
              <w:spacing w:before="0" w:beforeAutospacing="0" w:after="0" w:afterAutospacing="0"/>
              <w:ind w:left="0" w:right="0"/>
              <w:jc w:val="center"/>
              <w:rPr>
                <w:rFonts w:hint="default" w:ascii="宋体" w:hAnsi="宋体" w:eastAsia="宋体" w:cs="宋体"/>
                <w:b w:val="0"/>
                <w:bCs/>
                <w:caps w:val="0"/>
                <w:color w:val="auto"/>
                <w:spacing w:val="0"/>
                <w:sz w:val="22"/>
                <w:szCs w:val="22"/>
                <w:highlight w:val="none"/>
                <w:lang w:val="en-US" w:eastAsia="zh-CN"/>
              </w:rPr>
            </w:pPr>
            <w:r>
              <w:rPr>
                <w:rFonts w:hint="eastAsia" w:ascii="宋体" w:hAnsi="宋体" w:eastAsia="宋体" w:cs="宋体"/>
                <w:b w:val="0"/>
                <w:bCs/>
                <w:caps w:val="0"/>
                <w:color w:val="auto"/>
                <w:spacing w:val="0"/>
                <w:sz w:val="22"/>
                <w:szCs w:val="22"/>
                <w:highlight w:val="none"/>
                <w:lang w:val="en-US" w:eastAsia="zh-CN"/>
              </w:rPr>
              <w:t>105元/只</w:t>
            </w:r>
          </w:p>
        </w:tc>
        <w:tc>
          <w:tcPr>
            <w:tcW w:w="1856" w:type="dxa"/>
            <w:vAlign w:val="center"/>
          </w:tcPr>
          <w:p w14:paraId="6A792989">
            <w:pPr>
              <w:pStyle w:val="107"/>
              <w:keepNext w:val="0"/>
              <w:keepLines w:val="0"/>
              <w:suppressLineNumbers w:val="0"/>
              <w:spacing w:before="0" w:beforeAutospacing="0" w:after="0" w:afterAutospacing="0"/>
              <w:ind w:left="0" w:right="0"/>
              <w:jc w:val="center"/>
              <w:rPr>
                <w:rFonts w:hint="eastAsia" w:ascii="宋体" w:hAnsi="宋体" w:eastAsia="宋体" w:cs="宋体"/>
                <w:b w:val="0"/>
                <w:bCs/>
                <w:caps w:val="0"/>
                <w:color w:val="auto"/>
                <w:spacing w:val="0"/>
                <w:sz w:val="22"/>
                <w:szCs w:val="22"/>
                <w:highlight w:val="none"/>
                <w:lang w:eastAsia="zh-CN"/>
              </w:rPr>
            </w:pPr>
            <w:r>
              <w:rPr>
                <w:rFonts w:hint="eastAsia" w:ascii="宋体" w:hAnsi="宋体" w:cs="宋体"/>
                <w:b w:val="0"/>
                <w:bCs/>
                <w:caps w:val="0"/>
                <w:color w:val="auto"/>
                <w:spacing w:val="0"/>
                <w:sz w:val="22"/>
                <w:szCs w:val="22"/>
                <w:u w:val="single"/>
                <w:lang w:val="en-US" w:eastAsia="zh-CN"/>
              </w:rPr>
              <w:t xml:space="preserve">   </w:t>
            </w:r>
            <w:r>
              <w:rPr>
                <w:rFonts w:hint="eastAsia" w:ascii="宋体" w:hAnsi="宋体" w:cs="宋体"/>
                <w:b w:val="0"/>
                <w:bCs/>
                <w:caps w:val="0"/>
                <w:color w:val="auto"/>
                <w:spacing w:val="0"/>
                <w:sz w:val="22"/>
                <w:szCs w:val="22"/>
              </w:rPr>
              <w:t>元/只</w:t>
            </w:r>
          </w:p>
        </w:tc>
        <w:tc>
          <w:tcPr>
            <w:tcW w:w="2595" w:type="dxa"/>
            <w:vAlign w:val="center"/>
          </w:tcPr>
          <w:p w14:paraId="55D3AD6E">
            <w:pPr>
              <w:pStyle w:val="107"/>
              <w:keepNext w:val="0"/>
              <w:keepLines w:val="0"/>
              <w:suppressLineNumbers w:val="0"/>
              <w:spacing w:before="0" w:beforeAutospacing="0" w:after="0" w:afterAutospacing="0"/>
              <w:ind w:left="0" w:right="0"/>
              <w:jc w:val="center"/>
              <w:rPr>
                <w:rFonts w:hint="eastAsia" w:ascii="宋体" w:hAnsi="宋体" w:cs="宋体"/>
                <w:b w:val="0"/>
                <w:bCs/>
                <w:caps w:val="0"/>
                <w:color w:val="auto"/>
                <w:spacing w:val="0"/>
                <w:sz w:val="22"/>
                <w:szCs w:val="22"/>
              </w:rPr>
            </w:pPr>
          </w:p>
        </w:tc>
      </w:tr>
      <w:tr w14:paraId="60E9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9354" w:type="dxa"/>
            <w:gridSpan w:val="6"/>
            <w:vAlign w:val="center"/>
          </w:tcPr>
          <w:p w14:paraId="7C04C7B9">
            <w:pPr>
              <w:pStyle w:val="107"/>
              <w:keepNext w:val="0"/>
              <w:keepLines w:val="0"/>
              <w:suppressLineNumbers w:val="0"/>
              <w:spacing w:before="0" w:beforeAutospacing="0" w:after="0" w:afterAutospacing="0"/>
              <w:ind w:left="0" w:right="0"/>
              <w:jc w:val="both"/>
              <w:rPr>
                <w:rFonts w:hint="eastAsia" w:ascii="宋体" w:hAnsi="宋体" w:eastAsia="宋体" w:cs="宋体"/>
                <w:b/>
                <w:bCs w:val="0"/>
                <w:caps w:val="0"/>
                <w:color w:val="auto"/>
                <w:spacing w:val="0"/>
                <w:sz w:val="22"/>
                <w:szCs w:val="22"/>
                <w:lang w:eastAsia="zh-CN"/>
              </w:rPr>
            </w:pPr>
            <w:r>
              <w:rPr>
                <w:rFonts w:hint="eastAsia" w:ascii="宋体" w:hAnsi="宋体" w:cs="宋体"/>
                <w:b/>
                <w:bCs w:val="0"/>
                <w:caps w:val="0"/>
                <w:color w:val="auto"/>
                <w:spacing w:val="0"/>
                <w:sz w:val="22"/>
                <w:szCs w:val="22"/>
                <w:lang w:eastAsia="zh-CN"/>
              </w:rPr>
              <w:t>注：投标人在政采平台的开标一览表填报单价。</w:t>
            </w:r>
          </w:p>
        </w:tc>
      </w:tr>
    </w:tbl>
    <w:p w14:paraId="61A259B0">
      <w:pPr>
        <w:pStyle w:val="107"/>
        <w:keepNext w:val="0"/>
        <w:keepLines w:val="0"/>
        <w:pageBreakBefore w:val="0"/>
        <w:widowControl w:val="0"/>
        <w:kinsoku/>
        <w:overflowPunct/>
        <w:topLinePunct w:val="0"/>
        <w:bidi w:val="0"/>
        <w:spacing w:line="300" w:lineRule="exact"/>
        <w:rPr>
          <w:rFonts w:hint="eastAsia" w:ascii="宋体" w:hAnsi="宋体" w:eastAsia="宋体" w:cs="宋体"/>
          <w:iCs/>
          <w:caps w:val="0"/>
          <w:color w:val="auto"/>
          <w:spacing w:val="0"/>
          <w:sz w:val="22"/>
          <w:szCs w:val="22"/>
          <w:highlight w:val="none"/>
        </w:rPr>
      </w:pPr>
    </w:p>
    <w:p w14:paraId="79CF6998">
      <w:pPr>
        <w:pStyle w:val="107"/>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iCs/>
          <w:caps w:val="0"/>
          <w:color w:val="auto"/>
          <w:spacing w:val="0"/>
          <w:sz w:val="22"/>
          <w:szCs w:val="22"/>
          <w:highlight w:val="none"/>
        </w:rPr>
      </w:pPr>
      <w:r>
        <w:rPr>
          <w:rFonts w:hint="eastAsia" w:ascii="宋体" w:hAnsi="宋体" w:eastAsia="宋体" w:cs="宋体"/>
          <w:iCs/>
          <w:caps w:val="0"/>
          <w:color w:val="auto"/>
          <w:spacing w:val="0"/>
          <w:sz w:val="22"/>
          <w:szCs w:val="22"/>
          <w:highlight w:val="none"/>
        </w:rPr>
        <w:t>注：</w:t>
      </w:r>
      <w:r>
        <w:rPr>
          <w:rFonts w:hint="eastAsia" w:ascii="宋体" w:hAnsi="宋体" w:eastAsia="宋体" w:cs="宋体"/>
          <w:b/>
          <w:bCs/>
          <w:caps w:val="0"/>
          <w:color w:val="auto"/>
          <w:spacing w:val="0"/>
          <w:sz w:val="22"/>
          <w:szCs w:val="22"/>
          <w:highlight w:val="none"/>
        </w:rPr>
        <w:t>▲</w:t>
      </w:r>
      <w:r>
        <w:rPr>
          <w:rFonts w:hint="eastAsia" w:ascii="宋体" w:hAnsi="宋体" w:eastAsia="宋体" w:cs="宋体"/>
          <w:iCs/>
          <w:caps w:val="0"/>
          <w:color w:val="auto"/>
          <w:spacing w:val="0"/>
          <w:sz w:val="22"/>
          <w:szCs w:val="22"/>
          <w:highlight w:val="none"/>
        </w:rPr>
        <w:t>1、</w:t>
      </w:r>
      <w:r>
        <w:rPr>
          <w:rFonts w:hint="eastAsia" w:ascii="宋体" w:hAnsi="宋体" w:eastAsia="宋体" w:cs="宋体"/>
          <w:caps w:val="0"/>
          <w:color w:val="auto"/>
          <w:spacing w:val="0"/>
          <w:sz w:val="22"/>
          <w:szCs w:val="22"/>
          <w:highlight w:val="none"/>
          <w:lang w:eastAsia="zh-CN"/>
        </w:rPr>
        <w:t>投标总价超过最高限价</w:t>
      </w:r>
      <w:r>
        <w:rPr>
          <w:rFonts w:hint="eastAsia" w:ascii="宋体" w:hAnsi="宋体" w:eastAsia="宋体" w:cs="宋体"/>
          <w:caps w:val="0"/>
          <w:color w:val="auto"/>
          <w:spacing w:val="0"/>
          <w:sz w:val="22"/>
          <w:szCs w:val="22"/>
          <w:highlight w:val="none"/>
        </w:rPr>
        <w:t>的，作无效标处理</w:t>
      </w:r>
      <w:r>
        <w:rPr>
          <w:rFonts w:hint="eastAsia" w:ascii="宋体" w:hAnsi="宋体" w:eastAsia="宋体" w:cs="宋体"/>
          <w:iCs/>
          <w:caps w:val="0"/>
          <w:color w:val="auto"/>
          <w:spacing w:val="0"/>
          <w:sz w:val="22"/>
          <w:szCs w:val="22"/>
          <w:highlight w:val="none"/>
        </w:rPr>
        <w:t>。</w:t>
      </w:r>
    </w:p>
    <w:p w14:paraId="3B771CDA">
      <w:pPr>
        <w:keepNext w:val="0"/>
        <w:keepLines w:val="0"/>
        <w:pageBreakBefore w:val="0"/>
        <w:widowControl w:val="0"/>
        <w:kinsoku/>
        <w:wordWrap/>
        <w:overflowPunct/>
        <w:topLinePunct w:val="0"/>
        <w:autoSpaceDE/>
        <w:autoSpaceDN/>
        <w:bidi w:val="0"/>
        <w:adjustRightInd/>
        <w:snapToGrid/>
        <w:spacing w:line="480" w:lineRule="exact"/>
        <w:ind w:firstLine="433" w:firstLineChars="196"/>
        <w:textAlignment w:val="auto"/>
        <w:rPr>
          <w:rFonts w:hint="eastAsia" w:ascii="宋体" w:hAnsi="宋体"/>
          <w:b w:val="0"/>
          <w:bCs w:val="0"/>
          <w:caps w:val="0"/>
          <w:color w:val="auto"/>
          <w:spacing w:val="0"/>
          <w:sz w:val="22"/>
          <w:highlight w:val="none"/>
          <w:u w:val="none"/>
          <w:lang w:val="en-US" w:eastAsia="zh-CN"/>
        </w:rPr>
      </w:pPr>
      <w:r>
        <w:rPr>
          <w:rFonts w:hint="eastAsia" w:ascii="宋体" w:hAnsi="宋体" w:eastAsia="宋体" w:cs="宋体"/>
          <w:b/>
          <w:bCs/>
          <w:caps w:val="0"/>
          <w:color w:val="auto"/>
          <w:spacing w:val="0"/>
          <w:sz w:val="22"/>
          <w:szCs w:val="22"/>
          <w:highlight w:val="none"/>
        </w:rPr>
        <w:t>▲</w:t>
      </w:r>
      <w:r>
        <w:rPr>
          <w:rFonts w:hint="eastAsia" w:ascii="宋体" w:hAnsi="宋体" w:eastAsia="宋体" w:cs="宋体"/>
          <w:bCs/>
          <w:caps w:val="0"/>
          <w:color w:val="auto"/>
          <w:spacing w:val="0"/>
          <w:sz w:val="22"/>
          <w:szCs w:val="22"/>
          <w:highlight w:val="none"/>
        </w:rPr>
        <w:t>2、</w:t>
      </w:r>
      <w:r>
        <w:rPr>
          <w:rFonts w:hint="eastAsia" w:ascii="宋体" w:hAnsi="宋体"/>
          <w:b w:val="0"/>
          <w:bCs/>
          <w:caps w:val="0"/>
          <w:color w:val="auto"/>
          <w:spacing w:val="0"/>
          <w:sz w:val="22"/>
          <w:szCs w:val="22"/>
          <w:highlight w:val="none"/>
          <w:lang w:eastAsia="zh-CN"/>
        </w:rPr>
        <w:t>投标报价是履行合同的最终价格，</w:t>
      </w:r>
      <w:r>
        <w:rPr>
          <w:rFonts w:hint="eastAsia" w:ascii="宋体" w:hAnsi="宋体"/>
          <w:b w:val="0"/>
          <w:bCs/>
          <w:caps w:val="0"/>
          <w:color w:val="auto"/>
          <w:spacing w:val="0"/>
          <w:sz w:val="22"/>
          <w:szCs w:val="22"/>
          <w:highlight w:val="none"/>
        </w:rPr>
        <w:t>包含</w:t>
      </w:r>
      <w:r>
        <w:rPr>
          <w:rFonts w:hint="eastAsia" w:ascii="Arial" w:hAnsi="Arial" w:eastAsia="新宋体" w:cs="Arial"/>
          <w:b w:val="0"/>
          <w:bCs/>
          <w:caps w:val="0"/>
          <w:color w:val="auto"/>
          <w:spacing w:val="0"/>
          <w:sz w:val="22"/>
          <w:szCs w:val="24"/>
          <w:highlight w:val="none"/>
        </w:rPr>
        <w:t>货物的</w:t>
      </w:r>
      <w:r>
        <w:rPr>
          <w:rFonts w:hint="eastAsia" w:ascii="宋体" w:hAnsi="宋体"/>
          <w:b w:val="0"/>
          <w:bCs w:val="0"/>
          <w:caps w:val="0"/>
          <w:color w:val="auto"/>
          <w:spacing w:val="0"/>
          <w:sz w:val="22"/>
          <w:highlight w:val="none"/>
          <w:u w:val="none"/>
          <w:lang w:val="en-US" w:eastAsia="zh-CN"/>
        </w:rPr>
        <w:t>所有货物设计</w:t>
      </w:r>
      <w:r>
        <w:rPr>
          <w:rFonts w:hint="eastAsia" w:ascii="Arial" w:hAnsi="Arial" w:eastAsia="新宋体" w:cs="Arial"/>
          <w:b w:val="0"/>
          <w:bCs/>
          <w:caps w:val="0"/>
          <w:color w:val="auto"/>
          <w:spacing w:val="0"/>
          <w:sz w:val="22"/>
          <w:szCs w:val="24"/>
          <w:highlight w:val="none"/>
        </w:rPr>
        <w:t>、</w:t>
      </w:r>
      <w:r>
        <w:rPr>
          <w:rFonts w:hint="eastAsia" w:ascii="宋体" w:hAnsi="宋体"/>
          <w:b w:val="0"/>
          <w:bCs w:val="0"/>
          <w:caps w:val="0"/>
          <w:color w:val="auto"/>
          <w:spacing w:val="0"/>
          <w:sz w:val="22"/>
          <w:highlight w:val="none"/>
          <w:u w:val="none"/>
          <w:lang w:val="en-US" w:eastAsia="zh-CN"/>
        </w:rPr>
        <w:t>制作、</w:t>
      </w:r>
      <w:r>
        <w:rPr>
          <w:rFonts w:hint="eastAsia" w:ascii="Arial" w:hAnsi="Arial" w:eastAsia="新宋体" w:cs="Arial"/>
          <w:b w:val="0"/>
          <w:bCs/>
          <w:caps w:val="0"/>
          <w:color w:val="auto"/>
          <w:spacing w:val="0"/>
          <w:sz w:val="22"/>
          <w:szCs w:val="24"/>
          <w:highlight w:val="none"/>
        </w:rPr>
        <w:t>税金、包装、运输、保险、装卸、配合验收（含第三方产品检测费）、技术服务、售后服务、</w:t>
      </w:r>
      <w:r>
        <w:rPr>
          <w:rFonts w:ascii="Arial" w:hAnsi="Arial" w:eastAsia="新宋体" w:cs="Arial"/>
          <w:b w:val="0"/>
          <w:bCs/>
          <w:caps w:val="0"/>
          <w:color w:val="auto"/>
          <w:spacing w:val="0"/>
          <w:sz w:val="22"/>
          <w:szCs w:val="24"/>
          <w:highlight w:val="none"/>
        </w:rPr>
        <w:t>包括所需缴纳的所有的税费</w:t>
      </w:r>
      <w:r>
        <w:rPr>
          <w:rFonts w:hint="eastAsia" w:ascii="Arial" w:hAnsi="Arial" w:eastAsia="新宋体" w:cs="Arial"/>
          <w:b w:val="0"/>
          <w:bCs/>
          <w:caps w:val="0"/>
          <w:color w:val="auto"/>
          <w:spacing w:val="0"/>
          <w:sz w:val="22"/>
          <w:szCs w:val="24"/>
          <w:highlight w:val="none"/>
        </w:rPr>
        <w:t>和</w:t>
      </w:r>
      <w:r>
        <w:rPr>
          <w:rFonts w:ascii="Arial" w:hAnsi="Arial" w:eastAsia="新宋体" w:cs="Arial"/>
          <w:b w:val="0"/>
          <w:bCs/>
          <w:caps w:val="0"/>
          <w:color w:val="auto"/>
          <w:spacing w:val="0"/>
          <w:sz w:val="22"/>
          <w:szCs w:val="24"/>
          <w:highlight w:val="none"/>
        </w:rPr>
        <w:t>一切费用</w:t>
      </w:r>
      <w:r>
        <w:rPr>
          <w:rFonts w:hint="eastAsia" w:ascii="宋体" w:hAnsi="宋体"/>
          <w:b w:val="0"/>
          <w:bCs w:val="0"/>
          <w:caps w:val="0"/>
          <w:color w:val="auto"/>
          <w:spacing w:val="0"/>
          <w:sz w:val="22"/>
          <w:highlight w:val="none"/>
          <w:u w:val="none"/>
          <w:lang w:val="en-US" w:eastAsia="zh-CN"/>
        </w:rPr>
        <w:t>，采购人将不再支付任何费用。</w:t>
      </w:r>
    </w:p>
    <w:p w14:paraId="2475E6D1">
      <w:pPr>
        <w:pStyle w:val="107"/>
        <w:spacing w:line="360" w:lineRule="auto"/>
        <w:ind w:firstLine="442" w:firstLineChars="200"/>
        <w:rPr>
          <w:rFonts w:hint="eastAsia" w:ascii="宋体" w:hAnsi="宋体" w:cs="宋体"/>
          <w:caps w:val="0"/>
          <w:color w:val="auto"/>
          <w:spacing w:val="0"/>
          <w:sz w:val="22"/>
          <w:szCs w:val="22"/>
        </w:rPr>
      </w:pPr>
      <w:r>
        <w:rPr>
          <w:rFonts w:hint="eastAsia" w:ascii="宋体" w:hAnsi="宋体" w:cs="宋体"/>
          <w:b/>
          <w:bCs/>
          <w:caps w:val="0"/>
          <w:color w:val="auto"/>
          <w:spacing w:val="0"/>
          <w:sz w:val="22"/>
          <w:szCs w:val="22"/>
        </w:rPr>
        <w:t>▲</w:t>
      </w:r>
      <w:r>
        <w:rPr>
          <w:rFonts w:hint="eastAsia" w:ascii="宋体" w:hAnsi="宋体" w:cs="宋体"/>
          <w:caps w:val="0"/>
          <w:color w:val="auto"/>
          <w:spacing w:val="0"/>
          <w:sz w:val="22"/>
          <w:szCs w:val="22"/>
          <w:lang w:val="en-US" w:eastAsia="zh-CN"/>
        </w:rPr>
        <w:t>3</w:t>
      </w:r>
      <w:r>
        <w:rPr>
          <w:rFonts w:hint="eastAsia" w:ascii="宋体" w:hAnsi="宋体" w:cs="宋体"/>
          <w:caps w:val="0"/>
          <w:color w:val="auto"/>
          <w:spacing w:val="0"/>
          <w:sz w:val="22"/>
          <w:szCs w:val="22"/>
        </w:rPr>
        <w:t>、本项目</w:t>
      </w:r>
      <w:r>
        <w:rPr>
          <w:rFonts w:hint="eastAsia" w:ascii="宋体" w:hAnsi="宋体" w:cs="宋体"/>
          <w:caps w:val="0"/>
          <w:color w:val="auto"/>
          <w:spacing w:val="0"/>
          <w:sz w:val="22"/>
          <w:szCs w:val="22"/>
          <w:lang w:eastAsia="zh-CN"/>
        </w:rPr>
        <w:t>按单价进行报价</w:t>
      </w:r>
      <w:r>
        <w:rPr>
          <w:rFonts w:hint="eastAsia" w:ascii="宋体" w:hAnsi="宋体" w:cs="宋体"/>
          <w:caps w:val="0"/>
          <w:color w:val="auto"/>
          <w:spacing w:val="0"/>
          <w:sz w:val="22"/>
          <w:szCs w:val="22"/>
        </w:rPr>
        <w:t>，投标人报价只需要报单价即可，具体数量以实际采购数量为准。</w:t>
      </w:r>
    </w:p>
    <w:p w14:paraId="0A4B155D">
      <w:pPr>
        <w:pStyle w:val="5"/>
        <w:rPr>
          <w:rFonts w:hint="eastAsia"/>
          <w:caps w:val="0"/>
          <w:color w:val="auto"/>
          <w:spacing w:val="0"/>
        </w:rPr>
      </w:pPr>
    </w:p>
    <w:p w14:paraId="3013F9DB">
      <w:pPr>
        <w:pStyle w:val="25"/>
        <w:keepNext w:val="0"/>
        <w:keepLines w:val="0"/>
        <w:pageBreakBefore w:val="0"/>
        <w:widowControl w:val="0"/>
        <w:kinsoku/>
        <w:overflowPunct/>
        <w:topLinePunct w:val="0"/>
        <w:bidi w:val="0"/>
        <w:ind w:firstLine="240"/>
        <w:rPr>
          <w:rFonts w:hint="eastAsia" w:ascii="宋体" w:hAnsi="宋体" w:eastAsia="宋体" w:cs="宋体"/>
          <w:caps w:val="0"/>
          <w:color w:val="auto"/>
          <w:spacing w:val="0"/>
          <w:sz w:val="22"/>
          <w:szCs w:val="22"/>
          <w:highlight w:val="none"/>
        </w:rPr>
      </w:pPr>
    </w:p>
    <w:p w14:paraId="454AF283">
      <w:pPr>
        <w:keepNext w:val="0"/>
        <w:keepLines w:val="0"/>
        <w:pageBreakBefore w:val="0"/>
        <w:widowControl w:val="0"/>
        <w:kinsoku/>
        <w:overflowPunct/>
        <w:topLinePunct w:val="0"/>
        <w:bidi w:val="0"/>
        <w:snapToGrid w:val="0"/>
        <w:spacing w:line="480" w:lineRule="auto"/>
        <w:ind w:left="5798" w:leftChars="2761" w:firstLine="5130" w:firstLineChars="2332"/>
        <w:jc w:val="left"/>
        <w:rPr>
          <w:rFonts w:hint="eastAsia" w:ascii="宋体" w:hAnsi="宋体" w:eastAsia="宋体" w:cs="宋体"/>
          <w:caps w:val="0"/>
          <w:color w:val="auto"/>
          <w:spacing w:val="0"/>
          <w:sz w:val="22"/>
          <w:szCs w:val="22"/>
          <w:highlight w:val="none"/>
          <w:u w:val="single"/>
        </w:rPr>
      </w:pPr>
      <w:r>
        <w:rPr>
          <w:rFonts w:hint="eastAsia" w:ascii="宋体" w:hAnsi="宋体" w:eastAsia="宋体" w:cs="宋体"/>
          <w:caps w:val="0"/>
          <w:color w:val="auto"/>
          <w:spacing w:val="0"/>
          <w:sz w:val="22"/>
          <w:szCs w:val="22"/>
          <w:highlight w:val="none"/>
        </w:rPr>
        <w:t>供</w:t>
      </w:r>
      <w:r>
        <w:rPr>
          <w:rFonts w:hint="eastAsia" w:ascii="宋体" w:hAnsi="宋体" w:eastAsia="宋体" w:cs="宋体"/>
          <w:caps w:val="0"/>
          <w:color w:val="auto"/>
          <w:spacing w:val="0"/>
          <w:sz w:val="22"/>
          <w:szCs w:val="22"/>
          <w:highlight w:val="none"/>
          <w:lang w:eastAsia="zh-CN"/>
        </w:rPr>
        <w:t>投标人</w:t>
      </w:r>
      <w:r>
        <w:rPr>
          <w:rFonts w:hint="eastAsia" w:ascii="宋体" w:hAnsi="宋体" w:eastAsia="宋体" w:cs="宋体"/>
          <w:caps w:val="0"/>
          <w:color w:val="auto"/>
          <w:spacing w:val="0"/>
          <w:sz w:val="22"/>
          <w:szCs w:val="22"/>
          <w:highlight w:val="none"/>
        </w:rPr>
        <w:t>盖章：</w:t>
      </w:r>
      <w:r>
        <w:rPr>
          <w:rFonts w:hint="eastAsia" w:ascii="宋体" w:hAnsi="宋体" w:eastAsia="宋体" w:cs="宋体"/>
          <w:caps w:val="0"/>
          <w:color w:val="auto"/>
          <w:spacing w:val="0"/>
          <w:sz w:val="22"/>
          <w:szCs w:val="22"/>
          <w:highlight w:val="none"/>
          <w:u w:val="single"/>
        </w:rPr>
        <w:t xml:space="preserve">            </w:t>
      </w:r>
    </w:p>
    <w:p w14:paraId="265D8E0F">
      <w:pPr>
        <w:pStyle w:val="5"/>
        <w:keepNext w:val="0"/>
        <w:keepLines w:val="0"/>
        <w:pageBreakBefore w:val="0"/>
        <w:widowControl w:val="0"/>
        <w:kinsoku/>
        <w:overflowPunct/>
        <w:topLinePunct w:val="0"/>
        <w:bidi w:val="0"/>
        <w:ind w:left="0" w:firstLine="6160" w:firstLineChars="2800"/>
        <w:rPr>
          <w:rFonts w:hint="eastAsia" w:ascii="宋体" w:hAnsi="宋体" w:eastAsia="宋体" w:cs="宋体"/>
          <w:caps w:val="0"/>
          <w:color w:val="auto"/>
          <w:spacing w:val="0"/>
          <w:sz w:val="24"/>
          <w:szCs w:val="24"/>
          <w:highlight w:val="none"/>
          <w:u w:val="single"/>
        </w:rPr>
      </w:pPr>
      <w:r>
        <w:rPr>
          <w:rFonts w:hint="eastAsia" w:ascii="宋体" w:hAnsi="宋体" w:eastAsia="宋体" w:cs="宋体"/>
          <w:caps w:val="0"/>
          <w:color w:val="auto"/>
          <w:spacing w:val="0"/>
          <w:sz w:val="22"/>
          <w:szCs w:val="22"/>
          <w:highlight w:val="none"/>
        </w:rPr>
        <w:t>日</w:t>
      </w:r>
      <w:r>
        <w:rPr>
          <w:rFonts w:hint="eastAsia" w:ascii="宋体" w:hAnsi="宋体" w:eastAsia="宋体" w:cs="宋体"/>
          <w:caps w:val="0"/>
          <w:color w:val="auto"/>
          <w:spacing w:val="0"/>
          <w:sz w:val="22"/>
          <w:szCs w:val="22"/>
          <w:highlight w:val="none"/>
          <w:lang w:val="en-US" w:eastAsia="zh-CN"/>
        </w:rPr>
        <w:t xml:space="preserve"> </w:t>
      </w:r>
      <w:r>
        <w:rPr>
          <w:rFonts w:hint="eastAsia" w:ascii="宋体" w:hAnsi="宋体" w:eastAsia="宋体" w:cs="宋体"/>
          <w:caps w:val="0"/>
          <w:color w:val="auto"/>
          <w:spacing w:val="0"/>
          <w:sz w:val="22"/>
          <w:szCs w:val="22"/>
          <w:highlight w:val="none"/>
        </w:rPr>
        <w:t xml:space="preserve">  期：</w:t>
      </w:r>
      <w:r>
        <w:rPr>
          <w:rFonts w:hint="eastAsia" w:ascii="宋体" w:hAnsi="宋体" w:eastAsia="宋体" w:cs="宋体"/>
          <w:caps w:val="0"/>
          <w:color w:val="auto"/>
          <w:spacing w:val="0"/>
          <w:sz w:val="22"/>
          <w:szCs w:val="22"/>
          <w:highlight w:val="none"/>
          <w:u w:val="single"/>
        </w:rPr>
        <w:t xml:space="preserve">            </w:t>
      </w:r>
    </w:p>
    <w:p w14:paraId="2D3F189F">
      <w:pPr>
        <w:keepNext w:val="0"/>
        <w:keepLines w:val="0"/>
        <w:pageBreakBefore w:val="0"/>
        <w:widowControl w:val="0"/>
        <w:kinsoku/>
        <w:overflowPunct/>
        <w:topLinePunct w:val="0"/>
        <w:bidi w:val="0"/>
        <w:rPr>
          <w:rFonts w:hint="eastAsia" w:ascii="宋体" w:hAnsi="宋体" w:eastAsia="宋体" w:cs="宋体"/>
          <w:caps w:val="0"/>
          <w:color w:val="auto"/>
          <w:spacing w:val="0"/>
          <w:sz w:val="24"/>
          <w:szCs w:val="24"/>
          <w:highlight w:val="none"/>
        </w:rPr>
      </w:pPr>
    </w:p>
    <w:p w14:paraId="607D5406">
      <w:pPr>
        <w:rPr>
          <w:rFonts w:hint="eastAsia" w:ascii="宋体" w:hAnsi="宋体" w:eastAsia="宋体" w:cs="宋体"/>
          <w:color w:val="auto"/>
          <w:sz w:val="32"/>
          <w:szCs w:val="32"/>
          <w:highlight w:val="none"/>
        </w:rPr>
      </w:pPr>
      <w:bookmarkStart w:id="248" w:name="_Toc21287"/>
      <w:bookmarkStart w:id="249" w:name="_Toc28578"/>
      <w:bookmarkStart w:id="250" w:name="_Toc12192"/>
      <w:r>
        <w:rPr>
          <w:rFonts w:hint="eastAsia" w:ascii="宋体" w:hAnsi="宋体" w:eastAsia="宋体" w:cs="宋体"/>
          <w:color w:val="auto"/>
          <w:sz w:val="32"/>
          <w:szCs w:val="32"/>
          <w:highlight w:val="none"/>
        </w:rPr>
        <w:br w:type="page"/>
      </w:r>
    </w:p>
    <w:bookmarkEnd w:id="248"/>
    <w:bookmarkEnd w:id="249"/>
    <w:bookmarkEnd w:id="250"/>
    <w:p w14:paraId="71E9A6B6">
      <w:pPr>
        <w:pStyle w:val="108"/>
        <w:snapToGrid w:val="0"/>
        <w:jc w:val="both"/>
        <w:rPr>
          <w:rFonts w:hint="eastAsia" w:ascii="宋体" w:hAnsi="宋体" w:eastAsia="宋体" w:cs="宋体"/>
          <w:b/>
          <w:color w:val="auto"/>
          <w:highlight w:val="none"/>
        </w:rPr>
      </w:pPr>
      <w:bookmarkStart w:id="251" w:name="_Toc11096"/>
      <w:bookmarkStart w:id="252" w:name="_Toc335664294"/>
      <w:bookmarkStart w:id="253" w:name="_Toc390938600"/>
      <w:bookmarkStart w:id="254" w:name="_Toc2466"/>
      <w:r>
        <w:rPr>
          <w:rFonts w:hint="eastAsia" w:ascii="宋体" w:hAnsi="宋体" w:eastAsia="宋体" w:cs="宋体"/>
          <w:b/>
          <w:color w:val="auto"/>
          <w:highlight w:val="none"/>
          <w:lang w:val="en-US" w:eastAsia="zh-CN"/>
        </w:rPr>
        <w:t>附件</w:t>
      </w:r>
      <w:r>
        <w:rPr>
          <w:rFonts w:hint="eastAsia" w:ascii="宋体" w:hAnsi="宋体" w:eastAsia="宋体" w:cs="宋体"/>
          <w:b/>
          <w:color w:val="auto"/>
          <w:highlight w:val="none"/>
        </w:rPr>
        <w:t>：</w:t>
      </w:r>
    </w:p>
    <w:p w14:paraId="3F8B56A2">
      <w:pPr>
        <w:pStyle w:val="108"/>
        <w:snapToGrid w:val="0"/>
        <w:jc w:val="center"/>
        <w:rPr>
          <w:rFonts w:hint="eastAsia" w:ascii="宋体" w:hAnsi="宋体" w:eastAsia="宋体" w:cs="宋体"/>
          <w:color w:val="auto"/>
          <w:sz w:val="30"/>
          <w:highlight w:val="none"/>
        </w:rPr>
      </w:pPr>
      <w:r>
        <w:rPr>
          <w:rFonts w:hint="eastAsia" w:ascii="宋体" w:hAnsi="宋体" w:eastAsia="宋体" w:cs="宋体"/>
          <w:b/>
          <w:bCs/>
          <w:color w:val="auto"/>
          <w:sz w:val="30"/>
          <w:highlight w:val="none"/>
        </w:rPr>
        <w:t>政府</w:t>
      </w:r>
      <w:r>
        <w:rPr>
          <w:rFonts w:hint="eastAsia" w:ascii="宋体" w:hAnsi="宋体" w:eastAsia="宋体" w:cs="宋体"/>
          <w:b/>
          <w:bCs/>
          <w:color w:val="auto"/>
          <w:sz w:val="30"/>
          <w:highlight w:val="none"/>
          <w:lang w:eastAsia="zh-CN"/>
        </w:rPr>
        <w:t>采购活动</w:t>
      </w:r>
      <w:r>
        <w:rPr>
          <w:rFonts w:hint="eastAsia" w:ascii="宋体" w:hAnsi="宋体" w:eastAsia="宋体" w:cs="宋体"/>
          <w:b/>
          <w:bCs/>
          <w:color w:val="auto"/>
          <w:sz w:val="30"/>
          <w:highlight w:val="none"/>
        </w:rPr>
        <w:t>现场确认声明书</w:t>
      </w:r>
    </w:p>
    <w:p w14:paraId="73489BD8">
      <w:pPr>
        <w:pStyle w:val="80"/>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6"/>
          <w:szCs w:val="21"/>
          <w:highlight w:val="none"/>
          <w:u w:val="single"/>
          <w:lang w:eastAsia="zh-CN"/>
        </w:rPr>
      </w:pPr>
    </w:p>
    <w:p w14:paraId="3057F6F2">
      <w:pPr>
        <w:pStyle w:val="80"/>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u w:val="single"/>
          <w:lang w:eastAsia="zh-CN"/>
        </w:rPr>
        <w:t>庆元县农业农村局、浙江诚远工程咨询有限公司</w:t>
      </w:r>
      <w:r>
        <w:rPr>
          <w:rFonts w:hint="eastAsia" w:ascii="宋体" w:hAnsi="宋体" w:eastAsia="宋体" w:cs="宋体"/>
          <w:color w:val="auto"/>
          <w:spacing w:val="6"/>
          <w:szCs w:val="21"/>
          <w:highlight w:val="none"/>
        </w:rPr>
        <w:t>：</w:t>
      </w:r>
    </w:p>
    <w:p w14:paraId="19695393">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本人经由</w:t>
      </w:r>
      <w:r>
        <w:rPr>
          <w:rFonts w:hint="eastAsia" w:ascii="宋体" w:hAnsi="宋体" w:eastAsia="宋体" w:cs="宋体"/>
          <w:color w:val="auto"/>
          <w:szCs w:val="21"/>
          <w:highlight w:val="none"/>
          <w:u w:val="single"/>
        </w:rPr>
        <w:t xml:space="preserve">                           （公司名称）</w:t>
      </w:r>
      <w:r>
        <w:rPr>
          <w:rFonts w:hint="eastAsia" w:ascii="宋体" w:hAnsi="宋体" w:eastAsia="宋体" w:cs="宋体"/>
          <w:color w:val="auto"/>
          <w:szCs w:val="21"/>
          <w:highlight w:val="none"/>
        </w:rPr>
        <w:t>法定代表人（负责人）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，合法授权参加</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z w:val="21"/>
          <w:szCs w:val="21"/>
          <w:highlight w:val="none"/>
          <w:u w:val="single"/>
          <w:lang w:eastAsia="zh-CN"/>
        </w:rPr>
        <w:t>庆元县2024年农村分类垃圾桶采购项目</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采购编号</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浙诚远庆2024083号</w:t>
      </w:r>
      <w:r>
        <w:rPr>
          <w:rFonts w:hint="eastAsia" w:ascii="宋体" w:hAnsi="宋体" w:eastAsia="宋体" w:cs="宋体"/>
          <w:color w:val="auto"/>
          <w:sz w:val="21"/>
          <w:szCs w:val="21"/>
          <w:highlight w:val="none"/>
          <w:u w:val="single"/>
        </w:rPr>
        <w:t>）</w:t>
      </w:r>
      <w:r>
        <w:rPr>
          <w:rFonts w:hint="eastAsia" w:ascii="宋体" w:hAnsi="宋体" w:eastAsia="宋体" w:cs="宋体"/>
          <w:color w:val="auto"/>
          <w:szCs w:val="21"/>
          <w:highlight w:val="none"/>
        </w:rPr>
        <w:t>政府</w:t>
      </w:r>
      <w:r>
        <w:rPr>
          <w:rFonts w:hint="eastAsia" w:ascii="宋体" w:hAnsi="宋体" w:eastAsia="宋体" w:cs="宋体"/>
          <w:color w:val="auto"/>
          <w:szCs w:val="21"/>
          <w:highlight w:val="none"/>
          <w:lang w:eastAsia="zh-CN"/>
        </w:rPr>
        <w:t>采购活动</w:t>
      </w:r>
      <w:r>
        <w:rPr>
          <w:rFonts w:hint="eastAsia" w:ascii="宋体" w:hAnsi="宋体" w:eastAsia="宋体" w:cs="宋体"/>
          <w:color w:val="auto"/>
          <w:szCs w:val="21"/>
          <w:highlight w:val="none"/>
        </w:rPr>
        <w:t>，</w:t>
      </w:r>
      <w:r>
        <w:rPr>
          <w:rFonts w:hint="eastAsia" w:ascii="宋体" w:hAnsi="宋体" w:eastAsia="宋体" w:cs="宋体"/>
          <w:b/>
          <w:bCs/>
          <w:color w:val="auto"/>
          <w:szCs w:val="21"/>
          <w:highlight w:val="none"/>
        </w:rPr>
        <w:t>经与本单位法人代表（负责人）联系确认，现就有关公平竞争事项郑重声明如下</w:t>
      </w:r>
      <w:r>
        <w:rPr>
          <w:rFonts w:hint="eastAsia" w:ascii="宋体" w:hAnsi="宋体" w:eastAsia="宋体" w:cs="宋体"/>
          <w:color w:val="auto"/>
          <w:szCs w:val="21"/>
          <w:highlight w:val="none"/>
        </w:rPr>
        <w:t>：</w:t>
      </w:r>
    </w:p>
    <w:p w14:paraId="4245B3FC">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一、本单位与</w:t>
      </w:r>
      <w:r>
        <w:rPr>
          <w:rFonts w:hint="eastAsia" w:ascii="宋体" w:hAnsi="宋体" w:eastAsia="宋体" w:cs="宋体"/>
          <w:color w:val="auto"/>
          <w:szCs w:val="21"/>
          <w:highlight w:val="none"/>
          <w:lang w:eastAsia="zh-CN"/>
        </w:rPr>
        <w:t>招标人</w:t>
      </w:r>
      <w:r>
        <w:rPr>
          <w:rFonts w:hint="eastAsia" w:ascii="宋体" w:hAnsi="宋体" w:eastAsia="宋体" w:cs="宋体"/>
          <w:color w:val="auto"/>
          <w:szCs w:val="21"/>
          <w:highlight w:val="none"/>
        </w:rPr>
        <w:t>之间 □不存在利害关系 □存在下列利害关系</w:t>
      </w:r>
      <w:r>
        <w:rPr>
          <w:rFonts w:hint="eastAsia" w:ascii="宋体" w:hAnsi="宋体" w:eastAsia="宋体" w:cs="宋体"/>
          <w:color w:val="auto"/>
          <w:szCs w:val="21"/>
          <w:highlight w:val="none"/>
          <w:u w:val="single"/>
        </w:rPr>
        <w:t xml:space="preserve">        ：</w:t>
      </w:r>
    </w:p>
    <w:p w14:paraId="45903169">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A.投资关系    B.行政隶属关系    C.业务指导关系</w:t>
      </w:r>
    </w:p>
    <w:p w14:paraId="452411FF">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D.其他可能影响</w:t>
      </w:r>
      <w:r>
        <w:rPr>
          <w:rFonts w:hint="eastAsia" w:ascii="宋体" w:hAnsi="宋体" w:eastAsia="宋体" w:cs="宋体"/>
          <w:color w:val="auto"/>
          <w:szCs w:val="21"/>
          <w:highlight w:val="none"/>
          <w:lang w:eastAsia="zh-CN"/>
        </w:rPr>
        <w:t>招标</w:t>
      </w:r>
      <w:r>
        <w:rPr>
          <w:rFonts w:hint="eastAsia" w:ascii="宋体" w:hAnsi="宋体" w:eastAsia="宋体" w:cs="宋体"/>
          <w:color w:val="auto"/>
          <w:szCs w:val="21"/>
          <w:highlight w:val="none"/>
        </w:rPr>
        <w:t>公正的利害关系（如有，请如实说明）</w:t>
      </w:r>
      <w:r>
        <w:rPr>
          <w:rFonts w:hint="eastAsia" w:ascii="宋体" w:hAnsi="宋体" w:eastAsia="宋体" w:cs="宋体"/>
          <w:color w:val="auto"/>
          <w:szCs w:val="21"/>
          <w:highlight w:val="none"/>
          <w:u w:val="single"/>
        </w:rPr>
        <w:t xml:space="preserve">         </w:t>
      </w:r>
    </w:p>
    <w:p w14:paraId="267CCE02">
      <w:pPr>
        <w:keepNext w:val="0"/>
        <w:keepLines w:val="0"/>
        <w:pageBreakBefore w:val="0"/>
        <w:widowControl w:val="0"/>
        <w:kinsoku/>
        <w:wordWrap/>
        <w:overflowPunct/>
        <w:topLinePunct w:val="0"/>
        <w:autoSpaceDE/>
        <w:autoSpaceDN/>
        <w:bidi w:val="0"/>
        <w:adjustRightInd/>
        <w:snapToGrid/>
        <w:spacing w:line="440" w:lineRule="exact"/>
        <w:ind w:left="0" w:firstLine="422" w:firstLineChars="200"/>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二、现已清楚知道参加本项目</w:t>
      </w:r>
      <w:r>
        <w:rPr>
          <w:rFonts w:hint="eastAsia" w:ascii="宋体" w:hAnsi="宋体" w:eastAsia="宋体" w:cs="宋体"/>
          <w:b/>
          <w:bCs/>
          <w:color w:val="auto"/>
          <w:szCs w:val="21"/>
          <w:highlight w:val="none"/>
          <w:lang w:eastAsia="zh-CN"/>
        </w:rPr>
        <w:t>采购活动</w:t>
      </w:r>
      <w:r>
        <w:rPr>
          <w:rFonts w:hint="eastAsia" w:ascii="宋体" w:hAnsi="宋体" w:eastAsia="宋体" w:cs="宋体"/>
          <w:b/>
          <w:bCs/>
          <w:color w:val="auto"/>
          <w:szCs w:val="21"/>
          <w:highlight w:val="none"/>
        </w:rPr>
        <w:t>的其他所有投标人名称，本单位</w:t>
      </w:r>
      <w:r>
        <w:rPr>
          <w:rFonts w:hint="eastAsia" w:ascii="宋体" w:hAnsi="宋体" w:eastAsia="宋体" w:cs="宋体"/>
          <w:color w:val="auto"/>
          <w:szCs w:val="21"/>
          <w:highlight w:val="none"/>
        </w:rPr>
        <w:t>□与其他所有投标人之间均不存在利害关系</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 xml:space="preserve">  □与</w:t>
      </w:r>
      <w:r>
        <w:rPr>
          <w:rFonts w:hint="eastAsia" w:ascii="宋体" w:hAnsi="宋体" w:eastAsia="宋体" w:cs="宋体"/>
          <w:color w:val="auto"/>
          <w:szCs w:val="21"/>
          <w:highlight w:val="none"/>
          <w:u w:val="single"/>
        </w:rPr>
        <w:t xml:space="preserve">（投标人名称）     </w:t>
      </w:r>
      <w:r>
        <w:rPr>
          <w:rFonts w:hint="eastAsia" w:ascii="宋体" w:hAnsi="宋体" w:eastAsia="宋体" w:cs="宋体"/>
          <w:color w:val="auto"/>
          <w:szCs w:val="21"/>
          <w:highlight w:val="none"/>
        </w:rPr>
        <w:t>之间存在下列利害关系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1BF2E510">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A.法定代表人或负责人或实际控制人是同一人</w:t>
      </w:r>
    </w:p>
    <w:p w14:paraId="49540C13">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B.法定代表人或负责人或实际控制人是夫妻关系</w:t>
      </w:r>
    </w:p>
    <w:p w14:paraId="2E5A356B">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C.法定代表人或负责人或实际控制人是直系血亲关系</w:t>
      </w:r>
    </w:p>
    <w:p w14:paraId="09B15B8F">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D.法定代表人或负责人或实际控制人存在三代以内旁系血亲关系</w:t>
      </w:r>
    </w:p>
    <w:p w14:paraId="1A1098D1">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E.法定代表人或负责人或实际控制人存在近姻亲关系</w:t>
      </w:r>
    </w:p>
    <w:p w14:paraId="2537E033">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F.法定代表人或负责人或实际控制人存在股份控制或实际控制关系</w:t>
      </w:r>
    </w:p>
    <w:p w14:paraId="747DFE0C">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G.存在共同直接或间接投资设立子公司、联营企业和合营企业情况</w:t>
      </w:r>
    </w:p>
    <w:p w14:paraId="1117EF31">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H.存在分级代理或代销关系、同一生产制造商关系、管理关系、重要业务（占主营业务收入</w:t>
      </w:r>
      <w:r>
        <w:rPr>
          <w:rFonts w:hint="eastAsia" w:ascii="宋体" w:hAnsi="宋体" w:eastAsia="宋体" w:cs="宋体"/>
          <w:color w:val="auto"/>
          <w:szCs w:val="21"/>
          <w:highlight w:val="none"/>
          <w:lang w:eastAsia="zh-CN"/>
        </w:rPr>
        <w:t>50</w:t>
      </w:r>
      <w:r>
        <w:rPr>
          <w:rFonts w:hint="eastAsia" w:ascii="宋体" w:hAnsi="宋体" w:eastAsia="宋体" w:cs="宋体"/>
          <w:color w:val="auto"/>
          <w:szCs w:val="21"/>
          <w:highlight w:val="none"/>
        </w:rPr>
        <w:t>%以上）或重要财务往来关系（如融资）等其他实质性控制关系</w:t>
      </w:r>
    </w:p>
    <w:p w14:paraId="2544101D">
      <w:pPr>
        <w:keepNext w:val="0"/>
        <w:keepLines w:val="0"/>
        <w:pageBreakBefore w:val="0"/>
        <w:widowControl w:val="0"/>
        <w:kinsoku/>
        <w:wordWrap/>
        <w:overflowPunct/>
        <w:topLinePunct w:val="0"/>
        <w:autoSpaceDE/>
        <w:autoSpaceDN/>
        <w:bidi w:val="0"/>
        <w:adjustRightInd/>
        <w:snapToGrid/>
        <w:spacing w:line="440" w:lineRule="exact"/>
        <w:ind w:left="0"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 xml:space="preserve">I.其他利害关系情况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p>
    <w:p w14:paraId="7F042838">
      <w:pPr>
        <w:keepNext w:val="0"/>
        <w:keepLines w:val="0"/>
        <w:pageBreakBefore w:val="0"/>
        <w:widowControl w:val="0"/>
        <w:kinsoku/>
        <w:wordWrap/>
        <w:overflowPunct/>
        <w:topLinePunct w:val="0"/>
        <w:autoSpaceDE/>
        <w:autoSpaceDN/>
        <w:bidi w:val="0"/>
        <w:adjustRightInd/>
        <w:snapToGrid/>
        <w:spacing w:line="440" w:lineRule="exact"/>
        <w:ind w:left="0" w:firstLine="422" w:firstLineChars="200"/>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三、现已清楚知道并严格遵守政府</w:t>
      </w:r>
      <w:r>
        <w:rPr>
          <w:rFonts w:hint="eastAsia" w:ascii="宋体" w:hAnsi="宋体" w:eastAsia="宋体" w:cs="宋体"/>
          <w:b/>
          <w:bCs/>
          <w:color w:val="auto"/>
          <w:szCs w:val="21"/>
          <w:highlight w:val="none"/>
          <w:lang w:eastAsia="zh-CN"/>
        </w:rPr>
        <w:t>招标</w:t>
      </w:r>
      <w:r>
        <w:rPr>
          <w:rFonts w:hint="eastAsia" w:ascii="宋体" w:hAnsi="宋体" w:eastAsia="宋体" w:cs="宋体"/>
          <w:b/>
          <w:bCs/>
          <w:color w:val="auto"/>
          <w:szCs w:val="21"/>
          <w:highlight w:val="none"/>
        </w:rPr>
        <w:t>法律法规和现场纪律。</w:t>
      </w:r>
    </w:p>
    <w:p w14:paraId="5DD70B95">
      <w:pPr>
        <w:keepNext w:val="0"/>
        <w:keepLines w:val="0"/>
        <w:pageBreakBefore w:val="0"/>
        <w:widowControl w:val="0"/>
        <w:kinsoku/>
        <w:wordWrap/>
        <w:overflowPunct/>
        <w:topLinePunct w:val="0"/>
        <w:autoSpaceDE/>
        <w:autoSpaceDN/>
        <w:bidi w:val="0"/>
        <w:adjustRightInd/>
        <w:snapToGrid/>
        <w:spacing w:line="440" w:lineRule="exact"/>
        <w:ind w:left="0" w:firstLine="422" w:firstLineChars="20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四、我发现</w:t>
      </w:r>
      <w:r>
        <w:rPr>
          <w:rFonts w:hint="eastAsia" w:ascii="宋体" w:hAnsi="宋体" w:eastAsia="宋体" w:cs="宋体"/>
          <w:b/>
          <w:bCs/>
          <w:color w:val="auto"/>
          <w:szCs w:val="21"/>
          <w:highlight w:val="none"/>
          <w:u w:val="single"/>
        </w:rPr>
        <w:t xml:space="preserve">                      </w:t>
      </w:r>
      <w:r>
        <w:rPr>
          <w:rFonts w:hint="eastAsia" w:ascii="宋体" w:hAnsi="宋体" w:eastAsia="宋体" w:cs="宋体"/>
          <w:b/>
          <w:bCs/>
          <w:color w:val="auto"/>
          <w:szCs w:val="21"/>
          <w:highlight w:val="none"/>
        </w:rPr>
        <w:t>和</w:t>
      </w:r>
      <w:r>
        <w:rPr>
          <w:rFonts w:hint="eastAsia" w:ascii="宋体" w:hAnsi="宋体" w:eastAsia="宋体" w:cs="宋体"/>
          <w:b/>
          <w:bCs/>
          <w:color w:val="auto"/>
          <w:szCs w:val="21"/>
          <w:highlight w:val="none"/>
          <w:u w:val="single"/>
        </w:rPr>
        <w:t xml:space="preserve">                  </w:t>
      </w:r>
      <w:r>
        <w:rPr>
          <w:rFonts w:hint="eastAsia" w:ascii="宋体" w:hAnsi="宋体" w:eastAsia="宋体" w:cs="宋体"/>
          <w:b/>
          <w:bCs/>
          <w:color w:val="auto"/>
          <w:szCs w:val="21"/>
          <w:highlight w:val="none"/>
        </w:rPr>
        <w:t>投标人之间存在或可能存在上述第二条第</w:t>
      </w:r>
      <w:r>
        <w:rPr>
          <w:rFonts w:hint="eastAsia" w:ascii="宋体" w:hAnsi="宋体" w:eastAsia="宋体" w:cs="宋体"/>
          <w:b/>
          <w:bCs/>
          <w:color w:val="auto"/>
          <w:szCs w:val="21"/>
          <w:highlight w:val="none"/>
          <w:u w:val="single"/>
        </w:rPr>
        <w:t xml:space="preserve">        </w:t>
      </w:r>
      <w:r>
        <w:rPr>
          <w:rFonts w:hint="eastAsia" w:ascii="宋体" w:hAnsi="宋体" w:eastAsia="宋体" w:cs="宋体"/>
          <w:b/>
          <w:bCs/>
          <w:color w:val="auto"/>
          <w:szCs w:val="21"/>
          <w:highlight w:val="none"/>
        </w:rPr>
        <w:t>项利害关系。</w:t>
      </w:r>
    </w:p>
    <w:p w14:paraId="5870118A">
      <w:pPr>
        <w:keepNext w:val="0"/>
        <w:keepLines w:val="0"/>
        <w:pageBreakBefore w:val="0"/>
        <w:widowControl w:val="0"/>
        <w:kinsoku/>
        <w:wordWrap/>
        <w:overflowPunct/>
        <w:topLinePunct w:val="0"/>
        <w:autoSpaceDE/>
        <w:autoSpaceDN/>
        <w:bidi w:val="0"/>
        <w:adjustRightInd/>
        <w:snapToGrid/>
        <w:spacing w:line="440" w:lineRule="exact"/>
        <w:ind w:left="0" w:firstLine="6720" w:firstLineChars="3200"/>
        <w:jc w:val="both"/>
        <w:textAlignment w:val="auto"/>
        <w:rPr>
          <w:rFonts w:hint="eastAsia" w:ascii="宋体" w:hAnsi="宋体" w:eastAsia="宋体" w:cs="宋体"/>
          <w:color w:val="auto"/>
          <w:szCs w:val="21"/>
          <w:highlight w:val="none"/>
        </w:rPr>
      </w:pPr>
      <w:r>
        <w:rPr>
          <w:rFonts w:hint="eastAsia" w:ascii="宋体" w:hAnsi="宋体" w:eastAsia="宋体" w:cs="宋体"/>
          <w:bCs/>
          <w:color w:val="auto"/>
          <w:kern w:val="0"/>
          <w:highlight w:val="none"/>
          <w:lang w:eastAsia="zh-CN"/>
        </w:rPr>
        <w:t>投标人</w:t>
      </w:r>
      <w:r>
        <w:rPr>
          <w:rFonts w:hint="eastAsia" w:ascii="宋体" w:hAnsi="宋体" w:eastAsia="宋体" w:cs="宋体"/>
          <w:bCs/>
          <w:color w:val="auto"/>
          <w:kern w:val="0"/>
          <w:highlight w:val="none"/>
        </w:rPr>
        <w:t>：</w:t>
      </w:r>
    </w:p>
    <w:p w14:paraId="26742632">
      <w:pPr>
        <w:keepNext w:val="0"/>
        <w:keepLines w:val="0"/>
        <w:pageBreakBefore w:val="0"/>
        <w:widowControl w:val="0"/>
        <w:kinsoku/>
        <w:wordWrap/>
        <w:overflowPunct/>
        <w:topLinePunct w:val="0"/>
        <w:autoSpaceDE/>
        <w:autoSpaceDN/>
        <w:bidi w:val="0"/>
        <w:adjustRightInd/>
        <w:snapToGrid/>
        <w:spacing w:line="440" w:lineRule="exact"/>
        <w:ind w:firstLine="7770" w:firstLineChars="37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   月   日</w:t>
      </w:r>
    </w:p>
    <w:p w14:paraId="2BF795BB">
      <w:pPr>
        <w:keepNext w:val="0"/>
        <w:keepLines w:val="0"/>
        <w:pageBreakBefore w:val="0"/>
        <w:widowControl w:val="0"/>
        <w:kinsoku/>
        <w:wordWrap/>
        <w:overflowPunct/>
        <w:topLinePunct w:val="0"/>
        <w:autoSpaceDE/>
        <w:autoSpaceDN/>
        <w:bidi w:val="0"/>
        <w:adjustRightInd/>
        <w:snapToGrid/>
        <w:spacing w:line="360" w:lineRule="exact"/>
        <w:ind w:firstLine="413" w:firstLineChars="196"/>
        <w:jc w:val="lef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注：1.</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认为有利害关系和需要回避的人员，应提供相关证明材料，与本声明书一同提交。由</w:t>
      </w:r>
      <w:r>
        <w:rPr>
          <w:rFonts w:hint="eastAsia" w:ascii="宋体" w:hAnsi="宋体" w:eastAsia="宋体" w:cs="宋体"/>
          <w:b/>
          <w:color w:val="auto"/>
          <w:szCs w:val="21"/>
          <w:highlight w:val="none"/>
          <w:lang w:eastAsia="zh-CN"/>
        </w:rPr>
        <w:t>招标代理机构</w:t>
      </w:r>
      <w:r>
        <w:rPr>
          <w:rFonts w:hint="eastAsia" w:ascii="宋体" w:hAnsi="宋体" w:eastAsia="宋体" w:cs="宋体"/>
          <w:b/>
          <w:color w:val="auto"/>
          <w:szCs w:val="21"/>
          <w:highlight w:val="none"/>
        </w:rPr>
        <w:t>和财政监督部门负责询问核查。</w:t>
      </w:r>
    </w:p>
    <w:p w14:paraId="43E1A793">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 </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根据解密后交易平台公布的</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名单及信息，通过邮件方式提交《政府采购活动现场确认声明书》至邮箱</w:t>
      </w:r>
      <w:r>
        <w:rPr>
          <w:rFonts w:hint="eastAsia" w:ascii="宋体" w:hAnsi="宋体" w:eastAsia="宋体" w:cs="宋体"/>
          <w:b/>
          <w:color w:val="auto"/>
          <w:szCs w:val="21"/>
          <w:highlight w:val="none"/>
          <w:lang w:val="en-US" w:eastAsia="zh-CN"/>
        </w:rPr>
        <w:t>1262850359@qq.com</w:t>
      </w:r>
      <w:r>
        <w:rPr>
          <w:rFonts w:hint="eastAsia" w:ascii="宋体" w:hAnsi="宋体" w:eastAsia="宋体" w:cs="宋体"/>
          <w:b/>
          <w:color w:val="auto"/>
          <w:szCs w:val="21"/>
          <w:highlight w:val="none"/>
        </w:rPr>
        <w:t>，提交时限为“开启标书信息”后30分钟内，未发送视为无异议。</w:t>
      </w:r>
    </w:p>
    <w:p w14:paraId="3F0B3EDD">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6F9A6C86">
      <w:pPr>
        <w:pStyle w:val="3"/>
        <w:keepNext w:val="0"/>
        <w:keepLines w:val="0"/>
        <w:pageBreakBefore w:val="0"/>
        <w:widowControl w:val="0"/>
        <w:kinsoku/>
        <w:overflowPunct/>
        <w:topLinePunct w:val="0"/>
        <w:bidi w:val="0"/>
        <w:spacing w:line="560" w:lineRule="exact"/>
        <w:ind w:left="0"/>
        <w:jc w:val="center"/>
        <w:outlineLvl w:val="0"/>
        <w:rPr>
          <w:rFonts w:hint="eastAsia" w:ascii="宋体" w:hAnsi="宋体" w:eastAsia="宋体" w:cs="宋体"/>
          <w:b/>
          <w:bCs/>
          <w:color w:val="auto"/>
          <w:spacing w:val="0"/>
          <w:sz w:val="36"/>
          <w:szCs w:val="36"/>
          <w:highlight w:val="none"/>
        </w:rPr>
      </w:pPr>
      <w:bookmarkStart w:id="255" w:name="_Toc1628"/>
      <w:r>
        <w:rPr>
          <w:rFonts w:hint="eastAsia" w:ascii="宋体" w:hAnsi="宋体" w:eastAsia="宋体" w:cs="宋体"/>
          <w:b/>
          <w:bCs/>
          <w:color w:val="auto"/>
          <w:spacing w:val="0"/>
          <w:sz w:val="36"/>
          <w:szCs w:val="36"/>
          <w:highlight w:val="none"/>
        </w:rPr>
        <w:t xml:space="preserve">第六章  </w:t>
      </w:r>
      <w:r>
        <w:rPr>
          <w:rFonts w:hint="eastAsia" w:ascii="宋体" w:hAnsi="宋体" w:eastAsia="宋体" w:cs="宋体"/>
          <w:b/>
          <w:bCs/>
          <w:color w:val="auto"/>
          <w:spacing w:val="0"/>
          <w:sz w:val="36"/>
          <w:szCs w:val="36"/>
          <w:highlight w:val="none"/>
          <w:lang w:eastAsia="zh-CN"/>
        </w:rPr>
        <w:t>评标</w:t>
      </w:r>
      <w:r>
        <w:rPr>
          <w:rFonts w:hint="eastAsia" w:ascii="宋体" w:hAnsi="宋体" w:eastAsia="宋体" w:cs="宋体"/>
          <w:b/>
          <w:bCs/>
          <w:color w:val="auto"/>
          <w:spacing w:val="0"/>
          <w:sz w:val="36"/>
          <w:szCs w:val="36"/>
          <w:highlight w:val="none"/>
        </w:rPr>
        <w:t>办法和细则</w:t>
      </w:r>
      <w:bookmarkEnd w:id="251"/>
      <w:bookmarkEnd w:id="252"/>
      <w:bookmarkEnd w:id="253"/>
      <w:bookmarkEnd w:id="254"/>
      <w:bookmarkEnd w:id="255"/>
    </w:p>
    <w:p w14:paraId="0D73E54B">
      <w:pPr>
        <w:pStyle w:val="24"/>
        <w:keepNext w:val="0"/>
        <w:keepLines w:val="0"/>
        <w:pageBreakBefore w:val="0"/>
        <w:widowControl w:val="0"/>
        <w:kinsoku/>
        <w:wordWrap w:val="0"/>
        <w:overflowPunct/>
        <w:topLinePunct w:val="0"/>
        <w:autoSpaceDE/>
        <w:autoSpaceDN/>
        <w:bidi w:val="0"/>
        <w:adjustRightInd/>
        <w:snapToGrid/>
        <w:spacing w:line="480" w:lineRule="exact"/>
        <w:ind w:left="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根据《中华人民共和国政府采购法</w:t>
      </w:r>
      <w:r>
        <w:rPr>
          <w:rFonts w:hint="eastAsia" w:ascii="宋体" w:hAnsi="宋体" w:eastAsia="宋体" w:cs="宋体"/>
          <w:color w:val="auto"/>
          <w:spacing w:val="0"/>
          <w:sz w:val="22"/>
          <w:szCs w:val="22"/>
          <w:highlight w:val="none"/>
          <w:lang w:eastAsia="zh-CN"/>
        </w:rPr>
        <w:t>》</w:t>
      </w:r>
      <w:r>
        <w:rPr>
          <w:rFonts w:hint="eastAsia" w:ascii="宋体" w:hAnsi="宋体" w:eastAsia="宋体" w:cs="宋体"/>
          <w:color w:val="auto"/>
          <w:spacing w:val="0"/>
          <w:sz w:val="22"/>
          <w:szCs w:val="22"/>
          <w:highlight w:val="none"/>
        </w:rPr>
        <w:t>等有关法律法规的规定，并结合本项目的实际，按照公正、公平、科学、择优的原则选择</w:t>
      </w:r>
      <w:r>
        <w:rPr>
          <w:rFonts w:hint="eastAsia" w:ascii="宋体" w:hAnsi="宋体" w:eastAsia="宋体" w:cs="宋体"/>
          <w:color w:val="auto"/>
          <w:spacing w:val="0"/>
          <w:sz w:val="22"/>
          <w:szCs w:val="22"/>
          <w:highlight w:val="none"/>
          <w:lang w:eastAsia="zh-CN"/>
        </w:rPr>
        <w:t>中标人</w:t>
      </w:r>
      <w:r>
        <w:rPr>
          <w:rFonts w:hint="eastAsia" w:ascii="宋体" w:hAnsi="宋体" w:eastAsia="宋体" w:cs="宋体"/>
          <w:color w:val="auto"/>
          <w:spacing w:val="0"/>
          <w:sz w:val="22"/>
          <w:szCs w:val="22"/>
          <w:highlight w:val="none"/>
        </w:rPr>
        <w:t>，特制定本办法。</w:t>
      </w:r>
    </w:p>
    <w:p w14:paraId="26721481">
      <w:pPr>
        <w:pStyle w:val="4"/>
        <w:keepNext w:val="0"/>
        <w:keepLines w:val="0"/>
        <w:pageBreakBefore w:val="0"/>
        <w:widowControl w:val="0"/>
        <w:kinsoku/>
        <w:overflowPunct/>
        <w:topLinePunct w:val="0"/>
        <w:bidi w:val="0"/>
        <w:spacing w:before="120" w:after="120" w:line="480" w:lineRule="exact"/>
        <w:ind w:left="0" w:firstLine="0"/>
        <w:outlineLvl w:val="1"/>
        <w:rPr>
          <w:rFonts w:hint="eastAsia" w:ascii="宋体" w:hAnsi="宋体" w:eastAsia="宋体" w:cs="宋体"/>
          <w:b/>
          <w:bCs/>
          <w:color w:val="auto"/>
          <w:spacing w:val="0"/>
          <w:sz w:val="28"/>
          <w:szCs w:val="28"/>
          <w:highlight w:val="none"/>
        </w:rPr>
      </w:pPr>
      <w:bookmarkStart w:id="256" w:name="_Toc1280"/>
      <w:bookmarkStart w:id="257" w:name="_Toc26047"/>
      <w:bookmarkStart w:id="258" w:name="_Toc494558393"/>
      <w:bookmarkStart w:id="259" w:name="_Toc335664295"/>
      <w:bookmarkStart w:id="260" w:name="_Toc493955998"/>
      <w:bookmarkStart w:id="261" w:name="_Toc28076"/>
      <w:bookmarkStart w:id="262" w:name="_Toc335664299"/>
      <w:bookmarkStart w:id="263" w:name="_Toc390938605"/>
      <w:r>
        <w:rPr>
          <w:rFonts w:hint="eastAsia" w:ascii="宋体" w:hAnsi="宋体" w:eastAsia="宋体" w:cs="宋体"/>
          <w:b/>
          <w:bCs/>
          <w:color w:val="auto"/>
          <w:spacing w:val="0"/>
          <w:sz w:val="28"/>
          <w:szCs w:val="28"/>
          <w:highlight w:val="none"/>
        </w:rPr>
        <w:t>一  总则</w:t>
      </w:r>
      <w:bookmarkEnd w:id="256"/>
      <w:bookmarkEnd w:id="257"/>
      <w:bookmarkEnd w:id="258"/>
      <w:bookmarkEnd w:id="259"/>
      <w:bookmarkEnd w:id="260"/>
      <w:bookmarkEnd w:id="261"/>
    </w:p>
    <w:p w14:paraId="121FFFC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1.1评标工作遵循公正、公平、科学、择优的原则，评标人员将本着认真、公正、诚实、廉洁的精神，进行评标工作，择优推荐中标候选人。在评标期间，评标委员及相关工作人员必须严格遵守保密规定，不得泄露评标的有关情况。</w:t>
      </w:r>
    </w:p>
    <w:p w14:paraId="53AAF0B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3DF7A2DC">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pacing w:val="0"/>
          <w:sz w:val="22"/>
          <w:szCs w:val="22"/>
          <w:highlight w:val="none"/>
        </w:rPr>
      </w:pPr>
      <w:r>
        <w:rPr>
          <w:rFonts w:hint="eastAsia" w:ascii="宋体" w:hAnsi="宋体" w:eastAsia="宋体" w:cs="宋体"/>
          <w:b/>
          <w:bCs/>
          <w:color w:val="auto"/>
          <w:spacing w:val="0"/>
          <w:sz w:val="22"/>
          <w:szCs w:val="22"/>
          <w:highlight w:val="none"/>
        </w:rPr>
        <w:t>1.2本次评审方法采取百分制综合评分法，按总得分由高到低顺序排列。总得分相同的，按报价得分由高到低顺序排列；总得分和报价得分均相同的，按技术部分得分由高到低顺序排列；以上得分均相同的，由采购人抽签确定排名（即第一抽出人为第一名，以此类推）。评审委员会按总得分从高到低推荐</w:t>
      </w:r>
      <w:r>
        <w:rPr>
          <w:rFonts w:hint="eastAsia" w:ascii="宋体" w:hAnsi="宋体" w:eastAsia="宋体" w:cs="宋体"/>
          <w:b/>
          <w:bCs/>
          <w:color w:val="auto"/>
          <w:spacing w:val="0"/>
          <w:sz w:val="22"/>
          <w:szCs w:val="22"/>
          <w:highlight w:val="none"/>
          <w:lang w:val="en-US" w:eastAsia="zh-CN"/>
        </w:rPr>
        <w:t>3名</w:t>
      </w:r>
      <w:r>
        <w:rPr>
          <w:rFonts w:hint="eastAsia" w:ascii="宋体" w:hAnsi="宋体" w:eastAsia="宋体" w:cs="宋体"/>
          <w:b/>
          <w:bCs/>
          <w:color w:val="auto"/>
          <w:spacing w:val="0"/>
          <w:sz w:val="22"/>
          <w:szCs w:val="22"/>
          <w:highlight w:val="none"/>
        </w:rPr>
        <w:t>预中标人，由采购人确定本项目中标人。</w:t>
      </w:r>
    </w:p>
    <w:p w14:paraId="662B1367">
      <w:pPr>
        <w:pStyle w:val="4"/>
        <w:keepNext w:val="0"/>
        <w:keepLines w:val="0"/>
        <w:pageBreakBefore w:val="0"/>
        <w:widowControl w:val="0"/>
        <w:kinsoku/>
        <w:overflowPunct/>
        <w:topLinePunct w:val="0"/>
        <w:bidi w:val="0"/>
        <w:spacing w:before="120" w:after="120" w:line="480" w:lineRule="exact"/>
        <w:ind w:left="0" w:firstLine="0"/>
        <w:rPr>
          <w:rFonts w:hint="eastAsia" w:ascii="宋体" w:hAnsi="宋体" w:eastAsia="宋体" w:cs="宋体"/>
          <w:b/>
          <w:bCs/>
          <w:color w:val="auto"/>
          <w:spacing w:val="0"/>
          <w:sz w:val="28"/>
          <w:szCs w:val="28"/>
          <w:highlight w:val="none"/>
        </w:rPr>
      </w:pPr>
      <w:bookmarkStart w:id="264" w:name="_Toc493955999"/>
      <w:bookmarkStart w:id="265" w:name="_Toc3484"/>
      <w:bookmarkStart w:id="266" w:name="_Toc494558394"/>
      <w:bookmarkStart w:id="267" w:name="_Toc335664296"/>
      <w:bookmarkStart w:id="268" w:name="_Toc30682"/>
      <w:r>
        <w:rPr>
          <w:rFonts w:hint="eastAsia" w:ascii="宋体" w:hAnsi="宋体" w:eastAsia="宋体" w:cs="宋体"/>
          <w:b/>
          <w:bCs/>
          <w:color w:val="auto"/>
          <w:spacing w:val="0"/>
          <w:sz w:val="28"/>
          <w:szCs w:val="28"/>
          <w:highlight w:val="none"/>
        </w:rPr>
        <w:t xml:space="preserve">二   </w:t>
      </w:r>
      <w:bookmarkEnd w:id="264"/>
      <w:bookmarkEnd w:id="265"/>
      <w:bookmarkEnd w:id="266"/>
      <w:bookmarkEnd w:id="267"/>
      <w:bookmarkEnd w:id="268"/>
      <w:r>
        <w:rPr>
          <w:rFonts w:hint="eastAsia" w:ascii="宋体" w:hAnsi="宋体" w:eastAsia="宋体" w:cs="宋体"/>
          <w:b/>
          <w:bCs/>
          <w:color w:val="auto"/>
          <w:spacing w:val="0"/>
          <w:sz w:val="28"/>
          <w:szCs w:val="28"/>
          <w:highlight w:val="none"/>
          <w:lang w:eastAsia="zh-CN"/>
        </w:rPr>
        <w:t>评审委员会</w:t>
      </w:r>
    </w:p>
    <w:p w14:paraId="5852472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pacing w:val="0"/>
          <w:sz w:val="22"/>
          <w:szCs w:val="22"/>
          <w:highlight w:val="none"/>
        </w:rPr>
      </w:pPr>
      <w:bookmarkStart w:id="269" w:name="_Toc1979"/>
      <w:r>
        <w:rPr>
          <w:rFonts w:hint="eastAsia" w:ascii="宋体" w:hAnsi="宋体" w:eastAsia="宋体" w:cs="宋体"/>
          <w:color w:val="auto"/>
          <w:spacing w:val="0"/>
          <w:sz w:val="22"/>
          <w:szCs w:val="22"/>
          <w:highlight w:val="none"/>
        </w:rPr>
        <w:t>2.1</w:t>
      </w:r>
      <w:r>
        <w:rPr>
          <w:rFonts w:hint="eastAsia" w:ascii="宋体" w:hAnsi="宋体" w:eastAsia="宋体" w:cs="宋体"/>
          <w:color w:val="auto"/>
          <w:spacing w:val="0"/>
          <w:sz w:val="22"/>
          <w:szCs w:val="22"/>
          <w:highlight w:val="none"/>
          <w:lang w:eastAsia="zh-CN"/>
        </w:rPr>
        <w:t>评审委员会</w:t>
      </w:r>
      <w:bookmarkEnd w:id="269"/>
    </w:p>
    <w:p w14:paraId="0C9C787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pacing w:val="0"/>
          <w:sz w:val="22"/>
          <w:szCs w:val="22"/>
          <w:highlight w:val="none"/>
        </w:rPr>
        <w:t>2.1.1成员：由</w:t>
      </w:r>
      <w:r>
        <w:rPr>
          <w:rFonts w:hint="eastAsia" w:ascii="宋体" w:hAnsi="宋体" w:eastAsia="宋体" w:cs="宋体"/>
          <w:color w:val="auto"/>
          <w:spacing w:val="-6"/>
          <w:sz w:val="22"/>
          <w:szCs w:val="22"/>
          <w:highlight w:val="none"/>
        </w:rPr>
        <w:t>采购人代表和评审专家组成五人及以上单数，其中评审专家不得少于评审委员会总人数的三分之二。除国务院财政部门规定的情形外，评审专家由采购代理机构在政府采购专家库中随机抽取。评审委员会对投标文件进行符合性审查、询标、评价和推荐中标候选人。</w:t>
      </w:r>
    </w:p>
    <w:p w14:paraId="4EF81281">
      <w:pPr>
        <w:keepNext w:val="0"/>
        <w:keepLines w:val="0"/>
        <w:pageBreakBefore w:val="0"/>
        <w:widowControl w:val="0"/>
        <w:kinsoku/>
        <w:wordWrap/>
        <w:overflowPunct/>
        <w:topLinePunct w:val="0"/>
        <w:autoSpaceDE/>
        <w:autoSpaceDN/>
        <w:bidi w:val="0"/>
        <w:adjustRightInd/>
        <w:snapToGrid/>
        <w:spacing w:line="480" w:lineRule="exact"/>
        <w:ind w:firstLine="416" w:firstLineChars="2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2.1.2职责：严格按政府采购法律法规的有关规定执行，</w:t>
      </w:r>
      <w:r>
        <w:rPr>
          <w:rFonts w:hint="eastAsia" w:ascii="宋体" w:hAnsi="宋体" w:eastAsia="宋体" w:cs="宋体"/>
          <w:color w:val="auto"/>
          <w:spacing w:val="-6"/>
          <w:sz w:val="22"/>
          <w:szCs w:val="22"/>
          <w:highlight w:val="none"/>
          <w:lang w:eastAsia="zh-CN"/>
        </w:rPr>
        <w:t>评审委员会</w:t>
      </w:r>
      <w:r>
        <w:rPr>
          <w:rFonts w:hint="eastAsia" w:ascii="宋体" w:hAnsi="宋体" w:eastAsia="宋体" w:cs="宋体"/>
          <w:color w:val="auto"/>
          <w:spacing w:val="-6"/>
          <w:sz w:val="22"/>
          <w:szCs w:val="22"/>
          <w:highlight w:val="none"/>
        </w:rPr>
        <w:t>成员应按</w:t>
      </w:r>
      <w:r>
        <w:rPr>
          <w:rFonts w:hint="eastAsia" w:ascii="宋体" w:hAnsi="宋体" w:eastAsia="宋体" w:cs="宋体"/>
          <w:color w:val="auto"/>
          <w:spacing w:val="-6"/>
          <w:sz w:val="22"/>
          <w:szCs w:val="22"/>
          <w:highlight w:val="none"/>
          <w:lang w:eastAsia="zh-CN"/>
        </w:rPr>
        <w:t>招标文件</w:t>
      </w:r>
      <w:r>
        <w:rPr>
          <w:rFonts w:hint="eastAsia" w:ascii="宋体" w:hAnsi="宋体" w:eastAsia="宋体" w:cs="宋体"/>
          <w:color w:val="auto"/>
          <w:spacing w:val="-6"/>
          <w:sz w:val="22"/>
          <w:szCs w:val="22"/>
          <w:highlight w:val="none"/>
        </w:rPr>
        <w:t>规定的评审要求、评审程序、评审内容、评审方法和评审标准进行评审，对评审意见承担个人责任。</w:t>
      </w:r>
    </w:p>
    <w:p w14:paraId="2C8F0183">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2.2</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成员的评审情况和评审意见受监督人员和</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审查，如发现</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成员的评审意见带有明显倾向性，或不按规定程序和标准评审、计分的，可要求</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成员进行书面澄清和说明。</w:t>
      </w:r>
    </w:p>
    <w:p w14:paraId="3C448135">
      <w:pPr>
        <w:pStyle w:val="4"/>
        <w:keepNext w:val="0"/>
        <w:keepLines w:val="0"/>
        <w:pageBreakBefore w:val="0"/>
        <w:widowControl w:val="0"/>
        <w:kinsoku/>
        <w:overflowPunct/>
        <w:topLinePunct w:val="0"/>
        <w:bidi w:val="0"/>
        <w:spacing w:before="120" w:after="120" w:line="480" w:lineRule="exact"/>
        <w:ind w:left="0" w:firstLine="0"/>
        <w:rPr>
          <w:rFonts w:hint="eastAsia" w:ascii="宋体" w:hAnsi="宋体" w:eastAsia="宋体" w:cs="宋体"/>
          <w:b/>
          <w:bCs/>
          <w:color w:val="auto"/>
          <w:spacing w:val="0"/>
          <w:sz w:val="28"/>
          <w:szCs w:val="28"/>
          <w:highlight w:val="none"/>
        </w:rPr>
      </w:pPr>
      <w:bookmarkStart w:id="270" w:name="_Toc5778"/>
      <w:bookmarkStart w:id="271" w:name="_Toc25156"/>
      <w:bookmarkStart w:id="272" w:name="_Toc494558395"/>
      <w:r>
        <w:rPr>
          <w:rFonts w:hint="eastAsia" w:ascii="宋体" w:hAnsi="宋体" w:eastAsia="宋体" w:cs="宋体"/>
          <w:b/>
          <w:bCs/>
          <w:color w:val="auto"/>
          <w:spacing w:val="0"/>
          <w:sz w:val="28"/>
          <w:szCs w:val="28"/>
          <w:highlight w:val="none"/>
        </w:rPr>
        <w:t xml:space="preserve">三   </w:t>
      </w:r>
      <w:r>
        <w:rPr>
          <w:rFonts w:hint="eastAsia" w:ascii="宋体" w:hAnsi="宋体" w:eastAsia="宋体" w:cs="宋体"/>
          <w:b/>
          <w:bCs/>
          <w:color w:val="auto"/>
          <w:spacing w:val="0"/>
          <w:sz w:val="28"/>
          <w:szCs w:val="28"/>
          <w:highlight w:val="none"/>
          <w:lang w:eastAsia="zh-CN"/>
        </w:rPr>
        <w:t>评标</w:t>
      </w:r>
      <w:r>
        <w:rPr>
          <w:rFonts w:hint="eastAsia" w:ascii="宋体" w:hAnsi="宋体" w:eastAsia="宋体" w:cs="宋体"/>
          <w:b/>
          <w:bCs/>
          <w:color w:val="auto"/>
          <w:spacing w:val="0"/>
          <w:sz w:val="28"/>
          <w:szCs w:val="28"/>
          <w:highlight w:val="none"/>
        </w:rPr>
        <w:t>程序</w:t>
      </w:r>
      <w:bookmarkEnd w:id="270"/>
      <w:bookmarkEnd w:id="271"/>
      <w:bookmarkEnd w:id="272"/>
    </w:p>
    <w:p w14:paraId="4608B259">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pacing w:val="0"/>
          <w:sz w:val="22"/>
          <w:szCs w:val="22"/>
          <w:highlight w:val="none"/>
        </w:rPr>
      </w:pPr>
      <w:bookmarkStart w:id="273" w:name="_Toc11780"/>
      <w:r>
        <w:rPr>
          <w:rFonts w:hint="eastAsia" w:ascii="宋体" w:hAnsi="宋体" w:eastAsia="宋体" w:cs="宋体"/>
          <w:b/>
          <w:color w:val="auto"/>
          <w:spacing w:val="0"/>
          <w:sz w:val="22"/>
          <w:szCs w:val="22"/>
          <w:highlight w:val="none"/>
        </w:rPr>
        <w:t>3.1 符合性审查</w:t>
      </w:r>
      <w:bookmarkEnd w:id="273"/>
    </w:p>
    <w:p w14:paraId="59DFD91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会依据</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的规定，从</w:t>
      </w:r>
      <w:r>
        <w:rPr>
          <w:rFonts w:hint="eastAsia" w:ascii="宋体" w:hAnsi="宋体" w:eastAsia="宋体" w:cs="宋体"/>
          <w:color w:val="auto"/>
          <w:spacing w:val="0"/>
          <w:sz w:val="22"/>
          <w:szCs w:val="22"/>
          <w:highlight w:val="none"/>
          <w:lang w:eastAsia="zh-CN"/>
        </w:rPr>
        <w:t>投标文件</w:t>
      </w:r>
      <w:r>
        <w:rPr>
          <w:rFonts w:hint="eastAsia" w:ascii="宋体" w:hAnsi="宋体" w:eastAsia="宋体" w:cs="宋体"/>
          <w:color w:val="auto"/>
          <w:spacing w:val="0"/>
          <w:sz w:val="22"/>
          <w:szCs w:val="22"/>
          <w:highlight w:val="none"/>
        </w:rPr>
        <w:t>的有效性、完整性和对</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的响应程度进行审查，以确定是否对</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的实质性要求</w:t>
      </w:r>
      <w:r>
        <w:rPr>
          <w:rFonts w:hint="eastAsia" w:ascii="宋体" w:hAnsi="宋体" w:eastAsia="宋体" w:cs="宋体"/>
          <w:color w:val="auto"/>
          <w:spacing w:val="0"/>
          <w:sz w:val="22"/>
          <w:szCs w:val="22"/>
          <w:highlight w:val="none"/>
          <w:lang w:eastAsia="zh-CN"/>
        </w:rPr>
        <w:t>做出</w:t>
      </w:r>
      <w:r>
        <w:rPr>
          <w:rFonts w:hint="eastAsia" w:ascii="宋体" w:hAnsi="宋体" w:eastAsia="宋体" w:cs="宋体"/>
          <w:color w:val="auto"/>
          <w:spacing w:val="0"/>
          <w:sz w:val="22"/>
          <w:szCs w:val="22"/>
          <w:highlight w:val="none"/>
        </w:rPr>
        <w:t>响应。</w:t>
      </w:r>
      <w:r>
        <w:rPr>
          <w:rFonts w:hint="eastAsia" w:ascii="宋体" w:hAnsi="宋体" w:eastAsia="宋体" w:cs="宋体"/>
          <w:color w:val="auto"/>
          <w:spacing w:val="0"/>
          <w:sz w:val="22"/>
          <w:szCs w:val="21"/>
          <w:highlight w:val="none"/>
        </w:rPr>
        <w:t>通过符合性审查不足三家的，除</w:t>
      </w:r>
      <w:r>
        <w:rPr>
          <w:rFonts w:hint="eastAsia" w:ascii="宋体" w:hAnsi="宋体" w:eastAsia="宋体" w:cs="宋体"/>
          <w:color w:val="auto"/>
          <w:spacing w:val="0"/>
          <w:sz w:val="22"/>
          <w:szCs w:val="21"/>
          <w:highlight w:val="none"/>
          <w:lang w:eastAsia="zh-CN"/>
        </w:rPr>
        <w:t>招标</w:t>
      </w:r>
      <w:r>
        <w:rPr>
          <w:rFonts w:hint="eastAsia" w:ascii="宋体" w:hAnsi="宋体" w:eastAsia="宋体" w:cs="宋体"/>
          <w:color w:val="auto"/>
          <w:spacing w:val="0"/>
          <w:sz w:val="22"/>
          <w:szCs w:val="21"/>
          <w:highlight w:val="none"/>
        </w:rPr>
        <w:t>任务取消的情形外，按相关规定重新组织</w:t>
      </w:r>
      <w:r>
        <w:rPr>
          <w:rFonts w:hint="eastAsia" w:ascii="宋体" w:hAnsi="宋体" w:eastAsia="宋体" w:cs="宋体"/>
          <w:color w:val="auto"/>
          <w:spacing w:val="0"/>
          <w:sz w:val="22"/>
          <w:szCs w:val="21"/>
          <w:highlight w:val="none"/>
          <w:lang w:eastAsia="zh-CN"/>
        </w:rPr>
        <w:t>招标</w:t>
      </w:r>
      <w:r>
        <w:rPr>
          <w:rFonts w:hint="eastAsia" w:ascii="宋体" w:hAnsi="宋体" w:eastAsia="宋体" w:cs="宋体"/>
          <w:color w:val="auto"/>
          <w:spacing w:val="0"/>
          <w:sz w:val="22"/>
          <w:szCs w:val="21"/>
          <w:highlight w:val="none"/>
        </w:rPr>
        <w:t>。</w:t>
      </w:r>
    </w:p>
    <w:p w14:paraId="66E78567">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bCs/>
          <w:color w:val="auto"/>
          <w:spacing w:val="0"/>
          <w:sz w:val="22"/>
          <w:szCs w:val="22"/>
          <w:highlight w:val="none"/>
          <w:lang w:eastAsia="zh-CN"/>
        </w:rPr>
      </w:pPr>
      <w:bookmarkStart w:id="274" w:name="_Toc28784"/>
      <w:bookmarkStart w:id="275" w:name="_Toc21186"/>
      <w:bookmarkStart w:id="276" w:name="_Toc6802"/>
      <w:r>
        <w:rPr>
          <w:rFonts w:hint="eastAsia" w:ascii="宋体" w:hAnsi="宋体" w:eastAsia="宋体" w:cs="宋体"/>
          <w:b/>
          <w:bCs/>
          <w:color w:val="auto"/>
          <w:spacing w:val="0"/>
          <w:sz w:val="22"/>
          <w:szCs w:val="22"/>
          <w:highlight w:val="none"/>
          <w:lang w:eastAsia="zh-CN"/>
        </w:rPr>
        <w:t>3.2 资信及技术文件评审</w:t>
      </w:r>
      <w:bookmarkEnd w:id="274"/>
    </w:p>
    <w:p w14:paraId="41252BC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3.2.1评审委员会依据招标文件的规定，对各投标人的资信商务部分进行评审，对客观分应统一意见后统一给分。</w:t>
      </w:r>
    </w:p>
    <w:p w14:paraId="46B467C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3.2.2评审委员会依据招标文件的规定，对各投标人的技术部分进行独立评审，对各投标文件进行比较和必要的澄清，若有演示（或述标）、样品要求和技术文件评审同步进行，演示（或述标）顺序为电子交易平台解密后自动生成的“投标（响应）文件签收登记表”名单顺序，并根据审查、澄清、演示（或述标）、样品等情况结合评审办法进行独立打分；</w:t>
      </w:r>
    </w:p>
    <w:p w14:paraId="53865DF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3.2.3各投标人的资信商务及技术得分，为各评审专家对该投标人的评分汇总后的算术平均数。</w:t>
      </w:r>
    </w:p>
    <w:p w14:paraId="2320E84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3.4通过政采云平台公布各投标人的资信商务及技术得分，开启有效投标人的报价文件。</w:t>
      </w:r>
    </w:p>
    <w:p w14:paraId="31F9D81A">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bCs/>
          <w:color w:val="auto"/>
          <w:spacing w:val="0"/>
          <w:sz w:val="22"/>
          <w:szCs w:val="22"/>
          <w:highlight w:val="none"/>
          <w:lang w:eastAsia="zh-CN"/>
        </w:rPr>
      </w:pPr>
      <w:bookmarkStart w:id="277" w:name="_Toc1863"/>
      <w:r>
        <w:rPr>
          <w:rFonts w:hint="eastAsia" w:ascii="宋体" w:hAnsi="宋体" w:eastAsia="宋体" w:cs="宋体"/>
          <w:b/>
          <w:bCs/>
          <w:color w:val="auto"/>
          <w:spacing w:val="0"/>
          <w:sz w:val="22"/>
          <w:szCs w:val="22"/>
          <w:highlight w:val="none"/>
          <w:lang w:eastAsia="zh-CN"/>
        </w:rPr>
        <w:t>3.5 报价文件评审</w:t>
      </w:r>
      <w:bookmarkEnd w:id="277"/>
    </w:p>
    <w:p w14:paraId="1290C97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3.5.1 评审委员会依据招标文件的规定，对各投标人的报价的符合性进行审查，必要时可要求投标人对其报价作出澄清、说明；</w:t>
      </w:r>
    </w:p>
    <w:p w14:paraId="3C187BD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3.5.2报价修正；</w:t>
      </w:r>
    </w:p>
    <w:p w14:paraId="1B7E47D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3.5.3政府采购政策价格扣除；</w:t>
      </w:r>
    </w:p>
    <w:p w14:paraId="166A0CF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3.5.4评审委员会根据投标人的报价和评审标准，计算各投标人的报价得分。</w:t>
      </w:r>
    </w:p>
    <w:p w14:paraId="31A6B8E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pacing w:val="0"/>
          <w:sz w:val="22"/>
          <w:szCs w:val="22"/>
          <w:highlight w:val="none"/>
          <w:lang w:eastAsia="zh-CN"/>
        </w:rPr>
      </w:pPr>
      <w:bookmarkStart w:id="278" w:name="_Toc28319"/>
      <w:r>
        <w:rPr>
          <w:rFonts w:hint="eastAsia" w:ascii="宋体" w:hAnsi="宋体" w:eastAsia="宋体" w:cs="宋体"/>
          <w:color w:val="auto"/>
          <w:spacing w:val="0"/>
          <w:sz w:val="22"/>
          <w:szCs w:val="22"/>
          <w:highlight w:val="none"/>
          <w:lang w:eastAsia="zh-CN"/>
        </w:rPr>
        <w:t>3.6 评标结果</w:t>
      </w:r>
      <w:bookmarkEnd w:id="278"/>
    </w:p>
    <w:p w14:paraId="7AB300A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3.6.1 评审结果汇总，投标人结果排序；</w:t>
      </w:r>
    </w:p>
    <w:p w14:paraId="46192AE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3.6.2 起草评标报告，确定中标候选人；</w:t>
      </w:r>
    </w:p>
    <w:p w14:paraId="76B4028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3.6.2.1 评标报告应包括以下内容：</w:t>
      </w:r>
    </w:p>
    <w:p w14:paraId="53C4E2B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（1）招标公告刊登的媒体名称、开标日期和地点；</w:t>
      </w:r>
    </w:p>
    <w:p w14:paraId="3D9F951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（2）投标人名单和评审委员会成员名单；</w:t>
      </w:r>
    </w:p>
    <w:p w14:paraId="1F52E8A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（3）评审方法和标准；</w:t>
      </w:r>
    </w:p>
    <w:p w14:paraId="01D6487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（4）资格审查记录；</w:t>
      </w:r>
    </w:p>
    <w:p w14:paraId="5753487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（5）开标记录和评审情况及说明，包括无效投标人名单及原因；</w:t>
      </w:r>
    </w:p>
    <w:p w14:paraId="36501D3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（6）评审结果，确定的中标候选人名单。</w:t>
      </w:r>
    </w:p>
    <w:p w14:paraId="0DCC6EF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（7）其他需要说明的情况，包括评审过程中投标人根据评审委员会要求进行的澄清、说明或者补正，评审委员会成员的更换等。</w:t>
      </w:r>
    </w:p>
    <w:p w14:paraId="60EA1C1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pacing w:val="0"/>
          <w:sz w:val="22"/>
          <w:szCs w:val="22"/>
          <w:highlight w:val="none"/>
          <w:lang w:eastAsia="zh-CN"/>
        </w:rPr>
      </w:pPr>
      <w:bookmarkStart w:id="279" w:name="_Toc8816"/>
      <w:r>
        <w:rPr>
          <w:rFonts w:hint="eastAsia" w:ascii="宋体" w:hAnsi="宋体" w:eastAsia="宋体" w:cs="宋体"/>
          <w:color w:val="auto"/>
          <w:spacing w:val="0"/>
          <w:sz w:val="22"/>
          <w:szCs w:val="22"/>
          <w:highlight w:val="none"/>
          <w:lang w:eastAsia="zh-CN"/>
        </w:rPr>
        <w:t>3.7 评标报告由全体评审委员会成员确认后提交。</w:t>
      </w:r>
      <w:bookmarkEnd w:id="279"/>
    </w:p>
    <w:p w14:paraId="62F5355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lang w:eastAsia="zh-CN"/>
        </w:rPr>
      </w:pPr>
      <w:r>
        <w:rPr>
          <w:rFonts w:hint="eastAsia" w:ascii="宋体" w:hAnsi="宋体" w:eastAsia="宋体" w:cs="宋体"/>
          <w:color w:val="auto"/>
          <w:spacing w:val="0"/>
          <w:sz w:val="22"/>
          <w:szCs w:val="22"/>
          <w:highlight w:val="none"/>
          <w:lang w:eastAsia="zh-CN"/>
        </w:rPr>
        <w:t>3.8 评审结束后，由电子交易平台自动生成评审结果，采购人确定中标人后2个工作日内，发出中标通知书，并在相关媒体上公告中标结果等相关信息。</w:t>
      </w:r>
    </w:p>
    <w:p w14:paraId="1612E7C9">
      <w:pPr>
        <w:pStyle w:val="4"/>
        <w:keepNext w:val="0"/>
        <w:keepLines w:val="0"/>
        <w:pageBreakBefore w:val="0"/>
        <w:widowControl w:val="0"/>
        <w:kinsoku/>
        <w:overflowPunct/>
        <w:topLinePunct w:val="0"/>
        <w:bidi w:val="0"/>
        <w:spacing w:before="120" w:after="120" w:line="480" w:lineRule="exact"/>
        <w:ind w:left="0" w:firstLine="0"/>
        <w:rPr>
          <w:rFonts w:hint="eastAsia" w:ascii="宋体" w:hAnsi="宋体" w:eastAsia="宋体" w:cs="宋体"/>
          <w:b/>
          <w:bCs/>
          <w:color w:val="auto"/>
          <w:spacing w:val="0"/>
          <w:sz w:val="28"/>
          <w:szCs w:val="28"/>
          <w:highlight w:val="none"/>
        </w:rPr>
      </w:pPr>
      <w:r>
        <w:rPr>
          <w:rFonts w:hint="eastAsia" w:ascii="宋体" w:hAnsi="宋体" w:eastAsia="宋体" w:cs="宋体"/>
          <w:b/>
          <w:bCs/>
          <w:color w:val="auto"/>
          <w:spacing w:val="0"/>
          <w:sz w:val="28"/>
          <w:szCs w:val="28"/>
          <w:highlight w:val="none"/>
        </w:rPr>
        <w:t xml:space="preserve">四   </w:t>
      </w:r>
      <w:bookmarkEnd w:id="262"/>
      <w:r>
        <w:rPr>
          <w:rFonts w:hint="eastAsia" w:ascii="宋体" w:hAnsi="宋体" w:eastAsia="宋体" w:cs="宋体"/>
          <w:b/>
          <w:bCs/>
          <w:color w:val="auto"/>
          <w:spacing w:val="0"/>
          <w:sz w:val="28"/>
          <w:szCs w:val="28"/>
          <w:highlight w:val="none"/>
          <w:lang w:eastAsia="zh-CN"/>
        </w:rPr>
        <w:t>评标一般</w:t>
      </w:r>
      <w:r>
        <w:rPr>
          <w:rFonts w:hint="eastAsia" w:ascii="宋体" w:hAnsi="宋体" w:eastAsia="宋体" w:cs="宋体"/>
          <w:b/>
          <w:bCs/>
          <w:color w:val="auto"/>
          <w:spacing w:val="0"/>
          <w:sz w:val="28"/>
          <w:szCs w:val="28"/>
          <w:highlight w:val="none"/>
        </w:rPr>
        <w:t>规定</w:t>
      </w:r>
      <w:bookmarkEnd w:id="263"/>
      <w:bookmarkEnd w:id="275"/>
      <w:bookmarkEnd w:id="276"/>
    </w:p>
    <w:p w14:paraId="6D985E8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4.本评标办法采用综合评分法</w:t>
      </w:r>
      <w:r>
        <w:rPr>
          <w:rFonts w:hint="eastAsia" w:ascii="宋体" w:hAnsi="宋体" w:eastAsia="宋体" w:cs="宋体"/>
          <w:color w:val="auto"/>
          <w:spacing w:val="0"/>
          <w:sz w:val="22"/>
          <w:szCs w:val="22"/>
          <w:highlight w:val="none"/>
          <w:lang w:eastAsia="zh-CN"/>
        </w:rPr>
        <w:t>，</w:t>
      </w:r>
      <w:r>
        <w:rPr>
          <w:rFonts w:hint="eastAsia" w:ascii="宋体" w:hAnsi="宋体" w:eastAsia="宋体" w:cs="宋体"/>
          <w:color w:val="auto"/>
          <w:spacing w:val="0"/>
          <w:sz w:val="22"/>
          <w:szCs w:val="22"/>
          <w:highlight w:val="none"/>
        </w:rPr>
        <w:t>总分100分。</w:t>
      </w:r>
    </w:p>
    <w:p w14:paraId="39F03FA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pacing w:val="0"/>
          <w:sz w:val="22"/>
          <w:szCs w:val="22"/>
          <w:highlight w:val="none"/>
        </w:rPr>
      </w:pPr>
      <w:bookmarkStart w:id="280" w:name="_Toc16671"/>
      <w:r>
        <w:rPr>
          <w:rFonts w:hint="eastAsia" w:ascii="宋体" w:hAnsi="宋体" w:eastAsia="宋体" w:cs="宋体"/>
          <w:color w:val="auto"/>
          <w:spacing w:val="0"/>
          <w:sz w:val="22"/>
          <w:szCs w:val="22"/>
          <w:highlight w:val="none"/>
        </w:rPr>
        <w:t>4.1</w:t>
      </w:r>
      <w:r>
        <w:rPr>
          <w:rFonts w:hint="eastAsia" w:ascii="宋体" w:hAnsi="宋体" w:eastAsia="宋体" w:cs="宋体"/>
          <w:color w:val="auto"/>
          <w:spacing w:val="0"/>
          <w:sz w:val="22"/>
          <w:szCs w:val="22"/>
          <w:highlight w:val="none"/>
          <w:lang w:eastAsia="zh-CN"/>
        </w:rPr>
        <w:t>资信</w:t>
      </w:r>
      <w:r>
        <w:rPr>
          <w:rFonts w:hint="eastAsia" w:ascii="宋体" w:hAnsi="宋体" w:eastAsia="宋体" w:cs="宋体"/>
          <w:color w:val="auto"/>
          <w:spacing w:val="0"/>
          <w:sz w:val="22"/>
          <w:szCs w:val="22"/>
          <w:highlight w:val="none"/>
        </w:rPr>
        <w:t>商务</w:t>
      </w:r>
      <w:r>
        <w:rPr>
          <w:rFonts w:hint="eastAsia" w:ascii="宋体" w:hAnsi="宋体" w:eastAsia="宋体" w:cs="宋体"/>
          <w:color w:val="auto"/>
          <w:spacing w:val="0"/>
          <w:sz w:val="22"/>
          <w:szCs w:val="22"/>
          <w:highlight w:val="none"/>
          <w:lang w:eastAsia="zh-CN"/>
        </w:rPr>
        <w:t>及</w:t>
      </w:r>
      <w:r>
        <w:rPr>
          <w:rFonts w:hint="eastAsia" w:ascii="宋体" w:hAnsi="宋体" w:eastAsia="宋体" w:cs="宋体"/>
          <w:color w:val="auto"/>
          <w:spacing w:val="0"/>
          <w:sz w:val="22"/>
          <w:szCs w:val="22"/>
          <w:highlight w:val="none"/>
        </w:rPr>
        <w:t>技术权重为</w:t>
      </w:r>
      <w:r>
        <w:rPr>
          <w:rFonts w:hint="eastAsia" w:ascii="宋体" w:hAnsi="宋体" w:eastAsia="宋体" w:cs="宋体"/>
          <w:color w:val="auto"/>
          <w:spacing w:val="0"/>
          <w:sz w:val="22"/>
          <w:szCs w:val="22"/>
          <w:highlight w:val="none"/>
          <w:lang w:val="en-US" w:eastAsia="zh-CN"/>
        </w:rPr>
        <w:t>70</w:t>
      </w:r>
      <w:r>
        <w:rPr>
          <w:rFonts w:hint="eastAsia" w:ascii="宋体" w:hAnsi="宋体" w:eastAsia="宋体" w:cs="宋体"/>
          <w:color w:val="auto"/>
          <w:spacing w:val="0"/>
          <w:sz w:val="22"/>
          <w:szCs w:val="22"/>
          <w:highlight w:val="none"/>
        </w:rPr>
        <w:t>%，分值为</w:t>
      </w:r>
      <w:r>
        <w:rPr>
          <w:rFonts w:hint="eastAsia" w:ascii="宋体" w:hAnsi="宋体" w:eastAsia="宋体" w:cs="宋体"/>
          <w:color w:val="auto"/>
          <w:spacing w:val="0"/>
          <w:sz w:val="22"/>
          <w:szCs w:val="22"/>
          <w:highlight w:val="none"/>
          <w:lang w:val="en-US" w:eastAsia="zh-CN"/>
        </w:rPr>
        <w:t>70</w:t>
      </w:r>
      <w:r>
        <w:rPr>
          <w:rFonts w:hint="eastAsia" w:ascii="宋体" w:hAnsi="宋体" w:eastAsia="宋体" w:cs="宋体"/>
          <w:color w:val="auto"/>
          <w:spacing w:val="0"/>
          <w:sz w:val="22"/>
          <w:szCs w:val="22"/>
          <w:highlight w:val="none"/>
        </w:rPr>
        <w:t>分</w:t>
      </w:r>
      <w:bookmarkEnd w:id="280"/>
      <w:r>
        <w:rPr>
          <w:rFonts w:hint="eastAsia" w:ascii="宋体" w:hAnsi="宋体" w:eastAsia="宋体" w:cs="宋体"/>
          <w:color w:val="auto"/>
          <w:spacing w:val="0"/>
          <w:sz w:val="22"/>
          <w:szCs w:val="22"/>
          <w:highlight w:val="none"/>
          <w:lang w:eastAsia="zh-CN"/>
        </w:rPr>
        <w:t>。资信</w:t>
      </w:r>
      <w:r>
        <w:rPr>
          <w:rFonts w:hint="eastAsia" w:ascii="宋体" w:hAnsi="宋体" w:eastAsia="宋体" w:cs="宋体"/>
          <w:color w:val="auto"/>
          <w:spacing w:val="0"/>
          <w:sz w:val="22"/>
          <w:szCs w:val="22"/>
          <w:highlight w:val="none"/>
        </w:rPr>
        <w:t>商务</w:t>
      </w:r>
      <w:r>
        <w:rPr>
          <w:rFonts w:hint="eastAsia" w:ascii="宋体" w:hAnsi="宋体" w:eastAsia="宋体" w:cs="宋体"/>
          <w:color w:val="auto"/>
          <w:spacing w:val="0"/>
          <w:sz w:val="22"/>
          <w:szCs w:val="22"/>
          <w:highlight w:val="none"/>
          <w:lang w:eastAsia="zh-CN"/>
        </w:rPr>
        <w:t>部分由</w:t>
      </w:r>
      <w:r>
        <w:rPr>
          <w:rFonts w:hint="eastAsia" w:ascii="宋体" w:hAnsi="宋体" w:eastAsia="宋体" w:cs="宋体"/>
          <w:color w:val="auto"/>
          <w:spacing w:val="0"/>
          <w:sz w:val="22"/>
          <w:szCs w:val="22"/>
          <w:highlight w:val="none"/>
        </w:rPr>
        <w:t>评委在规定的分值内统一打分</w:t>
      </w:r>
      <w:r>
        <w:rPr>
          <w:rFonts w:hint="eastAsia" w:ascii="宋体" w:hAnsi="宋体" w:eastAsia="宋体" w:cs="宋体"/>
          <w:color w:val="auto"/>
          <w:spacing w:val="0"/>
          <w:sz w:val="22"/>
          <w:szCs w:val="22"/>
          <w:highlight w:val="none"/>
          <w:lang w:eastAsia="zh-CN"/>
        </w:rPr>
        <w:t>；</w:t>
      </w:r>
      <w:r>
        <w:rPr>
          <w:rFonts w:hint="eastAsia" w:ascii="宋体" w:hAnsi="宋体" w:eastAsia="宋体" w:cs="宋体"/>
          <w:color w:val="auto"/>
          <w:spacing w:val="0"/>
          <w:sz w:val="22"/>
          <w:szCs w:val="22"/>
          <w:highlight w:val="none"/>
        </w:rPr>
        <w:t>技术</w:t>
      </w:r>
      <w:r>
        <w:rPr>
          <w:rFonts w:hint="eastAsia" w:ascii="宋体" w:hAnsi="宋体" w:eastAsia="宋体" w:cs="宋体"/>
          <w:color w:val="auto"/>
          <w:spacing w:val="0"/>
          <w:sz w:val="22"/>
          <w:szCs w:val="22"/>
          <w:highlight w:val="none"/>
          <w:lang w:eastAsia="zh-CN"/>
        </w:rPr>
        <w:t>部分，</w:t>
      </w:r>
      <w:r>
        <w:rPr>
          <w:rFonts w:hint="eastAsia" w:ascii="宋体" w:hAnsi="宋体" w:eastAsia="宋体" w:cs="宋体"/>
          <w:color w:val="auto"/>
          <w:spacing w:val="0"/>
          <w:sz w:val="22"/>
          <w:szCs w:val="22"/>
          <w:highlight w:val="none"/>
        </w:rPr>
        <w:t>评委对各投标文件的技术标在规定的分值内由评委单独评定打分。如果某个单项的打分超过所规定的分值范围，则该张打分表无效。</w:t>
      </w:r>
    </w:p>
    <w:p w14:paraId="5E28299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4.2报价权重为</w:t>
      </w:r>
      <w:r>
        <w:rPr>
          <w:rFonts w:hint="eastAsia" w:ascii="宋体" w:hAnsi="宋体" w:eastAsia="宋体" w:cs="宋体"/>
          <w:color w:val="auto"/>
          <w:spacing w:val="0"/>
          <w:sz w:val="22"/>
          <w:szCs w:val="22"/>
          <w:highlight w:val="none"/>
          <w:lang w:val="en-US" w:eastAsia="zh-CN"/>
        </w:rPr>
        <w:t>30</w:t>
      </w:r>
      <w:r>
        <w:rPr>
          <w:rFonts w:hint="eastAsia" w:ascii="宋体" w:hAnsi="宋体" w:eastAsia="宋体" w:cs="宋体"/>
          <w:color w:val="auto"/>
          <w:spacing w:val="0"/>
          <w:sz w:val="22"/>
          <w:szCs w:val="22"/>
          <w:highlight w:val="none"/>
        </w:rPr>
        <w:t>%，分值为</w:t>
      </w:r>
      <w:r>
        <w:rPr>
          <w:rFonts w:hint="eastAsia" w:ascii="宋体" w:hAnsi="宋体" w:eastAsia="宋体" w:cs="宋体"/>
          <w:color w:val="auto"/>
          <w:spacing w:val="0"/>
          <w:sz w:val="22"/>
          <w:szCs w:val="22"/>
          <w:highlight w:val="none"/>
          <w:lang w:val="en-US" w:eastAsia="zh-CN"/>
        </w:rPr>
        <w:t>30</w:t>
      </w:r>
      <w:r>
        <w:rPr>
          <w:rFonts w:hint="eastAsia" w:ascii="宋体" w:hAnsi="宋体" w:eastAsia="宋体" w:cs="宋体"/>
          <w:color w:val="auto"/>
          <w:spacing w:val="0"/>
          <w:sz w:val="22"/>
          <w:szCs w:val="22"/>
          <w:highlight w:val="none"/>
        </w:rPr>
        <w:t>分，由评委按各投标人的报价统一计算。</w:t>
      </w:r>
    </w:p>
    <w:p w14:paraId="32EE315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4.3评审专家在规定的分值范围内独立打分，计分过程中，四舍五入，保留一位小数。</w:t>
      </w:r>
    </w:p>
    <w:p w14:paraId="3EA5FC3D">
      <w:pPr>
        <w:pStyle w:val="4"/>
        <w:keepNext w:val="0"/>
        <w:keepLines w:val="0"/>
        <w:pageBreakBefore w:val="0"/>
        <w:widowControl w:val="0"/>
        <w:kinsoku/>
        <w:overflowPunct/>
        <w:topLinePunct w:val="0"/>
        <w:bidi w:val="0"/>
        <w:spacing w:before="120" w:after="120" w:line="480" w:lineRule="exact"/>
        <w:ind w:left="0" w:firstLine="0"/>
        <w:rPr>
          <w:rFonts w:hint="eastAsia" w:ascii="宋体" w:hAnsi="宋体" w:eastAsia="宋体" w:cs="宋体"/>
          <w:b/>
          <w:bCs/>
          <w:color w:val="auto"/>
          <w:spacing w:val="0"/>
          <w:sz w:val="28"/>
          <w:szCs w:val="28"/>
          <w:highlight w:val="none"/>
        </w:rPr>
      </w:pPr>
      <w:bookmarkStart w:id="281" w:name="_Toc26204"/>
      <w:bookmarkStart w:id="282" w:name="_Toc31810"/>
      <w:bookmarkStart w:id="283" w:name="_Toc390938606"/>
      <w:bookmarkStart w:id="284" w:name="_Toc335664301"/>
      <w:r>
        <w:rPr>
          <w:rFonts w:hint="eastAsia" w:ascii="宋体" w:hAnsi="宋体" w:eastAsia="宋体" w:cs="宋体"/>
          <w:b/>
          <w:bCs/>
          <w:color w:val="auto"/>
          <w:spacing w:val="0"/>
          <w:sz w:val="28"/>
          <w:szCs w:val="28"/>
          <w:highlight w:val="none"/>
        </w:rPr>
        <w:t>五  评标办法和细则</w:t>
      </w:r>
      <w:bookmarkEnd w:id="281"/>
      <w:bookmarkEnd w:id="282"/>
    </w:p>
    <w:p w14:paraId="0065FDEC">
      <w:pPr>
        <w:keepNext w:val="0"/>
        <w:keepLines w:val="0"/>
        <w:pageBreakBefore w:val="0"/>
        <w:widowControl w:val="0"/>
        <w:kinsoku/>
        <w:wordWrap/>
        <w:overflowPunct/>
        <w:topLinePunct w:val="0"/>
        <w:autoSpaceDE/>
        <w:autoSpaceDN/>
        <w:bidi w:val="0"/>
        <w:adjustRightInd/>
        <w:snapToGrid w:val="0"/>
        <w:spacing w:line="480" w:lineRule="exact"/>
        <w:ind w:firstLine="442" w:firstLineChars="200"/>
        <w:jc w:val="left"/>
        <w:textAlignment w:val="auto"/>
        <w:outlineLvl w:val="1"/>
        <w:rPr>
          <w:rFonts w:hint="eastAsia" w:ascii="宋体" w:hAnsi="宋体" w:eastAsia="宋体" w:cs="宋体"/>
          <w:b/>
          <w:color w:val="auto"/>
          <w:spacing w:val="0"/>
          <w:sz w:val="22"/>
          <w:szCs w:val="21"/>
          <w:highlight w:val="none"/>
        </w:rPr>
      </w:pPr>
      <w:bookmarkStart w:id="285" w:name="_Toc3997"/>
      <w:r>
        <w:rPr>
          <w:rFonts w:hint="eastAsia" w:ascii="宋体" w:hAnsi="宋体" w:eastAsia="宋体" w:cs="宋体"/>
          <w:b/>
          <w:color w:val="auto"/>
          <w:spacing w:val="0"/>
          <w:sz w:val="22"/>
          <w:szCs w:val="21"/>
          <w:highlight w:val="none"/>
        </w:rPr>
        <w:t>5.1</w:t>
      </w:r>
      <w:r>
        <w:rPr>
          <w:rFonts w:hint="eastAsia" w:ascii="宋体" w:hAnsi="宋体" w:eastAsia="宋体" w:cs="宋体"/>
          <w:b/>
          <w:color w:val="auto"/>
          <w:spacing w:val="0"/>
          <w:sz w:val="22"/>
          <w:szCs w:val="21"/>
          <w:highlight w:val="none"/>
          <w:lang w:eastAsia="zh-CN"/>
        </w:rPr>
        <w:t>资信及技术文件</w:t>
      </w:r>
      <w:r>
        <w:rPr>
          <w:rFonts w:hint="eastAsia" w:ascii="宋体" w:hAnsi="宋体" w:eastAsia="宋体" w:cs="宋体"/>
          <w:b/>
          <w:color w:val="auto"/>
          <w:spacing w:val="0"/>
          <w:sz w:val="22"/>
          <w:szCs w:val="21"/>
          <w:highlight w:val="none"/>
        </w:rPr>
        <w:t>共</w:t>
      </w:r>
      <w:r>
        <w:rPr>
          <w:rFonts w:hint="eastAsia" w:ascii="宋体" w:hAnsi="宋体" w:eastAsia="宋体" w:cs="宋体"/>
          <w:b/>
          <w:color w:val="auto"/>
          <w:spacing w:val="0"/>
          <w:sz w:val="22"/>
          <w:szCs w:val="21"/>
          <w:highlight w:val="none"/>
          <w:lang w:val="en-US" w:eastAsia="zh-CN"/>
        </w:rPr>
        <w:t>70</w:t>
      </w:r>
      <w:r>
        <w:rPr>
          <w:rFonts w:hint="eastAsia" w:ascii="宋体" w:hAnsi="宋体" w:eastAsia="宋体" w:cs="宋体"/>
          <w:b/>
          <w:color w:val="auto"/>
          <w:spacing w:val="0"/>
          <w:sz w:val="22"/>
          <w:szCs w:val="21"/>
          <w:highlight w:val="none"/>
        </w:rPr>
        <w:t>分，权重为</w:t>
      </w:r>
      <w:r>
        <w:rPr>
          <w:rFonts w:hint="eastAsia" w:ascii="宋体" w:hAnsi="宋体" w:eastAsia="宋体" w:cs="宋体"/>
          <w:b/>
          <w:color w:val="auto"/>
          <w:spacing w:val="0"/>
          <w:sz w:val="22"/>
          <w:szCs w:val="21"/>
          <w:highlight w:val="none"/>
          <w:lang w:val="en-US" w:eastAsia="zh-CN"/>
        </w:rPr>
        <w:t>70</w:t>
      </w:r>
      <w:r>
        <w:rPr>
          <w:rFonts w:hint="eastAsia" w:ascii="宋体" w:hAnsi="宋体" w:eastAsia="宋体" w:cs="宋体"/>
          <w:b/>
          <w:color w:val="auto"/>
          <w:spacing w:val="0"/>
          <w:sz w:val="22"/>
          <w:szCs w:val="21"/>
          <w:highlight w:val="none"/>
        </w:rPr>
        <w:t>%。</w:t>
      </w:r>
      <w:bookmarkEnd w:id="285"/>
    </w:p>
    <w:tbl>
      <w:tblPr>
        <w:tblStyle w:val="39"/>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213"/>
        <w:gridCol w:w="6535"/>
        <w:gridCol w:w="812"/>
      </w:tblGrid>
      <w:tr w14:paraId="6C60E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94" w:type="dxa"/>
            <w:noWrap w:val="0"/>
            <w:vAlign w:val="center"/>
          </w:tcPr>
          <w:p w14:paraId="31E52EAA">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lang w:eastAsia="zh-CN"/>
              </w:rPr>
              <w:t>序号</w:t>
            </w:r>
          </w:p>
        </w:tc>
        <w:tc>
          <w:tcPr>
            <w:tcW w:w="1213" w:type="dxa"/>
            <w:noWrap w:val="0"/>
            <w:vAlign w:val="center"/>
          </w:tcPr>
          <w:p w14:paraId="05207C6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评审</w:t>
            </w:r>
            <w:r>
              <w:rPr>
                <w:rFonts w:hint="eastAsia" w:ascii="宋体" w:hAnsi="宋体" w:eastAsia="宋体" w:cs="宋体"/>
                <w:b/>
                <w:bCs/>
                <w:color w:val="auto"/>
                <w:sz w:val="22"/>
                <w:szCs w:val="22"/>
                <w:highlight w:val="none"/>
                <w:lang w:eastAsia="zh-CN"/>
              </w:rPr>
              <w:t>内容</w:t>
            </w:r>
          </w:p>
        </w:tc>
        <w:tc>
          <w:tcPr>
            <w:tcW w:w="6535" w:type="dxa"/>
            <w:noWrap w:val="0"/>
            <w:vAlign w:val="center"/>
          </w:tcPr>
          <w:p w14:paraId="1974189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lang w:eastAsia="zh-CN"/>
              </w:rPr>
              <w:t>评审细则</w:t>
            </w:r>
          </w:p>
        </w:tc>
        <w:tc>
          <w:tcPr>
            <w:tcW w:w="812" w:type="dxa"/>
            <w:noWrap w:val="0"/>
            <w:vAlign w:val="center"/>
          </w:tcPr>
          <w:p w14:paraId="505E349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lang w:eastAsia="zh-CN"/>
              </w:rPr>
              <w:t>分值</w:t>
            </w:r>
          </w:p>
        </w:tc>
      </w:tr>
      <w:tr w14:paraId="467D1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03C574D0">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w:t>
            </w:r>
          </w:p>
        </w:tc>
        <w:tc>
          <w:tcPr>
            <w:tcW w:w="1213" w:type="dxa"/>
            <w:noWrap w:val="0"/>
            <w:vAlign w:val="center"/>
          </w:tcPr>
          <w:p w14:paraId="5C9C57DF">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类似业绩</w:t>
            </w:r>
          </w:p>
        </w:tc>
        <w:tc>
          <w:tcPr>
            <w:tcW w:w="6535" w:type="dxa"/>
            <w:noWrap w:val="0"/>
            <w:vAlign w:val="center"/>
          </w:tcPr>
          <w:p w14:paraId="24E1AFA5">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投标人自20</w:t>
            </w:r>
            <w:r>
              <w:rPr>
                <w:rFonts w:hint="eastAsia" w:ascii="宋体" w:hAnsi="宋体" w:eastAsia="宋体" w:cs="宋体"/>
                <w:color w:val="auto"/>
                <w:sz w:val="22"/>
                <w:szCs w:val="22"/>
                <w:highlight w:val="none"/>
                <w:lang w:val="en-US" w:eastAsia="zh-CN"/>
              </w:rPr>
              <w:t>21</w:t>
            </w:r>
            <w:r>
              <w:rPr>
                <w:rFonts w:hint="eastAsia" w:ascii="宋体" w:hAnsi="宋体" w:eastAsia="宋体" w:cs="宋体"/>
                <w:color w:val="auto"/>
                <w:sz w:val="22"/>
                <w:szCs w:val="22"/>
                <w:highlight w:val="none"/>
                <w:lang w:val="zh-CN" w:eastAsia="zh-CN"/>
              </w:rPr>
              <w:t>年1月1日</w:t>
            </w:r>
            <w:r>
              <w:rPr>
                <w:rFonts w:hint="eastAsia" w:ascii="宋体" w:hAnsi="宋体" w:eastAsia="宋体" w:cs="宋体"/>
                <w:color w:val="auto"/>
                <w:sz w:val="22"/>
                <w:szCs w:val="22"/>
                <w:highlight w:val="none"/>
                <w:lang w:eastAsia="zh-CN"/>
              </w:rPr>
              <w:t>至投标截止时间止（以合同签订时间为准），</w:t>
            </w:r>
            <w:r>
              <w:rPr>
                <w:rFonts w:hint="eastAsia" w:ascii="宋体" w:hAnsi="宋体" w:eastAsia="宋体" w:cs="宋体"/>
                <w:color w:val="auto"/>
                <w:sz w:val="22"/>
                <w:szCs w:val="22"/>
                <w:highlight w:val="none"/>
                <w:lang w:val="zh-CN" w:eastAsia="zh-CN"/>
              </w:rPr>
              <w:t>实施过类似项目业绩，每个得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eastAsia="zh-CN"/>
              </w:rPr>
              <w:t>分，本项最高得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eastAsia="zh-CN"/>
              </w:rPr>
              <w:t>分。</w:t>
            </w:r>
          </w:p>
          <w:p w14:paraId="311FB0F5">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jc w:val="left"/>
              <w:textAlignment w:val="auto"/>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lang w:val="zh-CN" w:eastAsia="zh-CN"/>
              </w:rPr>
              <w:t>注：</w:t>
            </w:r>
            <w:r>
              <w:rPr>
                <w:rFonts w:hint="eastAsia" w:ascii="宋体" w:hAnsi="宋体" w:eastAsia="宋体" w:cs="宋体"/>
                <w:b/>
                <w:bCs/>
                <w:color w:val="auto"/>
                <w:sz w:val="22"/>
                <w:szCs w:val="22"/>
                <w:highlight w:val="none"/>
                <w:lang w:val="en-US" w:eastAsia="zh-CN"/>
              </w:rPr>
              <w:t>1.</w:t>
            </w:r>
            <w:r>
              <w:rPr>
                <w:rFonts w:hint="eastAsia" w:ascii="宋体" w:hAnsi="宋体" w:eastAsia="宋体" w:cs="宋体"/>
                <w:b/>
                <w:bCs/>
                <w:color w:val="auto"/>
                <w:sz w:val="22"/>
                <w:szCs w:val="22"/>
                <w:highlight w:val="none"/>
                <w:lang w:val="zh-CN" w:eastAsia="zh-CN"/>
              </w:rPr>
              <w:t>合同扫描件加盖公章附入投标文件中，否则不得分。</w:t>
            </w:r>
          </w:p>
          <w:p w14:paraId="31026160">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highlight w:val="none"/>
                <w:lang w:eastAsia="zh-CN"/>
              </w:rPr>
              <w:t>是否属于类似业绩由评标委员会根据合同的内容、特点以及与本项目的类似程度等进行认定。</w:t>
            </w:r>
          </w:p>
        </w:tc>
        <w:tc>
          <w:tcPr>
            <w:tcW w:w="812" w:type="dxa"/>
            <w:noWrap w:val="0"/>
            <w:vAlign w:val="center"/>
          </w:tcPr>
          <w:p w14:paraId="377DA48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0-3分</w:t>
            </w:r>
          </w:p>
        </w:tc>
      </w:tr>
      <w:tr w14:paraId="7EAFB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4E72F7B7">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1213" w:type="dxa"/>
            <w:shd w:val="clear" w:color="auto" w:fill="auto"/>
            <w:noWrap w:val="0"/>
            <w:vAlign w:val="center"/>
          </w:tcPr>
          <w:p w14:paraId="5EB9A19A">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认证证书</w:t>
            </w:r>
          </w:p>
        </w:tc>
        <w:tc>
          <w:tcPr>
            <w:tcW w:w="6535" w:type="dxa"/>
            <w:shd w:val="clear" w:color="auto" w:fill="auto"/>
            <w:noWrap w:val="0"/>
            <w:vAlign w:val="center"/>
          </w:tcPr>
          <w:p w14:paraId="731119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cs="宋体"/>
                <w:color w:val="auto"/>
                <w:sz w:val="22"/>
                <w:szCs w:val="21"/>
                <w:lang w:val="en-US" w:eastAsia="zh-CN"/>
              </w:rPr>
            </w:pPr>
            <w:r>
              <w:rPr>
                <w:rFonts w:hint="eastAsia" w:ascii="宋体" w:hAnsi="宋体" w:cs="宋体"/>
                <w:color w:val="auto"/>
                <w:sz w:val="22"/>
                <w:szCs w:val="21"/>
              </w:rPr>
              <w:t>投标人具</w:t>
            </w:r>
            <w:r>
              <w:rPr>
                <w:rFonts w:hint="eastAsia" w:ascii="宋体" w:hAnsi="宋体" w:cs="宋体"/>
                <w:color w:val="auto"/>
                <w:sz w:val="22"/>
                <w:szCs w:val="21"/>
                <w:lang w:eastAsia="zh-CN"/>
              </w:rPr>
              <w:t>有</w:t>
            </w:r>
            <w:r>
              <w:rPr>
                <w:rFonts w:hint="eastAsia" w:ascii="宋体" w:hAnsi="宋体" w:cs="宋体"/>
                <w:color w:val="auto"/>
                <w:sz w:val="22"/>
                <w:szCs w:val="21"/>
              </w:rPr>
              <w:t>有效的质量管理体系认证</w:t>
            </w:r>
            <w:r>
              <w:rPr>
                <w:rFonts w:hint="eastAsia" w:ascii="宋体" w:hAnsi="宋体" w:cs="宋体"/>
                <w:color w:val="auto"/>
                <w:sz w:val="22"/>
                <w:szCs w:val="21"/>
                <w:lang w:eastAsia="zh-CN"/>
              </w:rPr>
              <w:t>，</w:t>
            </w:r>
            <w:r>
              <w:rPr>
                <w:rFonts w:hint="eastAsia" w:ascii="宋体" w:hAnsi="宋体" w:cs="宋体"/>
                <w:color w:val="auto"/>
                <w:sz w:val="22"/>
                <w:szCs w:val="21"/>
              </w:rPr>
              <w:t>环境管理体系认证</w:t>
            </w:r>
            <w:r>
              <w:rPr>
                <w:rFonts w:hint="eastAsia" w:ascii="宋体" w:hAnsi="宋体" w:cs="宋体"/>
                <w:color w:val="auto"/>
                <w:sz w:val="22"/>
                <w:szCs w:val="21"/>
                <w:lang w:eastAsia="zh-CN"/>
              </w:rPr>
              <w:t>，</w:t>
            </w:r>
            <w:r>
              <w:rPr>
                <w:rFonts w:hint="eastAsia" w:ascii="宋体" w:hAnsi="宋体" w:cs="宋体"/>
                <w:color w:val="auto"/>
                <w:sz w:val="22"/>
                <w:szCs w:val="21"/>
              </w:rPr>
              <w:t>职业健康安全管理体系认证证书</w:t>
            </w:r>
            <w:r>
              <w:rPr>
                <w:rFonts w:hint="eastAsia" w:ascii="宋体" w:hAnsi="宋体" w:cs="宋体"/>
                <w:color w:val="auto"/>
                <w:sz w:val="22"/>
                <w:szCs w:val="21"/>
                <w:lang w:eastAsia="zh-CN"/>
              </w:rPr>
              <w:t>，每个得</w:t>
            </w:r>
            <w:r>
              <w:rPr>
                <w:rFonts w:hint="eastAsia" w:ascii="宋体" w:hAnsi="宋体" w:cs="宋体"/>
                <w:color w:val="auto"/>
                <w:sz w:val="22"/>
                <w:szCs w:val="21"/>
                <w:lang w:val="en-US" w:eastAsia="zh-CN"/>
              </w:rPr>
              <w:t>1分，最高得3分。</w:t>
            </w:r>
          </w:p>
          <w:p w14:paraId="7A03B2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cs="宋体" w:hAnsiTheme="minorHAnsi" w:eastAsiaTheme="minorEastAsia"/>
                <w:color w:val="auto"/>
                <w:kern w:val="2"/>
                <w:sz w:val="22"/>
                <w:szCs w:val="21"/>
                <w:lang w:val="en-US" w:eastAsia="zh-CN" w:bidi="ar-SA"/>
              </w:rPr>
            </w:pPr>
            <w:r>
              <w:rPr>
                <w:rFonts w:hint="eastAsia" w:ascii="宋体" w:hAnsi="宋体" w:cs="宋体"/>
                <w:b/>
                <w:bCs/>
                <w:color w:val="auto"/>
                <w:sz w:val="22"/>
                <w:szCs w:val="21"/>
                <w:lang w:eastAsia="zh-CN"/>
              </w:rPr>
              <w:t>注：提供证书</w:t>
            </w:r>
            <w:r>
              <w:rPr>
                <w:rFonts w:hint="eastAsia" w:ascii="宋体" w:hAnsi="宋体" w:cs="宋体"/>
                <w:b/>
                <w:color w:val="auto"/>
                <w:sz w:val="22"/>
                <w:szCs w:val="21"/>
              </w:rPr>
              <w:t>复印</w:t>
            </w:r>
            <w:r>
              <w:rPr>
                <w:rFonts w:hint="eastAsia" w:ascii="宋体" w:hAnsi="宋体" w:cs="宋体"/>
                <w:b/>
                <w:color w:val="auto"/>
                <w:sz w:val="22"/>
                <w:szCs w:val="21"/>
                <w:lang w:eastAsia="zh-CN"/>
              </w:rPr>
              <w:t>件及认监网截图</w:t>
            </w:r>
            <w:r>
              <w:rPr>
                <w:rFonts w:hint="eastAsia" w:ascii="宋体" w:hAnsi="宋体" w:cs="宋体"/>
                <w:b/>
                <w:color w:val="auto"/>
                <w:sz w:val="22"/>
                <w:szCs w:val="21"/>
              </w:rPr>
              <w:t>进入投标文件，</w:t>
            </w:r>
            <w:r>
              <w:rPr>
                <w:rFonts w:hint="eastAsia" w:ascii="宋体" w:hAnsi="宋体" w:cs="宋体"/>
                <w:b/>
                <w:bCs/>
                <w:color w:val="auto"/>
                <w:sz w:val="22"/>
                <w:szCs w:val="21"/>
                <w:lang w:eastAsia="zh-CN"/>
              </w:rPr>
              <w:t>缺项漏项不</w:t>
            </w:r>
            <w:r>
              <w:rPr>
                <w:rFonts w:hint="eastAsia" w:ascii="宋体" w:hAnsi="宋体" w:cs="宋体"/>
                <w:b/>
                <w:bCs/>
                <w:color w:val="auto"/>
                <w:sz w:val="22"/>
                <w:szCs w:val="21"/>
              </w:rPr>
              <w:t>得分。</w:t>
            </w:r>
          </w:p>
        </w:tc>
        <w:tc>
          <w:tcPr>
            <w:tcW w:w="812" w:type="dxa"/>
            <w:shd w:val="clear" w:color="auto" w:fill="auto"/>
            <w:noWrap w:val="0"/>
            <w:vAlign w:val="center"/>
          </w:tcPr>
          <w:p w14:paraId="38C50BD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00" w:lineRule="exact"/>
              <w:ind w:left="0" w:leftChars="0" w:right="0" w:rightChars="0"/>
              <w:jc w:val="center"/>
              <w:textAlignment w:val="auto"/>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sz w:val="22"/>
                <w:szCs w:val="22"/>
                <w:highlight w:val="none"/>
                <w:lang w:val="en-US" w:eastAsia="zh-CN"/>
              </w:rPr>
              <w:t>0-3分</w:t>
            </w:r>
          </w:p>
        </w:tc>
      </w:tr>
      <w:tr w14:paraId="7284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5D093BF1">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w:t>
            </w:r>
          </w:p>
        </w:tc>
        <w:tc>
          <w:tcPr>
            <w:tcW w:w="1213" w:type="dxa"/>
            <w:shd w:val="clear" w:color="auto" w:fill="auto"/>
            <w:noWrap w:val="0"/>
            <w:vAlign w:val="center"/>
          </w:tcPr>
          <w:p w14:paraId="51DD8ACC">
            <w:pPr>
              <w:keepNext w:val="0"/>
              <w:keepLines w:val="0"/>
              <w:suppressLineNumbers w:val="0"/>
              <w:adjustRightInd w:val="0"/>
              <w:snapToGrid w:val="0"/>
              <w:spacing w:before="0" w:beforeAutospacing="0" w:after="0" w:afterAutospacing="0"/>
              <w:ind w:left="0" w:right="0"/>
              <w:jc w:val="center"/>
              <w:rPr>
                <w:rFonts w:hint="eastAsia" w:ascii="宋体" w:cs="宋体" w:hAnsiTheme="minorHAnsi" w:eastAsiaTheme="minorEastAsia"/>
                <w:color w:val="auto"/>
                <w:kern w:val="2"/>
                <w:sz w:val="22"/>
                <w:szCs w:val="21"/>
                <w:lang w:val="en-US" w:eastAsia="zh-CN" w:bidi="ar-SA"/>
              </w:rPr>
            </w:pPr>
            <w:r>
              <w:rPr>
                <w:rFonts w:hint="eastAsia" w:ascii="宋体" w:hAnsi="宋体" w:cs="宋体"/>
                <w:color w:val="auto"/>
                <w:sz w:val="22"/>
                <w:szCs w:val="21"/>
              </w:rPr>
              <w:t>货物性能参数</w:t>
            </w:r>
          </w:p>
        </w:tc>
        <w:tc>
          <w:tcPr>
            <w:tcW w:w="6535" w:type="dxa"/>
            <w:shd w:val="clear" w:color="auto" w:fill="auto"/>
            <w:noWrap w:val="0"/>
            <w:vAlign w:val="center"/>
          </w:tcPr>
          <w:p w14:paraId="115CC2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Theme="minorHAnsi" w:eastAsiaTheme="minorEastAsia" w:cstheme="minorBidi"/>
                <w:b/>
                <w:color w:val="auto"/>
                <w:kern w:val="2"/>
                <w:sz w:val="22"/>
                <w:szCs w:val="21"/>
                <w:lang w:val="en-US" w:eastAsia="zh-CN" w:bidi="ar-SA"/>
              </w:rPr>
            </w:pPr>
            <w:r>
              <w:rPr>
                <w:rFonts w:hint="eastAsia" w:ascii="宋体" w:hAnsi="宋体" w:cs="宋体"/>
                <w:color w:val="auto"/>
                <w:kern w:val="0"/>
                <w:sz w:val="22"/>
                <w:szCs w:val="21"/>
              </w:rPr>
              <w:t>所投产品性能参数全部满足招标文件技术要求的得</w:t>
            </w:r>
            <w:r>
              <w:rPr>
                <w:rFonts w:hint="eastAsia" w:ascii="宋体" w:hAnsi="宋体" w:cs="宋体"/>
                <w:color w:val="auto"/>
                <w:kern w:val="0"/>
                <w:sz w:val="22"/>
                <w:szCs w:val="21"/>
                <w:lang w:val="en-US" w:eastAsia="zh-CN"/>
              </w:rPr>
              <w:t>15</w:t>
            </w:r>
            <w:r>
              <w:rPr>
                <w:rFonts w:hint="eastAsia" w:ascii="宋体" w:hAnsi="宋体" w:cs="宋体"/>
                <w:color w:val="auto"/>
                <w:kern w:val="0"/>
                <w:sz w:val="22"/>
                <w:szCs w:val="21"/>
              </w:rPr>
              <w:t>分；有非实质性负偏离的，每项扣</w:t>
            </w:r>
            <w:r>
              <w:rPr>
                <w:rFonts w:hint="default" w:ascii="宋体" w:hAnsi="宋体" w:cs="宋体"/>
                <w:color w:val="auto"/>
                <w:kern w:val="0"/>
                <w:sz w:val="22"/>
                <w:szCs w:val="21"/>
              </w:rPr>
              <w:t>2</w:t>
            </w:r>
            <w:r>
              <w:rPr>
                <w:rFonts w:hint="eastAsia" w:ascii="宋体" w:hAnsi="宋体" w:cs="宋体"/>
                <w:color w:val="auto"/>
                <w:kern w:val="0"/>
                <w:sz w:val="22"/>
                <w:szCs w:val="21"/>
              </w:rPr>
              <w:t>分。</w:t>
            </w:r>
          </w:p>
        </w:tc>
        <w:tc>
          <w:tcPr>
            <w:tcW w:w="812" w:type="dxa"/>
            <w:shd w:val="clear" w:color="auto" w:fill="auto"/>
            <w:noWrap w:val="0"/>
            <w:vAlign w:val="center"/>
          </w:tcPr>
          <w:p w14:paraId="6DCC468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105" w:leftChars="-50" w:right="-105" w:rightChars="-50"/>
              <w:jc w:val="center"/>
              <w:textAlignment w:val="auto"/>
              <w:rPr>
                <w:rFonts w:hint="eastAsia" w:ascii="宋体" w:hAnsiTheme="minorHAnsi" w:eastAsiaTheme="minorEastAsia" w:cstheme="minorBidi"/>
                <w:b/>
                <w:color w:val="auto"/>
                <w:kern w:val="2"/>
                <w:sz w:val="22"/>
                <w:szCs w:val="21"/>
                <w:lang w:val="en-US" w:eastAsia="zh-CN" w:bidi="ar-SA"/>
              </w:rPr>
            </w:pPr>
            <w:r>
              <w:rPr>
                <w:rFonts w:hint="default" w:ascii="宋体"/>
                <w:color w:val="auto"/>
                <w:sz w:val="22"/>
                <w:szCs w:val="21"/>
              </w:rPr>
              <w:t>0-</w:t>
            </w:r>
            <w:r>
              <w:rPr>
                <w:rFonts w:hint="default" w:ascii="宋体" w:hAnsi="宋体"/>
                <w:color w:val="auto"/>
                <w:sz w:val="22"/>
                <w:szCs w:val="21"/>
              </w:rPr>
              <w:t>15</w:t>
            </w:r>
            <w:r>
              <w:rPr>
                <w:rFonts w:hint="eastAsia" w:ascii="宋体" w:hAnsi="宋体"/>
                <w:color w:val="auto"/>
                <w:sz w:val="22"/>
                <w:szCs w:val="21"/>
              </w:rPr>
              <w:t>分</w:t>
            </w:r>
          </w:p>
        </w:tc>
      </w:tr>
      <w:tr w14:paraId="3E9E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vMerge w:val="restart"/>
            <w:noWrap w:val="0"/>
            <w:vAlign w:val="center"/>
          </w:tcPr>
          <w:p w14:paraId="37089F7D">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4</w:t>
            </w:r>
          </w:p>
        </w:tc>
        <w:tc>
          <w:tcPr>
            <w:tcW w:w="1213" w:type="dxa"/>
            <w:vMerge w:val="restart"/>
            <w:shd w:val="clear" w:color="auto" w:fill="auto"/>
            <w:noWrap w:val="0"/>
            <w:vAlign w:val="center"/>
          </w:tcPr>
          <w:p w14:paraId="52635CF5">
            <w:pPr>
              <w:keepNext w:val="0"/>
              <w:keepLines w:val="0"/>
              <w:widowControl w:val="0"/>
              <w:suppressLineNumbers w:val="0"/>
              <w:spacing w:before="0" w:beforeAutospacing="0" w:after="0" w:afterAutospacing="0" w:line="300" w:lineRule="exact"/>
              <w:ind w:left="0" w:right="0"/>
              <w:jc w:val="center"/>
              <w:rPr>
                <w:rFonts w:hint="eastAsia" w:ascii="宋体" w:cs="宋体" w:hAnsiTheme="minorHAnsi" w:eastAsiaTheme="minorEastAsia"/>
                <w:color w:val="auto"/>
                <w:kern w:val="2"/>
                <w:sz w:val="22"/>
                <w:szCs w:val="22"/>
                <w:lang w:val="en-US" w:eastAsia="zh-CN" w:bidi="ar-SA"/>
              </w:rPr>
            </w:pPr>
            <w:r>
              <w:rPr>
                <w:rFonts w:hint="eastAsia" w:ascii="宋体" w:hAnsi="宋体" w:eastAsia="宋体" w:cs="宋体"/>
                <w:color w:val="auto"/>
                <w:kern w:val="2"/>
                <w:sz w:val="22"/>
                <w:szCs w:val="22"/>
                <w:lang w:val="en-US" w:eastAsia="zh-CN" w:bidi="ar"/>
              </w:rPr>
              <w:t>项目供货及验收方案</w:t>
            </w:r>
          </w:p>
        </w:tc>
        <w:tc>
          <w:tcPr>
            <w:tcW w:w="6535" w:type="dxa"/>
            <w:shd w:val="clear" w:color="auto" w:fill="auto"/>
            <w:noWrap w:val="0"/>
            <w:vAlign w:val="center"/>
          </w:tcPr>
          <w:p w14:paraId="57D299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cs="宋体" w:hAnsiTheme="minorHAnsi" w:eastAsiaTheme="minorEastAsia"/>
                <w:color w:val="auto"/>
                <w:kern w:val="0"/>
                <w:sz w:val="22"/>
                <w:szCs w:val="22"/>
                <w:lang w:val="en-US" w:eastAsia="zh-CN" w:bidi="ar-SA"/>
              </w:rPr>
            </w:pPr>
            <w:r>
              <w:rPr>
                <w:rFonts w:hint="eastAsia" w:ascii="宋体" w:hAnsi="宋体" w:eastAsia="宋体" w:cs="宋体"/>
                <w:color w:val="auto"/>
                <w:kern w:val="2"/>
                <w:sz w:val="22"/>
                <w:szCs w:val="22"/>
                <w:lang w:val="en-US" w:eastAsia="zh-CN" w:bidi="ar"/>
              </w:rPr>
              <w:t>供货方案：根据投标人提供的生产供货进度保证方案，包括实施进度计划及主要工序进度是否符合工期要求，供货进度、包装运输、装卸等实施措施是否具有针对性和可行性，由评委进行综合评价。（</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43263090">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w:t>
            </w:r>
            <w:r>
              <w:rPr>
                <w:rFonts w:hint="eastAsia" w:ascii="宋体" w:hAnsi="宋体"/>
                <w:color w:val="auto"/>
                <w:sz w:val="22"/>
                <w:szCs w:val="21"/>
                <w:lang w:val="en-US" w:eastAsia="zh-CN"/>
              </w:rPr>
              <w:t>5</w:t>
            </w:r>
            <w:r>
              <w:rPr>
                <w:rFonts w:hint="eastAsia" w:ascii="宋体" w:hAnsi="宋体"/>
                <w:color w:val="auto"/>
                <w:sz w:val="22"/>
                <w:szCs w:val="21"/>
              </w:rPr>
              <w:t>分</w:t>
            </w:r>
          </w:p>
        </w:tc>
      </w:tr>
      <w:tr w14:paraId="6F0B2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vMerge w:val="continue"/>
            <w:noWrap w:val="0"/>
            <w:vAlign w:val="center"/>
          </w:tcPr>
          <w:p w14:paraId="40791450">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sz w:val="22"/>
                <w:szCs w:val="22"/>
                <w:highlight w:val="none"/>
                <w:lang w:val="en-US" w:eastAsia="zh-CN"/>
              </w:rPr>
            </w:pPr>
          </w:p>
        </w:tc>
        <w:tc>
          <w:tcPr>
            <w:tcW w:w="1213" w:type="dxa"/>
            <w:vMerge w:val="continue"/>
            <w:shd w:val="clear" w:color="auto" w:fill="auto"/>
            <w:noWrap w:val="0"/>
            <w:vAlign w:val="center"/>
          </w:tcPr>
          <w:p w14:paraId="006FE7AA">
            <w:pPr>
              <w:keepNext w:val="0"/>
              <w:keepLines w:val="0"/>
              <w:suppressLineNumbers w:val="0"/>
              <w:adjustRightInd w:val="0"/>
              <w:snapToGrid w:val="0"/>
              <w:spacing w:before="0" w:beforeAutospacing="0" w:after="0" w:afterAutospacing="0"/>
              <w:ind w:left="0" w:right="0"/>
              <w:jc w:val="center"/>
              <w:rPr>
                <w:rFonts w:hint="eastAsia" w:ascii="宋体" w:hAnsi="宋体" w:cs="宋体"/>
                <w:color w:val="auto"/>
                <w:sz w:val="22"/>
                <w:szCs w:val="22"/>
              </w:rPr>
            </w:pPr>
          </w:p>
        </w:tc>
        <w:tc>
          <w:tcPr>
            <w:tcW w:w="6535" w:type="dxa"/>
            <w:shd w:val="clear" w:color="auto" w:fill="auto"/>
            <w:noWrap w:val="0"/>
            <w:vAlign w:val="center"/>
          </w:tcPr>
          <w:p w14:paraId="0D5185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color w:val="auto"/>
                <w:sz w:val="22"/>
                <w:szCs w:val="22"/>
              </w:rPr>
            </w:pPr>
            <w:r>
              <w:rPr>
                <w:rFonts w:hint="eastAsia" w:ascii="宋体" w:hAnsi="宋体" w:eastAsia="宋体" w:cs="宋体"/>
                <w:color w:val="auto"/>
                <w:kern w:val="2"/>
                <w:sz w:val="22"/>
                <w:szCs w:val="22"/>
                <w:lang w:val="en-US" w:eastAsia="zh-CN" w:bidi="ar"/>
              </w:rPr>
              <w:t>验收方案：根据投标人提供的针对本项目的产品验收方案的可操作性、针对性、完整性、科学性等进行综合评议进行评审。（</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0616A60D">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w:t>
            </w:r>
            <w:r>
              <w:rPr>
                <w:rFonts w:hint="eastAsia" w:ascii="宋体" w:hAnsi="宋体"/>
                <w:color w:val="auto"/>
                <w:sz w:val="22"/>
                <w:szCs w:val="21"/>
                <w:lang w:val="en-US" w:eastAsia="zh-CN"/>
              </w:rPr>
              <w:t>5</w:t>
            </w:r>
            <w:r>
              <w:rPr>
                <w:rFonts w:hint="eastAsia" w:ascii="宋体" w:hAnsi="宋体"/>
                <w:color w:val="auto"/>
                <w:sz w:val="22"/>
                <w:szCs w:val="21"/>
              </w:rPr>
              <w:t>分</w:t>
            </w:r>
          </w:p>
        </w:tc>
      </w:tr>
      <w:tr w14:paraId="7A08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6F6E87A1">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5</w:t>
            </w:r>
          </w:p>
        </w:tc>
        <w:tc>
          <w:tcPr>
            <w:tcW w:w="1213" w:type="dxa"/>
            <w:shd w:val="clear" w:color="auto" w:fill="auto"/>
            <w:noWrap w:val="0"/>
            <w:vAlign w:val="center"/>
          </w:tcPr>
          <w:p w14:paraId="4E9C0252">
            <w:pPr>
              <w:keepNext w:val="0"/>
              <w:keepLines w:val="0"/>
              <w:suppressLineNumbers w:val="0"/>
              <w:adjustRightInd w:val="0"/>
              <w:snapToGrid w:val="0"/>
              <w:spacing w:before="0" w:beforeAutospacing="0" w:after="0" w:afterAutospacing="0"/>
              <w:ind w:left="0" w:right="0"/>
              <w:jc w:val="center"/>
              <w:rPr>
                <w:rFonts w:hint="eastAsia" w:ascii="宋体" w:hAnsi="宋体" w:cs="宋体"/>
                <w:color w:val="auto"/>
                <w:sz w:val="22"/>
                <w:szCs w:val="22"/>
              </w:rPr>
            </w:pPr>
            <w:r>
              <w:rPr>
                <w:rFonts w:hint="eastAsia" w:ascii="宋体" w:hAnsi="宋体" w:cs="宋体"/>
                <w:color w:val="auto"/>
                <w:sz w:val="22"/>
                <w:szCs w:val="22"/>
              </w:rPr>
              <w:t>样品</w:t>
            </w:r>
          </w:p>
        </w:tc>
        <w:tc>
          <w:tcPr>
            <w:tcW w:w="6535" w:type="dxa"/>
            <w:shd w:val="clear" w:color="auto" w:fill="auto"/>
            <w:noWrap w:val="0"/>
            <w:vAlign w:val="center"/>
          </w:tcPr>
          <w:p w14:paraId="06E660D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color w:val="auto"/>
                <w:sz w:val="22"/>
                <w:szCs w:val="22"/>
                <w:lang w:val="en-US" w:eastAsia="zh-CN"/>
              </w:rPr>
            </w:pPr>
            <w:r>
              <w:rPr>
                <w:rFonts w:hint="eastAsia" w:ascii="宋体" w:hAnsi="宋体"/>
                <w:color w:val="auto"/>
                <w:sz w:val="22"/>
                <w:szCs w:val="22"/>
                <w:lang w:val="en-US" w:eastAsia="zh-CN"/>
              </w:rPr>
              <w:t>120L垃圾桶四色（绿、红、灰、蓝）样品各一只，未提供或提供不齐全的不得分。</w:t>
            </w:r>
          </w:p>
          <w:p w14:paraId="1C9831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default" w:ascii="宋体" w:hAnsi="宋体"/>
                <w:color w:val="auto"/>
                <w:sz w:val="22"/>
                <w:szCs w:val="22"/>
                <w:lang w:val="en-US" w:eastAsia="zh-CN"/>
              </w:rPr>
            </w:pPr>
            <w:r>
              <w:rPr>
                <w:rFonts w:hint="eastAsia" w:ascii="宋体" w:hAnsi="宋体"/>
                <w:color w:val="auto"/>
                <w:sz w:val="22"/>
                <w:szCs w:val="22"/>
                <w:lang w:val="en-US" w:eastAsia="zh-CN"/>
              </w:rPr>
              <w:t>1.</w:t>
            </w:r>
            <w:r>
              <w:rPr>
                <w:rFonts w:hint="eastAsia" w:ascii="宋体" w:hAnsi="宋体"/>
                <w:color w:val="auto"/>
                <w:sz w:val="22"/>
                <w:szCs w:val="22"/>
                <w:lang w:eastAsia="zh-CN"/>
              </w:rPr>
              <w:t>样品外观、样品材料、实用性符合招标文件要求，磋商小组酌情打分。（评分范围：</w:t>
            </w:r>
            <w:r>
              <w:rPr>
                <w:rFonts w:hint="eastAsia" w:ascii="宋体" w:hAnsi="宋体"/>
                <w:color w:val="auto"/>
                <w:sz w:val="22"/>
                <w:szCs w:val="22"/>
                <w:lang w:val="en-US" w:eastAsia="zh-CN"/>
              </w:rPr>
              <w:t>5、4.5、4、3.5、3、2.5、2、1.5、1、0.5、0）</w:t>
            </w:r>
          </w:p>
          <w:p w14:paraId="28CE62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color w:val="auto"/>
                <w:sz w:val="22"/>
                <w:szCs w:val="22"/>
                <w:lang w:val="en-US" w:eastAsia="zh-CN"/>
              </w:rPr>
            </w:pPr>
            <w:r>
              <w:rPr>
                <w:rFonts w:hint="eastAsia" w:ascii="宋体" w:hAnsi="宋体"/>
                <w:color w:val="auto"/>
                <w:sz w:val="22"/>
                <w:szCs w:val="22"/>
                <w:lang w:val="en-US" w:eastAsia="zh-CN"/>
              </w:rPr>
              <w:t>2.</w:t>
            </w:r>
            <w:r>
              <w:rPr>
                <w:rFonts w:hint="eastAsia" w:ascii="宋体" w:hAnsi="宋体"/>
                <w:color w:val="auto"/>
                <w:sz w:val="22"/>
                <w:szCs w:val="22"/>
                <w:lang w:eastAsia="zh-CN"/>
              </w:rPr>
              <w:t>样品色泽分布均匀，表面耐挂、耐污染，磋商小组酌情打分。（评分范围：</w:t>
            </w:r>
            <w:r>
              <w:rPr>
                <w:rFonts w:hint="eastAsia" w:ascii="宋体" w:hAnsi="宋体"/>
                <w:color w:val="auto"/>
                <w:sz w:val="22"/>
                <w:szCs w:val="22"/>
                <w:lang w:val="en-US" w:eastAsia="zh-CN"/>
              </w:rPr>
              <w:t>4、3.5、3、2.5、2、1.5、1、0.5、0）</w:t>
            </w:r>
          </w:p>
          <w:p w14:paraId="3EF933A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 w:val="0"/>
                <w:bCs/>
                <w:color w:val="auto"/>
                <w:kern w:val="2"/>
                <w:sz w:val="22"/>
                <w:szCs w:val="22"/>
                <w:highlight w:val="none"/>
                <w:lang w:val="en-US" w:eastAsia="zh-CN" w:bidi="ar-SA"/>
              </w:rPr>
            </w:pPr>
            <w:r>
              <w:rPr>
                <w:rFonts w:hint="eastAsia" w:ascii="宋体" w:hAnsi="宋体"/>
                <w:color w:val="auto"/>
                <w:sz w:val="22"/>
                <w:szCs w:val="22"/>
                <w:lang w:val="en-US" w:eastAsia="zh-CN"/>
              </w:rPr>
              <w:t>3.</w:t>
            </w:r>
            <w:r>
              <w:rPr>
                <w:rFonts w:hint="eastAsia" w:ascii="宋体" w:hAnsi="宋体"/>
                <w:color w:val="auto"/>
                <w:sz w:val="22"/>
                <w:szCs w:val="22"/>
                <w:lang w:eastAsia="zh-CN"/>
              </w:rPr>
              <w:t>样品工艺水平、做工精细、表面洁净、平整，磋商小组酌情打分。（评分范围：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36CC181F">
            <w:pPr>
              <w:keepNext w:val="0"/>
              <w:keepLines w:val="0"/>
              <w:suppressLineNumbers w:val="0"/>
              <w:adjustRightInd w:val="0"/>
              <w:snapToGrid w:val="0"/>
              <w:spacing w:before="0" w:beforeAutospacing="0" w:after="0" w:afterAutospacing="0"/>
              <w:ind w:left="0" w:right="0"/>
              <w:jc w:val="center"/>
              <w:rPr>
                <w:rFonts w:hint="default" w:ascii="宋体" w:hAnsi="宋体"/>
                <w:color w:val="auto"/>
                <w:sz w:val="22"/>
                <w:szCs w:val="21"/>
              </w:rPr>
            </w:pPr>
            <w:r>
              <w:rPr>
                <w:rFonts w:hint="eastAsia" w:ascii="宋体" w:hAnsi="宋体"/>
                <w:color w:val="auto"/>
                <w:sz w:val="22"/>
                <w:szCs w:val="21"/>
                <w:lang w:val="en-US" w:eastAsia="zh-CN"/>
              </w:rPr>
              <w:t>0-14分</w:t>
            </w:r>
          </w:p>
        </w:tc>
      </w:tr>
      <w:tr w14:paraId="463CB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25131081">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w:t>
            </w:r>
          </w:p>
        </w:tc>
        <w:tc>
          <w:tcPr>
            <w:tcW w:w="1213" w:type="dxa"/>
            <w:shd w:val="clear" w:color="auto" w:fill="auto"/>
            <w:noWrap w:val="0"/>
            <w:vAlign w:val="center"/>
          </w:tcPr>
          <w:p w14:paraId="438D2AFE">
            <w:pPr>
              <w:keepNext w:val="0"/>
              <w:keepLines w:val="0"/>
              <w:suppressLineNumbers w:val="0"/>
              <w:adjustRightInd w:val="0"/>
              <w:snapToGrid w:val="0"/>
              <w:spacing w:before="0" w:beforeAutospacing="0" w:after="0" w:afterAutospacing="0"/>
              <w:ind w:left="0" w:right="0"/>
              <w:jc w:val="center"/>
              <w:rPr>
                <w:rFonts w:hint="eastAsia" w:ascii="宋体" w:cs="宋体" w:hAnsiTheme="minorHAnsi" w:eastAsiaTheme="minorEastAsia"/>
                <w:color w:val="auto"/>
                <w:kern w:val="2"/>
                <w:sz w:val="22"/>
                <w:szCs w:val="22"/>
                <w:lang w:val="en-US" w:eastAsia="zh-CN" w:bidi="ar-SA"/>
              </w:rPr>
            </w:pPr>
            <w:r>
              <w:rPr>
                <w:rFonts w:hint="eastAsia" w:ascii="宋体" w:hAnsi="宋体" w:cs="宋体"/>
                <w:color w:val="auto"/>
                <w:sz w:val="22"/>
                <w:szCs w:val="22"/>
              </w:rPr>
              <w:t>产品品质</w:t>
            </w:r>
          </w:p>
        </w:tc>
        <w:tc>
          <w:tcPr>
            <w:tcW w:w="6535" w:type="dxa"/>
            <w:shd w:val="clear" w:color="auto" w:fill="auto"/>
            <w:noWrap w:val="0"/>
            <w:vAlign w:val="center"/>
          </w:tcPr>
          <w:p w14:paraId="7AFC9F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cs="宋体" w:hAnsiTheme="minorHAnsi" w:eastAsiaTheme="minorEastAsia"/>
                <w:color w:val="auto"/>
                <w:kern w:val="0"/>
                <w:sz w:val="22"/>
                <w:szCs w:val="22"/>
                <w:lang w:val="en-US" w:eastAsia="zh-CN" w:bidi="ar-SA"/>
              </w:rPr>
            </w:pPr>
            <w:r>
              <w:rPr>
                <w:rFonts w:hint="eastAsia" w:ascii="宋体" w:hAnsi="宋体" w:cs="宋体"/>
                <w:color w:val="auto"/>
                <w:kern w:val="0"/>
                <w:sz w:val="22"/>
                <w:szCs w:val="22"/>
              </w:rPr>
              <w:t>提供投标产品质量检测证明或相关原材料检测证明、报告或证书，每份证明或报告、证书得2.5分，最高得5分（</w:t>
            </w:r>
            <w:r>
              <w:rPr>
                <w:rFonts w:hint="eastAsia" w:ascii="宋体" w:hAnsi="宋体" w:cs="宋体"/>
                <w:b/>
                <w:color w:val="auto"/>
                <w:sz w:val="22"/>
                <w:szCs w:val="22"/>
              </w:rPr>
              <w:t>复印件进入投标文件，</w:t>
            </w:r>
            <w:r>
              <w:rPr>
                <w:rFonts w:hint="eastAsia" w:ascii="宋体" w:hAnsi="宋体" w:cs="宋体"/>
                <w:b/>
                <w:bCs/>
                <w:color w:val="auto"/>
                <w:sz w:val="22"/>
                <w:szCs w:val="22"/>
              </w:rPr>
              <w:t>开标时提供检测证明、报告或证书原件，否则不得分）</w:t>
            </w:r>
            <w:r>
              <w:rPr>
                <w:rFonts w:hint="eastAsia" w:ascii="宋体" w:hAnsi="宋体" w:cs="宋体"/>
                <w:color w:val="auto"/>
                <w:kern w:val="0"/>
                <w:sz w:val="22"/>
                <w:szCs w:val="22"/>
              </w:rPr>
              <w:t>。</w:t>
            </w:r>
          </w:p>
        </w:tc>
        <w:tc>
          <w:tcPr>
            <w:tcW w:w="812" w:type="dxa"/>
            <w:shd w:val="clear" w:color="auto" w:fill="auto"/>
            <w:noWrap w:val="0"/>
            <w:vAlign w:val="center"/>
          </w:tcPr>
          <w:p w14:paraId="59498F35">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0-5</w:t>
            </w:r>
            <w:r>
              <w:rPr>
                <w:rFonts w:hint="eastAsia" w:ascii="宋体" w:hAnsi="宋体"/>
                <w:color w:val="auto"/>
                <w:sz w:val="22"/>
                <w:szCs w:val="21"/>
              </w:rPr>
              <w:t>分</w:t>
            </w:r>
          </w:p>
        </w:tc>
      </w:tr>
      <w:tr w14:paraId="70D46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43170501">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7</w:t>
            </w:r>
          </w:p>
        </w:tc>
        <w:tc>
          <w:tcPr>
            <w:tcW w:w="1213" w:type="dxa"/>
            <w:shd w:val="clear" w:color="auto" w:fill="auto"/>
            <w:noWrap w:val="0"/>
            <w:vAlign w:val="center"/>
          </w:tcPr>
          <w:p w14:paraId="55E091E2">
            <w:pPr>
              <w:keepNext w:val="0"/>
              <w:keepLines w:val="0"/>
              <w:suppressLineNumbers w:val="0"/>
              <w:adjustRightInd w:val="0"/>
              <w:snapToGrid w:val="0"/>
              <w:spacing w:before="0" w:beforeAutospacing="0" w:after="0" w:afterAutospacing="0"/>
              <w:ind w:left="0" w:right="0"/>
              <w:jc w:val="center"/>
              <w:rPr>
                <w:rFonts w:hint="eastAsia" w:ascii="宋体" w:cs="宋体" w:hAnsiTheme="minorHAnsi" w:eastAsiaTheme="minorEastAsia"/>
                <w:color w:val="auto"/>
                <w:kern w:val="2"/>
                <w:sz w:val="22"/>
                <w:szCs w:val="22"/>
                <w:lang w:val="en-US" w:eastAsia="zh-CN" w:bidi="ar-SA"/>
              </w:rPr>
            </w:pPr>
            <w:r>
              <w:rPr>
                <w:rFonts w:hint="eastAsia" w:ascii="宋体" w:hAnsi="宋体" w:cs="宋体"/>
                <w:color w:val="auto"/>
                <w:sz w:val="22"/>
                <w:szCs w:val="22"/>
              </w:rPr>
              <w:t>生产工艺流程</w:t>
            </w:r>
          </w:p>
        </w:tc>
        <w:tc>
          <w:tcPr>
            <w:tcW w:w="6535" w:type="dxa"/>
            <w:shd w:val="clear" w:color="auto" w:fill="auto"/>
            <w:noWrap w:val="0"/>
            <w:vAlign w:val="center"/>
          </w:tcPr>
          <w:p w14:paraId="19F9CA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eastAsia="宋体" w:cs="宋体" w:hAnsiTheme="minorHAnsi"/>
                <w:bCs/>
                <w:color w:val="auto"/>
                <w:kern w:val="2"/>
                <w:sz w:val="22"/>
                <w:szCs w:val="22"/>
                <w:lang w:val="en-US" w:eastAsia="zh-CN" w:bidi="ar-SA"/>
              </w:rPr>
            </w:pPr>
            <w:r>
              <w:rPr>
                <w:rFonts w:hint="eastAsia" w:ascii="宋体" w:hAnsi="宋体"/>
                <w:color w:val="auto"/>
                <w:sz w:val="22"/>
                <w:szCs w:val="22"/>
              </w:rPr>
              <w:t>根据投标人提供的生产工艺流程的科学性、合理性、完善性等</w:t>
            </w:r>
            <w:r>
              <w:rPr>
                <w:rFonts w:hint="eastAsia" w:ascii="宋体" w:hAnsi="宋体"/>
                <w:color w:val="auto"/>
                <w:sz w:val="22"/>
                <w:szCs w:val="22"/>
                <w:lang w:eastAsia="zh-CN"/>
              </w:rPr>
              <w:t>情况进行打分</w:t>
            </w:r>
            <w:r>
              <w:rPr>
                <w:rFonts w:hint="eastAsia" w:ascii="宋体" w:hAnsi="宋体"/>
                <w:color w:val="auto"/>
                <w:sz w:val="22"/>
                <w:szCs w:val="22"/>
              </w:rPr>
              <w:t>。</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1A0E0820">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0-5</w:t>
            </w:r>
            <w:r>
              <w:rPr>
                <w:rFonts w:hint="eastAsia" w:ascii="宋体" w:hAnsi="宋体"/>
                <w:color w:val="auto"/>
                <w:sz w:val="22"/>
                <w:szCs w:val="21"/>
              </w:rPr>
              <w:t>分</w:t>
            </w:r>
          </w:p>
        </w:tc>
      </w:tr>
      <w:tr w14:paraId="79EAB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noWrap w:val="0"/>
            <w:vAlign w:val="center"/>
          </w:tcPr>
          <w:p w14:paraId="5286D977">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8</w:t>
            </w:r>
          </w:p>
        </w:tc>
        <w:tc>
          <w:tcPr>
            <w:tcW w:w="1213" w:type="dxa"/>
            <w:shd w:val="clear" w:color="auto" w:fill="auto"/>
            <w:noWrap w:val="0"/>
            <w:vAlign w:val="center"/>
          </w:tcPr>
          <w:p w14:paraId="61B8A390">
            <w:pPr>
              <w:keepNext w:val="0"/>
              <w:keepLines w:val="0"/>
              <w:suppressLineNumbers w:val="0"/>
              <w:adjustRightInd w:val="0"/>
              <w:snapToGrid w:val="0"/>
              <w:spacing w:before="0" w:beforeAutospacing="0" w:after="0" w:afterAutospacing="0"/>
              <w:ind w:left="0" w:right="0"/>
              <w:jc w:val="center"/>
              <w:rPr>
                <w:rFonts w:hint="eastAsia" w:ascii="宋体" w:cs="宋体" w:hAnsiTheme="minorHAnsi" w:eastAsiaTheme="minorEastAsia"/>
                <w:color w:val="auto"/>
                <w:kern w:val="2"/>
                <w:sz w:val="22"/>
                <w:szCs w:val="22"/>
                <w:lang w:val="en-US" w:eastAsia="zh-CN" w:bidi="ar-SA"/>
              </w:rPr>
            </w:pPr>
            <w:r>
              <w:rPr>
                <w:rFonts w:hint="eastAsia" w:ascii="宋体" w:hAnsi="宋体" w:cs="宋体"/>
                <w:color w:val="auto"/>
                <w:sz w:val="22"/>
                <w:szCs w:val="22"/>
              </w:rPr>
              <w:t>质量保证措施</w:t>
            </w:r>
          </w:p>
        </w:tc>
        <w:tc>
          <w:tcPr>
            <w:tcW w:w="6535" w:type="dxa"/>
            <w:shd w:val="clear" w:color="auto" w:fill="auto"/>
            <w:noWrap w:val="0"/>
            <w:vAlign w:val="center"/>
          </w:tcPr>
          <w:p w14:paraId="72E372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default" w:ascii="宋体" w:hAnsiTheme="minorHAnsi" w:eastAsiaTheme="minorEastAsia" w:cstheme="minorBidi"/>
                <w:color w:val="auto"/>
                <w:kern w:val="2"/>
                <w:sz w:val="22"/>
                <w:szCs w:val="22"/>
                <w:lang w:val="en-US" w:eastAsia="zh-CN" w:bidi="ar-SA"/>
              </w:rPr>
            </w:pPr>
            <w:r>
              <w:rPr>
                <w:rFonts w:hint="eastAsia" w:ascii="宋体" w:hAnsi="宋体"/>
                <w:color w:val="auto"/>
                <w:sz w:val="22"/>
                <w:szCs w:val="22"/>
              </w:rPr>
              <w:t>根据投标人提供的质量保证措施科学性、合理性、完善性等</w:t>
            </w:r>
            <w:r>
              <w:rPr>
                <w:rFonts w:hint="eastAsia" w:ascii="宋体" w:hAnsi="宋体"/>
                <w:color w:val="auto"/>
                <w:sz w:val="22"/>
                <w:szCs w:val="22"/>
                <w:lang w:eastAsia="zh-CN"/>
              </w:rPr>
              <w:t>情况进行打分</w:t>
            </w:r>
            <w:r>
              <w:rPr>
                <w:rFonts w:hint="eastAsia" w:ascii="宋体" w:hAnsi="宋体"/>
                <w:color w:val="auto"/>
                <w:sz w:val="22"/>
                <w:szCs w:val="22"/>
              </w:rPr>
              <w:t>。</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291F6EF1">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0-5</w:t>
            </w:r>
            <w:r>
              <w:rPr>
                <w:rFonts w:hint="eastAsia" w:ascii="宋体" w:hAnsi="宋体"/>
                <w:color w:val="auto"/>
                <w:sz w:val="22"/>
                <w:szCs w:val="21"/>
              </w:rPr>
              <w:t>分</w:t>
            </w:r>
          </w:p>
        </w:tc>
      </w:tr>
      <w:tr w14:paraId="42C10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shd w:val="clear" w:color="auto" w:fill="auto"/>
            <w:noWrap w:val="0"/>
            <w:vAlign w:val="center"/>
          </w:tcPr>
          <w:p w14:paraId="2E934DC6">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9</w:t>
            </w:r>
          </w:p>
        </w:tc>
        <w:tc>
          <w:tcPr>
            <w:tcW w:w="1213" w:type="dxa"/>
            <w:shd w:val="clear" w:color="auto" w:fill="auto"/>
            <w:noWrap w:val="0"/>
            <w:vAlign w:val="center"/>
          </w:tcPr>
          <w:p w14:paraId="7CD8AC7B">
            <w:pPr>
              <w:keepNext w:val="0"/>
              <w:keepLines w:val="0"/>
              <w:suppressLineNumbers w:val="0"/>
              <w:adjustRightInd w:val="0"/>
              <w:snapToGrid w:val="0"/>
              <w:spacing w:before="0" w:beforeAutospacing="0" w:after="0" w:afterAutospacing="0"/>
              <w:ind w:left="0" w:right="0"/>
              <w:jc w:val="center"/>
              <w:rPr>
                <w:rFonts w:hint="eastAsia" w:ascii="宋体" w:hAnsi="宋体" w:cs="宋体"/>
                <w:color w:val="auto"/>
                <w:sz w:val="22"/>
                <w:szCs w:val="22"/>
              </w:rPr>
            </w:pPr>
            <w:r>
              <w:rPr>
                <w:rFonts w:hint="eastAsia" w:ascii="宋体" w:hAnsi="宋体" w:cs="宋体"/>
                <w:color w:val="auto"/>
                <w:sz w:val="22"/>
                <w:szCs w:val="22"/>
                <w:lang w:eastAsia="zh-CN"/>
              </w:rPr>
              <w:t>应急服务方案</w:t>
            </w:r>
          </w:p>
        </w:tc>
        <w:tc>
          <w:tcPr>
            <w:tcW w:w="6535" w:type="dxa"/>
            <w:shd w:val="clear" w:color="auto" w:fill="auto"/>
            <w:noWrap w:val="0"/>
            <w:vAlign w:val="center"/>
          </w:tcPr>
          <w:p w14:paraId="6A41693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jc w:val="left"/>
              <w:textAlignment w:val="auto"/>
              <w:rPr>
                <w:rFonts w:hint="eastAsia" w:ascii="宋体" w:hAnsi="宋体" w:cs="宋体"/>
                <w:color w:val="auto"/>
                <w:sz w:val="22"/>
                <w:szCs w:val="22"/>
              </w:rPr>
            </w:pPr>
            <w:r>
              <w:rPr>
                <w:rFonts w:hint="eastAsia" w:ascii="宋体" w:hAnsi="宋体" w:cs="宋体"/>
                <w:color w:val="auto"/>
                <w:sz w:val="22"/>
                <w:szCs w:val="22"/>
                <w:lang w:val="en-US" w:eastAsia="zh-CN"/>
              </w:rPr>
              <w:t>根据投标人提供的应急服务方案，包括项目实施过程中可能出现的应急情况分析、应急处理措施等内容的合理程度、完备程度，由评委进行综合评价。</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6FB83ECC">
            <w:pPr>
              <w:keepNext w:val="0"/>
              <w:keepLines w:val="0"/>
              <w:suppressLineNumbers w:val="0"/>
              <w:adjustRightInd w:val="0"/>
              <w:snapToGrid w:val="0"/>
              <w:spacing w:before="0" w:beforeAutospacing="0" w:after="0" w:afterAutospacing="0"/>
              <w:ind w:left="0" w:leftChars="0" w:right="0" w:rightChars="0"/>
              <w:jc w:val="center"/>
              <w:rPr>
                <w:rFonts w:hint="default"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w:t>
            </w:r>
            <w:r>
              <w:rPr>
                <w:rFonts w:hint="eastAsia" w:ascii="宋体" w:hAnsi="宋体"/>
                <w:color w:val="auto"/>
                <w:sz w:val="22"/>
                <w:szCs w:val="21"/>
                <w:lang w:val="en-US" w:eastAsia="zh-CN"/>
              </w:rPr>
              <w:t>5</w:t>
            </w:r>
            <w:r>
              <w:rPr>
                <w:rFonts w:hint="eastAsia" w:ascii="宋体" w:hAnsi="宋体"/>
                <w:color w:val="auto"/>
                <w:sz w:val="22"/>
                <w:szCs w:val="21"/>
              </w:rPr>
              <w:t>分</w:t>
            </w:r>
          </w:p>
        </w:tc>
      </w:tr>
      <w:tr w14:paraId="07872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94" w:type="dxa"/>
            <w:shd w:val="clear" w:color="auto" w:fill="auto"/>
            <w:noWrap w:val="0"/>
            <w:vAlign w:val="center"/>
          </w:tcPr>
          <w:p w14:paraId="32B46F30">
            <w:pPr>
              <w:pStyle w:val="13"/>
              <w:keepNext w:val="0"/>
              <w:keepLines w:val="0"/>
              <w:pageBreakBefore w:val="0"/>
              <w:widowControl w:val="0"/>
              <w:suppressLineNumbers w:val="0"/>
              <w:kinsoku/>
              <w:wordWrap/>
              <w:overflowPunct/>
              <w:topLinePunct w:val="0"/>
              <w:autoSpaceDE/>
              <w:autoSpaceDN/>
              <w:bidi w:val="0"/>
              <w:snapToGrid/>
              <w:spacing w:before="0" w:beforeAutospacing="0" w:after="0" w:afterAutospacing="0" w:line="400" w:lineRule="exact"/>
              <w:ind w:left="0" w:leftChars="0" w:right="0" w:rightChars="0"/>
              <w:jc w:val="center"/>
              <w:textAlignment w:val="auto"/>
              <w:rPr>
                <w:rFonts w:hint="default"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10</w:t>
            </w:r>
          </w:p>
        </w:tc>
        <w:tc>
          <w:tcPr>
            <w:tcW w:w="1213" w:type="dxa"/>
            <w:shd w:val="clear" w:color="auto" w:fill="auto"/>
            <w:noWrap w:val="0"/>
            <w:vAlign w:val="center"/>
          </w:tcPr>
          <w:p w14:paraId="05DE2F08">
            <w:pPr>
              <w:keepNext w:val="0"/>
              <w:keepLines w:val="0"/>
              <w:suppressLineNumbers w:val="0"/>
              <w:adjustRightInd w:val="0"/>
              <w:snapToGrid w:val="0"/>
              <w:spacing w:before="0" w:beforeAutospacing="0" w:after="0" w:afterAutospacing="0"/>
              <w:ind w:left="0" w:right="0"/>
              <w:jc w:val="center"/>
              <w:rPr>
                <w:rFonts w:hint="eastAsia" w:ascii="宋体" w:cs="宋体" w:hAnsiTheme="minorHAnsi" w:eastAsiaTheme="minorEastAsia"/>
                <w:color w:val="auto"/>
                <w:kern w:val="2"/>
                <w:sz w:val="22"/>
                <w:szCs w:val="22"/>
                <w:lang w:val="en-US" w:eastAsia="zh-CN" w:bidi="ar-SA"/>
              </w:rPr>
            </w:pPr>
            <w:r>
              <w:rPr>
                <w:rFonts w:hint="eastAsia" w:ascii="宋体" w:hAnsi="宋体" w:cs="宋体"/>
                <w:color w:val="auto"/>
                <w:sz w:val="22"/>
                <w:szCs w:val="22"/>
              </w:rPr>
              <w:t>售后服务方案</w:t>
            </w:r>
          </w:p>
        </w:tc>
        <w:tc>
          <w:tcPr>
            <w:tcW w:w="6535" w:type="dxa"/>
            <w:shd w:val="clear" w:color="auto" w:fill="auto"/>
            <w:noWrap w:val="0"/>
            <w:vAlign w:val="center"/>
          </w:tcPr>
          <w:p w14:paraId="0FE38DD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cs="宋体" w:hAnsiTheme="minorHAnsi" w:eastAsiaTheme="minorEastAsia"/>
                <w:color w:val="auto"/>
                <w:kern w:val="0"/>
                <w:sz w:val="22"/>
                <w:szCs w:val="22"/>
                <w:lang w:val="en-US" w:eastAsia="zh-CN" w:bidi="ar-SA"/>
              </w:rPr>
            </w:pPr>
            <w:r>
              <w:rPr>
                <w:rFonts w:hint="eastAsia" w:ascii="宋体" w:hAnsi="宋体" w:cs="宋体"/>
                <w:color w:val="auto"/>
                <w:sz w:val="22"/>
                <w:szCs w:val="22"/>
              </w:rPr>
              <w:t>根据投标人提供的售后服务承诺具体内容、售后服务体系、售后服务工具、维修及服务响应时间等</w:t>
            </w:r>
            <w:r>
              <w:rPr>
                <w:rFonts w:hint="eastAsia" w:ascii="宋体" w:hAnsi="宋体"/>
                <w:color w:val="auto"/>
                <w:sz w:val="22"/>
                <w:szCs w:val="22"/>
                <w:lang w:eastAsia="zh-CN"/>
              </w:rPr>
              <w:t>情况进行打分</w:t>
            </w:r>
            <w:r>
              <w:rPr>
                <w:rFonts w:hint="eastAsia" w:ascii="宋体" w:hAnsi="宋体" w:cs="宋体"/>
                <w:color w:val="auto"/>
                <w:sz w:val="22"/>
                <w:szCs w:val="22"/>
                <w:lang w:eastAsia="zh-CN"/>
              </w:rPr>
              <w:t>。</w:t>
            </w:r>
            <w:r>
              <w:rPr>
                <w:rFonts w:hint="eastAsia" w:ascii="宋体" w:hAnsi="宋体"/>
                <w:color w:val="auto"/>
                <w:sz w:val="22"/>
                <w:szCs w:val="22"/>
                <w:lang w:eastAsia="zh-CN"/>
              </w:rPr>
              <w:t>（评分范围：</w:t>
            </w:r>
            <w:r>
              <w:rPr>
                <w:rFonts w:hint="eastAsia" w:ascii="宋体" w:hAnsi="宋体"/>
                <w:color w:val="auto"/>
                <w:sz w:val="22"/>
                <w:szCs w:val="22"/>
                <w:lang w:val="en-US" w:eastAsia="zh-CN"/>
              </w:rPr>
              <w:t>5、4.5、4、3.5、3、2.5、2、1.5、1、0.5、0）</w:t>
            </w:r>
          </w:p>
        </w:tc>
        <w:tc>
          <w:tcPr>
            <w:tcW w:w="812" w:type="dxa"/>
            <w:shd w:val="clear" w:color="auto" w:fill="auto"/>
            <w:noWrap w:val="0"/>
            <w:vAlign w:val="center"/>
          </w:tcPr>
          <w:p w14:paraId="6A01875C">
            <w:pPr>
              <w:keepNext w:val="0"/>
              <w:keepLines w:val="0"/>
              <w:suppressLineNumbers w:val="0"/>
              <w:adjustRightInd w:val="0"/>
              <w:snapToGrid w:val="0"/>
              <w:spacing w:before="0" w:beforeAutospacing="0" w:after="0" w:afterAutospacing="0"/>
              <w:ind w:left="0" w:right="0"/>
              <w:jc w:val="center"/>
              <w:rPr>
                <w:rFonts w:hint="eastAsia" w:ascii="宋体" w:hAnsiTheme="minorHAnsi" w:eastAsiaTheme="minorEastAsia" w:cstheme="minorBidi"/>
                <w:color w:val="auto"/>
                <w:kern w:val="2"/>
                <w:sz w:val="22"/>
                <w:szCs w:val="21"/>
                <w:lang w:val="en-US" w:eastAsia="zh-CN" w:bidi="ar-SA"/>
              </w:rPr>
            </w:pPr>
            <w:r>
              <w:rPr>
                <w:rFonts w:hint="default" w:ascii="宋体" w:hAnsi="宋体"/>
                <w:color w:val="auto"/>
                <w:sz w:val="22"/>
                <w:szCs w:val="21"/>
              </w:rPr>
              <w:t>0-5</w:t>
            </w:r>
            <w:r>
              <w:rPr>
                <w:rFonts w:hint="eastAsia" w:ascii="宋体" w:hAnsi="宋体"/>
                <w:color w:val="auto"/>
                <w:sz w:val="22"/>
                <w:szCs w:val="21"/>
              </w:rPr>
              <w:t>分</w:t>
            </w:r>
          </w:p>
        </w:tc>
      </w:tr>
    </w:tbl>
    <w:p w14:paraId="5F082E26">
      <w:pPr>
        <w:keepNext w:val="0"/>
        <w:keepLines w:val="0"/>
        <w:pageBreakBefore w:val="0"/>
        <w:widowControl w:val="0"/>
        <w:kinsoku/>
        <w:wordWrap/>
        <w:overflowPunct/>
        <w:topLinePunct w:val="0"/>
        <w:autoSpaceDE/>
        <w:autoSpaceDN/>
        <w:bidi w:val="0"/>
        <w:adjustRightInd/>
        <w:snapToGrid/>
        <w:spacing w:line="480" w:lineRule="exact"/>
        <w:ind w:firstLine="442" w:firstLineChars="200"/>
        <w:jc w:val="left"/>
        <w:textAlignment w:val="auto"/>
        <w:rPr>
          <w:rFonts w:hint="eastAsia" w:ascii="宋体" w:hAnsi="宋体" w:eastAsia="宋体" w:cs="宋体"/>
          <w:b/>
          <w:color w:val="auto"/>
          <w:spacing w:val="0"/>
          <w:sz w:val="22"/>
          <w:szCs w:val="22"/>
          <w:highlight w:val="none"/>
        </w:rPr>
      </w:pPr>
      <w:r>
        <w:rPr>
          <w:rFonts w:hint="eastAsia" w:ascii="宋体" w:hAnsi="宋体" w:eastAsia="宋体" w:cs="宋体"/>
          <w:b/>
          <w:color w:val="auto"/>
          <w:spacing w:val="0"/>
          <w:sz w:val="22"/>
          <w:szCs w:val="22"/>
          <w:highlight w:val="none"/>
        </w:rPr>
        <w:t>5.</w:t>
      </w:r>
      <w:r>
        <w:rPr>
          <w:rFonts w:hint="eastAsia" w:ascii="宋体" w:hAnsi="宋体" w:eastAsia="宋体" w:cs="宋体"/>
          <w:b/>
          <w:color w:val="auto"/>
          <w:spacing w:val="0"/>
          <w:sz w:val="22"/>
          <w:szCs w:val="22"/>
          <w:highlight w:val="none"/>
          <w:lang w:val="en-US" w:eastAsia="zh-CN"/>
        </w:rPr>
        <w:t>2</w:t>
      </w:r>
      <w:r>
        <w:rPr>
          <w:rFonts w:hint="eastAsia" w:ascii="宋体" w:hAnsi="宋体" w:eastAsia="宋体" w:cs="宋体"/>
          <w:b/>
          <w:color w:val="auto"/>
          <w:spacing w:val="0"/>
          <w:sz w:val="22"/>
          <w:szCs w:val="22"/>
          <w:highlight w:val="none"/>
        </w:rPr>
        <w:t>.报价分值为</w:t>
      </w:r>
      <w:r>
        <w:rPr>
          <w:rFonts w:hint="eastAsia" w:ascii="宋体" w:hAnsi="宋体" w:eastAsia="宋体" w:cs="宋体"/>
          <w:b/>
          <w:color w:val="auto"/>
          <w:spacing w:val="0"/>
          <w:sz w:val="22"/>
          <w:szCs w:val="22"/>
          <w:highlight w:val="none"/>
          <w:lang w:val="en-US" w:eastAsia="zh-CN"/>
        </w:rPr>
        <w:t>30</w:t>
      </w:r>
      <w:r>
        <w:rPr>
          <w:rFonts w:hint="eastAsia" w:ascii="宋体" w:hAnsi="宋体" w:eastAsia="宋体" w:cs="宋体"/>
          <w:b/>
          <w:color w:val="auto"/>
          <w:spacing w:val="0"/>
          <w:sz w:val="22"/>
          <w:szCs w:val="22"/>
          <w:highlight w:val="none"/>
        </w:rPr>
        <w:t>分，报价权重为</w:t>
      </w:r>
      <w:r>
        <w:rPr>
          <w:rFonts w:hint="eastAsia" w:ascii="宋体" w:hAnsi="宋体" w:eastAsia="宋体" w:cs="宋体"/>
          <w:b/>
          <w:color w:val="auto"/>
          <w:spacing w:val="0"/>
          <w:sz w:val="22"/>
          <w:szCs w:val="22"/>
          <w:highlight w:val="none"/>
          <w:lang w:val="en-US" w:eastAsia="zh-CN"/>
        </w:rPr>
        <w:t>30</w:t>
      </w:r>
      <w:r>
        <w:rPr>
          <w:rFonts w:hint="eastAsia" w:ascii="宋体" w:hAnsi="宋体" w:eastAsia="宋体" w:cs="宋体"/>
          <w:b/>
          <w:color w:val="auto"/>
          <w:spacing w:val="0"/>
          <w:sz w:val="22"/>
          <w:szCs w:val="22"/>
          <w:highlight w:val="none"/>
        </w:rPr>
        <w:t>%，由评审委员会根据以下内容统一打分：</w:t>
      </w:r>
    </w:p>
    <w:p w14:paraId="12D4D24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5.</w:t>
      </w:r>
      <w:r>
        <w:rPr>
          <w:rFonts w:hint="eastAsia" w:ascii="宋体" w:hAnsi="宋体" w:eastAsia="宋体" w:cs="宋体"/>
          <w:color w:val="auto"/>
          <w:spacing w:val="0"/>
          <w:sz w:val="22"/>
          <w:szCs w:val="22"/>
          <w:highlight w:val="none"/>
          <w:lang w:val="en-US" w:eastAsia="zh-CN"/>
        </w:rPr>
        <w:t>2</w:t>
      </w:r>
      <w:r>
        <w:rPr>
          <w:rFonts w:hint="eastAsia" w:ascii="宋体" w:hAnsi="宋体" w:eastAsia="宋体" w:cs="宋体"/>
          <w:color w:val="auto"/>
          <w:spacing w:val="0"/>
          <w:sz w:val="22"/>
          <w:szCs w:val="22"/>
          <w:highlight w:val="none"/>
        </w:rPr>
        <w:t>.1报价评分应在报价范围口径一致的评审价基础上进行。属</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不清楚引起的报价内容和口径不一致的，则按有关规定统一调整报价内容和口径，计算出</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的最终报价。属</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失误造成的报价差错和遗漏，不得调整。</w:t>
      </w:r>
    </w:p>
    <w:p w14:paraId="7B1A297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5.</w:t>
      </w:r>
      <w:r>
        <w:rPr>
          <w:rFonts w:hint="eastAsia" w:ascii="宋体" w:hAnsi="宋体" w:eastAsia="宋体" w:cs="宋体"/>
          <w:color w:val="auto"/>
          <w:spacing w:val="0"/>
          <w:sz w:val="22"/>
          <w:szCs w:val="22"/>
          <w:highlight w:val="none"/>
          <w:lang w:val="en-US" w:eastAsia="zh-CN"/>
        </w:rPr>
        <w:t>2</w:t>
      </w:r>
      <w:r>
        <w:rPr>
          <w:rFonts w:hint="eastAsia" w:ascii="宋体" w:hAnsi="宋体" w:eastAsia="宋体" w:cs="宋体"/>
          <w:color w:val="auto"/>
          <w:spacing w:val="0"/>
          <w:sz w:val="22"/>
          <w:szCs w:val="22"/>
          <w:highlight w:val="none"/>
        </w:rPr>
        <w:t>.2最终报价超过预算金额的作无效标处理。</w:t>
      </w:r>
    </w:p>
    <w:p w14:paraId="4CC1693D">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color w:val="auto"/>
          <w:spacing w:val="0"/>
          <w:sz w:val="22"/>
          <w:szCs w:val="22"/>
          <w:highlight w:val="none"/>
        </w:rPr>
      </w:pPr>
      <w:r>
        <w:rPr>
          <w:rFonts w:hint="eastAsia" w:ascii="宋体" w:hAnsi="宋体" w:eastAsia="宋体" w:cs="宋体"/>
          <w:b/>
          <w:color w:val="auto"/>
          <w:spacing w:val="0"/>
          <w:sz w:val="22"/>
          <w:szCs w:val="22"/>
          <w:highlight w:val="none"/>
        </w:rPr>
        <w:t>5.</w:t>
      </w:r>
      <w:r>
        <w:rPr>
          <w:rFonts w:hint="eastAsia" w:ascii="宋体" w:hAnsi="宋体" w:eastAsia="宋体" w:cs="宋体"/>
          <w:b/>
          <w:color w:val="auto"/>
          <w:spacing w:val="0"/>
          <w:sz w:val="22"/>
          <w:szCs w:val="22"/>
          <w:highlight w:val="none"/>
          <w:lang w:val="en-US" w:eastAsia="zh-CN"/>
        </w:rPr>
        <w:t>2</w:t>
      </w:r>
      <w:r>
        <w:rPr>
          <w:rFonts w:hint="eastAsia" w:ascii="宋体" w:hAnsi="宋体" w:eastAsia="宋体" w:cs="宋体"/>
          <w:b/>
          <w:color w:val="auto"/>
          <w:spacing w:val="0"/>
          <w:sz w:val="22"/>
          <w:szCs w:val="22"/>
          <w:highlight w:val="none"/>
        </w:rPr>
        <w:t>.</w:t>
      </w:r>
      <w:r>
        <w:rPr>
          <w:rFonts w:hint="eastAsia" w:ascii="宋体" w:hAnsi="宋体" w:eastAsia="宋体" w:cs="宋体"/>
          <w:b/>
          <w:color w:val="auto"/>
          <w:spacing w:val="0"/>
          <w:sz w:val="22"/>
          <w:szCs w:val="22"/>
          <w:highlight w:val="none"/>
          <w:lang w:val="en-US" w:eastAsia="zh-CN"/>
        </w:rPr>
        <w:t>3</w:t>
      </w:r>
      <w:r>
        <w:rPr>
          <w:rFonts w:hint="eastAsia" w:ascii="宋体" w:hAnsi="宋体" w:eastAsia="宋体" w:cs="宋体"/>
          <w:b/>
          <w:color w:val="auto"/>
          <w:spacing w:val="0"/>
          <w:sz w:val="22"/>
          <w:szCs w:val="22"/>
          <w:highlight w:val="none"/>
        </w:rPr>
        <w:t xml:space="preserve"> 报价得分计算：</w:t>
      </w:r>
    </w:p>
    <w:p w14:paraId="1F626CA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pacing w:val="0"/>
          <w:sz w:val="22"/>
          <w:szCs w:val="22"/>
          <w:highlight w:val="none"/>
        </w:rPr>
        <w:t>(</w:t>
      </w:r>
      <w:r>
        <w:rPr>
          <w:rFonts w:hint="eastAsia" w:ascii="宋体" w:hAnsi="宋体" w:eastAsia="宋体" w:cs="宋体"/>
          <w:color w:val="auto"/>
          <w:spacing w:val="0"/>
          <w:sz w:val="22"/>
          <w:szCs w:val="22"/>
          <w:highlight w:val="none"/>
          <w:lang w:val="en-US" w:eastAsia="zh-CN"/>
        </w:rPr>
        <w:t>1</w:t>
      </w:r>
      <w:r>
        <w:rPr>
          <w:rFonts w:hint="eastAsia" w:ascii="宋体" w:hAnsi="宋体" w:eastAsia="宋体" w:cs="宋体"/>
          <w:color w:val="auto"/>
          <w:spacing w:val="0"/>
          <w:sz w:val="22"/>
          <w:szCs w:val="22"/>
          <w:highlight w:val="none"/>
        </w:rPr>
        <w:t>)</w:t>
      </w:r>
      <w:r>
        <w:rPr>
          <w:rFonts w:hint="eastAsia" w:ascii="宋体" w:hAnsi="宋体" w:eastAsia="宋体" w:cs="宋体"/>
          <w:color w:val="auto"/>
          <w:sz w:val="22"/>
          <w:szCs w:val="22"/>
          <w:highlight w:val="none"/>
        </w:rPr>
        <w:t>标基准价指的是满足招标文件要求且最低的参与评审的价格。</w:t>
      </w:r>
    </w:p>
    <w:p w14:paraId="3333854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pacing w:val="0"/>
          <w:sz w:val="22"/>
          <w:szCs w:val="22"/>
          <w:highlight w:val="none"/>
        </w:rPr>
        <w:t>(2)</w:t>
      </w:r>
      <w:r>
        <w:rPr>
          <w:rFonts w:hint="eastAsia" w:ascii="宋体" w:hAnsi="宋体" w:eastAsia="宋体" w:cs="宋体"/>
          <w:color w:val="auto"/>
          <w:sz w:val="22"/>
          <w:szCs w:val="22"/>
          <w:highlight w:val="none"/>
        </w:rPr>
        <w:t>参与评审的价格=有效投标报价。因落实政府采购政策需要进行价格调整的，以调整后的价格计算评标基准价和投标报价。</w:t>
      </w:r>
    </w:p>
    <w:p w14:paraId="25FA23F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pacing w:val="0"/>
          <w:sz w:val="22"/>
          <w:szCs w:val="22"/>
          <w:highlight w:val="none"/>
        </w:rPr>
        <w:t>(3)</w:t>
      </w:r>
      <w:r>
        <w:rPr>
          <w:rFonts w:hint="eastAsia" w:ascii="宋体" w:hAnsi="宋体" w:eastAsia="宋体" w:cs="宋体"/>
          <w:color w:val="auto"/>
          <w:sz w:val="22"/>
          <w:szCs w:val="22"/>
          <w:highlight w:val="none"/>
        </w:rPr>
        <w:t>参与评审的价格等于评标基准价的其价格分得满分</w:t>
      </w:r>
      <w:r>
        <w:rPr>
          <w:rFonts w:hint="eastAsia" w:ascii="宋体" w:hAnsi="宋体" w:eastAsia="宋体" w:cs="宋体"/>
          <w:color w:val="auto"/>
          <w:sz w:val="22"/>
          <w:szCs w:val="22"/>
          <w:highlight w:val="none"/>
          <w:lang w:val="en-US" w:eastAsia="zh-CN"/>
        </w:rPr>
        <w:t>30</w:t>
      </w:r>
      <w:r>
        <w:rPr>
          <w:rFonts w:hint="eastAsia" w:ascii="宋体" w:hAnsi="宋体" w:eastAsia="宋体" w:cs="宋体"/>
          <w:color w:val="auto"/>
          <w:sz w:val="22"/>
          <w:szCs w:val="22"/>
          <w:highlight w:val="none"/>
        </w:rPr>
        <w:t>分，其他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的报价得分按下列公式计算：</w:t>
      </w:r>
    </w:p>
    <w:p w14:paraId="1B30B475">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报价得分=（</w:t>
      </w:r>
      <w:r>
        <w:rPr>
          <w:rFonts w:hint="eastAsia" w:ascii="宋体" w:hAnsi="宋体" w:eastAsia="宋体" w:cs="宋体"/>
          <w:color w:val="auto"/>
          <w:sz w:val="22"/>
          <w:szCs w:val="22"/>
          <w:highlight w:val="none"/>
          <w:lang w:eastAsia="zh-CN"/>
        </w:rPr>
        <w:t>评标</w:t>
      </w:r>
      <w:r>
        <w:rPr>
          <w:rFonts w:hint="eastAsia" w:ascii="宋体" w:hAnsi="宋体" w:eastAsia="宋体" w:cs="宋体"/>
          <w:color w:val="auto"/>
          <w:sz w:val="22"/>
          <w:szCs w:val="22"/>
          <w:highlight w:val="none"/>
        </w:rPr>
        <w:t>基准价/各投标人参与评审的价格）×报价权重×100</w:t>
      </w:r>
    </w:p>
    <w:p w14:paraId="49D6E0A7">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outlineLvl w:val="1"/>
        <w:rPr>
          <w:rFonts w:hint="eastAsia" w:ascii="宋体" w:hAnsi="宋体" w:eastAsia="宋体" w:cs="宋体"/>
          <w:b/>
          <w:color w:val="auto"/>
          <w:spacing w:val="0"/>
          <w:sz w:val="22"/>
          <w:szCs w:val="22"/>
          <w:highlight w:val="none"/>
        </w:rPr>
      </w:pPr>
      <w:bookmarkStart w:id="286" w:name="_Toc22961"/>
      <w:r>
        <w:rPr>
          <w:rFonts w:hint="eastAsia" w:ascii="宋体" w:hAnsi="宋体" w:eastAsia="宋体" w:cs="宋体"/>
          <w:b/>
          <w:color w:val="auto"/>
          <w:spacing w:val="0"/>
          <w:sz w:val="22"/>
          <w:szCs w:val="22"/>
          <w:highlight w:val="none"/>
        </w:rPr>
        <w:t>5.</w:t>
      </w:r>
      <w:r>
        <w:rPr>
          <w:rFonts w:hint="eastAsia" w:ascii="宋体" w:hAnsi="宋体" w:eastAsia="宋体" w:cs="宋体"/>
          <w:b/>
          <w:color w:val="auto"/>
          <w:spacing w:val="0"/>
          <w:sz w:val="22"/>
          <w:szCs w:val="22"/>
          <w:highlight w:val="none"/>
          <w:lang w:val="en-US" w:eastAsia="zh-CN"/>
        </w:rPr>
        <w:t>3</w:t>
      </w:r>
      <w:r>
        <w:rPr>
          <w:rFonts w:hint="eastAsia" w:ascii="宋体" w:hAnsi="宋体" w:eastAsia="宋体" w:cs="宋体"/>
          <w:b/>
          <w:color w:val="auto"/>
          <w:spacing w:val="0"/>
          <w:sz w:val="22"/>
          <w:szCs w:val="22"/>
          <w:highlight w:val="none"/>
        </w:rPr>
        <w:t>本项目最终得分=资信商务及技术得分＋报价得分；</w:t>
      </w:r>
      <w:bookmarkEnd w:id="286"/>
    </w:p>
    <w:p w14:paraId="16FC69F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5.</w:t>
      </w:r>
      <w:r>
        <w:rPr>
          <w:rFonts w:hint="eastAsia" w:ascii="宋体" w:hAnsi="宋体" w:eastAsia="宋体" w:cs="宋体"/>
          <w:color w:val="auto"/>
          <w:spacing w:val="0"/>
          <w:sz w:val="22"/>
          <w:szCs w:val="22"/>
          <w:highlight w:val="none"/>
          <w:lang w:val="en-US" w:eastAsia="zh-CN"/>
        </w:rPr>
        <w:t>4</w:t>
      </w:r>
      <w:r>
        <w:rPr>
          <w:rFonts w:hint="eastAsia" w:ascii="宋体" w:hAnsi="宋体" w:eastAsia="宋体" w:cs="宋体"/>
          <w:color w:val="auto"/>
          <w:spacing w:val="0"/>
          <w:sz w:val="22"/>
          <w:szCs w:val="22"/>
          <w:highlight w:val="none"/>
        </w:rPr>
        <w:t xml:space="preserve"> 评分时保留小数</w:t>
      </w:r>
      <w:r>
        <w:rPr>
          <w:rFonts w:hint="eastAsia" w:ascii="宋体" w:hAnsi="宋体" w:eastAsia="宋体" w:cs="宋体"/>
          <w:color w:val="auto"/>
          <w:spacing w:val="0"/>
          <w:sz w:val="22"/>
          <w:szCs w:val="22"/>
          <w:highlight w:val="none"/>
          <w:lang w:val="en-US" w:eastAsia="zh-CN"/>
        </w:rPr>
        <w:t>1</w:t>
      </w:r>
      <w:r>
        <w:rPr>
          <w:rFonts w:hint="eastAsia" w:ascii="宋体" w:hAnsi="宋体" w:eastAsia="宋体" w:cs="宋体"/>
          <w:color w:val="auto"/>
          <w:spacing w:val="0"/>
          <w:sz w:val="22"/>
          <w:szCs w:val="22"/>
          <w:highlight w:val="none"/>
        </w:rPr>
        <w:t>位，计算评分值时保留小数2位，小数点采用四舍五入方法。</w:t>
      </w:r>
    </w:p>
    <w:p w14:paraId="4231B19F">
      <w:pPr>
        <w:keepNext w:val="0"/>
        <w:keepLines w:val="0"/>
        <w:pageBreakBefore w:val="0"/>
        <w:widowControl w:val="0"/>
        <w:kinsoku/>
        <w:wordWrap/>
        <w:overflowPunct/>
        <w:topLinePunct w:val="0"/>
        <w:autoSpaceDE/>
        <w:autoSpaceDN/>
        <w:bidi w:val="0"/>
        <w:adjustRightInd/>
        <w:snapToGrid/>
        <w:spacing w:line="480" w:lineRule="exact"/>
        <w:ind w:firstLine="442" w:firstLineChars="200"/>
        <w:textAlignment w:val="auto"/>
        <w:rPr>
          <w:rFonts w:hint="eastAsia" w:ascii="宋体" w:hAnsi="宋体" w:eastAsia="宋体" w:cs="宋体"/>
          <w:b/>
          <w:bCs/>
          <w:color w:val="auto"/>
          <w:spacing w:val="0"/>
          <w:sz w:val="22"/>
          <w:szCs w:val="22"/>
          <w:highlight w:val="none"/>
        </w:rPr>
      </w:pPr>
      <w:r>
        <w:rPr>
          <w:rFonts w:hint="eastAsia" w:ascii="宋体" w:hAnsi="宋体" w:eastAsia="宋体" w:cs="宋体"/>
          <w:b/>
          <w:bCs/>
          <w:color w:val="auto"/>
          <w:spacing w:val="0"/>
          <w:sz w:val="22"/>
          <w:szCs w:val="22"/>
          <w:highlight w:val="none"/>
          <w:lang w:val="en-US" w:eastAsia="zh-CN"/>
        </w:rPr>
        <w:t>6</w:t>
      </w:r>
      <w:r>
        <w:rPr>
          <w:rFonts w:hint="eastAsia" w:ascii="宋体" w:hAnsi="宋体" w:eastAsia="宋体" w:cs="宋体"/>
          <w:b/>
          <w:bCs/>
          <w:color w:val="auto"/>
          <w:spacing w:val="0"/>
          <w:sz w:val="22"/>
          <w:szCs w:val="22"/>
          <w:highlight w:val="none"/>
        </w:rPr>
        <w:t>.投标价格的合理性审查</w:t>
      </w:r>
    </w:p>
    <w:p w14:paraId="635E29B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(1)分析投标价格是否合理，投标价格范围是否完整，有否重大错漏项；</w:t>
      </w:r>
    </w:p>
    <w:p w14:paraId="6B87994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(2)为防止恶意竞标的行为，</w:t>
      </w:r>
      <w:r>
        <w:rPr>
          <w:rFonts w:hint="eastAsia" w:ascii="宋体" w:hAnsi="宋体" w:eastAsia="宋体" w:cs="宋体"/>
          <w:color w:val="auto"/>
          <w:spacing w:val="0"/>
          <w:sz w:val="22"/>
          <w:szCs w:val="22"/>
          <w:highlight w:val="none"/>
          <w:lang w:eastAsia="zh-CN"/>
        </w:rPr>
        <w:t>评标委员会</w:t>
      </w:r>
      <w:r>
        <w:rPr>
          <w:rFonts w:hint="eastAsia" w:ascii="宋体" w:hAnsi="宋体" w:eastAsia="宋体" w:cs="宋体"/>
          <w:color w:val="auto"/>
          <w:spacing w:val="0"/>
          <w:sz w:val="22"/>
          <w:szCs w:val="22"/>
          <w:highlight w:val="none"/>
        </w:rPr>
        <w:t>认为投标人的报价明显低于其他通过符合性审查的投标人的报价，有可能影响产品质量或者不能诚信履约的，将要求投标人在30分钟内提供书面或在线说明，必要时提交相关证明材料；</w:t>
      </w:r>
    </w:p>
    <w:p w14:paraId="4F16227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(3)</w:t>
      </w:r>
      <w:r>
        <w:rPr>
          <w:rFonts w:hint="eastAsia" w:ascii="宋体" w:hAnsi="宋体" w:eastAsia="宋体" w:cs="宋体"/>
          <w:color w:val="auto"/>
          <w:spacing w:val="0"/>
          <w:sz w:val="22"/>
          <w:szCs w:val="22"/>
          <w:highlight w:val="none"/>
          <w:lang w:eastAsia="zh-CN"/>
        </w:rPr>
        <w:t>评标委员会</w:t>
      </w:r>
      <w:r>
        <w:rPr>
          <w:rFonts w:hint="eastAsia" w:ascii="宋体" w:hAnsi="宋体" w:eastAsia="宋体" w:cs="宋体"/>
          <w:color w:val="auto"/>
          <w:spacing w:val="0"/>
          <w:sz w:val="22"/>
          <w:szCs w:val="22"/>
          <w:highlight w:val="none"/>
        </w:rPr>
        <w:t>（少数服从多数原则）认为投标人不能证明其报价合理性的，将对其作为无效标处理。</w:t>
      </w:r>
    </w:p>
    <w:p w14:paraId="776BA6EB">
      <w:pPr>
        <w:pStyle w:val="4"/>
        <w:keepNext w:val="0"/>
        <w:keepLines w:val="0"/>
        <w:pageBreakBefore w:val="0"/>
        <w:widowControl w:val="0"/>
        <w:kinsoku/>
        <w:overflowPunct/>
        <w:topLinePunct w:val="0"/>
        <w:bidi w:val="0"/>
        <w:spacing w:before="240" w:after="240" w:line="480" w:lineRule="exact"/>
        <w:ind w:left="0" w:firstLine="0"/>
        <w:rPr>
          <w:rFonts w:hint="eastAsia" w:ascii="宋体" w:hAnsi="宋体" w:eastAsia="宋体" w:cs="宋体"/>
          <w:b/>
          <w:bCs/>
          <w:color w:val="auto"/>
          <w:spacing w:val="0"/>
          <w:sz w:val="28"/>
          <w:szCs w:val="28"/>
          <w:highlight w:val="none"/>
        </w:rPr>
      </w:pPr>
      <w:bookmarkStart w:id="287" w:name="_Toc7763"/>
      <w:bookmarkStart w:id="288" w:name="_Toc8839"/>
      <w:r>
        <w:rPr>
          <w:rFonts w:hint="eastAsia" w:ascii="宋体" w:hAnsi="宋体" w:eastAsia="宋体" w:cs="宋体"/>
          <w:b/>
          <w:bCs/>
          <w:color w:val="auto"/>
          <w:spacing w:val="0"/>
          <w:sz w:val="28"/>
          <w:szCs w:val="28"/>
          <w:highlight w:val="none"/>
        </w:rPr>
        <w:t xml:space="preserve">六  </w:t>
      </w:r>
      <w:r>
        <w:rPr>
          <w:rFonts w:hint="eastAsia" w:ascii="宋体" w:hAnsi="宋体" w:eastAsia="宋体" w:cs="宋体"/>
          <w:b/>
          <w:bCs/>
          <w:color w:val="auto"/>
          <w:spacing w:val="0"/>
          <w:sz w:val="28"/>
          <w:szCs w:val="28"/>
          <w:highlight w:val="none"/>
          <w:lang w:eastAsia="zh-CN"/>
        </w:rPr>
        <w:t>评标</w:t>
      </w:r>
      <w:r>
        <w:rPr>
          <w:rFonts w:hint="eastAsia" w:ascii="宋体" w:hAnsi="宋体" w:eastAsia="宋体" w:cs="宋体"/>
          <w:b/>
          <w:bCs/>
          <w:color w:val="auto"/>
          <w:spacing w:val="0"/>
          <w:sz w:val="28"/>
          <w:szCs w:val="28"/>
          <w:highlight w:val="none"/>
        </w:rPr>
        <w:t>纪律和要求</w:t>
      </w:r>
      <w:bookmarkEnd w:id="283"/>
      <w:bookmarkEnd w:id="284"/>
      <w:bookmarkEnd w:id="287"/>
      <w:bookmarkEnd w:id="288"/>
    </w:p>
    <w:p w14:paraId="1AAEDA9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成员必须公平、公正评审，遵纪守法，客观、廉洁地履行职责。</w:t>
      </w:r>
    </w:p>
    <w:p w14:paraId="447D4B3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6.2</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成员在评审开始前，应关闭并上交随身携带的各种通信工具。</w:t>
      </w:r>
    </w:p>
    <w:p w14:paraId="73F5250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6.3</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成员在评审过程中，未经许可不得中途离开评审现场，不得迟到早退。</w:t>
      </w:r>
    </w:p>
    <w:p w14:paraId="05B4D77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6.4</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成员和工作人员不得透露评审过程中的讨论情况和评审结果。</w:t>
      </w:r>
    </w:p>
    <w:p w14:paraId="2910929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6.5评审时，</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成员须按</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规定的程序、条件和标准，对</w:t>
      </w:r>
      <w:r>
        <w:rPr>
          <w:rFonts w:hint="eastAsia" w:ascii="宋体" w:hAnsi="宋体" w:eastAsia="宋体" w:cs="宋体"/>
          <w:color w:val="auto"/>
          <w:spacing w:val="0"/>
          <w:sz w:val="22"/>
          <w:szCs w:val="22"/>
          <w:highlight w:val="none"/>
          <w:lang w:eastAsia="zh-CN"/>
        </w:rPr>
        <w:t>投标人投标文件</w:t>
      </w:r>
      <w:r>
        <w:rPr>
          <w:rFonts w:hint="eastAsia" w:ascii="宋体" w:hAnsi="宋体" w:eastAsia="宋体" w:cs="宋体"/>
          <w:color w:val="auto"/>
          <w:spacing w:val="0"/>
          <w:sz w:val="22"/>
          <w:szCs w:val="22"/>
          <w:highlight w:val="none"/>
        </w:rPr>
        <w:t>的合规性、完整性和有效性进行审查、比较和评估，其中对</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的资格条件、主要技术参数、报价和其他评审要素等，</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成员应逐项进行审查、比较，不得漏评少评。如发现与</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要求相偏离的，应对其偏离情形进行必要的核实，并在工作底稿中予以说明；如属于实质性偏离或符合无效</w:t>
      </w:r>
      <w:r>
        <w:rPr>
          <w:rFonts w:hint="eastAsia" w:ascii="宋体" w:hAnsi="宋体" w:eastAsia="宋体" w:cs="宋体"/>
          <w:color w:val="auto"/>
          <w:spacing w:val="0"/>
          <w:sz w:val="22"/>
          <w:szCs w:val="22"/>
          <w:highlight w:val="none"/>
          <w:lang w:eastAsia="zh-CN"/>
        </w:rPr>
        <w:t>投标文件</w:t>
      </w:r>
      <w:r>
        <w:rPr>
          <w:rFonts w:hint="eastAsia" w:ascii="宋体" w:hAnsi="宋体" w:eastAsia="宋体" w:cs="宋体"/>
          <w:color w:val="auto"/>
          <w:spacing w:val="0"/>
          <w:sz w:val="22"/>
          <w:szCs w:val="22"/>
          <w:highlight w:val="none"/>
        </w:rPr>
        <w:t>的，可询问</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，并允许</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进行陈述申辩，但不允许其对偏离条款进行补充、修正或撤回。</w:t>
      </w:r>
    </w:p>
    <w:p w14:paraId="1244DE6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6.6</w:t>
      </w:r>
      <w:r>
        <w:rPr>
          <w:rFonts w:hint="eastAsia" w:ascii="宋体" w:hAnsi="宋体" w:eastAsia="宋体" w:cs="宋体"/>
          <w:color w:val="auto"/>
          <w:spacing w:val="0"/>
          <w:sz w:val="22"/>
          <w:szCs w:val="22"/>
          <w:highlight w:val="none"/>
          <w:lang w:eastAsia="zh-CN"/>
        </w:rPr>
        <w:t>招标人</w:t>
      </w:r>
      <w:r>
        <w:rPr>
          <w:rFonts w:hint="eastAsia" w:ascii="宋体" w:hAnsi="宋体" w:eastAsia="宋体" w:cs="宋体"/>
          <w:color w:val="auto"/>
          <w:spacing w:val="0"/>
          <w:sz w:val="22"/>
          <w:szCs w:val="22"/>
          <w:highlight w:val="none"/>
        </w:rPr>
        <w:t>、</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不得向</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的</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成员作倾向性、误导性的解释或者说明。</w:t>
      </w:r>
    </w:p>
    <w:p w14:paraId="27F2A8A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6.7</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应当为</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成员提供必要的评审条件和相应的评审工作底稿，并严格按规定程序组织</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成员有步骤地进行项目评审，对各</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成员的评审情况和评审意见进行合理性和合规性审查，对明显畸高、畸低的重大差异评审情况（如其总评分偏离平均分30%以上），提醒相关</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成员进行复核或书面说明理由。</w:t>
      </w:r>
    </w:p>
    <w:p w14:paraId="21A48D7B">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6.8</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成员在评审过程中不得将自己的观点强加给其他</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成员应自主发表见解，对评审意见承担个人责任。</w:t>
      </w:r>
    </w:p>
    <w:p w14:paraId="1AC292F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6.9评审结束后，</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应向</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提交项目评审报告。评审报告是</w:t>
      </w:r>
      <w:r>
        <w:rPr>
          <w:rFonts w:hint="eastAsia" w:ascii="宋体" w:hAnsi="宋体" w:eastAsia="宋体" w:cs="宋体"/>
          <w:color w:val="auto"/>
          <w:spacing w:val="0"/>
          <w:sz w:val="22"/>
          <w:szCs w:val="22"/>
          <w:highlight w:val="none"/>
          <w:lang w:eastAsia="zh-CN"/>
        </w:rPr>
        <w:t>招标人</w:t>
      </w:r>
      <w:r>
        <w:rPr>
          <w:rFonts w:hint="eastAsia" w:ascii="宋体" w:hAnsi="宋体" w:eastAsia="宋体" w:cs="宋体"/>
          <w:color w:val="auto"/>
          <w:spacing w:val="0"/>
          <w:sz w:val="22"/>
          <w:szCs w:val="22"/>
          <w:highlight w:val="none"/>
        </w:rPr>
        <w:t>确定</w:t>
      </w:r>
      <w:r>
        <w:rPr>
          <w:rFonts w:hint="eastAsia" w:ascii="宋体" w:hAnsi="宋体" w:eastAsia="宋体" w:cs="宋体"/>
          <w:color w:val="auto"/>
          <w:spacing w:val="0"/>
          <w:sz w:val="22"/>
          <w:szCs w:val="22"/>
          <w:highlight w:val="none"/>
          <w:lang w:eastAsia="zh-CN"/>
        </w:rPr>
        <w:t>中标人</w:t>
      </w:r>
      <w:r>
        <w:rPr>
          <w:rFonts w:hint="eastAsia" w:ascii="宋体" w:hAnsi="宋体" w:eastAsia="宋体" w:cs="宋体"/>
          <w:color w:val="auto"/>
          <w:spacing w:val="0"/>
          <w:sz w:val="22"/>
          <w:szCs w:val="22"/>
          <w:highlight w:val="none"/>
        </w:rPr>
        <w:t>的合法依据，</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应当如实、客观地反映评审情况，按</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的评审办法和细则的规定推荐</w:t>
      </w:r>
      <w:r>
        <w:rPr>
          <w:rFonts w:hint="eastAsia" w:ascii="宋体" w:hAnsi="宋体" w:eastAsia="宋体" w:cs="宋体"/>
          <w:color w:val="auto"/>
          <w:spacing w:val="0"/>
          <w:sz w:val="22"/>
          <w:szCs w:val="22"/>
          <w:highlight w:val="none"/>
          <w:lang w:eastAsia="zh-CN"/>
        </w:rPr>
        <w:t>中标</w:t>
      </w:r>
      <w:r>
        <w:rPr>
          <w:rFonts w:hint="eastAsia" w:ascii="宋体" w:hAnsi="宋体" w:eastAsia="宋体" w:cs="宋体"/>
          <w:color w:val="auto"/>
          <w:spacing w:val="0"/>
          <w:sz w:val="22"/>
          <w:szCs w:val="22"/>
          <w:highlight w:val="none"/>
        </w:rPr>
        <w:t>候选人，说明推荐理由，并重点对</w:t>
      </w:r>
      <w:r>
        <w:rPr>
          <w:rFonts w:hint="eastAsia" w:ascii="宋体" w:hAnsi="宋体" w:eastAsia="宋体" w:cs="宋体"/>
          <w:color w:val="auto"/>
          <w:spacing w:val="0"/>
          <w:sz w:val="22"/>
          <w:szCs w:val="22"/>
          <w:highlight w:val="none"/>
          <w:lang w:eastAsia="zh-CN"/>
        </w:rPr>
        <w:t>中标</w:t>
      </w:r>
      <w:r>
        <w:rPr>
          <w:rFonts w:hint="eastAsia" w:ascii="宋体" w:hAnsi="宋体" w:eastAsia="宋体" w:cs="宋体"/>
          <w:color w:val="auto"/>
          <w:spacing w:val="0"/>
          <w:sz w:val="22"/>
          <w:szCs w:val="22"/>
          <w:highlight w:val="none"/>
        </w:rPr>
        <w:t>候选人的技术、服务和价格等情况进行评价和比较。如排名第一的</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报价为最高报价的，评审报告中必须对其报价的合理性等进行分析和特别说明。</w:t>
      </w:r>
    </w:p>
    <w:p w14:paraId="39564D3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6.10</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成员应当独立、客观、公正地提出评审意见，不得带有倾向性，不得影响其他</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成员评审，并在评审报告上签字；如对评审报告有异议的，可在报告上签署不同意见，并说明理由，否则将视为同意。</w:t>
      </w:r>
    </w:p>
    <w:p w14:paraId="3C1A95C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6.11</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成员应当遵守评审工作纪律，不得泄露评审文件、评审情况和评审中获悉的商业秘密。</w:t>
      </w:r>
    </w:p>
    <w:p w14:paraId="428F0ED9">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在评审过程中发现</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有行贿、提供虚假材料或者串通等违法行为的，应当及时向财政部门报告。</w:t>
      </w:r>
    </w:p>
    <w:p w14:paraId="72CF2F4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6.12</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内容违反国家有关强制性规定的，</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应当停止评审并向</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说明情况。</w:t>
      </w:r>
    </w:p>
    <w:p w14:paraId="4AED806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6.13</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成员应当配合</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答复</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提出的质疑。</w:t>
      </w:r>
    </w:p>
    <w:p w14:paraId="29145A2F">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outlineLvl w:val="1"/>
        <w:rPr>
          <w:rFonts w:hint="eastAsia" w:ascii="宋体" w:hAnsi="宋体" w:eastAsia="宋体" w:cs="宋体"/>
          <w:color w:val="auto"/>
          <w:spacing w:val="0"/>
          <w:sz w:val="22"/>
          <w:szCs w:val="22"/>
          <w:highlight w:val="none"/>
        </w:rPr>
      </w:pPr>
      <w:bookmarkStart w:id="289" w:name="_Toc31550"/>
      <w:r>
        <w:rPr>
          <w:rFonts w:hint="eastAsia" w:ascii="宋体" w:hAnsi="宋体" w:eastAsia="宋体" w:cs="宋体"/>
          <w:color w:val="auto"/>
          <w:spacing w:val="0"/>
          <w:sz w:val="22"/>
          <w:szCs w:val="22"/>
          <w:highlight w:val="none"/>
        </w:rPr>
        <w:t>6.14</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成员应当配合财政部门的投诉处理工作。</w:t>
      </w:r>
      <w:bookmarkEnd w:id="289"/>
    </w:p>
    <w:p w14:paraId="64B4D2C4">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成员有如下行为之一的，责令改正，给予警告，可以并处一千元以下的罚款：</w:t>
      </w:r>
    </w:p>
    <w:p w14:paraId="32F1100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6.15.1明知应当回避而未主动回避的；</w:t>
      </w:r>
    </w:p>
    <w:p w14:paraId="0BC2048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6.15.2在知道自己为</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成员身份后至评审结束前的时段内私下接触</w:t>
      </w:r>
      <w:r>
        <w:rPr>
          <w:rFonts w:hint="eastAsia" w:ascii="宋体" w:hAnsi="宋体" w:eastAsia="宋体" w:cs="宋体"/>
          <w:color w:val="auto"/>
          <w:spacing w:val="0"/>
          <w:sz w:val="22"/>
          <w:szCs w:val="22"/>
          <w:highlight w:val="none"/>
          <w:lang w:eastAsia="zh-CN"/>
        </w:rPr>
        <w:t>投标人</w:t>
      </w:r>
      <w:r>
        <w:rPr>
          <w:rFonts w:hint="eastAsia" w:ascii="宋体" w:hAnsi="宋体" w:eastAsia="宋体" w:cs="宋体"/>
          <w:color w:val="auto"/>
          <w:spacing w:val="0"/>
          <w:sz w:val="22"/>
          <w:szCs w:val="22"/>
          <w:highlight w:val="none"/>
        </w:rPr>
        <w:t>的；</w:t>
      </w:r>
    </w:p>
    <w:p w14:paraId="17E3CCC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6.15.3在评审过程中擅离职守，影响评审程序正常进行的；</w:t>
      </w:r>
    </w:p>
    <w:p w14:paraId="4AEEA7D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6.15.4在评审过程有明显不合理或者不正当倾向性的；</w:t>
      </w:r>
    </w:p>
    <w:p w14:paraId="282EEC7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6.15.5未按</w:t>
      </w:r>
      <w:r>
        <w:rPr>
          <w:rFonts w:hint="eastAsia" w:ascii="宋体" w:hAnsi="宋体" w:eastAsia="宋体" w:cs="宋体"/>
          <w:color w:val="auto"/>
          <w:spacing w:val="0"/>
          <w:sz w:val="22"/>
          <w:szCs w:val="22"/>
          <w:highlight w:val="none"/>
          <w:lang w:eastAsia="zh-CN"/>
        </w:rPr>
        <w:t>招标文件</w:t>
      </w:r>
      <w:r>
        <w:rPr>
          <w:rFonts w:hint="eastAsia" w:ascii="宋体" w:hAnsi="宋体" w:eastAsia="宋体" w:cs="宋体"/>
          <w:color w:val="auto"/>
          <w:spacing w:val="0"/>
          <w:sz w:val="22"/>
          <w:szCs w:val="22"/>
          <w:highlight w:val="none"/>
        </w:rPr>
        <w:t>规定的评审方法和标准进行评审的。</w:t>
      </w:r>
    </w:p>
    <w:p w14:paraId="2BCCCEF0">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6.15.6上述6.15.1至6.15.5行为影响</w:t>
      </w:r>
      <w:r>
        <w:rPr>
          <w:rFonts w:hint="eastAsia" w:ascii="宋体" w:hAnsi="宋体" w:eastAsia="宋体" w:cs="宋体"/>
          <w:color w:val="auto"/>
          <w:spacing w:val="0"/>
          <w:sz w:val="22"/>
          <w:szCs w:val="22"/>
          <w:highlight w:val="none"/>
          <w:lang w:eastAsia="zh-CN"/>
        </w:rPr>
        <w:t>中标结果</w:t>
      </w:r>
      <w:r>
        <w:rPr>
          <w:rFonts w:hint="eastAsia" w:ascii="宋体" w:hAnsi="宋体" w:eastAsia="宋体" w:cs="宋体"/>
          <w:color w:val="auto"/>
          <w:spacing w:val="0"/>
          <w:sz w:val="22"/>
          <w:szCs w:val="22"/>
          <w:highlight w:val="none"/>
        </w:rPr>
        <w:t>的，</w:t>
      </w:r>
      <w:r>
        <w:rPr>
          <w:rFonts w:hint="eastAsia" w:ascii="宋体" w:hAnsi="宋体" w:eastAsia="宋体" w:cs="宋体"/>
          <w:color w:val="auto"/>
          <w:spacing w:val="0"/>
          <w:sz w:val="22"/>
          <w:szCs w:val="22"/>
          <w:highlight w:val="none"/>
          <w:lang w:eastAsia="zh-CN"/>
        </w:rPr>
        <w:t>中标结果</w:t>
      </w:r>
      <w:r>
        <w:rPr>
          <w:rFonts w:hint="eastAsia" w:ascii="宋体" w:hAnsi="宋体" w:eastAsia="宋体" w:cs="宋体"/>
          <w:color w:val="auto"/>
          <w:spacing w:val="0"/>
          <w:sz w:val="22"/>
          <w:szCs w:val="22"/>
          <w:highlight w:val="none"/>
        </w:rPr>
        <w:t>无效。</w:t>
      </w:r>
    </w:p>
    <w:p w14:paraId="75C0958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6.16</w:t>
      </w:r>
      <w:r>
        <w:rPr>
          <w:rFonts w:hint="eastAsia" w:ascii="宋体" w:hAnsi="宋体" w:eastAsia="宋体" w:cs="宋体"/>
          <w:color w:val="auto"/>
          <w:spacing w:val="0"/>
          <w:sz w:val="22"/>
          <w:szCs w:val="22"/>
          <w:highlight w:val="none"/>
          <w:lang w:eastAsia="zh-CN"/>
        </w:rPr>
        <w:t>招标代理机构</w:t>
      </w:r>
      <w:r>
        <w:rPr>
          <w:rFonts w:hint="eastAsia" w:ascii="宋体" w:hAnsi="宋体" w:eastAsia="宋体" w:cs="宋体"/>
          <w:color w:val="auto"/>
          <w:spacing w:val="0"/>
          <w:sz w:val="22"/>
          <w:szCs w:val="22"/>
          <w:highlight w:val="none"/>
        </w:rPr>
        <w:t>可对各</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成员的专业技术水平和职业道德素质等情况进行评价，并可将评价意见在评审结束后2个工作日内反馈给财政部门，财政部门以此作为对</w:t>
      </w:r>
      <w:r>
        <w:rPr>
          <w:rFonts w:hint="eastAsia" w:ascii="宋体" w:hAnsi="宋体" w:eastAsia="宋体" w:cs="宋体"/>
          <w:color w:val="auto"/>
          <w:spacing w:val="0"/>
          <w:sz w:val="22"/>
          <w:szCs w:val="22"/>
          <w:highlight w:val="none"/>
          <w:lang w:eastAsia="zh-CN"/>
        </w:rPr>
        <w:t>评审委员会</w:t>
      </w:r>
      <w:r>
        <w:rPr>
          <w:rFonts w:hint="eastAsia" w:ascii="宋体" w:hAnsi="宋体" w:eastAsia="宋体" w:cs="宋体"/>
          <w:color w:val="auto"/>
          <w:spacing w:val="0"/>
          <w:sz w:val="22"/>
          <w:szCs w:val="22"/>
          <w:highlight w:val="none"/>
        </w:rPr>
        <w:t>成员的考核管理依据。</w:t>
      </w:r>
    </w:p>
    <w:p w14:paraId="22F152D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6.17政府</w:t>
      </w:r>
      <w:r>
        <w:rPr>
          <w:rFonts w:hint="eastAsia" w:ascii="宋体" w:hAnsi="宋体" w:eastAsia="宋体" w:cs="宋体"/>
          <w:color w:val="auto"/>
          <w:sz w:val="22"/>
          <w:szCs w:val="22"/>
          <w:highlight w:val="none"/>
          <w:lang w:eastAsia="zh-CN"/>
        </w:rPr>
        <w:t>招标评审委员会</w:t>
      </w:r>
      <w:r>
        <w:rPr>
          <w:rFonts w:hint="eastAsia" w:ascii="宋体" w:hAnsi="宋体" w:eastAsia="宋体" w:cs="宋体"/>
          <w:color w:val="auto"/>
          <w:sz w:val="22"/>
          <w:szCs w:val="22"/>
          <w:highlight w:val="none"/>
        </w:rPr>
        <w:t>成员未按照</w:t>
      </w:r>
      <w:r>
        <w:rPr>
          <w:rFonts w:hint="eastAsia" w:ascii="宋体" w:hAnsi="宋体" w:eastAsia="宋体" w:cs="宋体"/>
          <w:color w:val="auto"/>
          <w:sz w:val="22"/>
          <w:szCs w:val="22"/>
          <w:highlight w:val="none"/>
          <w:lang w:eastAsia="zh-CN"/>
        </w:rPr>
        <w:t>招标文件</w:t>
      </w:r>
      <w:r>
        <w:rPr>
          <w:rFonts w:hint="eastAsia" w:ascii="宋体" w:hAnsi="宋体" w:eastAsia="宋体" w:cs="宋体"/>
          <w:color w:val="auto"/>
          <w:sz w:val="22"/>
          <w:szCs w:val="22"/>
          <w:highlight w:val="none"/>
        </w:rPr>
        <w:t>规定的评审程序、评审方法和评审标准进行独立评审或者泄露评审文件、评审情况的，由财政部门给予警告，并处2000元以上2万元以下的罚款；影响</w:t>
      </w:r>
      <w:r>
        <w:rPr>
          <w:rFonts w:hint="eastAsia" w:ascii="宋体" w:hAnsi="宋体" w:eastAsia="宋体" w:cs="宋体"/>
          <w:color w:val="auto"/>
          <w:sz w:val="22"/>
          <w:szCs w:val="22"/>
          <w:highlight w:val="none"/>
          <w:lang w:eastAsia="zh-CN"/>
        </w:rPr>
        <w:t>中标</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中标结果</w:t>
      </w:r>
      <w:r>
        <w:rPr>
          <w:rFonts w:hint="eastAsia" w:ascii="宋体" w:hAnsi="宋体" w:eastAsia="宋体" w:cs="宋体"/>
          <w:color w:val="auto"/>
          <w:sz w:val="22"/>
          <w:szCs w:val="22"/>
          <w:highlight w:val="none"/>
        </w:rPr>
        <w:t>的，处2万元以上5万元以下的罚款，禁止其参加政府</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评审活动。</w:t>
      </w:r>
    </w:p>
    <w:p w14:paraId="5DF8C76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政府</w:t>
      </w:r>
      <w:r>
        <w:rPr>
          <w:rFonts w:hint="eastAsia" w:ascii="宋体" w:hAnsi="宋体" w:eastAsia="宋体" w:cs="宋体"/>
          <w:color w:val="auto"/>
          <w:sz w:val="22"/>
          <w:szCs w:val="22"/>
          <w:highlight w:val="none"/>
          <w:lang w:eastAsia="zh-CN"/>
        </w:rPr>
        <w:t>招标评审委员会</w:t>
      </w:r>
      <w:r>
        <w:rPr>
          <w:rFonts w:hint="eastAsia" w:ascii="宋体" w:hAnsi="宋体" w:eastAsia="宋体" w:cs="宋体"/>
          <w:color w:val="auto"/>
          <w:sz w:val="22"/>
          <w:szCs w:val="22"/>
          <w:highlight w:val="none"/>
        </w:rPr>
        <w:t>成员与</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存在利害关系未回避的，处2万元以上5万元以下的罚款，禁止其参加政府</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评审活动。</w:t>
      </w:r>
    </w:p>
    <w:p w14:paraId="2BACDB5D">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政府</w:t>
      </w:r>
      <w:r>
        <w:rPr>
          <w:rFonts w:hint="eastAsia" w:ascii="宋体" w:hAnsi="宋体" w:eastAsia="宋体" w:cs="宋体"/>
          <w:color w:val="auto"/>
          <w:sz w:val="22"/>
          <w:szCs w:val="22"/>
          <w:highlight w:val="none"/>
          <w:lang w:eastAsia="zh-CN"/>
        </w:rPr>
        <w:t>招标评审委员会</w:t>
      </w:r>
      <w:r>
        <w:rPr>
          <w:rFonts w:hint="eastAsia" w:ascii="宋体" w:hAnsi="宋体" w:eastAsia="宋体" w:cs="宋体"/>
          <w:color w:val="auto"/>
          <w:sz w:val="22"/>
          <w:szCs w:val="22"/>
          <w:highlight w:val="none"/>
        </w:rPr>
        <w:t>成员收受</w:t>
      </w:r>
      <w:r>
        <w:rPr>
          <w:rFonts w:hint="eastAsia" w:ascii="宋体" w:hAnsi="宋体" w:eastAsia="宋体" w:cs="宋体"/>
          <w:color w:val="auto"/>
          <w:sz w:val="22"/>
          <w:szCs w:val="22"/>
          <w:highlight w:val="none"/>
          <w:lang w:eastAsia="zh-CN"/>
        </w:rPr>
        <w:t>招标人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招标代理机构</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贿赂或者获取其他不正当利益，构成犯罪的，依法追究刑事责任；尚不构成犯罪的，处2万元以上5万元以下的罚款，禁止其参加政府</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评审活动。</w:t>
      </w:r>
    </w:p>
    <w:p w14:paraId="3E942F98">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政府</w:t>
      </w:r>
      <w:r>
        <w:rPr>
          <w:rFonts w:hint="eastAsia" w:ascii="宋体" w:hAnsi="宋体" w:eastAsia="宋体" w:cs="宋体"/>
          <w:color w:val="auto"/>
          <w:sz w:val="22"/>
          <w:szCs w:val="22"/>
          <w:highlight w:val="none"/>
          <w:lang w:eastAsia="zh-CN"/>
        </w:rPr>
        <w:t>招标评审委员会</w:t>
      </w:r>
      <w:r>
        <w:rPr>
          <w:rFonts w:hint="eastAsia" w:ascii="宋体" w:hAnsi="宋体" w:eastAsia="宋体" w:cs="宋体"/>
          <w:color w:val="auto"/>
          <w:sz w:val="22"/>
          <w:szCs w:val="22"/>
          <w:highlight w:val="none"/>
        </w:rPr>
        <w:t>成员有上述违法行为的，其评审意见无效，不得获取评审费；有违法所得的，没收违法所得；给他人造成损失的，依法承担民事责任。</w:t>
      </w:r>
    </w:p>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decorative"/>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modern"/>
    <w:pitch w:val="default"/>
    <w:sig w:usb0="E00002FF" w:usb1="400004FF" w:usb2="00000000" w:usb3="00000000" w:csb0="2000019F" w:csb1="00000000"/>
  </w:font>
  <w:font w:name="Arial Unicode MS">
    <w:panose1 w:val="020B0604020202020204"/>
    <w:charset w:val="86"/>
    <w:family w:val="decorative"/>
    <w:pitch w:val="default"/>
    <w:sig w:usb0="FFFFFFFF" w:usb1="E9FFFFFF" w:usb2="0000003F" w:usb3="00000000" w:csb0="603F01FF" w:csb1="FFFF0000"/>
  </w:font>
  <w:font w:name="等线">
    <w:altName w:val="Arial Unicode MS"/>
    <w:panose1 w:val="02010600030101010101"/>
    <w:charset w:val="86"/>
    <w:family w:val="auto"/>
    <w:pitch w:val="default"/>
    <w:sig w:usb0="00000000" w:usb1="00000000" w:usb2="00000016" w:usb3="00000000" w:csb0="0004000F" w:csb1="00000000"/>
  </w:font>
  <w:font w:name="楷体">
    <w:panose1 w:val="02010609060101010101"/>
    <w:charset w:val="86"/>
    <w:family w:val="swiss"/>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BFD9B">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C8860">
    <w:pPr>
      <w:pStyle w:val="27"/>
      <w:widowControl/>
      <w:textAlignment w:val="baseline"/>
      <w:rPr>
        <w:rStyle w:val="114"/>
        <w:rFonts w:ascii="Calibri" w:hAnsi="Calibri" w:eastAsia="宋体"/>
        <w:sz w:val="18"/>
        <w:szCs w:val="24"/>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C05A0A">
                          <w:pPr>
                            <w:pStyle w:val="27"/>
                          </w:pPr>
                          <w:r>
                            <w:rPr>
                              <w:rFonts w:hint="eastAsia" w:ascii="宋体" w:hAnsi="宋体" w:eastAsia="宋体" w:cs="宋体"/>
                              <w:sz w:val="21"/>
                              <w:szCs w:val="21"/>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62</w:t>
                          </w:r>
                          <w:r>
                            <w:rPr>
                              <w:rFonts w:hint="eastAsia" w:ascii="宋体" w:hAnsi="宋体" w:eastAsia="宋体" w:cs="宋体"/>
                              <w:sz w:val="21"/>
                              <w:szCs w:val="21"/>
                            </w:rPr>
                            <w:fldChar w:fldCharType="end"/>
                          </w:r>
                          <w:r>
                            <w:rPr>
                              <w:rFonts w:hint="eastAsia" w:ascii="宋体" w:hAnsi="宋体" w:eastAsia="宋体" w:cs="宋体"/>
                              <w:sz w:val="21"/>
                              <w:szCs w:val="21"/>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8C05A0A">
                    <w:pPr>
                      <w:pStyle w:val="27"/>
                    </w:pPr>
                    <w:r>
                      <w:rPr>
                        <w:rFonts w:hint="eastAsia" w:ascii="宋体" w:hAnsi="宋体" w:eastAsia="宋体" w:cs="宋体"/>
                        <w:sz w:val="21"/>
                        <w:szCs w:val="21"/>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62</w:t>
                    </w:r>
                    <w:r>
                      <w:rPr>
                        <w:rFonts w:hint="eastAsia" w:ascii="宋体" w:hAnsi="宋体" w:eastAsia="宋体" w:cs="宋体"/>
                        <w:sz w:val="21"/>
                        <w:szCs w:val="21"/>
                      </w:rPr>
                      <w:fldChar w:fldCharType="end"/>
                    </w:r>
                    <w:r>
                      <w:rPr>
                        <w:rFonts w:hint="eastAsia" w:ascii="宋体" w:hAnsi="宋体" w:eastAsia="宋体" w:cs="宋体"/>
                        <w:sz w:val="21"/>
                        <w:szCs w:val="21"/>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84EA2">
    <w:pPr>
      <w:pStyle w:val="28"/>
      <w:pBdr>
        <w:bottom w:val="thickThinSmallGap" w:color="auto" w:sz="12" w:space="1"/>
      </w:pBdr>
      <w:rPr>
        <w:rFonts w:ascii="楷体" w:hAnsi="楷体" w:eastAsia="楷体" w:cs="楷体"/>
        <w:color w:val="auto"/>
        <w:sz w:val="21"/>
        <w:szCs w:val="21"/>
      </w:rPr>
    </w:pPr>
    <w:r>
      <w:rPr>
        <w:rFonts w:hint="eastAsia" w:ascii="楷体" w:hAnsi="楷体" w:eastAsia="楷体" w:cs="楷体"/>
        <w:color w:val="auto"/>
        <w:sz w:val="21"/>
        <w:szCs w:val="21"/>
        <w:lang w:eastAsia="zh-CN"/>
      </w:rPr>
      <w:t>庆元县2024年农村分类垃圾桶采购项目招标</w:t>
    </w:r>
    <w:r>
      <w:rPr>
        <w:rFonts w:hint="eastAsia" w:ascii="楷体" w:hAnsi="楷体" w:eastAsia="楷体" w:cs="楷体"/>
        <w:color w:val="auto"/>
        <w:sz w:val="21"/>
        <w:szCs w:val="21"/>
      </w:rP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53790">
    <w:pPr>
      <w:pStyle w:val="28"/>
      <w:pBdr>
        <w:bottom w:val="thickThinSmallGap" w:color="auto" w:sz="12" w:space="0"/>
      </w:pBdr>
      <w:rPr>
        <w:color w:val="auto"/>
      </w:rPr>
    </w:pPr>
    <w:r>
      <w:rPr>
        <w:rFonts w:hint="eastAsia" w:ascii="楷体" w:hAnsi="楷体" w:eastAsia="楷体" w:cs="楷体"/>
        <w:color w:val="auto"/>
        <w:sz w:val="21"/>
        <w:szCs w:val="21"/>
        <w:lang w:eastAsia="zh-CN"/>
      </w:rPr>
      <w:t>庆元县2024年农村分类垃圾桶采购项目招标</w:t>
    </w:r>
    <w:r>
      <w:rPr>
        <w:rFonts w:hint="eastAsia" w:ascii="楷体" w:hAnsi="楷体" w:eastAsia="楷体" w:cs="楷体"/>
        <w:color w:val="auto"/>
        <w:sz w:val="21"/>
        <w:szCs w:val="21"/>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07DD79"/>
    <w:multiLevelType w:val="singleLevel"/>
    <w:tmpl w:val="C107DD79"/>
    <w:lvl w:ilvl="0" w:tentative="0">
      <w:start w:val="3"/>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0ZDY5ZmRlNDQ4YTM4ZWY4ZTg1ZWYwMzdmNzFkYzcifQ=="/>
  </w:docVars>
  <w:rsids>
    <w:rsidRoot w:val="001765BB"/>
    <w:rsid w:val="0002534F"/>
    <w:rsid w:val="000B6D67"/>
    <w:rsid w:val="001765BB"/>
    <w:rsid w:val="001E5E24"/>
    <w:rsid w:val="00306D09"/>
    <w:rsid w:val="003406BF"/>
    <w:rsid w:val="00430043"/>
    <w:rsid w:val="00570EAE"/>
    <w:rsid w:val="005C6ADC"/>
    <w:rsid w:val="00630FCA"/>
    <w:rsid w:val="0068424A"/>
    <w:rsid w:val="00754492"/>
    <w:rsid w:val="00863B59"/>
    <w:rsid w:val="0089552F"/>
    <w:rsid w:val="008E2542"/>
    <w:rsid w:val="00B7577D"/>
    <w:rsid w:val="00BF706B"/>
    <w:rsid w:val="00C6667B"/>
    <w:rsid w:val="00CE2DF7"/>
    <w:rsid w:val="00D822B6"/>
    <w:rsid w:val="00D969E5"/>
    <w:rsid w:val="00DA10F1"/>
    <w:rsid w:val="00EA23D3"/>
    <w:rsid w:val="00F41A4F"/>
    <w:rsid w:val="014C4DA3"/>
    <w:rsid w:val="01822573"/>
    <w:rsid w:val="0239402A"/>
    <w:rsid w:val="025657AD"/>
    <w:rsid w:val="025D45D9"/>
    <w:rsid w:val="026C1B4D"/>
    <w:rsid w:val="027619AC"/>
    <w:rsid w:val="02C70573"/>
    <w:rsid w:val="03C31170"/>
    <w:rsid w:val="03FB03BA"/>
    <w:rsid w:val="04C11A5E"/>
    <w:rsid w:val="05253812"/>
    <w:rsid w:val="05351F51"/>
    <w:rsid w:val="055F3979"/>
    <w:rsid w:val="05D031F6"/>
    <w:rsid w:val="05E236C5"/>
    <w:rsid w:val="064220C3"/>
    <w:rsid w:val="064D09AD"/>
    <w:rsid w:val="068C399D"/>
    <w:rsid w:val="06C07699"/>
    <w:rsid w:val="06D02072"/>
    <w:rsid w:val="0705247E"/>
    <w:rsid w:val="070A195F"/>
    <w:rsid w:val="0714775A"/>
    <w:rsid w:val="07334043"/>
    <w:rsid w:val="07403EDA"/>
    <w:rsid w:val="07AA2551"/>
    <w:rsid w:val="084476A8"/>
    <w:rsid w:val="08471E20"/>
    <w:rsid w:val="08E05F55"/>
    <w:rsid w:val="08E17D03"/>
    <w:rsid w:val="08EF5C2C"/>
    <w:rsid w:val="095742E5"/>
    <w:rsid w:val="095F44D0"/>
    <w:rsid w:val="09D548D0"/>
    <w:rsid w:val="0A106159"/>
    <w:rsid w:val="0A1B3564"/>
    <w:rsid w:val="0A650C83"/>
    <w:rsid w:val="0AB13EC9"/>
    <w:rsid w:val="0B2B3C7B"/>
    <w:rsid w:val="0B74624C"/>
    <w:rsid w:val="0BC9482D"/>
    <w:rsid w:val="0BD04822"/>
    <w:rsid w:val="0C243E3A"/>
    <w:rsid w:val="0C2A03F7"/>
    <w:rsid w:val="0C940C6E"/>
    <w:rsid w:val="0C9A6C16"/>
    <w:rsid w:val="0CCE3F49"/>
    <w:rsid w:val="0D1F23F8"/>
    <w:rsid w:val="0D907DC5"/>
    <w:rsid w:val="0D9D48DB"/>
    <w:rsid w:val="0DE545B5"/>
    <w:rsid w:val="0DFF75A9"/>
    <w:rsid w:val="0E621CD1"/>
    <w:rsid w:val="0E6F5F26"/>
    <w:rsid w:val="0F0F72F7"/>
    <w:rsid w:val="0F0F7AC8"/>
    <w:rsid w:val="0F227143"/>
    <w:rsid w:val="0F785EA6"/>
    <w:rsid w:val="0F8C6CB2"/>
    <w:rsid w:val="0FB7184A"/>
    <w:rsid w:val="0FF54858"/>
    <w:rsid w:val="0FFD3CCB"/>
    <w:rsid w:val="10214AC8"/>
    <w:rsid w:val="10EE19D3"/>
    <w:rsid w:val="11175AE1"/>
    <w:rsid w:val="111E7FB8"/>
    <w:rsid w:val="114B3B37"/>
    <w:rsid w:val="119B21C7"/>
    <w:rsid w:val="11D568E5"/>
    <w:rsid w:val="121D07E9"/>
    <w:rsid w:val="125F0939"/>
    <w:rsid w:val="12A62626"/>
    <w:rsid w:val="13C94031"/>
    <w:rsid w:val="13E50F0A"/>
    <w:rsid w:val="13E53E69"/>
    <w:rsid w:val="14117786"/>
    <w:rsid w:val="145E51EB"/>
    <w:rsid w:val="1490485B"/>
    <w:rsid w:val="14EF6F99"/>
    <w:rsid w:val="153B59C1"/>
    <w:rsid w:val="154F0566"/>
    <w:rsid w:val="156B28DC"/>
    <w:rsid w:val="1571776B"/>
    <w:rsid w:val="159D39C7"/>
    <w:rsid w:val="15BA424C"/>
    <w:rsid w:val="15F44823"/>
    <w:rsid w:val="16406571"/>
    <w:rsid w:val="164D4902"/>
    <w:rsid w:val="16E80C72"/>
    <w:rsid w:val="16FB6C78"/>
    <w:rsid w:val="17D9571C"/>
    <w:rsid w:val="17DB6FBA"/>
    <w:rsid w:val="1800023D"/>
    <w:rsid w:val="185873DA"/>
    <w:rsid w:val="186C2E5E"/>
    <w:rsid w:val="18860743"/>
    <w:rsid w:val="18A304C1"/>
    <w:rsid w:val="18D47700"/>
    <w:rsid w:val="18F014C8"/>
    <w:rsid w:val="190A3122"/>
    <w:rsid w:val="192101FD"/>
    <w:rsid w:val="195E521C"/>
    <w:rsid w:val="195F08E7"/>
    <w:rsid w:val="19C239FC"/>
    <w:rsid w:val="19EA71F3"/>
    <w:rsid w:val="19FB0CBC"/>
    <w:rsid w:val="1A323848"/>
    <w:rsid w:val="1AC4722D"/>
    <w:rsid w:val="1B0A0632"/>
    <w:rsid w:val="1B383AD4"/>
    <w:rsid w:val="1B5B1DE2"/>
    <w:rsid w:val="1B684441"/>
    <w:rsid w:val="1BBC4C31"/>
    <w:rsid w:val="1BC14E5F"/>
    <w:rsid w:val="1C360B5C"/>
    <w:rsid w:val="1C462954"/>
    <w:rsid w:val="1C77394F"/>
    <w:rsid w:val="1C795097"/>
    <w:rsid w:val="1CA35B59"/>
    <w:rsid w:val="1CFF2872"/>
    <w:rsid w:val="1D0B547D"/>
    <w:rsid w:val="1D1A7FC9"/>
    <w:rsid w:val="1D25559E"/>
    <w:rsid w:val="1D4D7A81"/>
    <w:rsid w:val="1D5315F4"/>
    <w:rsid w:val="1E087E4C"/>
    <w:rsid w:val="1ED678A5"/>
    <w:rsid w:val="1F707A57"/>
    <w:rsid w:val="1F971487"/>
    <w:rsid w:val="1FA63542"/>
    <w:rsid w:val="1FC35DD8"/>
    <w:rsid w:val="20B229DE"/>
    <w:rsid w:val="20E02777"/>
    <w:rsid w:val="20ED6325"/>
    <w:rsid w:val="21134B3E"/>
    <w:rsid w:val="21C23F64"/>
    <w:rsid w:val="223C7883"/>
    <w:rsid w:val="22C205C9"/>
    <w:rsid w:val="22F97F47"/>
    <w:rsid w:val="23AF3E28"/>
    <w:rsid w:val="23BE3486"/>
    <w:rsid w:val="23EB3B2A"/>
    <w:rsid w:val="24390D5F"/>
    <w:rsid w:val="243948BB"/>
    <w:rsid w:val="24DA1963"/>
    <w:rsid w:val="250A44A9"/>
    <w:rsid w:val="250F5A73"/>
    <w:rsid w:val="25203CCD"/>
    <w:rsid w:val="268F4C66"/>
    <w:rsid w:val="26BC17D3"/>
    <w:rsid w:val="26BC4754"/>
    <w:rsid w:val="26C50688"/>
    <w:rsid w:val="27533EE6"/>
    <w:rsid w:val="281331DB"/>
    <w:rsid w:val="282D0BDB"/>
    <w:rsid w:val="28552367"/>
    <w:rsid w:val="28906C24"/>
    <w:rsid w:val="289F7C2B"/>
    <w:rsid w:val="29134D42"/>
    <w:rsid w:val="29A0718A"/>
    <w:rsid w:val="29CC2028"/>
    <w:rsid w:val="29D4683D"/>
    <w:rsid w:val="29EE7EF6"/>
    <w:rsid w:val="2A223CF9"/>
    <w:rsid w:val="2A2953D2"/>
    <w:rsid w:val="2AC14E86"/>
    <w:rsid w:val="2ADD13DC"/>
    <w:rsid w:val="2B0F4067"/>
    <w:rsid w:val="2B876CC7"/>
    <w:rsid w:val="2B8E1C47"/>
    <w:rsid w:val="2BA50A88"/>
    <w:rsid w:val="2BB37B40"/>
    <w:rsid w:val="2BC5737C"/>
    <w:rsid w:val="2BFA0FFC"/>
    <w:rsid w:val="2C025EDA"/>
    <w:rsid w:val="2C077995"/>
    <w:rsid w:val="2C26606D"/>
    <w:rsid w:val="2C325B88"/>
    <w:rsid w:val="2C327F80"/>
    <w:rsid w:val="2C5C699D"/>
    <w:rsid w:val="2C6A4846"/>
    <w:rsid w:val="2C8E65D6"/>
    <w:rsid w:val="2C9A7789"/>
    <w:rsid w:val="2D0A773C"/>
    <w:rsid w:val="2D1A4678"/>
    <w:rsid w:val="2D2B1D76"/>
    <w:rsid w:val="2E2F4751"/>
    <w:rsid w:val="2E30169A"/>
    <w:rsid w:val="2E440A2C"/>
    <w:rsid w:val="2E6B420B"/>
    <w:rsid w:val="2EDD0DC6"/>
    <w:rsid w:val="2EE63891"/>
    <w:rsid w:val="2F6824F8"/>
    <w:rsid w:val="2F710596"/>
    <w:rsid w:val="2FEB1FC6"/>
    <w:rsid w:val="2FFD0E93"/>
    <w:rsid w:val="30202DD3"/>
    <w:rsid w:val="30A91C05"/>
    <w:rsid w:val="30C940E1"/>
    <w:rsid w:val="31103CDC"/>
    <w:rsid w:val="312132A7"/>
    <w:rsid w:val="317B7F7E"/>
    <w:rsid w:val="31BE28A4"/>
    <w:rsid w:val="31FE4E08"/>
    <w:rsid w:val="32125E37"/>
    <w:rsid w:val="321E1013"/>
    <w:rsid w:val="32446460"/>
    <w:rsid w:val="327B1623"/>
    <w:rsid w:val="32876812"/>
    <w:rsid w:val="33031582"/>
    <w:rsid w:val="3307622C"/>
    <w:rsid w:val="330C763F"/>
    <w:rsid w:val="33356B95"/>
    <w:rsid w:val="33534D80"/>
    <w:rsid w:val="33E76148"/>
    <w:rsid w:val="342A4220"/>
    <w:rsid w:val="346B243C"/>
    <w:rsid w:val="34736235"/>
    <w:rsid w:val="34AE4E51"/>
    <w:rsid w:val="34BE06B6"/>
    <w:rsid w:val="34EE334B"/>
    <w:rsid w:val="354126FF"/>
    <w:rsid w:val="355F5EB4"/>
    <w:rsid w:val="35B30245"/>
    <w:rsid w:val="35C91817"/>
    <w:rsid w:val="36017203"/>
    <w:rsid w:val="36846BD9"/>
    <w:rsid w:val="36914101"/>
    <w:rsid w:val="370B1965"/>
    <w:rsid w:val="372E5D8E"/>
    <w:rsid w:val="37D37776"/>
    <w:rsid w:val="37F963E3"/>
    <w:rsid w:val="3858312F"/>
    <w:rsid w:val="38823B78"/>
    <w:rsid w:val="38912AC0"/>
    <w:rsid w:val="38CC44A4"/>
    <w:rsid w:val="391060DB"/>
    <w:rsid w:val="395A1A16"/>
    <w:rsid w:val="399F745E"/>
    <w:rsid w:val="39C4263A"/>
    <w:rsid w:val="39E66E3B"/>
    <w:rsid w:val="39EF5A17"/>
    <w:rsid w:val="3A1219DE"/>
    <w:rsid w:val="3A396F6B"/>
    <w:rsid w:val="3AB900AC"/>
    <w:rsid w:val="3ACA22B9"/>
    <w:rsid w:val="3AE21BE8"/>
    <w:rsid w:val="3B1C0207"/>
    <w:rsid w:val="3B59181A"/>
    <w:rsid w:val="3BEC2915"/>
    <w:rsid w:val="3C0A4B44"/>
    <w:rsid w:val="3C320116"/>
    <w:rsid w:val="3C6C5566"/>
    <w:rsid w:val="3CEC4769"/>
    <w:rsid w:val="3D6D6297"/>
    <w:rsid w:val="3DB42DAD"/>
    <w:rsid w:val="3DC54FBA"/>
    <w:rsid w:val="3DDC7293"/>
    <w:rsid w:val="3E09134A"/>
    <w:rsid w:val="3E0F3D55"/>
    <w:rsid w:val="3F1B1C00"/>
    <w:rsid w:val="3F4C5993"/>
    <w:rsid w:val="3F545338"/>
    <w:rsid w:val="3F9F1F66"/>
    <w:rsid w:val="40AA67DA"/>
    <w:rsid w:val="40BE58C5"/>
    <w:rsid w:val="40FE68B2"/>
    <w:rsid w:val="41110C42"/>
    <w:rsid w:val="413246A1"/>
    <w:rsid w:val="41335EC5"/>
    <w:rsid w:val="418015D5"/>
    <w:rsid w:val="418C02C8"/>
    <w:rsid w:val="42983EE1"/>
    <w:rsid w:val="42A11566"/>
    <w:rsid w:val="43100A85"/>
    <w:rsid w:val="437234EE"/>
    <w:rsid w:val="439431B6"/>
    <w:rsid w:val="43DC2E58"/>
    <w:rsid w:val="44380C59"/>
    <w:rsid w:val="443F7874"/>
    <w:rsid w:val="445157F9"/>
    <w:rsid w:val="44E126D9"/>
    <w:rsid w:val="45486BFC"/>
    <w:rsid w:val="456926CF"/>
    <w:rsid w:val="45782CBD"/>
    <w:rsid w:val="45815C6A"/>
    <w:rsid w:val="46613A61"/>
    <w:rsid w:val="46B92722"/>
    <w:rsid w:val="473F1D39"/>
    <w:rsid w:val="479954ED"/>
    <w:rsid w:val="4799729B"/>
    <w:rsid w:val="482D3688"/>
    <w:rsid w:val="485A7604"/>
    <w:rsid w:val="489A2B79"/>
    <w:rsid w:val="494D47E1"/>
    <w:rsid w:val="4A3E05CE"/>
    <w:rsid w:val="4A804456"/>
    <w:rsid w:val="4A817B2A"/>
    <w:rsid w:val="4AB13630"/>
    <w:rsid w:val="4BAE44A7"/>
    <w:rsid w:val="4BE84C54"/>
    <w:rsid w:val="4C2C2DD4"/>
    <w:rsid w:val="4C2D4D08"/>
    <w:rsid w:val="4C552745"/>
    <w:rsid w:val="4C561BFF"/>
    <w:rsid w:val="4C602E4C"/>
    <w:rsid w:val="4C6F0F12"/>
    <w:rsid w:val="4C9C194B"/>
    <w:rsid w:val="4CD64AED"/>
    <w:rsid w:val="4CF47B0A"/>
    <w:rsid w:val="4D187320"/>
    <w:rsid w:val="4D53613E"/>
    <w:rsid w:val="4DD724C5"/>
    <w:rsid w:val="4E6E2393"/>
    <w:rsid w:val="4E8F31A6"/>
    <w:rsid w:val="4ED935FF"/>
    <w:rsid w:val="4F477F24"/>
    <w:rsid w:val="4F5D1A82"/>
    <w:rsid w:val="4FE46504"/>
    <w:rsid w:val="50630D8E"/>
    <w:rsid w:val="5066262C"/>
    <w:rsid w:val="508C2093"/>
    <w:rsid w:val="50BC1CBA"/>
    <w:rsid w:val="50CF5F8B"/>
    <w:rsid w:val="519B00B4"/>
    <w:rsid w:val="51B3364F"/>
    <w:rsid w:val="51ED7922"/>
    <w:rsid w:val="521A36CE"/>
    <w:rsid w:val="5261454B"/>
    <w:rsid w:val="52AA2CA4"/>
    <w:rsid w:val="52E2243E"/>
    <w:rsid w:val="534E02B7"/>
    <w:rsid w:val="538A070E"/>
    <w:rsid w:val="53914DFB"/>
    <w:rsid w:val="53C02053"/>
    <w:rsid w:val="53FD73AB"/>
    <w:rsid w:val="541D74A6"/>
    <w:rsid w:val="54AF1375"/>
    <w:rsid w:val="54C81223"/>
    <w:rsid w:val="54CD2C7A"/>
    <w:rsid w:val="55472A2C"/>
    <w:rsid w:val="55474F82"/>
    <w:rsid w:val="554B4D04"/>
    <w:rsid w:val="5551200A"/>
    <w:rsid w:val="55583F15"/>
    <w:rsid w:val="556E0C8F"/>
    <w:rsid w:val="557650C0"/>
    <w:rsid w:val="55CC4CE0"/>
    <w:rsid w:val="55CF597A"/>
    <w:rsid w:val="55E37A2E"/>
    <w:rsid w:val="56ED315F"/>
    <w:rsid w:val="56F40992"/>
    <w:rsid w:val="57A35837"/>
    <w:rsid w:val="58C63C68"/>
    <w:rsid w:val="58FC79B5"/>
    <w:rsid w:val="594A4899"/>
    <w:rsid w:val="595102A8"/>
    <w:rsid w:val="5954428A"/>
    <w:rsid w:val="595B31EE"/>
    <w:rsid w:val="597E1037"/>
    <w:rsid w:val="59C457E9"/>
    <w:rsid w:val="5A160930"/>
    <w:rsid w:val="5ABC17C7"/>
    <w:rsid w:val="5B7D66CE"/>
    <w:rsid w:val="5BB126B0"/>
    <w:rsid w:val="5BB126C3"/>
    <w:rsid w:val="5BBB382C"/>
    <w:rsid w:val="5C007491"/>
    <w:rsid w:val="5C590598"/>
    <w:rsid w:val="5CFC234E"/>
    <w:rsid w:val="5D4C28ED"/>
    <w:rsid w:val="5DAF116F"/>
    <w:rsid w:val="5DEB5F1F"/>
    <w:rsid w:val="5E357F05"/>
    <w:rsid w:val="5E3F1409"/>
    <w:rsid w:val="5E604B5F"/>
    <w:rsid w:val="5EFA745B"/>
    <w:rsid w:val="5F693700"/>
    <w:rsid w:val="5F7654EC"/>
    <w:rsid w:val="5FA82A0A"/>
    <w:rsid w:val="5FBE6FD9"/>
    <w:rsid w:val="601A6995"/>
    <w:rsid w:val="6051068D"/>
    <w:rsid w:val="60697740"/>
    <w:rsid w:val="60A9016E"/>
    <w:rsid w:val="61231614"/>
    <w:rsid w:val="624C1682"/>
    <w:rsid w:val="62BF7B16"/>
    <w:rsid w:val="63350368"/>
    <w:rsid w:val="63365AC1"/>
    <w:rsid w:val="637E55CD"/>
    <w:rsid w:val="64136551"/>
    <w:rsid w:val="64306D81"/>
    <w:rsid w:val="648426B7"/>
    <w:rsid w:val="64BE67F0"/>
    <w:rsid w:val="64C4402E"/>
    <w:rsid w:val="64E72E8B"/>
    <w:rsid w:val="6543667F"/>
    <w:rsid w:val="656A1E1F"/>
    <w:rsid w:val="65E97270"/>
    <w:rsid w:val="660B26D0"/>
    <w:rsid w:val="666158E9"/>
    <w:rsid w:val="669F2451"/>
    <w:rsid w:val="66B56BDD"/>
    <w:rsid w:val="66C22D15"/>
    <w:rsid w:val="66C67529"/>
    <w:rsid w:val="673A6D84"/>
    <w:rsid w:val="67560922"/>
    <w:rsid w:val="6759214B"/>
    <w:rsid w:val="676E3E49"/>
    <w:rsid w:val="67D0240D"/>
    <w:rsid w:val="67E702C3"/>
    <w:rsid w:val="67F72419"/>
    <w:rsid w:val="68072EB4"/>
    <w:rsid w:val="6837248C"/>
    <w:rsid w:val="686B0E10"/>
    <w:rsid w:val="68BA526B"/>
    <w:rsid w:val="69456E2B"/>
    <w:rsid w:val="69826F10"/>
    <w:rsid w:val="69F66DCA"/>
    <w:rsid w:val="69F80494"/>
    <w:rsid w:val="6A18228A"/>
    <w:rsid w:val="6A651713"/>
    <w:rsid w:val="6A9E67F3"/>
    <w:rsid w:val="6AF9613B"/>
    <w:rsid w:val="6B170353"/>
    <w:rsid w:val="6B1B6095"/>
    <w:rsid w:val="6BDA3F0C"/>
    <w:rsid w:val="6BDE47B7"/>
    <w:rsid w:val="6C517895"/>
    <w:rsid w:val="6D8048D6"/>
    <w:rsid w:val="6D967C55"/>
    <w:rsid w:val="6DE31A1D"/>
    <w:rsid w:val="6DF7098F"/>
    <w:rsid w:val="6E0E4344"/>
    <w:rsid w:val="6E5213BD"/>
    <w:rsid w:val="6E80181D"/>
    <w:rsid w:val="6EAE7221"/>
    <w:rsid w:val="6EDA2C8C"/>
    <w:rsid w:val="6F305E87"/>
    <w:rsid w:val="6F873675"/>
    <w:rsid w:val="6FAA79E8"/>
    <w:rsid w:val="6FD54C31"/>
    <w:rsid w:val="6FED5B27"/>
    <w:rsid w:val="6FEE488F"/>
    <w:rsid w:val="702A0B29"/>
    <w:rsid w:val="704D3137"/>
    <w:rsid w:val="70A66401"/>
    <w:rsid w:val="712D6B22"/>
    <w:rsid w:val="714056DB"/>
    <w:rsid w:val="71A4382F"/>
    <w:rsid w:val="72005FE5"/>
    <w:rsid w:val="72253C9E"/>
    <w:rsid w:val="732D105C"/>
    <w:rsid w:val="73730004"/>
    <w:rsid w:val="73B54BAD"/>
    <w:rsid w:val="73C571E6"/>
    <w:rsid w:val="73D828A2"/>
    <w:rsid w:val="73DF1263"/>
    <w:rsid w:val="73FC4E59"/>
    <w:rsid w:val="74665174"/>
    <w:rsid w:val="751D2A0A"/>
    <w:rsid w:val="75490E47"/>
    <w:rsid w:val="75677C9E"/>
    <w:rsid w:val="75A82C1C"/>
    <w:rsid w:val="76660782"/>
    <w:rsid w:val="769136B0"/>
    <w:rsid w:val="769A71E1"/>
    <w:rsid w:val="76A40BE3"/>
    <w:rsid w:val="76C0094E"/>
    <w:rsid w:val="76C9762C"/>
    <w:rsid w:val="76E5524D"/>
    <w:rsid w:val="779C230C"/>
    <w:rsid w:val="77F85B9E"/>
    <w:rsid w:val="787B4617"/>
    <w:rsid w:val="787E7941"/>
    <w:rsid w:val="788A485A"/>
    <w:rsid w:val="78B1738C"/>
    <w:rsid w:val="78F47F26"/>
    <w:rsid w:val="791B3704"/>
    <w:rsid w:val="7A021C83"/>
    <w:rsid w:val="7A024084"/>
    <w:rsid w:val="7A747570"/>
    <w:rsid w:val="7A9F41B4"/>
    <w:rsid w:val="7AB43295"/>
    <w:rsid w:val="7AFD3C98"/>
    <w:rsid w:val="7B260AB7"/>
    <w:rsid w:val="7B6527D9"/>
    <w:rsid w:val="7B69422D"/>
    <w:rsid w:val="7BC8347A"/>
    <w:rsid w:val="7C1F61A3"/>
    <w:rsid w:val="7C666F37"/>
    <w:rsid w:val="7C9C690A"/>
    <w:rsid w:val="7CF951D5"/>
    <w:rsid w:val="7DDE5BE5"/>
    <w:rsid w:val="7DF34499"/>
    <w:rsid w:val="7E0F053D"/>
    <w:rsid w:val="7E272BEF"/>
    <w:rsid w:val="7E2E3EDA"/>
    <w:rsid w:val="7E33504C"/>
    <w:rsid w:val="7F090D8C"/>
    <w:rsid w:val="7F4D0390"/>
    <w:rsid w:val="7F5B6C39"/>
    <w:rsid w:val="7F8434D1"/>
    <w:rsid w:val="7FF4717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iPriority="99" w:semiHidden="0" w:name="Body Text Indent 3"/>
    <w:lsdException w:qFormat="1" w:unhideWhenUsed="0" w:uiPriority="0" w:semiHidden="0" w:name="Block Text"/>
    <w:lsdException w:qFormat="1" w:uiPriority="99" w:semiHidden="0"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7"/>
    <w:qFormat/>
    <w:uiPriority w:val="0"/>
    <w:pPr>
      <w:widowControl/>
      <w:wordWrap w:val="0"/>
      <w:spacing w:after="160"/>
      <w:ind w:left="1024"/>
      <w:outlineLvl w:val="0"/>
    </w:pPr>
    <w:rPr>
      <w:rFonts w:ascii="Times New Roman" w:hAnsi="Times New Roman" w:eastAsia="宋体" w:cs="Times New Roman"/>
      <w:kern w:val="0"/>
      <w:sz w:val="20"/>
      <w:szCs w:val="20"/>
    </w:rPr>
  </w:style>
  <w:style w:type="paragraph" w:styleId="3">
    <w:name w:val="heading 2"/>
    <w:basedOn w:val="1"/>
    <w:next w:val="1"/>
    <w:link w:val="48"/>
    <w:qFormat/>
    <w:uiPriority w:val="0"/>
    <w:pPr>
      <w:widowControl/>
      <w:wordWrap w:val="0"/>
      <w:spacing w:after="160"/>
      <w:ind w:left="1024"/>
      <w:outlineLvl w:val="1"/>
    </w:pPr>
    <w:rPr>
      <w:rFonts w:ascii="Times New Roman" w:hAnsi="Times New Roman" w:eastAsia="宋体" w:cs="Times New Roman"/>
      <w:kern w:val="0"/>
      <w:sz w:val="20"/>
      <w:szCs w:val="20"/>
    </w:rPr>
  </w:style>
  <w:style w:type="paragraph" w:styleId="4">
    <w:name w:val="heading 3"/>
    <w:basedOn w:val="1"/>
    <w:next w:val="5"/>
    <w:link w:val="58"/>
    <w:qFormat/>
    <w:uiPriority w:val="0"/>
    <w:pPr>
      <w:widowControl/>
      <w:wordWrap w:val="0"/>
      <w:spacing w:after="160"/>
      <w:ind w:left="1400" w:firstLine="1136"/>
      <w:outlineLvl w:val="2"/>
    </w:pPr>
    <w:rPr>
      <w:rFonts w:ascii="Times New Roman" w:hAnsi="Times New Roman" w:eastAsia="宋体" w:cs="Times New Roman"/>
      <w:kern w:val="0"/>
      <w:sz w:val="20"/>
      <w:szCs w:val="20"/>
    </w:rPr>
  </w:style>
  <w:style w:type="paragraph" w:styleId="6">
    <w:name w:val="heading 4"/>
    <w:basedOn w:val="1"/>
    <w:next w:val="1"/>
    <w:link w:val="59"/>
    <w:qFormat/>
    <w:uiPriority w:val="0"/>
    <w:pPr>
      <w:wordWrap w:val="0"/>
      <w:spacing w:after="160"/>
      <w:ind w:left="1600" w:firstLine="2160"/>
      <w:outlineLvl w:val="3"/>
    </w:pPr>
    <w:rPr>
      <w:rFonts w:ascii="Times New Roman" w:hAnsi="Times New Roman" w:eastAsia="宋体" w:cs="Times New Roman"/>
    </w:rPr>
  </w:style>
  <w:style w:type="paragraph" w:styleId="7">
    <w:name w:val="heading 5"/>
    <w:next w:val="1"/>
    <w:link w:val="60"/>
    <w:qFormat/>
    <w:uiPriority w:val="0"/>
    <w:pPr>
      <w:wordWrap w:val="0"/>
      <w:spacing w:after="160"/>
      <w:ind w:left="1800" w:firstLine="1136"/>
      <w:jc w:val="both"/>
      <w:outlineLvl w:val="4"/>
    </w:pPr>
    <w:rPr>
      <w:rFonts w:ascii="Times New Roman" w:hAnsi="Times New Roman" w:eastAsia="宋体" w:cs="Times New Roman"/>
      <w:lang w:val="en-US" w:eastAsia="zh-CN" w:bidi="ar-SA"/>
    </w:rPr>
  </w:style>
  <w:style w:type="paragraph" w:styleId="8">
    <w:name w:val="heading 6"/>
    <w:basedOn w:val="1"/>
    <w:next w:val="1"/>
    <w:link w:val="61"/>
    <w:qFormat/>
    <w:uiPriority w:val="0"/>
    <w:pPr>
      <w:wordWrap w:val="0"/>
      <w:spacing w:after="160"/>
      <w:ind w:left="2000" w:firstLine="2160"/>
      <w:outlineLvl w:val="5"/>
    </w:pPr>
    <w:rPr>
      <w:rFonts w:ascii="Times New Roman" w:hAnsi="Times New Roman" w:eastAsia="宋体" w:cs="Times New Roman"/>
    </w:rPr>
  </w:style>
  <w:style w:type="paragraph" w:styleId="9">
    <w:name w:val="heading 7"/>
    <w:next w:val="1"/>
    <w:link w:val="62"/>
    <w:qFormat/>
    <w:uiPriority w:val="0"/>
    <w:pPr>
      <w:wordWrap w:val="0"/>
      <w:spacing w:after="160"/>
      <w:ind w:left="2200" w:firstLine="1136"/>
      <w:jc w:val="both"/>
      <w:outlineLvl w:val="6"/>
    </w:pPr>
    <w:rPr>
      <w:rFonts w:ascii="Times New Roman" w:hAnsi="Times New Roman" w:eastAsia="宋体" w:cs="Times New Roman"/>
      <w:lang w:val="en-US" w:eastAsia="zh-CN" w:bidi="ar-SA"/>
    </w:rPr>
  </w:style>
  <w:style w:type="paragraph" w:styleId="10">
    <w:name w:val="heading 8"/>
    <w:next w:val="1"/>
    <w:link w:val="63"/>
    <w:qFormat/>
    <w:uiPriority w:val="0"/>
    <w:pPr>
      <w:wordWrap w:val="0"/>
      <w:spacing w:after="160"/>
      <w:ind w:left="2400" w:firstLine="1136"/>
      <w:jc w:val="both"/>
      <w:outlineLvl w:val="7"/>
    </w:pPr>
    <w:rPr>
      <w:rFonts w:ascii="Times New Roman" w:hAnsi="Times New Roman" w:eastAsia="宋体" w:cs="Times New Roman"/>
      <w:lang w:val="en-US" w:eastAsia="zh-CN" w:bidi="ar-SA"/>
    </w:rPr>
  </w:style>
  <w:style w:type="paragraph" w:styleId="11">
    <w:name w:val="heading 9"/>
    <w:next w:val="1"/>
    <w:link w:val="64"/>
    <w:qFormat/>
    <w:uiPriority w:val="0"/>
    <w:pPr>
      <w:wordWrap w:val="0"/>
      <w:spacing w:after="160"/>
      <w:ind w:left="2600" w:firstLine="1136"/>
      <w:jc w:val="both"/>
      <w:outlineLvl w:val="8"/>
    </w:pPr>
    <w:rPr>
      <w:rFonts w:ascii="Times New Roman" w:hAnsi="Times New Roman" w:eastAsia="宋体" w:cs="Times New Roman"/>
      <w:lang w:val="en-US" w:eastAsia="zh-CN" w:bidi="ar-SA"/>
    </w:rPr>
  </w:style>
  <w:style w:type="character" w:default="1" w:styleId="41">
    <w:name w:val="Default Paragraph Font"/>
    <w:unhideWhenUsed/>
    <w:qFormat/>
    <w:uiPriority w:val="1"/>
  </w:style>
  <w:style w:type="table" w:default="1" w:styleId="39">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next w:val="1"/>
    <w:qFormat/>
    <w:uiPriority w:val="0"/>
    <w:pPr>
      <w:widowControl/>
      <w:wordWrap w:val="0"/>
      <w:ind w:left="1096"/>
    </w:pPr>
    <w:rPr>
      <w:rFonts w:ascii="Times New Roman" w:hAnsi="Times New Roman" w:eastAsia="宋体" w:cs="Times New Roman"/>
      <w:kern w:val="0"/>
      <w:sz w:val="20"/>
      <w:szCs w:val="20"/>
    </w:rPr>
  </w:style>
  <w:style w:type="paragraph" w:styleId="12">
    <w:name w:val="toc 7"/>
    <w:next w:val="1"/>
    <w:qFormat/>
    <w:uiPriority w:val="0"/>
    <w:pPr>
      <w:wordWrap w:val="0"/>
      <w:ind w:left="1101"/>
      <w:jc w:val="both"/>
    </w:pPr>
    <w:rPr>
      <w:rFonts w:ascii="Times New Roman" w:hAnsi="Times New Roman" w:eastAsia="宋体" w:cs="Times New Roman"/>
      <w:lang w:val="en-US" w:eastAsia="zh-CN" w:bidi="ar-SA"/>
    </w:rPr>
  </w:style>
  <w:style w:type="paragraph" w:styleId="13">
    <w:name w:val="annotation text"/>
    <w:basedOn w:val="1"/>
    <w:unhideWhenUsed/>
    <w:qFormat/>
    <w:uiPriority w:val="99"/>
    <w:pPr>
      <w:jc w:val="left"/>
    </w:pPr>
  </w:style>
  <w:style w:type="paragraph" w:styleId="14">
    <w:name w:val="Body Text"/>
    <w:basedOn w:val="1"/>
    <w:next w:val="15"/>
    <w:link w:val="72"/>
    <w:qFormat/>
    <w:uiPriority w:val="99"/>
    <w:pPr>
      <w:widowControl/>
      <w:wordWrap w:val="0"/>
      <w:autoSpaceDE w:val="0"/>
      <w:autoSpaceDN w:val="0"/>
      <w:adjustRightInd w:val="0"/>
      <w:spacing w:line="300" w:lineRule="auto"/>
      <w:ind w:left="1024" w:firstLine="422" w:firstLineChars="200"/>
    </w:pPr>
    <w:rPr>
      <w:rFonts w:ascii="宋体" w:hAnsi="宋体" w:eastAsia="宋体" w:cs="Times New Roman"/>
      <w:kern w:val="0"/>
      <w:sz w:val="20"/>
      <w:szCs w:val="21"/>
      <w:lang w:val="zh-CN"/>
    </w:rPr>
  </w:style>
  <w:style w:type="paragraph" w:customStyle="1" w:styleId="1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6">
    <w:name w:val="Body Text Indent"/>
    <w:basedOn w:val="1"/>
    <w:next w:val="1"/>
    <w:link w:val="73"/>
    <w:qFormat/>
    <w:uiPriority w:val="0"/>
    <w:pPr>
      <w:widowControl/>
      <w:wordWrap w:val="0"/>
      <w:spacing w:after="120"/>
      <w:ind w:left="420" w:leftChars="200"/>
    </w:pPr>
    <w:rPr>
      <w:rFonts w:ascii="Times New Roman" w:hAnsi="Times New Roman" w:eastAsia="宋体" w:cs="Times New Roman"/>
      <w:kern w:val="0"/>
      <w:sz w:val="20"/>
      <w:szCs w:val="20"/>
    </w:rPr>
  </w:style>
  <w:style w:type="paragraph" w:styleId="17">
    <w:name w:val="Block Text"/>
    <w:basedOn w:val="1"/>
    <w:qFormat/>
    <w:uiPriority w:val="0"/>
    <w:pPr>
      <w:spacing w:after="120"/>
      <w:ind w:left="1440" w:leftChars="700" w:right="1440" w:rightChars="700"/>
    </w:pPr>
    <w:rPr>
      <w:rFonts w:ascii="Calibri" w:hAnsi="Calibri"/>
      <w:szCs w:val="24"/>
    </w:rPr>
  </w:style>
  <w:style w:type="paragraph" w:styleId="18">
    <w:name w:val="toc 5"/>
    <w:next w:val="1"/>
    <w:qFormat/>
    <w:uiPriority w:val="0"/>
    <w:pPr>
      <w:wordWrap w:val="0"/>
      <w:ind w:left="1275"/>
      <w:jc w:val="both"/>
    </w:pPr>
    <w:rPr>
      <w:rFonts w:ascii="Times New Roman" w:hAnsi="Times New Roman" w:eastAsia="宋体" w:cs="Times New Roman"/>
      <w:lang w:val="en-US" w:eastAsia="zh-CN" w:bidi="ar-SA"/>
    </w:rPr>
  </w:style>
  <w:style w:type="paragraph" w:styleId="19">
    <w:name w:val="toc 3"/>
    <w:basedOn w:val="1"/>
    <w:next w:val="1"/>
    <w:qFormat/>
    <w:uiPriority w:val="0"/>
    <w:pPr>
      <w:wordWrap w:val="0"/>
      <w:ind w:left="1193"/>
    </w:pPr>
    <w:rPr>
      <w:rFonts w:ascii="Times New Roman" w:hAnsi="Times New Roman" w:eastAsia="宋体" w:cs="Times New Roman"/>
      <w:kern w:val="0"/>
      <w:sz w:val="20"/>
      <w:szCs w:val="20"/>
    </w:rPr>
  </w:style>
  <w:style w:type="paragraph" w:styleId="20">
    <w:name w:val="Plain Text"/>
    <w:basedOn w:val="1"/>
    <w:next w:val="21"/>
    <w:link w:val="71"/>
    <w:qFormat/>
    <w:uiPriority w:val="0"/>
    <w:pPr>
      <w:widowControl/>
      <w:wordWrap w:val="0"/>
      <w:ind w:left="1024"/>
    </w:pPr>
    <w:rPr>
      <w:rFonts w:ascii="宋体" w:hAnsi="Courier New" w:eastAsia="宋体" w:cs="Times New Roman"/>
      <w:kern w:val="0"/>
      <w:sz w:val="20"/>
      <w:szCs w:val="20"/>
    </w:rPr>
  </w:style>
  <w:style w:type="paragraph" w:styleId="21">
    <w:name w:val="toc 2"/>
    <w:basedOn w:val="1"/>
    <w:next w:val="1"/>
    <w:qFormat/>
    <w:uiPriority w:val="0"/>
    <w:pPr>
      <w:wordWrap w:val="0"/>
      <w:ind w:left="1024"/>
    </w:pPr>
    <w:rPr>
      <w:rFonts w:ascii="Times New Roman" w:hAnsi="Times New Roman" w:eastAsia="宋体" w:cs="Times New Roman"/>
      <w:kern w:val="0"/>
      <w:sz w:val="20"/>
      <w:szCs w:val="20"/>
    </w:rPr>
  </w:style>
  <w:style w:type="paragraph" w:styleId="22">
    <w:name w:val="toc 8"/>
    <w:next w:val="1"/>
    <w:qFormat/>
    <w:uiPriority w:val="0"/>
    <w:pPr>
      <w:wordWrap w:val="0"/>
      <w:ind w:left="1270"/>
      <w:jc w:val="both"/>
    </w:pPr>
    <w:rPr>
      <w:rFonts w:ascii="Times New Roman" w:hAnsi="Times New Roman" w:eastAsia="宋体" w:cs="Times New Roman"/>
      <w:lang w:val="en-US" w:eastAsia="zh-CN" w:bidi="ar-SA"/>
    </w:rPr>
  </w:style>
  <w:style w:type="paragraph" w:styleId="23">
    <w:name w:val="Date"/>
    <w:basedOn w:val="1"/>
    <w:next w:val="1"/>
    <w:qFormat/>
    <w:uiPriority w:val="0"/>
    <w:pPr>
      <w:adjustRightInd w:val="0"/>
      <w:spacing w:line="312" w:lineRule="atLeast"/>
    </w:pPr>
    <w:rPr>
      <w:rFonts w:ascii="仿宋_GB2312" w:eastAsia="仿宋_GB2312"/>
      <w:kern w:val="0"/>
      <w:sz w:val="28"/>
      <w:szCs w:val="20"/>
    </w:rPr>
  </w:style>
  <w:style w:type="paragraph" w:styleId="24">
    <w:name w:val="Body Text Indent 2"/>
    <w:basedOn w:val="1"/>
    <w:next w:val="25"/>
    <w:link w:val="74"/>
    <w:qFormat/>
    <w:uiPriority w:val="0"/>
    <w:pPr>
      <w:widowControl/>
      <w:wordWrap w:val="0"/>
      <w:snapToGrid w:val="0"/>
      <w:spacing w:line="400" w:lineRule="exact"/>
      <w:ind w:left="1024" w:firstLine="480"/>
    </w:pPr>
    <w:rPr>
      <w:rFonts w:ascii="Times New Roman" w:hAnsi="Times New Roman" w:eastAsia="仿宋_GB2312" w:cs="Times New Roman"/>
      <w:kern w:val="0"/>
      <w:sz w:val="24"/>
      <w:szCs w:val="20"/>
    </w:rPr>
  </w:style>
  <w:style w:type="paragraph" w:styleId="25">
    <w:name w:val="Body Text First Indent"/>
    <w:basedOn w:val="14"/>
    <w:next w:val="1"/>
    <w:qFormat/>
    <w:uiPriority w:val="0"/>
    <w:pPr>
      <w:spacing w:after="120" w:line="240" w:lineRule="auto"/>
      <w:ind w:firstLine="420" w:firstLineChars="100"/>
    </w:pPr>
    <w:rPr>
      <w:rFonts w:ascii="Times New Roman"/>
      <w:sz w:val="21"/>
    </w:rPr>
  </w:style>
  <w:style w:type="paragraph" w:styleId="26">
    <w:name w:val="Balloon Text"/>
    <w:basedOn w:val="1"/>
    <w:link w:val="124"/>
    <w:unhideWhenUsed/>
    <w:qFormat/>
    <w:uiPriority w:val="99"/>
    <w:rPr>
      <w:sz w:val="18"/>
      <w:szCs w:val="18"/>
    </w:rPr>
  </w:style>
  <w:style w:type="paragraph" w:styleId="27">
    <w:name w:val="footer"/>
    <w:basedOn w:val="1"/>
    <w:link w:val="52"/>
    <w:unhideWhenUsed/>
    <w:qFormat/>
    <w:uiPriority w:val="99"/>
    <w:pPr>
      <w:tabs>
        <w:tab w:val="center" w:pos="4153"/>
        <w:tab w:val="right" w:pos="8306"/>
      </w:tabs>
      <w:snapToGrid w:val="0"/>
      <w:jc w:val="left"/>
    </w:pPr>
    <w:rPr>
      <w:sz w:val="18"/>
      <w:szCs w:val="18"/>
    </w:rPr>
  </w:style>
  <w:style w:type="paragraph" w:styleId="28">
    <w:name w:val="header"/>
    <w:basedOn w:val="1"/>
    <w:next w:val="1"/>
    <w:link w:val="51"/>
    <w:unhideWhenUsed/>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0"/>
    <w:pPr>
      <w:widowControl/>
      <w:wordWrap w:val="0"/>
      <w:ind w:left="1024"/>
    </w:pPr>
    <w:rPr>
      <w:rFonts w:ascii="Times New Roman" w:hAnsi="Times New Roman" w:eastAsia="宋体" w:cs="Times New Roman"/>
      <w:kern w:val="0"/>
      <w:sz w:val="20"/>
      <w:szCs w:val="20"/>
    </w:rPr>
  </w:style>
  <w:style w:type="paragraph" w:styleId="30">
    <w:name w:val="toc 4"/>
    <w:next w:val="1"/>
    <w:qFormat/>
    <w:uiPriority w:val="0"/>
    <w:pPr>
      <w:wordWrap w:val="0"/>
      <w:ind w:left="1106"/>
      <w:jc w:val="both"/>
    </w:pPr>
    <w:rPr>
      <w:rFonts w:ascii="Times New Roman" w:hAnsi="Times New Roman" w:eastAsia="宋体" w:cs="Times New Roman"/>
      <w:lang w:val="en-US" w:eastAsia="zh-CN" w:bidi="ar-SA"/>
    </w:rPr>
  </w:style>
  <w:style w:type="paragraph" w:styleId="31">
    <w:name w:val="Subtitle"/>
    <w:next w:val="1"/>
    <w:link w:val="75"/>
    <w:qFormat/>
    <w:uiPriority w:val="0"/>
    <w:pPr>
      <w:wordWrap w:val="0"/>
      <w:spacing w:after="60"/>
      <w:ind w:left="1024"/>
      <w:jc w:val="center"/>
    </w:pPr>
    <w:rPr>
      <w:rFonts w:ascii="Times New Roman" w:hAnsi="Times New Roman" w:eastAsia="宋体" w:cs="Times New Roman"/>
      <w:lang w:val="en-US" w:eastAsia="zh-CN" w:bidi="ar-SA"/>
    </w:rPr>
  </w:style>
  <w:style w:type="paragraph" w:styleId="32">
    <w:name w:val="footnote text"/>
    <w:basedOn w:val="1"/>
    <w:qFormat/>
    <w:uiPriority w:val="0"/>
    <w:pPr>
      <w:snapToGrid w:val="0"/>
      <w:jc w:val="left"/>
    </w:pPr>
    <w:rPr>
      <w:rFonts w:ascii="Times New Roman" w:hAnsi="Times New Roman"/>
      <w:kern w:val="0"/>
      <w:sz w:val="18"/>
      <w:szCs w:val="18"/>
    </w:rPr>
  </w:style>
  <w:style w:type="paragraph" w:styleId="33">
    <w:name w:val="toc 6"/>
    <w:basedOn w:val="1"/>
    <w:next w:val="1"/>
    <w:qFormat/>
    <w:uiPriority w:val="0"/>
    <w:pPr>
      <w:wordWrap w:val="0"/>
      <w:ind w:left="1188"/>
    </w:pPr>
    <w:rPr>
      <w:rFonts w:ascii="Times New Roman" w:hAnsi="Times New Roman" w:eastAsia="宋体" w:cs="Times New Roman"/>
    </w:rPr>
  </w:style>
  <w:style w:type="paragraph" w:styleId="34">
    <w:name w:val="Body Text Indent 3"/>
    <w:basedOn w:val="1"/>
    <w:unhideWhenUsed/>
    <w:qFormat/>
    <w:uiPriority w:val="99"/>
    <w:pPr>
      <w:spacing w:after="120"/>
      <w:ind w:left="420" w:leftChars="200"/>
    </w:pPr>
    <w:rPr>
      <w:sz w:val="16"/>
      <w:szCs w:val="16"/>
    </w:rPr>
  </w:style>
  <w:style w:type="paragraph" w:styleId="35">
    <w:name w:val="toc 9"/>
    <w:next w:val="1"/>
    <w:qFormat/>
    <w:uiPriority w:val="0"/>
    <w:pPr>
      <w:wordWrap w:val="0"/>
      <w:ind w:left="1183"/>
      <w:jc w:val="both"/>
    </w:pPr>
    <w:rPr>
      <w:rFonts w:ascii="Times New Roman" w:hAnsi="Times New Roman" w:eastAsia="宋体" w:cs="Times New Roman"/>
      <w:lang w:val="en-US" w:eastAsia="zh-CN" w:bidi="ar-SA"/>
    </w:rPr>
  </w:style>
  <w:style w:type="paragraph" w:styleId="36">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37">
    <w:name w:val="Title"/>
    <w:basedOn w:val="1"/>
    <w:link w:val="77"/>
    <w:qFormat/>
    <w:uiPriority w:val="0"/>
    <w:pPr>
      <w:widowControl/>
      <w:wordWrap w:val="0"/>
      <w:overflowPunct w:val="0"/>
      <w:autoSpaceDE w:val="0"/>
      <w:autoSpaceDN w:val="0"/>
      <w:adjustRightInd w:val="0"/>
      <w:spacing w:line="420" w:lineRule="exact"/>
      <w:ind w:left="1024"/>
      <w:jc w:val="center"/>
      <w:textAlignment w:val="baseline"/>
    </w:pPr>
    <w:rPr>
      <w:rFonts w:ascii="Times New Roman" w:hAnsi="Times New Roman" w:eastAsia="黑体" w:cs="Times New Roman"/>
      <w:b/>
      <w:kern w:val="0"/>
      <w:sz w:val="28"/>
      <w:szCs w:val="20"/>
      <w:lang w:val="en-GB"/>
    </w:rPr>
  </w:style>
  <w:style w:type="paragraph" w:styleId="38">
    <w:name w:val="Body Text First Indent 2"/>
    <w:basedOn w:val="16"/>
    <w:link w:val="76"/>
    <w:qFormat/>
    <w:uiPriority w:val="0"/>
    <w:pPr>
      <w:ind w:firstLine="420" w:firstLineChars="200"/>
    </w:pPr>
  </w:style>
  <w:style w:type="table" w:styleId="40">
    <w:name w:val="Table Grid"/>
    <w:basedOn w:val="3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basedOn w:val="41"/>
    <w:qFormat/>
    <w:uiPriority w:val="0"/>
    <w:rPr>
      <w:b/>
      <w:bCs/>
    </w:rPr>
  </w:style>
  <w:style w:type="character" w:styleId="43">
    <w:name w:val="Emphasis"/>
    <w:qFormat/>
    <w:uiPriority w:val="0"/>
    <w:rPr>
      <w:i/>
      <w:sz w:val="21"/>
    </w:rPr>
  </w:style>
  <w:style w:type="character" w:styleId="44">
    <w:name w:val="Hyperlink"/>
    <w:basedOn w:val="41"/>
    <w:unhideWhenUsed/>
    <w:qFormat/>
    <w:uiPriority w:val="99"/>
    <w:rPr>
      <w:color w:val="0000FF"/>
      <w:u w:val="single"/>
    </w:rPr>
  </w:style>
  <w:style w:type="paragraph" w:customStyle="1" w:styleId="45">
    <w:name w:val="DAS正文"/>
    <w:basedOn w:val="1"/>
    <w:qFormat/>
    <w:uiPriority w:val="0"/>
    <w:pPr>
      <w:spacing w:line="360" w:lineRule="auto"/>
      <w:ind w:right="181" w:firstLine="480" w:firstLineChars="200"/>
    </w:pPr>
    <w:rPr>
      <w:rFonts w:ascii="Verdana" w:hAnsi="Verdana"/>
    </w:rPr>
  </w:style>
  <w:style w:type="paragraph" w:customStyle="1" w:styleId="46">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47">
    <w:name w:val="密级编号"/>
    <w:basedOn w:val="1"/>
    <w:next w:val="5"/>
    <w:qFormat/>
    <w:uiPriority w:val="0"/>
    <w:pPr>
      <w:widowControl w:val="0"/>
      <w:autoSpaceDE/>
      <w:autoSpaceDN/>
      <w:spacing w:before="0" w:after="0" w:line="240" w:lineRule="auto"/>
      <w:ind w:left="0" w:firstLine="0"/>
      <w:jc w:val="center"/>
    </w:pPr>
    <w:rPr>
      <w:rFonts w:ascii="仿宋_GB2312" w:hAnsi="Times New Roman" w:eastAsia="仿宋_GB2312" w:cs="Times New Roman"/>
      <w:sz w:val="24"/>
    </w:rPr>
  </w:style>
  <w:style w:type="character" w:customStyle="1" w:styleId="48">
    <w:name w:val="标题 2 Char"/>
    <w:basedOn w:val="41"/>
    <w:link w:val="3"/>
    <w:qFormat/>
    <w:uiPriority w:val="0"/>
    <w:rPr>
      <w:rFonts w:ascii="Times New Roman" w:hAnsi="Times New Roman" w:eastAsia="宋体" w:cs="Times New Roman"/>
      <w:kern w:val="0"/>
      <w:sz w:val="20"/>
      <w:szCs w:val="20"/>
    </w:rPr>
  </w:style>
  <w:style w:type="paragraph" w:customStyle="1" w:styleId="49">
    <w:name w:val="首行缩进"/>
    <w:basedOn w:val="1"/>
    <w:qFormat/>
    <w:uiPriority w:val="0"/>
    <w:pPr>
      <w:spacing w:line="360" w:lineRule="auto"/>
      <w:ind w:firstLine="480" w:firstLineChars="200"/>
      <w:jc w:val="left"/>
    </w:pPr>
    <w:rPr>
      <w:rFonts w:ascii="宋体" w:hAnsi="宋体"/>
      <w:sz w:val="24"/>
    </w:rPr>
  </w:style>
  <w:style w:type="paragraph" w:customStyle="1" w:styleId="50">
    <w:name w:val="一级标题"/>
    <w:basedOn w:val="1"/>
    <w:next w:val="14"/>
    <w:qFormat/>
    <w:uiPriority w:val="0"/>
    <w:pPr>
      <w:outlineLvl w:val="0"/>
    </w:pPr>
    <w:rPr>
      <w:b/>
      <w:bCs/>
      <w:sz w:val="32"/>
    </w:rPr>
  </w:style>
  <w:style w:type="character" w:customStyle="1" w:styleId="51">
    <w:name w:val="页眉 Char"/>
    <w:basedOn w:val="41"/>
    <w:link w:val="28"/>
    <w:semiHidden/>
    <w:qFormat/>
    <w:uiPriority w:val="99"/>
    <w:rPr>
      <w:sz w:val="18"/>
      <w:szCs w:val="18"/>
    </w:rPr>
  </w:style>
  <w:style w:type="character" w:customStyle="1" w:styleId="52">
    <w:name w:val="页脚 Char"/>
    <w:basedOn w:val="41"/>
    <w:link w:val="27"/>
    <w:qFormat/>
    <w:uiPriority w:val="99"/>
    <w:rPr>
      <w:sz w:val="18"/>
      <w:szCs w:val="18"/>
    </w:rPr>
  </w:style>
  <w:style w:type="paragraph" w:customStyle="1" w:styleId="53">
    <w:name w:val="s-mid-content-date"/>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54">
    <w:name w:val="apple-converted-space"/>
    <w:basedOn w:val="41"/>
    <w:qFormat/>
    <w:uiPriority w:val="0"/>
  </w:style>
  <w:style w:type="character" w:customStyle="1" w:styleId="55">
    <w:name w:val="bookmark-item"/>
    <w:basedOn w:val="41"/>
    <w:qFormat/>
    <w:uiPriority w:val="0"/>
  </w:style>
  <w:style w:type="paragraph" w:customStyle="1" w:styleId="56">
    <w:name w:val="fjxx"/>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57">
    <w:name w:val="标题 1 Char"/>
    <w:basedOn w:val="41"/>
    <w:link w:val="2"/>
    <w:qFormat/>
    <w:uiPriority w:val="0"/>
    <w:rPr>
      <w:rFonts w:ascii="Times New Roman" w:hAnsi="Times New Roman" w:eastAsia="宋体" w:cs="Times New Roman"/>
      <w:kern w:val="0"/>
      <w:sz w:val="20"/>
      <w:szCs w:val="20"/>
    </w:rPr>
  </w:style>
  <w:style w:type="character" w:customStyle="1" w:styleId="58">
    <w:name w:val="标题 3 Char"/>
    <w:basedOn w:val="41"/>
    <w:link w:val="4"/>
    <w:qFormat/>
    <w:uiPriority w:val="0"/>
    <w:rPr>
      <w:rFonts w:ascii="Times New Roman" w:hAnsi="Times New Roman" w:eastAsia="宋体" w:cs="Times New Roman"/>
      <w:kern w:val="0"/>
      <w:sz w:val="20"/>
      <w:szCs w:val="20"/>
    </w:rPr>
  </w:style>
  <w:style w:type="character" w:customStyle="1" w:styleId="59">
    <w:name w:val="标题 4 Char"/>
    <w:basedOn w:val="41"/>
    <w:link w:val="6"/>
    <w:qFormat/>
    <w:uiPriority w:val="0"/>
    <w:rPr>
      <w:rFonts w:ascii="Times New Roman" w:hAnsi="Times New Roman" w:eastAsia="宋体" w:cs="Times New Roman"/>
      <w:kern w:val="0"/>
      <w:sz w:val="20"/>
      <w:szCs w:val="20"/>
    </w:rPr>
  </w:style>
  <w:style w:type="character" w:customStyle="1" w:styleId="60">
    <w:name w:val="标题 5 Char"/>
    <w:basedOn w:val="41"/>
    <w:link w:val="7"/>
    <w:qFormat/>
    <w:uiPriority w:val="0"/>
    <w:rPr>
      <w:rFonts w:ascii="Times New Roman" w:hAnsi="Times New Roman" w:eastAsia="宋体" w:cs="Times New Roman"/>
      <w:kern w:val="0"/>
      <w:sz w:val="20"/>
      <w:szCs w:val="20"/>
    </w:rPr>
  </w:style>
  <w:style w:type="character" w:customStyle="1" w:styleId="61">
    <w:name w:val="标题 6 Char"/>
    <w:basedOn w:val="41"/>
    <w:link w:val="8"/>
    <w:qFormat/>
    <w:uiPriority w:val="0"/>
    <w:rPr>
      <w:rFonts w:ascii="Times New Roman" w:hAnsi="Times New Roman" w:eastAsia="宋体" w:cs="Times New Roman"/>
      <w:kern w:val="0"/>
      <w:sz w:val="20"/>
      <w:szCs w:val="20"/>
    </w:rPr>
  </w:style>
  <w:style w:type="character" w:customStyle="1" w:styleId="62">
    <w:name w:val="标题 7 Char"/>
    <w:basedOn w:val="41"/>
    <w:link w:val="9"/>
    <w:qFormat/>
    <w:uiPriority w:val="0"/>
    <w:rPr>
      <w:rFonts w:ascii="Times New Roman" w:hAnsi="Times New Roman" w:eastAsia="宋体" w:cs="Times New Roman"/>
      <w:kern w:val="0"/>
      <w:sz w:val="20"/>
      <w:szCs w:val="20"/>
    </w:rPr>
  </w:style>
  <w:style w:type="character" w:customStyle="1" w:styleId="63">
    <w:name w:val="标题 8 Char"/>
    <w:basedOn w:val="41"/>
    <w:link w:val="10"/>
    <w:qFormat/>
    <w:uiPriority w:val="0"/>
    <w:rPr>
      <w:rFonts w:ascii="Times New Roman" w:hAnsi="Times New Roman" w:eastAsia="宋体" w:cs="Times New Roman"/>
      <w:kern w:val="0"/>
      <w:sz w:val="20"/>
      <w:szCs w:val="20"/>
    </w:rPr>
  </w:style>
  <w:style w:type="character" w:customStyle="1" w:styleId="64">
    <w:name w:val="标题 9 Char"/>
    <w:basedOn w:val="41"/>
    <w:link w:val="11"/>
    <w:qFormat/>
    <w:uiPriority w:val="0"/>
    <w:rPr>
      <w:rFonts w:ascii="Times New Roman" w:hAnsi="Times New Roman" w:eastAsia="宋体" w:cs="Times New Roman"/>
      <w:kern w:val="0"/>
      <w:sz w:val="20"/>
      <w:szCs w:val="20"/>
    </w:rPr>
  </w:style>
  <w:style w:type="character" w:customStyle="1" w:styleId="65">
    <w:name w:val="不明显参考1"/>
    <w:qFormat/>
    <w:uiPriority w:val="0"/>
    <w:rPr>
      <w:color w:val="auto"/>
      <w:sz w:val="21"/>
    </w:rPr>
  </w:style>
  <w:style w:type="character" w:customStyle="1" w:styleId="66">
    <w:name w:val="不明显强调1"/>
    <w:qFormat/>
    <w:uiPriority w:val="0"/>
    <w:rPr>
      <w:i/>
      <w:color w:val="auto"/>
      <w:sz w:val="21"/>
    </w:rPr>
  </w:style>
  <w:style w:type="character" w:customStyle="1" w:styleId="67">
    <w:name w:val="font21"/>
    <w:basedOn w:val="41"/>
    <w:qFormat/>
    <w:uiPriority w:val="0"/>
    <w:rPr>
      <w:rFonts w:hint="eastAsia" w:ascii="宋体" w:hAnsi="宋体" w:eastAsia="宋体" w:cs="宋体"/>
      <w:color w:val="000000"/>
      <w:sz w:val="16"/>
      <w:szCs w:val="16"/>
      <w:u w:val="none"/>
    </w:rPr>
  </w:style>
  <w:style w:type="character" w:customStyle="1" w:styleId="68">
    <w:name w:val="明显参考1"/>
    <w:qFormat/>
    <w:uiPriority w:val="0"/>
    <w:rPr>
      <w:b/>
      <w:color w:val="auto"/>
      <w:sz w:val="21"/>
    </w:rPr>
  </w:style>
  <w:style w:type="character" w:customStyle="1" w:styleId="69">
    <w:name w:val="明显强调1"/>
    <w:qFormat/>
    <w:uiPriority w:val="0"/>
    <w:rPr>
      <w:i/>
      <w:color w:val="auto"/>
      <w:sz w:val="21"/>
    </w:rPr>
  </w:style>
  <w:style w:type="character" w:customStyle="1" w:styleId="70">
    <w:name w:val="书籍标题1"/>
    <w:qFormat/>
    <w:uiPriority w:val="0"/>
    <w:rPr>
      <w:b/>
      <w:i/>
      <w:sz w:val="21"/>
    </w:rPr>
  </w:style>
  <w:style w:type="character" w:customStyle="1" w:styleId="71">
    <w:name w:val="纯文本 Char"/>
    <w:basedOn w:val="41"/>
    <w:link w:val="20"/>
    <w:qFormat/>
    <w:uiPriority w:val="0"/>
    <w:rPr>
      <w:rFonts w:ascii="宋体" w:hAnsi="Courier New" w:eastAsia="宋体" w:cs="Times New Roman"/>
      <w:kern w:val="0"/>
      <w:sz w:val="20"/>
      <w:szCs w:val="20"/>
    </w:rPr>
  </w:style>
  <w:style w:type="character" w:customStyle="1" w:styleId="72">
    <w:name w:val="正文文本 Char"/>
    <w:basedOn w:val="41"/>
    <w:link w:val="14"/>
    <w:qFormat/>
    <w:uiPriority w:val="99"/>
    <w:rPr>
      <w:rFonts w:ascii="宋体" w:hAnsi="宋体" w:eastAsia="宋体" w:cs="Times New Roman"/>
      <w:kern w:val="0"/>
      <w:sz w:val="20"/>
      <w:szCs w:val="21"/>
      <w:lang w:val="zh-CN"/>
    </w:rPr>
  </w:style>
  <w:style w:type="character" w:customStyle="1" w:styleId="73">
    <w:name w:val="正文文本缩进 Char"/>
    <w:basedOn w:val="41"/>
    <w:link w:val="16"/>
    <w:qFormat/>
    <w:uiPriority w:val="0"/>
    <w:rPr>
      <w:rFonts w:ascii="Times New Roman" w:hAnsi="Times New Roman" w:eastAsia="宋体" w:cs="Times New Roman"/>
      <w:kern w:val="0"/>
      <w:sz w:val="20"/>
      <w:szCs w:val="20"/>
    </w:rPr>
  </w:style>
  <w:style w:type="character" w:customStyle="1" w:styleId="74">
    <w:name w:val="正文文本缩进 2 Char"/>
    <w:basedOn w:val="41"/>
    <w:link w:val="24"/>
    <w:qFormat/>
    <w:uiPriority w:val="0"/>
    <w:rPr>
      <w:rFonts w:ascii="Times New Roman" w:hAnsi="Times New Roman" w:eastAsia="仿宋_GB2312" w:cs="Times New Roman"/>
      <w:kern w:val="0"/>
      <w:sz w:val="24"/>
      <w:szCs w:val="20"/>
    </w:rPr>
  </w:style>
  <w:style w:type="character" w:customStyle="1" w:styleId="75">
    <w:name w:val="副标题 Char"/>
    <w:basedOn w:val="41"/>
    <w:link w:val="31"/>
    <w:qFormat/>
    <w:uiPriority w:val="0"/>
    <w:rPr>
      <w:rFonts w:ascii="Times New Roman" w:hAnsi="Times New Roman" w:eastAsia="宋体" w:cs="Times New Roman"/>
      <w:kern w:val="0"/>
      <w:sz w:val="20"/>
      <w:szCs w:val="20"/>
    </w:rPr>
  </w:style>
  <w:style w:type="character" w:customStyle="1" w:styleId="76">
    <w:name w:val="正文首行缩进 2 Char"/>
    <w:basedOn w:val="73"/>
    <w:link w:val="38"/>
    <w:qFormat/>
    <w:uiPriority w:val="0"/>
    <w:rPr>
      <w:rFonts w:ascii="Times New Roman" w:hAnsi="Times New Roman" w:eastAsia="宋体" w:cs="Times New Roman"/>
      <w:kern w:val="0"/>
      <w:sz w:val="20"/>
      <w:szCs w:val="20"/>
    </w:rPr>
  </w:style>
  <w:style w:type="character" w:customStyle="1" w:styleId="77">
    <w:name w:val="标题 Char"/>
    <w:basedOn w:val="41"/>
    <w:link w:val="37"/>
    <w:qFormat/>
    <w:uiPriority w:val="0"/>
    <w:rPr>
      <w:rFonts w:ascii="Times New Roman" w:hAnsi="Times New Roman" w:eastAsia="黑体" w:cs="Times New Roman"/>
      <w:b/>
      <w:kern w:val="0"/>
      <w:sz w:val="28"/>
      <w:szCs w:val="20"/>
      <w:lang w:val="en-GB"/>
    </w:rPr>
  </w:style>
  <w:style w:type="paragraph" w:customStyle="1" w:styleId="78">
    <w:name w:val="TOC 标题1"/>
    <w:next w:val="1"/>
    <w:qFormat/>
    <w:uiPriority w:val="0"/>
    <w:pPr>
      <w:wordWrap w:val="0"/>
      <w:ind w:left="2560"/>
    </w:pPr>
    <w:rPr>
      <w:rFonts w:ascii="Times New Roman" w:hAnsi="Times New Roman" w:eastAsia="宋体" w:cs="Times New Roman"/>
      <w:lang w:val="en-US" w:eastAsia="zh-CN" w:bidi="ar-SA"/>
    </w:rPr>
  </w:style>
  <w:style w:type="paragraph" w:customStyle="1" w:styleId="79">
    <w:name w:val="正文_8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Char"/>
    <w:basedOn w:val="1"/>
    <w:qFormat/>
    <w:uiPriority w:val="0"/>
    <w:pPr>
      <w:widowControl/>
      <w:wordWrap w:val="0"/>
      <w:ind w:left="1024"/>
    </w:pPr>
    <w:rPr>
      <w:rFonts w:ascii="Tahoma" w:hAnsi="Tahoma" w:eastAsia="宋体" w:cs="Times New Roman"/>
      <w:kern w:val="0"/>
      <w:sz w:val="24"/>
      <w:szCs w:val="20"/>
    </w:rPr>
  </w:style>
  <w:style w:type="paragraph" w:customStyle="1" w:styleId="82">
    <w:name w:val="Char_0"/>
    <w:basedOn w:val="83"/>
    <w:qFormat/>
    <w:uiPriority w:val="0"/>
    <w:rPr>
      <w:rFonts w:ascii="Tahoma" w:hAnsi="Tahoma"/>
      <w:sz w:val="24"/>
      <w:szCs w:val="20"/>
    </w:rPr>
  </w:style>
  <w:style w:type="paragraph" w:customStyle="1" w:styleId="83">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84">
    <w:name w:val="正文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85">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纯文本_0"/>
    <w:basedOn w:val="87"/>
    <w:unhideWhenUsed/>
    <w:qFormat/>
    <w:uiPriority w:val="0"/>
    <w:pPr>
      <w:widowControl/>
      <w:wordWrap w:val="0"/>
      <w:ind w:left="1024"/>
    </w:pPr>
    <w:rPr>
      <w:rFonts w:ascii="宋体" w:hAnsi="Courier New"/>
      <w:kern w:val="0"/>
      <w:sz w:val="20"/>
      <w:szCs w:val="20"/>
    </w:rPr>
  </w:style>
  <w:style w:type="paragraph" w:customStyle="1" w:styleId="87">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
    <w:name w:val="列出段落1"/>
    <w:basedOn w:val="1"/>
    <w:next w:val="1"/>
    <w:qFormat/>
    <w:uiPriority w:val="0"/>
    <w:pPr>
      <w:wordWrap w:val="0"/>
      <w:ind w:left="1106"/>
    </w:pPr>
    <w:rPr>
      <w:rFonts w:ascii="Times New Roman" w:hAnsi="Times New Roman" w:eastAsia="宋体" w:cs="Times New Roman"/>
      <w:kern w:val="0"/>
      <w:sz w:val="20"/>
      <w:szCs w:val="20"/>
    </w:rPr>
  </w:style>
  <w:style w:type="paragraph" w:customStyle="1" w:styleId="89">
    <w:name w:val="普通(网站)_0"/>
    <w:basedOn w:val="83"/>
    <w:unhideWhenUsed/>
    <w:qFormat/>
    <w:uiPriority w:val="0"/>
    <w:pPr>
      <w:widowControl/>
      <w:wordWrap w:val="0"/>
      <w:spacing w:before="100" w:beforeAutospacing="1" w:after="100" w:afterAutospacing="1"/>
      <w:ind w:left="1024"/>
      <w:jc w:val="left"/>
    </w:pPr>
    <w:rPr>
      <w:rFonts w:ascii="宋体" w:hAnsi="宋体"/>
      <w:kern w:val="0"/>
      <w:sz w:val="24"/>
    </w:rPr>
  </w:style>
  <w:style w:type="paragraph" w:customStyle="1" w:styleId="90">
    <w:name w:val="引用1"/>
    <w:next w:val="1"/>
    <w:link w:val="91"/>
    <w:qFormat/>
    <w:uiPriority w:val="0"/>
    <w:pPr>
      <w:wordWrap w:val="0"/>
      <w:spacing w:before="200" w:after="160"/>
      <w:ind w:left="3680" w:right="864"/>
      <w:jc w:val="center"/>
    </w:pPr>
    <w:rPr>
      <w:rFonts w:ascii="Times New Roman" w:hAnsi="Times New Roman" w:eastAsia="宋体" w:cs="Times New Roman"/>
      <w:i/>
      <w:lang w:val="en-US" w:eastAsia="zh-CN" w:bidi="ar-SA"/>
    </w:rPr>
  </w:style>
  <w:style w:type="character" w:customStyle="1" w:styleId="91">
    <w:name w:val="引用 字符"/>
    <w:basedOn w:val="41"/>
    <w:link w:val="90"/>
    <w:qFormat/>
    <w:uiPriority w:val="0"/>
    <w:rPr>
      <w:rFonts w:ascii="Times New Roman" w:hAnsi="Times New Roman" w:eastAsia="宋体" w:cs="Times New Roman"/>
      <w:i/>
      <w:kern w:val="0"/>
      <w:sz w:val="20"/>
      <w:szCs w:val="20"/>
    </w:rPr>
  </w:style>
  <w:style w:type="paragraph" w:customStyle="1" w:styleId="92">
    <w:name w:val="*正文"/>
    <w:basedOn w:val="1"/>
    <w:qFormat/>
    <w:uiPriority w:val="0"/>
    <w:pPr>
      <w:widowControl/>
      <w:wordWrap w:val="0"/>
      <w:ind w:left="1024" w:firstLine="200" w:firstLineChars="200"/>
      <w:contextualSpacing/>
    </w:pPr>
    <w:rPr>
      <w:rFonts w:ascii="宋体" w:hAnsi="Times New Roman" w:eastAsia="宋体" w:cs="Times New Roman"/>
      <w:kern w:val="0"/>
      <w:sz w:val="20"/>
      <w:szCs w:val="24"/>
      <w:lang w:bidi="en-US"/>
    </w:rPr>
  </w:style>
  <w:style w:type="paragraph" w:customStyle="1" w:styleId="93">
    <w:name w:val="明显引用1"/>
    <w:next w:val="1"/>
    <w:link w:val="94"/>
    <w:qFormat/>
    <w:uiPriority w:val="0"/>
    <w:pPr>
      <w:wordWrap w:val="0"/>
      <w:spacing w:before="360" w:after="360"/>
      <w:ind w:left="3766" w:right="950"/>
      <w:jc w:val="center"/>
    </w:pPr>
    <w:rPr>
      <w:rFonts w:ascii="Times New Roman" w:hAnsi="Times New Roman" w:eastAsia="宋体" w:cs="Times New Roman"/>
      <w:i/>
      <w:lang w:val="en-US" w:eastAsia="zh-CN" w:bidi="ar-SA"/>
    </w:rPr>
  </w:style>
  <w:style w:type="character" w:customStyle="1" w:styleId="94">
    <w:name w:val="明显引用 字符"/>
    <w:basedOn w:val="41"/>
    <w:link w:val="93"/>
    <w:qFormat/>
    <w:uiPriority w:val="0"/>
    <w:rPr>
      <w:rFonts w:ascii="Times New Roman" w:hAnsi="Times New Roman" w:eastAsia="宋体" w:cs="Times New Roman"/>
      <w:i/>
      <w:kern w:val="0"/>
      <w:sz w:val="20"/>
      <w:szCs w:val="20"/>
    </w:rPr>
  </w:style>
  <w:style w:type="paragraph" w:customStyle="1" w:styleId="95">
    <w:name w:val="Other|1"/>
    <w:basedOn w:val="1"/>
    <w:qFormat/>
    <w:uiPriority w:val="0"/>
    <w:pPr>
      <w:widowControl/>
      <w:wordWrap w:val="0"/>
      <w:ind w:left="1024"/>
    </w:pPr>
    <w:rPr>
      <w:rFonts w:ascii="宋体" w:hAnsi="宋体" w:eastAsia="宋体" w:cs="宋体"/>
      <w:kern w:val="0"/>
      <w:sz w:val="19"/>
      <w:szCs w:val="19"/>
      <w:lang w:val="zh-CN" w:bidi="zh-CN"/>
    </w:rPr>
  </w:style>
  <w:style w:type="paragraph" w:customStyle="1" w:styleId="96">
    <w:name w:val="纯文本_3"/>
    <w:basedOn w:val="97"/>
    <w:qFormat/>
    <w:uiPriority w:val="0"/>
    <w:rPr>
      <w:rFonts w:ascii="宋体" w:hAnsi="Courier New"/>
      <w:szCs w:val="20"/>
    </w:rPr>
  </w:style>
  <w:style w:type="paragraph" w:customStyle="1" w:styleId="9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Table Paragraph"/>
    <w:basedOn w:val="1"/>
    <w:qFormat/>
    <w:uiPriority w:val="1"/>
    <w:rPr>
      <w:rFonts w:ascii="仿宋" w:hAnsi="仿宋" w:eastAsia="仿宋" w:cs="仿宋"/>
      <w:lang w:val="zh-CN" w:bidi="zh-CN"/>
    </w:rPr>
  </w:style>
  <w:style w:type="paragraph" w:customStyle="1" w:styleId="99">
    <w:name w:val="纯文本_0_0"/>
    <w:basedOn w:val="80"/>
    <w:qFormat/>
    <w:uiPriority w:val="0"/>
    <w:rPr>
      <w:rFonts w:ascii="宋体" w:hAnsi="Courier New"/>
      <w:szCs w:val="21"/>
    </w:rPr>
  </w:style>
  <w:style w:type="paragraph" w:customStyle="1" w:styleId="100">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1">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
    <w:name w:val="纯文本_1"/>
    <w:basedOn w:val="1"/>
    <w:qFormat/>
    <w:uiPriority w:val="0"/>
    <w:rPr>
      <w:rFonts w:ascii="宋体" w:hAnsi="Courier New"/>
      <w:szCs w:val="20"/>
    </w:rPr>
  </w:style>
  <w:style w:type="paragraph" w:customStyle="1" w:styleId="103">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8">
    <w:name w:val="纯文本1"/>
    <w:basedOn w:val="1"/>
    <w:qFormat/>
    <w:uiPriority w:val="0"/>
    <w:pPr>
      <w:adjustRightInd w:val="0"/>
      <w:jc w:val="left"/>
    </w:pPr>
    <w:rPr>
      <w:rFonts w:ascii="宋体" w:hAnsi="Courier New"/>
      <w:sz w:val="24"/>
      <w:szCs w:val="20"/>
    </w:rPr>
  </w:style>
  <w:style w:type="character" w:customStyle="1" w:styleId="109">
    <w:name w:val="font91"/>
    <w:basedOn w:val="41"/>
    <w:qFormat/>
    <w:uiPriority w:val="0"/>
    <w:rPr>
      <w:rFonts w:hint="eastAsia" w:ascii="宋体" w:hAnsi="宋体" w:eastAsia="宋体" w:cs="宋体"/>
      <w:color w:val="000000"/>
      <w:sz w:val="24"/>
      <w:szCs w:val="24"/>
      <w:u w:val="none"/>
    </w:rPr>
  </w:style>
  <w:style w:type="paragraph" w:customStyle="1" w:styleId="110">
    <w:name w:val="WPSOffice手动目录 1"/>
    <w:qFormat/>
    <w:uiPriority w:val="0"/>
    <w:rPr>
      <w:rFonts w:ascii="Calibri" w:hAnsi="Calibri" w:eastAsia="宋体" w:cs="Times New Roman"/>
      <w:lang w:val="en-US" w:eastAsia="zh-CN" w:bidi="ar-SA"/>
    </w:rPr>
  </w:style>
  <w:style w:type="paragraph" w:customStyle="1" w:styleId="111">
    <w:name w:val="WPSOffice手动目录 2"/>
    <w:qFormat/>
    <w:uiPriority w:val="0"/>
    <w:pPr>
      <w:ind w:left="200" w:leftChars="200"/>
    </w:pPr>
    <w:rPr>
      <w:rFonts w:ascii="Calibri" w:hAnsi="Calibri" w:eastAsia="宋体" w:cs="Times New Roman"/>
      <w:lang w:val="en-US" w:eastAsia="zh-CN" w:bidi="ar-SA"/>
    </w:rPr>
  </w:style>
  <w:style w:type="paragraph" w:customStyle="1" w:styleId="112">
    <w:name w:val="UserStyle_0"/>
    <w:basedOn w:val="1"/>
    <w:next w:val="113"/>
    <w:qFormat/>
    <w:uiPriority w:val="0"/>
    <w:pPr>
      <w:textAlignment w:val="baseline"/>
    </w:pPr>
    <w:rPr>
      <w:rFonts w:ascii="Calibri" w:hAnsi="Calibri" w:eastAsia="宋体" w:cs="Times New Roman"/>
      <w:b/>
      <w:bCs/>
      <w:sz w:val="32"/>
      <w:szCs w:val="24"/>
    </w:rPr>
  </w:style>
  <w:style w:type="paragraph" w:customStyle="1" w:styleId="113">
    <w:name w:val="BodyText"/>
    <w:basedOn w:val="1"/>
    <w:qFormat/>
    <w:uiPriority w:val="0"/>
    <w:pPr>
      <w:jc w:val="center"/>
      <w:textAlignment w:val="baseline"/>
    </w:pPr>
    <w:rPr>
      <w:rFonts w:ascii="Calibri" w:hAnsi="Calibri" w:eastAsia="宋体"/>
      <w:sz w:val="44"/>
      <w:szCs w:val="20"/>
    </w:rPr>
  </w:style>
  <w:style w:type="character" w:customStyle="1" w:styleId="114">
    <w:name w:val="NormalCharacter"/>
    <w:semiHidden/>
    <w:qFormat/>
    <w:uiPriority w:val="0"/>
    <w:rPr>
      <w:rFonts w:asciiTheme="minorHAnsi" w:hAnsiTheme="minorHAnsi" w:eastAsiaTheme="minorEastAsia" w:cstheme="minorBidi"/>
      <w:kern w:val="2"/>
      <w:sz w:val="21"/>
      <w:szCs w:val="22"/>
      <w:lang w:val="en-US" w:eastAsia="zh-CN" w:bidi="ar-SA"/>
    </w:rPr>
  </w:style>
  <w:style w:type="paragraph" w:customStyle="1" w:styleId="115">
    <w:name w:val="Heading1"/>
    <w:basedOn w:val="1"/>
    <w:next w:val="1"/>
    <w:qFormat/>
    <w:uiPriority w:val="0"/>
    <w:pPr>
      <w:spacing w:beforeAutospacing="1" w:afterAutospacing="1"/>
      <w:jc w:val="left"/>
      <w:textAlignment w:val="baseline"/>
    </w:pPr>
    <w:rPr>
      <w:rFonts w:ascii="宋体" w:hAnsi="宋体" w:eastAsia="宋体"/>
      <w:b/>
      <w:kern w:val="44"/>
      <w:sz w:val="48"/>
      <w:szCs w:val="48"/>
    </w:rPr>
  </w:style>
  <w:style w:type="paragraph" w:customStyle="1" w:styleId="116">
    <w:name w:val="Heading2"/>
    <w:basedOn w:val="1"/>
    <w:next w:val="1"/>
    <w:qFormat/>
    <w:uiPriority w:val="0"/>
    <w:pPr>
      <w:keepNext/>
      <w:keepLines/>
      <w:spacing w:line="360" w:lineRule="auto"/>
      <w:textAlignment w:val="baseline"/>
    </w:pPr>
    <w:rPr>
      <w:rFonts w:ascii="Cambria" w:hAnsi="Cambria" w:eastAsia="宋体" w:cs="Times New Roman"/>
      <w:b/>
      <w:bCs/>
      <w:sz w:val="28"/>
      <w:szCs w:val="32"/>
    </w:rPr>
  </w:style>
  <w:style w:type="paragraph" w:customStyle="1" w:styleId="117">
    <w:name w:val="正文ok"/>
    <w:qFormat/>
    <w:uiPriority w:val="0"/>
    <w:pPr>
      <w:spacing w:line="360" w:lineRule="auto"/>
      <w:ind w:firstLine="200" w:firstLineChars="200"/>
    </w:pPr>
    <w:rPr>
      <w:rFonts w:ascii="宋体" w:hAnsi="Times New Roman" w:eastAsia="宋体" w:cs="宋体"/>
      <w:sz w:val="24"/>
      <w:lang w:val="en-US" w:eastAsia="zh-CN" w:bidi="ar-SA"/>
    </w:rPr>
  </w:style>
  <w:style w:type="paragraph" w:customStyle="1" w:styleId="118">
    <w:name w:val="xl35"/>
    <w:basedOn w:val="1"/>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szCs w:val="24"/>
    </w:rPr>
  </w:style>
  <w:style w:type="character" w:customStyle="1" w:styleId="119">
    <w:name w:val="Char Char1"/>
    <w:qFormat/>
    <w:uiPriority w:val="0"/>
    <w:rPr>
      <w:rFonts w:ascii="Times New Roman" w:hAnsi="Times New Roman" w:eastAsia="宋体"/>
      <w:color w:val="auto"/>
      <w:kern w:val="2"/>
      <w:sz w:val="18"/>
      <w:szCs w:val="24"/>
      <w:lang w:val="en-US" w:eastAsia="zh-CN"/>
    </w:rPr>
  </w:style>
  <w:style w:type="paragraph" w:customStyle="1" w:styleId="120">
    <w:name w:val="_Style 14"/>
    <w:basedOn w:val="1"/>
    <w:next w:val="88"/>
    <w:qFormat/>
    <w:uiPriority w:val="99"/>
    <w:pPr>
      <w:spacing w:line="360" w:lineRule="auto"/>
      <w:ind w:firstLine="420" w:firstLineChars="200"/>
    </w:pPr>
    <w:rPr>
      <w:rFonts w:ascii="等线" w:hAnsi="等线" w:eastAsia="等线"/>
      <w:sz w:val="24"/>
    </w:rPr>
  </w:style>
  <w:style w:type="character" w:customStyle="1" w:styleId="121">
    <w:name w:val="Char Char5"/>
    <w:qFormat/>
    <w:uiPriority w:val="0"/>
    <w:rPr>
      <w:rFonts w:ascii="Times New Roman" w:hAnsi="Times New Roman" w:eastAsia="宋体"/>
      <w:color w:val="auto"/>
      <w:kern w:val="2"/>
      <w:sz w:val="21"/>
      <w:szCs w:val="24"/>
      <w:lang w:val="en-US" w:eastAsia="zh-CN"/>
    </w:rPr>
  </w:style>
  <w:style w:type="paragraph" w:customStyle="1" w:styleId="122">
    <w:name w:val="正文1"/>
    <w:next w:val="1"/>
    <w:qFormat/>
    <w:uiPriority w:val="0"/>
    <w:pPr>
      <w:widowControl w:val="0"/>
      <w:adjustRightInd w:val="0"/>
      <w:spacing w:line="240" w:lineRule="atLeast"/>
      <w:jc w:val="both"/>
    </w:pPr>
    <w:rPr>
      <w:rFonts w:ascii="宋体" w:hAnsi="Times New Roman" w:eastAsia="宋体" w:cs="Times New Roman"/>
      <w:sz w:val="34"/>
      <w:lang w:val="en-US" w:eastAsia="zh-CN" w:bidi="ar-SA"/>
    </w:rPr>
  </w:style>
  <w:style w:type="paragraph" w:customStyle="1" w:styleId="123">
    <w:name w:val="p0"/>
    <w:basedOn w:val="1"/>
    <w:qFormat/>
    <w:uiPriority w:val="0"/>
    <w:pPr>
      <w:widowControl/>
      <w:spacing w:before="100" w:beforeAutospacing="1" w:after="100" w:afterAutospacing="1"/>
      <w:jc w:val="left"/>
    </w:pPr>
    <w:rPr>
      <w:rFonts w:ascii="宋体" w:hAnsi="宋体" w:cs="宋体"/>
      <w:kern w:val="0"/>
      <w:sz w:val="24"/>
    </w:rPr>
  </w:style>
  <w:style w:type="character" w:customStyle="1" w:styleId="124">
    <w:name w:val="批注框文本 Char"/>
    <w:basedOn w:val="41"/>
    <w:link w:val="26"/>
    <w:semiHidden/>
    <w:qFormat/>
    <w:uiPriority w:val="99"/>
    <w:rPr>
      <w:rFonts w:asciiTheme="minorHAnsi" w:hAnsiTheme="minorHAnsi" w:eastAsiaTheme="minorEastAsia" w:cstheme="minorBidi"/>
      <w:kern w:val="2"/>
      <w:sz w:val="18"/>
      <w:szCs w:val="18"/>
    </w:rPr>
  </w:style>
  <w:style w:type="paragraph" w:customStyle="1" w:styleId="125">
    <w:name w:val="正文缩进1"/>
    <w:basedOn w:val="1"/>
    <w:qFormat/>
    <w:uiPriority w:val="0"/>
    <w:pPr>
      <w:autoSpaceDE w:val="0"/>
      <w:autoSpaceDN w:val="0"/>
      <w:adjustRightInd w:val="0"/>
      <w:ind w:firstLine="420"/>
      <w:jc w:val="left"/>
    </w:pPr>
    <w:rPr>
      <w:rFonts w:ascii="宋体" w:hAnsi="Times New Roman"/>
      <w:kern w:val="0"/>
      <w:sz w:val="24"/>
      <w:szCs w:val="20"/>
    </w:rPr>
  </w:style>
  <w:style w:type="paragraph" w:customStyle="1" w:styleId="126">
    <w:name w:val="索引 11"/>
    <w:basedOn w:val="1"/>
    <w:next w:val="1"/>
    <w:qFormat/>
    <w:uiPriority w:val="0"/>
    <w:pPr>
      <w:spacing w:line="360" w:lineRule="auto"/>
    </w:pPr>
    <w:rPr>
      <w:rFonts w:ascii="仿宋_GB2312" w:hAnsi="Times New Roman" w:eastAsia="仿宋_GB2312"/>
      <w:sz w:val="24"/>
      <w:szCs w:val="20"/>
    </w:rPr>
  </w:style>
  <w:style w:type="table" w:customStyle="1" w:styleId="127">
    <w:name w:val="Table Normal"/>
    <w:unhideWhenUsed/>
    <w:qFormat/>
    <w:uiPriority w:val="2"/>
    <w:tblPr>
      <w:tblCellMar>
        <w:top w:w="0" w:type="dxa"/>
        <w:left w:w="0" w:type="dxa"/>
        <w:bottom w:w="0" w:type="dxa"/>
        <w:right w:w="0" w:type="dxa"/>
      </w:tblCellMar>
    </w:tblPr>
  </w:style>
  <w:style w:type="paragraph" w:customStyle="1" w:styleId="128">
    <w:name w:val="List Paragraph"/>
    <w:basedOn w:val="1"/>
    <w:qFormat/>
    <w:uiPriority w:val="1"/>
    <w:pPr>
      <w:ind w:left="535" w:firstLine="480"/>
    </w:pPr>
  </w:style>
  <w:style w:type="paragraph" w:customStyle="1" w:styleId="129">
    <w:name w:val="正文首行缩进2字符"/>
    <w:basedOn w:val="1"/>
    <w:qFormat/>
    <w:uiPriority w:val="99"/>
    <w:pPr>
      <w:spacing w:line="360" w:lineRule="auto"/>
      <w:ind w:firstLine="200" w:firstLineChars="200"/>
    </w:pPr>
    <w:rPr>
      <w:rFonts w:ascii="Times New Roman" w:hAnsi="Times New Roman" w:eastAsia="仿宋" w:cs="Times New Roman"/>
      <w:sz w:val="28"/>
      <w:szCs w:val="20"/>
    </w:rPr>
  </w:style>
  <w:style w:type="paragraph" w:customStyle="1" w:styleId="130">
    <w:name w:val="Normal"/>
    <w:qFormat/>
    <w:uiPriority w:val="0"/>
    <w:rPr>
      <w:rFonts w:ascii="Times New Roman" w:hAnsi="Times New Roman" w:eastAsia="Times New Roman" w:cs="Times New Roman"/>
      <w:sz w:val="24"/>
      <w:szCs w:val="24"/>
      <w:lang w:val="en-US" w:eastAsia="zh-CN" w:bidi="ar-SA"/>
    </w:rPr>
  </w:style>
  <w:style w:type="paragraph" w:customStyle="1" w:styleId="131">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132">
    <w:name w:val="Body Text First Indent 21"/>
    <w:basedOn w:val="1"/>
    <w:qFormat/>
    <w:uiPriority w:val="0"/>
    <w:pPr>
      <w:widowControl w:val="0"/>
      <w:autoSpaceDE w:val="0"/>
      <w:autoSpaceDN w:val="0"/>
      <w:adjustRightInd w:val="0"/>
      <w:spacing w:after="120"/>
      <w:ind w:left="200" w:leftChars="200" w:firstLine="420"/>
    </w:pPr>
    <w:rPr>
      <w:rFonts w:ascii="宋体" w:hAnsi="Times New Roman" w:eastAsia="宋体" w:cs="宋体"/>
      <w:sz w:val="24"/>
      <w:szCs w:val="21"/>
    </w:rPr>
  </w:style>
  <w:style w:type="paragraph" w:customStyle="1" w:styleId="133">
    <w:name w:val="BodyText1I2"/>
    <w:basedOn w:val="134"/>
    <w:qFormat/>
    <w:uiPriority w:val="0"/>
    <w:pPr>
      <w:tabs>
        <w:tab w:val="left" w:pos="720"/>
        <w:tab w:val="left" w:pos="1260"/>
        <w:tab w:val="left" w:pos="2160"/>
        <w:tab w:val="left" w:pos="2880"/>
        <w:tab w:val="left" w:pos="3600"/>
        <w:tab w:val="left" w:pos="4320"/>
        <w:tab w:val="left" w:pos="5040"/>
        <w:tab w:val="left" w:pos="5760"/>
      </w:tabs>
      <w:spacing w:line="240" w:lineRule="atLeast"/>
      <w:ind w:right="25" w:rightChars="12" w:firstLine="420" w:firstLineChars="300"/>
      <w:jc w:val="left"/>
      <w:textAlignment w:val="baseline"/>
    </w:pPr>
    <w:rPr>
      <w:rFonts w:ascii="宋体" w:hAnsi="Courier New"/>
      <w:color w:val="000000"/>
      <w:spacing w:val="-4"/>
      <w:kern w:val="0"/>
      <w:sz w:val="18"/>
      <w:szCs w:val="20"/>
      <w:lang w:val="en-US" w:eastAsia="zh-CN" w:bidi="ar-SA"/>
    </w:rPr>
  </w:style>
  <w:style w:type="paragraph" w:customStyle="1" w:styleId="134">
    <w:name w:val="BodyTextIndent"/>
    <w:basedOn w:val="1"/>
    <w:next w:val="133"/>
    <w:qFormat/>
    <w:uiPriority w:val="0"/>
    <w:pPr>
      <w:tabs>
        <w:tab w:val="left" w:pos="720"/>
        <w:tab w:val="left" w:pos="1260"/>
        <w:tab w:val="left" w:pos="2160"/>
        <w:tab w:val="left" w:pos="2880"/>
        <w:tab w:val="left" w:pos="3600"/>
        <w:tab w:val="left" w:pos="4320"/>
        <w:tab w:val="left" w:pos="5040"/>
        <w:tab w:val="left" w:pos="5760"/>
      </w:tabs>
      <w:spacing w:line="360" w:lineRule="auto"/>
      <w:ind w:right="25" w:rightChars="12" w:firstLine="720" w:firstLineChars="300"/>
      <w:jc w:val="left"/>
      <w:textAlignment w:val="baseline"/>
    </w:pPr>
    <w:rPr>
      <w:rFonts w:ascii="宋体"/>
      <w:color w:val="000000"/>
      <w:kern w:val="0"/>
      <w:sz w:val="24"/>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http://www.deepbbs.org</Company>
  <Pages>57</Pages>
  <Words>14883</Words>
  <Characters>16349</Characters>
  <Lines>1</Lines>
  <Paragraphs>1</Paragraphs>
  <TotalTime>7</TotalTime>
  <ScaleCrop>false</ScaleCrop>
  <LinksUpToDate>false</LinksUpToDate>
  <CharactersWithSpaces>16818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2020-12-14T16:02:00Z</dcterms:created>
  <dc:creator>deeplm</dc:creator>
  <cp:lastModifiedBy>滚滚圆</cp:lastModifiedBy>
  <cp:lastPrinted>2024-10-09T06:44:00Z</cp:lastPrinted>
  <dcterms:modified xsi:type="dcterms:W3CDTF">2024-10-25T09:19:00Z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82A8FE5166AA44029EA58F9F98E229A9_13</vt:lpwstr>
  </property>
  <property fmtid="{D5CDD505-2E9C-101B-9397-08002B2CF9AE}" pid="4" name="commondata">
    <vt:lpwstr>eyJoZGlkIjoiMzA0ZDY5ZmRlNDQ4YTM4ZWY4ZTg1ZWYwMzdmNzFkYzcifQ==</vt:lpwstr>
  </property>
</Properties>
</file>