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EAEF3">
      <w:pPr>
        <w:jc w:val="center"/>
        <w:rPr>
          <w:rFonts w:hint="eastAsia" w:ascii="宋体"/>
          <w:b/>
          <w:color w:val="auto"/>
          <w:sz w:val="44"/>
          <w:szCs w:val="44"/>
          <w:highlight w:val="none"/>
        </w:rPr>
      </w:pPr>
      <w:bookmarkStart w:id="0" w:name="_Toc27710"/>
      <w:r>
        <w:rPr>
          <w:rFonts w:hint="eastAsia" w:ascii="宋体"/>
          <w:b/>
          <w:color w:val="auto"/>
          <w:sz w:val="44"/>
          <w:szCs w:val="44"/>
          <w:highlight w:val="none"/>
        </w:rPr>
        <w:t>政府采购招标文件确认表</w:t>
      </w:r>
      <w:bookmarkEnd w:id="0"/>
    </w:p>
    <w:p w14:paraId="61AE8280">
      <w:pPr>
        <w:pStyle w:val="35"/>
        <w:rPr>
          <w:rFonts w:hint="eastAsia"/>
          <w:b/>
          <w:color w:val="auto"/>
          <w:sz w:val="44"/>
          <w:szCs w:val="44"/>
          <w:highlight w:val="none"/>
        </w:rPr>
      </w:pPr>
    </w:p>
    <w:tbl>
      <w:tblPr>
        <w:tblStyle w:val="53"/>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455"/>
        <w:gridCol w:w="5515"/>
      </w:tblGrid>
      <w:tr w14:paraId="691D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64E916AC">
            <w:pPr>
              <w:spacing w:line="400" w:lineRule="exact"/>
              <w:rPr>
                <w:rFonts w:hint="eastAsia" w:ascii="宋体" w:hAnsi="宋体" w:cs="宋体"/>
                <w:b/>
                <w:color w:val="auto"/>
                <w:sz w:val="30"/>
                <w:szCs w:val="30"/>
                <w:highlight w:val="none"/>
              </w:rPr>
            </w:pPr>
            <w:r>
              <w:rPr>
                <w:rFonts w:hint="eastAsia" w:ascii="宋体" w:hAnsi="宋体" w:cs="宋体"/>
                <w:b/>
                <w:color w:val="auto"/>
                <w:sz w:val="30"/>
                <w:szCs w:val="30"/>
                <w:highlight w:val="none"/>
              </w:rPr>
              <w:t>采购单位</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36AA2AC0">
            <w:pPr>
              <w:spacing w:line="400" w:lineRule="exact"/>
              <w:rPr>
                <w:rFonts w:hint="eastAsia" w:ascii="宋体" w:hAnsi="宋体" w:eastAsia="宋体" w:cs="宋体"/>
                <w:bCs/>
                <w:color w:val="auto"/>
                <w:sz w:val="30"/>
                <w:szCs w:val="30"/>
                <w:highlight w:val="none"/>
                <w:lang w:val="en-US" w:eastAsia="zh-CN"/>
              </w:rPr>
            </w:pPr>
            <w:r>
              <w:rPr>
                <w:rFonts w:hint="eastAsia" w:ascii="宋体" w:hAnsi="宋体" w:cs="宋体"/>
                <w:bCs/>
                <w:color w:val="auto"/>
                <w:sz w:val="30"/>
                <w:szCs w:val="30"/>
                <w:highlight w:val="none"/>
                <w:lang w:eastAsia="zh-CN"/>
              </w:rPr>
              <w:t>磐安县市政园林所</w:t>
            </w:r>
          </w:p>
        </w:tc>
      </w:tr>
      <w:tr w14:paraId="041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195E6010">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招标单位</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72154611">
            <w:pPr>
              <w:spacing w:line="400" w:lineRule="exact"/>
              <w:rPr>
                <w:rFonts w:hint="eastAsia" w:ascii="宋体" w:hAnsi="宋体" w:cs="宋体"/>
                <w:bCs/>
                <w:color w:val="auto"/>
                <w:sz w:val="30"/>
                <w:szCs w:val="30"/>
                <w:highlight w:val="none"/>
              </w:rPr>
            </w:pPr>
            <w:r>
              <w:rPr>
                <w:rFonts w:hint="eastAsia" w:ascii="宋体" w:hAnsi="宋体" w:cs="宋体"/>
                <w:bCs/>
                <w:color w:val="auto"/>
                <w:sz w:val="30"/>
                <w:szCs w:val="30"/>
                <w:highlight w:val="none"/>
              </w:rPr>
              <w:t>浙江展图工程咨询有限公司</w:t>
            </w:r>
          </w:p>
        </w:tc>
      </w:tr>
      <w:tr w14:paraId="0032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2A6468BD">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招标项目名称</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5B7BD232">
            <w:pPr>
              <w:spacing w:line="400" w:lineRule="exac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磐安城区道路排水管网非开挖修复项目</w:t>
            </w:r>
          </w:p>
        </w:tc>
      </w:tr>
      <w:tr w14:paraId="6CA6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725FEAB3">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财政审批号</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356E667E">
            <w:pPr>
              <w:spacing w:line="4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磐财采确临[</w:t>
            </w:r>
            <w:r>
              <w:rPr>
                <w:rFonts w:hint="eastAsia" w:ascii="宋体" w:hAnsi="宋体" w:eastAsia="宋体" w:cs="宋体"/>
                <w:color w:val="auto"/>
                <w:sz w:val="30"/>
                <w:szCs w:val="30"/>
                <w:highlight w:val="none"/>
                <w:lang w:eastAsia="zh-CN"/>
              </w:rPr>
              <w:t>2024</w:t>
            </w:r>
            <w:r>
              <w:rPr>
                <w:rFonts w:hint="eastAsia" w:ascii="宋体" w:hAnsi="宋体" w:eastAsia="宋体" w:cs="宋体"/>
                <w:color w:val="auto"/>
                <w:sz w:val="30"/>
                <w:szCs w:val="30"/>
                <w:highlight w:val="none"/>
              </w:rPr>
              <w:t>]</w:t>
            </w:r>
            <w:r>
              <w:rPr>
                <w:rFonts w:hint="eastAsia" w:ascii="宋体" w:hAnsi="宋体" w:cs="宋体"/>
                <w:color w:val="0000FF"/>
                <w:sz w:val="30"/>
                <w:szCs w:val="30"/>
                <w:highlight w:val="none"/>
                <w:lang w:val="en-US" w:eastAsia="zh-CN"/>
              </w:rPr>
              <w:t>2353</w:t>
            </w:r>
            <w:r>
              <w:rPr>
                <w:rFonts w:hint="eastAsia" w:ascii="宋体" w:hAnsi="宋体" w:eastAsia="宋体" w:cs="宋体"/>
                <w:color w:val="auto"/>
                <w:sz w:val="30"/>
                <w:szCs w:val="30"/>
                <w:highlight w:val="none"/>
              </w:rPr>
              <w:t>号</w:t>
            </w:r>
          </w:p>
        </w:tc>
      </w:tr>
      <w:tr w14:paraId="5D71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exact"/>
          <w:jc w:val="center"/>
        </w:trPr>
        <w:tc>
          <w:tcPr>
            <w:tcW w:w="2181" w:type="dxa"/>
            <w:tcBorders>
              <w:top w:val="single" w:color="auto" w:sz="4" w:space="0"/>
              <w:left w:val="single" w:color="auto" w:sz="4" w:space="0"/>
              <w:bottom w:val="single" w:color="auto" w:sz="4" w:space="0"/>
              <w:right w:val="single" w:color="auto" w:sz="4" w:space="0"/>
            </w:tcBorders>
            <w:vAlign w:val="center"/>
          </w:tcPr>
          <w:p w14:paraId="550D6EB4">
            <w:pPr>
              <w:spacing w:line="400" w:lineRule="exact"/>
              <w:ind w:right="144"/>
              <w:rPr>
                <w:rFonts w:hint="eastAsia" w:ascii="宋体" w:hAnsi="宋体" w:cs="宋体"/>
                <w:b/>
                <w:color w:val="auto"/>
                <w:sz w:val="30"/>
                <w:szCs w:val="30"/>
                <w:highlight w:val="none"/>
              </w:rPr>
            </w:pPr>
            <w:r>
              <w:rPr>
                <w:rFonts w:hint="eastAsia" w:ascii="宋体" w:hAnsi="宋体" w:cs="宋体"/>
                <w:b/>
                <w:color w:val="auto"/>
                <w:sz w:val="30"/>
                <w:szCs w:val="30"/>
                <w:highlight w:val="none"/>
              </w:rPr>
              <w:t>招标项目编号</w:t>
            </w:r>
          </w:p>
        </w:tc>
        <w:tc>
          <w:tcPr>
            <w:tcW w:w="7970" w:type="dxa"/>
            <w:gridSpan w:val="2"/>
            <w:tcBorders>
              <w:top w:val="single" w:color="auto" w:sz="4" w:space="0"/>
              <w:left w:val="single" w:color="auto" w:sz="4" w:space="0"/>
              <w:bottom w:val="single" w:color="auto" w:sz="4" w:space="0"/>
              <w:right w:val="single" w:color="auto" w:sz="4" w:space="0"/>
            </w:tcBorders>
            <w:vAlign w:val="center"/>
          </w:tcPr>
          <w:p w14:paraId="19362896">
            <w:pPr>
              <w:spacing w:line="400" w:lineRule="exact"/>
              <w:rPr>
                <w:rFonts w:hint="default" w:ascii="宋体" w:hAnsi="宋体" w:eastAsia="宋体" w:cs="宋体"/>
                <w:bCs/>
                <w:color w:val="auto"/>
                <w:sz w:val="30"/>
                <w:szCs w:val="30"/>
                <w:highlight w:val="none"/>
                <w:lang w:val="en-US" w:eastAsia="zh-CN"/>
              </w:rPr>
            </w:pPr>
            <w:r>
              <w:rPr>
                <w:rFonts w:hint="eastAsia" w:ascii="宋体" w:hAnsi="宋体" w:eastAsia="宋体" w:cs="宋体"/>
                <w:color w:val="auto"/>
                <w:sz w:val="30"/>
                <w:szCs w:val="30"/>
                <w:highlight w:val="none"/>
                <w:lang w:eastAsia="zh-CN"/>
              </w:rPr>
              <w:t>ZTPA-2024-</w:t>
            </w:r>
            <w:r>
              <w:rPr>
                <w:rFonts w:hint="eastAsia" w:ascii="宋体" w:hAnsi="宋体" w:cs="宋体"/>
                <w:color w:val="auto"/>
                <w:sz w:val="30"/>
                <w:szCs w:val="30"/>
                <w:highlight w:val="none"/>
                <w:lang w:eastAsia="zh-CN"/>
              </w:rPr>
              <w:t>GK020</w:t>
            </w:r>
          </w:p>
        </w:tc>
      </w:tr>
      <w:tr w14:paraId="7E6B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5" w:hRule="atLeast"/>
          <w:jc w:val="center"/>
        </w:trPr>
        <w:tc>
          <w:tcPr>
            <w:tcW w:w="4636" w:type="dxa"/>
            <w:gridSpan w:val="2"/>
            <w:tcBorders>
              <w:top w:val="single" w:color="auto" w:sz="4" w:space="0"/>
              <w:left w:val="single" w:color="auto" w:sz="4" w:space="0"/>
              <w:bottom w:val="single" w:color="auto" w:sz="4" w:space="0"/>
              <w:right w:val="single" w:color="auto" w:sz="4" w:space="0"/>
            </w:tcBorders>
          </w:tcPr>
          <w:p w14:paraId="6C06D628">
            <w:pPr>
              <w:spacing w:line="360" w:lineRule="auto"/>
              <w:jc w:val="left"/>
              <w:rPr>
                <w:rFonts w:hint="eastAsia" w:ascii="宋体" w:hAnsi="宋体" w:eastAsia="宋体" w:cs="宋体"/>
                <w:color w:val="auto"/>
                <w:sz w:val="30"/>
                <w:highlight w:val="none"/>
              </w:rPr>
            </w:pPr>
          </w:p>
          <w:p w14:paraId="7453D71A">
            <w:pPr>
              <w:spacing w:line="360" w:lineRule="auto"/>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经办人：（签名）</w:t>
            </w:r>
          </w:p>
          <w:p w14:paraId="163743F2">
            <w:pPr>
              <w:spacing w:line="360" w:lineRule="auto"/>
              <w:jc w:val="left"/>
              <w:rPr>
                <w:rFonts w:hint="eastAsia" w:ascii="宋体" w:hAnsi="宋体" w:eastAsia="宋体" w:cs="宋体"/>
                <w:color w:val="auto"/>
                <w:sz w:val="30"/>
                <w:highlight w:val="none"/>
              </w:rPr>
            </w:pPr>
          </w:p>
          <w:p w14:paraId="05946720">
            <w:pPr>
              <w:spacing w:line="360" w:lineRule="auto"/>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单位负责人：（签名）</w:t>
            </w:r>
          </w:p>
          <w:p w14:paraId="3FF82D73">
            <w:pPr>
              <w:pStyle w:val="3"/>
              <w:jc w:val="left"/>
              <w:rPr>
                <w:rFonts w:hint="eastAsia"/>
                <w:color w:val="auto"/>
                <w:highlight w:val="none"/>
              </w:rPr>
            </w:pPr>
          </w:p>
          <w:p w14:paraId="4DAA87C6">
            <w:pPr>
              <w:spacing w:line="360" w:lineRule="auto"/>
              <w:jc w:val="left"/>
              <w:rPr>
                <w:rFonts w:hint="eastAsia" w:ascii="宋体" w:hAnsi="宋体" w:eastAsia="宋体" w:cs="宋体"/>
                <w:color w:val="auto"/>
                <w:sz w:val="30"/>
                <w:highlight w:val="none"/>
              </w:rPr>
            </w:pPr>
            <w:r>
              <w:rPr>
                <w:rFonts w:hint="eastAsia" w:ascii="宋体" w:hAnsi="宋体" w:eastAsia="宋体" w:cs="宋体"/>
                <w:color w:val="auto"/>
                <w:sz w:val="30"/>
                <w:highlight w:val="none"/>
              </w:rPr>
              <w:t>采购单位：（盖章）</w:t>
            </w:r>
          </w:p>
          <w:p w14:paraId="21A07A3D">
            <w:pPr>
              <w:spacing w:line="360" w:lineRule="auto"/>
              <w:jc w:val="left"/>
              <w:rPr>
                <w:rFonts w:hint="eastAsia" w:ascii="宋体" w:hAnsi="宋体" w:eastAsia="宋体" w:cs="宋体"/>
                <w:color w:val="auto"/>
                <w:sz w:val="30"/>
                <w:highlight w:val="none"/>
              </w:rPr>
            </w:pPr>
          </w:p>
          <w:p w14:paraId="3A64A404">
            <w:pPr>
              <w:spacing w:line="360" w:lineRule="auto"/>
              <w:jc w:val="center"/>
              <w:rPr>
                <w:rFonts w:hint="eastAsia" w:ascii="宋体" w:hAnsi="宋体" w:cs="宋体"/>
                <w:color w:val="auto"/>
                <w:sz w:val="32"/>
                <w:szCs w:val="32"/>
                <w:highlight w:val="none"/>
              </w:rPr>
            </w:pPr>
            <w:r>
              <w:rPr>
                <w:rFonts w:hint="eastAsia" w:ascii="宋体" w:hAnsi="宋体" w:eastAsia="宋体" w:cs="宋体"/>
                <w:color w:val="auto"/>
                <w:sz w:val="30"/>
                <w:highlight w:val="none"/>
                <w:lang w:eastAsia="zh-CN"/>
              </w:rPr>
              <w:t>2024</w:t>
            </w:r>
            <w:r>
              <w:rPr>
                <w:rFonts w:hint="eastAsia" w:ascii="宋体" w:hAnsi="宋体" w:eastAsia="宋体" w:cs="宋体"/>
                <w:color w:val="auto"/>
                <w:sz w:val="30"/>
                <w:highlight w:val="none"/>
              </w:rPr>
              <w:t>年</w:t>
            </w:r>
            <w:r>
              <w:rPr>
                <w:rFonts w:hint="eastAsia" w:ascii="仿宋_GB2312" w:eastAsia="仿宋_GB2312"/>
                <w:color w:val="auto"/>
                <w:sz w:val="30"/>
                <w:highlight w:val="none"/>
                <w:lang w:val="en-US" w:eastAsia="zh-CN"/>
              </w:rPr>
              <w:t>12</w:t>
            </w:r>
            <w:r>
              <w:rPr>
                <w:rFonts w:hint="eastAsia" w:ascii="仿宋_GB2312" w:eastAsia="仿宋_GB2312"/>
                <w:color w:val="auto"/>
                <w:sz w:val="30"/>
                <w:highlight w:val="none"/>
              </w:rPr>
              <w:t>月</w:t>
            </w:r>
            <w:r>
              <w:rPr>
                <w:rFonts w:hint="eastAsia" w:ascii="仿宋_GB2312" w:eastAsia="仿宋_GB2312"/>
                <w:color w:val="auto"/>
                <w:sz w:val="30"/>
                <w:highlight w:val="none"/>
                <w:lang w:val="en-US" w:eastAsia="zh-CN"/>
              </w:rPr>
              <w:t>18</w:t>
            </w:r>
            <w:r>
              <w:rPr>
                <w:rFonts w:hint="eastAsia" w:ascii="仿宋_GB2312" w:eastAsia="仿宋_GB2312"/>
                <w:color w:val="auto"/>
                <w:sz w:val="30"/>
                <w:highlight w:val="none"/>
              </w:rPr>
              <w:t>日</w:t>
            </w:r>
          </w:p>
        </w:tc>
        <w:tc>
          <w:tcPr>
            <w:tcW w:w="5515" w:type="dxa"/>
            <w:tcBorders>
              <w:top w:val="single" w:color="auto" w:sz="4" w:space="0"/>
              <w:left w:val="single" w:color="auto" w:sz="4" w:space="0"/>
              <w:bottom w:val="single" w:color="auto" w:sz="4" w:space="0"/>
              <w:right w:val="single" w:color="auto" w:sz="4" w:space="0"/>
            </w:tcBorders>
            <w:vAlign w:val="bottom"/>
          </w:tcPr>
          <w:p w14:paraId="2B514A19">
            <w:pPr>
              <w:spacing w:line="360" w:lineRule="auto"/>
              <w:jc w:val="left"/>
              <w:rPr>
                <w:rFonts w:hint="eastAsia" w:ascii="宋体" w:hAnsi="宋体" w:cs="宋体"/>
                <w:color w:val="auto"/>
                <w:sz w:val="30"/>
                <w:highlight w:val="none"/>
              </w:rPr>
            </w:pPr>
          </w:p>
          <w:p w14:paraId="6CCC98E2">
            <w:pPr>
              <w:spacing w:line="360" w:lineRule="auto"/>
              <w:jc w:val="left"/>
              <w:rPr>
                <w:rFonts w:hint="eastAsia" w:ascii="宋体" w:hAnsi="宋体" w:cs="宋体"/>
                <w:color w:val="auto"/>
                <w:sz w:val="30"/>
                <w:highlight w:val="none"/>
              </w:rPr>
            </w:pPr>
          </w:p>
          <w:p w14:paraId="7EE70D17">
            <w:pPr>
              <w:spacing w:line="360" w:lineRule="auto"/>
              <w:jc w:val="left"/>
              <w:rPr>
                <w:rFonts w:hint="eastAsia" w:ascii="宋体" w:hAnsi="宋体" w:cs="宋体"/>
                <w:color w:val="auto"/>
                <w:sz w:val="30"/>
                <w:highlight w:val="none"/>
              </w:rPr>
            </w:pPr>
            <w:r>
              <w:rPr>
                <w:rFonts w:hint="eastAsia" w:ascii="宋体" w:hAnsi="宋体" w:cs="宋体"/>
                <w:bCs/>
                <w:color w:val="auto"/>
                <w:sz w:val="30"/>
                <w:szCs w:val="30"/>
                <w:highlight w:val="none"/>
                <w:lang w:eastAsia="zh-CN"/>
              </w:rPr>
              <w:t>浙江展图工程咨询有限公司</w:t>
            </w:r>
            <w:r>
              <w:rPr>
                <w:rFonts w:hint="eastAsia" w:ascii="宋体" w:hAnsi="宋体" w:cs="宋体"/>
                <w:color w:val="auto"/>
                <w:sz w:val="30"/>
                <w:szCs w:val="30"/>
                <w:highlight w:val="none"/>
              </w:rPr>
              <w:t>：</w:t>
            </w:r>
            <w:r>
              <w:rPr>
                <w:rFonts w:hint="eastAsia" w:ascii="宋体" w:hAnsi="宋体" w:cs="宋体"/>
                <w:color w:val="auto"/>
                <w:sz w:val="30"/>
                <w:highlight w:val="none"/>
              </w:rPr>
              <w:t>（盖章）</w:t>
            </w:r>
          </w:p>
          <w:p w14:paraId="750888E1">
            <w:pPr>
              <w:pStyle w:val="23"/>
              <w:jc w:val="left"/>
              <w:rPr>
                <w:rFonts w:hint="eastAsia" w:cs="宋体"/>
                <w:color w:val="auto"/>
                <w:kern w:val="2"/>
                <w:sz w:val="30"/>
                <w:highlight w:val="none"/>
              </w:rPr>
            </w:pPr>
          </w:p>
          <w:p w14:paraId="604528FE">
            <w:pPr>
              <w:ind w:firstLine="480"/>
              <w:rPr>
                <w:rFonts w:hint="eastAsia"/>
                <w:color w:val="auto"/>
                <w:highlight w:val="none"/>
              </w:rPr>
            </w:pPr>
          </w:p>
          <w:p w14:paraId="5D04526C">
            <w:pPr>
              <w:spacing w:line="360" w:lineRule="auto"/>
              <w:jc w:val="left"/>
              <w:rPr>
                <w:rFonts w:hint="eastAsia" w:ascii="宋体" w:hAnsi="宋体" w:cs="宋体"/>
                <w:color w:val="auto"/>
                <w:sz w:val="30"/>
                <w:highlight w:val="none"/>
              </w:rPr>
            </w:pPr>
          </w:p>
          <w:p w14:paraId="62E80344">
            <w:pPr>
              <w:spacing w:line="360" w:lineRule="auto"/>
              <w:jc w:val="left"/>
              <w:rPr>
                <w:rFonts w:hint="eastAsia" w:ascii="宋体" w:hAnsi="宋体" w:cs="宋体"/>
                <w:color w:val="auto"/>
                <w:sz w:val="30"/>
                <w:highlight w:val="none"/>
              </w:rPr>
            </w:pPr>
          </w:p>
          <w:p w14:paraId="64A161D8">
            <w:pPr>
              <w:spacing w:line="360" w:lineRule="auto"/>
              <w:jc w:val="left"/>
              <w:rPr>
                <w:rFonts w:hint="eastAsia" w:ascii="宋体" w:hAnsi="宋体" w:cs="宋体"/>
                <w:color w:val="auto"/>
                <w:sz w:val="30"/>
                <w:highlight w:val="none"/>
              </w:rPr>
            </w:pPr>
          </w:p>
          <w:p w14:paraId="71172D78">
            <w:pPr>
              <w:spacing w:line="360" w:lineRule="auto"/>
              <w:jc w:val="center"/>
              <w:rPr>
                <w:rFonts w:hint="eastAsia" w:ascii="宋体" w:hAnsi="宋体" w:cs="宋体"/>
                <w:color w:val="auto"/>
                <w:sz w:val="32"/>
                <w:szCs w:val="32"/>
                <w:highlight w:val="none"/>
              </w:rPr>
            </w:pPr>
            <w:r>
              <w:rPr>
                <w:rFonts w:hint="eastAsia" w:ascii="宋体" w:hAnsi="宋体" w:cs="宋体"/>
                <w:color w:val="auto"/>
                <w:sz w:val="30"/>
                <w:highlight w:val="none"/>
                <w:lang w:val="en-US" w:eastAsia="zh-CN"/>
              </w:rPr>
              <w:t>2</w:t>
            </w:r>
            <w:r>
              <w:rPr>
                <w:rFonts w:hint="eastAsia" w:ascii="宋体" w:hAnsi="宋体" w:cs="宋体"/>
                <w:color w:val="auto"/>
                <w:sz w:val="30"/>
                <w:highlight w:val="none"/>
                <w:lang w:eastAsia="zh-CN"/>
              </w:rPr>
              <w:t>024</w:t>
            </w:r>
            <w:r>
              <w:rPr>
                <w:rFonts w:hint="eastAsia" w:ascii="宋体" w:hAnsi="宋体" w:cs="宋体"/>
                <w:color w:val="auto"/>
                <w:sz w:val="30"/>
                <w:highlight w:val="none"/>
              </w:rPr>
              <w:t>年</w:t>
            </w:r>
            <w:r>
              <w:rPr>
                <w:rFonts w:hint="eastAsia" w:ascii="宋体" w:hAnsi="宋体" w:cs="宋体"/>
                <w:color w:val="auto"/>
                <w:sz w:val="30"/>
                <w:highlight w:val="none"/>
                <w:lang w:val="en-US" w:eastAsia="zh-CN"/>
              </w:rPr>
              <w:t>12</w:t>
            </w:r>
            <w:r>
              <w:rPr>
                <w:rFonts w:hint="eastAsia" w:ascii="仿宋_GB2312" w:eastAsia="仿宋_GB2312"/>
                <w:color w:val="auto"/>
                <w:sz w:val="30"/>
                <w:highlight w:val="none"/>
              </w:rPr>
              <w:t>月</w:t>
            </w:r>
            <w:r>
              <w:rPr>
                <w:rFonts w:hint="eastAsia" w:ascii="仿宋_GB2312" w:eastAsia="仿宋_GB2312"/>
                <w:color w:val="auto"/>
                <w:sz w:val="30"/>
                <w:highlight w:val="none"/>
                <w:lang w:val="en-US" w:eastAsia="zh-CN"/>
              </w:rPr>
              <w:t>18</w:t>
            </w:r>
            <w:r>
              <w:rPr>
                <w:rFonts w:hint="eastAsia" w:ascii="仿宋_GB2312" w:eastAsia="仿宋_GB2312"/>
                <w:color w:val="auto"/>
                <w:sz w:val="30"/>
                <w:highlight w:val="none"/>
              </w:rPr>
              <w:t>日</w:t>
            </w:r>
          </w:p>
        </w:tc>
      </w:tr>
    </w:tbl>
    <w:p w14:paraId="6FEC93D9">
      <w:pPr>
        <w:spacing w:before="0" w:beforeLines="-2147483648" w:line="240" w:lineRule="auto"/>
        <w:jc w:val="left"/>
        <w:rPr>
          <w:rFonts w:hint="eastAsia" w:ascii="宋体" w:hAnsi="宋体" w:cs="宋体"/>
          <w:b/>
          <w:bCs w:val="0"/>
          <w:color w:val="auto"/>
          <w:sz w:val="52"/>
          <w:szCs w:val="52"/>
          <w:highlight w:val="none"/>
          <w:lang w:eastAsia="zh-CN"/>
        </w:rPr>
      </w:pPr>
      <w:r>
        <w:rPr>
          <w:rFonts w:hint="eastAsia" w:ascii="宋体" w:hAnsi="宋体" w:cs="宋体"/>
          <w:b/>
          <w:bCs w:val="0"/>
          <w:color w:val="auto"/>
          <w:sz w:val="52"/>
          <w:szCs w:val="52"/>
          <w:highlight w:val="none"/>
          <w:lang w:eastAsia="zh-CN"/>
        </w:rPr>
        <w:br w:type="page"/>
      </w:r>
    </w:p>
    <w:p w14:paraId="4926A74B">
      <w:pPr>
        <w:spacing w:before="120" w:beforeLines="50" w:line="480" w:lineRule="auto"/>
        <w:jc w:val="center"/>
        <w:rPr>
          <w:rFonts w:hint="eastAsia" w:ascii="宋体" w:hAnsi="宋体" w:cs="宋体"/>
          <w:b/>
          <w:bCs w:val="0"/>
          <w:color w:val="auto"/>
          <w:sz w:val="52"/>
          <w:szCs w:val="52"/>
          <w:highlight w:val="none"/>
          <w:lang w:eastAsia="zh-CN"/>
        </w:rPr>
      </w:pPr>
    </w:p>
    <w:p w14:paraId="06706344">
      <w:pPr>
        <w:spacing w:before="120" w:beforeLines="50" w:line="480" w:lineRule="auto"/>
        <w:jc w:val="center"/>
        <w:rPr>
          <w:rFonts w:hint="eastAsia" w:ascii="宋体" w:hAnsi="宋体" w:cs="宋体"/>
          <w:b/>
          <w:bCs w:val="0"/>
          <w:color w:val="auto"/>
          <w:sz w:val="48"/>
          <w:szCs w:val="48"/>
          <w:highlight w:val="none"/>
          <w:lang w:eastAsia="zh-CN"/>
        </w:rPr>
      </w:pPr>
      <w:r>
        <w:rPr>
          <w:rFonts w:hint="eastAsia" w:ascii="宋体" w:hAnsi="宋体" w:cs="宋体"/>
          <w:b/>
          <w:bCs w:val="0"/>
          <w:color w:val="auto"/>
          <w:sz w:val="52"/>
          <w:szCs w:val="52"/>
          <w:highlight w:val="none"/>
          <w:lang w:eastAsia="zh-CN"/>
        </w:rPr>
        <w:t>磐安城区道路排水管网非开挖修复项目</w:t>
      </w:r>
    </w:p>
    <w:p w14:paraId="454884F8">
      <w:pPr>
        <w:spacing w:before="120" w:beforeLines="50" w:line="276" w:lineRule="auto"/>
        <w:jc w:val="center"/>
        <w:rPr>
          <w:rFonts w:hint="eastAsia" w:ascii="宋体" w:hAnsi="宋体"/>
          <w:color w:val="auto"/>
          <w:sz w:val="48"/>
          <w:szCs w:val="48"/>
          <w:highlight w:val="none"/>
        </w:rPr>
      </w:pPr>
    </w:p>
    <w:p w14:paraId="7F7F1A46">
      <w:pPr>
        <w:spacing w:before="120" w:beforeLines="50" w:line="276" w:lineRule="auto"/>
        <w:jc w:val="center"/>
        <w:rPr>
          <w:rFonts w:ascii="宋体" w:hAnsi="宋体"/>
          <w:color w:val="auto"/>
          <w:sz w:val="72"/>
          <w:szCs w:val="72"/>
          <w:highlight w:val="none"/>
        </w:rPr>
      </w:pPr>
      <w:r>
        <w:rPr>
          <w:rFonts w:hint="eastAsia" w:ascii="宋体" w:hAnsi="宋体"/>
          <w:color w:val="auto"/>
          <w:sz w:val="48"/>
          <w:szCs w:val="48"/>
          <w:highlight w:val="none"/>
        </w:rPr>
        <w:t>公开招标采购文件</w:t>
      </w:r>
    </w:p>
    <w:p w14:paraId="4C0F1BA2">
      <w:pPr>
        <w:spacing w:before="120" w:beforeLines="50" w:line="276" w:lineRule="auto"/>
        <w:jc w:val="center"/>
        <w:rPr>
          <w:rFonts w:ascii="宋体" w:hAnsi="宋体"/>
          <w:color w:val="auto"/>
          <w:sz w:val="72"/>
          <w:szCs w:val="72"/>
          <w:highlight w:val="none"/>
        </w:rPr>
      </w:pPr>
    </w:p>
    <w:p w14:paraId="35253B77">
      <w:pPr>
        <w:pStyle w:val="71"/>
        <w:rPr>
          <w:color w:val="auto"/>
          <w:highlight w:val="none"/>
        </w:rPr>
      </w:pPr>
    </w:p>
    <w:p w14:paraId="6FA68D33">
      <w:pPr>
        <w:snapToGrid w:val="0"/>
        <w:spacing w:before="120" w:beforeLines="50" w:line="276" w:lineRule="auto"/>
        <w:jc w:val="center"/>
        <w:rPr>
          <w:rFonts w:hAnsi="宋体"/>
          <w:b/>
          <w:bCs/>
          <w:color w:val="auto"/>
          <w:sz w:val="28"/>
          <w:szCs w:val="28"/>
          <w:highlight w:val="none"/>
        </w:rPr>
      </w:pPr>
      <w:r>
        <w:rPr>
          <w:rFonts w:ascii="仿宋_GB2312" w:hAnsi="新宋体" w:eastAsia="仿宋_GB2312"/>
          <w:b/>
          <w:color w:val="auto"/>
          <w:sz w:val="32"/>
          <w:highlight w:val="none"/>
        </w:rPr>
        <w:drawing>
          <wp:inline distT="0" distB="0" distL="0" distR="0">
            <wp:extent cx="3869690" cy="1330325"/>
            <wp:effectExtent l="0" t="0" r="16510" b="3175"/>
            <wp:docPr id="1026" name="图片 1" descr="政府采购图案"/>
            <wp:cNvGraphicFramePr/>
            <a:graphic xmlns:a="http://schemas.openxmlformats.org/drawingml/2006/main">
              <a:graphicData uri="http://schemas.openxmlformats.org/drawingml/2006/picture">
                <pic:pic xmlns:pic="http://schemas.openxmlformats.org/drawingml/2006/picture">
                  <pic:nvPicPr>
                    <pic:cNvPr id="1026" name="图片 1" descr="政府采购图案"/>
                    <pic:cNvPicPr/>
                  </pic:nvPicPr>
                  <pic:blipFill>
                    <a:blip r:embed="rId9" cstate="print"/>
                    <a:srcRect/>
                    <a:stretch>
                      <a:fillRect/>
                    </a:stretch>
                  </pic:blipFill>
                  <pic:spPr>
                    <a:xfrm>
                      <a:off x="0" y="0"/>
                      <a:ext cx="3869690" cy="1330325"/>
                    </a:xfrm>
                    <a:prstGeom prst="rect">
                      <a:avLst/>
                    </a:prstGeom>
                    <a:ln>
                      <a:noFill/>
                    </a:ln>
                  </pic:spPr>
                </pic:pic>
              </a:graphicData>
            </a:graphic>
          </wp:inline>
        </w:drawing>
      </w:r>
    </w:p>
    <w:p w14:paraId="7308F0B5">
      <w:pPr>
        <w:pStyle w:val="30"/>
        <w:snapToGrid w:val="0"/>
        <w:spacing w:before="120" w:after="120" w:line="276" w:lineRule="auto"/>
        <w:rPr>
          <w:rFonts w:hAnsi="宋体"/>
          <w:b/>
          <w:bCs/>
          <w:color w:val="auto"/>
          <w:sz w:val="28"/>
          <w:szCs w:val="28"/>
          <w:highlight w:val="none"/>
        </w:rPr>
      </w:pPr>
    </w:p>
    <w:p w14:paraId="5DA7A67C">
      <w:pPr>
        <w:rPr>
          <w:color w:val="auto"/>
          <w:highlight w:val="none"/>
        </w:rPr>
      </w:pPr>
    </w:p>
    <w:p w14:paraId="31FB6C12">
      <w:pPr>
        <w:rPr>
          <w:color w:val="auto"/>
          <w:highlight w:val="none"/>
        </w:rPr>
      </w:pPr>
    </w:p>
    <w:p w14:paraId="27C601B7">
      <w:pPr>
        <w:rPr>
          <w:rFonts w:hAnsi="宋体"/>
          <w:b/>
          <w:bCs/>
          <w:color w:val="auto"/>
          <w:sz w:val="28"/>
          <w:szCs w:val="28"/>
          <w:highlight w:val="none"/>
        </w:rPr>
      </w:pPr>
    </w:p>
    <w:p w14:paraId="484012AB">
      <w:pPr>
        <w:pStyle w:val="23"/>
        <w:rPr>
          <w:color w:val="auto"/>
          <w:highlight w:val="none"/>
        </w:rPr>
      </w:pPr>
    </w:p>
    <w:p w14:paraId="65D31BDF">
      <w:pPr>
        <w:pStyle w:val="30"/>
        <w:snapToGrid w:val="0"/>
        <w:spacing w:before="120" w:after="120" w:line="276" w:lineRule="auto"/>
        <w:rPr>
          <w:rFonts w:hint="default" w:ascii="Times New Roman" w:hAnsi="宋体" w:eastAsia="宋体"/>
          <w:b w:val="0"/>
          <w:bCs w:val="0"/>
          <w:color w:val="auto"/>
          <w:sz w:val="28"/>
          <w:szCs w:val="28"/>
          <w:highlight w:val="none"/>
          <w:lang w:val="en-US" w:eastAsia="zh-CN"/>
        </w:rPr>
      </w:pPr>
      <w:r>
        <w:rPr>
          <w:rFonts w:hAnsi="宋体"/>
          <w:b w:val="0"/>
          <w:bCs w:val="0"/>
          <w:color w:val="auto"/>
          <w:sz w:val="28"/>
          <w:szCs w:val="28"/>
          <w:highlight w:val="none"/>
        </w:rPr>
        <w:t>项目编号</w:t>
      </w:r>
      <w:r>
        <w:rPr>
          <w:rFonts w:hint="eastAsia" w:ascii="Times New Roman" w:hAnsi="宋体"/>
          <w:b w:val="0"/>
          <w:bCs w:val="0"/>
          <w:color w:val="auto"/>
          <w:sz w:val="28"/>
          <w:szCs w:val="28"/>
          <w:highlight w:val="none"/>
        </w:rPr>
        <w:t>：</w:t>
      </w:r>
      <w:r>
        <w:rPr>
          <w:rFonts w:hint="eastAsia" w:hAnsi="宋体" w:cs="宋体"/>
          <w:b w:val="0"/>
          <w:bCs w:val="0"/>
          <w:color w:val="auto"/>
          <w:sz w:val="28"/>
          <w:szCs w:val="28"/>
          <w:highlight w:val="none"/>
          <w:lang w:eastAsia="zh-CN"/>
        </w:rPr>
        <w:t>ZTPA-2024-GK020</w:t>
      </w:r>
    </w:p>
    <w:p w14:paraId="3790C592">
      <w:pPr>
        <w:pStyle w:val="30"/>
        <w:snapToGrid w:val="0"/>
        <w:spacing w:before="120" w:after="120" w:line="276" w:lineRule="auto"/>
        <w:rPr>
          <w:rFonts w:hint="eastAsia" w:ascii="Times New Roman" w:hAnsi="宋体" w:eastAsia="宋体" w:cs="Times New Roman"/>
          <w:b w:val="0"/>
          <w:bCs w:val="0"/>
          <w:color w:val="auto"/>
          <w:sz w:val="28"/>
          <w:szCs w:val="28"/>
          <w:highlight w:val="none"/>
          <w:lang w:eastAsia="zh-CN"/>
        </w:rPr>
      </w:pPr>
      <w:bookmarkStart w:id="1" w:name="_Toc8881"/>
      <w:r>
        <w:rPr>
          <w:rFonts w:hint="eastAsia" w:ascii="Times New Roman" w:hAnsi="宋体" w:eastAsia="宋体" w:cs="Times New Roman"/>
          <w:b w:val="0"/>
          <w:bCs w:val="0"/>
          <w:color w:val="auto"/>
          <w:sz w:val="28"/>
          <w:szCs w:val="28"/>
          <w:highlight w:val="none"/>
        </w:rPr>
        <w:t>项目名称：</w:t>
      </w:r>
      <w:bookmarkEnd w:id="1"/>
      <w:r>
        <w:rPr>
          <w:rFonts w:hint="eastAsia" w:hAnsi="宋体" w:cs="宋体"/>
          <w:bCs/>
          <w:color w:val="auto"/>
          <w:sz w:val="30"/>
          <w:szCs w:val="30"/>
          <w:highlight w:val="none"/>
          <w:lang w:eastAsia="zh-CN"/>
        </w:rPr>
        <w:t>磐安城区道路排水管网非开挖修复项目</w:t>
      </w:r>
    </w:p>
    <w:p w14:paraId="2A4B586F">
      <w:pPr>
        <w:pStyle w:val="30"/>
        <w:snapToGrid w:val="0"/>
        <w:spacing w:before="120" w:after="120" w:line="276" w:lineRule="auto"/>
        <w:rPr>
          <w:rFonts w:hint="eastAsia" w:ascii="Times New Roman" w:hAnsi="宋体" w:eastAsia="宋体" w:cs="Times New Roman"/>
          <w:b w:val="0"/>
          <w:bCs w:val="0"/>
          <w:color w:val="auto"/>
          <w:sz w:val="28"/>
          <w:szCs w:val="28"/>
          <w:highlight w:val="none"/>
          <w:lang w:eastAsia="zh-CN"/>
        </w:rPr>
      </w:pPr>
      <w:bookmarkStart w:id="2" w:name="_Toc4102"/>
      <w:r>
        <w:rPr>
          <w:rFonts w:hint="eastAsia" w:ascii="Times New Roman" w:hAnsi="宋体" w:eastAsia="宋体" w:cs="Times New Roman"/>
          <w:b w:val="0"/>
          <w:bCs w:val="0"/>
          <w:color w:val="auto"/>
          <w:sz w:val="28"/>
          <w:szCs w:val="28"/>
          <w:highlight w:val="none"/>
        </w:rPr>
        <w:t>采购单位：</w:t>
      </w:r>
      <w:bookmarkEnd w:id="2"/>
      <w:r>
        <w:rPr>
          <w:rFonts w:hint="eastAsia" w:hAnsi="宋体" w:cs="宋体"/>
          <w:bCs/>
          <w:color w:val="auto"/>
          <w:sz w:val="30"/>
          <w:szCs w:val="30"/>
          <w:highlight w:val="none"/>
          <w:lang w:eastAsia="zh-CN"/>
        </w:rPr>
        <w:t>磐安县市政园林所</w:t>
      </w:r>
    </w:p>
    <w:p w14:paraId="64F0FABD">
      <w:pPr>
        <w:pStyle w:val="30"/>
        <w:snapToGrid w:val="0"/>
        <w:spacing w:before="120" w:after="120" w:line="276" w:lineRule="auto"/>
        <w:rPr>
          <w:rFonts w:hint="eastAsia" w:hAnsi="宋体" w:eastAsia="宋体"/>
          <w:b w:val="0"/>
          <w:bCs w:val="0"/>
          <w:color w:val="auto"/>
          <w:sz w:val="28"/>
          <w:szCs w:val="28"/>
          <w:highlight w:val="none"/>
          <w:lang w:eastAsia="zh-CN"/>
        </w:rPr>
      </w:pPr>
      <w:bookmarkStart w:id="3" w:name="_Toc14828"/>
      <w:r>
        <w:rPr>
          <w:rFonts w:hint="eastAsia" w:hAnsi="宋体"/>
          <w:b w:val="0"/>
          <w:bCs w:val="0"/>
          <w:color w:val="auto"/>
          <w:sz w:val="28"/>
          <w:szCs w:val="28"/>
          <w:highlight w:val="none"/>
          <w:lang w:eastAsia="zh-CN"/>
        </w:rPr>
        <w:t>代理</w:t>
      </w:r>
      <w:r>
        <w:rPr>
          <w:rFonts w:hAnsi="宋体"/>
          <w:b w:val="0"/>
          <w:bCs w:val="0"/>
          <w:color w:val="auto"/>
          <w:sz w:val="28"/>
          <w:szCs w:val="28"/>
          <w:highlight w:val="none"/>
        </w:rPr>
        <w:t>机构：</w:t>
      </w:r>
      <w:bookmarkEnd w:id="3"/>
      <w:r>
        <w:rPr>
          <w:rFonts w:hint="eastAsia" w:ascii="Times New Roman" w:hAnsi="宋体"/>
          <w:b w:val="0"/>
          <w:bCs w:val="0"/>
          <w:color w:val="auto"/>
          <w:sz w:val="28"/>
          <w:szCs w:val="28"/>
          <w:highlight w:val="none"/>
          <w:lang w:eastAsia="zh-CN"/>
        </w:rPr>
        <w:t>浙江展图工程咨询有限公司</w:t>
      </w:r>
    </w:p>
    <w:p w14:paraId="040E924E">
      <w:pPr>
        <w:snapToGrid w:val="0"/>
        <w:spacing w:before="120" w:beforeLines="50" w:line="276" w:lineRule="auto"/>
        <w:ind w:left="384" w:leftChars="183" w:firstLine="4599" w:firstLineChars="1607"/>
        <w:rPr>
          <w:rFonts w:ascii="宋体" w:hAnsi="宋体"/>
          <w:b/>
          <w:bCs/>
          <w:color w:val="auto"/>
          <w:w w:val="95"/>
          <w:sz w:val="30"/>
          <w:szCs w:val="30"/>
          <w:highlight w:val="none"/>
        </w:rPr>
      </w:pPr>
    </w:p>
    <w:p w14:paraId="79552D68">
      <w:pPr>
        <w:pStyle w:val="396"/>
        <w:tabs>
          <w:tab w:val="right" w:leader="dot" w:pos="9660"/>
        </w:tabs>
        <w:spacing w:line="480" w:lineRule="auto"/>
        <w:rPr>
          <w:color w:val="auto"/>
          <w:sz w:val="32"/>
          <w:szCs w:val="32"/>
          <w:highlight w:val="none"/>
        </w:rPr>
      </w:pPr>
      <w:r>
        <w:rPr>
          <w:rFonts w:hAnsi="宋体"/>
          <w:color w:val="auto"/>
          <w:highlight w:val="none"/>
        </w:rPr>
        <w:br w:type="page"/>
      </w:r>
    </w:p>
    <w:p w14:paraId="62136A04">
      <w:pPr>
        <w:jc w:val="center"/>
        <w:rPr>
          <w:color w:val="auto"/>
          <w:sz w:val="44"/>
          <w:szCs w:val="44"/>
          <w:highlight w:val="none"/>
        </w:rPr>
      </w:pPr>
      <w:r>
        <w:rPr>
          <w:rFonts w:ascii="宋体" w:hAnsi="宋体"/>
          <w:color w:val="auto"/>
          <w:sz w:val="44"/>
          <w:szCs w:val="44"/>
          <w:highlight w:val="none"/>
        </w:rPr>
        <w:t>目录</w:t>
      </w:r>
    </w:p>
    <w:p w14:paraId="0C6FDC18">
      <w:pPr>
        <w:pStyle w:val="38"/>
        <w:tabs>
          <w:tab w:val="right" w:leader="dot" w:pos="9360"/>
        </w:tabs>
        <w:spacing w:line="360" w:lineRule="auto"/>
        <w:rPr>
          <w:rFonts w:hint="eastAsia" w:ascii="宋体" w:hAnsi="宋体" w:cs="宋体"/>
          <w:color w:val="auto"/>
          <w:sz w:val="28"/>
          <w:szCs w:val="28"/>
          <w:highlight w:val="none"/>
        </w:rPr>
      </w:pPr>
    </w:p>
    <w:p w14:paraId="3CF56039">
      <w:pPr>
        <w:pStyle w:val="38"/>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_Toc18691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_Toc18691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E0B4036">
      <w:pPr>
        <w:pStyle w:val="38"/>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_Toc16324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招标需求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_Toc16324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4060427">
      <w:pPr>
        <w:pStyle w:val="38"/>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_Toc21466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_Toc21466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90E7978">
      <w:pPr>
        <w:pStyle w:val="38"/>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_Toc1727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第四章  评审办法和评分标准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_Toc1727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5A44A35">
      <w:pPr>
        <w:pStyle w:val="38"/>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_Toc22538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第五章  政府采购政策相关说明</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_Toc22538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B7D1A4C">
      <w:pPr>
        <w:pStyle w:val="38"/>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_Toc16359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第六章  拟签订合同主要条款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_Toc16359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6659507">
      <w:pPr>
        <w:pStyle w:val="38"/>
        <w:tabs>
          <w:tab w:val="right" w:leader="dot" w:pos="9360"/>
        </w:tabs>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_Toc26624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第七章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_Toc26624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152EEB3">
      <w:pPr>
        <w:widowControl/>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end"/>
      </w:r>
    </w:p>
    <w:p w14:paraId="6287BD23">
      <w:pPr>
        <w:rPr>
          <w:color w:val="auto"/>
          <w:highlight w:val="none"/>
        </w:rPr>
      </w:pPr>
    </w:p>
    <w:p w14:paraId="39204C81">
      <w:pPr>
        <w:rPr>
          <w:color w:val="auto"/>
          <w:highlight w:val="none"/>
        </w:rPr>
      </w:pPr>
    </w:p>
    <w:p w14:paraId="43B4CB19">
      <w:pPr>
        <w:rPr>
          <w:color w:val="auto"/>
          <w:highlight w:val="none"/>
        </w:rPr>
      </w:pPr>
    </w:p>
    <w:p w14:paraId="3A922175">
      <w:pPr>
        <w:pStyle w:val="30"/>
        <w:snapToGrid w:val="0"/>
        <w:spacing w:before="120" w:after="120"/>
        <w:jc w:val="center"/>
        <w:outlineLvl w:val="0"/>
        <w:rPr>
          <w:rFonts w:ascii="黑体" w:hAnsi="黑体" w:eastAsia="黑体"/>
          <w:color w:val="auto"/>
          <w:sz w:val="30"/>
          <w:szCs w:val="30"/>
          <w:highlight w:val="none"/>
        </w:rPr>
      </w:pPr>
      <w:r>
        <w:rPr>
          <w:color w:val="auto"/>
          <w:highlight w:val="none"/>
        </w:rPr>
        <w:br w:type="page"/>
      </w:r>
      <w:bookmarkStart w:id="4" w:name="_Toc5922"/>
      <w:bookmarkStart w:id="5" w:name="_Toc18691"/>
      <w:bookmarkStart w:id="6" w:name="_Toc1688"/>
      <w:bookmarkStart w:id="7" w:name="_Toc2068"/>
      <w:bookmarkStart w:id="8" w:name="_Hlk74317073"/>
      <w:r>
        <w:rPr>
          <w:rStyle w:val="74"/>
          <w:rFonts w:hint="eastAsia"/>
          <w:color w:val="auto"/>
          <w:highlight w:val="none"/>
        </w:rPr>
        <w:t>第一</w:t>
      </w:r>
      <w:r>
        <w:rPr>
          <w:rStyle w:val="74"/>
          <w:rFonts w:hint="eastAsia" w:ascii="Times New Roman" w:hAnsi="Times New Roman" w:cs="Times New Roman"/>
          <w:color w:val="auto"/>
          <w:highlight w:val="none"/>
        </w:rPr>
        <w:t xml:space="preserve">章  </w:t>
      </w:r>
      <w:r>
        <w:rPr>
          <w:rStyle w:val="74"/>
          <w:rFonts w:hint="eastAsia"/>
          <w:color w:val="auto"/>
          <w:highlight w:val="none"/>
        </w:rPr>
        <w:t>招标公告</w:t>
      </w:r>
      <w:bookmarkEnd w:id="4"/>
      <w:bookmarkEnd w:id="5"/>
      <w:bookmarkEnd w:id="6"/>
      <w:bookmarkEnd w:id="7"/>
    </w:p>
    <w:p w14:paraId="1CA73569">
      <w:pPr>
        <w:spacing w:line="360" w:lineRule="auto"/>
        <w:ind w:firstLine="560" w:firstLineChars="200"/>
        <w:rPr>
          <w:rFonts w:hint="eastAsia"/>
          <w:color w:val="auto"/>
          <w:sz w:val="28"/>
          <w:szCs w:val="28"/>
          <w:highlight w:val="none"/>
        </w:rPr>
      </w:pPr>
    </w:p>
    <w:p w14:paraId="4E634FB4">
      <w:pPr>
        <w:spacing w:line="360" w:lineRule="auto"/>
        <w:ind w:firstLine="560" w:firstLineChars="200"/>
        <w:jc w:val="both"/>
        <w:rPr>
          <w:rFonts w:hint="eastAsia"/>
          <w:color w:val="auto"/>
          <w:sz w:val="28"/>
          <w:szCs w:val="28"/>
          <w:highlight w:val="none"/>
        </w:rPr>
      </w:pPr>
      <w:r>
        <w:rPr>
          <w:rFonts w:hint="eastAsia"/>
          <w:color w:val="auto"/>
          <w:sz w:val="28"/>
          <w:szCs w:val="28"/>
          <w:highlight w:val="none"/>
        </w:rPr>
        <w:t>本项目经磐安县财政局</w:t>
      </w:r>
      <w:r>
        <w:rPr>
          <w:rFonts w:hint="eastAsia"/>
          <w:color w:val="auto"/>
          <w:sz w:val="28"/>
          <w:szCs w:val="28"/>
          <w:highlight w:val="none"/>
        </w:rPr>
        <w:fldChar w:fldCharType="begin"/>
      </w:r>
      <w:r>
        <w:rPr>
          <w:rFonts w:hint="eastAsia"/>
          <w:color w:val="auto"/>
          <w:sz w:val="28"/>
          <w:szCs w:val="28"/>
          <w:highlight w:val="none"/>
        </w:rPr>
        <w:instrText xml:space="preserve"> HYPERLINK "https://pay.zcygov.cn/purchaseplan_front/" \l "/plan/list/detail?id=1000000000003445350&amp;encrypt=f6625fd24cdeb78dd47a2b1d97e1a416" \t "https://www.zcygov.cn/bidding-entrust/" \l "/purchasePlans/_blank" </w:instrText>
      </w:r>
      <w:r>
        <w:rPr>
          <w:rFonts w:hint="eastAsia"/>
          <w:color w:val="auto"/>
          <w:sz w:val="28"/>
          <w:szCs w:val="28"/>
          <w:highlight w:val="none"/>
        </w:rPr>
        <w:fldChar w:fldCharType="separate"/>
      </w:r>
      <w:r>
        <w:rPr>
          <w:rFonts w:hint="eastAsia"/>
          <w:color w:val="auto"/>
          <w:sz w:val="28"/>
          <w:szCs w:val="28"/>
          <w:highlight w:val="none"/>
        </w:rPr>
        <w:t>临[</w:t>
      </w:r>
      <w:r>
        <w:rPr>
          <w:rFonts w:hint="eastAsia"/>
          <w:color w:val="auto"/>
          <w:sz w:val="28"/>
          <w:szCs w:val="28"/>
          <w:highlight w:val="none"/>
          <w:lang w:eastAsia="zh-CN"/>
        </w:rPr>
        <w:t>2024</w:t>
      </w:r>
      <w:r>
        <w:rPr>
          <w:rFonts w:hint="eastAsia"/>
          <w:color w:val="auto"/>
          <w:sz w:val="28"/>
          <w:szCs w:val="28"/>
          <w:highlight w:val="none"/>
        </w:rPr>
        <w:t>]</w:t>
      </w:r>
      <w:r>
        <w:rPr>
          <w:rFonts w:hint="eastAsia"/>
          <w:color w:val="0000FF"/>
          <w:sz w:val="28"/>
          <w:szCs w:val="28"/>
          <w:highlight w:val="none"/>
          <w:lang w:val="en-US" w:eastAsia="zh-CN"/>
        </w:rPr>
        <w:t>2353</w:t>
      </w:r>
      <w:r>
        <w:rPr>
          <w:rFonts w:hint="eastAsia"/>
          <w:color w:val="auto"/>
          <w:sz w:val="28"/>
          <w:szCs w:val="28"/>
          <w:highlight w:val="none"/>
        </w:rPr>
        <w:t>号</w:t>
      </w:r>
      <w:r>
        <w:rPr>
          <w:rFonts w:hint="eastAsia"/>
          <w:color w:val="auto"/>
          <w:sz w:val="28"/>
          <w:szCs w:val="28"/>
          <w:highlight w:val="none"/>
        </w:rPr>
        <w:fldChar w:fldCharType="end"/>
      </w:r>
      <w:r>
        <w:rPr>
          <w:rFonts w:hint="eastAsia"/>
          <w:color w:val="auto"/>
          <w:sz w:val="28"/>
          <w:szCs w:val="28"/>
          <w:highlight w:val="none"/>
        </w:rPr>
        <w:t>采购计划确认书批准进行公开招标，本项目的潜在投标人应在浙江政府采购网获取招标文件，并于</w:t>
      </w:r>
      <w:r>
        <w:rPr>
          <w:rFonts w:hint="eastAsia" w:ascii="宋体" w:hAnsi="宋体" w:cs="Arial"/>
          <w:b/>
          <w:bCs/>
          <w:color w:val="auto"/>
          <w:sz w:val="28"/>
          <w:szCs w:val="28"/>
          <w:highlight w:val="none"/>
          <w:u w:val="single"/>
          <w:lang w:eastAsia="zh-CN"/>
        </w:rPr>
        <w:t>202</w:t>
      </w:r>
      <w:r>
        <w:rPr>
          <w:rFonts w:hint="eastAsia" w:ascii="宋体" w:hAnsi="宋体" w:cs="Arial"/>
          <w:b/>
          <w:bCs/>
          <w:color w:val="auto"/>
          <w:sz w:val="28"/>
          <w:szCs w:val="28"/>
          <w:highlight w:val="none"/>
          <w:u w:val="single"/>
          <w:lang w:val="en-US" w:eastAsia="zh-CN"/>
        </w:rPr>
        <w:t>5</w:t>
      </w:r>
      <w:r>
        <w:rPr>
          <w:rFonts w:hint="eastAsia" w:ascii="宋体" w:hAnsi="宋体" w:cs="Arial"/>
          <w:b/>
          <w:bCs/>
          <w:color w:val="auto"/>
          <w:sz w:val="28"/>
          <w:szCs w:val="28"/>
          <w:highlight w:val="none"/>
          <w:u w:val="single"/>
          <w:lang w:eastAsia="zh-CN"/>
        </w:rPr>
        <w:t>年</w:t>
      </w:r>
      <w:r>
        <w:rPr>
          <w:rFonts w:hint="eastAsia" w:ascii="宋体" w:hAnsi="宋体" w:cs="Arial"/>
          <w:b/>
          <w:bCs/>
          <w:color w:val="auto"/>
          <w:sz w:val="28"/>
          <w:szCs w:val="28"/>
          <w:highlight w:val="none"/>
          <w:u w:val="single"/>
          <w:lang w:val="en-US" w:eastAsia="zh-CN"/>
        </w:rPr>
        <w:t>1</w:t>
      </w:r>
      <w:r>
        <w:rPr>
          <w:rFonts w:hint="eastAsia" w:ascii="宋体" w:hAnsi="宋体" w:cs="Arial"/>
          <w:b/>
          <w:bCs/>
          <w:color w:val="auto"/>
          <w:sz w:val="28"/>
          <w:szCs w:val="28"/>
          <w:highlight w:val="none"/>
          <w:u w:val="single"/>
          <w:lang w:eastAsia="zh-CN"/>
        </w:rPr>
        <w:t>月</w:t>
      </w:r>
      <w:r>
        <w:rPr>
          <w:rFonts w:hint="eastAsia" w:ascii="宋体" w:hAnsi="宋体" w:cs="Arial"/>
          <w:b/>
          <w:bCs/>
          <w:color w:val="0000FF"/>
          <w:sz w:val="28"/>
          <w:szCs w:val="28"/>
          <w:highlight w:val="none"/>
          <w:u w:val="single"/>
          <w:lang w:val="en-US" w:eastAsia="zh-CN"/>
        </w:rPr>
        <w:t>10</w:t>
      </w:r>
      <w:r>
        <w:rPr>
          <w:rFonts w:hint="eastAsia" w:ascii="宋体" w:hAnsi="宋体" w:cs="Arial"/>
          <w:b/>
          <w:bCs/>
          <w:color w:val="auto"/>
          <w:sz w:val="28"/>
          <w:szCs w:val="28"/>
          <w:highlight w:val="none"/>
          <w:u w:val="single"/>
          <w:lang w:eastAsia="zh-CN"/>
        </w:rPr>
        <w:t>日</w:t>
      </w:r>
      <w:r>
        <w:rPr>
          <w:rFonts w:hint="eastAsia" w:ascii="宋体" w:hAnsi="宋体" w:cs="Arial"/>
          <w:b/>
          <w:bCs/>
          <w:color w:val="auto"/>
          <w:sz w:val="28"/>
          <w:szCs w:val="28"/>
          <w:highlight w:val="none"/>
          <w:u w:val="single"/>
          <w:lang w:val="en-US" w:eastAsia="zh-CN"/>
        </w:rPr>
        <w:t>9：00</w:t>
      </w:r>
      <w:r>
        <w:rPr>
          <w:rFonts w:hint="eastAsia" w:ascii="宋体" w:hAnsi="宋体" w:cs="Arial"/>
          <w:b/>
          <w:bCs/>
          <w:color w:val="auto"/>
          <w:sz w:val="28"/>
          <w:szCs w:val="28"/>
          <w:highlight w:val="none"/>
          <w:u w:val="single"/>
        </w:rPr>
        <w:t>（北京时间）前</w:t>
      </w:r>
      <w:r>
        <w:rPr>
          <w:rFonts w:hint="eastAsia"/>
          <w:color w:val="auto"/>
          <w:sz w:val="28"/>
          <w:szCs w:val="28"/>
          <w:highlight w:val="none"/>
        </w:rPr>
        <w:t>递交投标文件。</w:t>
      </w:r>
    </w:p>
    <w:p w14:paraId="4CC8C5BF">
      <w:pPr>
        <w:pStyle w:val="4"/>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一、项目基本情况</w:t>
      </w:r>
    </w:p>
    <w:p w14:paraId="23BFB638">
      <w:pPr>
        <w:pStyle w:val="107"/>
        <w:spacing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1.项目名称：</w:t>
      </w:r>
      <w:r>
        <w:rPr>
          <w:rFonts w:hint="eastAsia" w:ascii="宋体" w:hAnsi="宋体" w:cs="宋体"/>
          <w:color w:val="auto"/>
          <w:sz w:val="24"/>
          <w:szCs w:val="24"/>
          <w:highlight w:val="none"/>
          <w:lang w:eastAsia="zh-CN"/>
        </w:rPr>
        <w:t>磐安城区道路排水管网非开挖修复项目</w:t>
      </w:r>
    </w:p>
    <w:p w14:paraId="01BA713A">
      <w:pPr>
        <w:spacing w:line="360" w:lineRule="auto"/>
        <w:ind w:firstLine="480" w:firstLineChars="20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2.项目编号：ZTPA-2024-</w:t>
      </w:r>
      <w:r>
        <w:rPr>
          <w:rFonts w:hint="eastAsia" w:ascii="宋体" w:hAnsi="宋体" w:cs="宋体"/>
          <w:color w:val="auto"/>
          <w:kern w:val="2"/>
          <w:sz w:val="24"/>
          <w:szCs w:val="24"/>
          <w:highlight w:val="none"/>
          <w:lang w:val="en-US" w:eastAsia="zh-CN" w:bidi="ar-SA"/>
        </w:rPr>
        <w:t>GK020</w:t>
      </w:r>
    </w:p>
    <w:p w14:paraId="5D4FE55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3.采购组织类型：</w:t>
      </w:r>
      <w:r>
        <w:rPr>
          <w:rFonts w:hint="eastAsia" w:ascii="宋体" w:hAnsi="宋体" w:cs="宋体"/>
          <w:color w:val="auto"/>
          <w:sz w:val="24"/>
          <w:highlight w:val="none"/>
          <w:lang w:eastAsia="zh-CN"/>
        </w:rPr>
        <w:t>分散</w:t>
      </w:r>
      <w:r>
        <w:rPr>
          <w:rFonts w:hint="eastAsia" w:ascii="宋体" w:hAnsi="宋体" w:cs="宋体"/>
          <w:color w:val="auto"/>
          <w:sz w:val="24"/>
          <w:highlight w:val="none"/>
        </w:rPr>
        <w:t>采购</w:t>
      </w:r>
    </w:p>
    <w:p w14:paraId="256456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4.采购方式：公开招标 </w:t>
      </w:r>
    </w:p>
    <w:p w14:paraId="07535F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.合同履行期限：</w:t>
      </w:r>
      <w:r>
        <w:rPr>
          <w:rFonts w:hint="eastAsia" w:ascii="宋体" w:hAnsi="宋体" w:cs="宋体"/>
          <w:color w:val="0000FF"/>
          <w:sz w:val="24"/>
          <w:highlight w:val="none"/>
          <w:lang w:eastAsia="zh-CN"/>
        </w:rPr>
        <w:t>合同签订后</w:t>
      </w:r>
      <w:r>
        <w:rPr>
          <w:rFonts w:hint="eastAsia" w:ascii="宋体" w:hAnsi="宋体" w:cs="宋体"/>
          <w:color w:val="0000FF"/>
          <w:sz w:val="24"/>
          <w:highlight w:val="none"/>
          <w:lang w:val="en-US" w:eastAsia="zh-CN"/>
        </w:rPr>
        <w:t>4个月内内完成</w:t>
      </w:r>
      <w:r>
        <w:rPr>
          <w:rFonts w:hint="eastAsia" w:ascii="宋体" w:hAnsi="宋体" w:cs="宋体"/>
          <w:color w:val="0000FF"/>
          <w:sz w:val="24"/>
          <w:highlight w:val="none"/>
          <w:lang w:eastAsia="zh-CN"/>
        </w:rPr>
        <w:t>。</w:t>
      </w:r>
    </w:p>
    <w:p w14:paraId="5E9557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.采购需求：</w:t>
      </w:r>
    </w:p>
    <w:tbl>
      <w:tblPr>
        <w:tblStyle w:val="53"/>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1"/>
        <w:gridCol w:w="735"/>
        <w:gridCol w:w="735"/>
        <w:gridCol w:w="1365"/>
        <w:gridCol w:w="2763"/>
      </w:tblGrid>
      <w:tr w14:paraId="59A4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391" w:type="dxa"/>
            <w:vAlign w:val="center"/>
          </w:tcPr>
          <w:p w14:paraId="249A31DD">
            <w:pPr>
              <w:spacing w:line="360" w:lineRule="exact"/>
              <w:jc w:val="center"/>
              <w:rPr>
                <w:rFonts w:ascii="宋体" w:hAnsi="宋体"/>
                <w:b/>
                <w:szCs w:val="21"/>
              </w:rPr>
            </w:pPr>
            <w:r>
              <w:rPr>
                <w:rFonts w:hint="eastAsia" w:ascii="宋体" w:hAnsi="宋体"/>
                <w:b/>
                <w:szCs w:val="21"/>
              </w:rPr>
              <w:t>项目内容</w:t>
            </w:r>
          </w:p>
        </w:tc>
        <w:tc>
          <w:tcPr>
            <w:tcW w:w="735" w:type="dxa"/>
            <w:vAlign w:val="center"/>
          </w:tcPr>
          <w:p w14:paraId="1EF50B19">
            <w:pPr>
              <w:spacing w:line="360" w:lineRule="exact"/>
              <w:jc w:val="center"/>
              <w:rPr>
                <w:rFonts w:ascii="宋体" w:hAnsi="宋体"/>
                <w:b/>
                <w:szCs w:val="21"/>
              </w:rPr>
            </w:pPr>
            <w:r>
              <w:rPr>
                <w:rFonts w:hint="eastAsia" w:ascii="宋体" w:hAnsi="宋体"/>
                <w:b/>
                <w:szCs w:val="21"/>
              </w:rPr>
              <w:t>数量</w:t>
            </w:r>
          </w:p>
        </w:tc>
        <w:tc>
          <w:tcPr>
            <w:tcW w:w="735" w:type="dxa"/>
            <w:vAlign w:val="center"/>
          </w:tcPr>
          <w:p w14:paraId="61792743">
            <w:pPr>
              <w:spacing w:line="360" w:lineRule="exact"/>
              <w:jc w:val="center"/>
              <w:rPr>
                <w:rFonts w:ascii="宋体" w:hAnsi="宋体"/>
                <w:b/>
                <w:szCs w:val="21"/>
              </w:rPr>
            </w:pPr>
            <w:r>
              <w:rPr>
                <w:rFonts w:hint="eastAsia" w:ascii="宋体" w:hAnsi="宋体"/>
                <w:b/>
                <w:szCs w:val="21"/>
              </w:rPr>
              <w:t>单位</w:t>
            </w:r>
          </w:p>
        </w:tc>
        <w:tc>
          <w:tcPr>
            <w:tcW w:w="1365" w:type="dxa"/>
            <w:vAlign w:val="center"/>
          </w:tcPr>
          <w:p w14:paraId="43D09B18">
            <w:pPr>
              <w:spacing w:line="360" w:lineRule="exact"/>
              <w:jc w:val="center"/>
              <w:rPr>
                <w:rFonts w:ascii="宋体" w:hAnsi="宋体"/>
                <w:b/>
                <w:szCs w:val="21"/>
              </w:rPr>
            </w:pPr>
            <w:r>
              <w:rPr>
                <w:rFonts w:hint="eastAsia" w:ascii="宋体" w:hAnsi="宋体"/>
                <w:b/>
                <w:szCs w:val="21"/>
              </w:rPr>
              <w:t>最高限价</w:t>
            </w:r>
          </w:p>
          <w:p w14:paraId="18091DDC">
            <w:pPr>
              <w:spacing w:line="360" w:lineRule="exact"/>
              <w:ind w:firstLine="105" w:firstLineChars="50"/>
              <w:rPr>
                <w:rFonts w:ascii="宋体" w:hAnsi="宋体"/>
                <w:b/>
                <w:szCs w:val="21"/>
              </w:rPr>
            </w:pPr>
            <w:r>
              <w:rPr>
                <w:rFonts w:hint="eastAsia" w:ascii="宋体" w:hAnsi="宋体"/>
                <w:b/>
                <w:szCs w:val="21"/>
              </w:rPr>
              <w:t>（万元）</w:t>
            </w:r>
          </w:p>
        </w:tc>
        <w:tc>
          <w:tcPr>
            <w:tcW w:w="2763" w:type="dxa"/>
            <w:vAlign w:val="center"/>
          </w:tcPr>
          <w:p w14:paraId="2F53E70C">
            <w:pPr>
              <w:spacing w:line="360" w:lineRule="exact"/>
              <w:jc w:val="center"/>
              <w:rPr>
                <w:rFonts w:ascii="宋体" w:hAnsi="宋体"/>
                <w:b/>
                <w:szCs w:val="21"/>
              </w:rPr>
            </w:pPr>
            <w:r>
              <w:rPr>
                <w:rFonts w:hint="eastAsia" w:ascii="宋体" w:hAnsi="宋体"/>
                <w:b/>
                <w:szCs w:val="21"/>
              </w:rPr>
              <w:t>备注</w:t>
            </w:r>
          </w:p>
        </w:tc>
      </w:tr>
      <w:tr w14:paraId="2C49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4391" w:type="dxa"/>
            <w:shd w:val="clear" w:color="auto" w:fill="auto"/>
            <w:vAlign w:val="center"/>
          </w:tcPr>
          <w:p w14:paraId="4D72CAC1">
            <w:pPr>
              <w:spacing w:line="360" w:lineRule="exact"/>
              <w:rPr>
                <w:rFonts w:hint="default" w:ascii="宋体" w:hAnsi="宋体" w:eastAsia="宋体"/>
                <w:b/>
                <w:bCs/>
                <w:szCs w:val="21"/>
                <w:lang w:eastAsia="zh-CN"/>
              </w:rPr>
            </w:pPr>
            <w:r>
              <w:rPr>
                <w:rFonts w:hint="eastAsia" w:ascii="宋体" w:hAnsi="宋体"/>
                <w:b/>
                <w:bCs/>
                <w:sz w:val="24"/>
                <w:lang w:eastAsia="zh-CN"/>
              </w:rPr>
              <w:t>磐安城区道路排水管网非开挖修复项目</w:t>
            </w:r>
          </w:p>
        </w:tc>
        <w:tc>
          <w:tcPr>
            <w:tcW w:w="735" w:type="dxa"/>
            <w:shd w:val="clear" w:color="auto" w:fill="auto"/>
            <w:vAlign w:val="center"/>
          </w:tcPr>
          <w:p w14:paraId="37A1495E">
            <w:pPr>
              <w:spacing w:line="360" w:lineRule="exact"/>
              <w:jc w:val="center"/>
              <w:rPr>
                <w:rFonts w:ascii="宋体" w:hAnsi="宋体"/>
                <w:b/>
                <w:bCs/>
                <w:szCs w:val="21"/>
              </w:rPr>
            </w:pPr>
            <w:r>
              <w:rPr>
                <w:rFonts w:hint="eastAsia" w:ascii="宋体" w:hAnsi="宋体"/>
                <w:b/>
                <w:bCs/>
                <w:szCs w:val="21"/>
              </w:rPr>
              <w:t>1</w:t>
            </w:r>
          </w:p>
        </w:tc>
        <w:tc>
          <w:tcPr>
            <w:tcW w:w="735" w:type="dxa"/>
            <w:shd w:val="clear" w:color="auto" w:fill="auto"/>
            <w:vAlign w:val="center"/>
          </w:tcPr>
          <w:p w14:paraId="0F7CC878">
            <w:pPr>
              <w:spacing w:line="360" w:lineRule="exact"/>
              <w:jc w:val="center"/>
              <w:rPr>
                <w:rFonts w:hint="eastAsia" w:ascii="宋体" w:hAnsi="宋体" w:eastAsia="宋体"/>
                <w:b/>
                <w:bCs/>
                <w:szCs w:val="21"/>
                <w:lang w:eastAsia="zh-CN"/>
              </w:rPr>
            </w:pPr>
            <w:r>
              <w:rPr>
                <w:rFonts w:hint="eastAsia" w:ascii="宋体" w:hAnsi="宋体"/>
                <w:b/>
                <w:bCs/>
                <w:color w:val="00B050"/>
                <w:szCs w:val="21"/>
                <w:lang w:eastAsia="zh-CN"/>
              </w:rPr>
              <w:t>项</w:t>
            </w:r>
          </w:p>
        </w:tc>
        <w:tc>
          <w:tcPr>
            <w:tcW w:w="1365" w:type="dxa"/>
            <w:shd w:val="clear" w:color="auto" w:fill="auto"/>
            <w:vAlign w:val="center"/>
          </w:tcPr>
          <w:p w14:paraId="0D69F494">
            <w:pPr>
              <w:spacing w:line="360" w:lineRule="exact"/>
              <w:jc w:val="center"/>
              <w:rPr>
                <w:rFonts w:hint="default" w:ascii="宋体" w:hAnsi="宋体"/>
                <w:b/>
                <w:bCs/>
                <w:szCs w:val="21"/>
                <w:lang w:val="en-US"/>
              </w:rPr>
            </w:pPr>
            <w:r>
              <w:rPr>
                <w:rFonts w:hint="eastAsia" w:ascii="宋体" w:hAnsi="宋体" w:cs="宋体"/>
                <w:b/>
                <w:sz w:val="24"/>
                <w:lang w:val="en-US" w:eastAsia="zh-CN"/>
              </w:rPr>
              <w:t>750</w:t>
            </w:r>
          </w:p>
        </w:tc>
        <w:tc>
          <w:tcPr>
            <w:tcW w:w="2763" w:type="dxa"/>
            <w:shd w:val="clear" w:color="auto" w:fill="auto"/>
            <w:vAlign w:val="center"/>
          </w:tcPr>
          <w:p w14:paraId="6BCB85AD">
            <w:pPr>
              <w:spacing w:line="360" w:lineRule="exact"/>
              <w:jc w:val="center"/>
              <w:rPr>
                <w:rFonts w:ascii="宋体" w:hAnsi="宋体"/>
                <w:b/>
                <w:bCs/>
                <w:szCs w:val="21"/>
              </w:rPr>
            </w:pPr>
            <w:r>
              <w:rPr>
                <w:rFonts w:hint="eastAsia" w:hAnsi="宋体"/>
                <w:b/>
                <w:bCs/>
                <w:sz w:val="24"/>
              </w:rPr>
              <w:t>具体详见《招标需求》</w:t>
            </w:r>
            <w:r>
              <w:rPr>
                <w:rFonts w:hint="eastAsia" w:ascii="宋体" w:hAnsi="宋体" w:cs="宋体"/>
                <w:bCs/>
                <w:color w:val="00B050"/>
                <w:sz w:val="24"/>
              </w:rPr>
              <w:t>。</w:t>
            </w:r>
          </w:p>
        </w:tc>
      </w:tr>
    </w:tbl>
    <w:p w14:paraId="409977A3">
      <w:pPr>
        <w:pStyle w:val="4"/>
        <w:keepNext/>
        <w:keepLines/>
        <w:pageBreakBefore w:val="0"/>
        <w:widowControl w:val="0"/>
        <w:kinsoku/>
        <w:wordWrap/>
        <w:overflowPunct/>
        <w:topLinePunct w:val="0"/>
        <w:autoSpaceDE/>
        <w:autoSpaceDN/>
        <w:bidi w:val="0"/>
        <w:adjustRightInd/>
        <w:snapToGrid/>
        <w:spacing w:before="26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二、合格投标人的资格要求</w:t>
      </w:r>
    </w:p>
    <w:p w14:paraId="56DD1C3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满足《中华人民共和国政府采购法》第二十二条规定；未被“信用中国”网站（www.creditchina.gov.cn）、中国政府采购网（www.ccgp.gov.cn）列入失信被执行人、重大税收违法当事人名单、政府采购严重违法失信行为记录名单；</w:t>
      </w:r>
    </w:p>
    <w:p w14:paraId="557943A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lang w:val="en-US" w:eastAsia="zh-CN"/>
        </w:rPr>
        <w:t>2</w:t>
      </w:r>
      <w:r>
        <w:rPr>
          <w:rFonts w:hint="eastAsia" w:ascii="宋体" w:hAnsi="宋体" w:cs="Arial"/>
          <w:bCs/>
          <w:color w:val="auto"/>
          <w:sz w:val="24"/>
          <w:highlight w:val="none"/>
        </w:rPr>
        <w:t>.特定资格条件：无；</w:t>
      </w:r>
    </w:p>
    <w:p w14:paraId="319048BA">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落实政府采购政策需满足的资格要求：</w:t>
      </w:r>
    </w:p>
    <w:p w14:paraId="728B01E3">
      <w:pPr>
        <w:spacing w:line="480" w:lineRule="exact"/>
        <w:ind w:firstLine="720" w:firstLineChars="300"/>
        <w:rPr>
          <w:rFonts w:hint="eastAsia" w:ascii="宋体" w:hAnsi="宋体"/>
          <w:color w:val="auto"/>
          <w:sz w:val="24"/>
          <w:highlight w:val="none"/>
        </w:rPr>
      </w:pPr>
      <w:r>
        <w:rPr>
          <w:rFonts w:hint="eastAsia" w:ascii="宋体" w:hAnsi="宋体"/>
          <w:color w:val="auto"/>
          <w:sz w:val="24"/>
          <w:highlight w:val="none"/>
        </w:rPr>
        <w:sym w:font="Wingdings" w:char="00FE"/>
      </w:r>
      <w:r>
        <w:rPr>
          <w:rFonts w:hint="eastAsia" w:ascii="宋体" w:hAnsi="宋体"/>
          <w:color w:val="auto"/>
          <w:sz w:val="24"/>
          <w:highlight w:val="none"/>
        </w:rPr>
        <w:t>本项目不专门面向中小企业</w:t>
      </w:r>
      <w:r>
        <w:rPr>
          <w:rFonts w:hint="eastAsia" w:ascii="宋体" w:hAnsi="宋体"/>
          <w:color w:val="auto"/>
          <w:sz w:val="24"/>
          <w:highlight w:val="none"/>
          <w:lang w:eastAsia="zh-CN"/>
        </w:rPr>
        <w:t>。</w:t>
      </w:r>
    </w:p>
    <w:p w14:paraId="31F51329">
      <w:pPr>
        <w:spacing w:line="480" w:lineRule="exact"/>
        <w:ind w:firstLine="720" w:firstLineChars="3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本项目专门面向中小企业</w:t>
      </w:r>
      <w:r>
        <w:rPr>
          <w:rFonts w:hint="eastAsia" w:ascii="宋体" w:hAnsi="宋体"/>
          <w:color w:val="auto"/>
          <w:sz w:val="24"/>
          <w:highlight w:val="none"/>
          <w:lang w:eastAsia="zh-CN"/>
        </w:rPr>
        <w:t>。</w:t>
      </w:r>
    </w:p>
    <w:p w14:paraId="5C2DE227">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货物全部由符合政策要求的中小企业制造，提供中小企业声明函；</w:t>
      </w:r>
    </w:p>
    <w:p w14:paraId="238B6DFB">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货物全部由符合政策要求的小微企业制造，提供中小企业声明函；</w:t>
      </w:r>
    </w:p>
    <w:p w14:paraId="5DF245FF">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工程全部由符合政策要求的中小企业承接，提供中小企业声明函；</w:t>
      </w:r>
    </w:p>
    <w:p w14:paraId="63FA8A02">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工程全部由符合政策要求的小微企业承接，提供中小企业声明函；</w:t>
      </w:r>
    </w:p>
    <w:p w14:paraId="7265C445">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服务全部由符合政策要求的中小企业承接，提供中小企业声明函；</w:t>
      </w:r>
    </w:p>
    <w:p w14:paraId="0D942FBA">
      <w:pPr>
        <w:spacing w:line="480" w:lineRule="exact"/>
        <w:ind w:firstLine="1200" w:firstLineChars="500"/>
        <w:rPr>
          <w:rFonts w:hint="eastAsia"/>
          <w:color w:val="auto"/>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服务全部由符合政策要求的小微企业承接，提供中小企业声明函；</w:t>
      </w:r>
    </w:p>
    <w:p w14:paraId="60F7D56D">
      <w:pPr>
        <w:snapToGrid w:val="0"/>
        <w:spacing w:line="480" w:lineRule="exact"/>
        <w:ind w:right="218" w:rightChars="104" w:firstLine="480" w:firstLineChars="200"/>
        <w:rPr>
          <w:rFonts w:hint="eastAsia" w:ascii="宋体" w:hAnsi="宋体" w:cs="Arial"/>
          <w:bCs/>
          <w:color w:val="auto"/>
          <w:sz w:val="24"/>
          <w:highlight w:val="none"/>
        </w:rPr>
      </w:pPr>
      <w:bookmarkStart w:id="9" w:name="_Toc23203"/>
      <w:bookmarkStart w:id="10" w:name="_Toc23431"/>
      <w:bookmarkStart w:id="11" w:name="_Toc2481"/>
      <w:bookmarkStart w:id="12" w:name="_Toc19722"/>
      <w:bookmarkStart w:id="13" w:name="_Toc18695"/>
      <w:bookmarkStart w:id="14" w:name="_Toc25035"/>
      <w:bookmarkStart w:id="15" w:name="_Toc7631"/>
      <w:r>
        <w:rPr>
          <w:rFonts w:hint="eastAsia" w:ascii="宋体" w:hAnsi="宋体" w:cs="Arial"/>
          <w:bCs/>
          <w:color w:val="auto"/>
          <w:sz w:val="24"/>
          <w:highlight w:val="none"/>
        </w:rPr>
        <w:t>4.本项目接受</w:t>
      </w:r>
      <w:r>
        <w:rPr>
          <w:rFonts w:hint="eastAsia" w:ascii="宋体" w:hAnsi="宋体" w:cs="Arial"/>
          <w:bCs/>
          <w:color w:val="auto"/>
          <w:sz w:val="24"/>
          <w:highlight w:val="none"/>
          <w:lang w:eastAsia="zh-CN"/>
        </w:rPr>
        <w:t>（</w:t>
      </w:r>
      <w:r>
        <w:rPr>
          <w:rFonts w:hint="eastAsia" w:ascii="宋体" w:hAnsi="宋体"/>
          <w:color w:val="auto"/>
          <w:sz w:val="24"/>
          <w:highlight w:val="none"/>
        </w:rPr>
        <w:sym w:font="Wingdings" w:char="00FE"/>
      </w:r>
      <w:r>
        <w:rPr>
          <w:rFonts w:hint="eastAsia" w:ascii="宋体" w:hAnsi="宋体" w:cs="Arial"/>
          <w:bCs/>
          <w:color w:val="auto"/>
          <w:sz w:val="24"/>
          <w:highlight w:val="none"/>
          <w:lang w:eastAsia="zh-CN"/>
        </w:rPr>
        <w:t>部分</w:t>
      </w:r>
      <w:r>
        <w:rPr>
          <w:rFonts w:hint="eastAsia" w:ascii="宋体" w:hAnsi="宋体" w:cs="Arial"/>
          <w:bCs/>
          <w:color w:val="auto"/>
          <w:sz w:val="24"/>
          <w:highlight w:val="none"/>
          <w:lang w:val="en-US" w:eastAsia="zh-CN"/>
        </w:rPr>
        <w:t>/</w:t>
      </w:r>
      <w:r>
        <w:rPr>
          <w:rFonts w:hint="eastAsia" w:ascii="宋体" w:hAnsi="宋体"/>
          <w:color w:val="auto"/>
          <w:sz w:val="24"/>
          <w:highlight w:val="none"/>
        </w:rPr>
        <w:sym w:font="Wingdings" w:char="00A8"/>
      </w:r>
      <w:r>
        <w:rPr>
          <w:rFonts w:hint="eastAsia" w:ascii="宋体" w:hAnsi="宋体" w:cs="Arial"/>
          <w:bCs/>
          <w:color w:val="auto"/>
          <w:sz w:val="24"/>
          <w:highlight w:val="none"/>
          <w:lang w:val="en-US" w:eastAsia="zh-CN"/>
        </w:rPr>
        <w:t>全部</w:t>
      </w:r>
      <w:r>
        <w:rPr>
          <w:rFonts w:hint="eastAsia" w:ascii="宋体" w:hAnsi="宋体" w:cs="Arial"/>
          <w:bCs/>
          <w:color w:val="auto"/>
          <w:sz w:val="24"/>
          <w:highlight w:val="none"/>
          <w:lang w:eastAsia="zh-CN"/>
        </w:rPr>
        <w:t>）</w:t>
      </w:r>
      <w:r>
        <w:rPr>
          <w:rFonts w:hint="eastAsia" w:ascii="宋体" w:hAnsi="宋体" w:cs="Arial"/>
          <w:bCs/>
          <w:color w:val="auto"/>
          <w:sz w:val="24"/>
          <w:highlight w:val="none"/>
        </w:rPr>
        <w:t>联合体投标。</w:t>
      </w:r>
    </w:p>
    <w:p w14:paraId="50FB82CB">
      <w:pPr>
        <w:spacing w:line="480" w:lineRule="exact"/>
        <w:ind w:firstLine="1200" w:firstLineChars="500"/>
        <w:rPr>
          <w:rFonts w:hint="eastAsia" w:ascii="宋体" w:hAnsi="宋体" w:eastAsia="宋体"/>
          <w:color w:val="auto"/>
          <w:sz w:val="24"/>
          <w:highlight w:val="none"/>
          <w:lang w:val="en-US" w:eastAsia="zh-CN"/>
        </w:rPr>
      </w:pPr>
      <w:r>
        <w:rPr>
          <w:rFonts w:hint="eastAsia" w:ascii="宋体" w:hAnsi="宋体"/>
          <w:color w:val="auto"/>
          <w:sz w:val="24"/>
          <w:highlight w:val="none"/>
        </w:rPr>
        <w:sym w:font="Wingdings" w:char="00A8"/>
      </w:r>
      <w:r>
        <w:rPr>
          <w:rFonts w:hint="eastAsia" w:ascii="宋体" w:hAnsi="宋体"/>
          <w:color w:val="auto"/>
          <w:sz w:val="24"/>
          <w:highlight w:val="none"/>
        </w:rPr>
        <w:t>大型企业与大型企业组成联合体</w:t>
      </w:r>
      <w:r>
        <w:rPr>
          <w:rFonts w:hint="eastAsia" w:ascii="宋体" w:hAnsi="宋体"/>
          <w:color w:val="auto"/>
          <w:sz w:val="24"/>
          <w:highlight w:val="none"/>
          <w:lang w:eastAsia="zh-CN"/>
        </w:rPr>
        <w:t>；</w:t>
      </w:r>
    </w:p>
    <w:p w14:paraId="7C81FBCA">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olor w:val="auto"/>
          <w:sz w:val="24"/>
          <w:highlight w:val="none"/>
        </w:rPr>
        <w:t>大型企业与</w:t>
      </w:r>
      <w:r>
        <w:rPr>
          <w:rFonts w:hint="eastAsia" w:ascii="宋体" w:hAnsi="宋体" w:cs="Arial"/>
          <w:bCs/>
          <w:color w:val="auto"/>
          <w:sz w:val="24"/>
          <w:highlight w:val="none"/>
        </w:rPr>
        <w:t>中型</w:t>
      </w:r>
      <w:r>
        <w:rPr>
          <w:rFonts w:hint="eastAsia" w:ascii="宋体" w:hAnsi="宋体"/>
          <w:color w:val="auto"/>
          <w:sz w:val="24"/>
          <w:highlight w:val="none"/>
        </w:rPr>
        <w:t>企业组成联合体；</w:t>
      </w:r>
    </w:p>
    <w:p w14:paraId="3FB38D6D">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FE"/>
      </w:r>
      <w:r>
        <w:rPr>
          <w:rFonts w:hint="eastAsia" w:ascii="宋体" w:hAnsi="宋体"/>
          <w:color w:val="auto"/>
          <w:sz w:val="24"/>
          <w:highlight w:val="none"/>
        </w:rPr>
        <w:t>大型企业与小微企业组成联合体；</w:t>
      </w:r>
    </w:p>
    <w:p w14:paraId="7000F046">
      <w:pPr>
        <w:spacing w:line="480" w:lineRule="exact"/>
        <w:ind w:firstLine="1200" w:firstLineChars="500"/>
        <w:rPr>
          <w:rFonts w:hint="eastAsia" w:ascii="宋体" w:hAnsi="宋体"/>
          <w:color w:val="auto"/>
          <w:sz w:val="24"/>
          <w:highlight w:val="none"/>
        </w:rPr>
      </w:pPr>
      <w:r>
        <w:rPr>
          <w:rFonts w:hint="eastAsia" w:ascii="宋体" w:hAnsi="宋体"/>
          <w:color w:val="auto"/>
          <w:sz w:val="24"/>
          <w:highlight w:val="none"/>
        </w:rPr>
        <w:sym w:font="Wingdings" w:char="00A8"/>
      </w:r>
      <w:r>
        <w:rPr>
          <w:rFonts w:hint="eastAsia" w:ascii="宋体" w:hAnsi="宋体" w:cs="Arial"/>
          <w:bCs/>
          <w:color w:val="auto"/>
          <w:sz w:val="24"/>
          <w:highlight w:val="none"/>
        </w:rPr>
        <w:t>中型企业与中型企业组成联合体</w:t>
      </w:r>
      <w:r>
        <w:rPr>
          <w:rFonts w:hint="eastAsia" w:ascii="宋体" w:hAnsi="宋体"/>
          <w:color w:val="auto"/>
          <w:sz w:val="24"/>
          <w:highlight w:val="none"/>
        </w:rPr>
        <w:t>；</w:t>
      </w:r>
    </w:p>
    <w:p w14:paraId="41CAB594">
      <w:pPr>
        <w:spacing w:line="480" w:lineRule="exact"/>
        <w:ind w:firstLine="1200" w:firstLineChars="500"/>
        <w:rPr>
          <w:rFonts w:hint="eastAsia"/>
          <w:color w:val="auto"/>
          <w:highlight w:val="none"/>
        </w:rPr>
      </w:pPr>
      <w:r>
        <w:rPr>
          <w:rFonts w:hint="eastAsia" w:ascii="宋体" w:hAnsi="宋体"/>
          <w:color w:val="auto"/>
          <w:sz w:val="24"/>
          <w:highlight w:val="none"/>
        </w:rPr>
        <w:sym w:font="Wingdings" w:char="00FE"/>
      </w:r>
      <w:r>
        <w:rPr>
          <w:rFonts w:hint="eastAsia" w:ascii="宋体" w:hAnsi="宋体" w:cs="Arial"/>
          <w:bCs/>
          <w:color w:val="auto"/>
          <w:sz w:val="24"/>
          <w:highlight w:val="none"/>
        </w:rPr>
        <w:t>中型企业与小微企业组成联合体</w:t>
      </w:r>
      <w:r>
        <w:rPr>
          <w:rFonts w:hint="eastAsia" w:ascii="宋体" w:hAnsi="宋体"/>
          <w:color w:val="auto"/>
          <w:sz w:val="24"/>
          <w:highlight w:val="none"/>
        </w:rPr>
        <w:t>；</w:t>
      </w:r>
    </w:p>
    <w:p w14:paraId="35B6A94A">
      <w:pPr>
        <w:spacing w:line="480" w:lineRule="exact"/>
        <w:ind w:firstLine="1200" w:firstLineChars="500"/>
        <w:rPr>
          <w:rFonts w:hint="eastAsia" w:ascii="宋体" w:hAnsi="宋体" w:cs="Arial"/>
          <w:bCs/>
          <w:color w:val="auto"/>
          <w:sz w:val="24"/>
          <w:highlight w:val="none"/>
        </w:rPr>
      </w:pPr>
      <w:r>
        <w:rPr>
          <w:rFonts w:hint="eastAsia" w:ascii="宋体" w:hAnsi="宋体"/>
          <w:color w:val="auto"/>
          <w:sz w:val="24"/>
          <w:highlight w:val="none"/>
        </w:rPr>
        <w:sym w:font="Wingdings" w:char="00FE"/>
      </w:r>
      <w:r>
        <w:rPr>
          <w:rFonts w:hint="eastAsia" w:ascii="宋体" w:hAnsi="宋体" w:cs="Arial"/>
          <w:bCs/>
          <w:color w:val="auto"/>
          <w:sz w:val="24"/>
          <w:highlight w:val="none"/>
        </w:rPr>
        <w:t>小微企业与小微企业组成联合体</w:t>
      </w:r>
      <w:r>
        <w:rPr>
          <w:rFonts w:hint="eastAsia" w:ascii="宋体" w:hAnsi="宋体"/>
          <w:color w:val="auto"/>
          <w:sz w:val="24"/>
          <w:highlight w:val="none"/>
        </w:rPr>
        <w:t>；</w:t>
      </w:r>
    </w:p>
    <w:p w14:paraId="204F2B48">
      <w:pPr>
        <w:snapToGrid w:val="0"/>
        <w:spacing w:line="480" w:lineRule="exact"/>
        <w:ind w:right="218" w:rightChars="104" w:firstLine="480" w:firstLineChars="200"/>
        <w:rPr>
          <w:rFonts w:hint="eastAsia" w:ascii="宋体" w:hAnsi="宋体" w:eastAsia="宋体" w:cs="Arial"/>
          <w:bCs/>
          <w:color w:val="auto"/>
          <w:sz w:val="24"/>
          <w:highlight w:val="none"/>
        </w:rPr>
      </w:pPr>
      <w:r>
        <w:rPr>
          <w:rFonts w:hint="eastAsia" w:ascii="宋体" w:hAnsi="宋体" w:cs="Arial"/>
          <w:bCs/>
          <w:color w:val="auto"/>
          <w:sz w:val="24"/>
          <w:highlight w:val="none"/>
        </w:rPr>
        <w:t>组成联合体投标的：提供联合协议和中小企业声明函（详见附件），且联合协议小微企业合同份额应当达到合同总金额的30%。签订的联合体协议书应明确联合体牵头人和各方权利义务，联合体各方不得再以自己名义单独或参加其他联合体在本项目中投标；联合</w:t>
      </w:r>
      <w:r>
        <w:rPr>
          <w:rFonts w:hint="eastAsia" w:ascii="宋体" w:hAnsi="宋体" w:eastAsia="宋体" w:cs="Arial"/>
          <w:bCs/>
          <w:color w:val="auto"/>
          <w:sz w:val="24"/>
          <w:highlight w:val="none"/>
        </w:rPr>
        <w:t>体各方按要求签字、盖章后上传联合体协议书原件。牵头人制作、上传、解密电子投标文件即可。</w:t>
      </w:r>
    </w:p>
    <w:p w14:paraId="3CB5C26D">
      <w:pPr>
        <w:snapToGrid w:val="0"/>
        <w:spacing w:line="480" w:lineRule="exact"/>
        <w:ind w:right="218" w:rightChars="104" w:firstLine="480" w:firstLineChars="200"/>
        <w:rPr>
          <w:rFonts w:hint="eastAsia" w:ascii="宋体" w:hAnsi="宋体" w:eastAsia="宋体" w:cs="Arial"/>
          <w:bCs/>
          <w:color w:val="auto"/>
          <w:sz w:val="24"/>
          <w:highlight w:val="none"/>
          <w:lang w:val="en-US" w:eastAsia="zh-CN"/>
        </w:rPr>
      </w:pPr>
      <w:r>
        <w:rPr>
          <w:rFonts w:hint="eastAsia" w:ascii="宋体" w:hAnsi="宋体" w:eastAsia="宋体" w:cs="Arial"/>
          <w:bCs/>
          <w:color w:val="auto"/>
          <w:sz w:val="24"/>
          <w:highlight w:val="none"/>
          <w:lang w:val="en-US" w:eastAsia="zh-CN"/>
        </w:rPr>
        <w:t>向小微企业合理分包的：提供分包意向协议和中小企业声明函</w:t>
      </w:r>
      <w:r>
        <w:rPr>
          <w:rFonts w:hint="eastAsia" w:ascii="宋体" w:hAnsi="宋体" w:cs="Arial"/>
          <w:bCs/>
          <w:color w:val="auto"/>
          <w:sz w:val="24"/>
          <w:highlight w:val="none"/>
        </w:rPr>
        <w:t>（详见附件）</w:t>
      </w:r>
      <w:r>
        <w:rPr>
          <w:rFonts w:hint="eastAsia" w:ascii="宋体" w:hAnsi="宋体" w:cs="Arial"/>
          <w:bCs/>
          <w:color w:val="auto"/>
          <w:sz w:val="24"/>
          <w:highlight w:val="none"/>
          <w:lang w:val="en-US" w:eastAsia="zh-CN"/>
        </w:rPr>
        <w:t>,</w:t>
      </w:r>
      <w:r>
        <w:rPr>
          <w:rFonts w:hint="eastAsia" w:ascii="宋体" w:hAnsi="宋体" w:cs="Arial"/>
          <w:bCs/>
          <w:color w:val="auto"/>
          <w:sz w:val="24"/>
          <w:highlight w:val="none"/>
        </w:rPr>
        <w:t>且</w:t>
      </w:r>
      <w:r>
        <w:rPr>
          <w:rFonts w:hint="eastAsia" w:ascii="宋体" w:hAnsi="宋体" w:cs="Arial"/>
          <w:bCs/>
          <w:color w:val="auto"/>
          <w:sz w:val="24"/>
          <w:highlight w:val="none"/>
          <w:lang w:eastAsia="zh-CN"/>
        </w:rPr>
        <w:t>分包</w:t>
      </w:r>
      <w:r>
        <w:rPr>
          <w:rFonts w:hint="eastAsia" w:ascii="宋体" w:hAnsi="宋体" w:cs="Arial"/>
          <w:bCs/>
          <w:color w:val="auto"/>
          <w:sz w:val="24"/>
          <w:highlight w:val="none"/>
        </w:rPr>
        <w:t>协议小微企业合同份额应当达到</w:t>
      </w:r>
      <w:r>
        <w:rPr>
          <w:rFonts w:hint="eastAsia" w:ascii="宋体" w:hAnsi="宋体" w:cs="Arial"/>
          <w:bCs/>
          <w:color w:val="auto"/>
          <w:sz w:val="24"/>
          <w:highlight w:val="none"/>
          <w:lang w:eastAsia="zh-CN"/>
        </w:rPr>
        <w:t>本项目规定的比例，如无特别规定的，小微企业合同份额应占</w:t>
      </w:r>
      <w:r>
        <w:rPr>
          <w:rFonts w:hint="eastAsia" w:ascii="宋体" w:hAnsi="宋体" w:cs="Arial"/>
          <w:bCs/>
          <w:color w:val="auto"/>
          <w:sz w:val="24"/>
          <w:highlight w:val="none"/>
        </w:rPr>
        <w:t>合同总金额的30%</w:t>
      </w:r>
      <w:r>
        <w:rPr>
          <w:rFonts w:hint="eastAsia" w:ascii="宋体" w:hAnsi="宋体" w:cs="Arial"/>
          <w:bCs/>
          <w:color w:val="auto"/>
          <w:sz w:val="24"/>
          <w:highlight w:val="none"/>
          <w:lang w:eastAsia="zh-CN"/>
        </w:rPr>
        <w:t>及以上</w:t>
      </w:r>
      <w:r>
        <w:rPr>
          <w:rFonts w:hint="eastAsia" w:ascii="宋体" w:hAnsi="宋体" w:cs="Arial"/>
          <w:bCs/>
          <w:color w:val="auto"/>
          <w:sz w:val="24"/>
          <w:highlight w:val="none"/>
        </w:rPr>
        <w:t>。</w:t>
      </w:r>
    </w:p>
    <w:p w14:paraId="6649E746">
      <w:pPr>
        <w:snapToGrid w:val="0"/>
        <w:spacing w:line="480" w:lineRule="exact"/>
        <w:ind w:right="218" w:rightChars="104" w:firstLine="480" w:firstLineChars="200"/>
        <w:rPr>
          <w:rFonts w:hint="eastAsia" w:ascii="Arial" w:hAnsi="Arial"/>
          <w:color w:val="auto"/>
          <w:kern w:val="2"/>
          <w:sz w:val="28"/>
          <w:szCs w:val="32"/>
          <w:highlight w:val="none"/>
        </w:rPr>
      </w:pPr>
      <w:r>
        <w:rPr>
          <w:rFonts w:hint="eastAsia" w:ascii="宋体" w:hAnsi="宋体" w:eastAsia="宋体" w:cs="Arial"/>
          <w:bCs/>
          <w:color w:val="auto"/>
          <w:sz w:val="24"/>
          <w:highlight w:val="none"/>
        </w:rPr>
        <w:t>5.单位负责人为同一人或者存在直接控股、管理关系的不同供应商，不得参加同一合同项下的政府采购活动；为</w:t>
      </w:r>
      <w:r>
        <w:rPr>
          <w:rFonts w:hint="eastAsia" w:ascii="宋体" w:hAnsi="宋体" w:cs="Arial"/>
          <w:bCs/>
          <w:color w:val="auto"/>
          <w:sz w:val="24"/>
          <w:highlight w:val="none"/>
        </w:rPr>
        <w:t>采购项目提供整体设计、规范编制或者项目管理、监理、检测等服务后不得再参加该采购项目的其他采购活动。</w:t>
      </w:r>
    </w:p>
    <w:p w14:paraId="287B2390">
      <w:pPr>
        <w:pStyle w:val="4"/>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三、招标文件的获取</w:t>
      </w:r>
      <w:bookmarkEnd w:id="9"/>
      <w:bookmarkEnd w:id="10"/>
      <w:bookmarkEnd w:id="11"/>
      <w:bookmarkEnd w:id="12"/>
      <w:bookmarkEnd w:id="13"/>
      <w:bookmarkEnd w:id="14"/>
      <w:bookmarkEnd w:id="15"/>
    </w:p>
    <w:p w14:paraId="517910D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1.招标文件获取期限：投标截止时间前</w:t>
      </w:r>
    </w:p>
    <w:p w14:paraId="1F11DE85">
      <w:pPr>
        <w:snapToGrid w:val="0"/>
        <w:spacing w:line="480" w:lineRule="exact"/>
        <w:ind w:right="218" w:rightChars="104" w:firstLine="480" w:firstLineChars="200"/>
        <w:rPr>
          <w:color w:val="auto"/>
          <w:highlight w:val="none"/>
        </w:rPr>
      </w:pPr>
      <w:r>
        <w:rPr>
          <w:rFonts w:hint="eastAsia" w:ascii="宋体" w:hAnsi="宋体" w:cs="Arial"/>
          <w:bCs/>
          <w:color w:val="auto"/>
          <w:sz w:val="24"/>
          <w:highlight w:val="none"/>
        </w:rPr>
        <w:t>2.招标文件获取方式：政府采购云平台（www.zcygov.cn）</w:t>
      </w:r>
    </w:p>
    <w:p w14:paraId="4AE616F9">
      <w:pPr>
        <w:snapToGrid w:val="0"/>
        <w:spacing w:line="480" w:lineRule="exact"/>
        <w:ind w:right="218" w:rightChars="104" w:firstLine="482" w:firstLineChars="200"/>
        <w:rPr>
          <w:rFonts w:hint="eastAsia" w:ascii="宋体" w:hAnsi="宋体" w:cs="Arial"/>
          <w:b/>
          <w:color w:val="auto"/>
          <w:sz w:val="24"/>
          <w:highlight w:val="none"/>
        </w:rPr>
      </w:pPr>
      <w:r>
        <w:rPr>
          <w:rFonts w:hint="eastAsia" w:ascii="宋体" w:hAnsi="宋体" w:cs="Arial"/>
          <w:b/>
          <w:color w:val="auto"/>
          <w:sz w:val="24"/>
          <w:highlight w:val="none"/>
        </w:rPr>
        <w:t xml:space="preserve">（1）供应商登录政采云平台在线申请获取采购文件（进入“项目采购”应用，在获取采购文件菜单中选择项目，申请获取采购文件）。 </w:t>
      </w:r>
    </w:p>
    <w:p w14:paraId="5F1B6A40">
      <w:pPr>
        <w:snapToGrid w:val="0"/>
        <w:spacing w:line="480" w:lineRule="exact"/>
        <w:ind w:right="218" w:rightChars="104" w:firstLine="482" w:firstLineChars="200"/>
        <w:rPr>
          <w:rFonts w:hint="eastAsia" w:ascii="Arial" w:hAnsi="Arial"/>
          <w:color w:val="auto"/>
          <w:kern w:val="2"/>
          <w:sz w:val="28"/>
          <w:szCs w:val="32"/>
          <w:highlight w:val="none"/>
        </w:rPr>
      </w:pPr>
      <w:r>
        <w:rPr>
          <w:rFonts w:hint="eastAsia" w:ascii="宋体" w:hAnsi="宋体" w:cs="Arial"/>
          <w:b/>
          <w:color w:val="auto"/>
          <w:sz w:val="24"/>
          <w:highlight w:val="none"/>
        </w:rPr>
        <w:t>（2）在浙江政府采购网采购公告附件中以“游客”身份获取的招标文件仅供阅览；潜在供应商未按上述第（1）条方式获取招标文件的不得对招标文件提起质疑投诉。</w:t>
      </w:r>
      <w:bookmarkStart w:id="16" w:name="_Toc24992"/>
      <w:bookmarkStart w:id="17" w:name="_Toc15817"/>
      <w:bookmarkStart w:id="18" w:name="_Toc18791"/>
      <w:bookmarkStart w:id="19" w:name="_Toc24345"/>
      <w:bookmarkStart w:id="20" w:name="_Toc6715"/>
      <w:bookmarkStart w:id="21" w:name="_Toc19407"/>
      <w:bookmarkStart w:id="22" w:name="_Toc31426"/>
    </w:p>
    <w:p w14:paraId="594DB134">
      <w:pPr>
        <w:pStyle w:val="4"/>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四、提交投标文件截止时间</w:t>
      </w:r>
      <w:bookmarkEnd w:id="16"/>
      <w:bookmarkEnd w:id="17"/>
      <w:bookmarkEnd w:id="18"/>
      <w:bookmarkEnd w:id="19"/>
      <w:bookmarkEnd w:id="20"/>
      <w:bookmarkEnd w:id="21"/>
      <w:bookmarkEnd w:id="22"/>
    </w:p>
    <w:p w14:paraId="2F7D384E">
      <w:pPr>
        <w:snapToGrid w:val="0"/>
        <w:spacing w:line="480" w:lineRule="exact"/>
        <w:ind w:right="218" w:rightChars="104"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1.提交投标文件截止时间：</w:t>
      </w:r>
      <w:r>
        <w:rPr>
          <w:rFonts w:hint="eastAsia" w:ascii="宋体" w:hAnsi="宋体" w:cs="Arial"/>
          <w:b/>
          <w:bCs/>
          <w:color w:val="auto"/>
          <w:sz w:val="24"/>
          <w:highlight w:val="none"/>
          <w:u w:val="single"/>
          <w:lang w:eastAsia="zh-CN"/>
        </w:rPr>
        <w:t>2025年1月10日9：00</w:t>
      </w:r>
      <w:r>
        <w:rPr>
          <w:rFonts w:hint="eastAsia" w:ascii="宋体" w:hAnsi="宋体" w:cs="宋体"/>
          <w:color w:val="auto"/>
          <w:sz w:val="24"/>
          <w:highlight w:val="none"/>
        </w:rPr>
        <w:t>（北京时间）前将电子加密投标文件上传到政府采购云平台，未上传电子投标文件的，视为供应商放弃投标。</w:t>
      </w:r>
    </w:p>
    <w:p w14:paraId="04B46FB4">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2.供应商如提供备份投标文件的，应于</w:t>
      </w:r>
      <w:r>
        <w:rPr>
          <w:rFonts w:hint="eastAsia" w:ascii="宋体" w:hAnsi="宋体" w:cs="Arial"/>
          <w:b/>
          <w:bCs/>
          <w:color w:val="auto"/>
          <w:sz w:val="24"/>
          <w:highlight w:val="none"/>
          <w:u w:val="single"/>
          <w:lang w:eastAsia="zh-CN"/>
        </w:rPr>
        <w:t>2025年1月10日9：00</w:t>
      </w:r>
      <w:r>
        <w:rPr>
          <w:rFonts w:hint="eastAsia" w:ascii="宋体" w:hAnsi="宋体" w:cs="Arial"/>
          <w:bCs/>
          <w:color w:val="auto"/>
          <w:sz w:val="24"/>
          <w:highlight w:val="none"/>
        </w:rPr>
        <w:t>（北京时间）前，将电子备份投标文件和纸质备份投标文件分别密封，</w:t>
      </w:r>
      <w:r>
        <w:rPr>
          <w:rFonts w:hint="eastAsia" w:ascii="宋体" w:hAnsi="宋体" w:cs="Arial"/>
          <w:b/>
          <w:bCs/>
          <w:color w:val="auto"/>
          <w:sz w:val="24"/>
          <w:highlight w:val="none"/>
        </w:rPr>
        <w:t>递交至磐安县安文街道花月路211号建设大厦</w:t>
      </w:r>
      <w:r>
        <w:rPr>
          <w:rFonts w:hint="eastAsia" w:ascii="宋体" w:hAnsi="宋体" w:cs="Arial"/>
          <w:b/>
          <w:bCs/>
          <w:color w:val="auto"/>
          <w:sz w:val="24"/>
          <w:highlight w:val="none"/>
          <w:lang w:val="en-US" w:eastAsia="zh-CN"/>
        </w:rPr>
        <w:t>1</w:t>
      </w:r>
      <w:r>
        <w:rPr>
          <w:rFonts w:hint="eastAsia" w:ascii="宋体" w:hAnsi="宋体" w:cs="Arial"/>
          <w:b/>
          <w:bCs/>
          <w:color w:val="auto"/>
          <w:sz w:val="24"/>
          <w:highlight w:val="none"/>
        </w:rPr>
        <w:t>2楼，联系人</w:t>
      </w:r>
      <w:r>
        <w:rPr>
          <w:rFonts w:hint="eastAsia" w:ascii="宋体" w:hAnsi="宋体" w:cs="Arial"/>
          <w:b/>
          <w:bCs/>
          <w:color w:val="auto"/>
          <w:sz w:val="24"/>
          <w:highlight w:val="none"/>
          <w:lang w:eastAsia="zh-CN"/>
        </w:rPr>
        <w:t>徐晓燕</w:t>
      </w:r>
      <w:r>
        <w:rPr>
          <w:rFonts w:hint="eastAsia" w:ascii="宋体" w:hAnsi="宋体" w:cs="Arial"/>
          <w:b/>
          <w:bCs/>
          <w:color w:val="auto"/>
          <w:sz w:val="24"/>
          <w:highlight w:val="none"/>
        </w:rPr>
        <w:t>，联系电话：</w:t>
      </w: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8257094250</w:t>
      </w:r>
      <w:r>
        <w:rPr>
          <w:rFonts w:hint="eastAsia" w:ascii="宋体" w:hAnsi="宋体" w:cs="宋体"/>
          <w:b/>
          <w:bCs/>
          <w:color w:val="auto"/>
          <w:sz w:val="24"/>
          <w:highlight w:val="none"/>
        </w:rPr>
        <w:t>（6</w:t>
      </w:r>
      <w:r>
        <w:rPr>
          <w:rFonts w:hint="eastAsia" w:ascii="宋体" w:hAnsi="宋体" w:cs="宋体"/>
          <w:b/>
          <w:bCs/>
          <w:color w:val="auto"/>
          <w:sz w:val="24"/>
          <w:highlight w:val="none"/>
          <w:lang w:val="en-US" w:eastAsia="zh-CN"/>
        </w:rPr>
        <w:t>49250</w:t>
      </w:r>
      <w:r>
        <w:rPr>
          <w:rFonts w:hint="eastAsia" w:ascii="宋体" w:hAnsi="宋体" w:cs="宋体"/>
          <w:b/>
          <w:bCs/>
          <w:color w:val="auto"/>
          <w:sz w:val="24"/>
          <w:highlight w:val="none"/>
        </w:rPr>
        <w:t>）</w:t>
      </w:r>
      <w:r>
        <w:rPr>
          <w:rFonts w:hint="eastAsia" w:ascii="宋体" w:hAnsi="宋体" w:cs="Arial"/>
          <w:bCs/>
          <w:color w:val="auto"/>
          <w:sz w:val="24"/>
          <w:highlight w:val="none"/>
        </w:rPr>
        <w:t>逾期送达或未密封将予以拒收。供应商仅提供备份投标文件（包括以电子备份投标文件或纸质备份投标文件）投标的，投标无效。</w:t>
      </w:r>
    </w:p>
    <w:p w14:paraId="2ABF66CF">
      <w:pPr>
        <w:snapToGrid w:val="0"/>
        <w:spacing w:line="480" w:lineRule="exact"/>
        <w:ind w:right="218" w:rightChars="104" w:firstLine="480" w:firstLineChars="200"/>
        <w:rPr>
          <w:rFonts w:hint="eastAsia" w:ascii="宋体" w:hAnsi="宋体" w:cs="宋体"/>
          <w:bCs/>
          <w:color w:val="auto"/>
          <w:sz w:val="24"/>
          <w:highlight w:val="none"/>
        </w:rPr>
      </w:pPr>
      <w:r>
        <w:rPr>
          <w:rFonts w:hint="eastAsia" w:ascii="宋体" w:hAnsi="宋体" w:cs="Arial"/>
          <w:bCs/>
          <w:color w:val="auto"/>
          <w:sz w:val="24"/>
          <w:highlight w:val="none"/>
        </w:rPr>
        <w:t>3.如因系统或部分电子投标文件无法解密，而采用纸质备份投标文件线下评审程序时，供应商在投标截止时间前未提交纸质备份投标文件的，视为供应商放弃投标。</w:t>
      </w:r>
    </w:p>
    <w:p w14:paraId="1831F740">
      <w:pPr>
        <w:pStyle w:val="4"/>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bookmarkStart w:id="23" w:name="_Toc14408"/>
      <w:bookmarkStart w:id="24" w:name="_Toc15"/>
      <w:bookmarkStart w:id="25" w:name="_Toc20159"/>
      <w:bookmarkStart w:id="26" w:name="_Toc22135"/>
      <w:bookmarkStart w:id="27" w:name="_Toc7601"/>
      <w:bookmarkStart w:id="28" w:name="_Toc17679"/>
      <w:bookmarkStart w:id="29" w:name="_Toc8418"/>
      <w:r>
        <w:rPr>
          <w:rFonts w:hint="eastAsia" w:ascii="Arial" w:hAnsi="Arial" w:eastAsia="宋体" w:cs="Times New Roman"/>
          <w:b/>
          <w:bCs/>
          <w:color w:val="auto"/>
          <w:kern w:val="2"/>
          <w:sz w:val="28"/>
          <w:szCs w:val="32"/>
          <w:highlight w:val="none"/>
        </w:rPr>
        <w:t>五、开标时间和地点</w:t>
      </w:r>
      <w:bookmarkEnd w:id="23"/>
      <w:bookmarkEnd w:id="24"/>
      <w:bookmarkEnd w:id="25"/>
      <w:bookmarkEnd w:id="26"/>
      <w:bookmarkEnd w:id="27"/>
      <w:bookmarkEnd w:id="28"/>
      <w:bookmarkEnd w:id="29"/>
    </w:p>
    <w:p w14:paraId="76554659">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1.开标时间：</w:t>
      </w:r>
      <w:r>
        <w:rPr>
          <w:rFonts w:hint="eastAsia" w:ascii="宋体" w:hAnsi="宋体" w:cs="Arial"/>
          <w:b/>
          <w:bCs/>
          <w:color w:val="auto"/>
          <w:sz w:val="24"/>
          <w:highlight w:val="none"/>
          <w:u w:val="single"/>
          <w:lang w:eastAsia="zh-CN"/>
        </w:rPr>
        <w:t>2025年1月10日9：00</w:t>
      </w:r>
      <w:r>
        <w:rPr>
          <w:rFonts w:hint="eastAsia" w:ascii="宋体" w:hAnsi="宋体" w:cs="Arial"/>
          <w:bCs/>
          <w:color w:val="auto"/>
          <w:sz w:val="24"/>
          <w:highlight w:val="none"/>
        </w:rPr>
        <w:t>（北京时间）</w:t>
      </w:r>
    </w:p>
    <w:p w14:paraId="44676882">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2.开标地点（网址）：政采云平台（https://www.zcygov.cn/）</w:t>
      </w:r>
    </w:p>
    <w:p w14:paraId="166E74B8">
      <w:pPr>
        <w:snapToGrid w:val="0"/>
        <w:spacing w:line="480" w:lineRule="exact"/>
        <w:ind w:right="218" w:rightChars="104" w:firstLine="480" w:firstLineChars="200"/>
        <w:rPr>
          <w:rFonts w:hint="eastAsia" w:ascii="Arial" w:hAnsi="Arial"/>
          <w:color w:val="auto"/>
          <w:kern w:val="2"/>
          <w:sz w:val="28"/>
          <w:szCs w:val="32"/>
          <w:highlight w:val="none"/>
        </w:rPr>
      </w:pPr>
      <w:r>
        <w:rPr>
          <w:rFonts w:hint="eastAsia" w:ascii="宋体" w:hAnsi="宋体" w:cs="Arial"/>
          <w:bCs/>
          <w:color w:val="auto"/>
          <w:sz w:val="24"/>
          <w:highlight w:val="none"/>
        </w:rPr>
        <w:t>3.采购代理机构在招标文件规定的时间通过政府采购云平台组织开标、开启投标文件，所有供应商均应准时在线参加。采购组织机构将向各投标供应商发出“电子加密投标文件”的解密通知，各投标供应商代表应当在发出解密通知后30分钟内自行完成“电子加密投标文件”的在线解密。若供应商在规定时间内无法解密或解密失败，可使用电子备份投标文件进行或使用纸质备份投标文件进行线下评标。</w:t>
      </w:r>
      <w:bookmarkStart w:id="30" w:name="_Toc18909"/>
      <w:bookmarkStart w:id="31" w:name="_Toc27683"/>
      <w:bookmarkStart w:id="32" w:name="_Toc29617"/>
      <w:bookmarkStart w:id="33" w:name="_Toc19936"/>
      <w:bookmarkStart w:id="34" w:name="_Toc18619"/>
      <w:bookmarkStart w:id="35" w:name="_Toc16756"/>
      <w:bookmarkStart w:id="36" w:name="_Toc1294"/>
      <w:bookmarkStart w:id="37" w:name="_Toc15544"/>
      <w:bookmarkStart w:id="38" w:name="_Toc28674"/>
      <w:bookmarkStart w:id="39" w:name="_Toc31439"/>
    </w:p>
    <w:p w14:paraId="097699AD">
      <w:pPr>
        <w:pStyle w:val="4"/>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lang w:eastAsia="zh-CN"/>
        </w:rPr>
        <w:t>六、</w:t>
      </w:r>
      <w:r>
        <w:rPr>
          <w:rFonts w:hint="eastAsia" w:ascii="Arial" w:hAnsi="Arial" w:eastAsia="宋体" w:cs="Times New Roman"/>
          <w:b/>
          <w:bCs/>
          <w:color w:val="auto"/>
          <w:kern w:val="2"/>
          <w:sz w:val="28"/>
          <w:szCs w:val="32"/>
          <w:highlight w:val="none"/>
        </w:rPr>
        <w:t>公告期限</w:t>
      </w:r>
      <w:bookmarkEnd w:id="30"/>
      <w:bookmarkEnd w:id="31"/>
      <w:bookmarkEnd w:id="32"/>
      <w:bookmarkEnd w:id="33"/>
      <w:bookmarkEnd w:id="34"/>
      <w:bookmarkEnd w:id="35"/>
      <w:bookmarkEnd w:id="36"/>
      <w:bookmarkEnd w:id="37"/>
      <w:bookmarkEnd w:id="38"/>
      <w:bookmarkEnd w:id="39"/>
    </w:p>
    <w:p w14:paraId="3190AEC3">
      <w:pPr>
        <w:pStyle w:val="4"/>
        <w:spacing w:before="20" w:after="20" w:line="360" w:lineRule="auto"/>
        <w:ind w:firstLine="480" w:firstLineChars="200"/>
        <w:rPr>
          <w:rFonts w:hint="eastAsia" w:ascii="Arial" w:hAnsi="Arial"/>
          <w:color w:val="auto"/>
          <w:kern w:val="2"/>
          <w:sz w:val="28"/>
          <w:szCs w:val="32"/>
          <w:highlight w:val="none"/>
        </w:rPr>
      </w:pPr>
      <w:r>
        <w:rPr>
          <w:rFonts w:hint="eastAsia" w:ascii="宋体" w:hAnsi="宋体" w:cs="Arial"/>
          <w:b w:val="0"/>
          <w:color w:val="auto"/>
          <w:kern w:val="2"/>
          <w:sz w:val="24"/>
          <w:szCs w:val="24"/>
          <w:highlight w:val="none"/>
        </w:rPr>
        <w:t>自本公告发布之日起</w:t>
      </w:r>
      <w:r>
        <w:rPr>
          <w:rFonts w:hint="eastAsia" w:ascii="宋体" w:hAnsi="宋体" w:cs="Arial"/>
          <w:b w:val="0"/>
          <w:color w:val="auto"/>
          <w:kern w:val="2"/>
          <w:sz w:val="24"/>
          <w:szCs w:val="24"/>
          <w:highlight w:val="none"/>
          <w:lang w:val="en-US" w:eastAsia="zh-CN"/>
        </w:rPr>
        <w:t>5个工作日</w:t>
      </w:r>
      <w:r>
        <w:rPr>
          <w:rFonts w:hint="eastAsia" w:ascii="宋体" w:hAnsi="宋体" w:cs="Arial"/>
          <w:b w:val="0"/>
          <w:color w:val="auto"/>
          <w:kern w:val="2"/>
          <w:sz w:val="24"/>
          <w:szCs w:val="24"/>
          <w:highlight w:val="none"/>
        </w:rPr>
        <w:t>（以公告发布次日开始计算）</w:t>
      </w:r>
      <w:bookmarkStart w:id="40" w:name="_Toc32256"/>
      <w:bookmarkStart w:id="41" w:name="_Toc28590"/>
      <w:bookmarkStart w:id="42" w:name="_Toc7563"/>
      <w:bookmarkStart w:id="43" w:name="_Toc29944"/>
      <w:bookmarkStart w:id="44" w:name="_Toc22007"/>
      <w:bookmarkStart w:id="45" w:name="_Toc8029"/>
      <w:bookmarkStart w:id="46" w:name="_Toc15696"/>
    </w:p>
    <w:p w14:paraId="65F65844">
      <w:pPr>
        <w:pStyle w:val="4"/>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七、其他补充事宜</w:t>
      </w:r>
      <w:bookmarkEnd w:id="40"/>
      <w:bookmarkEnd w:id="41"/>
      <w:bookmarkEnd w:id="42"/>
      <w:bookmarkEnd w:id="43"/>
      <w:bookmarkEnd w:id="44"/>
      <w:bookmarkEnd w:id="45"/>
      <w:bookmarkEnd w:id="46"/>
    </w:p>
    <w:p w14:paraId="54846B39">
      <w:pPr>
        <w:spacing w:line="480" w:lineRule="exact"/>
        <w:ind w:firstLine="480" w:firstLineChars="200"/>
        <w:rPr>
          <w:rFonts w:hint="eastAsia" w:ascii="宋体" w:hAnsi="宋体"/>
          <w:color w:val="auto"/>
          <w:sz w:val="24"/>
          <w:highlight w:val="none"/>
        </w:rPr>
      </w:pPr>
      <w:r>
        <w:rPr>
          <w:rFonts w:hint="eastAsia" w:ascii="仿宋_GB2312" w:hAnsi="仿宋_GB2312" w:eastAsia="仿宋_GB2312" w:cs="仿宋_GB2312"/>
          <w:color w:val="auto"/>
          <w:sz w:val="24"/>
          <w:highlight w:val="none"/>
        </w:rPr>
        <w:t> </w:t>
      </w:r>
      <w:r>
        <w:rPr>
          <w:rFonts w:hint="eastAsia" w:ascii="宋体" w:hAnsi="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p>
    <w:p w14:paraId="7978356D">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D83C50">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03903F17">
      <w:pPr>
        <w:spacing w:line="48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相关材料。</w:t>
      </w:r>
    </w:p>
    <w:p w14:paraId="633216A8">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落实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14:paraId="15E050C6">
      <w:pPr>
        <w:pStyle w:val="4"/>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color w:val="auto"/>
          <w:kern w:val="2"/>
          <w:sz w:val="28"/>
          <w:szCs w:val="32"/>
          <w:highlight w:val="none"/>
        </w:rPr>
      </w:pPr>
      <w:r>
        <w:rPr>
          <w:rFonts w:hint="eastAsia" w:ascii="Arial" w:hAnsi="Arial" w:eastAsia="宋体" w:cs="Times New Roman"/>
          <w:b/>
          <w:bCs/>
          <w:color w:val="auto"/>
          <w:kern w:val="2"/>
          <w:sz w:val="28"/>
          <w:szCs w:val="32"/>
          <w:highlight w:val="none"/>
        </w:rPr>
        <w:t>八、政采贷</w:t>
      </w:r>
    </w:p>
    <w:p w14:paraId="7D8E6992">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具体要求、条件和操作教程可通过政采云首页右上角——网站导航——金融服务查看，也可拨打政采云客服热线400-881-7190咨询，也可查看公告附件中的相关宣传资料，或向各地已开通政采贷的银行咨询办理。中标供应商可通过以保函的形式提交履约保证金，减少对中小微企业的资金占用，降低财务成本。具体的条件、要求和操作程序由申请贷款的中标供应商向各地保险公司、银行咨询办理。</w:t>
      </w:r>
    </w:p>
    <w:p w14:paraId="3A864466">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风险提示：</w:t>
      </w:r>
    </w:p>
    <w:p w14:paraId="70228F1E">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（1）本内容仅为提供给各中标供应商对办理政府采购金融服务的宣传和了解之方便，对金融服务的具体内容和操作流程均以各金融机构的要求为准，也不作强制要求。</w:t>
      </w:r>
    </w:p>
    <w:p w14:paraId="003B65C3">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（2）政府采购金融服务有风险，请详细了解并综合评估后再决定。</w:t>
      </w:r>
    </w:p>
    <w:p w14:paraId="60F8D93A">
      <w:pPr>
        <w:snapToGrid w:val="0"/>
        <w:spacing w:line="480" w:lineRule="exact"/>
        <w:ind w:right="218" w:rightChars="104" w:firstLine="480" w:firstLineChars="200"/>
        <w:rPr>
          <w:rFonts w:hint="eastAsia" w:ascii="宋体" w:hAnsi="宋体" w:cs="Arial"/>
          <w:bCs/>
          <w:color w:val="auto"/>
          <w:sz w:val="24"/>
          <w:highlight w:val="none"/>
        </w:rPr>
      </w:pPr>
      <w:r>
        <w:rPr>
          <w:rFonts w:hint="eastAsia" w:ascii="宋体" w:hAnsi="宋体" w:cs="Arial"/>
          <w:bCs/>
          <w:color w:val="auto"/>
          <w:sz w:val="24"/>
          <w:highlight w:val="none"/>
        </w:rPr>
        <w:t>（3）政府采购金融服务遵循平等自愿、风险自担的原则。采购人、代理机构、财政部门不为任何政府采购金融服务项目承担任何形式的担保、解释或其他连带责任。</w:t>
      </w:r>
    </w:p>
    <w:p w14:paraId="617C3D87">
      <w:pPr>
        <w:pStyle w:val="26"/>
        <w:spacing w:line="480" w:lineRule="exact"/>
        <w:ind w:left="0" w:firstLine="480" w:firstLineChars="200"/>
        <w:jc w:val="both"/>
        <w:rPr>
          <w:rFonts w:hint="eastAsia" w:ascii="宋体" w:hAnsi="宋体" w:cs="Arial"/>
          <w:bCs/>
          <w:color w:val="auto"/>
          <w:sz w:val="24"/>
          <w:highlight w:val="none"/>
        </w:rPr>
      </w:pPr>
    </w:p>
    <w:p w14:paraId="5EB7A476">
      <w:pPr>
        <w:pStyle w:val="4"/>
        <w:spacing w:before="20" w:after="20" w:line="360" w:lineRule="auto"/>
        <w:ind w:firstLine="562" w:firstLineChars="200"/>
        <w:rPr>
          <w:rFonts w:hint="eastAsia" w:ascii="Arial" w:hAnsi="Arial"/>
          <w:color w:val="auto"/>
          <w:kern w:val="2"/>
          <w:sz w:val="28"/>
          <w:szCs w:val="32"/>
          <w:highlight w:val="none"/>
        </w:rPr>
      </w:pPr>
      <w:bookmarkStart w:id="47" w:name="_Toc23494"/>
      <w:bookmarkStart w:id="48" w:name="_Toc13994"/>
      <w:bookmarkStart w:id="49" w:name="_Toc13168"/>
      <w:bookmarkStart w:id="50" w:name="_Toc14402"/>
      <w:r>
        <w:rPr>
          <w:rFonts w:hint="eastAsia" w:ascii="Arial" w:hAnsi="Arial" w:eastAsia="宋体" w:cs="Times New Roman"/>
          <w:b/>
          <w:bCs/>
          <w:color w:val="auto"/>
          <w:kern w:val="2"/>
          <w:sz w:val="28"/>
          <w:szCs w:val="32"/>
          <w:highlight w:val="none"/>
        </w:rPr>
        <w:t>九、</w:t>
      </w:r>
      <w:bookmarkEnd w:id="47"/>
      <w:bookmarkEnd w:id="48"/>
      <w:bookmarkEnd w:id="49"/>
      <w:bookmarkEnd w:id="50"/>
      <w:r>
        <w:rPr>
          <w:rFonts w:hint="eastAsia" w:ascii="Arial" w:hAnsi="Arial" w:eastAsia="宋体" w:cs="Times New Roman"/>
          <w:b/>
          <w:bCs/>
          <w:color w:val="auto"/>
          <w:kern w:val="2"/>
          <w:sz w:val="28"/>
          <w:szCs w:val="32"/>
          <w:highlight w:val="none"/>
        </w:rPr>
        <w:t>业务咨询</w:t>
      </w:r>
      <w:r>
        <w:rPr>
          <w:rFonts w:hint="eastAsia" w:ascii="Arial" w:hAnsi="Arial"/>
          <w:color w:val="auto"/>
          <w:kern w:val="2"/>
          <w:sz w:val="28"/>
          <w:szCs w:val="32"/>
          <w:highlight w:val="none"/>
        </w:rPr>
        <w:t>（招标需求的疑问请向采购人询问或反映）</w:t>
      </w:r>
    </w:p>
    <w:p w14:paraId="53DDB38B">
      <w:pPr>
        <w:spacing w:line="480" w:lineRule="exact"/>
        <w:ind w:right="60" w:firstLine="480" w:firstLineChars="200"/>
        <w:rPr>
          <w:rFonts w:hint="eastAsia" w:ascii="宋体" w:hAnsi="宋体" w:eastAsia="宋体" w:cs="Arial"/>
          <w:bCs/>
          <w:color w:val="auto"/>
          <w:sz w:val="24"/>
          <w:highlight w:val="none"/>
          <w:lang w:eastAsia="zh-CN"/>
        </w:rPr>
      </w:pPr>
      <w:r>
        <w:rPr>
          <w:rFonts w:hint="eastAsia" w:ascii="宋体" w:hAnsi="宋体" w:cs="Arial"/>
          <w:bCs/>
          <w:color w:val="auto"/>
          <w:sz w:val="24"/>
          <w:highlight w:val="none"/>
        </w:rPr>
        <w:t>1．采购单位：</w:t>
      </w:r>
      <w:r>
        <w:rPr>
          <w:rFonts w:hint="eastAsia" w:ascii="宋体" w:hAnsi="宋体" w:cs="Arial"/>
          <w:bCs/>
          <w:color w:val="auto"/>
          <w:sz w:val="24"/>
          <w:highlight w:val="none"/>
          <w:lang w:eastAsia="zh-CN"/>
        </w:rPr>
        <w:t>磐安县市政园林所</w:t>
      </w:r>
    </w:p>
    <w:p w14:paraId="258306AC">
      <w:pPr>
        <w:tabs>
          <w:tab w:val="right" w:pos="8849"/>
        </w:tabs>
        <w:spacing w:line="380" w:lineRule="exact"/>
        <w:ind w:firstLine="480" w:firstLineChars="200"/>
        <w:rPr>
          <w:rFonts w:ascii="宋体" w:hAnsi="宋体" w:cs="宋体"/>
          <w:bCs/>
          <w:sz w:val="24"/>
        </w:rPr>
      </w:pPr>
      <w:r>
        <w:rPr>
          <w:rFonts w:hint="eastAsia" w:ascii="宋体" w:hAnsi="宋体" w:cs="宋体"/>
          <w:sz w:val="24"/>
        </w:rPr>
        <w:t>项目联系人： 张炜钢         联系电话：0579-84508630</w:t>
      </w:r>
    </w:p>
    <w:p w14:paraId="36284F32">
      <w:pPr>
        <w:tabs>
          <w:tab w:val="right" w:pos="8849"/>
        </w:tabs>
        <w:spacing w:line="380" w:lineRule="exact"/>
        <w:ind w:firstLine="480" w:firstLineChars="200"/>
        <w:rPr>
          <w:rFonts w:ascii="宋体" w:hAnsi="宋体" w:cs="宋体"/>
          <w:bCs/>
          <w:sz w:val="24"/>
        </w:rPr>
      </w:pPr>
      <w:r>
        <w:rPr>
          <w:rFonts w:hint="eastAsia" w:ascii="宋体" w:hAnsi="宋体" w:cs="宋体"/>
          <w:sz w:val="24"/>
        </w:rPr>
        <w:t>质疑联系人：</w:t>
      </w:r>
      <w:r>
        <w:rPr>
          <w:rFonts w:hint="eastAsia" w:ascii="宋体" w:hAnsi="宋体" w:cs="宋体"/>
          <w:sz w:val="24"/>
          <w:lang w:eastAsia="zh-CN"/>
        </w:rPr>
        <w:t>陈颖丽</w:t>
      </w:r>
      <w:r>
        <w:rPr>
          <w:rFonts w:hint="eastAsia" w:ascii="宋体" w:hAnsi="宋体" w:cs="宋体"/>
          <w:sz w:val="24"/>
        </w:rPr>
        <w:t xml:space="preserve">           联系电话：13738986116</w:t>
      </w:r>
    </w:p>
    <w:p w14:paraId="4A6DE7DC">
      <w:pPr>
        <w:spacing w:line="480" w:lineRule="exact"/>
        <w:ind w:right="60"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rPr>
        <w:t xml:space="preserve">地址: </w:t>
      </w:r>
      <w:r>
        <w:rPr>
          <w:rFonts w:hint="eastAsia" w:ascii="宋体" w:hAnsi="宋体" w:cs="宋体"/>
          <w:bCs/>
          <w:sz w:val="24"/>
        </w:rPr>
        <w:t>磐安县安文</w:t>
      </w:r>
      <w:r>
        <w:rPr>
          <w:rFonts w:hint="eastAsia" w:ascii="宋体" w:hAnsi="宋体" w:cs="Arial"/>
          <w:bCs/>
          <w:sz w:val="24"/>
        </w:rPr>
        <w:t>街道花月路14号</w:t>
      </w:r>
    </w:p>
    <w:p w14:paraId="4AB0EC97">
      <w:pPr>
        <w:spacing w:line="480" w:lineRule="exact"/>
        <w:ind w:right="60"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2．招标采购机构名称：</w:t>
      </w:r>
      <w:r>
        <w:rPr>
          <w:rFonts w:hint="eastAsia" w:ascii="宋体" w:hAnsi="宋体" w:eastAsia="宋体" w:cs="宋体"/>
          <w:bCs/>
          <w:color w:val="auto"/>
          <w:sz w:val="24"/>
          <w:highlight w:val="none"/>
          <w:lang w:eastAsia="zh-CN"/>
        </w:rPr>
        <w:t>浙江展图工程咨询有限公司</w:t>
      </w:r>
    </w:p>
    <w:p w14:paraId="482E9924">
      <w:pPr>
        <w:snapToGrid w:val="0"/>
        <w:spacing w:line="480" w:lineRule="exact"/>
        <w:ind w:right="218" w:rightChars="104" w:firstLine="480" w:firstLineChars="200"/>
        <w:rPr>
          <w:rFonts w:hint="eastAsia" w:ascii="宋体" w:hAnsi="宋体" w:eastAsia="宋体" w:cs="Arial"/>
          <w:bCs/>
          <w:color w:val="auto"/>
          <w:sz w:val="24"/>
          <w:highlight w:val="none"/>
          <w:lang w:val="en-US" w:eastAsia="zh-CN"/>
        </w:rPr>
      </w:pPr>
      <w:r>
        <w:rPr>
          <w:rFonts w:hint="eastAsia" w:ascii="宋体" w:hAnsi="宋体" w:cs="Arial"/>
          <w:bCs/>
          <w:color w:val="auto"/>
          <w:sz w:val="24"/>
          <w:highlight w:val="none"/>
        </w:rPr>
        <w:t>联系人：</w:t>
      </w:r>
      <w:r>
        <w:rPr>
          <w:rFonts w:hint="eastAsia" w:ascii="宋体" w:hAnsi="宋体" w:cs="Arial"/>
          <w:bCs/>
          <w:color w:val="auto"/>
          <w:sz w:val="24"/>
          <w:highlight w:val="none"/>
          <w:lang w:eastAsia="zh-CN"/>
        </w:rPr>
        <w:t>徐晓燕</w:t>
      </w:r>
    </w:p>
    <w:p w14:paraId="4214A5B1">
      <w:pPr>
        <w:snapToGrid w:val="0"/>
        <w:spacing w:line="480" w:lineRule="exact"/>
        <w:ind w:right="218" w:rightChars="104" w:firstLine="480" w:firstLineChars="200"/>
        <w:rPr>
          <w:rFonts w:hint="default" w:ascii="宋体" w:hAnsi="宋体" w:eastAsia="宋体" w:cs="Arial"/>
          <w:bCs/>
          <w:color w:val="auto"/>
          <w:sz w:val="24"/>
          <w:highlight w:val="none"/>
          <w:lang w:val="en-US" w:eastAsia="zh-CN"/>
        </w:rPr>
      </w:pPr>
      <w:r>
        <w:rPr>
          <w:rFonts w:hint="eastAsia" w:ascii="宋体" w:hAnsi="宋体" w:cs="Arial"/>
          <w:bCs/>
          <w:color w:val="auto"/>
          <w:sz w:val="24"/>
          <w:highlight w:val="none"/>
        </w:rPr>
        <w:t>联系电话：</w:t>
      </w:r>
      <w:r>
        <w:rPr>
          <w:rFonts w:hint="eastAsia" w:ascii="宋体" w:hAnsi="宋体" w:cs="Arial"/>
          <w:bCs/>
          <w:color w:val="auto"/>
          <w:sz w:val="24"/>
          <w:highlight w:val="none"/>
          <w:lang w:val="en-US" w:eastAsia="zh-CN"/>
        </w:rPr>
        <w:t>05</w:t>
      </w:r>
      <w:r>
        <w:rPr>
          <w:rFonts w:hint="eastAsia" w:ascii="宋体" w:hAnsi="宋体" w:cs="Arial"/>
          <w:bCs/>
          <w:color w:val="auto"/>
          <w:sz w:val="24"/>
          <w:highlight w:val="none"/>
        </w:rPr>
        <w:t>79-8466</w:t>
      </w:r>
      <w:r>
        <w:rPr>
          <w:rFonts w:hint="eastAsia" w:ascii="宋体" w:hAnsi="宋体" w:cs="Arial"/>
          <w:bCs/>
          <w:color w:val="auto"/>
          <w:sz w:val="24"/>
          <w:highlight w:val="none"/>
          <w:lang w:val="en-US" w:eastAsia="zh-CN"/>
        </w:rPr>
        <w:t>9847、18257094250</w:t>
      </w:r>
    </w:p>
    <w:p w14:paraId="0EC753EB">
      <w:pPr>
        <w:widowControl/>
        <w:tabs>
          <w:tab w:val="left" w:pos="4228"/>
        </w:tabs>
        <w:snapToGrid w:val="0"/>
        <w:spacing w:line="48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cs="Arial"/>
          <w:bCs/>
          <w:color w:val="auto"/>
          <w:sz w:val="24"/>
          <w:highlight w:val="none"/>
        </w:rPr>
        <w:t>地址：磐安县安文街道花月路211号建设大厦</w:t>
      </w:r>
      <w:r>
        <w:rPr>
          <w:rFonts w:hint="eastAsia" w:ascii="宋体" w:hAnsi="宋体" w:cs="Arial"/>
          <w:bCs/>
          <w:color w:val="auto"/>
          <w:sz w:val="24"/>
          <w:highlight w:val="none"/>
          <w:lang w:val="en-US" w:eastAsia="zh-CN"/>
        </w:rPr>
        <w:t>1205</w:t>
      </w:r>
    </w:p>
    <w:p w14:paraId="0B76C03A">
      <w:pPr>
        <w:snapToGrid w:val="0"/>
        <w:spacing w:line="480" w:lineRule="exact"/>
        <w:ind w:right="218" w:rightChars="104" w:firstLine="540" w:firstLineChars="225"/>
        <w:rPr>
          <w:rFonts w:ascii="宋体" w:hAnsi="宋体" w:cs="Arial"/>
          <w:bCs/>
          <w:color w:val="auto"/>
          <w:sz w:val="24"/>
          <w:highlight w:val="none"/>
        </w:rPr>
      </w:pPr>
      <w:r>
        <w:rPr>
          <w:rFonts w:hint="eastAsia" w:ascii="宋体" w:hAnsi="宋体" w:cs="Arial"/>
          <w:bCs/>
          <w:color w:val="auto"/>
          <w:sz w:val="24"/>
          <w:highlight w:val="none"/>
        </w:rPr>
        <w:t>3．同级政府采购监督管理部门名称：金华市磐安县财政局</w:t>
      </w:r>
    </w:p>
    <w:p w14:paraId="1B3D8F6E">
      <w:pPr>
        <w:snapToGrid w:val="0"/>
        <w:spacing w:line="480" w:lineRule="exact"/>
        <w:ind w:right="218" w:rightChars="104" w:firstLine="540" w:firstLineChars="225"/>
        <w:rPr>
          <w:rFonts w:ascii="宋体" w:hAnsi="宋体" w:cs="Arial"/>
          <w:bCs/>
          <w:color w:val="auto"/>
          <w:sz w:val="24"/>
          <w:highlight w:val="none"/>
        </w:rPr>
      </w:pPr>
      <w:r>
        <w:rPr>
          <w:rFonts w:hint="eastAsia" w:ascii="宋体" w:hAnsi="宋体" w:cs="Arial"/>
          <w:bCs/>
          <w:color w:val="auto"/>
          <w:sz w:val="24"/>
          <w:highlight w:val="none"/>
        </w:rPr>
        <w:t>联系人：</w:t>
      </w:r>
      <w:r>
        <w:rPr>
          <w:rFonts w:hint="eastAsia" w:ascii="宋体" w:hAnsi="宋体" w:cs="Arial"/>
          <w:bCs/>
          <w:color w:val="auto"/>
          <w:sz w:val="24"/>
          <w:highlight w:val="none"/>
          <w:lang w:eastAsia="zh-CN"/>
        </w:rPr>
        <w:t>陈巧慧</w:t>
      </w:r>
      <w:r>
        <w:rPr>
          <w:rFonts w:hint="eastAsia" w:ascii="宋体" w:hAnsi="宋体" w:cs="Arial"/>
          <w:bCs/>
          <w:color w:val="auto"/>
          <w:sz w:val="24"/>
          <w:highlight w:val="none"/>
        </w:rPr>
        <w:t xml:space="preserve">            监督投诉电话：</w:t>
      </w:r>
      <w:r>
        <w:rPr>
          <w:rFonts w:hint="eastAsia" w:ascii="宋体" w:hAnsi="宋体" w:cs="Arial"/>
          <w:bCs/>
          <w:color w:val="auto"/>
          <w:sz w:val="24"/>
          <w:highlight w:val="none"/>
          <w:lang w:val="en-US" w:eastAsia="zh-CN"/>
        </w:rPr>
        <w:t>05</w:t>
      </w:r>
      <w:r>
        <w:rPr>
          <w:rFonts w:hint="eastAsia" w:ascii="宋体" w:hAnsi="宋体" w:cs="Arial"/>
          <w:bCs/>
          <w:color w:val="auto"/>
          <w:sz w:val="24"/>
          <w:highlight w:val="none"/>
        </w:rPr>
        <w:t xml:space="preserve">79-84883829  </w:t>
      </w:r>
    </w:p>
    <w:p w14:paraId="095195FB">
      <w:pPr>
        <w:snapToGrid w:val="0"/>
        <w:spacing w:line="480" w:lineRule="exact"/>
        <w:ind w:right="218" w:rightChars="104" w:firstLine="540" w:firstLineChars="225"/>
        <w:rPr>
          <w:rFonts w:hint="eastAsia" w:ascii="仿宋_GB2312" w:hAnsi="仿宋_GB2312" w:eastAsia="仿宋_GB2312" w:cs="仿宋_GB2312"/>
          <w:color w:val="auto"/>
          <w:sz w:val="24"/>
          <w:highlight w:val="none"/>
        </w:rPr>
      </w:pPr>
      <w:r>
        <w:rPr>
          <w:rFonts w:hint="eastAsia" w:ascii="宋体" w:hAnsi="宋体" w:cs="Arial"/>
          <w:bCs/>
          <w:color w:val="auto"/>
          <w:sz w:val="24"/>
          <w:highlight w:val="none"/>
        </w:rPr>
        <w:t xml:space="preserve">地址：磐安县安文街道文溪南路88号 </w:t>
      </w:r>
      <w:r>
        <w:rPr>
          <w:rFonts w:hint="eastAsia" w:ascii="宋体" w:hAnsi="宋体" w:cs="Arial"/>
          <w:color w:val="auto"/>
          <w:sz w:val="24"/>
          <w:highlight w:val="none"/>
        </w:rPr>
        <w:t xml:space="preserve">      </w:t>
      </w:r>
    </w:p>
    <w:bookmarkEnd w:id="8"/>
    <w:p w14:paraId="1EBF848E">
      <w:pPr>
        <w:wordWrap w:val="0"/>
        <w:snapToGrid w:val="0"/>
        <w:spacing w:line="360" w:lineRule="auto"/>
        <w:rPr>
          <w:rFonts w:ascii="黑体" w:hAnsi="黑体" w:eastAsia="黑体"/>
          <w:color w:val="auto"/>
          <w:sz w:val="30"/>
          <w:szCs w:val="30"/>
          <w:highlight w:val="none"/>
        </w:rPr>
      </w:pPr>
      <w:bookmarkStart w:id="51" w:name="_Toc20561"/>
      <w:bookmarkStart w:id="52" w:name="_Toc15298"/>
      <w:bookmarkStart w:id="53" w:name="_Toc2844"/>
    </w:p>
    <w:p w14:paraId="503D7437">
      <w:pPr>
        <w:wordWrap w:val="0"/>
        <w:snapToGrid w:val="0"/>
        <w:spacing w:line="360" w:lineRule="auto"/>
        <w:ind w:firstLine="883" w:firstLineChars="200"/>
        <w:jc w:val="center"/>
        <w:rPr>
          <w:rStyle w:val="74"/>
          <w:rFonts w:hint="eastAsia"/>
          <w:color w:val="auto"/>
          <w:highlight w:val="none"/>
        </w:rPr>
        <w:sectPr>
          <w:footerReference r:id="rId5" w:type="first"/>
          <w:headerReference r:id="rId3" w:type="default"/>
          <w:footerReference r:id="rId4" w:type="default"/>
          <w:pgSz w:w="11906" w:h="16838"/>
          <w:pgMar w:top="1440" w:right="1106" w:bottom="1440" w:left="1440" w:header="851" w:footer="992" w:gutter="0"/>
          <w:pgNumType w:start="1"/>
          <w:cols w:space="720" w:num="1"/>
          <w:docGrid w:linePitch="312" w:charSpace="0"/>
        </w:sectPr>
      </w:pPr>
      <w:bookmarkStart w:id="54" w:name="_Toc16324"/>
      <w:bookmarkStart w:id="55" w:name="_Toc10053"/>
    </w:p>
    <w:p w14:paraId="43596D46">
      <w:pPr>
        <w:wordWrap w:val="0"/>
        <w:snapToGrid w:val="0"/>
        <w:spacing w:line="360" w:lineRule="auto"/>
        <w:jc w:val="center"/>
        <w:rPr>
          <w:rFonts w:hint="eastAsia" w:hAnsi="宋体" w:cs="宋体"/>
          <w:b/>
          <w:bCs/>
          <w:color w:val="auto"/>
          <w:sz w:val="32"/>
          <w:szCs w:val="32"/>
          <w:highlight w:val="none"/>
        </w:rPr>
      </w:pPr>
      <w:r>
        <w:rPr>
          <w:rStyle w:val="74"/>
          <w:rFonts w:hint="eastAsia"/>
          <w:color w:val="auto"/>
          <w:highlight w:val="none"/>
        </w:rPr>
        <w:t>第二章  招标需求</w:t>
      </w:r>
      <w:bookmarkEnd w:id="51"/>
      <w:bookmarkEnd w:id="52"/>
      <w:bookmarkEnd w:id="53"/>
      <w:bookmarkEnd w:id="54"/>
      <w:bookmarkEnd w:id="55"/>
    </w:p>
    <w:p w14:paraId="713E75DB">
      <w:pPr>
        <w:pStyle w:val="101"/>
        <w:spacing w:line="360" w:lineRule="auto"/>
        <w:ind w:firstLine="0" w:firstLineChars="0"/>
        <w:jc w:val="left"/>
        <w:rPr>
          <w:rFonts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一、项目背景</w:t>
      </w:r>
    </w:p>
    <w:p w14:paraId="043C44FA">
      <w:pPr>
        <w:pStyle w:val="101"/>
        <w:spacing w:line="360" w:lineRule="auto"/>
        <w:ind w:firstLine="48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随着浙江省“五水共治”，“污水零直排区”创建，以及“提质增效”等举措深入开展，</w:t>
      </w:r>
      <w:r>
        <w:rPr>
          <w:rFonts w:hint="eastAsia" w:asciiTheme="minorEastAsia" w:hAnsiTheme="minorEastAsia" w:eastAsiaTheme="minorEastAsia" w:cstheme="minorEastAsia"/>
          <w:sz w:val="24"/>
          <w:szCs w:val="24"/>
          <w:lang w:eastAsia="zh-CN"/>
        </w:rPr>
        <w:t>磐安县</w:t>
      </w:r>
      <w:r>
        <w:rPr>
          <w:rFonts w:asciiTheme="minorEastAsia" w:hAnsiTheme="minorEastAsia" w:eastAsiaTheme="minorEastAsia" w:cstheme="minorEastAsia"/>
          <w:sz w:val="24"/>
          <w:szCs w:val="24"/>
        </w:rPr>
        <w:t>在治水方面取得了重大成果，作为省治水示范单位，本着持续改进，再上新台阶，打造新亮点为指导，本项目在之前完成各项任务的基础上进一步对整个城区的管网进行查漏补缺，不留死角，为后续建立管网一张图，实现排水管网数字化管理打下坚实的基础。</w:t>
      </w:r>
    </w:p>
    <w:p w14:paraId="172EEC63">
      <w:pPr>
        <w:widowControl/>
        <w:spacing w:line="360" w:lineRule="auto"/>
        <w:ind w:firstLine="480" w:firstLineChars="20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为了保障城市防汛和排水安全，要求加强城市地下管线建设管理，尽快实现排水设施“智能监测、系统运行、科学调度、全程管控”。</w:t>
      </w:r>
    </w:p>
    <w:p w14:paraId="7628F5FD">
      <w:pPr>
        <w:pStyle w:val="101"/>
        <w:spacing w:line="360" w:lineRule="auto"/>
        <w:ind w:firstLine="0" w:firstLineChars="0"/>
        <w:jc w:val="left"/>
        <w:rPr>
          <w:rFonts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二、项目采购内容</w:t>
      </w:r>
    </w:p>
    <w:p w14:paraId="1C71D948">
      <w:pPr>
        <w:pStyle w:val="101"/>
        <w:spacing w:line="360" w:lineRule="auto"/>
        <w:ind w:firstLine="48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项目范围内排水管网相关的技术服务：</w:t>
      </w:r>
    </w:p>
    <w:p w14:paraId="56A9680F">
      <w:pPr>
        <w:pStyle w:val="101"/>
        <w:numPr>
          <w:ilvl w:val="0"/>
          <w:numId w:val="1"/>
        </w:numPr>
        <w:spacing w:line="360" w:lineRule="auto"/>
        <w:ind w:left="0" w:firstLine="420" w:firstLineChars="175"/>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管网疏通，清淤，淤泥外运</w:t>
      </w:r>
    </w:p>
    <w:p w14:paraId="3C09FD89">
      <w:pPr>
        <w:spacing w:line="360" w:lineRule="auto"/>
        <w:ind w:firstLine="420" w:firstLineChars="175"/>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对排水管网进行封堵，临时排水，通风，毒气检测等，将管网即检查井内的各类杂质、污泥、石块、垃圾等杂物清除，装袋并运送至指定区域。</w:t>
      </w:r>
    </w:p>
    <w:p w14:paraId="665054CC">
      <w:pPr>
        <w:pStyle w:val="101"/>
        <w:numPr>
          <w:ilvl w:val="0"/>
          <w:numId w:val="1"/>
        </w:numPr>
        <w:spacing w:line="360" w:lineRule="auto"/>
        <w:ind w:left="0" w:firstLine="420" w:firstLineChars="175"/>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管网CCTV检测</w:t>
      </w:r>
    </w:p>
    <w:p w14:paraId="32D202C2">
      <w:pPr>
        <w:widowControl/>
        <w:spacing w:line="360" w:lineRule="auto"/>
        <w:ind w:firstLine="420" w:firstLineChars="175"/>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管道检测采用CCTV检测技术，提供排水管网功能性缺陷、结构性缺陷，检查井缺陷等报告，报告包含管网基础信息，缺陷等级，缺陷点精准位置，修复指数及修复建议等。为后续管网非开挖修复，开挖修复等整改提供依据。</w:t>
      </w:r>
    </w:p>
    <w:p w14:paraId="3DC08E7D">
      <w:pPr>
        <w:pStyle w:val="101"/>
        <w:numPr>
          <w:ilvl w:val="0"/>
          <w:numId w:val="1"/>
        </w:numPr>
        <w:spacing w:line="360" w:lineRule="auto"/>
        <w:ind w:left="0" w:firstLine="420" w:firstLineChars="175"/>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管网临时排水</w:t>
      </w:r>
    </w:p>
    <w:p w14:paraId="1F272C3A">
      <w:pPr>
        <w:spacing w:line="360" w:lineRule="auto"/>
        <w:ind w:firstLine="420" w:firstLineChars="175"/>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借助临排设备（牵引泵车）用于管道修复过程中临时排水，保证施工过程中不影响管道的正常排水功能。</w:t>
      </w:r>
    </w:p>
    <w:p w14:paraId="3CD8663E">
      <w:pPr>
        <w:pStyle w:val="101"/>
        <w:numPr>
          <w:ilvl w:val="0"/>
          <w:numId w:val="1"/>
        </w:numPr>
        <w:spacing w:line="360" w:lineRule="auto"/>
        <w:ind w:left="0" w:firstLine="420" w:firstLineChars="175"/>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管网非开挖修复</w:t>
      </w:r>
    </w:p>
    <w:p w14:paraId="54D722B4">
      <w:pPr>
        <w:spacing w:line="360" w:lineRule="auto"/>
        <w:ind w:firstLine="420" w:firstLineChars="175"/>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在不采取将地面开挖破坏的基础上，非开挖修复是指在不开挖或少量开挖作业坑的条件下，利用非开挖技术对管道进行修复、加固、以及更换。运用CCTV检测对管网进行检测，并留下实时影像，对管道内破损处针对性采取非开挖局部修复和非开挖整体修复两种方式对管道进行修复。非开挖局部修复包含局部树脂固化修复（FRP））技术、不锈钢环扣修复、不锈钢双胀圈修复技术、管道注浆修复法等。非开挖整体修复包含 CIPP翻转式固化修复法、 CIPP拉入式紫外线光固化修复法等。利用这些技术使管道恢复到原有状态。</w:t>
      </w:r>
    </w:p>
    <w:p w14:paraId="5C5B267C">
      <w:pPr>
        <w:pStyle w:val="101"/>
        <w:numPr>
          <w:ilvl w:val="0"/>
          <w:numId w:val="1"/>
        </w:numPr>
        <w:spacing w:line="360" w:lineRule="auto"/>
        <w:ind w:left="0" w:firstLine="420" w:firstLineChars="175"/>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检查井修复</w:t>
      </w:r>
    </w:p>
    <w:p w14:paraId="2FE04DBF">
      <w:pPr>
        <w:spacing w:line="360" w:lineRule="auto"/>
        <w:ind w:firstLine="420" w:firstLineChars="175"/>
        <w:jc w:val="left"/>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w:t>利用水泥注浆法、TACSS化学注浆法、离心浇筑修复法等技术将修复材料喷涂到检查井的内衬和井壁周围等，对检查井的渗透部位进行堵塞密封和加固，从而达到对检查井进行修复的目的。</w:t>
      </w:r>
    </w:p>
    <w:p w14:paraId="2E4B41A8">
      <w:pPr>
        <w:numPr>
          <w:ilvl w:val="0"/>
          <w:numId w:val="2"/>
        </w:numPr>
        <w:spacing w:line="360" w:lineRule="auto"/>
        <w:rPr>
          <w:rFonts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工程量清单</w:t>
      </w:r>
    </w:p>
    <w:tbl>
      <w:tblPr>
        <w:tblStyle w:val="53"/>
        <w:tblW w:w="90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817"/>
        <w:gridCol w:w="1080"/>
        <w:gridCol w:w="1080"/>
        <w:gridCol w:w="1891"/>
        <w:gridCol w:w="1080"/>
      </w:tblGrid>
      <w:tr w14:paraId="4D78C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82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42"/>
                <w:lang w:val="en-US" w:eastAsia="zh-CN" w:bidi="ar"/>
              </w:rPr>
              <w:t>序号</w:t>
            </w:r>
          </w:p>
        </w:tc>
        <w:tc>
          <w:tcPr>
            <w:tcW w:w="2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61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42"/>
                <w:lang w:val="en-US" w:eastAsia="zh-CN" w:bidi="ar"/>
              </w:rPr>
              <w:t>项目名称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9E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CB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42"/>
                <w:lang w:val="en-US" w:eastAsia="zh-CN" w:bidi="ar"/>
              </w:rPr>
              <w:t>工程量</w:t>
            </w:r>
          </w:p>
        </w:tc>
        <w:tc>
          <w:tcPr>
            <w:tcW w:w="18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63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含税综合价(元)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BD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42"/>
                <w:lang w:val="en-US" w:eastAsia="zh-CN" w:bidi="ar"/>
              </w:rPr>
              <w:t>备注</w:t>
            </w:r>
          </w:p>
        </w:tc>
      </w:tr>
      <w:tr w14:paraId="0E80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6FDD3">
            <w:pPr>
              <w:jc w:val="center"/>
              <w:rPr>
                <w:rFonts w:hint="eastAsia" w:ascii="宋体" w:hAnsi="宋体" w:eastAsia="宋体" w:cs="宋体"/>
                <w:i w:val="0"/>
                <w:iCs w:val="0"/>
                <w:color w:val="000000"/>
                <w:sz w:val="24"/>
                <w:szCs w:val="24"/>
                <w:u w:val="none"/>
              </w:rPr>
            </w:pPr>
          </w:p>
        </w:tc>
        <w:tc>
          <w:tcPr>
            <w:tcW w:w="2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35C0F">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8E40">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F19EE">
            <w:pPr>
              <w:jc w:val="center"/>
              <w:rPr>
                <w:rFonts w:hint="eastAsia" w:ascii="宋体" w:hAnsi="宋体" w:eastAsia="宋体" w:cs="宋体"/>
                <w:i w:val="0"/>
                <w:iCs w:val="0"/>
                <w:color w:val="000000"/>
                <w:sz w:val="24"/>
                <w:szCs w:val="24"/>
                <w:u w:val="none"/>
              </w:rPr>
            </w:pPr>
          </w:p>
        </w:tc>
        <w:tc>
          <w:tcPr>
            <w:tcW w:w="18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15D38">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1A15E">
            <w:pPr>
              <w:jc w:val="center"/>
              <w:rPr>
                <w:rFonts w:hint="eastAsia" w:ascii="宋体" w:hAnsi="宋体" w:eastAsia="宋体" w:cs="宋体"/>
                <w:i w:val="0"/>
                <w:iCs w:val="0"/>
                <w:color w:val="000000"/>
                <w:sz w:val="24"/>
                <w:szCs w:val="24"/>
                <w:u w:val="none"/>
              </w:rPr>
            </w:pPr>
          </w:p>
        </w:tc>
      </w:tr>
      <w:tr w14:paraId="4C911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18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D2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管网疏通清淤、外运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BD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76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43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2897">
            <w:pPr>
              <w:spacing w:line="360" w:lineRule="auto"/>
              <w:jc w:val="center"/>
              <w:rPr>
                <w:rFonts w:hint="eastAsia" w:ascii="宋体" w:hAnsi="宋体" w:eastAsia="宋体" w:cs="宋体"/>
                <w:i w:val="0"/>
                <w:iCs w:val="0"/>
                <w:color w:val="000000"/>
                <w:sz w:val="24"/>
                <w:szCs w:val="24"/>
                <w:u w:val="none"/>
              </w:rPr>
            </w:pPr>
          </w:p>
        </w:tc>
      </w:tr>
      <w:tr w14:paraId="7D04E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4A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B0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特殊疏通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F5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C9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29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2A45">
            <w:pPr>
              <w:spacing w:line="360" w:lineRule="auto"/>
              <w:jc w:val="center"/>
              <w:rPr>
                <w:rFonts w:hint="eastAsia" w:ascii="宋体" w:hAnsi="宋体" w:eastAsia="宋体" w:cs="宋体"/>
                <w:i w:val="0"/>
                <w:iCs w:val="0"/>
                <w:color w:val="000000"/>
                <w:sz w:val="24"/>
                <w:szCs w:val="24"/>
                <w:u w:val="none"/>
              </w:rPr>
            </w:pPr>
          </w:p>
        </w:tc>
      </w:tr>
      <w:tr w14:paraId="00316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4E05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19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井室清理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C3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5D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4AF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5484">
            <w:pPr>
              <w:spacing w:line="360" w:lineRule="auto"/>
              <w:jc w:val="center"/>
              <w:rPr>
                <w:rFonts w:hint="eastAsia" w:ascii="宋体" w:hAnsi="宋体" w:eastAsia="宋体" w:cs="宋体"/>
                <w:i w:val="0"/>
                <w:iCs w:val="0"/>
                <w:color w:val="000000"/>
                <w:sz w:val="24"/>
                <w:szCs w:val="24"/>
                <w:u w:val="none"/>
              </w:rPr>
            </w:pPr>
          </w:p>
        </w:tc>
      </w:tr>
      <w:tr w14:paraId="70EBD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28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58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井室修复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72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D7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0B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4A65">
            <w:pPr>
              <w:spacing w:line="360" w:lineRule="auto"/>
              <w:jc w:val="center"/>
              <w:rPr>
                <w:rFonts w:hint="eastAsia" w:ascii="宋体" w:hAnsi="宋体" w:eastAsia="宋体" w:cs="宋体"/>
                <w:i w:val="0"/>
                <w:iCs w:val="0"/>
                <w:color w:val="000000"/>
                <w:sz w:val="24"/>
                <w:szCs w:val="24"/>
                <w:u w:val="none"/>
              </w:rPr>
            </w:pPr>
          </w:p>
        </w:tc>
      </w:tr>
      <w:tr w14:paraId="2BD9C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AD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56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井室粉刷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DE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75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A3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7786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BAD0">
            <w:pPr>
              <w:spacing w:line="360" w:lineRule="auto"/>
              <w:jc w:val="center"/>
              <w:rPr>
                <w:rFonts w:hint="eastAsia" w:ascii="宋体" w:hAnsi="宋体" w:eastAsia="宋体" w:cs="宋体"/>
                <w:i w:val="0"/>
                <w:iCs w:val="0"/>
                <w:color w:val="000000"/>
                <w:sz w:val="24"/>
                <w:szCs w:val="24"/>
                <w:u w:val="none"/>
              </w:rPr>
            </w:pPr>
          </w:p>
        </w:tc>
      </w:tr>
      <w:tr w14:paraId="5B8D2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762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48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DN200管道修复（局部树脂固化修复）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0C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58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ED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2653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C159">
            <w:pPr>
              <w:spacing w:line="360" w:lineRule="auto"/>
              <w:jc w:val="center"/>
              <w:rPr>
                <w:rFonts w:hint="eastAsia" w:ascii="宋体" w:hAnsi="宋体" w:eastAsia="宋体" w:cs="宋体"/>
                <w:i w:val="0"/>
                <w:iCs w:val="0"/>
                <w:color w:val="000000"/>
                <w:sz w:val="24"/>
                <w:szCs w:val="24"/>
                <w:u w:val="none"/>
              </w:rPr>
            </w:pPr>
          </w:p>
        </w:tc>
      </w:tr>
      <w:tr w14:paraId="48E3C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8D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29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DN300管道修复（局部树脂固化修复）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78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9C8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30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DFEC">
            <w:pPr>
              <w:spacing w:line="360" w:lineRule="auto"/>
              <w:jc w:val="center"/>
              <w:rPr>
                <w:rFonts w:hint="eastAsia" w:ascii="宋体" w:hAnsi="宋体" w:eastAsia="宋体" w:cs="宋体"/>
                <w:i w:val="0"/>
                <w:iCs w:val="0"/>
                <w:color w:val="000000"/>
                <w:sz w:val="24"/>
                <w:szCs w:val="24"/>
                <w:u w:val="none"/>
              </w:rPr>
            </w:pPr>
          </w:p>
        </w:tc>
      </w:tr>
      <w:tr w14:paraId="57C6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7A9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7B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DN400管道修复（局部树脂固化修复）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0F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AD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1C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4962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D02E">
            <w:pPr>
              <w:spacing w:line="360" w:lineRule="auto"/>
              <w:jc w:val="center"/>
              <w:rPr>
                <w:rFonts w:hint="eastAsia" w:ascii="宋体" w:hAnsi="宋体" w:eastAsia="宋体" w:cs="宋体"/>
                <w:i w:val="0"/>
                <w:iCs w:val="0"/>
                <w:color w:val="000000"/>
                <w:sz w:val="24"/>
                <w:szCs w:val="24"/>
                <w:u w:val="none"/>
              </w:rPr>
            </w:pPr>
          </w:p>
        </w:tc>
      </w:tr>
      <w:tr w14:paraId="703F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FA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90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DN500管道修复（局部树脂固化修复）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8A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19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20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44A6">
            <w:pPr>
              <w:spacing w:line="360" w:lineRule="auto"/>
              <w:jc w:val="center"/>
              <w:rPr>
                <w:rFonts w:hint="eastAsia" w:ascii="宋体" w:hAnsi="宋体" w:eastAsia="宋体" w:cs="宋体"/>
                <w:i w:val="0"/>
                <w:iCs w:val="0"/>
                <w:color w:val="000000"/>
                <w:sz w:val="24"/>
                <w:szCs w:val="24"/>
                <w:u w:val="none"/>
              </w:rPr>
            </w:pPr>
          </w:p>
        </w:tc>
      </w:tr>
      <w:tr w14:paraId="0202D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77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D6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DN600管道修复（局部树脂固化修复）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87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4A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05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6556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D35B">
            <w:pPr>
              <w:spacing w:line="360" w:lineRule="auto"/>
              <w:jc w:val="center"/>
              <w:rPr>
                <w:rFonts w:hint="eastAsia" w:ascii="宋体" w:hAnsi="宋体" w:eastAsia="宋体" w:cs="宋体"/>
                <w:i w:val="0"/>
                <w:iCs w:val="0"/>
                <w:color w:val="000000"/>
                <w:sz w:val="24"/>
                <w:szCs w:val="24"/>
                <w:u w:val="none"/>
              </w:rPr>
            </w:pPr>
          </w:p>
        </w:tc>
      </w:tr>
      <w:tr w14:paraId="33392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EF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952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DN800管道修复（局部树脂固化修复）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BA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7A6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DB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7689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4D26">
            <w:pPr>
              <w:spacing w:line="360" w:lineRule="auto"/>
              <w:jc w:val="center"/>
              <w:rPr>
                <w:rFonts w:hint="eastAsia" w:ascii="宋体" w:hAnsi="宋体" w:eastAsia="宋体" w:cs="宋体"/>
                <w:i w:val="0"/>
                <w:iCs w:val="0"/>
                <w:color w:val="000000"/>
                <w:sz w:val="24"/>
                <w:szCs w:val="24"/>
                <w:u w:val="none"/>
              </w:rPr>
            </w:pPr>
          </w:p>
        </w:tc>
      </w:tr>
      <w:tr w14:paraId="6DDDE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B4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F90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DN1000管道修复（局部树脂固化修复）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17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D8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FB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8598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4080">
            <w:pPr>
              <w:spacing w:line="360" w:lineRule="auto"/>
              <w:jc w:val="center"/>
              <w:rPr>
                <w:rFonts w:hint="eastAsia" w:ascii="宋体" w:hAnsi="宋体" w:eastAsia="宋体" w:cs="宋体"/>
                <w:i w:val="0"/>
                <w:iCs w:val="0"/>
                <w:color w:val="000000"/>
                <w:sz w:val="24"/>
                <w:szCs w:val="24"/>
                <w:u w:val="none"/>
              </w:rPr>
            </w:pPr>
          </w:p>
        </w:tc>
      </w:tr>
      <w:tr w14:paraId="05C7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C0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C6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DN1200管道修复（局部树脂固化修复）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86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0C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66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9684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9ED3">
            <w:pPr>
              <w:spacing w:line="360" w:lineRule="auto"/>
              <w:jc w:val="center"/>
              <w:rPr>
                <w:rFonts w:hint="eastAsia" w:ascii="宋体" w:hAnsi="宋体" w:eastAsia="宋体" w:cs="宋体"/>
                <w:i w:val="0"/>
                <w:iCs w:val="0"/>
                <w:color w:val="000000"/>
                <w:sz w:val="24"/>
                <w:szCs w:val="24"/>
                <w:u w:val="none"/>
              </w:rPr>
            </w:pPr>
          </w:p>
        </w:tc>
      </w:tr>
      <w:tr w14:paraId="5C9E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95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F1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DN1300管道修复（局部树脂固化修复）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10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5D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A0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11846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D061">
            <w:pPr>
              <w:spacing w:line="360" w:lineRule="auto"/>
              <w:jc w:val="center"/>
              <w:rPr>
                <w:rFonts w:hint="eastAsia" w:ascii="宋体" w:hAnsi="宋体" w:eastAsia="宋体" w:cs="宋体"/>
                <w:i w:val="0"/>
                <w:iCs w:val="0"/>
                <w:color w:val="000000"/>
                <w:sz w:val="24"/>
                <w:szCs w:val="24"/>
                <w:u w:val="none"/>
              </w:rPr>
            </w:pPr>
          </w:p>
        </w:tc>
      </w:tr>
      <w:tr w14:paraId="00F4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97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0F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DN400管道开挖修复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31B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FB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4B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EB2D">
            <w:pPr>
              <w:spacing w:line="360" w:lineRule="auto"/>
              <w:jc w:val="center"/>
              <w:rPr>
                <w:rFonts w:hint="eastAsia" w:ascii="宋体" w:hAnsi="宋体" w:eastAsia="宋体" w:cs="宋体"/>
                <w:i w:val="0"/>
                <w:iCs w:val="0"/>
                <w:color w:val="000000"/>
                <w:sz w:val="24"/>
                <w:szCs w:val="24"/>
                <w:u w:val="none"/>
              </w:rPr>
            </w:pPr>
          </w:p>
        </w:tc>
      </w:tr>
      <w:tr w14:paraId="5D86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ED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7A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DN110管道修复（玻璃纤维紫外光固化）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3C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AF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98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E520">
            <w:pPr>
              <w:spacing w:line="360" w:lineRule="auto"/>
              <w:jc w:val="center"/>
              <w:rPr>
                <w:rFonts w:hint="eastAsia" w:ascii="宋体" w:hAnsi="宋体" w:eastAsia="宋体" w:cs="宋体"/>
                <w:i w:val="0"/>
                <w:iCs w:val="0"/>
                <w:color w:val="000000"/>
                <w:sz w:val="24"/>
                <w:szCs w:val="24"/>
                <w:u w:val="none"/>
              </w:rPr>
            </w:pPr>
          </w:p>
        </w:tc>
      </w:tr>
      <w:tr w14:paraId="2AFC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8B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04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DN200管道修复（玻璃纤维紫外光固</w:t>
            </w:r>
            <w:r>
              <w:rPr>
                <w:rFonts w:hint="eastAsia" w:ascii="宋体" w:hAnsi="宋体" w:cs="宋体"/>
                <w:i w:val="0"/>
                <w:iCs w:val="0"/>
                <w:color w:val="000000"/>
                <w:kern w:val="0"/>
                <w:sz w:val="21"/>
                <w:szCs w:val="21"/>
                <w:u w:val="none"/>
                <w:lang w:val="en-US" w:eastAsia="zh-CN" w:bidi="ar"/>
              </w:rPr>
              <w:t>化</w:t>
            </w: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C8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D3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3C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FCB1">
            <w:pPr>
              <w:spacing w:line="360" w:lineRule="auto"/>
              <w:jc w:val="center"/>
              <w:rPr>
                <w:rFonts w:hint="eastAsia" w:ascii="宋体" w:hAnsi="宋体" w:eastAsia="宋体" w:cs="宋体"/>
                <w:i w:val="0"/>
                <w:iCs w:val="0"/>
                <w:color w:val="000000"/>
                <w:sz w:val="24"/>
                <w:szCs w:val="24"/>
                <w:u w:val="none"/>
              </w:rPr>
            </w:pPr>
          </w:p>
        </w:tc>
      </w:tr>
      <w:tr w14:paraId="0CFB4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34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A1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DN300管道修复（玻璃纤维紫外光固化）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36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FD4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86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333C">
            <w:pPr>
              <w:spacing w:line="360" w:lineRule="auto"/>
              <w:jc w:val="center"/>
              <w:rPr>
                <w:rFonts w:hint="eastAsia" w:ascii="宋体" w:hAnsi="宋体" w:eastAsia="宋体" w:cs="宋体"/>
                <w:i w:val="0"/>
                <w:iCs w:val="0"/>
                <w:color w:val="000000"/>
                <w:sz w:val="24"/>
                <w:szCs w:val="24"/>
                <w:u w:val="none"/>
              </w:rPr>
            </w:pPr>
          </w:p>
        </w:tc>
      </w:tr>
      <w:tr w14:paraId="63F8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96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45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DN400管道修复（玻璃纤维紫外光固化）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83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A2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F4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D66B">
            <w:pPr>
              <w:spacing w:line="360" w:lineRule="auto"/>
              <w:jc w:val="center"/>
              <w:rPr>
                <w:rFonts w:hint="eastAsia" w:ascii="宋体" w:hAnsi="宋体" w:eastAsia="宋体" w:cs="宋体"/>
                <w:i w:val="0"/>
                <w:iCs w:val="0"/>
                <w:color w:val="000000"/>
                <w:sz w:val="24"/>
                <w:szCs w:val="24"/>
                <w:u w:val="none"/>
              </w:rPr>
            </w:pPr>
          </w:p>
        </w:tc>
      </w:tr>
      <w:tr w14:paraId="0E1BC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17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FB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DN500管道修复（玻璃纤维紫外光固化）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BE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DB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0F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2973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6679">
            <w:pPr>
              <w:spacing w:line="360" w:lineRule="auto"/>
              <w:jc w:val="center"/>
              <w:rPr>
                <w:rFonts w:hint="eastAsia" w:ascii="宋体" w:hAnsi="宋体" w:eastAsia="宋体" w:cs="宋体"/>
                <w:i w:val="0"/>
                <w:iCs w:val="0"/>
                <w:color w:val="000000"/>
                <w:sz w:val="24"/>
                <w:szCs w:val="24"/>
                <w:u w:val="none"/>
              </w:rPr>
            </w:pPr>
          </w:p>
        </w:tc>
      </w:tr>
      <w:tr w14:paraId="09BE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5A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C9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DN600管道修复（玻璃纤维紫外光固化）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1B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DD1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976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FB6A">
            <w:pPr>
              <w:spacing w:line="360" w:lineRule="auto"/>
              <w:jc w:val="center"/>
              <w:rPr>
                <w:rFonts w:hint="eastAsia" w:ascii="宋体" w:hAnsi="宋体" w:eastAsia="宋体" w:cs="宋体"/>
                <w:i w:val="0"/>
                <w:iCs w:val="0"/>
                <w:color w:val="000000"/>
                <w:sz w:val="24"/>
                <w:szCs w:val="24"/>
                <w:u w:val="none"/>
              </w:rPr>
            </w:pPr>
          </w:p>
        </w:tc>
      </w:tr>
      <w:tr w14:paraId="5E9E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11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171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DN800管道修复（玻璃纤维紫外光固化）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C3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8D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CC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4865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73D8">
            <w:pPr>
              <w:spacing w:line="360" w:lineRule="auto"/>
              <w:jc w:val="center"/>
              <w:rPr>
                <w:rFonts w:hint="eastAsia" w:ascii="宋体" w:hAnsi="宋体" w:eastAsia="宋体" w:cs="宋体"/>
                <w:i w:val="0"/>
                <w:iCs w:val="0"/>
                <w:color w:val="000000"/>
                <w:sz w:val="24"/>
                <w:szCs w:val="24"/>
                <w:u w:val="none"/>
              </w:rPr>
            </w:pPr>
          </w:p>
        </w:tc>
      </w:tr>
      <w:tr w14:paraId="13CA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F09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4472">
            <w:pPr>
              <w:spacing w:line="360" w:lineRule="auto"/>
              <w:jc w:val="center"/>
              <w:rPr>
                <w:rFonts w:hint="eastAsia" w:ascii="宋体" w:hAnsi="宋体" w:eastAsia="宋体" w:cs="宋体"/>
                <w:i w:val="0"/>
                <w:iCs w:val="0"/>
                <w:color w:val="000000"/>
                <w:sz w:val="24"/>
                <w:szCs w:val="24"/>
                <w:u w:val="none"/>
              </w:rPr>
            </w:pPr>
          </w:p>
        </w:tc>
      </w:tr>
    </w:tbl>
    <w:p w14:paraId="28FCC668">
      <w:pPr>
        <w:autoSpaceDE w:val="0"/>
        <w:autoSpaceDN w:val="0"/>
        <w:adjustRightInd w:val="0"/>
        <w:spacing w:line="360" w:lineRule="auto"/>
        <w:ind w:firstLine="482" w:firstLineChars="200"/>
        <w:jc w:val="left"/>
        <w:textAlignment w:val="baseline"/>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在本次投标报价按费率报价形式，以%为单位，保留整数，合同单价=综合单价最高限价*中标费率，综合单价包含人工、机械、材料、规费、措施费、税金、管理费等一切费用。</w:t>
      </w:r>
    </w:p>
    <w:p w14:paraId="6CE3699E">
      <w:pPr>
        <w:pStyle w:val="543"/>
        <w:ind w:firstLine="0" w:firstLineChars="0"/>
        <w:contextualSpacing/>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四、其他要求：</w:t>
      </w:r>
    </w:p>
    <w:p w14:paraId="6B57BBBF">
      <w:pPr>
        <w:autoSpaceDE w:val="0"/>
        <w:autoSpaceDN w:val="0"/>
        <w:adjustRightInd w:val="0"/>
        <w:spacing w:line="360" w:lineRule="auto"/>
        <w:ind w:firstLine="480" w:firstLineChars="200"/>
        <w:jc w:val="left"/>
        <w:textAlignment w:val="baseline"/>
        <w:rPr>
          <w:rFonts w:asciiTheme="minorEastAsia" w:hAnsiTheme="minorEastAsia" w:eastAsiaTheme="minorEastAsia" w:cstheme="minorEastAsia"/>
          <w:bCs/>
          <w:snapToGrid w:val="0"/>
          <w:kern w:val="0"/>
          <w:sz w:val="24"/>
          <w:szCs w:val="24"/>
        </w:rPr>
      </w:pPr>
      <w:r>
        <w:rPr>
          <w:rFonts w:asciiTheme="minorEastAsia" w:hAnsiTheme="minorEastAsia" w:eastAsiaTheme="minorEastAsia" w:cstheme="minorEastAsia"/>
          <w:snapToGrid w:val="0"/>
          <w:kern w:val="0"/>
          <w:sz w:val="24"/>
          <w:szCs w:val="24"/>
        </w:rPr>
        <w:t>1.由中标供应商负责所有与项目相关的服务工作，并承担全部工作责任，其所有权归采购人所有</w:t>
      </w:r>
      <w:r>
        <w:rPr>
          <w:rFonts w:asciiTheme="minorEastAsia" w:hAnsiTheme="minorEastAsia" w:eastAsiaTheme="minorEastAsia" w:cstheme="minorEastAsia"/>
          <w:bCs/>
          <w:snapToGrid w:val="0"/>
          <w:kern w:val="0"/>
          <w:sz w:val="24"/>
          <w:szCs w:val="24"/>
        </w:rPr>
        <w:t>。</w:t>
      </w:r>
    </w:p>
    <w:p w14:paraId="1FCA7737">
      <w:pPr>
        <w:autoSpaceDE w:val="0"/>
        <w:autoSpaceDN w:val="0"/>
        <w:adjustRightInd w:val="0"/>
        <w:spacing w:line="360" w:lineRule="auto"/>
        <w:ind w:firstLine="480" w:firstLineChars="200"/>
        <w:jc w:val="left"/>
        <w:textAlignment w:val="baseline"/>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2.项目方案具体在实施前须报经采购人同意后方可执行，采购人有权修改中标人的项目实施方案，费用不再调整。</w:t>
      </w:r>
    </w:p>
    <w:p w14:paraId="354C30F4">
      <w:pPr>
        <w:autoSpaceDE w:val="0"/>
        <w:autoSpaceDN w:val="0"/>
        <w:adjustRightInd w:val="0"/>
        <w:spacing w:line="360" w:lineRule="auto"/>
        <w:ind w:firstLine="480" w:firstLineChars="200"/>
        <w:jc w:val="left"/>
        <w:textAlignment w:val="baseline"/>
        <w:rPr>
          <w:rFonts w:asciiTheme="minorEastAsia" w:hAnsiTheme="minorEastAsia" w:eastAsiaTheme="minorEastAsia" w:cstheme="minorEastAsia"/>
          <w:sz w:val="24"/>
          <w:szCs w:val="24"/>
          <w:lang w:val="zh-CN"/>
        </w:rPr>
      </w:pPr>
      <w:r>
        <w:rPr>
          <w:rFonts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lang w:val="zh-CN"/>
        </w:rPr>
        <w:t>如招标文件中遗漏了必须具备的服务</w:t>
      </w:r>
      <w:r>
        <w:rPr>
          <w:rFonts w:asciiTheme="minorEastAsia" w:hAnsiTheme="minorEastAsia" w:eastAsiaTheme="minorEastAsia" w:cstheme="minorEastAsia"/>
          <w:sz w:val="24"/>
          <w:szCs w:val="24"/>
        </w:rPr>
        <w:t>或其他内容</w:t>
      </w:r>
      <w:r>
        <w:rPr>
          <w:rFonts w:asciiTheme="minorEastAsia" w:hAnsiTheme="minorEastAsia" w:eastAsiaTheme="minorEastAsia" w:cstheme="minorEastAsia"/>
          <w:sz w:val="24"/>
          <w:szCs w:val="24"/>
          <w:lang w:val="zh-CN"/>
        </w:rPr>
        <w:t>，请投标人在投标文件中指出，并提出解决方案供采购人参考；</w:t>
      </w:r>
      <w:r>
        <w:rPr>
          <w:rFonts w:asciiTheme="minorEastAsia" w:hAnsiTheme="minorEastAsia" w:eastAsiaTheme="minorEastAsia" w:cstheme="minorEastAsia"/>
          <w:kern w:val="0"/>
          <w:sz w:val="24"/>
          <w:szCs w:val="24"/>
        </w:rPr>
        <w:t>投标人</w:t>
      </w:r>
      <w:r>
        <w:rPr>
          <w:rFonts w:asciiTheme="minorEastAsia" w:hAnsiTheme="minorEastAsia" w:eastAsiaTheme="minorEastAsia" w:cstheme="minorEastAsia"/>
          <w:sz w:val="24"/>
          <w:szCs w:val="24"/>
          <w:lang w:val="zh-CN"/>
        </w:rPr>
        <w:t>有义务保证采购人</w:t>
      </w:r>
      <w:r>
        <w:rPr>
          <w:rFonts w:asciiTheme="minorEastAsia" w:hAnsiTheme="minorEastAsia" w:eastAsiaTheme="minorEastAsia" w:cstheme="minorEastAsia"/>
          <w:sz w:val="24"/>
          <w:szCs w:val="24"/>
        </w:rPr>
        <w:t>项目</w:t>
      </w:r>
      <w:r>
        <w:rPr>
          <w:rFonts w:asciiTheme="minorEastAsia" w:hAnsiTheme="minorEastAsia" w:eastAsiaTheme="minorEastAsia" w:cstheme="minorEastAsia"/>
          <w:sz w:val="24"/>
          <w:szCs w:val="24"/>
          <w:lang w:val="zh-CN"/>
        </w:rPr>
        <w:t>的完整性，如项目实施过程中因缺少服务</w:t>
      </w:r>
      <w:r>
        <w:rPr>
          <w:rFonts w:asciiTheme="minorEastAsia" w:hAnsiTheme="minorEastAsia" w:eastAsiaTheme="minorEastAsia" w:cstheme="minorEastAsia"/>
          <w:sz w:val="24"/>
          <w:szCs w:val="24"/>
        </w:rPr>
        <w:t>或其他工作内容</w:t>
      </w:r>
      <w:r>
        <w:rPr>
          <w:rFonts w:asciiTheme="minorEastAsia" w:hAnsiTheme="minorEastAsia" w:eastAsiaTheme="minorEastAsia" w:cstheme="minorEastAsia"/>
          <w:sz w:val="24"/>
          <w:szCs w:val="24"/>
          <w:lang w:val="zh-CN"/>
        </w:rPr>
        <w:t>导致采购人</w:t>
      </w:r>
      <w:r>
        <w:rPr>
          <w:rFonts w:asciiTheme="minorEastAsia" w:hAnsiTheme="minorEastAsia" w:eastAsiaTheme="minorEastAsia" w:cstheme="minorEastAsia"/>
          <w:sz w:val="24"/>
          <w:szCs w:val="24"/>
        </w:rPr>
        <w:t>项目</w:t>
      </w:r>
      <w:r>
        <w:rPr>
          <w:rFonts w:asciiTheme="minorEastAsia" w:hAnsiTheme="minorEastAsia" w:eastAsiaTheme="minorEastAsia" w:cstheme="minorEastAsia"/>
          <w:sz w:val="24"/>
          <w:szCs w:val="24"/>
          <w:lang w:val="zh-CN"/>
        </w:rPr>
        <w:t>无法正常运</w:t>
      </w:r>
      <w:r>
        <w:rPr>
          <w:rFonts w:asciiTheme="minorEastAsia" w:hAnsiTheme="minorEastAsia" w:eastAsiaTheme="minorEastAsia" w:cstheme="minorEastAsia"/>
          <w:sz w:val="24"/>
          <w:szCs w:val="24"/>
        </w:rPr>
        <w:t>用</w:t>
      </w:r>
      <w:r>
        <w:rPr>
          <w:rFonts w:asciiTheme="minorEastAsia" w:hAnsiTheme="minorEastAsia" w:eastAsiaTheme="minorEastAsia" w:cstheme="minorEastAsia"/>
          <w:sz w:val="24"/>
          <w:szCs w:val="24"/>
          <w:lang w:val="zh-CN"/>
        </w:rPr>
        <w:t>，</w:t>
      </w:r>
      <w:r>
        <w:rPr>
          <w:rFonts w:asciiTheme="minorEastAsia" w:hAnsiTheme="minorEastAsia" w:eastAsiaTheme="minorEastAsia" w:cstheme="minorEastAsia"/>
          <w:kern w:val="0"/>
          <w:sz w:val="24"/>
          <w:szCs w:val="24"/>
        </w:rPr>
        <w:t>中标人</w:t>
      </w:r>
      <w:r>
        <w:rPr>
          <w:rFonts w:asciiTheme="minorEastAsia" w:hAnsiTheme="minorEastAsia" w:eastAsiaTheme="minorEastAsia" w:cstheme="minorEastAsia"/>
          <w:sz w:val="24"/>
          <w:szCs w:val="24"/>
          <w:lang w:val="zh-CN"/>
        </w:rPr>
        <w:t>须免费提供，报价时自行考虑。</w:t>
      </w:r>
    </w:p>
    <w:p w14:paraId="3841A72D">
      <w:pPr>
        <w:autoSpaceDE w:val="0"/>
        <w:autoSpaceDN w:val="0"/>
        <w:adjustRightInd w:val="0"/>
        <w:spacing w:line="360" w:lineRule="auto"/>
        <w:ind w:firstLine="480" w:firstLineChars="200"/>
        <w:jc w:val="left"/>
        <w:textAlignment w:val="baseline"/>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4.中标人应对投标内容所涉及的一切知识产权承担责任，并负责保护采购人的利益不受损害，一切由于侵权引起的法律、诉讼、裁决和所发生的费用均与采购人无关，由中标人自行负责并承担。本项目相关著作权、版权、专利权和使用权归采购人所有（署名权除外）。</w:t>
      </w:r>
    </w:p>
    <w:p w14:paraId="49B74E0D">
      <w:pPr>
        <w:pStyle w:val="544"/>
        <w:keepNext/>
        <w:keepLines/>
        <w:spacing w:line="360" w:lineRule="auto"/>
        <w:ind w:firstLine="480" w:firstLineChars="200"/>
        <w:jc w:val="left"/>
        <w:rPr>
          <w:rFonts w:asciiTheme="minorEastAsia" w:hAnsiTheme="minorEastAsia" w:eastAsiaTheme="minorEastAsia" w:cstheme="minorEastAsia"/>
          <w:sz w:val="24"/>
          <w:szCs w:val="24"/>
          <w:lang w:val="en-US" w:eastAsia="zh-CN"/>
        </w:rPr>
      </w:pPr>
      <w:r>
        <w:rPr>
          <w:rFonts w:asciiTheme="minorEastAsia" w:hAnsiTheme="minorEastAsia" w:eastAsiaTheme="minorEastAsia" w:cstheme="minorEastAsia"/>
          <w:sz w:val="24"/>
          <w:szCs w:val="24"/>
          <w:lang w:val="en-US" w:eastAsia="zh-CN"/>
        </w:rPr>
        <w:t>5.项目</w:t>
      </w:r>
      <w:r>
        <w:rPr>
          <w:rFonts w:cs="仿宋" w:asciiTheme="minorEastAsia" w:hAnsiTheme="minorEastAsia" w:eastAsiaTheme="minorEastAsia"/>
          <w:sz w:val="24"/>
          <w:shd w:val="clear" w:color="auto" w:fill="FFFFFF"/>
        </w:rPr>
        <w:t>成果须符合国家现行相关标准、规范等，以及国家及地方有关法律、法规的具体要求并通过采购人组织的专家和有关部门评审。</w:t>
      </w:r>
    </w:p>
    <w:p w14:paraId="183A275C">
      <w:pPr>
        <w:autoSpaceDE w:val="0"/>
        <w:autoSpaceDN w:val="0"/>
        <w:adjustRightInd w:val="0"/>
        <w:spacing w:line="360" w:lineRule="auto"/>
        <w:ind w:firstLine="480" w:firstLineChars="200"/>
        <w:jc w:val="left"/>
        <w:textAlignment w:val="baseline"/>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6.保密要求：地下管网的分布、位置、埋深、管径、长度等数据资料及其他相关资料必须做好保密工作，对</w:t>
      </w:r>
      <w:r>
        <w:rPr>
          <w:rFonts w:asciiTheme="minorEastAsia" w:hAnsiTheme="minorEastAsia" w:eastAsiaTheme="minorEastAsia" w:cstheme="minorEastAsia"/>
          <w:spacing w:val="-2"/>
          <w:sz w:val="24"/>
          <w:szCs w:val="24"/>
        </w:rPr>
        <w:t>采集的信息和其他资料</w:t>
      </w:r>
      <w:r>
        <w:rPr>
          <w:rFonts w:asciiTheme="minorEastAsia" w:hAnsiTheme="minorEastAsia" w:eastAsiaTheme="minorEastAsia" w:cstheme="minorEastAsia"/>
          <w:sz w:val="24"/>
          <w:szCs w:val="24"/>
        </w:rPr>
        <w:t>未经采购人书面同意不得向任何第三方泄露，且保密责任不因合同的终止或解除而失效。</w:t>
      </w:r>
    </w:p>
    <w:p w14:paraId="0A04B7B6">
      <w:pPr>
        <w:autoSpaceDE w:val="0"/>
        <w:autoSpaceDN w:val="0"/>
        <w:adjustRightInd w:val="0"/>
        <w:spacing w:line="360" w:lineRule="auto"/>
        <w:ind w:firstLine="482" w:firstLineChars="200"/>
        <w:jc w:val="left"/>
        <w:textAlignment w:val="baseline"/>
        <w:rPr>
          <w:rFonts w:asciiTheme="minorEastAsia" w:hAnsiTheme="minorEastAsia" w:eastAsiaTheme="minorEastAsia" w:cstheme="minorEastAsia"/>
          <w:b/>
          <w:bCs/>
          <w:sz w:val="24"/>
          <w:szCs w:val="24"/>
        </w:rPr>
      </w:pPr>
      <w:r>
        <w:rPr>
          <w:rFonts w:asciiTheme="minorEastAsia" w:hAnsiTheme="minorEastAsia" w:eastAsiaTheme="minorEastAsia" w:cstheme="minorEastAsia"/>
          <w:b/>
          <w:bCs/>
          <w:sz w:val="24"/>
          <w:szCs w:val="24"/>
        </w:rPr>
        <w:t>7.需出具排水管网功能性缺陷、结构性缺陷，检查井缺陷等检测报告，供采购人决策。</w:t>
      </w:r>
    </w:p>
    <w:p w14:paraId="720878F0">
      <w:pPr>
        <w:autoSpaceDE w:val="0"/>
        <w:autoSpaceDN w:val="0"/>
        <w:adjustRightInd w:val="0"/>
        <w:spacing w:line="360" w:lineRule="auto"/>
        <w:ind w:firstLine="482" w:firstLineChars="200"/>
        <w:jc w:val="left"/>
        <w:textAlignment w:val="baseline"/>
        <w:rPr>
          <w:rFonts w:asciiTheme="minorEastAsia" w:hAnsiTheme="minorEastAsia" w:eastAsiaTheme="minorEastAsia" w:cstheme="minorEastAsia"/>
          <w:b/>
          <w:bCs/>
          <w:sz w:val="24"/>
          <w:szCs w:val="24"/>
        </w:rPr>
      </w:pPr>
      <w:r>
        <w:rPr>
          <w:rFonts w:asciiTheme="minorEastAsia" w:hAnsiTheme="minorEastAsia" w:eastAsiaTheme="minorEastAsia" w:cstheme="minorEastAsia"/>
          <w:b/>
          <w:bCs/>
          <w:sz w:val="24"/>
          <w:szCs w:val="24"/>
        </w:rPr>
        <w:t>8.保修期（免费维修期）</w:t>
      </w:r>
    </w:p>
    <w:p w14:paraId="4A147564">
      <w:pPr>
        <w:autoSpaceDE w:val="0"/>
        <w:autoSpaceDN w:val="0"/>
        <w:adjustRightInd w:val="0"/>
        <w:spacing w:line="360" w:lineRule="auto"/>
        <w:ind w:firstLine="480" w:firstLineChars="200"/>
        <w:jc w:val="left"/>
        <w:textAlignment w:val="baseline"/>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8.1保修期从整个项目测绘、疏通检测、修复完毕，并经验收合格之日开始计算。除非采购人另有要求，保修期内的服务均为免费上门服务。</w:t>
      </w:r>
    </w:p>
    <w:p w14:paraId="0DE84DE1">
      <w:pPr>
        <w:autoSpaceDE w:val="0"/>
        <w:autoSpaceDN w:val="0"/>
        <w:adjustRightInd w:val="0"/>
        <w:spacing w:line="360" w:lineRule="auto"/>
        <w:ind w:firstLine="480" w:firstLineChars="200"/>
        <w:jc w:val="left"/>
        <w:textAlignment w:val="baseline"/>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8.2质量保证：</w:t>
      </w:r>
      <w:r>
        <w:rPr>
          <w:rFonts w:asciiTheme="minorEastAsia" w:hAnsiTheme="minorEastAsia" w:eastAsiaTheme="minorEastAsia" w:cstheme="minorEastAsia"/>
          <w:b/>
          <w:bCs/>
          <w:sz w:val="24"/>
          <w:szCs w:val="24"/>
        </w:rPr>
        <w:t>整体项目免费维护维修至少1年</w:t>
      </w:r>
      <w:r>
        <w:rPr>
          <w:rFonts w:asciiTheme="minorEastAsia" w:hAnsiTheme="minorEastAsia" w:eastAsiaTheme="minorEastAsia" w:cstheme="minorEastAsia"/>
          <w:sz w:val="24"/>
          <w:szCs w:val="24"/>
        </w:rPr>
        <w:t>，具体以投标人投标承诺质保期为准。</w:t>
      </w:r>
    </w:p>
    <w:p w14:paraId="24006E55">
      <w:pPr>
        <w:autoSpaceDE w:val="0"/>
        <w:autoSpaceDN w:val="0"/>
        <w:adjustRightInd w:val="0"/>
        <w:spacing w:line="360" w:lineRule="auto"/>
        <w:ind w:firstLine="480" w:firstLineChars="200"/>
        <w:jc w:val="left"/>
        <w:textAlignment w:val="baseline"/>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8.3在保修期内，采购人有故障申报，投标人须在至少2小时内响应提供解决方案，若不能以电话方式解决故障，须在4小时内到达现场解决。若不能现场解决，须提供同等性能、同等配置的设备替换，以确保采购人不中断使用运行。</w:t>
      </w:r>
    </w:p>
    <w:p w14:paraId="3F957232">
      <w:pPr>
        <w:autoSpaceDE w:val="0"/>
        <w:autoSpaceDN w:val="0"/>
        <w:adjustRightInd w:val="0"/>
        <w:spacing w:line="360" w:lineRule="auto"/>
        <w:ind w:firstLine="480" w:firstLineChars="200"/>
        <w:jc w:val="left"/>
        <w:textAlignment w:val="baseline"/>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8.4保修期内，与维修相关的所有费用、安全等由投标人自负。</w:t>
      </w:r>
    </w:p>
    <w:p w14:paraId="634AAE4C">
      <w:pPr>
        <w:tabs>
          <w:tab w:val="left" w:pos="0"/>
        </w:tabs>
        <w:spacing w:line="360" w:lineRule="auto"/>
        <w:ind w:firstLine="480" w:firstLineChars="200"/>
        <w:jc w:val="left"/>
        <w:rPr>
          <w:rFonts w:ascii="宋体" w:hAnsi="宋体" w:eastAsia="宋体" w:cs="宋体"/>
          <w:bCs/>
          <w:kern w:val="0"/>
          <w:sz w:val="24"/>
          <w:szCs w:val="24"/>
        </w:rPr>
      </w:pPr>
      <w:r>
        <w:rPr>
          <w:rFonts w:asciiTheme="minorEastAsia" w:hAnsiTheme="minorEastAsia" w:eastAsiaTheme="minorEastAsia" w:cstheme="minorEastAsia"/>
          <w:sz w:val="24"/>
          <w:szCs w:val="24"/>
        </w:rPr>
        <w:t>9.</w:t>
      </w:r>
      <w:r>
        <w:rPr>
          <w:rFonts w:ascii="宋体" w:hAnsi="宋体" w:eastAsia="宋体" w:cs="宋体"/>
          <w:bCs/>
          <w:kern w:val="0"/>
          <w:sz w:val="24"/>
          <w:szCs w:val="24"/>
        </w:rPr>
        <w:t>项目实施时不得损坏采购人财物，如有损坏需无条件修复原状，否则采购人有权在应付货款中扣除相应损失。</w:t>
      </w:r>
    </w:p>
    <w:p w14:paraId="430D740C">
      <w:pPr>
        <w:autoSpaceDE w:val="0"/>
        <w:autoSpaceDN w:val="0"/>
        <w:adjustRightInd w:val="0"/>
        <w:spacing w:line="360" w:lineRule="auto"/>
        <w:ind w:firstLine="480" w:firstLineChars="200"/>
        <w:jc w:val="left"/>
        <w:textAlignment w:val="baseline"/>
        <w:rPr>
          <w:rFonts w:asciiTheme="minorEastAsia" w:hAnsiTheme="minorEastAsia" w:eastAsiaTheme="minorEastAsia" w:cstheme="minorEastAsia"/>
          <w:snapToGrid w:val="0"/>
          <w:kern w:val="0"/>
          <w:sz w:val="24"/>
          <w:szCs w:val="24"/>
        </w:rPr>
      </w:pPr>
      <w:r>
        <w:rPr>
          <w:rFonts w:asciiTheme="minorEastAsia" w:hAnsiTheme="minorEastAsia" w:eastAsiaTheme="minorEastAsia" w:cstheme="minorEastAsia"/>
          <w:sz w:val="24"/>
          <w:szCs w:val="24"/>
        </w:rPr>
        <w:t>10.强化安全意识、抓好安全生产，明确安全责任，杜绝事故发生，项目实施中发生安全及人身事故均由投标人负责处理，并承担全部责任和费用。</w:t>
      </w:r>
    </w:p>
    <w:p w14:paraId="7629D369">
      <w:pPr>
        <w:spacing w:line="360" w:lineRule="auto"/>
        <w:ind w:firstLine="480" w:firstLineChars="200"/>
        <w:contextualSpacing/>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11.验收标准和方式：</w:t>
      </w:r>
      <w:r>
        <w:rPr>
          <w:rFonts w:cs="仿宋" w:asciiTheme="minorEastAsia" w:hAnsiTheme="minorEastAsia" w:eastAsiaTheme="minorEastAsia"/>
          <w:sz w:val="24"/>
          <w:shd w:val="clear" w:color="auto" w:fill="FFFFFF"/>
        </w:rPr>
        <w:t>项目须符合国家现行相关标准、规范等，以及国家及地方有关法律、法规的具体要求并通过采购人组织的专家和有关部门评审</w:t>
      </w:r>
      <w:r>
        <w:rPr>
          <w:rFonts w:asciiTheme="minorEastAsia" w:hAnsiTheme="minorEastAsia" w:eastAsiaTheme="minorEastAsia" w:cstheme="minorEastAsia"/>
          <w:sz w:val="24"/>
          <w:szCs w:val="24"/>
        </w:rPr>
        <w:t>。验收由采购方组织。由于中标人原因超过时间达不到要求的或验收不能通过的，采购人有权终止合同，并退还已付货款（服务费），履约保证金不予退还（如有），赔偿采购人损失，并报采购管理部门处理。</w:t>
      </w:r>
    </w:p>
    <w:p w14:paraId="512F5E9F">
      <w:pPr>
        <w:pStyle w:val="51"/>
        <w:spacing w:line="360" w:lineRule="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12.投标人向采购人提供项目过程中形成的记录、资料、成果资料、技术文件资料、验收报告等原件文档汇集成册（按采购人要求提供，含电子文件一套，不另计费用），并按采购人的档案管理要求完成资料归档工作，报送招标单位留存。</w:t>
      </w:r>
    </w:p>
    <w:p w14:paraId="65D83072">
      <w:pP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五、工期：合同签订后四个月内完成所有内容。</w:t>
      </w:r>
    </w:p>
    <w:p w14:paraId="549F11BD">
      <w:pPr>
        <w:bidi w:val="0"/>
        <w:rPr>
          <w:rFonts w:hint="eastAsia" w:asciiTheme="minorEastAsia" w:hAnsiTheme="minorEastAsia" w:eastAsiaTheme="minorEastAsia" w:cstheme="minorEastAsia"/>
          <w:b/>
          <w:bCs/>
          <w:kern w:val="2"/>
          <w:sz w:val="24"/>
          <w:szCs w:val="24"/>
          <w:lang w:val="en-US" w:eastAsia="zh-CN" w:bidi="ar-SA"/>
        </w:rPr>
      </w:pPr>
    </w:p>
    <w:p w14:paraId="2DB9BE58">
      <w:pP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六：付款方式：款项按月支付，本月支付上月工程款。</w:t>
      </w:r>
    </w:p>
    <w:p w14:paraId="001BF3FD">
      <w:pPr>
        <w:bidi w:val="0"/>
        <w:rPr>
          <w:rFonts w:hint="eastAsia" w:asciiTheme="minorEastAsia" w:hAnsiTheme="minorEastAsia" w:eastAsiaTheme="minorEastAsia" w:cstheme="minorEastAsia"/>
          <w:b/>
          <w:bCs/>
          <w:kern w:val="2"/>
          <w:sz w:val="24"/>
          <w:szCs w:val="24"/>
          <w:lang w:val="en-US" w:eastAsia="zh-CN" w:bidi="ar-SA"/>
        </w:rPr>
      </w:pPr>
    </w:p>
    <w:p w14:paraId="5BD76A0A">
      <w:pPr>
        <w:pStyle w:val="23"/>
        <w:rPr>
          <w:color w:val="auto"/>
          <w:highlight w:val="none"/>
        </w:rPr>
      </w:pPr>
    </w:p>
    <w:p w14:paraId="6C2F9CB8">
      <w:pPr>
        <w:rPr>
          <w:color w:val="auto"/>
          <w:highlight w:val="none"/>
        </w:rPr>
      </w:pPr>
    </w:p>
    <w:p w14:paraId="6CBDCCEE">
      <w:pPr>
        <w:pStyle w:val="539"/>
        <w:jc w:val="center"/>
        <w:outlineLvl w:val="0"/>
        <w:rPr>
          <w:rStyle w:val="74"/>
          <w:rFonts w:hint="eastAsia" w:eastAsia="宋体"/>
          <w:color w:val="auto"/>
          <w:highlight w:val="none"/>
        </w:rPr>
      </w:pPr>
      <w:bookmarkStart w:id="56" w:name="_Toc21466"/>
      <w:bookmarkStart w:id="57" w:name="_Toc26924"/>
      <w:bookmarkStart w:id="58" w:name="_Toc20863"/>
      <w:r>
        <w:rPr>
          <w:rStyle w:val="74"/>
          <w:rFonts w:hint="eastAsia" w:eastAsia="宋体"/>
          <w:color w:val="auto"/>
          <w:highlight w:val="none"/>
        </w:rPr>
        <w:t>第三章  投标人须知</w:t>
      </w:r>
      <w:bookmarkEnd w:id="56"/>
      <w:bookmarkEnd w:id="57"/>
      <w:bookmarkEnd w:id="58"/>
    </w:p>
    <w:p w14:paraId="239E7729">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auto"/>
          <w:sz w:val="36"/>
          <w:szCs w:val="36"/>
          <w:highlight w:val="none"/>
        </w:rPr>
      </w:pPr>
      <w:bookmarkStart w:id="59" w:name="_Toc32315"/>
      <w:bookmarkStart w:id="60" w:name="_Toc28964"/>
      <w:bookmarkStart w:id="61" w:name="_Toc18857"/>
      <w:bookmarkStart w:id="62" w:name="_Toc16323"/>
      <w:bookmarkStart w:id="63" w:name="_Toc30919"/>
      <w:bookmarkStart w:id="64" w:name="_Toc5053"/>
      <w:bookmarkStart w:id="65" w:name="_Toc9522"/>
      <w:bookmarkStart w:id="66" w:name="_Toc31446"/>
      <w:bookmarkStart w:id="67" w:name="_Toc4890"/>
      <w:r>
        <w:rPr>
          <w:rFonts w:hint="eastAsia"/>
          <w:color w:val="auto"/>
          <w:sz w:val="36"/>
          <w:szCs w:val="36"/>
          <w:highlight w:val="none"/>
        </w:rPr>
        <w:t>前 附 表</w:t>
      </w:r>
    </w:p>
    <w:tbl>
      <w:tblPr>
        <w:tblStyle w:val="53"/>
        <w:tblW w:w="9500" w:type="dxa"/>
        <w:tblInd w:w="93" w:type="dxa"/>
        <w:tblLayout w:type="fixed"/>
        <w:tblCellMar>
          <w:top w:w="0" w:type="dxa"/>
          <w:left w:w="108" w:type="dxa"/>
          <w:bottom w:w="0" w:type="dxa"/>
          <w:right w:w="108" w:type="dxa"/>
        </w:tblCellMar>
      </w:tblPr>
      <w:tblGrid>
        <w:gridCol w:w="736"/>
        <w:gridCol w:w="1064"/>
        <w:gridCol w:w="7700"/>
      </w:tblGrid>
      <w:tr w14:paraId="17A76DFA">
        <w:tblPrEx>
          <w:tblCellMar>
            <w:top w:w="0" w:type="dxa"/>
            <w:left w:w="108" w:type="dxa"/>
            <w:bottom w:w="0" w:type="dxa"/>
            <w:right w:w="108" w:type="dxa"/>
          </w:tblCellMar>
        </w:tblPrEx>
        <w:trPr>
          <w:trHeight w:val="29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2FE5078">
            <w:pPr>
              <w:spacing w:line="360" w:lineRule="auto"/>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序号</w:t>
            </w:r>
          </w:p>
        </w:tc>
        <w:tc>
          <w:tcPr>
            <w:tcW w:w="1064" w:type="dxa"/>
            <w:tcBorders>
              <w:top w:val="single" w:color="000000" w:sz="4" w:space="0"/>
              <w:left w:val="single" w:color="000000" w:sz="4" w:space="0"/>
              <w:bottom w:val="single" w:color="000000" w:sz="4" w:space="0"/>
              <w:right w:val="single" w:color="000000" w:sz="4" w:space="0"/>
            </w:tcBorders>
            <w:noWrap/>
            <w:vAlign w:val="center"/>
          </w:tcPr>
          <w:p w14:paraId="74120074">
            <w:pPr>
              <w:spacing w:line="360" w:lineRule="auto"/>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内容</w:t>
            </w:r>
          </w:p>
        </w:tc>
        <w:tc>
          <w:tcPr>
            <w:tcW w:w="7700" w:type="dxa"/>
            <w:tcBorders>
              <w:top w:val="single" w:color="000000" w:sz="4" w:space="0"/>
              <w:left w:val="single" w:color="000000" w:sz="4" w:space="0"/>
              <w:bottom w:val="single" w:color="000000" w:sz="4" w:space="0"/>
              <w:right w:val="single" w:color="000000" w:sz="4" w:space="0"/>
            </w:tcBorders>
            <w:vAlign w:val="center"/>
          </w:tcPr>
          <w:p w14:paraId="06DF0DA4">
            <w:pPr>
              <w:spacing w:line="360" w:lineRule="auto"/>
              <w:jc w:val="center"/>
              <w:rPr>
                <w:rFonts w:hint="eastAsia" w:ascii="宋体" w:hAnsi="宋体" w:cs="宋体"/>
                <w:b/>
                <w:bCs/>
                <w:color w:val="auto"/>
                <w:sz w:val="20"/>
                <w:szCs w:val="20"/>
                <w:highlight w:val="none"/>
              </w:rPr>
            </w:pPr>
            <w:r>
              <w:rPr>
                <w:rFonts w:hint="eastAsia" w:ascii="宋体" w:hAnsi="宋体" w:cs="宋体"/>
                <w:b/>
                <w:bCs/>
                <w:color w:val="auto"/>
                <w:sz w:val="20"/>
                <w:szCs w:val="20"/>
                <w:highlight w:val="none"/>
              </w:rPr>
              <w:t>要求与说明</w:t>
            </w:r>
          </w:p>
        </w:tc>
      </w:tr>
      <w:tr w14:paraId="59E91E56">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CC39271">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1064" w:type="dxa"/>
            <w:tcBorders>
              <w:top w:val="single" w:color="000000" w:sz="4" w:space="0"/>
              <w:left w:val="single" w:color="000000" w:sz="4" w:space="0"/>
              <w:bottom w:val="single" w:color="000000" w:sz="4" w:space="0"/>
              <w:right w:val="single" w:color="000000" w:sz="4" w:space="0"/>
            </w:tcBorders>
            <w:vAlign w:val="center"/>
          </w:tcPr>
          <w:p w14:paraId="1BEE9BF6">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效力标准</w:t>
            </w:r>
          </w:p>
        </w:tc>
        <w:tc>
          <w:tcPr>
            <w:tcW w:w="7700" w:type="dxa"/>
            <w:tcBorders>
              <w:top w:val="single" w:color="000000" w:sz="4" w:space="0"/>
              <w:left w:val="single" w:color="000000" w:sz="4" w:space="0"/>
              <w:bottom w:val="single" w:color="000000" w:sz="4" w:space="0"/>
              <w:right w:val="single" w:color="000000" w:sz="4" w:space="0"/>
            </w:tcBorders>
            <w:vAlign w:val="center"/>
          </w:tcPr>
          <w:p w14:paraId="1EECE8CD">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其他内容与前附表有冲突的，以“前附表”为准。</w:t>
            </w:r>
          </w:p>
        </w:tc>
      </w:tr>
      <w:tr w14:paraId="55C9FD63">
        <w:tblPrEx>
          <w:tblCellMar>
            <w:top w:w="0" w:type="dxa"/>
            <w:left w:w="108" w:type="dxa"/>
            <w:bottom w:w="0" w:type="dxa"/>
            <w:right w:w="108" w:type="dxa"/>
          </w:tblCellMar>
        </w:tblPrEx>
        <w:trPr>
          <w:trHeight w:val="29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526DE4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64" w:type="dxa"/>
            <w:tcBorders>
              <w:top w:val="single" w:color="000000" w:sz="4" w:space="0"/>
              <w:left w:val="single" w:color="000000" w:sz="4" w:space="0"/>
              <w:bottom w:val="single" w:color="000000" w:sz="4" w:space="0"/>
              <w:right w:val="single" w:color="000000" w:sz="4" w:space="0"/>
            </w:tcBorders>
            <w:vAlign w:val="center"/>
          </w:tcPr>
          <w:p w14:paraId="31B9761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解释权</w:t>
            </w:r>
          </w:p>
        </w:tc>
        <w:tc>
          <w:tcPr>
            <w:tcW w:w="7700" w:type="dxa"/>
            <w:tcBorders>
              <w:top w:val="single" w:color="000000" w:sz="4" w:space="0"/>
              <w:left w:val="single" w:color="000000" w:sz="4" w:space="0"/>
              <w:bottom w:val="single" w:color="000000" w:sz="4" w:space="0"/>
              <w:right w:val="single" w:color="000000" w:sz="4" w:space="0"/>
            </w:tcBorders>
            <w:vAlign w:val="center"/>
          </w:tcPr>
          <w:p w14:paraId="7E3D76E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本招标文件的解释权属于招标采购单位。</w:t>
            </w:r>
          </w:p>
        </w:tc>
      </w:tr>
      <w:tr w14:paraId="10035E0A">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98C2FF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64" w:type="dxa"/>
            <w:tcBorders>
              <w:top w:val="single" w:color="000000" w:sz="4" w:space="0"/>
              <w:left w:val="single" w:color="000000" w:sz="4" w:space="0"/>
              <w:bottom w:val="single" w:color="000000" w:sz="4" w:space="0"/>
              <w:right w:val="single" w:color="000000" w:sz="4" w:space="0"/>
            </w:tcBorders>
            <w:vAlign w:val="center"/>
          </w:tcPr>
          <w:p w14:paraId="4FF8219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免责声明</w:t>
            </w:r>
          </w:p>
        </w:tc>
        <w:tc>
          <w:tcPr>
            <w:tcW w:w="7700" w:type="dxa"/>
            <w:tcBorders>
              <w:top w:val="single" w:color="000000" w:sz="4" w:space="0"/>
              <w:left w:val="single" w:color="000000" w:sz="4" w:space="0"/>
              <w:bottom w:val="single" w:color="000000" w:sz="4" w:space="0"/>
              <w:right w:val="single" w:color="000000" w:sz="4" w:space="0"/>
            </w:tcBorders>
            <w:vAlign w:val="center"/>
          </w:tcPr>
          <w:p w14:paraId="5578AE1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1.投标供应商自行承担投标过程中产生的费用。无论何种因素导致采购项目延期开标、废标（流标）、投标供应商未中标、项目终止采购的，采购人与采购机构均不承担供应商投标费用。</w:t>
            </w:r>
          </w:p>
          <w:p w14:paraId="6A8A16A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2A7AA462">
        <w:tblPrEx>
          <w:tblCellMar>
            <w:top w:w="0" w:type="dxa"/>
            <w:left w:w="108" w:type="dxa"/>
            <w:bottom w:w="0" w:type="dxa"/>
            <w:right w:w="108" w:type="dxa"/>
          </w:tblCellMar>
        </w:tblPrEx>
        <w:trPr>
          <w:trHeight w:val="29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B1EA69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064" w:type="dxa"/>
            <w:tcBorders>
              <w:top w:val="single" w:color="000000" w:sz="4" w:space="0"/>
              <w:left w:val="single" w:color="000000" w:sz="4" w:space="0"/>
              <w:bottom w:val="single" w:color="000000" w:sz="4" w:space="0"/>
              <w:right w:val="single" w:color="000000" w:sz="4" w:space="0"/>
            </w:tcBorders>
            <w:vAlign w:val="center"/>
          </w:tcPr>
          <w:p w14:paraId="1821C4B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投标报价及费用</w:t>
            </w:r>
          </w:p>
        </w:tc>
        <w:tc>
          <w:tcPr>
            <w:tcW w:w="7700" w:type="dxa"/>
            <w:tcBorders>
              <w:top w:val="single" w:color="000000" w:sz="4" w:space="0"/>
              <w:left w:val="single" w:color="000000" w:sz="4" w:space="0"/>
              <w:bottom w:val="single" w:color="000000" w:sz="4" w:space="0"/>
              <w:right w:val="single" w:color="000000" w:sz="4" w:space="0"/>
            </w:tcBorders>
            <w:vAlign w:val="center"/>
          </w:tcPr>
          <w:p w14:paraId="21897E49">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1.投标报价设置以单价或总价形式报价的，应以人民币报价；设置以利率报价的，应以利率形式报价。 </w:t>
            </w:r>
          </w:p>
          <w:p w14:paraId="4A55206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2.不论投标结果如何，投标人均应自行承担所有与投标有关的全部费用。</w:t>
            </w:r>
          </w:p>
          <w:p w14:paraId="04FA6B2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b/>
                <w:bCs w:val="0"/>
                <w:i w:val="0"/>
                <w:iCs w:val="0"/>
                <w:color w:val="auto"/>
                <w:kern w:val="2"/>
                <w:sz w:val="21"/>
                <w:szCs w:val="21"/>
                <w:highlight w:val="none"/>
                <w:shd w:val="clear" w:color="auto" w:fill="auto"/>
                <w:lang w:val="en-US" w:eastAsia="zh-CN" w:bidi="ar-SA"/>
              </w:rPr>
              <w:t>本项目招标代理服务费收取标准</w:t>
            </w:r>
            <w:r>
              <w:rPr>
                <w:rFonts w:hint="eastAsia" w:ascii="宋体" w:hAnsi="宋体" w:eastAsia="宋体" w:cs="宋体"/>
                <w:b/>
                <w:bCs w:val="0"/>
                <w:i w:val="0"/>
                <w:iCs w:val="0"/>
                <w:color w:val="auto"/>
                <w:kern w:val="2"/>
                <w:sz w:val="21"/>
                <w:szCs w:val="21"/>
                <w:highlight w:val="none"/>
                <w:lang w:val="en-US" w:eastAsia="zh-CN" w:bidi="ar-SA"/>
              </w:rPr>
              <w:t>：</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本项目招标代理服务费以</w:t>
            </w:r>
            <w:r>
              <w:rPr>
                <w:rFonts w:hint="eastAsia" w:ascii="宋体" w:hAnsi="宋体" w:cs="宋体"/>
                <w:bCs/>
                <w:i w:val="0"/>
                <w:iCs w:val="0"/>
                <w:color w:val="auto"/>
                <w:kern w:val="2"/>
                <w:sz w:val="21"/>
                <w:szCs w:val="21"/>
                <w:highlight w:val="none"/>
                <w:shd w:val="clear" w:color="auto" w:fill="auto"/>
                <w:lang w:val="en-US" w:eastAsia="zh-CN" w:bidi="ar-SA"/>
              </w:rPr>
              <w:t>预算</w:t>
            </w:r>
            <w:r>
              <w:rPr>
                <w:rFonts w:hint="eastAsia" w:ascii="宋体" w:hAnsi="宋体" w:eastAsia="宋体" w:cs="宋体"/>
                <w:bCs/>
                <w:i w:val="0"/>
                <w:iCs w:val="0"/>
                <w:color w:val="auto"/>
                <w:kern w:val="2"/>
                <w:sz w:val="21"/>
                <w:szCs w:val="21"/>
                <w:highlight w:val="none"/>
                <w:shd w:val="clear" w:color="auto" w:fill="auto"/>
                <w:lang w:val="en-US" w:eastAsia="zh-CN" w:bidi="ar-SA"/>
              </w:rPr>
              <w:t>金额为基数，参照（计价格[2002]1980号）文件</w:t>
            </w:r>
            <w:r>
              <w:rPr>
                <w:rFonts w:hint="eastAsia" w:ascii="宋体" w:hAnsi="宋体" w:cs="宋体"/>
                <w:bCs/>
                <w:i w:val="0"/>
                <w:iCs w:val="0"/>
                <w:color w:val="auto"/>
                <w:kern w:val="2"/>
                <w:sz w:val="21"/>
                <w:szCs w:val="21"/>
                <w:highlight w:val="none"/>
                <w:shd w:val="clear" w:color="auto" w:fill="auto"/>
                <w:lang w:val="en-US" w:eastAsia="zh-CN" w:bidi="ar-SA"/>
              </w:rPr>
              <w:t>服务类</w:t>
            </w:r>
            <w:r>
              <w:rPr>
                <w:rFonts w:hint="eastAsia" w:ascii="宋体" w:hAnsi="宋体" w:eastAsia="宋体" w:cs="宋体"/>
                <w:bCs/>
                <w:i w:val="0"/>
                <w:iCs w:val="0"/>
                <w:color w:val="auto"/>
                <w:kern w:val="2"/>
                <w:sz w:val="21"/>
                <w:szCs w:val="21"/>
                <w:highlight w:val="none"/>
                <w:shd w:val="clear" w:color="auto" w:fill="auto"/>
                <w:lang w:val="en-US" w:eastAsia="zh-CN" w:bidi="ar-SA"/>
              </w:rPr>
              <w:t>计算，费用由中标供应商承担。投标供应商报价时须综合考虑，由中标供应商在收到中标通知书的同时支付给采购代理机构。</w:t>
            </w:r>
          </w:p>
          <w:p w14:paraId="5E61CE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 xml:space="preserve">银行账户名称：浙江展图工程咨询有限公司磐安分公司 </w:t>
            </w:r>
          </w:p>
          <w:p w14:paraId="0284CA4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开户银行： 浙江磐安农村商业银行股份有限公司恒业支行</w:t>
            </w:r>
          </w:p>
          <w:p w14:paraId="5C4CAE3A">
            <w:pPr>
              <w:rPr>
                <w:rFonts w:hint="default" w:ascii="宋体" w:hAnsi="宋体" w:eastAsia="宋体" w:cs="宋体"/>
                <w:color w:val="auto"/>
                <w:szCs w:val="21"/>
                <w:highlight w:val="none"/>
                <w:lang w:val="en-US" w:eastAsia="zh-CN"/>
              </w:rPr>
            </w:pPr>
            <w:r>
              <w:rPr>
                <w:rFonts w:hint="eastAsia" w:ascii="宋体" w:hAnsi="宋体" w:eastAsia="宋体" w:cs="宋体"/>
                <w:b/>
                <w:bCs w:val="0"/>
                <w:i w:val="0"/>
                <w:iCs w:val="0"/>
                <w:color w:val="auto"/>
                <w:kern w:val="2"/>
                <w:sz w:val="21"/>
                <w:szCs w:val="21"/>
                <w:highlight w:val="none"/>
                <w:lang w:val="en-US" w:eastAsia="zh-CN" w:bidi="ar-SA"/>
              </w:rPr>
              <w:t xml:space="preserve">银行账号：201000369761327 </w:t>
            </w:r>
          </w:p>
        </w:tc>
      </w:tr>
      <w:tr w14:paraId="3E45FC6F">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43C6AA3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064" w:type="dxa"/>
            <w:tcBorders>
              <w:top w:val="single" w:color="000000" w:sz="4" w:space="0"/>
              <w:left w:val="single" w:color="000000" w:sz="4" w:space="0"/>
              <w:bottom w:val="single" w:color="000000" w:sz="4" w:space="0"/>
              <w:right w:val="single" w:color="000000" w:sz="4" w:space="0"/>
            </w:tcBorders>
            <w:vAlign w:val="center"/>
          </w:tcPr>
          <w:p w14:paraId="65B9730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联合体</w:t>
            </w:r>
          </w:p>
        </w:tc>
        <w:tc>
          <w:tcPr>
            <w:tcW w:w="7700" w:type="dxa"/>
            <w:tcBorders>
              <w:top w:val="single" w:color="000000" w:sz="4" w:space="0"/>
              <w:left w:val="single" w:color="000000" w:sz="4" w:space="0"/>
              <w:bottom w:val="single" w:color="000000" w:sz="4" w:space="0"/>
              <w:right w:val="single" w:color="000000" w:sz="4" w:space="0"/>
            </w:tcBorders>
            <w:vAlign w:val="center"/>
          </w:tcPr>
          <w:p w14:paraId="72A4B398">
            <w:pPr>
              <w:snapToGrid w:val="0"/>
              <w:spacing w:line="480" w:lineRule="exact"/>
              <w:ind w:right="218" w:rightChars="10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本项目接受</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sym w:font="Wingdings" w:char="00FE"/>
            </w:r>
            <w:r>
              <w:rPr>
                <w:rFonts w:hint="eastAsia" w:ascii="宋体" w:hAnsi="宋体" w:eastAsia="宋体" w:cs="宋体"/>
                <w:bCs/>
                <w:color w:val="auto"/>
                <w:sz w:val="21"/>
                <w:szCs w:val="21"/>
                <w:highlight w:val="none"/>
                <w:lang w:eastAsia="zh-CN"/>
              </w:rPr>
              <w:t>部分</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lang w:val="en-US" w:eastAsia="zh-CN"/>
              </w:rPr>
              <w:t>全部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联合体投标。</w:t>
            </w:r>
          </w:p>
          <w:p w14:paraId="5F1F9AE3">
            <w:pPr>
              <w:spacing w:line="480" w:lineRule="exact"/>
              <w:ind w:firstLine="840" w:firstLineChars="4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大型企业与大型企业组成联合体</w:t>
            </w:r>
            <w:r>
              <w:rPr>
                <w:rFonts w:hint="eastAsia" w:ascii="宋体" w:hAnsi="宋体" w:eastAsia="宋体" w:cs="宋体"/>
                <w:color w:val="auto"/>
                <w:sz w:val="21"/>
                <w:szCs w:val="21"/>
                <w:highlight w:val="none"/>
                <w:lang w:eastAsia="zh-CN"/>
              </w:rPr>
              <w:t>；</w:t>
            </w:r>
          </w:p>
          <w:p w14:paraId="7FABEE6E">
            <w:pPr>
              <w:spacing w:line="48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大型企业与</w:t>
            </w:r>
            <w:r>
              <w:rPr>
                <w:rFonts w:hint="eastAsia" w:ascii="宋体" w:hAnsi="宋体" w:eastAsia="宋体" w:cs="宋体"/>
                <w:bCs/>
                <w:color w:val="auto"/>
                <w:sz w:val="21"/>
                <w:szCs w:val="21"/>
                <w:highlight w:val="none"/>
              </w:rPr>
              <w:t>中型</w:t>
            </w:r>
            <w:r>
              <w:rPr>
                <w:rFonts w:hint="eastAsia" w:ascii="宋体" w:hAnsi="宋体" w:eastAsia="宋体" w:cs="宋体"/>
                <w:color w:val="auto"/>
                <w:sz w:val="21"/>
                <w:szCs w:val="21"/>
                <w:highlight w:val="none"/>
              </w:rPr>
              <w:t>企业组成联合体；</w:t>
            </w:r>
          </w:p>
          <w:p w14:paraId="521ECCF1">
            <w:pPr>
              <w:spacing w:line="48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大型企业与小微企业组成联合体；</w:t>
            </w:r>
          </w:p>
          <w:p w14:paraId="55A78E2A">
            <w:pPr>
              <w:spacing w:line="48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中型企业与中型企业组成联合体</w:t>
            </w:r>
            <w:r>
              <w:rPr>
                <w:rFonts w:hint="eastAsia" w:ascii="宋体" w:hAnsi="宋体" w:eastAsia="宋体" w:cs="宋体"/>
                <w:color w:val="auto"/>
                <w:sz w:val="21"/>
                <w:szCs w:val="21"/>
                <w:highlight w:val="none"/>
              </w:rPr>
              <w:t>；</w:t>
            </w:r>
          </w:p>
          <w:p w14:paraId="313A154F">
            <w:pPr>
              <w:spacing w:line="48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bCs/>
                <w:color w:val="auto"/>
                <w:sz w:val="21"/>
                <w:szCs w:val="21"/>
                <w:highlight w:val="none"/>
              </w:rPr>
              <w:t>中型企业与小微企业组成联合体</w:t>
            </w:r>
            <w:r>
              <w:rPr>
                <w:rFonts w:hint="eastAsia" w:ascii="宋体" w:hAnsi="宋体" w:eastAsia="宋体" w:cs="宋体"/>
                <w:color w:val="auto"/>
                <w:sz w:val="21"/>
                <w:szCs w:val="21"/>
                <w:highlight w:val="none"/>
              </w:rPr>
              <w:t>；</w:t>
            </w:r>
          </w:p>
          <w:p w14:paraId="4E1214C0">
            <w:pPr>
              <w:spacing w:line="480" w:lineRule="exact"/>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sym w:font="Wingdings" w:char="00FE"/>
            </w:r>
            <w:r>
              <w:rPr>
                <w:rFonts w:hint="eastAsia" w:ascii="宋体" w:hAnsi="宋体" w:eastAsia="宋体" w:cs="宋体"/>
                <w:bCs/>
                <w:color w:val="auto"/>
                <w:sz w:val="21"/>
                <w:szCs w:val="21"/>
                <w:highlight w:val="none"/>
              </w:rPr>
              <w:t>小微企业与小微企业组成联合体</w:t>
            </w:r>
            <w:r>
              <w:rPr>
                <w:rFonts w:hint="eastAsia" w:ascii="宋体" w:hAnsi="宋体" w:eastAsia="宋体" w:cs="宋体"/>
                <w:color w:val="auto"/>
                <w:sz w:val="21"/>
                <w:szCs w:val="21"/>
                <w:highlight w:val="none"/>
              </w:rPr>
              <w:t>；</w:t>
            </w:r>
          </w:p>
        </w:tc>
      </w:tr>
      <w:tr w14:paraId="29FA980B">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8CC834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064" w:type="dxa"/>
            <w:tcBorders>
              <w:top w:val="single" w:color="000000" w:sz="4" w:space="0"/>
              <w:left w:val="single" w:color="000000" w:sz="4" w:space="0"/>
              <w:bottom w:val="single" w:color="000000" w:sz="4" w:space="0"/>
              <w:right w:val="single" w:color="000000" w:sz="4" w:space="0"/>
            </w:tcBorders>
            <w:vAlign w:val="center"/>
          </w:tcPr>
          <w:p w14:paraId="7C84445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签字或盖章</w:t>
            </w:r>
          </w:p>
        </w:tc>
        <w:tc>
          <w:tcPr>
            <w:tcW w:w="7700" w:type="dxa"/>
            <w:tcBorders>
              <w:top w:val="single" w:color="000000" w:sz="4" w:space="0"/>
              <w:left w:val="single" w:color="000000" w:sz="4" w:space="0"/>
              <w:bottom w:val="single" w:color="000000" w:sz="4" w:space="0"/>
              <w:right w:val="single" w:color="000000" w:sz="4" w:space="0"/>
            </w:tcBorders>
            <w:vAlign w:val="center"/>
          </w:tcPr>
          <w:p w14:paraId="68FC4FF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线上电子投标所涉及的加盖公章均采用CA电子签章；法定代表人或其授权代表签字或盖章的内容，如果投标单位没有法定代表人电子签章，涉及到法定代表人或其授权代表签字或盖章的内容，投标单位可以线下签字或盖章后扫描上传。</w:t>
            </w:r>
          </w:p>
        </w:tc>
      </w:tr>
      <w:tr w14:paraId="6BE0722B">
        <w:tblPrEx>
          <w:tblCellMar>
            <w:top w:w="0" w:type="dxa"/>
            <w:left w:w="108" w:type="dxa"/>
            <w:bottom w:w="0" w:type="dxa"/>
            <w:right w:w="108" w:type="dxa"/>
          </w:tblCellMar>
        </w:tblPrEx>
        <w:trPr>
          <w:trHeight w:val="874"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FBF66F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064" w:type="dxa"/>
            <w:tcBorders>
              <w:top w:val="single" w:color="000000" w:sz="4" w:space="0"/>
              <w:left w:val="single" w:color="000000" w:sz="4" w:space="0"/>
              <w:bottom w:val="single" w:color="000000" w:sz="4" w:space="0"/>
              <w:right w:val="single" w:color="000000" w:sz="4" w:space="0"/>
            </w:tcBorders>
            <w:vAlign w:val="center"/>
          </w:tcPr>
          <w:p w14:paraId="1D79CA8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投标文件有效期</w:t>
            </w:r>
          </w:p>
        </w:tc>
        <w:tc>
          <w:tcPr>
            <w:tcW w:w="7700" w:type="dxa"/>
            <w:tcBorders>
              <w:top w:val="single" w:color="000000" w:sz="4" w:space="0"/>
              <w:left w:val="single" w:color="000000" w:sz="4" w:space="0"/>
              <w:bottom w:val="single" w:color="000000" w:sz="4" w:space="0"/>
              <w:right w:val="single" w:color="000000" w:sz="4" w:space="0"/>
            </w:tcBorders>
            <w:vAlign w:val="center"/>
          </w:tcPr>
          <w:p w14:paraId="3AC2B33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提交投标文件截止时间起60天</w:t>
            </w:r>
          </w:p>
        </w:tc>
      </w:tr>
      <w:tr w14:paraId="1AD8A790">
        <w:tblPrEx>
          <w:tblCellMar>
            <w:top w:w="0" w:type="dxa"/>
            <w:left w:w="108" w:type="dxa"/>
            <w:bottom w:w="0" w:type="dxa"/>
            <w:right w:w="108" w:type="dxa"/>
          </w:tblCellMar>
        </w:tblPrEx>
        <w:trPr>
          <w:trHeight w:val="145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74B7D7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064" w:type="dxa"/>
            <w:tcBorders>
              <w:top w:val="single" w:color="000000" w:sz="4" w:space="0"/>
              <w:left w:val="single" w:color="000000" w:sz="4" w:space="0"/>
              <w:bottom w:val="single" w:color="000000" w:sz="4" w:space="0"/>
              <w:right w:val="single" w:color="000000" w:sz="4" w:space="0"/>
            </w:tcBorders>
            <w:vAlign w:val="center"/>
          </w:tcPr>
          <w:p w14:paraId="6DA5AAE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答疑与澄清</w:t>
            </w:r>
          </w:p>
        </w:tc>
        <w:tc>
          <w:tcPr>
            <w:tcW w:w="7700" w:type="dxa"/>
            <w:tcBorders>
              <w:top w:val="single" w:color="000000" w:sz="4" w:space="0"/>
              <w:left w:val="single" w:color="000000" w:sz="4" w:space="0"/>
              <w:bottom w:val="single" w:color="000000" w:sz="4" w:space="0"/>
              <w:right w:val="single" w:color="000000" w:sz="4" w:space="0"/>
            </w:tcBorders>
            <w:vAlign w:val="center"/>
          </w:tcPr>
          <w:p w14:paraId="0AFEEE2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如认为招标文件表述不清晰、存在歧视性、排他性或者其他违法内容的，应当于开标前3天，以书面形式要求招标采购单位作出书面解释、澄清或者向招标采购单位提出书面质疑；招标采购单位将在规定时间内统一将答疑内容以传真或网上发布公告的形式通知所有已获取采购文件的投标人；答疑内容是招标文件的组成部分；因其他紧急情况影响本项目正常招标活动的，招标采购单位将于投标截止日期前书面通知所有已获取采购文件的投标人。</w:t>
            </w:r>
          </w:p>
        </w:tc>
      </w:tr>
      <w:tr w14:paraId="6618EEEC">
        <w:tblPrEx>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002A7EB">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064" w:type="dxa"/>
            <w:tcBorders>
              <w:top w:val="single" w:color="000000" w:sz="4" w:space="0"/>
              <w:left w:val="single" w:color="000000" w:sz="4" w:space="0"/>
              <w:bottom w:val="nil"/>
              <w:right w:val="single" w:color="000000" w:sz="4" w:space="0"/>
            </w:tcBorders>
            <w:vAlign w:val="center"/>
          </w:tcPr>
          <w:p w14:paraId="11DB8BB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投标文件的递交</w:t>
            </w:r>
          </w:p>
        </w:tc>
        <w:tc>
          <w:tcPr>
            <w:tcW w:w="7700" w:type="dxa"/>
            <w:tcBorders>
              <w:top w:val="single" w:color="000000" w:sz="4" w:space="0"/>
              <w:left w:val="single" w:color="000000" w:sz="4" w:space="0"/>
              <w:bottom w:val="single" w:color="000000" w:sz="4" w:space="0"/>
              <w:right w:val="single" w:color="000000" w:sz="4" w:space="0"/>
            </w:tcBorders>
            <w:vAlign w:val="center"/>
          </w:tcPr>
          <w:p w14:paraId="31C81618">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本项目实行在线电子投标。分电子投标文件、以介质存储的数据电文形式的备份投标文件、纸质备份投标文件三类，不同形式递交的文件内容均应一致：</w:t>
            </w:r>
          </w:p>
          <w:p w14:paraId="6D0F247F">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电子投标文件，按政采云平台供应商项目采购-电子招投标操作指南及本招标文件要求递交。投标人应当在投标截止时间前完成电子投标文件的传输递交，投标截止时间前可以补充、修改或者撤回电子投标文件。补充或者修改电子投标文件的，应当先行撤回原文件后重新传输递交。投标截止时间前未完成传输的，视为撤回投标文件。投标截止时间后拒收投标文件。</w:t>
            </w:r>
          </w:p>
          <w:p w14:paraId="57F8D588">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（2）以介质存储的数据电文形式的备份投标文件，按政采云平台项目采购-电子招投标操作指南中上传的电子投标文件格式，以U盘形式提供1份。</w:t>
            </w:r>
          </w:p>
          <w:p w14:paraId="1612FB1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（3）纸质备份投标文件将以纸质文件的形式递交，正本 1 份，副本1份。</w:t>
            </w:r>
          </w:p>
          <w:p w14:paraId="10848EC1">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备份文件不做强制性要求，由投标人自行考虑是否提供，后果自行承担。</w:t>
            </w:r>
          </w:p>
          <w:p w14:paraId="6F09ECAD">
            <w:pPr>
              <w:spacing w:line="440" w:lineRule="exact"/>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供应商仅提供备份投标文件（包括以电子备份投标文件、纸质备份投标文件）投标的，投标无效。备份投标文件</w:t>
            </w:r>
            <w:r>
              <w:rPr>
                <w:rFonts w:hint="eastAsia" w:ascii="宋体" w:hAnsi="宋体" w:cs="宋体"/>
                <w:b/>
                <w:bCs/>
                <w:color w:val="auto"/>
                <w:szCs w:val="21"/>
                <w:highlight w:val="none"/>
                <w:lang w:eastAsia="zh-CN"/>
              </w:rPr>
              <w:t>应与</w:t>
            </w:r>
            <w:r>
              <w:rPr>
                <w:rFonts w:hint="eastAsia" w:ascii="宋体" w:hAnsi="宋体" w:eastAsia="宋体" w:cs="宋体"/>
                <w:b/>
                <w:bCs/>
                <w:color w:val="auto"/>
                <w:szCs w:val="21"/>
                <w:highlight w:val="none"/>
              </w:rPr>
              <w:t>电子投标文件</w:t>
            </w:r>
            <w:r>
              <w:rPr>
                <w:rFonts w:hint="eastAsia" w:ascii="宋体" w:hAnsi="宋体" w:eastAsia="宋体" w:cs="宋体"/>
                <w:b/>
                <w:bCs/>
                <w:color w:val="auto"/>
                <w:szCs w:val="21"/>
                <w:highlight w:val="none"/>
                <w:lang w:eastAsia="zh-CN"/>
              </w:rPr>
              <w:t>内容一致。</w:t>
            </w:r>
          </w:p>
          <w:p w14:paraId="318A273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供应商若提供备份投标文件的，投标人在投标截止时间前将纸质备份投标文件分别按要求密封送交到金华市公共资源交易中心磐安县分中心开标室二（安文街道花月路211号建设大厦22楼），逾期送达或未按要求密封将被拒收。如投标人未在投标截止时间前完成电子投标文件的传输递交，其纸质备份投标文件也将被拒收。</w:t>
            </w:r>
          </w:p>
        </w:tc>
      </w:tr>
      <w:tr w14:paraId="69B34EE9">
        <w:tblPrEx>
          <w:tblCellMar>
            <w:top w:w="0" w:type="dxa"/>
            <w:left w:w="108" w:type="dxa"/>
            <w:bottom w:w="0" w:type="dxa"/>
            <w:right w:w="108" w:type="dxa"/>
          </w:tblCellMar>
        </w:tblPrEx>
        <w:trPr>
          <w:trHeight w:val="945"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31CD70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064" w:type="dxa"/>
            <w:tcBorders>
              <w:top w:val="single" w:color="000000" w:sz="4" w:space="0"/>
              <w:left w:val="single" w:color="000000" w:sz="4" w:space="0"/>
              <w:bottom w:val="single" w:color="000000" w:sz="4" w:space="0"/>
              <w:right w:val="single" w:color="000000" w:sz="4" w:space="0"/>
            </w:tcBorders>
            <w:vAlign w:val="center"/>
          </w:tcPr>
          <w:p w14:paraId="5430222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信用查询</w:t>
            </w:r>
          </w:p>
        </w:tc>
        <w:tc>
          <w:tcPr>
            <w:tcW w:w="7700" w:type="dxa"/>
            <w:tcBorders>
              <w:top w:val="single" w:color="000000" w:sz="4" w:space="0"/>
              <w:left w:val="single" w:color="000000" w:sz="4" w:space="0"/>
              <w:bottom w:val="single" w:color="000000" w:sz="4" w:space="0"/>
              <w:right w:val="single" w:color="000000" w:sz="4" w:space="0"/>
            </w:tcBorders>
            <w:vAlign w:val="center"/>
          </w:tcPr>
          <w:p w14:paraId="55C0142A">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根据《关于在政府采购活动中查询及使用信用记录有关问题的通知》财库[2</w:t>
            </w:r>
            <w:r>
              <w:rPr>
                <w:rFonts w:hint="eastAsia" w:ascii="宋体" w:hAnsi="宋体" w:cs="宋体"/>
                <w:color w:val="auto"/>
                <w:szCs w:val="21"/>
                <w:highlight w:val="none"/>
                <w:lang w:eastAsia="zh-CN"/>
              </w:rPr>
              <w:t>002</w:t>
            </w:r>
            <w:r>
              <w:rPr>
                <w:rFonts w:hint="eastAsia" w:ascii="宋体" w:hAnsi="宋体" w:cs="宋体"/>
                <w:color w:val="auto"/>
                <w:szCs w:val="21"/>
                <w:highlight w:val="none"/>
              </w:rPr>
              <w:t>]125号的规定：</w:t>
            </w:r>
          </w:p>
          <w:p w14:paraId="3BF4DFC0">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（1）招标人或采购代理机构将对本项目供应商的信用记录进行查询。查询渠道为信用中国网站（www.creditchina.gov.cn）、中国政府采购网（www.ccgp.gov.cn）；</w:t>
            </w:r>
          </w:p>
          <w:p w14:paraId="362F7F3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（2）截止时点：提交投标文件（响应文件）截止时间前3年内；</w:t>
            </w:r>
          </w:p>
          <w:p w14:paraId="42A2B2B5">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（3）查询记录和证据的留存：信用信息查询记录和证据以网页截图等方式留存。</w:t>
            </w:r>
          </w:p>
          <w:p w14:paraId="2AF189BD">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E37378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（5）联合体成员任意一方存在不良信用记录的，视同联合体存在不良信用记录。</w:t>
            </w:r>
          </w:p>
        </w:tc>
      </w:tr>
      <w:tr w14:paraId="2DFC1B2E">
        <w:tblPrEx>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489720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064" w:type="dxa"/>
            <w:tcBorders>
              <w:top w:val="single" w:color="000000" w:sz="4" w:space="0"/>
              <w:left w:val="single" w:color="000000" w:sz="4" w:space="0"/>
              <w:bottom w:val="single" w:color="000000" w:sz="4" w:space="0"/>
              <w:right w:val="single" w:color="000000" w:sz="4" w:space="0"/>
            </w:tcBorders>
            <w:vAlign w:val="center"/>
          </w:tcPr>
          <w:p w14:paraId="46C2E4B8">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评标结果公示</w:t>
            </w:r>
          </w:p>
        </w:tc>
        <w:tc>
          <w:tcPr>
            <w:tcW w:w="7700" w:type="dxa"/>
            <w:tcBorders>
              <w:top w:val="single" w:color="000000" w:sz="4" w:space="0"/>
              <w:left w:val="single" w:color="000000" w:sz="4" w:space="0"/>
              <w:bottom w:val="single" w:color="000000" w:sz="4" w:space="0"/>
              <w:right w:val="single" w:color="000000" w:sz="4" w:space="0"/>
            </w:tcBorders>
            <w:vAlign w:val="center"/>
          </w:tcPr>
          <w:p w14:paraId="2D2B1F6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确定中标人之日起2个工作日内，发中标通知书，并同时将中标结果公示于浙江省政府采购网；</w:t>
            </w:r>
          </w:p>
        </w:tc>
      </w:tr>
      <w:tr w14:paraId="797E3003">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5995599F">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064" w:type="dxa"/>
            <w:tcBorders>
              <w:top w:val="single" w:color="000000" w:sz="4" w:space="0"/>
              <w:left w:val="single" w:color="000000" w:sz="4" w:space="0"/>
              <w:bottom w:val="single" w:color="000000" w:sz="4" w:space="0"/>
              <w:right w:val="single" w:color="000000" w:sz="4" w:space="0"/>
            </w:tcBorders>
            <w:vAlign w:val="center"/>
          </w:tcPr>
          <w:p w14:paraId="2CDCFA2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签订合同时间</w:t>
            </w:r>
          </w:p>
        </w:tc>
        <w:tc>
          <w:tcPr>
            <w:tcW w:w="7700" w:type="dxa"/>
            <w:tcBorders>
              <w:top w:val="single" w:color="000000" w:sz="4" w:space="0"/>
              <w:left w:val="single" w:color="000000" w:sz="4" w:space="0"/>
              <w:bottom w:val="single" w:color="000000" w:sz="4" w:space="0"/>
              <w:right w:val="single" w:color="000000" w:sz="4" w:space="0"/>
            </w:tcBorders>
            <w:vAlign w:val="center"/>
          </w:tcPr>
          <w:p w14:paraId="4EF02DD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中标通知书发出后20日内。</w:t>
            </w:r>
          </w:p>
        </w:tc>
      </w:tr>
      <w:tr w14:paraId="5F9BE468">
        <w:tblPrEx>
          <w:tblCellMar>
            <w:top w:w="0" w:type="dxa"/>
            <w:left w:w="108" w:type="dxa"/>
            <w:bottom w:w="0" w:type="dxa"/>
            <w:right w:w="108" w:type="dxa"/>
          </w:tblCellMar>
        </w:tblPrEx>
        <w:trPr>
          <w:trHeight w:val="586"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1909E219">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064" w:type="dxa"/>
            <w:tcBorders>
              <w:top w:val="single" w:color="000000" w:sz="4" w:space="0"/>
              <w:left w:val="single" w:color="000000" w:sz="4" w:space="0"/>
              <w:bottom w:val="single" w:color="000000" w:sz="4" w:space="0"/>
              <w:right w:val="single" w:color="000000" w:sz="4" w:space="0"/>
            </w:tcBorders>
            <w:vAlign w:val="center"/>
          </w:tcPr>
          <w:p w14:paraId="6B25A33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7700" w:type="dxa"/>
            <w:tcBorders>
              <w:top w:val="single" w:color="000000" w:sz="4" w:space="0"/>
              <w:left w:val="single" w:color="000000" w:sz="4" w:space="0"/>
              <w:bottom w:val="single" w:color="000000" w:sz="4" w:space="0"/>
              <w:right w:val="single" w:color="000000" w:sz="4" w:space="0"/>
            </w:tcBorders>
            <w:vAlign w:val="center"/>
          </w:tcPr>
          <w:p w14:paraId="7B8096D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1B8977A0">
        <w:tblPrEx>
          <w:tblCellMar>
            <w:top w:w="0" w:type="dxa"/>
            <w:left w:w="108" w:type="dxa"/>
            <w:bottom w:w="0" w:type="dxa"/>
            <w:right w:w="108" w:type="dxa"/>
          </w:tblCellMar>
        </w:tblPrEx>
        <w:trPr>
          <w:trHeight w:val="1163"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688C312">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064" w:type="dxa"/>
            <w:tcBorders>
              <w:top w:val="single" w:color="000000" w:sz="4" w:space="0"/>
              <w:left w:val="single" w:color="000000" w:sz="4" w:space="0"/>
              <w:bottom w:val="single" w:color="000000" w:sz="4" w:space="0"/>
              <w:right w:val="single" w:color="000000" w:sz="4" w:space="0"/>
            </w:tcBorders>
            <w:vAlign w:val="center"/>
          </w:tcPr>
          <w:p w14:paraId="434CE9D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700" w:type="dxa"/>
            <w:tcBorders>
              <w:top w:val="single" w:color="000000" w:sz="4" w:space="0"/>
              <w:left w:val="single" w:color="000000" w:sz="4" w:space="0"/>
              <w:bottom w:val="single" w:color="000000" w:sz="4" w:space="0"/>
              <w:right w:val="single" w:color="000000" w:sz="4" w:space="0"/>
            </w:tcBorders>
            <w:vAlign w:val="center"/>
          </w:tcPr>
          <w:p w14:paraId="04BEDBB5">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本项目不收取履约保证金。</w:t>
            </w:r>
          </w:p>
        </w:tc>
      </w:tr>
      <w:tr w14:paraId="5B1E0146">
        <w:tblPrEx>
          <w:tblCellMar>
            <w:top w:w="0" w:type="dxa"/>
            <w:left w:w="108" w:type="dxa"/>
            <w:bottom w:w="0" w:type="dxa"/>
            <w:right w:w="108" w:type="dxa"/>
          </w:tblCellMar>
        </w:tblPrEx>
        <w:trPr>
          <w:trHeight w:val="69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25758F4E">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064" w:type="dxa"/>
            <w:tcBorders>
              <w:top w:val="single" w:color="000000" w:sz="4" w:space="0"/>
              <w:left w:val="single" w:color="000000" w:sz="4" w:space="0"/>
              <w:bottom w:val="single" w:color="000000" w:sz="4" w:space="0"/>
              <w:right w:val="single" w:color="000000" w:sz="4" w:space="0"/>
            </w:tcBorders>
            <w:vAlign w:val="center"/>
          </w:tcPr>
          <w:p w14:paraId="56D7FFF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7700" w:type="dxa"/>
            <w:tcBorders>
              <w:top w:val="single" w:color="000000" w:sz="4" w:space="0"/>
              <w:left w:val="single" w:color="000000" w:sz="4" w:space="0"/>
              <w:bottom w:val="single" w:color="000000" w:sz="4" w:space="0"/>
              <w:right w:val="single" w:color="000000" w:sz="4" w:space="0"/>
            </w:tcBorders>
            <w:vAlign w:val="center"/>
          </w:tcPr>
          <w:p w14:paraId="521AED7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款项支付方式：</w:t>
            </w:r>
            <w:r>
              <w:rPr>
                <w:rFonts w:hint="eastAsia" w:ascii="宋体" w:hAnsi="宋体" w:cs="宋体"/>
                <w:color w:val="0000FF"/>
                <w:szCs w:val="21"/>
                <w:highlight w:val="none"/>
                <w:lang w:eastAsia="zh-CN"/>
              </w:rPr>
              <w:t>款项按月支付，本月支付上月工程款</w:t>
            </w:r>
            <w:r>
              <w:rPr>
                <w:rFonts w:hint="eastAsia" w:ascii="宋体" w:hAnsi="宋体" w:cs="宋体"/>
                <w:color w:val="0000FF"/>
                <w:szCs w:val="21"/>
                <w:highlight w:val="none"/>
              </w:rPr>
              <w:t>。</w:t>
            </w:r>
          </w:p>
        </w:tc>
      </w:tr>
      <w:tr w14:paraId="4CF4A4BA">
        <w:tblPrEx>
          <w:tblCellMar>
            <w:top w:w="0" w:type="dxa"/>
            <w:left w:w="108" w:type="dxa"/>
            <w:bottom w:w="0" w:type="dxa"/>
            <w:right w:w="108" w:type="dxa"/>
          </w:tblCellMar>
        </w:tblPrEx>
        <w:trPr>
          <w:trHeight w:val="107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68FB5715">
            <w:pPr>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064" w:type="dxa"/>
            <w:tcBorders>
              <w:top w:val="single" w:color="000000" w:sz="4" w:space="0"/>
              <w:left w:val="single" w:color="000000" w:sz="4" w:space="0"/>
              <w:bottom w:val="single" w:color="000000" w:sz="4" w:space="0"/>
              <w:right w:val="single" w:color="000000" w:sz="4" w:space="0"/>
            </w:tcBorders>
            <w:vAlign w:val="center"/>
          </w:tcPr>
          <w:p w14:paraId="5192EC1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核心产品</w:t>
            </w:r>
          </w:p>
        </w:tc>
        <w:tc>
          <w:tcPr>
            <w:tcW w:w="7700" w:type="dxa"/>
            <w:tcBorders>
              <w:top w:val="single" w:color="000000" w:sz="4" w:space="0"/>
              <w:left w:val="single" w:color="000000" w:sz="4" w:space="0"/>
              <w:bottom w:val="single" w:color="000000" w:sz="4" w:space="0"/>
              <w:right w:val="single" w:color="000000" w:sz="4" w:space="0"/>
            </w:tcBorders>
            <w:vAlign w:val="center"/>
          </w:tcPr>
          <w:p w14:paraId="203A8226">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本项目的核心产品为：</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 xml:space="preserve">   </w:t>
            </w:r>
          </w:p>
        </w:tc>
      </w:tr>
      <w:tr w14:paraId="4920CC4E">
        <w:tblPrEx>
          <w:tblCellMar>
            <w:top w:w="0" w:type="dxa"/>
            <w:left w:w="108" w:type="dxa"/>
            <w:bottom w:w="0" w:type="dxa"/>
            <w:right w:w="108" w:type="dxa"/>
          </w:tblCellMar>
        </w:tblPrEx>
        <w:trPr>
          <w:trHeight w:val="1072"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336527BA">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17</w:t>
            </w:r>
          </w:p>
        </w:tc>
        <w:tc>
          <w:tcPr>
            <w:tcW w:w="1064" w:type="dxa"/>
            <w:tcBorders>
              <w:top w:val="single" w:color="000000" w:sz="4" w:space="0"/>
              <w:left w:val="single" w:color="000000" w:sz="4" w:space="0"/>
              <w:bottom w:val="single" w:color="000000" w:sz="4" w:space="0"/>
              <w:right w:val="single" w:color="000000" w:sz="4" w:space="0"/>
            </w:tcBorders>
            <w:vAlign w:val="center"/>
          </w:tcPr>
          <w:p w14:paraId="1C2CEB91">
            <w:pPr>
              <w:spacing w:line="44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节能产品、环境标志产品的强制采购政策</w:t>
            </w:r>
          </w:p>
        </w:tc>
        <w:tc>
          <w:tcPr>
            <w:tcW w:w="7700" w:type="dxa"/>
            <w:tcBorders>
              <w:top w:val="single" w:color="000000" w:sz="4" w:space="0"/>
              <w:left w:val="single" w:color="000000" w:sz="4" w:space="0"/>
              <w:bottom w:val="single" w:color="000000" w:sz="4" w:space="0"/>
              <w:right w:val="single" w:color="000000" w:sz="4" w:space="0"/>
            </w:tcBorders>
            <w:vAlign w:val="center"/>
          </w:tcPr>
          <w:p w14:paraId="6A4BBD6D">
            <w:pPr>
              <w:spacing w:line="440" w:lineRule="exact"/>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14:paraId="46783F67">
        <w:tblPrEx>
          <w:tblCellMar>
            <w:top w:w="0" w:type="dxa"/>
            <w:left w:w="108" w:type="dxa"/>
            <w:bottom w:w="0" w:type="dxa"/>
            <w:right w:w="108" w:type="dxa"/>
          </w:tblCellMar>
        </w:tblPrEx>
        <w:trPr>
          <w:trHeight w:val="1488"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716BA291">
            <w:pPr>
              <w:spacing w:line="4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1064" w:type="dxa"/>
            <w:tcBorders>
              <w:top w:val="single" w:color="000000" w:sz="4" w:space="0"/>
              <w:left w:val="single" w:color="000000" w:sz="4" w:space="0"/>
              <w:bottom w:val="single" w:color="000000" w:sz="4" w:space="0"/>
              <w:right w:val="single" w:color="000000" w:sz="4" w:space="0"/>
            </w:tcBorders>
            <w:vAlign w:val="center"/>
          </w:tcPr>
          <w:p w14:paraId="0695AC71">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扶持中小企业政策（监狱企业、残疾人福利性单位</w:t>
            </w:r>
            <w:r>
              <w:rPr>
                <w:rFonts w:hint="eastAsia" w:ascii="宋体" w:hAnsi="宋体" w:cs="宋体"/>
                <w:color w:val="auto"/>
                <w:szCs w:val="21"/>
                <w:highlight w:val="none"/>
                <w:lang w:eastAsia="zh-CN"/>
              </w:rPr>
              <w:t>视同小微企业</w:t>
            </w:r>
            <w:r>
              <w:rPr>
                <w:rFonts w:hint="eastAsia" w:ascii="宋体" w:hAnsi="宋体" w:cs="宋体"/>
                <w:color w:val="auto"/>
                <w:szCs w:val="21"/>
                <w:highlight w:val="none"/>
              </w:rPr>
              <w:t>）</w:t>
            </w:r>
          </w:p>
        </w:tc>
        <w:tc>
          <w:tcPr>
            <w:tcW w:w="7700" w:type="dxa"/>
            <w:tcBorders>
              <w:top w:val="single" w:color="000000" w:sz="4" w:space="0"/>
              <w:left w:val="single" w:color="000000" w:sz="4" w:space="0"/>
              <w:bottom w:val="single" w:color="000000" w:sz="4" w:space="0"/>
              <w:right w:val="single" w:color="000000" w:sz="4" w:space="0"/>
            </w:tcBorders>
            <w:vAlign w:val="center"/>
          </w:tcPr>
          <w:p w14:paraId="2853BE87">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0A35126E">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（1）最高限价：</w:t>
            </w:r>
            <w:r>
              <w:rPr>
                <w:rFonts w:hint="eastAsia" w:ascii="宋体" w:hAnsi="宋体" w:cs="宋体"/>
                <w:b w:val="0"/>
                <w:bCs w:val="0"/>
                <w:color w:val="auto"/>
                <w:szCs w:val="21"/>
                <w:highlight w:val="none"/>
                <w:u w:val="single"/>
                <w:lang w:val="en-US" w:eastAsia="zh-CN"/>
              </w:rPr>
              <w:t xml:space="preserve"> 750 </w:t>
            </w:r>
            <w:r>
              <w:rPr>
                <w:rFonts w:hint="eastAsia" w:ascii="宋体" w:hAnsi="宋体" w:cs="宋体"/>
                <w:b w:val="0"/>
                <w:bCs w:val="0"/>
                <w:color w:val="auto"/>
                <w:szCs w:val="21"/>
                <w:highlight w:val="none"/>
                <w:lang w:val="en-US" w:eastAsia="zh-CN"/>
              </w:rPr>
              <w:t xml:space="preserve"> 万</w:t>
            </w:r>
            <w:r>
              <w:rPr>
                <w:rFonts w:hint="eastAsia" w:ascii="宋体" w:hAnsi="宋体" w:cs="宋体"/>
                <w:b w:val="0"/>
                <w:bCs w:val="0"/>
                <w:color w:val="auto"/>
                <w:szCs w:val="21"/>
                <w:highlight w:val="none"/>
              </w:rPr>
              <w:t>元</w:t>
            </w:r>
          </w:p>
          <w:p w14:paraId="55FC6C0C">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（2）项目属性：</w:t>
            </w:r>
            <w:r>
              <w:rPr>
                <w:rFonts w:hint="eastAsia" w:ascii="宋体" w:hAnsi="宋体" w:cs="宋体"/>
                <w:color w:val="0000FF"/>
                <w:szCs w:val="21"/>
                <w:highlight w:val="none"/>
                <w:u w:val="single"/>
              </w:rPr>
              <w:t>②服务类</w:t>
            </w:r>
            <w:r>
              <w:rPr>
                <w:rFonts w:hint="eastAsia" w:ascii="宋体" w:hAnsi="宋体" w:cs="宋体"/>
                <w:color w:val="auto"/>
                <w:szCs w:val="21"/>
                <w:highlight w:val="none"/>
              </w:rPr>
              <w:t>（①货物类/②服务类/③工程类）</w:t>
            </w:r>
          </w:p>
          <w:p w14:paraId="3F6B6E8A">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（3）项目对应的中小企业划分标准所属行业：</w:t>
            </w:r>
            <w:r>
              <w:rPr>
                <w:rFonts w:hint="eastAsia" w:ascii="宋体" w:hAnsi="宋体" w:cs="宋体"/>
                <w:color w:val="auto"/>
                <w:szCs w:val="21"/>
                <w:highlight w:val="none"/>
                <w:u w:val="single"/>
                <w:lang w:val="en-US" w:eastAsia="zh-CN"/>
              </w:rPr>
              <w:t>⑯</w:t>
            </w:r>
            <w:r>
              <w:rPr>
                <w:rFonts w:hint="eastAsia" w:ascii="宋体" w:hAnsi="宋体" w:cs="宋体"/>
                <w:color w:val="auto"/>
                <w:szCs w:val="21"/>
                <w:highlight w:val="none"/>
              </w:rPr>
              <w:t>（根据《中小企业划型标准规定的通知》（工信部联企业〔2011〕300号）规定</w:t>
            </w:r>
            <w:r>
              <w:rPr>
                <w:rFonts w:hint="eastAsia" w:ascii="宋体" w:hAnsi="宋体" w:cs="宋体"/>
                <w:color w:val="auto"/>
                <w:szCs w:val="21"/>
                <w:highlight w:val="none"/>
                <w:lang w:eastAsia="zh-CN"/>
              </w:rPr>
              <w:t>明确</w:t>
            </w:r>
            <w:r>
              <w:rPr>
                <w:rFonts w:hint="eastAsia" w:ascii="宋体" w:hAnsi="宋体" w:cs="宋体"/>
                <w:color w:val="auto"/>
                <w:szCs w:val="21"/>
                <w:highlight w:val="none"/>
              </w:rPr>
              <w:t>）</w:t>
            </w:r>
          </w:p>
          <w:p w14:paraId="760C17BE">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（注：现行中小企业划分标准行业包括①农、林、牧、渔业</w:t>
            </w:r>
            <w:r>
              <w:rPr>
                <w:rFonts w:hint="eastAsia" w:ascii="宋体" w:hAnsi="宋体" w:cs="宋体"/>
                <w:color w:val="auto"/>
                <w:szCs w:val="21"/>
                <w:highlight w:val="none"/>
                <w:lang w:val="en-US" w:eastAsia="zh-CN"/>
              </w:rPr>
              <w:t>/ ②</w:t>
            </w:r>
            <w:r>
              <w:rPr>
                <w:rFonts w:hint="eastAsia" w:ascii="宋体" w:hAnsi="宋体" w:cs="宋体"/>
                <w:color w:val="auto"/>
                <w:szCs w:val="21"/>
                <w:highlight w:val="none"/>
              </w:rPr>
              <w:t>工业</w:t>
            </w:r>
            <w:r>
              <w:rPr>
                <w:rFonts w:hint="eastAsia" w:ascii="宋体" w:hAnsi="宋体" w:cs="宋体"/>
                <w:color w:val="auto"/>
                <w:szCs w:val="21"/>
                <w:highlight w:val="none"/>
                <w:lang w:val="en-US" w:eastAsia="zh-CN"/>
              </w:rPr>
              <w:t>/ ③</w:t>
            </w:r>
            <w:r>
              <w:rPr>
                <w:rFonts w:hint="eastAsia" w:ascii="宋体" w:hAnsi="宋体" w:cs="宋体"/>
                <w:color w:val="auto"/>
                <w:szCs w:val="21"/>
                <w:highlight w:val="none"/>
              </w:rPr>
              <w:t>建筑业</w:t>
            </w:r>
            <w:r>
              <w:rPr>
                <w:rFonts w:hint="eastAsia" w:ascii="宋体" w:hAnsi="宋体" w:cs="宋体"/>
                <w:color w:val="auto"/>
                <w:szCs w:val="21"/>
                <w:highlight w:val="none"/>
                <w:lang w:val="en-US" w:eastAsia="zh-CN"/>
              </w:rPr>
              <w:t>/   ④</w:t>
            </w:r>
            <w:r>
              <w:rPr>
                <w:rFonts w:hint="eastAsia" w:ascii="宋体" w:hAnsi="宋体" w:cs="宋体"/>
                <w:color w:val="auto"/>
                <w:szCs w:val="21"/>
                <w:highlight w:val="none"/>
              </w:rPr>
              <w:t>批发业</w:t>
            </w:r>
            <w:r>
              <w:rPr>
                <w:rFonts w:hint="eastAsia" w:ascii="宋体" w:hAnsi="宋体" w:cs="宋体"/>
                <w:color w:val="auto"/>
                <w:szCs w:val="21"/>
                <w:highlight w:val="none"/>
                <w:lang w:val="en-US" w:eastAsia="zh-CN"/>
              </w:rPr>
              <w:t>/ ⑤</w:t>
            </w:r>
            <w:r>
              <w:rPr>
                <w:rFonts w:hint="eastAsia" w:ascii="宋体" w:hAnsi="宋体" w:cs="宋体"/>
                <w:color w:val="auto"/>
                <w:szCs w:val="21"/>
                <w:highlight w:val="none"/>
              </w:rPr>
              <w:t>零售业</w:t>
            </w:r>
            <w:r>
              <w:rPr>
                <w:rFonts w:hint="eastAsia" w:ascii="宋体" w:hAnsi="宋体" w:cs="宋体"/>
                <w:color w:val="auto"/>
                <w:szCs w:val="21"/>
                <w:highlight w:val="none"/>
                <w:lang w:val="en-US" w:eastAsia="zh-CN"/>
              </w:rPr>
              <w:t>/ ⑥</w:t>
            </w:r>
            <w:r>
              <w:rPr>
                <w:rFonts w:hint="eastAsia" w:ascii="宋体" w:hAnsi="宋体" w:cs="宋体"/>
                <w:color w:val="auto"/>
                <w:szCs w:val="21"/>
                <w:highlight w:val="none"/>
              </w:rPr>
              <w:t>交通运输业</w:t>
            </w:r>
            <w:r>
              <w:rPr>
                <w:rFonts w:hint="eastAsia" w:ascii="宋体" w:hAnsi="宋体" w:cs="宋体"/>
                <w:color w:val="auto"/>
                <w:szCs w:val="21"/>
                <w:highlight w:val="none"/>
                <w:lang w:val="en-US" w:eastAsia="zh-CN"/>
              </w:rPr>
              <w:t>/ ⑦</w:t>
            </w:r>
            <w:r>
              <w:rPr>
                <w:rFonts w:hint="eastAsia" w:ascii="宋体" w:hAnsi="宋体" w:cs="宋体"/>
                <w:color w:val="auto"/>
                <w:szCs w:val="21"/>
                <w:highlight w:val="none"/>
              </w:rPr>
              <w:t>仓储业</w:t>
            </w:r>
            <w:r>
              <w:rPr>
                <w:rFonts w:hint="eastAsia" w:ascii="宋体" w:hAnsi="宋体" w:cs="宋体"/>
                <w:color w:val="auto"/>
                <w:szCs w:val="21"/>
                <w:highlight w:val="none"/>
                <w:lang w:val="en-US" w:eastAsia="zh-CN"/>
              </w:rPr>
              <w:t>/ ⑧</w:t>
            </w:r>
            <w:r>
              <w:rPr>
                <w:rFonts w:hint="eastAsia" w:ascii="宋体" w:hAnsi="宋体" w:cs="宋体"/>
                <w:color w:val="auto"/>
                <w:szCs w:val="21"/>
                <w:highlight w:val="none"/>
              </w:rPr>
              <w:t>邮政业</w:t>
            </w:r>
            <w:r>
              <w:rPr>
                <w:rFonts w:hint="eastAsia" w:ascii="宋体" w:hAnsi="宋体" w:cs="宋体"/>
                <w:color w:val="auto"/>
                <w:szCs w:val="21"/>
                <w:highlight w:val="none"/>
                <w:lang w:val="en-US" w:eastAsia="zh-CN"/>
              </w:rPr>
              <w:t>/ ⑨</w:t>
            </w:r>
            <w:r>
              <w:rPr>
                <w:rFonts w:hint="eastAsia" w:ascii="宋体" w:hAnsi="宋体" w:cs="宋体"/>
                <w:color w:val="auto"/>
                <w:szCs w:val="21"/>
                <w:highlight w:val="none"/>
              </w:rPr>
              <w:t>住宿业</w:t>
            </w:r>
            <w:r>
              <w:rPr>
                <w:rFonts w:hint="eastAsia" w:ascii="宋体" w:hAnsi="宋体" w:cs="宋体"/>
                <w:color w:val="auto"/>
                <w:szCs w:val="21"/>
                <w:highlight w:val="none"/>
                <w:lang w:val="en-US" w:eastAsia="zh-CN"/>
              </w:rPr>
              <w:t>/ ⑩</w:t>
            </w:r>
            <w:r>
              <w:rPr>
                <w:rFonts w:hint="eastAsia" w:ascii="宋体" w:hAnsi="宋体" w:cs="宋体"/>
                <w:color w:val="auto"/>
                <w:szCs w:val="21"/>
                <w:highlight w:val="none"/>
              </w:rPr>
              <w:t>餐饮业</w:t>
            </w:r>
            <w:r>
              <w:rPr>
                <w:rFonts w:hint="eastAsia" w:ascii="宋体" w:hAnsi="宋体" w:cs="宋体"/>
                <w:color w:val="auto"/>
                <w:szCs w:val="21"/>
                <w:highlight w:val="none"/>
                <w:lang w:val="en-US" w:eastAsia="zh-CN"/>
              </w:rPr>
              <w:t>/ ⑪</w:t>
            </w:r>
            <w:r>
              <w:rPr>
                <w:rFonts w:hint="eastAsia" w:ascii="宋体" w:hAnsi="宋体" w:cs="宋体"/>
                <w:color w:val="auto"/>
                <w:szCs w:val="21"/>
                <w:highlight w:val="none"/>
              </w:rPr>
              <w:t>信息传输业</w:t>
            </w:r>
            <w:r>
              <w:rPr>
                <w:rFonts w:hint="eastAsia" w:ascii="宋体" w:hAnsi="宋体" w:cs="宋体"/>
                <w:color w:val="auto"/>
                <w:szCs w:val="21"/>
                <w:highlight w:val="none"/>
                <w:lang w:val="en-US" w:eastAsia="zh-CN"/>
              </w:rPr>
              <w:t>/ ⑫</w:t>
            </w:r>
            <w:r>
              <w:rPr>
                <w:rFonts w:hint="eastAsia" w:ascii="宋体" w:hAnsi="宋体" w:cs="宋体"/>
                <w:color w:val="auto"/>
                <w:szCs w:val="21"/>
                <w:highlight w:val="none"/>
              </w:rPr>
              <w:t>软件和信息技术服务业</w:t>
            </w:r>
            <w:r>
              <w:rPr>
                <w:rFonts w:hint="eastAsia" w:ascii="宋体" w:hAnsi="宋体" w:cs="宋体"/>
                <w:color w:val="auto"/>
                <w:szCs w:val="21"/>
                <w:highlight w:val="none"/>
                <w:lang w:val="en-US" w:eastAsia="zh-CN"/>
              </w:rPr>
              <w:t>/ ⑬</w:t>
            </w:r>
            <w:r>
              <w:rPr>
                <w:rFonts w:hint="eastAsia" w:ascii="宋体" w:hAnsi="宋体" w:cs="宋体"/>
                <w:color w:val="auto"/>
                <w:szCs w:val="21"/>
                <w:highlight w:val="none"/>
              </w:rPr>
              <w:t>房地产开发经营</w:t>
            </w:r>
            <w:r>
              <w:rPr>
                <w:rFonts w:hint="eastAsia" w:ascii="宋体" w:hAnsi="宋体" w:cs="宋体"/>
                <w:color w:val="auto"/>
                <w:szCs w:val="21"/>
                <w:highlight w:val="none"/>
                <w:lang w:val="en-US" w:eastAsia="zh-CN"/>
              </w:rPr>
              <w:t>/ ⑭</w:t>
            </w:r>
            <w:r>
              <w:rPr>
                <w:rFonts w:hint="eastAsia" w:ascii="宋体" w:hAnsi="宋体" w:cs="宋体"/>
                <w:color w:val="auto"/>
                <w:szCs w:val="21"/>
                <w:highlight w:val="none"/>
              </w:rPr>
              <w:t>物业管理</w:t>
            </w:r>
            <w:r>
              <w:rPr>
                <w:rFonts w:hint="eastAsia" w:ascii="宋体" w:hAnsi="宋体" w:cs="宋体"/>
                <w:color w:val="auto"/>
                <w:szCs w:val="21"/>
                <w:highlight w:val="none"/>
                <w:lang w:val="en-US" w:eastAsia="zh-CN"/>
              </w:rPr>
              <w:t>/⑮</w:t>
            </w:r>
            <w:r>
              <w:rPr>
                <w:rFonts w:hint="eastAsia" w:ascii="宋体" w:hAnsi="宋体" w:cs="宋体"/>
                <w:color w:val="auto"/>
                <w:szCs w:val="21"/>
                <w:highlight w:val="none"/>
              </w:rPr>
              <w:t>租赁和商业服务业</w:t>
            </w:r>
            <w:r>
              <w:rPr>
                <w:rFonts w:hint="eastAsia" w:ascii="宋体" w:hAnsi="宋体" w:cs="宋体"/>
                <w:color w:val="auto"/>
                <w:szCs w:val="21"/>
                <w:highlight w:val="none"/>
                <w:lang w:val="en-US" w:eastAsia="zh-CN"/>
              </w:rPr>
              <w:t>/ ⑯</w:t>
            </w:r>
            <w:r>
              <w:rPr>
                <w:rFonts w:hint="eastAsia" w:ascii="宋体" w:hAnsi="宋体" w:cs="宋体"/>
                <w:color w:val="auto"/>
                <w:szCs w:val="21"/>
                <w:highlight w:val="none"/>
              </w:rPr>
              <w:t>其他未列明行业等十六类）</w:t>
            </w:r>
          </w:p>
          <w:p w14:paraId="093ACEDC">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（4）本项目</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②否</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rPr>
              <w:t>（①是/②否）属于预留份额专门面向中小企业采购的项目。</w:t>
            </w:r>
          </w:p>
          <w:p w14:paraId="10289558">
            <w:pPr>
              <w:numPr>
                <w:ilvl w:val="0"/>
                <w:numId w:val="3"/>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上述第</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项中确定为“①是”的采购项目，</w:t>
            </w:r>
            <w:r>
              <w:rPr>
                <w:rFonts w:hint="eastAsia" w:ascii="宋体" w:hAnsi="宋体" w:eastAsia="宋体" w:cs="宋体"/>
                <w:color w:val="auto"/>
                <w:szCs w:val="21"/>
                <w:highlight w:val="none"/>
              </w:rPr>
              <w:t>专门面向中小企业采购的项目或者标项，不再执行价格评审优惠的扶持政策。</w:t>
            </w:r>
            <w:r>
              <w:rPr>
                <w:rFonts w:hint="eastAsia" w:ascii="宋体" w:hAnsi="宋体" w:cs="宋体"/>
                <w:color w:val="auto"/>
                <w:szCs w:val="21"/>
                <w:highlight w:val="none"/>
              </w:rPr>
              <w:t>预留份额通过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措施进行：</w:t>
            </w:r>
          </w:p>
          <w:p w14:paraId="6C5922AC">
            <w:pPr>
              <w:numPr>
                <w:ilvl w:val="0"/>
                <w:numId w:val="3"/>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①将采购项目整体专门面向中小企业采购；</w:t>
            </w:r>
          </w:p>
          <w:p w14:paraId="161F0218">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②将采购项目</w:t>
            </w:r>
            <w:r>
              <w:rPr>
                <w:rFonts w:hint="eastAsia" w:ascii="宋体" w:hAnsi="宋体" w:cs="宋体"/>
                <w:color w:val="auto"/>
                <w:szCs w:val="21"/>
                <w:highlight w:val="none"/>
                <w:lang w:eastAsia="zh-CN"/>
              </w:rPr>
              <w:t>标项</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lang w:val="en-US" w:eastAsia="zh-CN"/>
              </w:rPr>
              <w:t>（一/二）</w:t>
            </w:r>
            <w:r>
              <w:rPr>
                <w:rFonts w:hint="eastAsia" w:ascii="宋体" w:hAnsi="宋体" w:cs="宋体"/>
                <w:color w:val="auto"/>
                <w:szCs w:val="21"/>
                <w:highlight w:val="none"/>
              </w:rPr>
              <w:t>专门面向中小企业采购；</w:t>
            </w:r>
          </w:p>
          <w:p w14:paraId="2763D71D">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③要求供应商以联合体形式参加采购活动，且联合体中中小企业承担的部分达到</w:t>
            </w:r>
            <w:r>
              <w:rPr>
                <w:rFonts w:hint="eastAsia" w:ascii="宋体" w:hAnsi="宋体" w:cs="宋体"/>
                <w:b w:val="0"/>
                <w:bCs w:val="0"/>
                <w:color w:val="auto"/>
                <w:szCs w:val="21"/>
                <w:highlight w:val="none"/>
                <w:u w:val="single"/>
                <w:lang w:val="en-US" w:eastAsia="zh-CN"/>
              </w:rPr>
              <w:t xml:space="preserve">  30 </w:t>
            </w:r>
            <w:r>
              <w:rPr>
                <w:rFonts w:hint="eastAsia" w:ascii="宋体" w:hAnsi="宋体" w:cs="宋体"/>
                <w:b w:val="0"/>
                <w:bCs w:val="0"/>
                <w:color w:val="auto"/>
                <w:szCs w:val="21"/>
                <w:highlight w:val="none"/>
                <w:u w:val="single"/>
              </w:rPr>
              <w:t>%</w:t>
            </w:r>
            <w:r>
              <w:rPr>
                <w:rFonts w:hint="eastAsia" w:ascii="宋体" w:hAnsi="宋体" w:cs="宋体"/>
                <w:b w:val="0"/>
                <w:bCs w:val="0"/>
                <w:color w:val="auto"/>
                <w:szCs w:val="21"/>
                <w:highlight w:val="none"/>
                <w:u w:val="single"/>
                <w:lang w:val="en-US" w:eastAsia="zh-CN"/>
              </w:rPr>
              <w:t xml:space="preserve"> </w:t>
            </w:r>
            <w:r>
              <w:rPr>
                <w:rFonts w:hint="eastAsia" w:ascii="宋体" w:hAnsi="宋体" w:cs="宋体"/>
                <w:color w:val="auto"/>
                <w:szCs w:val="21"/>
                <w:highlight w:val="none"/>
              </w:rPr>
              <w:t>以上；</w:t>
            </w:r>
          </w:p>
          <w:p w14:paraId="41BF98A8">
            <w:pPr>
              <w:numPr>
                <w:ilvl w:val="0"/>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④要求获得采购合同的供应商将采购项目中的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30 %</w:t>
            </w:r>
            <w:r>
              <w:rPr>
                <w:rFonts w:hint="eastAsia" w:ascii="宋体" w:hAnsi="宋体" w:cs="宋体"/>
                <w:color w:val="auto"/>
                <w:szCs w:val="21"/>
                <w:highlight w:val="none"/>
              </w:rPr>
              <w:t>(比例）分包给一家或者多家中小企业。</w:t>
            </w:r>
          </w:p>
          <w:p w14:paraId="1CAF34FC">
            <w:pPr>
              <w:numPr>
                <w:ilvl w:val="0"/>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⑤组成联合体或者接受分包合同的中小企业与联合体内其他企业、分包企业之间不得存在直接控股、管理关系。</w:t>
            </w:r>
          </w:p>
          <w:p w14:paraId="6C4A63B4">
            <w:pPr>
              <w:numPr>
                <w:ilvl w:val="0"/>
                <w:numId w:val="0"/>
              </w:num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）上述第（4）项中确定为“</w:t>
            </w:r>
            <w:r>
              <w:rPr>
                <w:rFonts w:hint="eastAsia" w:ascii="宋体" w:hAnsi="宋体" w:cs="宋体"/>
                <w:color w:val="auto"/>
                <w:szCs w:val="21"/>
                <w:highlight w:val="none"/>
              </w:rPr>
              <w:t>②否</w:t>
            </w:r>
            <w:r>
              <w:rPr>
                <w:rFonts w:hint="eastAsia" w:ascii="宋体" w:hAnsi="宋体" w:cs="宋体"/>
                <w:color w:val="auto"/>
                <w:szCs w:val="21"/>
                <w:highlight w:val="none"/>
                <w:lang w:eastAsia="zh-CN"/>
              </w:rPr>
              <w:t>”的采购项目，即非专门面向中小微企业招标项目，执行价格评审优惠的扶持政策。相关政策按本招标文件（</w:t>
            </w:r>
            <w:r>
              <w:rPr>
                <w:rFonts w:hint="eastAsia"/>
                <w:color w:val="auto"/>
                <w:highlight w:val="none"/>
              </w:rPr>
              <w:t>第五章  政府采购政策相关说明</w:t>
            </w:r>
            <w:r>
              <w:rPr>
                <w:rFonts w:hint="eastAsia" w:ascii="宋体" w:hAnsi="宋体" w:cs="宋体"/>
                <w:color w:val="auto"/>
                <w:szCs w:val="21"/>
                <w:highlight w:val="none"/>
                <w:lang w:eastAsia="zh-CN"/>
              </w:rPr>
              <w:t>）执行。</w:t>
            </w:r>
          </w:p>
        </w:tc>
      </w:tr>
      <w:tr w14:paraId="50714027">
        <w:tblPrEx>
          <w:tblCellMar>
            <w:top w:w="0" w:type="dxa"/>
            <w:left w:w="108" w:type="dxa"/>
            <w:bottom w:w="0" w:type="dxa"/>
            <w:right w:w="108" w:type="dxa"/>
          </w:tblCellMar>
        </w:tblPrEx>
        <w:trPr>
          <w:trHeight w:val="62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0897D30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1064" w:type="dxa"/>
            <w:tcBorders>
              <w:top w:val="single" w:color="000000" w:sz="4" w:space="0"/>
              <w:left w:val="single" w:color="000000" w:sz="4" w:space="0"/>
              <w:bottom w:val="single" w:color="000000" w:sz="4" w:space="0"/>
              <w:right w:val="single" w:color="000000" w:sz="4" w:space="0"/>
            </w:tcBorders>
            <w:vAlign w:val="center"/>
          </w:tcPr>
          <w:p w14:paraId="516E99BF">
            <w:pPr>
              <w:spacing w:line="4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建设</w:t>
            </w:r>
            <w:r>
              <w:rPr>
                <w:rFonts w:hint="eastAsia" w:ascii="宋体" w:hAnsi="宋体" w:cs="宋体"/>
                <w:color w:val="auto"/>
                <w:szCs w:val="21"/>
                <w:highlight w:val="none"/>
              </w:rPr>
              <w:t>期</w:t>
            </w:r>
            <w:r>
              <w:rPr>
                <w:rFonts w:hint="eastAsia" w:ascii="宋体" w:hAnsi="宋体" w:cs="宋体"/>
                <w:color w:val="auto"/>
                <w:szCs w:val="21"/>
                <w:highlight w:val="none"/>
                <w:lang w:eastAsia="zh-CN"/>
              </w:rPr>
              <w:t>限</w:t>
            </w:r>
          </w:p>
        </w:tc>
        <w:tc>
          <w:tcPr>
            <w:tcW w:w="7700" w:type="dxa"/>
            <w:tcBorders>
              <w:top w:val="single" w:color="000000" w:sz="4" w:space="0"/>
              <w:left w:val="single" w:color="000000" w:sz="4" w:space="0"/>
              <w:bottom w:val="single" w:color="000000" w:sz="4" w:space="0"/>
              <w:right w:val="single" w:color="000000" w:sz="4" w:space="0"/>
            </w:tcBorders>
            <w:vAlign w:val="bottom"/>
          </w:tcPr>
          <w:p w14:paraId="6BE074C6">
            <w:pPr>
              <w:snapToGrid w:val="0"/>
              <w:spacing w:line="360" w:lineRule="auto"/>
              <w:jc w:val="both"/>
              <w:rPr>
                <w:rFonts w:hint="eastAsia" w:ascii="宋体" w:hAnsi="宋体" w:cs="宋体"/>
                <w:color w:val="auto"/>
                <w:szCs w:val="21"/>
                <w:highlight w:val="none"/>
              </w:rPr>
            </w:pPr>
            <w:r>
              <w:rPr>
                <w:rFonts w:hint="eastAsia" w:ascii="宋体" w:hAnsi="宋体" w:cs="宋体"/>
                <w:b/>
                <w:bCs/>
                <w:color w:val="0000FF"/>
                <w:szCs w:val="21"/>
                <w:highlight w:val="none"/>
                <w:lang w:eastAsia="zh-CN"/>
              </w:rPr>
              <w:t>签订合同之日起</w:t>
            </w:r>
            <w:r>
              <w:rPr>
                <w:rFonts w:hint="eastAsia" w:ascii="宋体" w:hAnsi="宋体" w:cs="宋体"/>
                <w:b/>
                <w:bCs/>
                <w:color w:val="0000FF"/>
                <w:szCs w:val="21"/>
                <w:highlight w:val="none"/>
                <w:lang w:val="en-US" w:eastAsia="zh-CN"/>
              </w:rPr>
              <w:t>4个月</w:t>
            </w:r>
            <w:r>
              <w:rPr>
                <w:rFonts w:hint="eastAsia" w:ascii="宋体" w:hAnsi="宋体" w:cs="宋体"/>
                <w:b/>
                <w:bCs/>
                <w:color w:val="0000FF"/>
                <w:szCs w:val="21"/>
                <w:highlight w:val="none"/>
                <w:lang w:eastAsia="zh-CN"/>
              </w:rPr>
              <w:t>内完成。</w:t>
            </w:r>
          </w:p>
        </w:tc>
      </w:tr>
      <w:tr w14:paraId="2B127414">
        <w:tblPrEx>
          <w:tblCellMar>
            <w:top w:w="0" w:type="dxa"/>
            <w:left w:w="108" w:type="dxa"/>
            <w:bottom w:w="0" w:type="dxa"/>
            <w:right w:w="108" w:type="dxa"/>
          </w:tblCellMar>
        </w:tblPrEx>
        <w:trPr>
          <w:trHeight w:val="930" w:hRule="atLeast"/>
        </w:trPr>
        <w:tc>
          <w:tcPr>
            <w:tcW w:w="736" w:type="dxa"/>
            <w:tcBorders>
              <w:top w:val="single" w:color="000000" w:sz="4" w:space="0"/>
              <w:left w:val="single" w:color="000000" w:sz="4" w:space="0"/>
              <w:bottom w:val="single" w:color="000000" w:sz="4" w:space="0"/>
              <w:right w:val="single" w:color="000000" w:sz="4" w:space="0"/>
            </w:tcBorders>
            <w:vAlign w:val="center"/>
          </w:tcPr>
          <w:p w14:paraId="04C42105">
            <w:pPr>
              <w:spacing w:line="44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1064" w:type="dxa"/>
            <w:tcBorders>
              <w:top w:val="single" w:color="000000" w:sz="4" w:space="0"/>
              <w:left w:val="single" w:color="000000" w:sz="4" w:space="0"/>
              <w:bottom w:val="single" w:color="000000" w:sz="4" w:space="0"/>
              <w:right w:val="single" w:color="000000" w:sz="4" w:space="0"/>
            </w:tcBorders>
            <w:vAlign w:val="center"/>
          </w:tcPr>
          <w:p w14:paraId="24FFBADC">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Cs w:val="21"/>
                <w:highlight w:val="none"/>
                <w:lang w:eastAsia="zh-CN"/>
              </w:rPr>
              <w:t>质疑与投诉</w:t>
            </w:r>
          </w:p>
        </w:tc>
        <w:tc>
          <w:tcPr>
            <w:tcW w:w="7700" w:type="dxa"/>
            <w:tcBorders>
              <w:top w:val="single" w:color="000000" w:sz="4" w:space="0"/>
              <w:left w:val="single" w:color="000000" w:sz="4" w:space="0"/>
              <w:bottom w:val="single" w:color="000000" w:sz="4" w:space="0"/>
              <w:right w:val="single" w:color="000000" w:sz="4" w:space="0"/>
            </w:tcBorders>
            <w:vAlign w:val="center"/>
          </w:tcPr>
          <w:p w14:paraId="0187BA06">
            <w:pPr>
              <w:numPr>
                <w:ilvl w:val="0"/>
                <w:numId w:val="0"/>
              </w:num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1.供应商应当自知道或者应当知道其合法权益受到损害之日起七个工作日内提出质疑。对采购公告信息（含供应商资格条件）提出质疑的，质疑期限自采购公告发 布之日起计算。对采购文件提出质疑的，质疑期限自供应商获得采购文件之日起计算（但采购文件在发售或报名截止日后获得的，应当自截止之日起计算），且应当在采购响应截止时间之前提出，否则，被质疑人可不予接受。</w:t>
            </w:r>
          </w:p>
          <w:p w14:paraId="58798228">
            <w:pPr>
              <w:numPr>
                <w:ilvl w:val="0"/>
                <w:numId w:val="0"/>
              </w:num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对采购文件</w:t>
            </w:r>
            <w:r>
              <w:rPr>
                <w:rFonts w:hint="eastAsia" w:ascii="宋体" w:hAnsi="宋体" w:eastAsia="宋体" w:cs="宋体"/>
                <w:color w:val="auto"/>
                <w:szCs w:val="21"/>
                <w:highlight w:val="none"/>
                <w:lang w:eastAsia="zh-CN"/>
              </w:rPr>
              <w:t>需求提出质疑的，</w:t>
            </w:r>
            <w:r>
              <w:rPr>
                <w:rFonts w:hint="eastAsia" w:ascii="宋体" w:hAnsi="宋体" w:eastAsia="宋体" w:cs="宋体"/>
                <w:color w:val="auto"/>
                <w:szCs w:val="21"/>
                <w:highlight w:val="none"/>
              </w:rPr>
              <w:t>以书面形式向采购人提出质疑，对其他内容的</w:t>
            </w:r>
            <w:r>
              <w:rPr>
                <w:rFonts w:hint="eastAsia" w:ascii="宋体" w:hAnsi="宋体" w:eastAsia="宋体" w:cs="宋体"/>
                <w:color w:val="auto"/>
                <w:szCs w:val="21"/>
                <w:highlight w:val="none"/>
                <w:lang w:eastAsia="zh-CN"/>
              </w:rPr>
              <w:t>质疑</w:t>
            </w:r>
            <w:r>
              <w:rPr>
                <w:rFonts w:hint="eastAsia" w:ascii="宋体" w:hAnsi="宋体" w:eastAsia="宋体" w:cs="宋体"/>
                <w:color w:val="auto"/>
                <w:szCs w:val="21"/>
                <w:highlight w:val="none"/>
              </w:rPr>
              <w:t>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63E36C">
            <w:pPr>
              <w:numPr>
                <w:ilvl w:val="0"/>
                <w:numId w:val="0"/>
              </w:numPr>
              <w:spacing w:line="440" w:lineRule="exact"/>
              <w:rPr>
                <w:rFonts w:hint="eastAsia" w:ascii="宋体" w:hAnsi="宋体" w:eastAsia="宋体" w:cs="宋体"/>
                <w:color w:val="auto"/>
                <w:szCs w:val="24"/>
                <w:highlight w:val="none"/>
                <w:lang w:val="en-US" w:eastAsia="zh-CN"/>
              </w:rPr>
            </w:pPr>
            <w:r>
              <w:rPr>
                <w:rFonts w:hint="eastAsia" w:ascii="宋体" w:hAnsi="宋体" w:eastAsia="宋体" w:cs="宋体"/>
                <w:color w:val="auto"/>
                <w:szCs w:val="21"/>
                <w:highlight w:val="none"/>
                <w:lang w:val="en-US" w:eastAsia="zh-CN"/>
              </w:rPr>
              <w:t>3.供应商应在法定质疑期内一次性提出针对同一采购程序环节的质疑。</w:t>
            </w:r>
          </w:p>
        </w:tc>
      </w:tr>
    </w:tbl>
    <w:p w14:paraId="0C81CC36">
      <w:pPr>
        <w:wordWrap w:val="0"/>
        <w:snapToGrid w:val="0"/>
        <w:spacing w:line="360" w:lineRule="auto"/>
        <w:ind w:firstLine="600" w:firstLineChars="200"/>
        <w:rPr>
          <w:rFonts w:hint="eastAsia" w:ascii="黑体" w:hAnsi="黑体" w:eastAsia="黑体"/>
          <w:color w:val="auto"/>
          <w:sz w:val="30"/>
          <w:szCs w:val="30"/>
          <w:highlight w:val="none"/>
        </w:rPr>
      </w:pPr>
    </w:p>
    <w:p w14:paraId="0C3D42DC">
      <w:pPr>
        <w:widowControl/>
        <w:spacing w:line="360" w:lineRule="auto"/>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一、总则</w:t>
      </w:r>
      <w:bookmarkEnd w:id="59"/>
      <w:bookmarkEnd w:id="60"/>
      <w:bookmarkEnd w:id="61"/>
      <w:bookmarkEnd w:id="62"/>
      <w:bookmarkEnd w:id="63"/>
      <w:bookmarkEnd w:id="64"/>
      <w:bookmarkEnd w:id="65"/>
      <w:bookmarkEnd w:id="66"/>
      <w:bookmarkEnd w:id="67"/>
    </w:p>
    <w:p w14:paraId="221B6F60">
      <w:pPr>
        <w:widowControl/>
        <w:spacing w:line="480" w:lineRule="exact"/>
        <w:ind w:firstLine="482" w:firstLineChars="200"/>
        <w:jc w:val="left"/>
        <w:outlineLvl w:val="2"/>
        <w:rPr>
          <w:rFonts w:hint="eastAsia" w:ascii="宋体" w:hAnsi="宋体"/>
          <w:b/>
          <w:bCs/>
          <w:color w:val="auto"/>
          <w:sz w:val="24"/>
          <w:highlight w:val="none"/>
        </w:rPr>
      </w:pPr>
      <w:bookmarkStart w:id="68" w:name="_Toc32099"/>
      <w:bookmarkStart w:id="69" w:name="_Toc363"/>
      <w:bookmarkStart w:id="70" w:name="_Toc8924"/>
      <w:bookmarkStart w:id="71" w:name="_Toc13133"/>
      <w:bookmarkStart w:id="72" w:name="_Toc17597"/>
      <w:r>
        <w:rPr>
          <w:rFonts w:hint="eastAsia" w:ascii="宋体" w:hAnsi="宋体"/>
          <w:b/>
          <w:bCs/>
          <w:color w:val="auto"/>
          <w:sz w:val="24"/>
          <w:highlight w:val="none"/>
        </w:rPr>
        <w:t>（一） 适用范围</w:t>
      </w:r>
      <w:bookmarkEnd w:id="68"/>
      <w:bookmarkEnd w:id="69"/>
      <w:bookmarkEnd w:id="70"/>
      <w:bookmarkEnd w:id="71"/>
      <w:bookmarkEnd w:id="72"/>
    </w:p>
    <w:p w14:paraId="2A881C8E">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b/>
          <w:bCs/>
          <w:color w:val="auto"/>
          <w:sz w:val="24"/>
          <w:highlight w:val="none"/>
          <w:lang w:eastAsia="zh-CN"/>
        </w:rPr>
        <w:t>磐安城区道路排水管网非开挖修复项目</w:t>
      </w:r>
      <w:r>
        <w:rPr>
          <w:rFonts w:hint="eastAsia" w:ascii="宋体" w:hAnsi="宋体"/>
          <w:color w:val="auto"/>
          <w:sz w:val="24"/>
          <w:highlight w:val="none"/>
        </w:rPr>
        <w:t>的招标、投标、评标、定标、验收、合同履约、付款等行为（法律、法规另有规定的，从其规定）。</w:t>
      </w:r>
    </w:p>
    <w:p w14:paraId="73A6FE40">
      <w:pPr>
        <w:widowControl/>
        <w:spacing w:line="480" w:lineRule="exact"/>
        <w:ind w:firstLine="482" w:firstLineChars="200"/>
        <w:jc w:val="left"/>
        <w:outlineLvl w:val="2"/>
        <w:rPr>
          <w:rFonts w:hint="eastAsia" w:ascii="宋体" w:hAnsi="宋体"/>
          <w:b/>
          <w:bCs/>
          <w:color w:val="auto"/>
          <w:sz w:val="24"/>
          <w:highlight w:val="none"/>
        </w:rPr>
      </w:pPr>
      <w:bookmarkStart w:id="73" w:name="_Toc24686"/>
      <w:bookmarkStart w:id="74" w:name="_Toc25456"/>
      <w:bookmarkStart w:id="75" w:name="_Toc32680"/>
      <w:bookmarkStart w:id="76" w:name="_Toc25060"/>
      <w:bookmarkStart w:id="77" w:name="_Toc17795"/>
      <w:r>
        <w:rPr>
          <w:rFonts w:hint="eastAsia" w:ascii="宋体" w:hAnsi="宋体"/>
          <w:b/>
          <w:bCs/>
          <w:color w:val="auto"/>
          <w:sz w:val="24"/>
          <w:highlight w:val="none"/>
        </w:rPr>
        <w:t>（二）定义</w:t>
      </w:r>
      <w:bookmarkEnd w:id="73"/>
      <w:bookmarkEnd w:id="74"/>
      <w:bookmarkEnd w:id="75"/>
      <w:bookmarkEnd w:id="76"/>
      <w:bookmarkEnd w:id="77"/>
    </w:p>
    <w:p w14:paraId="22419E33">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1.招标采购单位系指组织本次招标的</w:t>
      </w:r>
      <w:r>
        <w:rPr>
          <w:rFonts w:hint="eastAsia" w:ascii="宋体" w:hAnsi="宋体"/>
          <w:b/>
          <w:bCs/>
          <w:color w:val="auto"/>
          <w:sz w:val="24"/>
          <w:highlight w:val="none"/>
          <w:lang w:eastAsia="zh-CN"/>
        </w:rPr>
        <w:t>浙江展图工程咨询有限公司</w:t>
      </w:r>
      <w:r>
        <w:rPr>
          <w:rFonts w:hint="eastAsia" w:ascii="宋体" w:hAnsi="宋体"/>
          <w:b/>
          <w:bCs/>
          <w:color w:val="auto"/>
          <w:sz w:val="24"/>
          <w:highlight w:val="none"/>
        </w:rPr>
        <w:t>（“招标方”）</w:t>
      </w:r>
      <w:r>
        <w:rPr>
          <w:rFonts w:hint="eastAsia" w:ascii="宋体" w:hAnsi="宋体"/>
          <w:color w:val="auto"/>
          <w:sz w:val="24"/>
          <w:highlight w:val="none"/>
        </w:rPr>
        <w:t>和</w:t>
      </w:r>
      <w:r>
        <w:rPr>
          <w:rFonts w:hint="eastAsia" w:ascii="宋体" w:hAnsi="宋体"/>
          <w:b/>
          <w:bCs/>
          <w:color w:val="auto"/>
          <w:sz w:val="24"/>
          <w:highlight w:val="none"/>
          <w:lang w:eastAsia="zh-CN"/>
        </w:rPr>
        <w:t>磐安县市政园林所</w:t>
      </w:r>
      <w:r>
        <w:rPr>
          <w:rFonts w:hint="eastAsia" w:ascii="宋体" w:hAnsi="宋体"/>
          <w:b/>
          <w:bCs/>
          <w:color w:val="auto"/>
          <w:sz w:val="24"/>
          <w:highlight w:val="none"/>
        </w:rPr>
        <w:t>（“采购人”）</w:t>
      </w:r>
      <w:r>
        <w:rPr>
          <w:rFonts w:hint="eastAsia" w:ascii="宋体" w:hAnsi="宋体"/>
          <w:color w:val="auto"/>
          <w:sz w:val="24"/>
          <w:highlight w:val="none"/>
        </w:rPr>
        <w:t>。</w:t>
      </w:r>
    </w:p>
    <w:p w14:paraId="3D99D495">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2.“投标人”系指向招标方提交投标文件的单位。</w:t>
      </w:r>
    </w:p>
    <w:p w14:paraId="5A2B0894">
      <w:pPr>
        <w:widowControl/>
        <w:spacing w:line="480" w:lineRule="exact"/>
        <w:ind w:firstLine="480" w:firstLineChars="200"/>
        <w:jc w:val="left"/>
        <w:rPr>
          <w:rFonts w:hint="eastAsia" w:ascii="宋体" w:hAnsi="宋体"/>
          <w:color w:val="auto"/>
          <w:sz w:val="24"/>
          <w:highlight w:val="none"/>
        </w:rPr>
      </w:pPr>
      <w:bookmarkStart w:id="78" w:name="_Toc3568"/>
      <w:bookmarkStart w:id="79" w:name="_Toc48"/>
      <w:bookmarkStart w:id="80" w:name="_Toc835"/>
      <w:bookmarkStart w:id="81" w:name="_Toc20622"/>
      <w:bookmarkStart w:id="82" w:name="_Toc16944"/>
      <w:r>
        <w:rPr>
          <w:rFonts w:hint="eastAsia" w:ascii="宋体" w:hAnsi="宋体"/>
          <w:color w:val="auto"/>
          <w:sz w:val="24"/>
          <w:highlight w:val="none"/>
        </w:rPr>
        <w:t>3.“电子签名”系指数据电文中以电子形式所含、所附用于识别签名人身份并表明签名人认可其中内容的数据；“公章”系指投标文件中所涉及的加盖公章均采用CA电子签章。</w:t>
      </w:r>
      <w:bookmarkEnd w:id="78"/>
      <w:bookmarkEnd w:id="79"/>
      <w:bookmarkEnd w:id="80"/>
      <w:bookmarkEnd w:id="81"/>
      <w:bookmarkEnd w:id="82"/>
    </w:p>
    <w:p w14:paraId="38A4D882">
      <w:pPr>
        <w:widowControl/>
        <w:spacing w:line="480" w:lineRule="exact"/>
        <w:ind w:firstLine="480" w:firstLineChars="200"/>
        <w:jc w:val="left"/>
        <w:rPr>
          <w:rFonts w:hint="eastAsia" w:ascii="宋体" w:hAnsi="宋体"/>
          <w:color w:val="auto"/>
          <w:sz w:val="24"/>
          <w:highlight w:val="none"/>
        </w:rPr>
      </w:pPr>
      <w:bookmarkStart w:id="83" w:name="_Toc1555"/>
      <w:bookmarkStart w:id="84" w:name="_Toc16226"/>
      <w:bookmarkStart w:id="85" w:name="_Toc26912"/>
      <w:bookmarkStart w:id="86" w:name="_Toc16109"/>
      <w:bookmarkStart w:id="87" w:name="_Toc20446"/>
      <w:r>
        <w:rPr>
          <w:rFonts w:hint="eastAsia" w:ascii="宋体" w:hAnsi="宋体"/>
          <w:color w:val="auto"/>
          <w:sz w:val="24"/>
          <w:highlight w:val="none"/>
        </w:rPr>
        <w:t>4.“电子交易平台”是指本项目政府采购活动所依托的政府采购云平台（https://www.zcygov.cn/）。</w:t>
      </w:r>
      <w:bookmarkEnd w:id="83"/>
      <w:bookmarkEnd w:id="84"/>
      <w:bookmarkEnd w:id="85"/>
      <w:bookmarkEnd w:id="86"/>
      <w:bookmarkEnd w:id="87"/>
    </w:p>
    <w:p w14:paraId="3EF717A1">
      <w:pPr>
        <w:snapToGrid w:val="0"/>
        <w:spacing w:line="400" w:lineRule="exact"/>
        <w:ind w:firstLine="480" w:firstLineChars="200"/>
        <w:jc w:val="left"/>
        <w:rPr>
          <w:rFonts w:hint="eastAsia" w:ascii="宋体" w:hAnsi="宋体"/>
          <w:color w:val="auto"/>
          <w:sz w:val="24"/>
          <w:highlight w:val="none"/>
        </w:rPr>
      </w:pPr>
      <w:bookmarkStart w:id="88" w:name="_Toc9580"/>
      <w:bookmarkStart w:id="89" w:name="_Toc31468"/>
      <w:bookmarkStart w:id="90" w:name="_Toc32163"/>
      <w:bookmarkStart w:id="91" w:name="_Toc8582"/>
      <w:bookmarkStart w:id="92" w:name="_Toc16702"/>
      <w:r>
        <w:rPr>
          <w:rFonts w:hint="eastAsia" w:ascii="宋体" w:hAnsi="宋体"/>
          <w:color w:val="auto"/>
          <w:sz w:val="24"/>
          <w:highlight w:val="none"/>
        </w:rPr>
        <w:t xml:space="preserve">5. </w:t>
      </w:r>
      <w:bookmarkEnd w:id="88"/>
      <w:bookmarkEnd w:id="89"/>
      <w:bookmarkEnd w:id="90"/>
      <w:bookmarkEnd w:id="91"/>
      <w:bookmarkEnd w:id="92"/>
      <w:r>
        <w:rPr>
          <w:rFonts w:hint="eastAsia" w:ascii="宋体" w:hAnsi="宋体" w:cs="宋体"/>
          <w:color w:val="auto"/>
          <w:sz w:val="24"/>
          <w:highlight w:val="none"/>
        </w:rPr>
        <w:t>“▲” 系指实质性要求条款，“★”系产品采购项目中重要参数。</w:t>
      </w:r>
    </w:p>
    <w:p w14:paraId="56313C83">
      <w:pPr>
        <w:widowControl/>
        <w:spacing w:line="480" w:lineRule="exact"/>
        <w:ind w:firstLine="482" w:firstLineChars="200"/>
        <w:jc w:val="left"/>
        <w:outlineLvl w:val="2"/>
        <w:rPr>
          <w:rFonts w:hint="eastAsia" w:ascii="宋体" w:hAnsi="宋体"/>
          <w:b/>
          <w:bCs/>
          <w:color w:val="auto"/>
          <w:sz w:val="24"/>
          <w:highlight w:val="none"/>
        </w:rPr>
      </w:pPr>
      <w:bookmarkStart w:id="93" w:name="_Toc30903"/>
      <w:bookmarkStart w:id="94" w:name="_Toc6535"/>
      <w:bookmarkStart w:id="95" w:name="_Toc27853"/>
      <w:bookmarkStart w:id="96" w:name="_Toc10000"/>
      <w:bookmarkStart w:id="97" w:name="_Toc2587"/>
      <w:r>
        <w:rPr>
          <w:rFonts w:hint="eastAsia" w:ascii="宋体" w:hAnsi="宋体"/>
          <w:b/>
          <w:bCs/>
          <w:color w:val="auto"/>
          <w:sz w:val="24"/>
          <w:highlight w:val="none"/>
        </w:rPr>
        <w:t>（三）招标方式</w:t>
      </w:r>
      <w:bookmarkEnd w:id="93"/>
      <w:bookmarkEnd w:id="94"/>
      <w:bookmarkEnd w:id="95"/>
      <w:bookmarkEnd w:id="96"/>
      <w:bookmarkEnd w:id="97"/>
    </w:p>
    <w:p w14:paraId="67CC4C2C">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本次招标采用公开招标方式进行。</w:t>
      </w:r>
    </w:p>
    <w:p w14:paraId="10A4767A">
      <w:pPr>
        <w:widowControl/>
        <w:spacing w:line="480" w:lineRule="exact"/>
        <w:ind w:firstLine="482" w:firstLineChars="200"/>
        <w:jc w:val="left"/>
        <w:outlineLvl w:val="2"/>
        <w:rPr>
          <w:rFonts w:hint="eastAsia" w:ascii="宋体" w:hAnsi="宋体"/>
          <w:b/>
          <w:bCs/>
          <w:color w:val="auto"/>
          <w:sz w:val="24"/>
          <w:highlight w:val="none"/>
        </w:rPr>
      </w:pPr>
      <w:bookmarkStart w:id="98" w:name="_Toc7882"/>
      <w:bookmarkStart w:id="99" w:name="_Toc16932"/>
      <w:bookmarkStart w:id="100" w:name="_Toc15865"/>
      <w:bookmarkStart w:id="101" w:name="_Toc4962"/>
      <w:bookmarkStart w:id="102" w:name="_Toc19949"/>
      <w:r>
        <w:rPr>
          <w:rFonts w:hint="eastAsia" w:ascii="宋体" w:hAnsi="宋体"/>
          <w:b/>
          <w:bCs/>
          <w:color w:val="auto"/>
          <w:sz w:val="24"/>
          <w:highlight w:val="none"/>
        </w:rPr>
        <w:t>（四）投标委托</w:t>
      </w:r>
      <w:bookmarkEnd w:id="98"/>
      <w:bookmarkEnd w:id="99"/>
      <w:bookmarkEnd w:id="100"/>
      <w:bookmarkEnd w:id="101"/>
      <w:bookmarkEnd w:id="102"/>
    </w:p>
    <w:p w14:paraId="28C75340">
      <w:pPr>
        <w:widowControl/>
        <w:spacing w:line="480" w:lineRule="exact"/>
        <w:ind w:firstLine="480" w:firstLineChars="200"/>
        <w:jc w:val="left"/>
        <w:rPr>
          <w:rFonts w:hint="eastAsia" w:ascii="宋体" w:hAnsi="宋体"/>
          <w:color w:val="auto"/>
          <w:sz w:val="24"/>
          <w:highlight w:val="none"/>
        </w:rPr>
      </w:pPr>
      <w:bookmarkStart w:id="103" w:name="_Toc7017"/>
      <w:bookmarkStart w:id="104" w:name="_Toc21699"/>
      <w:bookmarkStart w:id="105" w:name="_Toc255"/>
      <w:bookmarkStart w:id="106" w:name="_Toc1675"/>
      <w:bookmarkStart w:id="107" w:name="_Toc15588"/>
      <w:r>
        <w:rPr>
          <w:rFonts w:hint="eastAsia" w:ascii="宋体" w:hAnsi="宋体"/>
          <w:color w:val="auto"/>
          <w:sz w:val="24"/>
          <w:highlight w:val="none"/>
        </w:rPr>
        <w:t>本项目采用在线投标响应方式，执行《浙江省财政厅关于印发浙江省政府采购项目电子交易管理暂行办法的通知》（浙财采监〔2</w:t>
      </w:r>
      <w:r>
        <w:rPr>
          <w:rFonts w:hint="eastAsia" w:ascii="宋体" w:hAnsi="宋体"/>
          <w:color w:val="auto"/>
          <w:sz w:val="24"/>
          <w:highlight w:val="none"/>
          <w:lang w:eastAsia="zh-CN"/>
        </w:rPr>
        <w:t>020</w:t>
      </w:r>
      <w:r>
        <w:rPr>
          <w:rFonts w:hint="eastAsia" w:ascii="宋体" w:hAnsi="宋体"/>
          <w:color w:val="auto"/>
          <w:sz w:val="24"/>
          <w:highlight w:val="none"/>
        </w:rPr>
        <w:t>〕10 号）等相关规定。</w:t>
      </w:r>
    </w:p>
    <w:p w14:paraId="54E666B2">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本项目在线开评标进行时，供应商法定代表人或其授权代表需自行关注平台提示信息，期间如有发出“询标/澄清函”等相关线上函件时，因投标人自身原因逾期/错过回复时间，由此造成的后果由投标人自行承担。</w:t>
      </w:r>
    </w:p>
    <w:p w14:paraId="2242BD51">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投标人未按招标文件要求派代表参加电子开标会议的，视同认可开标结果，不得对开标过程及开标结果提出质疑。</w:t>
      </w:r>
      <w:bookmarkEnd w:id="103"/>
      <w:bookmarkEnd w:id="104"/>
      <w:bookmarkEnd w:id="105"/>
      <w:bookmarkEnd w:id="106"/>
      <w:bookmarkEnd w:id="107"/>
    </w:p>
    <w:p w14:paraId="6F489599">
      <w:pPr>
        <w:widowControl/>
        <w:spacing w:line="48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（五）转包和分包</w:t>
      </w:r>
    </w:p>
    <w:p w14:paraId="1280FA3B">
      <w:pPr>
        <w:snapToGrid w:val="0"/>
        <w:spacing w:line="400" w:lineRule="exact"/>
        <w:ind w:firstLine="720" w:firstLineChars="300"/>
        <w:rPr>
          <w:rFonts w:hint="eastAsia" w:ascii="宋体" w:hAnsi="宋体"/>
          <w:color w:val="auto"/>
          <w:sz w:val="24"/>
          <w:highlight w:val="none"/>
        </w:rPr>
      </w:pPr>
      <w:bookmarkStart w:id="108" w:name="_Toc26291"/>
      <w:bookmarkStart w:id="109" w:name="_Toc6127"/>
      <w:bookmarkStart w:id="110" w:name="_Toc10240"/>
      <w:bookmarkStart w:id="111" w:name="_Toc15773"/>
      <w:bookmarkStart w:id="112" w:name="_Toc28200"/>
      <w:r>
        <w:rPr>
          <w:rFonts w:ascii="宋体" w:hAnsi="宋体"/>
          <w:color w:val="auto"/>
          <w:sz w:val="24"/>
          <w:highlight w:val="none"/>
        </w:rPr>
        <w:t>本项目</w:t>
      </w:r>
      <w:r>
        <w:rPr>
          <w:rFonts w:ascii="宋体" w:hAnsi="宋体"/>
          <w:b/>
          <w:bCs/>
          <w:color w:val="auto"/>
          <w:sz w:val="24"/>
          <w:highlight w:val="none"/>
        </w:rPr>
        <w:t>不允许</w:t>
      </w:r>
      <w:r>
        <w:rPr>
          <w:rFonts w:ascii="宋体" w:hAnsi="宋体"/>
          <w:color w:val="auto"/>
          <w:sz w:val="24"/>
          <w:highlight w:val="none"/>
        </w:rPr>
        <w:t>转包。</w:t>
      </w:r>
      <w:r>
        <w:rPr>
          <w:rFonts w:hint="eastAsia" w:ascii="宋体" w:hAnsi="宋体" w:cs="宋体"/>
          <w:color w:val="auto"/>
          <w:kern w:val="0"/>
          <w:sz w:val="24"/>
          <w:highlight w:val="none"/>
        </w:rPr>
        <w:t>分包须经采购人书面同意后方可实施。</w:t>
      </w:r>
    </w:p>
    <w:p w14:paraId="5DE07E4F">
      <w:pPr>
        <w:widowControl/>
        <w:spacing w:line="48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（六）特别说明：</w:t>
      </w:r>
      <w:bookmarkEnd w:id="108"/>
      <w:bookmarkEnd w:id="109"/>
      <w:bookmarkEnd w:id="110"/>
      <w:bookmarkEnd w:id="111"/>
      <w:bookmarkEnd w:id="112"/>
    </w:p>
    <w:p w14:paraId="6949D77C">
      <w:pPr>
        <w:pStyle w:val="52"/>
        <w:spacing w:after="0" w:line="480" w:lineRule="exact"/>
        <w:ind w:left="0" w:leftChars="0" w:firstLine="240" w:firstLineChars="100"/>
        <w:rPr>
          <w:rFonts w:hint="eastAsia" w:ascii="宋体" w:hAnsi="宋体"/>
          <w:color w:val="auto"/>
          <w:spacing w:val="0"/>
          <w:sz w:val="24"/>
          <w:szCs w:val="24"/>
          <w:highlight w:val="none"/>
        </w:rPr>
      </w:pPr>
      <w:bookmarkStart w:id="113" w:name="_Toc15408"/>
      <w:bookmarkStart w:id="114" w:name="_Toc27921"/>
      <w:bookmarkStart w:id="115" w:name="_Toc16041"/>
      <w:bookmarkStart w:id="116" w:name="_Toc16817"/>
      <w:bookmarkStart w:id="117" w:name="_Toc4337"/>
      <w:bookmarkStart w:id="118" w:name="_Toc28428"/>
      <w:bookmarkStart w:id="119" w:name="_Toc21517"/>
      <w:bookmarkStart w:id="120" w:name="_Toc13579"/>
      <w:bookmarkStart w:id="121" w:name="_Toc20289"/>
      <w:bookmarkStart w:id="122" w:name="_Toc22711"/>
      <w:bookmarkStart w:id="123" w:name="_Toc31223"/>
      <w:bookmarkStart w:id="124" w:name="_Toc18823"/>
      <w:r>
        <w:rPr>
          <w:rFonts w:hint="eastAsia" w:ascii="宋体" w:hAnsi="宋体"/>
          <w:color w:val="auto"/>
          <w:spacing w:val="0"/>
          <w:sz w:val="24"/>
          <w:szCs w:val="24"/>
          <w:highlight w:val="none"/>
        </w:rPr>
        <w:t>▲1.</w:t>
      </w:r>
      <w:bookmarkStart w:id="125" w:name="OLE_LINK1"/>
      <w:r>
        <w:rPr>
          <w:rFonts w:hint="eastAsia" w:ascii="宋体" w:hAnsi="宋体"/>
          <w:color w:val="auto"/>
          <w:spacing w:val="0"/>
          <w:sz w:val="24"/>
          <w:szCs w:val="24"/>
          <w:highlight w:val="none"/>
        </w:rPr>
        <w:t>多家供应商参加投标，提供相同品牌产品</w:t>
      </w:r>
      <w:bookmarkEnd w:id="125"/>
      <w:r>
        <w:rPr>
          <w:rFonts w:hint="eastAsia" w:ascii="宋体" w:hAnsi="宋体"/>
          <w:color w:val="auto"/>
          <w:spacing w:val="0"/>
          <w:sz w:val="24"/>
          <w:szCs w:val="24"/>
          <w:highlight w:val="none"/>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F887CC0">
      <w:pPr>
        <w:snapToGrid w:val="0"/>
        <w:spacing w:line="480" w:lineRule="exact"/>
        <w:ind w:firstLine="472" w:firstLineChars="196"/>
        <w:jc w:val="left"/>
        <w:rPr>
          <w:rFonts w:hint="eastAsia" w:ascii="宋体" w:hAnsi="宋体"/>
          <w:color w:val="auto"/>
          <w:sz w:val="24"/>
          <w:highlight w:val="none"/>
        </w:rPr>
      </w:pPr>
      <w:r>
        <w:rPr>
          <w:rFonts w:hint="eastAsia" w:ascii="宋体" w:hAnsi="宋体"/>
          <w:b/>
          <w:bCs/>
          <w:color w:val="auto"/>
          <w:sz w:val="24"/>
          <w:highlight w:val="none"/>
        </w:rPr>
        <w:t>非单一产品采购项目，投标人使用相同产品的价格总和均超过项目各自投标总价50%及以上的，按一家投标人认定。多家投标人提供的核心产品品牌相同的，按前两款规定处理。</w:t>
      </w:r>
    </w:p>
    <w:p w14:paraId="1D96BE60">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2.（1）投标人投标所使用的资格、信誉、荣誉、业绩与企业认证必须为本法人所拥有。</w:t>
      </w:r>
    </w:p>
    <w:p w14:paraId="435F4115">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▲（2）投标人投标所使用的采购项目实施人员必须为本法人员工（或必须为本法人或控股公司正式员工）。</w:t>
      </w:r>
    </w:p>
    <w:p w14:paraId="0394844F">
      <w:pPr>
        <w:pStyle w:val="52"/>
        <w:spacing w:after="0" w:line="480" w:lineRule="exact"/>
        <w:ind w:left="0" w:leftChars="0" w:firstLine="464"/>
        <w:rPr>
          <w:rFonts w:hint="eastAsia"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14:paraId="521F3C2E">
      <w:pPr>
        <w:pStyle w:val="52"/>
        <w:spacing w:after="0" w:line="480" w:lineRule="exact"/>
        <w:ind w:left="0" w:leftChars="0" w:firstLine="464"/>
        <w:rPr>
          <w:rFonts w:hint="eastAsia" w:ascii="宋体" w:hAnsi="宋体" w:cs="宋体"/>
          <w:color w:val="auto"/>
          <w:sz w:val="24"/>
          <w:highlight w:val="none"/>
        </w:rPr>
      </w:pPr>
      <w:r>
        <w:rPr>
          <w:rFonts w:hint="eastAsia" w:ascii="宋体" w:hAnsi="宋体" w:cs="宋体"/>
          <w:color w:val="auto"/>
          <w:sz w:val="24"/>
          <w:highlight w:val="none"/>
        </w:rPr>
        <w:t>4.除单一来源采购项目外，为采购项目提供整体设计、规范编制或者项目管理、监理、检测等服务的供应商，不得再参加该采购项目的其他采购活动。</w:t>
      </w:r>
    </w:p>
    <w:p w14:paraId="66FC8E98">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5.支持绿色发展</w:t>
      </w:r>
    </w:p>
    <w:p w14:paraId="58327F2D">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0F8F35B">
      <w:pPr>
        <w:widowControl/>
        <w:spacing w:line="480" w:lineRule="exact"/>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二、招标文件</w:t>
      </w:r>
      <w:bookmarkEnd w:id="113"/>
      <w:bookmarkEnd w:id="114"/>
      <w:bookmarkEnd w:id="115"/>
      <w:bookmarkEnd w:id="116"/>
      <w:bookmarkEnd w:id="117"/>
      <w:bookmarkEnd w:id="118"/>
      <w:bookmarkEnd w:id="119"/>
      <w:bookmarkEnd w:id="120"/>
      <w:bookmarkEnd w:id="121"/>
      <w:bookmarkEnd w:id="122"/>
      <w:bookmarkEnd w:id="123"/>
      <w:bookmarkEnd w:id="124"/>
    </w:p>
    <w:p w14:paraId="4AF611C5">
      <w:pPr>
        <w:snapToGrid w:val="0"/>
        <w:spacing w:line="480" w:lineRule="exact"/>
        <w:ind w:firstLine="482" w:firstLineChars="2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（一）招标文件的构成。</w:t>
      </w:r>
    </w:p>
    <w:p w14:paraId="097BD029">
      <w:pPr>
        <w:pStyle w:val="44"/>
        <w:spacing w:line="480" w:lineRule="exact"/>
        <w:rPr>
          <w:rFonts w:hint="eastAsia" w:ascii="宋体" w:eastAsia="宋体" w:cs="宋体"/>
          <w:color w:val="auto"/>
          <w:highlight w:val="none"/>
        </w:rPr>
      </w:pPr>
      <w:r>
        <w:rPr>
          <w:rFonts w:hint="eastAsia" w:ascii="宋体" w:eastAsia="宋体" w:cs="宋体"/>
          <w:color w:val="auto"/>
          <w:highlight w:val="none"/>
        </w:rPr>
        <w:t>按《目录》</w:t>
      </w:r>
    </w:p>
    <w:p w14:paraId="689F2825">
      <w:pPr>
        <w:snapToGrid w:val="0"/>
        <w:spacing w:line="480" w:lineRule="exact"/>
        <w:ind w:firstLine="482" w:firstLineChars="2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（二）投标人的风险</w:t>
      </w:r>
    </w:p>
    <w:p w14:paraId="7705A822">
      <w:pPr>
        <w:pStyle w:val="44"/>
        <w:spacing w:line="480" w:lineRule="exact"/>
        <w:rPr>
          <w:rFonts w:hint="eastAsia" w:ascii="宋体" w:eastAsia="宋体" w:cs="宋体"/>
          <w:color w:val="auto"/>
          <w:highlight w:val="none"/>
        </w:rPr>
      </w:pPr>
      <w:r>
        <w:rPr>
          <w:rFonts w:hint="eastAsia" w:ascii="宋体" w:eastAsia="宋体" w:cs="宋体"/>
          <w:color w:val="auto"/>
          <w:highlight w:val="none"/>
        </w:rPr>
        <w:t>投标人没有按照招标文件要求提供全部资料，或者投标人没有对招标文件在各方面作出实质性响应是投标人的风险，并可能导致其投标被拒绝。</w:t>
      </w:r>
    </w:p>
    <w:p w14:paraId="003116A3">
      <w:pPr>
        <w:snapToGrid w:val="0"/>
        <w:spacing w:line="480" w:lineRule="exact"/>
        <w:ind w:firstLine="482" w:firstLineChars="200"/>
        <w:jc w:val="left"/>
        <w:outlineLvl w:val="2"/>
        <w:rPr>
          <w:rFonts w:hint="eastAsia"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18054B0C">
      <w:pPr>
        <w:pStyle w:val="44"/>
        <w:spacing w:line="480" w:lineRule="exact"/>
        <w:rPr>
          <w:rFonts w:hint="eastAsia" w:ascii="宋体" w:eastAsia="宋体"/>
          <w:color w:val="auto"/>
          <w:highlight w:val="none"/>
        </w:rPr>
      </w:pPr>
      <w:bookmarkStart w:id="126" w:name="_Toc29942"/>
      <w:bookmarkStart w:id="127" w:name="_Toc32490"/>
      <w:bookmarkStart w:id="128" w:name="_Toc32299"/>
      <w:bookmarkStart w:id="129" w:name="_Toc505"/>
      <w:bookmarkStart w:id="130" w:name="_Toc31619"/>
      <w:bookmarkStart w:id="131" w:name="_Toc6991"/>
      <w:bookmarkStart w:id="132" w:name="_Toc3857"/>
      <w:bookmarkStart w:id="133" w:name="_Toc21585"/>
      <w:bookmarkStart w:id="134" w:name="_Toc10219"/>
      <w:r>
        <w:rPr>
          <w:rFonts w:hint="eastAsia" w:ascii="宋体" w:eastAsia="宋体"/>
          <w:color w:val="auto"/>
          <w:highlight w:val="none"/>
        </w:rPr>
        <w:t>1.投标人应认真阅读本招标文件，发现其中有误或有不合理要求的，投标人必须</w:t>
      </w:r>
      <w:r>
        <w:rPr>
          <w:rFonts w:hint="eastAsia" w:ascii="宋体" w:eastAsia="宋体"/>
          <w:color w:val="auto"/>
          <w:highlight w:val="none"/>
          <w:lang w:eastAsia="zh-CN"/>
        </w:rPr>
        <w:t>在规定时间内</w:t>
      </w:r>
      <w:r>
        <w:rPr>
          <w:rFonts w:hint="eastAsia" w:ascii="宋体" w:eastAsia="宋体"/>
          <w:color w:val="auto"/>
          <w:highlight w:val="none"/>
        </w:rPr>
        <w:t>以书面形式要求采购代理机构或采购人澄清。采购代理机构或采购人对已发出的招标文件进行必要澄清、答复、修改或补充的，在采购信息发布媒体上发布更正公告。</w:t>
      </w:r>
    </w:p>
    <w:p w14:paraId="3B2FC3E4">
      <w:pPr>
        <w:pStyle w:val="44"/>
        <w:spacing w:line="480" w:lineRule="exact"/>
        <w:rPr>
          <w:rFonts w:hint="eastAsia" w:ascii="宋体" w:eastAsia="宋体"/>
          <w:color w:val="auto"/>
          <w:highlight w:val="none"/>
        </w:rPr>
      </w:pPr>
      <w:r>
        <w:rPr>
          <w:rFonts w:hint="eastAsia" w:ascii="宋体" w:eastAsia="宋体"/>
          <w:color w:val="auto"/>
          <w:highlight w:val="none"/>
        </w:rPr>
        <w:t>2.采购代理机构根据实际情况，以书面或采购信息发布媒体上发布的形式答复投标人要求澄清的问题，不包含问题来源。</w:t>
      </w:r>
    </w:p>
    <w:p w14:paraId="371CE164">
      <w:pPr>
        <w:pStyle w:val="44"/>
        <w:spacing w:line="480" w:lineRule="exact"/>
        <w:rPr>
          <w:rFonts w:hint="eastAsia" w:ascii="宋体" w:eastAsia="宋体"/>
          <w:color w:val="auto"/>
          <w:highlight w:val="none"/>
        </w:rPr>
      </w:pPr>
      <w:r>
        <w:rPr>
          <w:rFonts w:hint="eastAsia" w:ascii="宋体" w:eastAsia="宋体"/>
          <w:color w:val="auto"/>
          <w:highlight w:val="none"/>
        </w:rPr>
        <w:t>3.招标文件澄清、答复、修改、补充的内容为招标文件的组成部分。当招标文件与招标文件的答复、澄清、修改、补充通知就同一内容的表述不一致时，以最后发出的书面文件为准。</w:t>
      </w:r>
    </w:p>
    <w:p w14:paraId="496B8FAD">
      <w:pPr>
        <w:pStyle w:val="44"/>
        <w:keepNext w:val="0"/>
        <w:keepLines w:val="0"/>
        <w:pageBreakBefore w:val="0"/>
        <w:kinsoku/>
        <w:wordWrap/>
        <w:overflowPunct/>
        <w:topLinePunct w:val="0"/>
        <w:autoSpaceDE/>
        <w:autoSpaceDN/>
        <w:bidi w:val="0"/>
        <w:adjustRightInd/>
        <w:spacing w:line="360" w:lineRule="auto"/>
        <w:textAlignment w:val="auto"/>
        <w:rPr>
          <w:rFonts w:hint="eastAsia" w:ascii="宋体" w:eastAsia="宋体"/>
          <w:color w:val="auto"/>
          <w:highlight w:val="none"/>
        </w:rPr>
      </w:pPr>
      <w:r>
        <w:rPr>
          <w:rFonts w:hint="eastAsia" w:ascii="宋体" w:eastAsia="宋体"/>
          <w:color w:val="auto"/>
          <w:highlight w:val="none"/>
        </w:rPr>
        <w:t>4.招标文件的澄清、答复、修改或补充都应该通过本代理机构以法定形式发布，采购人非通过本机构，不得擅自澄清、答复、修改或补充招标文件。</w:t>
      </w:r>
    </w:p>
    <w:p w14:paraId="75CAD9B8">
      <w:pPr>
        <w:keepNext w:val="0"/>
        <w:keepLines w:val="0"/>
        <w:pageBreakBefore w:val="0"/>
        <w:widowControl/>
        <w:kinsoku/>
        <w:wordWrap/>
        <w:overflowPunct/>
        <w:topLinePunct w:val="0"/>
        <w:autoSpaceDE/>
        <w:autoSpaceDN/>
        <w:bidi w:val="0"/>
        <w:adjustRightInd/>
        <w:spacing w:line="360" w:lineRule="auto"/>
        <w:ind w:firstLine="562" w:firstLineChars="200"/>
        <w:jc w:val="left"/>
        <w:textAlignment w:val="auto"/>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三、投标文件的编制</w:t>
      </w:r>
      <w:bookmarkEnd w:id="126"/>
      <w:bookmarkEnd w:id="127"/>
      <w:bookmarkEnd w:id="128"/>
      <w:bookmarkEnd w:id="129"/>
      <w:bookmarkEnd w:id="130"/>
      <w:bookmarkEnd w:id="131"/>
      <w:bookmarkEnd w:id="132"/>
      <w:bookmarkEnd w:id="133"/>
      <w:bookmarkEnd w:id="134"/>
    </w:p>
    <w:p w14:paraId="6FAEFE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注：投标人应保证所提供文件资料的真实性，所有文件资料必须是针对本次投标的。如发现投标人提供了虚假文件资料，其投标将被拒绝，并自行承担相应的法律责任。</w:t>
      </w:r>
    </w:p>
    <w:p w14:paraId="25ED84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 w:val="0"/>
          <w:bCs/>
          <w:color w:val="auto"/>
          <w:sz w:val="24"/>
          <w:szCs w:val="24"/>
          <w:highlight w:val="none"/>
        </w:rPr>
      </w:pPr>
      <w:bookmarkStart w:id="135" w:name="_Toc1643"/>
      <w:bookmarkStart w:id="136" w:name="_Toc6708"/>
      <w:bookmarkStart w:id="137" w:name="_Toc985"/>
      <w:r>
        <w:rPr>
          <w:rFonts w:hint="eastAsia" w:ascii="宋体" w:hAnsi="宋体" w:eastAsia="宋体" w:cs="宋体"/>
          <w:b w:val="0"/>
          <w:bCs/>
          <w:color w:val="auto"/>
          <w:sz w:val="24"/>
          <w:szCs w:val="24"/>
          <w:highlight w:val="none"/>
        </w:rPr>
        <w:t>（一）投标文件的形式和效力</w:t>
      </w:r>
      <w:bookmarkEnd w:id="135"/>
      <w:bookmarkEnd w:id="136"/>
      <w:bookmarkEnd w:id="137"/>
    </w:p>
    <w:p w14:paraId="0E75E36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38" w:name="_Toc15545"/>
      <w:bookmarkStart w:id="139" w:name="_Toc14660"/>
      <w:bookmarkStart w:id="140" w:name="_Toc1160"/>
      <w:r>
        <w:rPr>
          <w:rFonts w:hint="eastAsia" w:ascii="宋体" w:hAnsi="宋体" w:eastAsia="宋体" w:cs="宋体"/>
          <w:b w:val="0"/>
          <w:bCs/>
          <w:color w:val="auto"/>
          <w:sz w:val="24"/>
          <w:szCs w:val="24"/>
          <w:highlight w:val="none"/>
        </w:rPr>
        <w:t>1. 投标文件分为电子投标文件以及备份投标文件，备份文件分为备份电子投标文件和纸质备份投标文件两部分。（其中备份投标文件的提供与否不做强制性要求）</w:t>
      </w:r>
      <w:bookmarkEnd w:id="138"/>
      <w:bookmarkEnd w:id="139"/>
      <w:bookmarkEnd w:id="140"/>
    </w:p>
    <w:p w14:paraId="0333715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1" w:name="_Toc23694"/>
      <w:bookmarkStart w:id="142" w:name="_Toc8383"/>
      <w:bookmarkStart w:id="143" w:name="_Toc20478"/>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电子投标文件编制请按政府采购云平台供应商项目采购－电子招投标操作指南</w:t>
      </w:r>
      <w:r>
        <w:rPr>
          <w:rFonts w:hint="eastAsia" w:ascii="宋体" w:hAnsi="宋体" w:eastAsia="宋体" w:cs="宋体"/>
          <w:b w:val="0"/>
          <w:bCs/>
          <w:color w:val="auto"/>
          <w:spacing w:val="-11"/>
          <w:sz w:val="24"/>
          <w:szCs w:val="24"/>
          <w:highlight w:val="none"/>
        </w:rPr>
        <w:t>（</w:t>
      </w:r>
      <w:r>
        <w:rPr>
          <w:rFonts w:hint="eastAsia" w:ascii="宋体" w:hAnsi="宋体" w:eastAsia="宋体" w:cs="宋体"/>
          <w:b w:val="0"/>
          <w:bCs/>
          <w:color w:val="auto"/>
          <w:spacing w:val="-11"/>
          <w:sz w:val="24"/>
          <w:szCs w:val="24"/>
          <w:highlight w:val="none"/>
        </w:rPr>
        <w:fldChar w:fldCharType="begin"/>
      </w:r>
      <w:r>
        <w:rPr>
          <w:rFonts w:hint="eastAsia" w:ascii="宋体" w:hAnsi="宋体" w:eastAsia="宋体" w:cs="宋体"/>
          <w:b w:val="0"/>
          <w:bCs/>
          <w:color w:val="auto"/>
          <w:spacing w:val="-11"/>
          <w:sz w:val="24"/>
          <w:szCs w:val="24"/>
          <w:highlight w:val="none"/>
        </w:rPr>
        <w:instrText xml:space="preserve"> HYPERLINK "https://service.zcygov.cn/" \l "/knowledges/CW1EtGwBFdiHxlNd6I3m/6IMVAG0BFdiHxlNdQ8Na" </w:instrText>
      </w:r>
      <w:r>
        <w:rPr>
          <w:rFonts w:hint="eastAsia" w:ascii="宋体" w:hAnsi="宋体" w:eastAsia="宋体" w:cs="宋体"/>
          <w:b w:val="0"/>
          <w:bCs/>
          <w:color w:val="auto"/>
          <w:spacing w:val="-11"/>
          <w:sz w:val="24"/>
          <w:szCs w:val="24"/>
          <w:highlight w:val="none"/>
        </w:rPr>
        <w:fldChar w:fldCharType="separate"/>
      </w:r>
      <w:r>
        <w:rPr>
          <w:rStyle w:val="64"/>
          <w:rFonts w:hint="eastAsia" w:ascii="宋体" w:hAnsi="宋体" w:eastAsia="宋体" w:cs="宋体"/>
          <w:b w:val="0"/>
          <w:bCs/>
          <w:color w:val="auto"/>
          <w:spacing w:val="-11"/>
          <w:sz w:val="24"/>
          <w:szCs w:val="24"/>
          <w:highlight w:val="none"/>
        </w:rPr>
        <w:t>https://service.zcygov.cn/#/knowledges/CW1EtGwBFdiHxlNd6I3m/6ImVAG0BFdiHxlNdQ8Na</w:t>
      </w:r>
      <w:r>
        <w:rPr>
          <w:rFonts w:hint="eastAsia" w:ascii="宋体" w:hAnsi="宋体" w:eastAsia="宋体" w:cs="宋体"/>
          <w:b w:val="0"/>
          <w:bCs/>
          <w:color w:val="auto"/>
          <w:spacing w:val="-11"/>
          <w:sz w:val="24"/>
          <w:szCs w:val="24"/>
          <w:highlight w:val="none"/>
        </w:rPr>
        <w:fldChar w:fldCharType="end"/>
      </w:r>
      <w:r>
        <w:rPr>
          <w:rFonts w:hint="eastAsia" w:ascii="宋体" w:hAnsi="宋体" w:eastAsia="宋体" w:cs="宋体"/>
          <w:b w:val="0"/>
          <w:bCs/>
          <w:color w:val="auto"/>
          <w:spacing w:val="-11"/>
          <w:sz w:val="24"/>
          <w:szCs w:val="24"/>
          <w:highlight w:val="none"/>
          <w:lang w:eastAsia="zh-CN"/>
        </w:rPr>
        <w:t>）</w:t>
      </w:r>
      <w:r>
        <w:rPr>
          <w:rFonts w:hint="eastAsia" w:ascii="宋体" w:hAnsi="宋体" w:eastAsia="宋体" w:cs="宋体"/>
          <w:b w:val="0"/>
          <w:bCs/>
          <w:color w:val="auto"/>
          <w:sz w:val="24"/>
          <w:szCs w:val="24"/>
          <w:highlight w:val="none"/>
        </w:rPr>
        <w:t>和本招标文件要求编制并进行关联定位。</w:t>
      </w:r>
      <w:bookmarkEnd w:id="141"/>
      <w:bookmarkEnd w:id="142"/>
      <w:bookmarkEnd w:id="143"/>
    </w:p>
    <w:p w14:paraId="28DC5B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4" w:name="_Toc2210"/>
      <w:bookmarkStart w:id="145" w:name="_Toc22499"/>
      <w:bookmarkStart w:id="146" w:name="_Toc13124"/>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备份电子投标文件：即电子投标文件按“政采云供应商项目采购－电子招投标操作指南”制作的备份文件。</w:t>
      </w:r>
      <w:bookmarkEnd w:id="144"/>
      <w:bookmarkEnd w:id="145"/>
      <w:bookmarkEnd w:id="146"/>
    </w:p>
    <w:p w14:paraId="1446EF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47" w:name="_Toc3026"/>
      <w:bookmarkStart w:id="148" w:name="_Toc21980"/>
      <w:bookmarkStart w:id="149" w:name="_Toc24783"/>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纸质备份投标文件：系电子投标文件纸质版，按照“（二）投标文件的组成”要求制作。</w:t>
      </w:r>
      <w:bookmarkEnd w:id="147"/>
      <w:bookmarkEnd w:id="148"/>
      <w:bookmarkEnd w:id="149"/>
    </w:p>
    <w:p w14:paraId="7C6A009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50" w:name="_Toc20678"/>
      <w:bookmarkStart w:id="151" w:name="_Toc25995"/>
      <w:bookmarkStart w:id="152" w:name="_Toc1528"/>
      <w:r>
        <w:rPr>
          <w:rFonts w:hint="eastAsia" w:ascii="宋体" w:hAnsi="宋体" w:eastAsia="宋体" w:cs="宋体"/>
          <w:b w:val="0"/>
          <w:bCs/>
          <w:color w:val="auto"/>
          <w:sz w:val="24"/>
          <w:szCs w:val="24"/>
          <w:highlight w:val="none"/>
        </w:rPr>
        <w:t>2.投标文件的效力</w:t>
      </w:r>
      <w:bookmarkEnd w:id="150"/>
      <w:bookmarkEnd w:id="151"/>
      <w:bookmarkEnd w:id="152"/>
    </w:p>
    <w:p w14:paraId="2927A52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bookmarkStart w:id="153" w:name="_Toc10246"/>
      <w:bookmarkStart w:id="154" w:name="_Toc13794"/>
      <w:bookmarkStart w:id="155" w:name="_Toc23835"/>
      <w:r>
        <w:rPr>
          <w:rFonts w:hint="eastAsia" w:ascii="宋体" w:hAnsi="宋体" w:eastAsia="宋体" w:cs="宋体"/>
          <w:b w:val="0"/>
          <w:bCs/>
          <w:color w:val="auto"/>
          <w:sz w:val="24"/>
          <w:szCs w:val="24"/>
          <w:highlight w:val="none"/>
        </w:rPr>
        <w:t>投标文件的启用，按先后顺序分别为电子投标文件、备份电子投标文件、纸质备份投标文件。因网络或者其他非投标人问题造成电子投标文件无法正常解密的，方可启用备份投标文件。若正常解密成功，则备份电子投标文件和纸质备份文件均不予以开启。在下一顺位的投标文件启用时，前一顺位的投标文件自动失效。</w:t>
      </w:r>
      <w:bookmarkEnd w:id="153"/>
      <w:bookmarkEnd w:id="154"/>
      <w:bookmarkEnd w:id="155"/>
    </w:p>
    <w:p w14:paraId="7ED53D4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 w:val="0"/>
          <w:bCs/>
          <w:color w:val="auto"/>
          <w:sz w:val="24"/>
          <w:szCs w:val="24"/>
          <w:highlight w:val="none"/>
        </w:rPr>
      </w:pPr>
      <w:bookmarkStart w:id="156" w:name="_Toc27236"/>
      <w:bookmarkStart w:id="157" w:name="_Toc14880"/>
      <w:bookmarkStart w:id="158" w:name="_Toc7298"/>
      <w:r>
        <w:rPr>
          <w:rFonts w:hint="eastAsia" w:ascii="宋体" w:hAnsi="宋体" w:eastAsia="宋体" w:cs="宋体"/>
          <w:b w:val="0"/>
          <w:bCs/>
          <w:color w:val="auto"/>
          <w:sz w:val="24"/>
          <w:szCs w:val="24"/>
          <w:highlight w:val="none"/>
        </w:rPr>
        <w:t>（二）投标文件的组成</w:t>
      </w:r>
      <w:bookmarkEnd w:id="156"/>
      <w:bookmarkEnd w:id="157"/>
      <w:bookmarkEnd w:id="158"/>
    </w:p>
    <w:p w14:paraId="7854C18E">
      <w:pPr>
        <w:snapToGrid w:val="0"/>
        <w:spacing w:line="480" w:lineRule="exact"/>
        <w:ind w:firstLine="470" w:firstLineChars="196"/>
        <w:jc w:val="left"/>
        <w:rPr>
          <w:rFonts w:hint="eastAsia" w:ascii="宋体" w:hAnsi="宋体" w:eastAsia="宋体" w:cs="宋体"/>
          <w:b w:val="0"/>
          <w:bCs/>
          <w:color w:val="auto"/>
          <w:sz w:val="24"/>
          <w:szCs w:val="24"/>
          <w:highlight w:val="none"/>
        </w:rPr>
      </w:pPr>
      <w:bookmarkStart w:id="159" w:name="_Toc22737"/>
      <w:bookmarkStart w:id="160" w:name="_Toc24122"/>
      <w:bookmarkStart w:id="161" w:name="_Toc23987"/>
      <w:r>
        <w:rPr>
          <w:rFonts w:hint="eastAsia" w:ascii="宋体" w:hAnsi="宋体" w:eastAsia="宋体" w:cs="宋体"/>
          <w:b w:val="0"/>
          <w:bCs/>
          <w:color w:val="auto"/>
          <w:sz w:val="24"/>
          <w:szCs w:val="24"/>
          <w:highlight w:val="none"/>
        </w:rPr>
        <w:t>投标文件（包括电子投标文件和备份投标文件）由</w:t>
      </w:r>
      <w:r>
        <w:rPr>
          <w:rFonts w:hint="eastAsia" w:ascii="宋体" w:hAnsi="宋体" w:eastAsia="宋体" w:cs="宋体"/>
          <w:b/>
          <w:bCs w:val="0"/>
          <w:color w:val="auto"/>
          <w:sz w:val="24"/>
          <w:szCs w:val="24"/>
          <w:highlight w:val="none"/>
        </w:rPr>
        <w:t>资格审查文件</w:t>
      </w:r>
      <w:r>
        <w:rPr>
          <w:rFonts w:hint="eastAsia" w:ascii="宋体" w:hAnsi="宋体" w:eastAsia="宋体" w:cs="宋体"/>
          <w:b w:val="0"/>
          <w:bCs/>
          <w:color w:val="auto"/>
          <w:sz w:val="24"/>
          <w:szCs w:val="24"/>
          <w:highlight w:val="none"/>
        </w:rPr>
        <w:t>、</w:t>
      </w:r>
      <w:r>
        <w:rPr>
          <w:rFonts w:hint="eastAsia" w:ascii="宋体" w:hAnsi="宋体" w:eastAsia="宋体" w:cs="宋体"/>
          <w:b/>
          <w:bCs w:val="0"/>
          <w:color w:val="auto"/>
          <w:sz w:val="24"/>
          <w:szCs w:val="24"/>
          <w:highlight w:val="none"/>
        </w:rPr>
        <w:t>技术商务文件</w:t>
      </w:r>
      <w:r>
        <w:rPr>
          <w:rFonts w:hint="eastAsia" w:ascii="宋体" w:hAnsi="宋体" w:eastAsia="宋体" w:cs="宋体"/>
          <w:b w:val="0"/>
          <w:bCs/>
          <w:color w:val="auto"/>
          <w:sz w:val="24"/>
          <w:szCs w:val="24"/>
          <w:highlight w:val="none"/>
          <w:lang w:eastAsia="zh-CN"/>
        </w:rPr>
        <w:t>和</w:t>
      </w:r>
      <w:r>
        <w:rPr>
          <w:rFonts w:hint="eastAsia" w:ascii="宋体" w:hAnsi="宋体" w:eastAsia="宋体" w:cs="宋体"/>
          <w:b/>
          <w:bCs w:val="0"/>
          <w:color w:val="auto"/>
          <w:sz w:val="24"/>
          <w:szCs w:val="24"/>
          <w:highlight w:val="none"/>
        </w:rPr>
        <w:t>报价文件</w:t>
      </w:r>
      <w:r>
        <w:rPr>
          <w:rFonts w:hint="eastAsia" w:ascii="宋体" w:hAnsi="宋体" w:eastAsia="宋体" w:cs="宋体"/>
          <w:b w:val="0"/>
          <w:bCs/>
          <w:color w:val="auto"/>
          <w:sz w:val="24"/>
          <w:szCs w:val="24"/>
          <w:highlight w:val="none"/>
        </w:rPr>
        <w:t>三部分组成。</w:t>
      </w:r>
      <w:bookmarkEnd w:id="159"/>
      <w:bookmarkEnd w:id="160"/>
      <w:bookmarkEnd w:id="161"/>
      <w:bookmarkStart w:id="162" w:name="_Toc13109"/>
      <w:bookmarkStart w:id="163" w:name="_Toc23514"/>
      <w:bookmarkStart w:id="164" w:name="_Toc23025"/>
      <w:r>
        <w:rPr>
          <w:rFonts w:hint="eastAsia" w:ascii="宋体" w:hAnsi="宋体" w:eastAsia="宋体" w:cs="宋体"/>
          <w:b w:val="0"/>
          <w:bCs/>
          <w:color w:val="auto"/>
          <w:sz w:val="24"/>
          <w:szCs w:val="24"/>
          <w:highlight w:val="none"/>
        </w:rPr>
        <w:t>备份电子投标文件，按政采云平台项目采购－电子招投标操作指南中上传的电子投标文件格式，以光盘或U盘形式提供。数量为1份。</w:t>
      </w:r>
      <w:bookmarkEnd w:id="162"/>
      <w:bookmarkEnd w:id="163"/>
      <w:bookmarkEnd w:id="164"/>
    </w:p>
    <w:p w14:paraId="0A4C3B95">
      <w:pPr>
        <w:snapToGrid w:val="0"/>
        <w:spacing w:line="480" w:lineRule="exact"/>
        <w:ind w:firstLine="472" w:firstLineChars="196"/>
        <w:jc w:val="left"/>
        <w:rPr>
          <w:rFonts w:hint="eastAsia"/>
          <w:b/>
          <w:bCs/>
          <w:color w:val="auto"/>
          <w:highlight w:val="none"/>
        </w:rPr>
      </w:pPr>
      <w:r>
        <w:rPr>
          <w:rFonts w:hint="eastAsia" w:ascii="宋体" w:hAnsi="宋体" w:cs="宋体"/>
          <w:b/>
          <w:bCs/>
          <w:color w:val="auto"/>
          <w:sz w:val="24"/>
          <w:highlight w:val="none"/>
        </w:rPr>
        <w:t>1.资格审查文件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99"/>
      </w:tblGrid>
      <w:tr w14:paraId="78DE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EC8B499">
            <w:pPr>
              <w:autoSpaceDE w:val="0"/>
              <w:autoSpaceDN w:val="0"/>
              <w:adjustRightInd w:val="0"/>
              <w:snapToGrid w:val="0"/>
              <w:spacing w:line="430" w:lineRule="atLeas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lang w:val="zh-CN"/>
              </w:rPr>
              <w:t>序号</w:t>
            </w:r>
          </w:p>
        </w:tc>
        <w:tc>
          <w:tcPr>
            <w:tcW w:w="8399" w:type="dxa"/>
          </w:tcPr>
          <w:p w14:paraId="4952C2A6">
            <w:pPr>
              <w:autoSpaceDE w:val="0"/>
              <w:autoSpaceDN w:val="0"/>
              <w:adjustRightInd w:val="0"/>
              <w:snapToGrid w:val="0"/>
              <w:spacing w:line="430" w:lineRule="atLeast"/>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lang w:val="zh-CN"/>
              </w:rPr>
              <w:t>内容（</w:t>
            </w:r>
            <w:r>
              <w:rPr>
                <w:rFonts w:hint="eastAsia" w:ascii="宋体" w:hAnsi="宋体" w:cs="Courier New"/>
                <w:b/>
                <w:color w:val="auto"/>
                <w:kern w:val="0"/>
                <w:sz w:val="22"/>
                <w:szCs w:val="22"/>
                <w:highlight w:val="none"/>
                <w:lang w:val="zh-CN"/>
              </w:rPr>
              <w:t>以下内容投标供应商必须提供，否则不能通过资格审查的，责任自负。</w:t>
            </w:r>
            <w:r>
              <w:rPr>
                <w:rFonts w:hint="eastAsia" w:ascii="宋体" w:hAnsi="宋体" w:cs="Courier New"/>
                <w:color w:val="auto"/>
                <w:kern w:val="0"/>
                <w:sz w:val="22"/>
                <w:szCs w:val="22"/>
                <w:highlight w:val="none"/>
                <w:lang w:val="zh-CN"/>
              </w:rPr>
              <w:t>）</w:t>
            </w:r>
          </w:p>
        </w:tc>
      </w:tr>
      <w:tr w14:paraId="222E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777E260">
            <w:pPr>
              <w:autoSpaceDE w:val="0"/>
              <w:autoSpaceDN w:val="0"/>
              <w:adjustRightInd w:val="0"/>
              <w:snapToGrid w:val="0"/>
              <w:spacing w:line="430" w:lineRule="atLeas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w:t>
            </w:r>
          </w:p>
        </w:tc>
        <w:tc>
          <w:tcPr>
            <w:tcW w:w="8399" w:type="dxa"/>
          </w:tcPr>
          <w:p w14:paraId="5F5B5FAE">
            <w:pPr>
              <w:autoSpaceDE w:val="0"/>
              <w:autoSpaceDN w:val="0"/>
              <w:adjustRightInd w:val="0"/>
              <w:snapToGrid w:val="0"/>
              <w:spacing w:line="430" w:lineRule="atLeast"/>
              <w:rPr>
                <w:rFonts w:hint="eastAsia" w:ascii="宋体" w:hAnsi="宋体" w:cs="Courier New"/>
                <w:color w:val="auto"/>
                <w:kern w:val="0"/>
                <w:sz w:val="22"/>
                <w:szCs w:val="22"/>
                <w:highlight w:val="none"/>
                <w:lang w:val="zh-CN"/>
              </w:rPr>
            </w:pPr>
            <w:r>
              <w:rPr>
                <w:rFonts w:hint="eastAsia" w:ascii="宋体" w:hAnsi="宋体" w:cs="宋体"/>
                <w:color w:val="auto"/>
                <w:sz w:val="22"/>
                <w:szCs w:val="22"/>
                <w:highlight w:val="none"/>
              </w:rPr>
              <w:t>投标函</w:t>
            </w:r>
          </w:p>
        </w:tc>
      </w:tr>
      <w:tr w14:paraId="6E7D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8EEA8DD">
            <w:pPr>
              <w:autoSpaceDE w:val="0"/>
              <w:autoSpaceDN w:val="0"/>
              <w:adjustRightInd w:val="0"/>
              <w:snapToGrid w:val="0"/>
              <w:spacing w:line="430" w:lineRule="atLeas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rPr>
              <w:t>2</w:t>
            </w:r>
          </w:p>
        </w:tc>
        <w:tc>
          <w:tcPr>
            <w:tcW w:w="8399" w:type="dxa"/>
          </w:tcPr>
          <w:p w14:paraId="24ACF7F5">
            <w:pPr>
              <w:autoSpaceDE w:val="0"/>
              <w:autoSpaceDN w:val="0"/>
              <w:adjustRightInd w:val="0"/>
              <w:snapToGrid w:val="0"/>
              <w:spacing w:line="430" w:lineRule="atLeast"/>
              <w:rPr>
                <w:rFonts w:hint="eastAsia" w:ascii="宋体" w:hAnsi="宋体" w:cs="宋体"/>
                <w:color w:val="auto"/>
                <w:kern w:val="2"/>
                <w:sz w:val="22"/>
                <w:szCs w:val="22"/>
                <w:highlight w:val="none"/>
                <w:lang w:val="zh-CN" w:eastAsia="zh-CN" w:bidi="ar-SA"/>
              </w:rPr>
            </w:pPr>
            <w:r>
              <w:rPr>
                <w:rFonts w:hint="eastAsia" w:ascii="宋体" w:hAnsi="宋体" w:cs="Courier New"/>
                <w:color w:val="auto"/>
                <w:kern w:val="0"/>
                <w:sz w:val="22"/>
                <w:szCs w:val="22"/>
                <w:highlight w:val="none"/>
              </w:rPr>
              <w:t>投标单位情况表</w:t>
            </w:r>
          </w:p>
        </w:tc>
      </w:tr>
      <w:tr w14:paraId="099F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EAD95FE">
            <w:pPr>
              <w:autoSpaceDE w:val="0"/>
              <w:autoSpaceDN w:val="0"/>
              <w:adjustRightInd w:val="0"/>
              <w:snapToGrid w:val="0"/>
              <w:spacing w:line="430" w:lineRule="atLeas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3</w:t>
            </w:r>
          </w:p>
        </w:tc>
        <w:tc>
          <w:tcPr>
            <w:tcW w:w="8399" w:type="dxa"/>
          </w:tcPr>
          <w:p w14:paraId="4DED97DD">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投标供应商的营业执照（若联合体投标，联合体各方均需提供，扫描件加盖公章）</w:t>
            </w:r>
          </w:p>
        </w:tc>
      </w:tr>
      <w:tr w14:paraId="695A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810A6A1">
            <w:pPr>
              <w:autoSpaceDE w:val="0"/>
              <w:autoSpaceDN w:val="0"/>
              <w:adjustRightInd w:val="0"/>
              <w:snapToGrid w:val="0"/>
              <w:spacing w:line="440" w:lineRule="exact"/>
              <w:jc w:val="center"/>
              <w:rPr>
                <w:rFonts w:hint="eastAsia" w:ascii="宋体" w:hAnsi="宋体" w:cs="Courier New"/>
                <w:color w:val="auto"/>
                <w:kern w:val="0"/>
                <w:sz w:val="22"/>
                <w:szCs w:val="22"/>
                <w:highlight w:val="none"/>
                <w:lang w:val="zh-CN"/>
              </w:rPr>
            </w:pPr>
            <w:r>
              <w:rPr>
                <w:rFonts w:hint="eastAsia" w:ascii="宋体" w:hAnsi="宋体" w:cs="Courier New"/>
                <w:color w:val="auto"/>
                <w:kern w:val="0"/>
                <w:sz w:val="22"/>
                <w:szCs w:val="22"/>
                <w:highlight w:val="none"/>
              </w:rPr>
              <w:t>4</w:t>
            </w:r>
          </w:p>
        </w:tc>
        <w:tc>
          <w:tcPr>
            <w:tcW w:w="8399" w:type="dxa"/>
          </w:tcPr>
          <w:p w14:paraId="512FB617">
            <w:pPr>
              <w:autoSpaceDE w:val="0"/>
              <w:autoSpaceDN w:val="0"/>
              <w:adjustRightInd w:val="0"/>
              <w:snapToGrid w:val="0"/>
              <w:spacing w:line="440" w:lineRule="exact"/>
              <w:rPr>
                <w:rFonts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政府采购供应商诚信承诺书（若联合体投标，联合体各方均需提供）</w:t>
            </w:r>
          </w:p>
        </w:tc>
      </w:tr>
      <w:tr w14:paraId="3D6F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B6F4530">
            <w:pPr>
              <w:autoSpaceDE w:val="0"/>
              <w:autoSpaceDN w:val="0"/>
              <w:adjustRightInd w:val="0"/>
              <w:snapToGrid w:val="0"/>
              <w:spacing w:line="440" w:lineRule="exact"/>
              <w:jc w:val="center"/>
              <w:rPr>
                <w:rFonts w:hint="eastAsia" w:ascii="宋体" w:hAnsi="宋体" w:cs="Courier New"/>
                <w:color w:val="auto"/>
                <w:kern w:val="0"/>
                <w:sz w:val="22"/>
                <w:szCs w:val="22"/>
                <w:highlight w:val="none"/>
              </w:rPr>
            </w:pPr>
            <w:r>
              <w:rPr>
                <w:rFonts w:hint="eastAsia" w:ascii="宋体" w:hAnsi="宋体" w:cs="Courier New"/>
                <w:color w:val="auto"/>
                <w:kern w:val="0"/>
                <w:sz w:val="22"/>
                <w:szCs w:val="22"/>
                <w:highlight w:val="none"/>
              </w:rPr>
              <w:t>5</w:t>
            </w:r>
          </w:p>
        </w:tc>
        <w:tc>
          <w:tcPr>
            <w:tcW w:w="8399" w:type="dxa"/>
            <w:vAlign w:val="center"/>
          </w:tcPr>
          <w:p w14:paraId="25DAEB83">
            <w:pPr>
              <w:autoSpaceDE w:val="0"/>
              <w:autoSpaceDN w:val="0"/>
              <w:adjustRightInd w:val="0"/>
              <w:snapToGrid w:val="0"/>
              <w:spacing w:line="440" w:lineRule="exact"/>
              <w:rPr>
                <w:rFonts w:ascii="宋体" w:hAnsi="宋体" w:cs="Courier New"/>
                <w:color w:val="auto"/>
                <w:kern w:val="0"/>
                <w:sz w:val="22"/>
                <w:szCs w:val="22"/>
                <w:highlight w:val="none"/>
                <w:lang w:val="en-US" w:eastAsia="zh-CN" w:bidi="ar-SA"/>
              </w:rPr>
            </w:pPr>
            <w:r>
              <w:rPr>
                <w:rFonts w:hint="eastAsia" w:ascii="宋体" w:hAnsi="宋体" w:cs="宋体"/>
                <w:color w:val="auto"/>
                <w:kern w:val="0"/>
                <w:sz w:val="22"/>
                <w:szCs w:val="22"/>
                <w:highlight w:val="none"/>
              </w:rPr>
              <w:t>无围标串标等负面行为承诺书</w:t>
            </w:r>
            <w:r>
              <w:rPr>
                <w:rFonts w:hint="eastAsia" w:ascii="宋体" w:hAnsi="宋体" w:cs="Courier New"/>
                <w:color w:val="auto"/>
                <w:kern w:val="0"/>
                <w:sz w:val="22"/>
                <w:szCs w:val="22"/>
                <w:highlight w:val="none"/>
              </w:rPr>
              <w:t>、</w:t>
            </w:r>
            <w:r>
              <w:rPr>
                <w:rFonts w:hint="eastAsia" w:ascii="宋体" w:hAnsi="宋体" w:cs="宋体"/>
                <w:color w:val="auto"/>
                <w:kern w:val="0"/>
                <w:sz w:val="22"/>
                <w:szCs w:val="22"/>
                <w:highlight w:val="none"/>
              </w:rPr>
              <w:t>《供应商市场行为信誉情况承诺书》</w:t>
            </w:r>
            <w:r>
              <w:rPr>
                <w:rFonts w:hint="eastAsia" w:ascii="宋体" w:hAnsi="宋体" w:cs="Courier New"/>
                <w:color w:val="auto"/>
                <w:kern w:val="0"/>
                <w:sz w:val="22"/>
                <w:szCs w:val="22"/>
                <w:highlight w:val="none"/>
              </w:rPr>
              <w:t>（若联合体投标，联合体各方均需提供）</w:t>
            </w:r>
          </w:p>
        </w:tc>
      </w:tr>
      <w:tr w14:paraId="6C4F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7173952">
            <w:pPr>
              <w:autoSpaceDE w:val="0"/>
              <w:autoSpaceDN w:val="0"/>
              <w:adjustRightInd w:val="0"/>
              <w:snapToGrid w:val="0"/>
              <w:spacing w:line="440" w:lineRule="exact"/>
              <w:jc w:val="center"/>
              <w:rPr>
                <w:rFonts w:hint="eastAsia" w:ascii="宋体" w:hAnsi="宋体" w:cs="Courier New"/>
                <w:color w:val="auto"/>
                <w:kern w:val="0"/>
                <w:sz w:val="22"/>
                <w:szCs w:val="22"/>
                <w:highlight w:val="none"/>
                <w:lang w:val="zh-CN"/>
              </w:rPr>
            </w:pPr>
            <w:r>
              <w:rPr>
                <w:rFonts w:hint="eastAsia" w:ascii="宋体" w:hAnsi="宋体" w:cs="宋体"/>
                <w:color w:val="auto"/>
                <w:kern w:val="0"/>
                <w:sz w:val="22"/>
                <w:szCs w:val="22"/>
                <w:highlight w:val="none"/>
              </w:rPr>
              <w:t>6</w:t>
            </w:r>
          </w:p>
        </w:tc>
        <w:tc>
          <w:tcPr>
            <w:tcW w:w="8399" w:type="dxa"/>
            <w:vAlign w:val="center"/>
          </w:tcPr>
          <w:p w14:paraId="45FCD748">
            <w:pPr>
              <w:autoSpaceDE w:val="0"/>
              <w:autoSpaceDN w:val="0"/>
              <w:adjustRightInd w:val="0"/>
              <w:snapToGrid w:val="0"/>
              <w:spacing w:line="440" w:lineRule="exact"/>
              <w:rPr>
                <w:rFonts w:hint="eastAsia" w:ascii="宋体" w:hAnsi="宋体" w:cs="宋体"/>
                <w:color w:val="auto"/>
                <w:kern w:val="0"/>
                <w:sz w:val="22"/>
                <w:szCs w:val="22"/>
                <w:highlight w:val="none"/>
                <w:lang w:val="en-US" w:eastAsia="zh-CN" w:bidi="ar-SA"/>
              </w:rPr>
            </w:pPr>
            <w:r>
              <w:rPr>
                <w:rFonts w:hint="eastAsia" w:ascii="宋体" w:hAnsi="宋体" w:cs="宋体"/>
                <w:color w:val="auto"/>
                <w:sz w:val="22"/>
                <w:szCs w:val="22"/>
                <w:highlight w:val="none"/>
              </w:rPr>
              <w:t>投标供应商“信用中国”(www.creditchina.gov.cn)；“中国政府采购网”（www.ccgp.gov.cn）信用记录查询网页截图（招标公告发布之日至投标截止时间前）</w:t>
            </w:r>
          </w:p>
        </w:tc>
      </w:tr>
      <w:tr w14:paraId="6246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8D3F881">
            <w:pPr>
              <w:autoSpaceDE w:val="0"/>
              <w:autoSpaceDN w:val="0"/>
              <w:adjustRightInd w:val="0"/>
              <w:snapToGrid w:val="0"/>
              <w:spacing w:line="4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8399" w:type="dxa"/>
          </w:tcPr>
          <w:p w14:paraId="41CD353D">
            <w:pPr>
              <w:autoSpaceDE w:val="0"/>
              <w:autoSpaceDN w:val="0"/>
              <w:adjustRightInd w:val="0"/>
              <w:snapToGrid w:val="0"/>
              <w:spacing w:line="430" w:lineRule="atLeast"/>
              <w:jc w:val="left"/>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与参加本次项目同一合同项下政府采购活动的其他供应商不存在单位负责人为同一人或者直接控股、管理关系的承诺函</w:t>
            </w:r>
          </w:p>
        </w:tc>
      </w:tr>
      <w:tr w14:paraId="2EA5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3DC0144">
            <w:pPr>
              <w:autoSpaceDE w:val="0"/>
              <w:autoSpaceDN w:val="0"/>
              <w:adjustRightInd w:val="0"/>
              <w:snapToGrid w:val="0"/>
              <w:spacing w:line="430" w:lineRule="atLeast"/>
              <w:jc w:val="center"/>
              <w:rPr>
                <w:rFonts w:hint="eastAsia" w:ascii="宋体" w:hAnsi="宋体" w:cs="Courier New"/>
                <w:color w:val="auto"/>
                <w:kern w:val="0"/>
                <w:sz w:val="22"/>
                <w:szCs w:val="20"/>
                <w:highlight w:val="none"/>
              </w:rPr>
            </w:pPr>
            <w:r>
              <w:rPr>
                <w:rFonts w:hint="eastAsia" w:ascii="宋体" w:hAnsi="宋体" w:cs="Courier New"/>
                <w:color w:val="auto"/>
                <w:kern w:val="0"/>
                <w:sz w:val="22"/>
                <w:szCs w:val="20"/>
                <w:highlight w:val="none"/>
              </w:rPr>
              <w:t>8</w:t>
            </w:r>
          </w:p>
        </w:tc>
        <w:tc>
          <w:tcPr>
            <w:tcW w:w="8399" w:type="dxa"/>
            <w:vAlign w:val="center"/>
          </w:tcPr>
          <w:p w14:paraId="1E9FDA65">
            <w:pPr>
              <w:autoSpaceDE w:val="0"/>
              <w:autoSpaceDN w:val="0"/>
              <w:adjustRightInd w:val="0"/>
              <w:snapToGrid w:val="0"/>
              <w:spacing w:line="440" w:lineRule="exact"/>
              <w:rPr>
                <w:rFonts w:hint="eastAsia" w:ascii="宋体" w:hAnsi="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法定代表人授权书，法定代表人参与投标的需提供法人身份证及法定代表人的身份证扫描件</w:t>
            </w:r>
            <w:r>
              <w:rPr>
                <w:rFonts w:hint="eastAsia" w:ascii="宋体" w:hAnsi="宋体" w:cs="Courier New"/>
                <w:color w:val="auto"/>
                <w:kern w:val="0"/>
                <w:sz w:val="22"/>
                <w:szCs w:val="22"/>
                <w:highlight w:val="none"/>
              </w:rPr>
              <w:t>（联合体牵头方提供）</w:t>
            </w:r>
          </w:p>
        </w:tc>
      </w:tr>
      <w:tr w14:paraId="40E8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C25792F">
            <w:pPr>
              <w:autoSpaceDE w:val="0"/>
              <w:autoSpaceDN w:val="0"/>
              <w:adjustRightInd w:val="0"/>
              <w:snapToGrid w:val="0"/>
              <w:spacing w:line="4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8399" w:type="dxa"/>
          </w:tcPr>
          <w:p w14:paraId="24E0905A">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符合参加政府采购活动应当具备的一般条件的承诺函（联合体各方均需提供）</w:t>
            </w:r>
          </w:p>
        </w:tc>
      </w:tr>
      <w:tr w14:paraId="744C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8C6B1FD">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10</w:t>
            </w:r>
          </w:p>
        </w:tc>
        <w:tc>
          <w:tcPr>
            <w:tcW w:w="8399" w:type="dxa"/>
          </w:tcPr>
          <w:p w14:paraId="326D416F">
            <w:pPr>
              <w:autoSpaceDE w:val="0"/>
              <w:autoSpaceDN w:val="0"/>
              <w:adjustRightInd w:val="0"/>
              <w:snapToGrid w:val="0"/>
              <w:spacing w:line="440" w:lineRule="exact"/>
              <w:rPr>
                <w:rFonts w:hint="eastAsia" w:ascii="宋体" w:hAnsi="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联合投标协议书（若联合体投标，需提供）</w:t>
            </w:r>
          </w:p>
        </w:tc>
      </w:tr>
      <w:tr w14:paraId="3C04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F6B5658">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11</w:t>
            </w:r>
          </w:p>
        </w:tc>
        <w:tc>
          <w:tcPr>
            <w:tcW w:w="8399" w:type="dxa"/>
          </w:tcPr>
          <w:p w14:paraId="2C058956">
            <w:pPr>
              <w:autoSpaceDE w:val="0"/>
              <w:autoSpaceDN w:val="0"/>
              <w:adjustRightInd w:val="0"/>
              <w:snapToGrid w:val="0"/>
              <w:spacing w:line="440" w:lineRule="exact"/>
              <w:rPr>
                <w:rFonts w:hint="eastAsia" w:ascii="宋体" w:hAnsi="宋体" w:eastAsia="宋体" w:cs="Courier New"/>
                <w:color w:val="auto"/>
                <w:kern w:val="0"/>
                <w:sz w:val="22"/>
                <w:szCs w:val="22"/>
                <w:highlight w:val="none"/>
                <w:lang w:val="en-US" w:eastAsia="zh-CN" w:bidi="ar-SA"/>
              </w:rPr>
            </w:pPr>
            <w:r>
              <w:rPr>
                <w:rFonts w:hint="eastAsia" w:ascii="宋体" w:hAnsi="宋体" w:cs="Courier New"/>
                <w:color w:val="auto"/>
                <w:kern w:val="0"/>
                <w:sz w:val="22"/>
                <w:szCs w:val="22"/>
                <w:highlight w:val="none"/>
              </w:rPr>
              <w:t>中小企业相关材料（小微企业、监狱企业、残疾人福利性单位）</w:t>
            </w:r>
            <w:r>
              <w:rPr>
                <w:rFonts w:hint="eastAsia" w:ascii="宋体" w:hAnsi="宋体" w:cs="Courier New"/>
                <w:color w:val="auto"/>
                <w:kern w:val="0"/>
                <w:sz w:val="22"/>
                <w:szCs w:val="22"/>
                <w:highlight w:val="none"/>
                <w:lang w:eastAsia="zh-CN"/>
              </w:rPr>
              <w:t>面向中小企业采购时必须在资格审查文件中提供，非面向中小企业采购时在报价文件中提供。</w:t>
            </w:r>
          </w:p>
        </w:tc>
      </w:tr>
      <w:tr w14:paraId="19C9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50331E5">
            <w:pPr>
              <w:autoSpaceDE w:val="0"/>
              <w:autoSpaceDN w:val="0"/>
              <w:adjustRightInd w:val="0"/>
              <w:snapToGrid w:val="0"/>
              <w:spacing w:line="440" w:lineRule="exact"/>
              <w:jc w:val="center"/>
              <w:rPr>
                <w:rFonts w:ascii="宋体" w:hAnsi="宋体" w:cs="Courier New"/>
                <w:color w:val="auto"/>
                <w:kern w:val="0"/>
                <w:sz w:val="22"/>
                <w:szCs w:val="22"/>
                <w:highlight w:val="none"/>
              </w:rPr>
            </w:pPr>
            <w:r>
              <w:rPr>
                <w:rFonts w:hint="eastAsia" w:ascii="宋体" w:hAnsi="宋体" w:cs="Courier New"/>
                <w:color w:val="auto"/>
                <w:kern w:val="0"/>
                <w:sz w:val="22"/>
                <w:szCs w:val="22"/>
                <w:highlight w:val="none"/>
              </w:rPr>
              <w:t>12</w:t>
            </w:r>
          </w:p>
        </w:tc>
        <w:tc>
          <w:tcPr>
            <w:tcW w:w="8399" w:type="dxa"/>
          </w:tcPr>
          <w:p w14:paraId="7E84D12F">
            <w:pPr>
              <w:autoSpaceDE w:val="0"/>
              <w:autoSpaceDN w:val="0"/>
              <w:adjustRightInd w:val="0"/>
              <w:snapToGrid w:val="0"/>
              <w:spacing w:line="430" w:lineRule="atLeast"/>
              <w:jc w:val="left"/>
              <w:rPr>
                <w:rFonts w:hint="default"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投标人认为有必要提供的其它文件（格式自拟）</w:t>
            </w:r>
          </w:p>
        </w:tc>
      </w:tr>
    </w:tbl>
    <w:p w14:paraId="4F83C46A">
      <w:pPr>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2.技术商务文件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88"/>
      </w:tblGrid>
      <w:tr w14:paraId="7B79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BEBF7B6">
            <w:pPr>
              <w:autoSpaceDE w:val="0"/>
              <w:autoSpaceDN w:val="0"/>
              <w:adjustRightInd w:val="0"/>
              <w:snapToGrid w:val="0"/>
              <w:spacing w:line="440" w:lineRule="exact"/>
              <w:rPr>
                <w:rFonts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序号</w:t>
            </w:r>
          </w:p>
        </w:tc>
        <w:tc>
          <w:tcPr>
            <w:tcW w:w="8388" w:type="dxa"/>
          </w:tcPr>
          <w:p w14:paraId="1E3892CA">
            <w:pPr>
              <w:autoSpaceDE w:val="0"/>
              <w:autoSpaceDN w:val="0"/>
              <w:adjustRightInd w:val="0"/>
              <w:snapToGrid w:val="0"/>
              <w:spacing w:line="440" w:lineRule="exact"/>
              <w:rPr>
                <w:rFonts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内容</w:t>
            </w:r>
          </w:p>
        </w:tc>
      </w:tr>
      <w:tr w14:paraId="264D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4BEBFAC">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1</w:t>
            </w:r>
          </w:p>
        </w:tc>
        <w:tc>
          <w:tcPr>
            <w:tcW w:w="8388" w:type="dxa"/>
          </w:tcPr>
          <w:p w14:paraId="1DAE61D5">
            <w:pPr>
              <w:autoSpaceDE w:val="0"/>
              <w:autoSpaceDN w:val="0"/>
              <w:adjustRightInd w:val="0"/>
              <w:snapToGrid w:val="0"/>
              <w:spacing w:line="440" w:lineRule="exact"/>
              <w:jc w:val="left"/>
              <w:rPr>
                <w:rFonts w:hint="eastAsia" w:ascii="宋体" w:hAnsi="宋体" w:cs="宋体"/>
                <w:color w:val="auto"/>
                <w:sz w:val="20"/>
                <w:szCs w:val="20"/>
                <w:highlight w:val="none"/>
                <w:lang w:val="zh-CN"/>
              </w:rPr>
            </w:pPr>
            <w:r>
              <w:rPr>
                <w:rFonts w:hint="eastAsia" w:ascii="宋体" w:hAnsi="宋体" w:cs="宋体"/>
                <w:color w:val="auto"/>
                <w:sz w:val="20"/>
                <w:szCs w:val="20"/>
                <w:highlight w:val="none"/>
              </w:rPr>
              <w:t>评分响应表（</w:t>
            </w:r>
            <w:r>
              <w:rPr>
                <w:rFonts w:hint="eastAsia" w:ascii="宋体" w:hAnsi="宋体" w:cs="Courier New"/>
                <w:color w:val="auto"/>
                <w:kern w:val="0"/>
                <w:sz w:val="20"/>
                <w:szCs w:val="20"/>
                <w:highlight w:val="none"/>
              </w:rPr>
              <w:t>联合体牵头方提供</w:t>
            </w:r>
            <w:r>
              <w:rPr>
                <w:rFonts w:hint="eastAsia" w:ascii="宋体" w:hAnsi="宋体" w:cs="宋体"/>
                <w:color w:val="auto"/>
                <w:sz w:val="20"/>
                <w:szCs w:val="20"/>
                <w:highlight w:val="none"/>
              </w:rPr>
              <w:t>）</w:t>
            </w:r>
          </w:p>
        </w:tc>
      </w:tr>
      <w:tr w14:paraId="7F67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FC207A7">
            <w:pPr>
              <w:autoSpaceDE w:val="0"/>
              <w:autoSpaceDN w:val="0"/>
              <w:adjustRightInd w:val="0"/>
              <w:snapToGrid w:val="0"/>
              <w:spacing w:line="440" w:lineRule="exact"/>
              <w:jc w:val="center"/>
              <w:rPr>
                <w:rFonts w:hint="eastAsia" w:ascii="宋体" w:hAnsi="宋体" w:cs="Courier New"/>
                <w:color w:val="auto"/>
                <w:kern w:val="0"/>
                <w:sz w:val="20"/>
                <w:szCs w:val="20"/>
                <w:highlight w:val="none"/>
                <w:lang w:val="zh-CN"/>
              </w:rPr>
            </w:pPr>
            <w:r>
              <w:rPr>
                <w:rFonts w:hint="eastAsia" w:ascii="宋体" w:hAnsi="宋体" w:cs="Courier New"/>
                <w:color w:val="auto"/>
                <w:kern w:val="0"/>
                <w:sz w:val="20"/>
                <w:szCs w:val="20"/>
                <w:highlight w:val="none"/>
              </w:rPr>
              <w:t>2</w:t>
            </w:r>
          </w:p>
        </w:tc>
        <w:tc>
          <w:tcPr>
            <w:tcW w:w="8388" w:type="dxa"/>
            <w:vAlign w:val="center"/>
          </w:tcPr>
          <w:p w14:paraId="0AB62942">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投标声明书(</w:t>
            </w:r>
            <w:r>
              <w:rPr>
                <w:rFonts w:hint="eastAsia" w:ascii="宋体" w:hAnsi="宋体" w:cs="Courier New"/>
                <w:color w:val="auto"/>
                <w:kern w:val="0"/>
                <w:sz w:val="20"/>
                <w:szCs w:val="20"/>
                <w:highlight w:val="none"/>
              </w:rPr>
              <w:t>联合体各方均需提供</w:t>
            </w:r>
            <w:r>
              <w:rPr>
                <w:rFonts w:hint="eastAsia" w:ascii="宋体" w:hAnsi="宋体" w:cs="宋体"/>
                <w:color w:val="auto"/>
                <w:sz w:val="20"/>
                <w:szCs w:val="20"/>
                <w:highlight w:val="none"/>
              </w:rPr>
              <w:t>）</w:t>
            </w:r>
          </w:p>
        </w:tc>
      </w:tr>
      <w:tr w14:paraId="2001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9B76130">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3</w:t>
            </w:r>
          </w:p>
        </w:tc>
        <w:tc>
          <w:tcPr>
            <w:tcW w:w="8388" w:type="dxa"/>
            <w:vAlign w:val="center"/>
          </w:tcPr>
          <w:p w14:paraId="2CC99159">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产品技术指标响应情况</w:t>
            </w:r>
          </w:p>
        </w:tc>
      </w:tr>
      <w:tr w14:paraId="23E2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31CD214">
            <w:pPr>
              <w:autoSpaceDE w:val="0"/>
              <w:autoSpaceDN w:val="0"/>
              <w:adjustRightInd w:val="0"/>
              <w:snapToGrid w:val="0"/>
              <w:spacing w:line="440" w:lineRule="exact"/>
              <w:jc w:val="center"/>
              <w:rPr>
                <w:rFonts w:hint="eastAsia" w:ascii="宋体" w:hAnsi="宋体" w:cs="Courier New"/>
                <w:color w:val="auto"/>
                <w:kern w:val="0"/>
                <w:sz w:val="20"/>
                <w:szCs w:val="20"/>
                <w:highlight w:val="none"/>
              </w:rPr>
            </w:pPr>
            <w:r>
              <w:rPr>
                <w:rFonts w:hint="eastAsia" w:ascii="宋体" w:hAnsi="宋体" w:cs="Courier New"/>
                <w:color w:val="auto"/>
                <w:kern w:val="0"/>
                <w:sz w:val="20"/>
                <w:szCs w:val="20"/>
                <w:highlight w:val="none"/>
              </w:rPr>
              <w:t>4</w:t>
            </w:r>
          </w:p>
        </w:tc>
        <w:tc>
          <w:tcPr>
            <w:tcW w:w="8388" w:type="dxa"/>
            <w:vAlign w:val="center"/>
          </w:tcPr>
          <w:p w14:paraId="2B753AD1">
            <w:pPr>
              <w:autoSpaceDE w:val="0"/>
              <w:autoSpaceDN w:val="0"/>
              <w:adjustRightInd w:val="0"/>
              <w:snapToGrid w:val="0"/>
              <w:spacing w:line="440" w:lineRule="exact"/>
              <w:jc w:val="left"/>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评审办法和评分标准</w:t>
            </w:r>
            <w:r>
              <w:rPr>
                <w:rFonts w:hint="eastAsia" w:ascii="宋体" w:hAnsi="宋体" w:cs="宋体"/>
                <w:color w:val="auto"/>
                <w:sz w:val="20"/>
                <w:szCs w:val="20"/>
                <w:highlight w:val="none"/>
                <w:lang w:eastAsia="zh-CN"/>
              </w:rPr>
              <w:t>中的评分内容（</w:t>
            </w:r>
            <w:r>
              <w:rPr>
                <w:rFonts w:hint="eastAsia" w:ascii="宋体" w:hAnsi="宋体" w:cs="宋体"/>
                <w:color w:val="auto"/>
                <w:sz w:val="20"/>
                <w:szCs w:val="20"/>
                <w:highlight w:val="none"/>
                <w:lang w:val="en-US" w:eastAsia="zh-CN"/>
              </w:rPr>
              <w:t>1，2，3，4，5，6......</w:t>
            </w:r>
            <w:r>
              <w:rPr>
                <w:rFonts w:hint="eastAsia" w:ascii="宋体" w:hAnsi="宋体" w:cs="宋体"/>
                <w:color w:val="auto"/>
                <w:sz w:val="20"/>
                <w:szCs w:val="20"/>
                <w:highlight w:val="none"/>
                <w:lang w:eastAsia="zh-CN"/>
              </w:rPr>
              <w:t>）尽量按序排列</w:t>
            </w:r>
          </w:p>
        </w:tc>
      </w:tr>
      <w:tr w14:paraId="6F04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07F0BAC">
            <w:pPr>
              <w:autoSpaceDE w:val="0"/>
              <w:autoSpaceDN w:val="0"/>
              <w:adjustRightInd w:val="0"/>
              <w:snapToGrid w:val="0"/>
              <w:spacing w:line="440" w:lineRule="exact"/>
              <w:jc w:val="center"/>
              <w:rPr>
                <w:rFonts w:hint="eastAsia" w:ascii="宋体" w:hAnsi="宋体" w:eastAsia="宋体" w:cs="Courier New"/>
                <w:color w:val="auto"/>
                <w:kern w:val="0"/>
                <w:sz w:val="20"/>
                <w:szCs w:val="20"/>
                <w:highlight w:val="none"/>
                <w:lang w:eastAsia="zh-CN"/>
              </w:rPr>
            </w:pPr>
            <w:r>
              <w:rPr>
                <w:rFonts w:hint="eastAsia" w:ascii="宋体" w:hAnsi="宋体" w:cs="Courier New"/>
                <w:color w:val="auto"/>
                <w:kern w:val="0"/>
                <w:sz w:val="20"/>
                <w:szCs w:val="20"/>
                <w:highlight w:val="none"/>
                <w:lang w:val="en-US" w:eastAsia="zh-CN"/>
              </w:rPr>
              <w:t>5</w:t>
            </w:r>
          </w:p>
        </w:tc>
        <w:tc>
          <w:tcPr>
            <w:tcW w:w="8388" w:type="dxa"/>
          </w:tcPr>
          <w:p w14:paraId="35F75DEC">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根据招标文件要求，其他需说明的资料。(格式自拟）</w:t>
            </w:r>
          </w:p>
        </w:tc>
      </w:tr>
      <w:tr w14:paraId="1C83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C257426">
            <w:pPr>
              <w:autoSpaceDE w:val="0"/>
              <w:autoSpaceDN w:val="0"/>
              <w:adjustRightInd w:val="0"/>
              <w:snapToGrid w:val="0"/>
              <w:spacing w:line="440" w:lineRule="exact"/>
              <w:jc w:val="center"/>
              <w:rPr>
                <w:rFonts w:hint="eastAsia" w:ascii="宋体" w:hAnsi="宋体" w:eastAsia="宋体" w:cs="Courier New"/>
                <w:color w:val="auto"/>
                <w:kern w:val="0"/>
                <w:sz w:val="20"/>
                <w:szCs w:val="20"/>
                <w:highlight w:val="none"/>
                <w:lang w:eastAsia="zh-CN"/>
              </w:rPr>
            </w:pPr>
            <w:r>
              <w:rPr>
                <w:rFonts w:hint="eastAsia" w:ascii="宋体" w:hAnsi="宋体" w:cs="Courier New"/>
                <w:color w:val="auto"/>
                <w:kern w:val="0"/>
                <w:sz w:val="20"/>
                <w:szCs w:val="20"/>
                <w:highlight w:val="none"/>
                <w:lang w:val="en-US" w:eastAsia="zh-CN"/>
              </w:rPr>
              <w:t>6</w:t>
            </w:r>
          </w:p>
        </w:tc>
        <w:tc>
          <w:tcPr>
            <w:tcW w:w="8388" w:type="dxa"/>
          </w:tcPr>
          <w:p w14:paraId="61C68DAE">
            <w:pPr>
              <w:autoSpaceDE w:val="0"/>
              <w:autoSpaceDN w:val="0"/>
              <w:adjustRightInd w:val="0"/>
              <w:snapToGrid w:val="0"/>
              <w:spacing w:line="440" w:lineRule="exact"/>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投标人认为需提供的其他资料。(格式自拟）</w:t>
            </w:r>
          </w:p>
        </w:tc>
      </w:tr>
    </w:tbl>
    <w:p w14:paraId="66D4DDD3">
      <w:pPr>
        <w:snapToGrid w:val="0"/>
        <w:spacing w:line="44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3.报价文件</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32"/>
      </w:tblGrid>
      <w:tr w14:paraId="260A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0FF2509">
            <w:pPr>
              <w:autoSpaceDE w:val="0"/>
              <w:autoSpaceDN w:val="0"/>
              <w:adjustRightInd w:val="0"/>
              <w:snapToGrid w:val="0"/>
              <w:spacing w:line="440" w:lineRule="exact"/>
              <w:jc w:val="center"/>
              <w:rPr>
                <w:rFonts w:ascii="宋体" w:hAnsi="宋体" w:cs="宋体"/>
                <w:color w:val="auto"/>
                <w:kern w:val="0"/>
                <w:sz w:val="22"/>
                <w:szCs w:val="22"/>
                <w:highlight w:val="none"/>
                <w:lang w:val="zh-CN"/>
              </w:rPr>
            </w:pPr>
            <w:bookmarkStart w:id="165" w:name="_Toc14946"/>
            <w:bookmarkStart w:id="166" w:name="_Toc16950"/>
            <w:bookmarkStart w:id="167" w:name="_Toc15007"/>
            <w:bookmarkStart w:id="168" w:name="_Toc3284"/>
            <w:bookmarkStart w:id="169" w:name="_Toc27491"/>
            <w:bookmarkStart w:id="170" w:name="_Toc11861"/>
            <w:bookmarkStart w:id="171" w:name="_Toc31427"/>
            <w:bookmarkStart w:id="172" w:name="_Toc20239"/>
            <w:r>
              <w:rPr>
                <w:rFonts w:hint="eastAsia" w:ascii="宋体" w:hAnsi="宋体" w:cs="宋体"/>
                <w:color w:val="auto"/>
                <w:kern w:val="0"/>
                <w:sz w:val="22"/>
                <w:szCs w:val="22"/>
                <w:highlight w:val="none"/>
                <w:lang w:val="zh-CN"/>
              </w:rPr>
              <w:t>序号</w:t>
            </w:r>
          </w:p>
        </w:tc>
        <w:tc>
          <w:tcPr>
            <w:tcW w:w="8432" w:type="dxa"/>
          </w:tcPr>
          <w:p w14:paraId="749827A1">
            <w:pPr>
              <w:autoSpaceDE w:val="0"/>
              <w:autoSpaceDN w:val="0"/>
              <w:adjustRightInd w:val="0"/>
              <w:snapToGrid w:val="0"/>
              <w:spacing w:line="440" w:lineRule="exac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内容（</w:t>
            </w:r>
            <w:r>
              <w:rPr>
                <w:rFonts w:hint="eastAsia" w:ascii="宋体" w:hAnsi="宋体" w:cs="宋体"/>
                <w:b/>
                <w:color w:val="auto"/>
                <w:kern w:val="0"/>
                <w:sz w:val="22"/>
                <w:szCs w:val="22"/>
                <w:highlight w:val="none"/>
                <w:lang w:val="zh-CN"/>
              </w:rPr>
              <w:t>序号</w:t>
            </w:r>
            <w:r>
              <w:rPr>
                <w:rFonts w:hint="eastAsia" w:ascii="宋体" w:hAnsi="宋体" w:cs="宋体"/>
                <w:b/>
                <w:color w:val="auto"/>
                <w:kern w:val="0"/>
                <w:sz w:val="22"/>
                <w:szCs w:val="22"/>
                <w:highlight w:val="none"/>
              </w:rPr>
              <w:t>1</w:t>
            </w:r>
            <w:r>
              <w:rPr>
                <w:rFonts w:hint="eastAsia" w:ascii="宋体" w:hAnsi="宋体" w:cs="宋体"/>
                <w:b/>
                <w:color w:val="auto"/>
                <w:kern w:val="0"/>
                <w:sz w:val="22"/>
                <w:szCs w:val="22"/>
                <w:highlight w:val="none"/>
                <w:lang w:val="zh-CN"/>
              </w:rPr>
              <w:t>-</w:t>
            </w:r>
            <w:r>
              <w:rPr>
                <w:rFonts w:hint="eastAsia" w:ascii="宋体" w:hAnsi="宋体" w:cs="宋体"/>
                <w:b/>
                <w:color w:val="auto"/>
                <w:kern w:val="0"/>
                <w:sz w:val="22"/>
                <w:szCs w:val="22"/>
                <w:highlight w:val="none"/>
              </w:rPr>
              <w:t>3</w:t>
            </w:r>
            <w:r>
              <w:rPr>
                <w:rFonts w:hint="eastAsia" w:ascii="宋体" w:hAnsi="宋体" w:cs="宋体"/>
                <w:b/>
                <w:color w:val="auto"/>
                <w:kern w:val="0"/>
                <w:sz w:val="22"/>
                <w:szCs w:val="22"/>
                <w:highlight w:val="none"/>
                <w:lang w:val="zh-CN"/>
              </w:rPr>
              <w:t>项投标供应商必须提供，否则不能通过审查</w:t>
            </w:r>
            <w:r>
              <w:rPr>
                <w:rFonts w:hint="eastAsia" w:ascii="宋体" w:hAnsi="宋体" w:cs="宋体"/>
                <w:b/>
                <w:color w:val="auto"/>
                <w:kern w:val="0"/>
                <w:sz w:val="22"/>
                <w:szCs w:val="22"/>
                <w:highlight w:val="none"/>
              </w:rPr>
              <w:t>的</w:t>
            </w:r>
            <w:r>
              <w:rPr>
                <w:rFonts w:hint="eastAsia" w:ascii="宋体" w:hAnsi="宋体" w:cs="宋体"/>
                <w:b/>
                <w:color w:val="auto"/>
                <w:kern w:val="0"/>
                <w:sz w:val="22"/>
                <w:szCs w:val="22"/>
                <w:highlight w:val="none"/>
                <w:lang w:val="zh-CN"/>
              </w:rPr>
              <w:t>，责任自负。</w:t>
            </w:r>
            <w:r>
              <w:rPr>
                <w:rFonts w:hint="eastAsia" w:ascii="宋体" w:hAnsi="宋体" w:cs="宋体"/>
                <w:color w:val="auto"/>
                <w:kern w:val="0"/>
                <w:sz w:val="22"/>
                <w:szCs w:val="22"/>
                <w:highlight w:val="none"/>
                <w:lang w:val="zh-CN"/>
              </w:rPr>
              <w:t>）</w:t>
            </w:r>
          </w:p>
        </w:tc>
      </w:tr>
      <w:tr w14:paraId="5E17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B2B8DE6">
            <w:pPr>
              <w:autoSpaceDE w:val="0"/>
              <w:autoSpaceDN w:val="0"/>
              <w:adjustRightInd w:val="0"/>
              <w:snapToGrid w:val="0"/>
              <w:spacing w:line="44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8432" w:type="dxa"/>
          </w:tcPr>
          <w:p w14:paraId="20906311">
            <w:pPr>
              <w:autoSpaceDE w:val="0"/>
              <w:autoSpaceDN w:val="0"/>
              <w:adjustRightInd w:val="0"/>
              <w:spacing w:line="440" w:lineRule="exact"/>
              <w:textAlignment w:val="bottom"/>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投标函（</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p>
        </w:tc>
      </w:tr>
      <w:tr w14:paraId="5929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63BBEA7">
            <w:pPr>
              <w:autoSpaceDE w:val="0"/>
              <w:autoSpaceDN w:val="0"/>
              <w:adjustRightInd w:val="0"/>
              <w:snapToGrid w:val="0"/>
              <w:spacing w:line="44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w:t>
            </w:r>
          </w:p>
        </w:tc>
        <w:tc>
          <w:tcPr>
            <w:tcW w:w="8432" w:type="dxa"/>
          </w:tcPr>
          <w:p w14:paraId="4781928D">
            <w:pPr>
              <w:autoSpaceDE w:val="0"/>
              <w:autoSpaceDN w:val="0"/>
              <w:adjustRightInd w:val="0"/>
              <w:spacing w:line="440" w:lineRule="exact"/>
              <w:textAlignment w:val="bottom"/>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开标一览表（</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p>
        </w:tc>
      </w:tr>
      <w:tr w14:paraId="0597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7CBD611">
            <w:pPr>
              <w:autoSpaceDE w:val="0"/>
              <w:autoSpaceDN w:val="0"/>
              <w:adjustRightInd w:val="0"/>
              <w:snapToGrid w:val="0"/>
              <w:spacing w:line="44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w:t>
            </w:r>
          </w:p>
        </w:tc>
        <w:tc>
          <w:tcPr>
            <w:tcW w:w="8432" w:type="dxa"/>
          </w:tcPr>
          <w:p w14:paraId="35F54614">
            <w:pPr>
              <w:autoSpaceDE w:val="0"/>
              <w:autoSpaceDN w:val="0"/>
              <w:adjustRightInd w:val="0"/>
              <w:spacing w:line="440" w:lineRule="exact"/>
              <w:textAlignment w:val="bottom"/>
              <w:rPr>
                <w:rFonts w:hint="eastAsia" w:ascii="宋体" w:hAnsi="宋体" w:eastAsia="宋体" w:cs="宋体"/>
                <w:color w:val="auto"/>
                <w:kern w:val="0"/>
                <w:sz w:val="22"/>
                <w:szCs w:val="22"/>
                <w:highlight w:val="none"/>
                <w:lang w:val="zh-CN" w:eastAsia="zh-CN"/>
              </w:rPr>
            </w:pPr>
            <w:r>
              <w:rPr>
                <w:rFonts w:hint="eastAsia" w:ascii="宋体" w:hAnsi="宋体" w:cs="宋体"/>
                <w:color w:val="auto"/>
                <w:kern w:val="0"/>
                <w:sz w:val="22"/>
                <w:szCs w:val="22"/>
                <w:highlight w:val="none"/>
              </w:rPr>
              <w:t>投标分项报价表（</w:t>
            </w:r>
            <w:r>
              <w:rPr>
                <w:rFonts w:hint="eastAsia" w:ascii="宋体" w:hAnsi="宋体" w:cs="Courier New"/>
                <w:color w:val="auto"/>
                <w:kern w:val="0"/>
                <w:sz w:val="22"/>
                <w:szCs w:val="22"/>
                <w:highlight w:val="none"/>
              </w:rPr>
              <w:t>联合体牵头方提供</w:t>
            </w:r>
            <w:r>
              <w:rPr>
                <w:rFonts w:hint="eastAsia" w:ascii="宋体" w:hAnsi="宋体" w:cs="宋体"/>
                <w:color w:val="auto"/>
                <w:kern w:val="0"/>
                <w:sz w:val="22"/>
                <w:szCs w:val="22"/>
                <w:highlight w:val="none"/>
              </w:rPr>
              <w:t>）</w:t>
            </w:r>
          </w:p>
        </w:tc>
      </w:tr>
      <w:tr w14:paraId="4158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9402F2F">
            <w:pPr>
              <w:autoSpaceDE w:val="0"/>
              <w:autoSpaceDN w:val="0"/>
              <w:adjustRightInd w:val="0"/>
              <w:snapToGrid w:val="0"/>
              <w:spacing w:line="430" w:lineRule="atLeast"/>
              <w:jc w:val="center"/>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4</w:t>
            </w:r>
          </w:p>
        </w:tc>
        <w:tc>
          <w:tcPr>
            <w:tcW w:w="8432" w:type="dxa"/>
          </w:tcPr>
          <w:p w14:paraId="7EE83C43">
            <w:pPr>
              <w:autoSpaceDE w:val="0"/>
              <w:autoSpaceDN w:val="0"/>
              <w:adjustRightInd w:val="0"/>
              <w:spacing w:line="430" w:lineRule="atLeast"/>
              <w:textAlignment w:val="bottom"/>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享受价格优惠的相应材料（小微企业、监狱企业、残疾人福利性单位）如有则提供</w:t>
            </w:r>
          </w:p>
        </w:tc>
      </w:tr>
      <w:tr w14:paraId="002A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0F41DF4">
            <w:pPr>
              <w:autoSpaceDE w:val="0"/>
              <w:autoSpaceDN w:val="0"/>
              <w:adjustRightInd w:val="0"/>
              <w:snapToGrid w:val="0"/>
              <w:spacing w:line="440" w:lineRule="exact"/>
              <w:jc w:val="center"/>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5</w:t>
            </w:r>
          </w:p>
        </w:tc>
        <w:tc>
          <w:tcPr>
            <w:tcW w:w="8432" w:type="dxa"/>
          </w:tcPr>
          <w:p w14:paraId="1C311CBA">
            <w:pPr>
              <w:autoSpaceDE w:val="0"/>
              <w:autoSpaceDN w:val="0"/>
              <w:adjustRightInd w:val="0"/>
              <w:spacing w:line="440" w:lineRule="exact"/>
              <w:textAlignment w:val="bottom"/>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投标人针对报价需要说明的其他文件和资料（格式自拟）</w:t>
            </w:r>
          </w:p>
        </w:tc>
      </w:tr>
    </w:tbl>
    <w:p w14:paraId="52DE25C9">
      <w:pPr>
        <w:pStyle w:val="30"/>
        <w:snapToGrid w:val="0"/>
        <w:spacing w:before="120" w:after="120"/>
        <w:ind w:firstLine="442" w:firstLineChars="200"/>
        <w:jc w:val="left"/>
        <w:rPr>
          <w:rFonts w:hint="eastAsia" w:hAnsi="宋体" w:cs="宋体"/>
          <w:color w:val="auto"/>
          <w:kern w:val="0"/>
          <w:sz w:val="22"/>
          <w:szCs w:val="20"/>
          <w:highlight w:val="none"/>
        </w:rPr>
      </w:pPr>
      <w:r>
        <w:rPr>
          <w:rFonts w:hint="eastAsia" w:hAnsi="宋体" w:cs="宋体"/>
          <w:b/>
          <w:bCs/>
          <w:color w:val="auto"/>
          <w:kern w:val="0"/>
          <w:sz w:val="22"/>
          <w:szCs w:val="20"/>
          <w:highlight w:val="none"/>
        </w:rPr>
        <w:t>注：（1）以上要求提供的内容附件中如有格式，按招标文件格式，若未提供则格式自拟。</w:t>
      </w:r>
    </w:p>
    <w:p w14:paraId="5FC0D042">
      <w:pPr>
        <w:pStyle w:val="30"/>
        <w:snapToGrid w:val="0"/>
        <w:spacing w:before="120" w:after="120"/>
        <w:ind w:firstLine="440" w:firstLineChars="200"/>
        <w:jc w:val="left"/>
        <w:rPr>
          <w:rFonts w:hint="eastAsia" w:hAnsi="宋体" w:cs="宋体"/>
          <w:color w:val="auto"/>
          <w:kern w:val="0"/>
          <w:sz w:val="22"/>
          <w:szCs w:val="20"/>
          <w:highlight w:val="none"/>
        </w:rPr>
      </w:pPr>
      <w:r>
        <w:rPr>
          <w:rFonts w:hint="eastAsia" w:hAnsi="宋体" w:cs="宋体"/>
          <w:color w:val="auto"/>
          <w:kern w:val="0"/>
          <w:sz w:val="22"/>
          <w:szCs w:val="20"/>
          <w:highlight w:val="none"/>
        </w:rPr>
        <w:t>（2）填写报价表格时，各项费用应如实填写，如已含在产品价格中，则填“含”，</w:t>
      </w:r>
      <w:r>
        <w:rPr>
          <w:rFonts w:hint="eastAsia" w:hAnsi="宋体" w:cs="宋体"/>
          <w:color w:val="auto"/>
          <w:kern w:val="0"/>
          <w:sz w:val="22"/>
          <w:szCs w:val="20"/>
          <w:highlight w:val="none"/>
          <w:lang w:eastAsia="zh-CN"/>
        </w:rPr>
        <w:t>不允许</w:t>
      </w:r>
      <w:r>
        <w:rPr>
          <w:rFonts w:hint="eastAsia" w:hAnsi="宋体" w:cs="宋体"/>
          <w:color w:val="auto"/>
          <w:kern w:val="0"/>
          <w:sz w:val="22"/>
          <w:szCs w:val="20"/>
          <w:highlight w:val="none"/>
        </w:rPr>
        <w:t>免费</w:t>
      </w:r>
      <w:r>
        <w:rPr>
          <w:rFonts w:hint="eastAsia" w:hAnsi="宋体" w:cs="宋体"/>
          <w:color w:val="auto"/>
          <w:kern w:val="0"/>
          <w:sz w:val="22"/>
          <w:szCs w:val="20"/>
          <w:highlight w:val="none"/>
          <w:lang w:eastAsia="zh-CN"/>
        </w:rPr>
        <w:t>赠送</w:t>
      </w:r>
      <w:r>
        <w:rPr>
          <w:rFonts w:hint="eastAsia" w:hAnsi="宋体" w:cs="宋体"/>
          <w:color w:val="auto"/>
          <w:kern w:val="0"/>
          <w:sz w:val="22"/>
          <w:szCs w:val="20"/>
          <w:highlight w:val="none"/>
        </w:rPr>
        <w:t>，不允许空白。供应商在总价中应充分考虑作业期间成本投入的市场风险、政策性调整及服务期间的不可预见因素，今后不再作调整，采购人要求变动的内容除外。供应商在报价中应充分考虑所有可能发生的费用。</w:t>
      </w:r>
    </w:p>
    <w:p w14:paraId="1919AC9B">
      <w:pPr>
        <w:pStyle w:val="30"/>
        <w:snapToGrid w:val="0"/>
        <w:spacing w:before="120" w:after="120"/>
        <w:ind w:firstLine="440" w:firstLineChars="200"/>
        <w:jc w:val="left"/>
        <w:rPr>
          <w:rFonts w:hint="eastAsia" w:hAnsi="宋体" w:cs="宋体"/>
          <w:color w:val="auto"/>
          <w:kern w:val="0"/>
          <w:sz w:val="22"/>
          <w:szCs w:val="20"/>
          <w:highlight w:val="none"/>
        </w:rPr>
      </w:pPr>
      <w:r>
        <w:rPr>
          <w:rFonts w:hint="eastAsia" w:hAnsi="宋体" w:cs="宋体"/>
          <w:color w:val="auto"/>
          <w:kern w:val="0"/>
          <w:sz w:val="22"/>
          <w:szCs w:val="20"/>
          <w:highlight w:val="none"/>
        </w:rPr>
        <w:t>（3）采购人不接受任何有选择的报价，少报、漏报的投标报价无效。供应商的投标报价包括涉及本项目所发生的一切费用，实行固定费用总包干，供应商在投标报价中应充分考虑所有可能发生的费用，否则采购人将视投标总价中已包括所有费用。</w:t>
      </w:r>
    </w:p>
    <w:p w14:paraId="443891DA">
      <w:pPr>
        <w:pStyle w:val="30"/>
        <w:snapToGrid w:val="0"/>
        <w:spacing w:before="120" w:after="120"/>
        <w:ind w:firstLine="440" w:firstLineChars="200"/>
        <w:jc w:val="left"/>
        <w:rPr>
          <w:rFonts w:hint="eastAsia" w:hAnsi="宋体" w:cs="宋体"/>
          <w:color w:val="auto"/>
          <w:kern w:val="0"/>
          <w:sz w:val="22"/>
          <w:szCs w:val="20"/>
          <w:highlight w:val="none"/>
        </w:rPr>
      </w:pPr>
      <w:r>
        <w:rPr>
          <w:rFonts w:hint="eastAsia" w:hAnsi="宋体" w:cs="宋体"/>
          <w:color w:val="auto"/>
          <w:kern w:val="0"/>
          <w:sz w:val="22"/>
          <w:szCs w:val="20"/>
          <w:highlight w:val="none"/>
        </w:rPr>
        <w:t>（4）投标商对在合同执行中，除上述费用及招标文件规定的由中标人负责的工作范围以外需要买方协调或提供便利的工作应当在投标文件中说明。</w:t>
      </w:r>
    </w:p>
    <w:p w14:paraId="315D37DA">
      <w:pPr>
        <w:pStyle w:val="30"/>
        <w:snapToGrid w:val="0"/>
        <w:spacing w:before="120" w:after="120" w:line="440" w:lineRule="exact"/>
        <w:ind w:firstLine="442" w:firstLineChars="200"/>
        <w:jc w:val="left"/>
        <w:rPr>
          <w:rFonts w:hint="eastAsia" w:hAnsi="宋体" w:cs="宋体"/>
          <w:b/>
          <w:bCs/>
          <w:color w:val="auto"/>
          <w:highlight w:val="none"/>
        </w:rPr>
      </w:pPr>
      <w:r>
        <w:rPr>
          <w:rFonts w:hint="eastAsia" w:hAnsi="宋体" w:cs="宋体"/>
          <w:b/>
          <w:bCs/>
          <w:color w:val="auto"/>
          <w:kern w:val="0"/>
          <w:sz w:val="22"/>
          <w:szCs w:val="20"/>
          <w:highlight w:val="none"/>
        </w:rPr>
        <w:t>（5）</w:t>
      </w:r>
      <w:r>
        <w:rPr>
          <w:rFonts w:hint="eastAsia" w:hAnsi="宋体"/>
          <w:b/>
          <w:color w:val="auto"/>
          <w:highlight w:val="none"/>
        </w:rPr>
        <w:t>关于本项目投标价格的信息只允许出现在“报价文件”中，不得出现在技术标及商务标中。如提供纸质备份文件的，报价文件须单独密封。</w:t>
      </w:r>
    </w:p>
    <w:p w14:paraId="2EC10FBB">
      <w:pPr>
        <w:snapToGrid w:val="0"/>
        <w:spacing w:line="460" w:lineRule="exact"/>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（二）投标文件的语言及计量</w:t>
      </w:r>
      <w:bookmarkEnd w:id="165"/>
      <w:bookmarkEnd w:id="166"/>
      <w:bookmarkEnd w:id="167"/>
      <w:bookmarkEnd w:id="168"/>
      <w:bookmarkEnd w:id="169"/>
      <w:bookmarkEnd w:id="170"/>
      <w:bookmarkEnd w:id="171"/>
      <w:bookmarkEnd w:id="172"/>
    </w:p>
    <w:p w14:paraId="04859F27">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7A80FA90">
      <w:pPr>
        <w:snapToGrid w:val="0"/>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2CB1F56E">
      <w:pPr>
        <w:snapToGrid w:val="0"/>
        <w:spacing w:line="460" w:lineRule="exact"/>
        <w:ind w:firstLine="482" w:firstLineChars="200"/>
        <w:jc w:val="left"/>
        <w:rPr>
          <w:rFonts w:hint="eastAsia" w:ascii="宋体" w:hAnsi="宋体" w:cs="宋体"/>
          <w:b/>
          <w:bCs/>
          <w:color w:val="auto"/>
          <w:sz w:val="24"/>
          <w:highlight w:val="none"/>
        </w:rPr>
      </w:pPr>
      <w:bookmarkStart w:id="173" w:name="_Toc30164"/>
      <w:bookmarkStart w:id="174" w:name="_Toc15337"/>
      <w:bookmarkStart w:id="175" w:name="_Toc20145"/>
      <w:bookmarkStart w:id="176" w:name="_Toc24256"/>
      <w:bookmarkStart w:id="177" w:name="_Toc5952"/>
      <w:bookmarkStart w:id="178" w:name="_Toc24316"/>
      <w:bookmarkStart w:id="179" w:name="_Toc32223"/>
      <w:bookmarkStart w:id="180" w:name="_Toc3387"/>
      <w:r>
        <w:rPr>
          <w:rFonts w:hint="eastAsia" w:ascii="宋体" w:hAnsi="宋体" w:cs="宋体"/>
          <w:b/>
          <w:bCs/>
          <w:color w:val="auto"/>
          <w:sz w:val="24"/>
          <w:highlight w:val="none"/>
        </w:rPr>
        <w:t>（三）投标报价</w:t>
      </w:r>
      <w:bookmarkEnd w:id="173"/>
      <w:bookmarkEnd w:id="174"/>
      <w:bookmarkEnd w:id="175"/>
      <w:bookmarkEnd w:id="176"/>
      <w:bookmarkEnd w:id="177"/>
      <w:bookmarkEnd w:id="178"/>
      <w:bookmarkEnd w:id="179"/>
      <w:bookmarkEnd w:id="180"/>
    </w:p>
    <w:p w14:paraId="310DCC2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bookmarkStart w:id="181" w:name="_Toc28306"/>
      <w:bookmarkStart w:id="182" w:name="_Toc4546"/>
      <w:bookmarkStart w:id="183" w:name="_Toc26142"/>
      <w:bookmarkStart w:id="184" w:name="_Toc12502"/>
      <w:bookmarkStart w:id="185" w:name="_Toc26005"/>
      <w:bookmarkStart w:id="186" w:name="_Toc13772"/>
      <w:bookmarkStart w:id="187" w:name="_Toc105"/>
      <w:bookmarkStart w:id="188" w:name="_Toc1595"/>
      <w:r>
        <w:rPr>
          <w:rFonts w:hint="eastAsia" w:ascii="宋体" w:hAnsi="宋体"/>
          <w:color w:val="auto"/>
          <w:sz w:val="24"/>
          <w:highlight w:val="none"/>
        </w:rPr>
        <w:t>1.本次招标的投标报价以总价方式报价，投标单位应在招标文件中相关附表格式中明确本次投标报价，任何有选择的报价将不予接受。</w:t>
      </w:r>
      <w:r>
        <w:rPr>
          <w:rFonts w:hint="eastAsia" w:ascii="宋体" w:hAnsi="宋体" w:cs="宋体"/>
          <w:b/>
          <w:color w:val="auto"/>
          <w:sz w:val="24"/>
          <w:highlight w:val="none"/>
        </w:rPr>
        <w:t>（</w:t>
      </w:r>
      <w:r>
        <w:rPr>
          <w:rFonts w:hint="eastAsia" w:ascii="宋体" w:hAnsi="宋体" w:cs="宋体"/>
          <w:b/>
          <w:bCs/>
          <w:color w:val="auto"/>
          <w:sz w:val="24"/>
          <w:highlight w:val="none"/>
        </w:rPr>
        <w:t>本项目设有最高限价</w:t>
      </w:r>
      <w:r>
        <w:rPr>
          <w:rFonts w:hint="eastAsia" w:ascii="宋体" w:hAnsi="宋体" w:cs="宋体"/>
          <w:b/>
          <w:bCs/>
          <w:color w:val="auto"/>
          <w:sz w:val="24"/>
          <w:highlight w:val="none"/>
          <w:lang w:val="en-US" w:eastAsia="zh-CN"/>
        </w:rPr>
        <w:t>即预算价</w:t>
      </w:r>
      <w:r>
        <w:rPr>
          <w:rFonts w:hint="eastAsia" w:ascii="宋体" w:hAnsi="宋体" w:cs="宋体"/>
          <w:b/>
          <w:bCs/>
          <w:color w:val="auto"/>
          <w:sz w:val="24"/>
          <w:highlight w:val="none"/>
        </w:rPr>
        <w:t>，高于最高限价的投标报价为无效报价，作无效投标处理。</w:t>
      </w:r>
      <w:r>
        <w:rPr>
          <w:rFonts w:hint="eastAsia" w:ascii="宋体" w:hAnsi="宋体" w:cs="宋体"/>
          <w:b/>
          <w:color w:val="auto"/>
          <w:sz w:val="24"/>
          <w:highlight w:val="none"/>
        </w:rPr>
        <w:t>）</w:t>
      </w:r>
    </w:p>
    <w:p w14:paraId="332FC99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w:t>
      </w:r>
      <w:r>
        <w:rPr>
          <w:rFonts w:hint="eastAsia" w:ascii="宋体" w:hAnsi="宋体" w:cs="宋体"/>
          <w:color w:val="auto"/>
          <w:sz w:val="24"/>
          <w:highlight w:val="none"/>
          <w:lang w:val="en-US" w:eastAsia="zh-CN"/>
        </w:rPr>
        <w:t>人工</w:t>
      </w: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lang w:val="en-US" w:eastAsia="zh-CN"/>
        </w:rPr>
        <w:t>专业设备、必要耗材费、</w:t>
      </w:r>
      <w:r>
        <w:rPr>
          <w:rFonts w:hint="eastAsia" w:ascii="宋体" w:hAnsi="宋体" w:cs="宋体"/>
          <w:color w:val="auto"/>
          <w:sz w:val="24"/>
          <w:highlight w:val="none"/>
        </w:rPr>
        <w:t>保险</w:t>
      </w:r>
      <w:r>
        <w:rPr>
          <w:rFonts w:hint="eastAsia" w:ascii="宋体" w:hAnsi="宋体"/>
          <w:color w:val="auto"/>
          <w:sz w:val="24"/>
          <w:highlight w:val="none"/>
        </w:rPr>
        <w:t>、税金、合理利润、完成本项目的其它费用以及采购代理服务费等所有费用。</w:t>
      </w:r>
    </w:p>
    <w:p w14:paraId="49CBEAD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3.投标人的报价一旦确定就不再更改。投标人的报价如有缺漏项，也将被视为投标优惠，已包含在总价范围内。结算时，不得以任何理由调整价格。</w:t>
      </w:r>
    </w:p>
    <w:p w14:paraId="18C4C6AC">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4.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2A04CEF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1F203F9B">
      <w:pPr>
        <w:snapToGrid w:val="0"/>
        <w:spacing w:line="48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（四）投标文件的有效期</w:t>
      </w:r>
      <w:bookmarkEnd w:id="181"/>
      <w:bookmarkEnd w:id="182"/>
      <w:bookmarkEnd w:id="183"/>
      <w:bookmarkEnd w:id="184"/>
      <w:bookmarkEnd w:id="185"/>
      <w:bookmarkEnd w:id="186"/>
      <w:bookmarkEnd w:id="187"/>
      <w:bookmarkEnd w:id="188"/>
    </w:p>
    <w:p w14:paraId="30E5D1E3">
      <w:pPr>
        <w:snapToGrid w:val="0"/>
        <w:spacing w:line="480" w:lineRule="exact"/>
        <w:ind w:firstLine="470" w:firstLineChars="196"/>
        <w:jc w:val="left"/>
        <w:rPr>
          <w:rFonts w:hint="eastAsia" w:ascii="宋体" w:hAnsi="宋体"/>
          <w:color w:val="auto"/>
          <w:sz w:val="24"/>
          <w:highlight w:val="none"/>
        </w:rPr>
      </w:pPr>
      <w:bookmarkStart w:id="189" w:name="_Toc20104"/>
      <w:bookmarkStart w:id="190" w:name="_Toc2492"/>
      <w:bookmarkStart w:id="191" w:name="_Toc6910"/>
      <w:bookmarkStart w:id="192" w:name="_Toc11741"/>
      <w:bookmarkStart w:id="193" w:name="_Toc11775"/>
      <w:bookmarkStart w:id="194" w:name="_Toc30936"/>
      <w:bookmarkStart w:id="195" w:name="_Toc16094"/>
      <w:bookmarkStart w:id="196" w:name="_Toc3352"/>
      <w:bookmarkStart w:id="197" w:name="_Toc21755"/>
      <w:bookmarkStart w:id="198" w:name="_Toc20729"/>
      <w:bookmarkStart w:id="199" w:name="_Toc12000"/>
      <w:r>
        <w:rPr>
          <w:rFonts w:hint="eastAsia" w:ascii="宋体" w:hAnsi="宋体"/>
          <w:color w:val="auto"/>
          <w:sz w:val="24"/>
          <w:highlight w:val="none"/>
        </w:rPr>
        <w:t>▲1.自投标截止日起60天投标文件应保持有效</w:t>
      </w:r>
      <w:bookmarkEnd w:id="189"/>
      <w:bookmarkEnd w:id="190"/>
      <w:bookmarkEnd w:id="191"/>
      <w:bookmarkEnd w:id="192"/>
      <w:bookmarkEnd w:id="193"/>
      <w:bookmarkEnd w:id="194"/>
      <w:bookmarkEnd w:id="195"/>
      <w:bookmarkEnd w:id="196"/>
      <w:r>
        <w:rPr>
          <w:rFonts w:hint="eastAsia" w:ascii="宋体" w:hAnsi="宋体"/>
          <w:color w:val="auto"/>
          <w:sz w:val="24"/>
          <w:highlight w:val="none"/>
        </w:rPr>
        <w:t>，</w:t>
      </w:r>
      <w:r>
        <w:rPr>
          <w:rFonts w:hint="eastAsia" w:ascii="宋体" w:hAnsi="宋体" w:cs="宋体"/>
          <w:b/>
          <w:color w:val="auto"/>
          <w:sz w:val="24"/>
          <w:highlight w:val="none"/>
        </w:rPr>
        <w:t>投标人的投标文件中承诺的投标有效期少于招标文件中载明的投标有效期的，投标无效。</w:t>
      </w:r>
      <w:bookmarkEnd w:id="197"/>
      <w:bookmarkEnd w:id="198"/>
      <w:bookmarkEnd w:id="199"/>
    </w:p>
    <w:p w14:paraId="48E2B6B9">
      <w:pPr>
        <w:widowControl/>
        <w:spacing w:line="48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2.在特殊情况下，招标人可与投标人协商延长投标书的有效期，这种要求和答复均以书面形式进行。</w:t>
      </w:r>
    </w:p>
    <w:p w14:paraId="5194E035">
      <w:pPr>
        <w:widowControl/>
        <w:spacing w:line="4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3.中标人的投标文件自开标之日起至合同履行完毕止均应保持有效。</w:t>
      </w:r>
    </w:p>
    <w:p w14:paraId="1C004DE1">
      <w:pPr>
        <w:widowControl/>
        <w:spacing w:line="460" w:lineRule="exact"/>
        <w:ind w:firstLine="482" w:firstLineChars="200"/>
        <w:jc w:val="left"/>
        <w:rPr>
          <w:rFonts w:hint="eastAsia" w:ascii="宋体" w:hAnsi="宋体"/>
          <w:b/>
          <w:bCs/>
          <w:color w:val="auto"/>
          <w:sz w:val="24"/>
          <w:highlight w:val="none"/>
        </w:rPr>
      </w:pPr>
      <w:bookmarkStart w:id="200" w:name="_Toc27608"/>
      <w:bookmarkStart w:id="201" w:name="_Toc23456"/>
      <w:bookmarkStart w:id="202" w:name="_Toc22132"/>
      <w:bookmarkStart w:id="203" w:name="_Toc2438"/>
      <w:bookmarkStart w:id="204" w:name="_Toc32250"/>
      <w:bookmarkStart w:id="205" w:name="_Toc29474"/>
      <w:bookmarkStart w:id="206" w:name="_Toc14156"/>
      <w:bookmarkStart w:id="207" w:name="_Toc13842"/>
      <w:r>
        <w:rPr>
          <w:rFonts w:hint="eastAsia" w:ascii="宋体" w:hAnsi="宋体"/>
          <w:b/>
          <w:bCs/>
          <w:color w:val="auto"/>
          <w:sz w:val="24"/>
          <w:highlight w:val="none"/>
        </w:rPr>
        <w:t>（五）投标文件的签署和份数</w:t>
      </w:r>
      <w:bookmarkEnd w:id="200"/>
      <w:bookmarkEnd w:id="201"/>
      <w:bookmarkEnd w:id="202"/>
      <w:bookmarkEnd w:id="203"/>
      <w:bookmarkEnd w:id="204"/>
      <w:bookmarkEnd w:id="205"/>
      <w:bookmarkEnd w:id="206"/>
      <w:bookmarkEnd w:id="207"/>
    </w:p>
    <w:p w14:paraId="79381EC8">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1.电子投标文件部分：</w:t>
      </w:r>
    </w:p>
    <w:p w14:paraId="626C46AA">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投标人应根据“政采云供应商项目采购－电子招投标操作指南”及本招标文件规定的格式和顺序编制电子投标文件并进行关联定位。</w:t>
      </w:r>
    </w:p>
    <w:p w14:paraId="20CD4167">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2.备份电子投标文件部分：</w:t>
      </w:r>
    </w:p>
    <w:p w14:paraId="0C2877B1">
      <w:pPr>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电子投标文件的备份文件，以光盘或U盘形式存储，并单独密封递交。数量为1份。</w:t>
      </w:r>
    </w:p>
    <w:p w14:paraId="50988EE3">
      <w:pPr>
        <w:snapToGrid w:val="0"/>
        <w:spacing w:line="480" w:lineRule="exact"/>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3.纸质备份投标文件部分：</w:t>
      </w:r>
    </w:p>
    <w:p w14:paraId="729A9F03">
      <w:pPr>
        <w:snapToGrid w:val="0"/>
        <w:spacing w:line="480" w:lineRule="exact"/>
        <w:ind w:firstLine="482" w:firstLineChars="200"/>
        <w:jc w:val="left"/>
        <w:rPr>
          <w:rFonts w:hint="eastAsia" w:ascii="宋体" w:hAnsi="宋体"/>
          <w:b/>
          <w:color w:val="auto"/>
          <w:sz w:val="24"/>
          <w:highlight w:val="none"/>
        </w:rPr>
      </w:pPr>
      <w:r>
        <w:rPr>
          <w:rFonts w:hint="eastAsia" w:ascii="宋体" w:hAnsi="宋体"/>
          <w:b/>
          <w:color w:val="auto"/>
          <w:sz w:val="24"/>
          <w:highlight w:val="none"/>
        </w:rPr>
        <w:t xml:space="preserve">纸质备份投标文件：技术商务文件1份、报价文件1份。 </w:t>
      </w:r>
    </w:p>
    <w:p w14:paraId="1041CF06">
      <w:pPr>
        <w:snapToGrid w:val="0"/>
        <w:spacing w:line="480" w:lineRule="exact"/>
        <w:ind w:firstLine="470" w:firstLineChars="196"/>
        <w:jc w:val="left"/>
        <w:rPr>
          <w:color w:val="auto"/>
          <w:highlight w:val="none"/>
        </w:rPr>
      </w:pPr>
      <w:r>
        <w:rPr>
          <w:rFonts w:hint="eastAsia" w:ascii="宋体" w:hAnsi="宋体" w:cs="宋体"/>
          <w:color w:val="auto"/>
          <w:sz w:val="24"/>
          <w:highlight w:val="none"/>
        </w:rPr>
        <w:t>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bCs/>
          <w:color w:val="auto"/>
          <w:sz w:val="24"/>
          <w:highlight w:val="none"/>
        </w:rPr>
        <w:t>不符合上述制作、存储、密封规定的备份投标文件将被视为无效或者被拒绝接收。</w:t>
      </w:r>
    </w:p>
    <w:p w14:paraId="7F181800">
      <w:pPr>
        <w:snapToGrid w:val="0"/>
        <w:spacing w:line="480" w:lineRule="exact"/>
        <w:ind w:firstLine="482" w:firstLineChars="200"/>
        <w:jc w:val="left"/>
        <w:rPr>
          <w:rFonts w:ascii="宋体" w:hAnsi="宋体"/>
          <w:color w:val="auto"/>
          <w:sz w:val="24"/>
          <w:highlight w:val="none"/>
        </w:rPr>
      </w:pPr>
      <w:r>
        <w:rPr>
          <w:rFonts w:hint="eastAsia" w:ascii="宋体" w:hAnsi="宋体"/>
          <w:b/>
          <w:color w:val="auto"/>
          <w:sz w:val="24"/>
          <w:highlight w:val="none"/>
        </w:rPr>
        <w:t>以上所称的备份投标文件（即备份电子投标文件和纸质备份投标文件）的提供与否不做强制性要求，由投标人自行考虑相关利弊因素自主决定。</w:t>
      </w:r>
    </w:p>
    <w:p w14:paraId="1EA1C5E7">
      <w:pPr>
        <w:snapToGrid w:val="0"/>
        <w:spacing w:line="48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（六）投标文件的包装、递交、修改和撤回</w:t>
      </w:r>
    </w:p>
    <w:p w14:paraId="536ABD7C">
      <w:pPr>
        <w:snapToGrid w:val="0"/>
        <w:spacing w:line="480" w:lineRule="exact"/>
        <w:ind w:firstLine="480" w:firstLineChars="200"/>
        <w:rPr>
          <w:rFonts w:ascii="宋体" w:hAnsi="宋体"/>
          <w:bCs/>
          <w:color w:val="auto"/>
          <w:sz w:val="24"/>
          <w:highlight w:val="none"/>
        </w:rPr>
      </w:pPr>
      <w:bookmarkStart w:id="208" w:name="_Toc20991"/>
      <w:bookmarkStart w:id="209" w:name="_Toc11169"/>
      <w:r>
        <w:rPr>
          <w:rFonts w:hint="eastAsia" w:ascii="宋体" w:hAnsi="宋体"/>
          <w:bCs/>
          <w:color w:val="auto"/>
          <w:sz w:val="24"/>
          <w:highlight w:val="none"/>
        </w:rPr>
        <w:t>1.以介质存储的数据电文形式的电子备份投标文件用封袋密封包装。</w:t>
      </w:r>
    </w:p>
    <w:p w14:paraId="793D88D9">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2.纸质备份投标文件，要求按</w:t>
      </w:r>
      <w:r>
        <w:rPr>
          <w:rFonts w:hint="eastAsia" w:ascii="宋体" w:hAnsi="宋体" w:cs="宋体"/>
          <w:b/>
          <w:bCs/>
          <w:color w:val="auto"/>
          <w:sz w:val="24"/>
          <w:highlight w:val="none"/>
        </w:rPr>
        <w:t>技术商务文件和报价文件分</w:t>
      </w:r>
      <w:r>
        <w:rPr>
          <w:rFonts w:hint="eastAsia" w:ascii="宋体" w:hAnsi="宋体"/>
          <w:bCs/>
          <w:color w:val="auto"/>
          <w:sz w:val="24"/>
          <w:highlight w:val="none"/>
        </w:rPr>
        <w:t>别密封包装。</w:t>
      </w:r>
    </w:p>
    <w:p w14:paraId="22A66678">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3.投标文件的包封应密封完好，正确标明投标文件名称（电子备份投标文件/技术商务文件/报价文件</w:t>
      </w:r>
      <w:r>
        <w:rPr>
          <w:rFonts w:ascii="宋体" w:hAnsi="宋体"/>
          <w:bCs/>
          <w:color w:val="auto"/>
          <w:sz w:val="24"/>
          <w:highlight w:val="none"/>
        </w:rPr>
        <w:t>）</w:t>
      </w:r>
      <w:r>
        <w:rPr>
          <w:rFonts w:hint="eastAsia" w:ascii="宋体" w:hAnsi="宋体"/>
          <w:bCs/>
          <w:color w:val="auto"/>
          <w:sz w:val="24"/>
          <w:highlight w:val="none"/>
        </w:rPr>
        <w:t>、投标项目名称、项目编号及投标人名称。</w:t>
      </w:r>
      <w:r>
        <w:rPr>
          <w:rFonts w:hint="eastAsia" w:ascii="宋体" w:hAnsi="宋体" w:cs="宋体"/>
          <w:b/>
          <w:bCs/>
          <w:color w:val="auto"/>
          <w:sz w:val="24"/>
          <w:highlight w:val="none"/>
        </w:rPr>
        <w:t>电子投标文件须根据评分标准进行关联定位。</w:t>
      </w:r>
    </w:p>
    <w:p w14:paraId="0FBA5BD1">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招标文件对签字、盖章有特别要求的地方，纸质版本投标文件无论正本或副本（副本可以是正本的复印件）必须由投标人法定代表人或法定代表人的授权委托人签署并加盖单位公章。电子投标文件中，投标人可以将扫描件上传至政采云系统，采用CA签章。投标人应写全称。</w:t>
      </w:r>
    </w:p>
    <w:p w14:paraId="7B2AFD65">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5.纸质投标文件须与电子投标文件保持一致。如有篡改，一经发现，将被列入不良行为。</w:t>
      </w:r>
    </w:p>
    <w:p w14:paraId="54952A08">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6.</w:t>
      </w:r>
      <w:r>
        <w:rPr>
          <w:rFonts w:hint="eastAsia" w:ascii="宋体" w:hAnsi="宋体" w:cs="宋体"/>
          <w:color w:val="auto"/>
          <w:sz w:val="24"/>
          <w:highlight w:val="none"/>
        </w:rPr>
        <w:t>电子投标文件（</w:t>
      </w:r>
      <w:r>
        <w:rPr>
          <w:rFonts w:hint="eastAsia" w:ascii="宋体" w:hAnsi="宋体" w:cs="宋体"/>
          <w:b/>
          <w:bCs/>
          <w:color w:val="auto"/>
          <w:sz w:val="24"/>
          <w:highlight w:val="none"/>
        </w:rPr>
        <w:t>包括技术商务文件和报价文件</w:t>
      </w:r>
      <w:r>
        <w:rPr>
          <w:rFonts w:hint="eastAsia" w:ascii="宋体" w:hAnsi="宋体" w:cs="宋体"/>
          <w:color w:val="auto"/>
          <w:sz w:val="24"/>
          <w:highlight w:val="none"/>
        </w:rPr>
        <w:t>）中招标文件要求加盖公章的部分均采用CA签章。</w:t>
      </w:r>
    </w:p>
    <w:p w14:paraId="28FC48B2">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7.投标文件未按时解密，供应商提供了备份投标文件的，以备份投标文件作为依据，否则视为投标文件撤回。投标文件已按时解密的，备份投标文件自动失效。</w:t>
      </w:r>
    </w:p>
    <w:p w14:paraId="2E7069BF">
      <w:pPr>
        <w:snapToGrid w:val="0"/>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8.中标方在领取中标通知书前，须向</w:t>
      </w:r>
      <w:r>
        <w:rPr>
          <w:rFonts w:hint="eastAsia" w:ascii="宋体" w:hAnsi="宋体"/>
          <w:b/>
          <w:color w:val="auto"/>
          <w:sz w:val="24"/>
          <w:highlight w:val="none"/>
          <w:lang w:eastAsia="zh-CN"/>
        </w:rPr>
        <w:t>代理单位</w:t>
      </w:r>
      <w:r>
        <w:rPr>
          <w:rFonts w:hint="eastAsia" w:ascii="宋体" w:hAnsi="宋体"/>
          <w:b/>
          <w:color w:val="auto"/>
          <w:sz w:val="24"/>
          <w:highlight w:val="none"/>
        </w:rPr>
        <w:t>提供纸质投标文件1套，按</w:t>
      </w:r>
      <w:r>
        <w:rPr>
          <w:rFonts w:hint="eastAsia" w:ascii="宋体" w:hAnsi="宋体" w:cs="宋体"/>
          <w:b/>
          <w:color w:val="auto"/>
          <w:sz w:val="24"/>
          <w:highlight w:val="none"/>
        </w:rPr>
        <w:t>技术商务文件和报价文件</w:t>
      </w:r>
      <w:r>
        <w:rPr>
          <w:rFonts w:hint="eastAsia" w:ascii="宋体" w:hAnsi="宋体"/>
          <w:b/>
          <w:color w:val="auto"/>
          <w:sz w:val="24"/>
          <w:highlight w:val="none"/>
        </w:rPr>
        <w:t>分别编制并单独装订成册。（递交或邮寄地址：磐安县安文街道花月路211号建设大厦</w:t>
      </w:r>
      <w:r>
        <w:rPr>
          <w:rFonts w:hint="eastAsia" w:ascii="宋体" w:hAnsi="宋体"/>
          <w:b/>
          <w:color w:val="auto"/>
          <w:sz w:val="24"/>
          <w:highlight w:val="none"/>
          <w:lang w:val="en-US" w:eastAsia="zh-CN"/>
        </w:rPr>
        <w:t>12</w:t>
      </w:r>
      <w:r>
        <w:rPr>
          <w:rFonts w:hint="eastAsia" w:ascii="宋体" w:hAnsi="宋体"/>
          <w:b/>
          <w:color w:val="auto"/>
          <w:sz w:val="24"/>
          <w:highlight w:val="none"/>
        </w:rPr>
        <w:t>楼；电话：</w:t>
      </w:r>
      <w:r>
        <w:rPr>
          <w:rFonts w:hint="eastAsia" w:ascii="宋体" w:hAnsi="宋体"/>
          <w:b/>
          <w:color w:val="auto"/>
          <w:sz w:val="24"/>
          <w:highlight w:val="none"/>
          <w:lang w:val="en-US" w:eastAsia="zh-CN"/>
        </w:rPr>
        <w:t>05</w:t>
      </w:r>
      <w:r>
        <w:rPr>
          <w:rFonts w:hint="eastAsia" w:ascii="宋体" w:hAnsi="宋体"/>
          <w:b/>
          <w:color w:val="auto"/>
          <w:sz w:val="24"/>
          <w:highlight w:val="none"/>
        </w:rPr>
        <w:t>79-8466</w:t>
      </w:r>
      <w:r>
        <w:rPr>
          <w:rFonts w:hint="eastAsia" w:ascii="宋体" w:hAnsi="宋体"/>
          <w:b/>
          <w:color w:val="auto"/>
          <w:sz w:val="24"/>
          <w:highlight w:val="none"/>
          <w:lang w:val="en-US" w:eastAsia="zh-CN"/>
        </w:rPr>
        <w:t>9847</w:t>
      </w:r>
      <w:r>
        <w:rPr>
          <w:rFonts w:hint="eastAsia" w:ascii="宋体" w:hAnsi="宋体"/>
          <w:b/>
          <w:color w:val="auto"/>
          <w:sz w:val="24"/>
          <w:highlight w:val="none"/>
        </w:rPr>
        <w:t>）</w:t>
      </w:r>
    </w:p>
    <w:p w14:paraId="1DE67A3D">
      <w:pPr>
        <w:snapToGrid w:val="0"/>
        <w:spacing w:line="48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（七）供应商有下列情形之一的，列入失信名单，同时依照《政府采购法》第七十七条及《中华人民共和国政府采购法实施条例》第七十二条规定处罚并追究法律责任。</w:t>
      </w:r>
      <w:bookmarkEnd w:id="208"/>
      <w:bookmarkEnd w:id="209"/>
    </w:p>
    <w:p w14:paraId="2642AECA">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1.</w:t>
      </w:r>
      <w:r>
        <w:rPr>
          <w:rFonts w:hint="eastAsia" w:ascii="宋体" w:hAnsi="宋体" w:eastAsia="宋体" w:cs="Times New Roman"/>
          <w:bCs/>
          <w:color w:val="auto"/>
          <w:sz w:val="24"/>
          <w:highlight w:val="none"/>
        </w:rPr>
        <w:t>不同供应商的电子投标(响应）文件上传计算机的网卡MAC地址、CPU序列号和硬盘序列号等硬件信息相同的；</w:t>
      </w:r>
    </w:p>
    <w:p w14:paraId="2BD50DD6">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2.</w:t>
      </w:r>
      <w:r>
        <w:rPr>
          <w:rFonts w:hint="eastAsia" w:ascii="宋体" w:hAnsi="宋体" w:eastAsia="宋体" w:cs="Times New Roman"/>
          <w:bCs/>
          <w:color w:val="auto"/>
          <w:sz w:val="24"/>
          <w:highlight w:val="none"/>
        </w:rPr>
        <w:t>不同供应商的投标(响应）文件由同一电子设备编制、打印加密或者上传；</w:t>
      </w:r>
    </w:p>
    <w:p w14:paraId="3CA56F08">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3.</w:t>
      </w:r>
      <w:r>
        <w:rPr>
          <w:rFonts w:hint="eastAsia" w:ascii="宋体" w:hAnsi="宋体" w:eastAsia="宋体" w:cs="Times New Roman"/>
          <w:bCs/>
          <w:color w:val="auto"/>
          <w:sz w:val="24"/>
          <w:highlight w:val="none"/>
        </w:rPr>
        <w:t>不同供应商的投标(响应）文件由同一电子设备打印、复印；</w:t>
      </w:r>
    </w:p>
    <w:p w14:paraId="69546A2A">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4.</w:t>
      </w:r>
      <w:r>
        <w:rPr>
          <w:rFonts w:hint="eastAsia" w:ascii="宋体" w:hAnsi="宋体" w:eastAsia="宋体" w:cs="Times New Roman"/>
          <w:bCs/>
          <w:color w:val="auto"/>
          <w:sz w:val="24"/>
          <w:highlight w:val="none"/>
        </w:rPr>
        <w:t>不同供应商的投标(响应）文件由同一人送达或者分发，或者不同供应商联系人为同一人或不同联系人的联系电话一致的；</w:t>
      </w:r>
    </w:p>
    <w:p w14:paraId="4FC86CFC">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5.</w:t>
      </w:r>
      <w:r>
        <w:rPr>
          <w:rFonts w:hint="eastAsia" w:ascii="宋体" w:hAnsi="宋体" w:eastAsia="宋体" w:cs="Times New Roman"/>
          <w:bCs/>
          <w:color w:val="auto"/>
          <w:sz w:val="24"/>
          <w:highlight w:val="none"/>
        </w:rPr>
        <w:t>不同供应商的投标(响应）文件的内容存在两处以上细节错误一致；</w:t>
      </w:r>
    </w:p>
    <w:p w14:paraId="65F5AD3C">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不同供应商的法定代表人、委托代理人、项目经理、项目负责人等由同一个单位缴纳社会保险或者领取报酬的；</w:t>
      </w:r>
    </w:p>
    <w:p w14:paraId="02C08219">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7.</w:t>
      </w:r>
      <w:r>
        <w:rPr>
          <w:rFonts w:hint="eastAsia" w:ascii="宋体" w:hAnsi="宋体" w:eastAsia="宋体" w:cs="Times New Roman"/>
          <w:bCs/>
          <w:color w:val="auto"/>
          <w:sz w:val="24"/>
          <w:highlight w:val="none"/>
        </w:rPr>
        <w:t>不同供应商投标(响应）文件中法定代表人或者负责人签字出自同一人之手；</w:t>
      </w:r>
    </w:p>
    <w:p w14:paraId="42B421EA">
      <w:pPr>
        <w:snapToGrid w:val="0"/>
        <w:spacing w:line="480" w:lineRule="exact"/>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lang w:val="en-US" w:eastAsia="zh-CN"/>
        </w:rPr>
        <w:t>8.</w:t>
      </w:r>
      <w:r>
        <w:rPr>
          <w:rFonts w:hint="eastAsia" w:ascii="宋体" w:hAnsi="宋体" w:eastAsia="宋体" w:cs="Times New Roman"/>
          <w:bCs/>
          <w:color w:val="auto"/>
          <w:sz w:val="24"/>
          <w:highlight w:val="none"/>
        </w:rPr>
        <w:t>投标人在投标有效期内撤销投标文件的及其它涉嫌串通的情形。</w:t>
      </w:r>
    </w:p>
    <w:p w14:paraId="188CE886">
      <w:pPr>
        <w:snapToGrid w:val="0"/>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（八）投标无效的情形</w:t>
      </w:r>
    </w:p>
    <w:p w14:paraId="501B3DFD">
      <w:pPr>
        <w:snapToGrid w:val="0"/>
        <w:spacing w:line="480" w:lineRule="exact"/>
        <w:ind w:firstLine="482" w:firstLineChars="200"/>
        <w:rPr>
          <w:rFonts w:hint="eastAsia" w:ascii="宋体" w:hAnsi="宋体"/>
          <w:bCs/>
          <w:color w:val="auto"/>
          <w:sz w:val="24"/>
          <w:highlight w:val="none"/>
        </w:rPr>
      </w:pPr>
      <w:bookmarkStart w:id="210" w:name="_Toc13143"/>
      <w:bookmarkStart w:id="211" w:name="_Toc1053"/>
      <w:bookmarkStart w:id="212" w:name="_Toc25820"/>
      <w:bookmarkStart w:id="213" w:name="_Toc28701"/>
      <w:bookmarkStart w:id="214" w:name="_Toc26260"/>
      <w:bookmarkStart w:id="215" w:name="_Toc11970"/>
      <w:bookmarkStart w:id="216" w:name="_Toc11776"/>
      <w:bookmarkStart w:id="217" w:name="_Toc19269"/>
      <w:bookmarkStart w:id="218" w:name="_Toc6623"/>
      <w:bookmarkStart w:id="219" w:name="_Toc91899903"/>
      <w:r>
        <w:rPr>
          <w:rFonts w:hint="eastAsia" w:ascii="宋体" w:hAnsi="宋体"/>
          <w:b/>
          <w:color w:val="auto"/>
          <w:sz w:val="24"/>
          <w:highlight w:val="none"/>
        </w:rPr>
        <w:t>有下列情况之一的，投标无效</w:t>
      </w:r>
      <w:r>
        <w:rPr>
          <w:rFonts w:hint="eastAsia" w:ascii="宋体" w:hAnsi="宋体"/>
          <w:bCs/>
          <w:color w:val="auto"/>
          <w:sz w:val="24"/>
          <w:highlight w:val="none"/>
        </w:rPr>
        <w:t>：</w:t>
      </w:r>
    </w:p>
    <w:p w14:paraId="23B497DC">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1.投标人不具备招标文件中规定的资格要求的（投标人未提供有效的资格文件的，视为投标人不具备招标文件中规定的资格要求）；</w:t>
      </w:r>
    </w:p>
    <w:p w14:paraId="26909D8E">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2.投标文件未按照招标文件要求签署、盖章的；</w:t>
      </w:r>
    </w:p>
    <w:p w14:paraId="3A3A2ADE">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3.采购人拟采购的产品属于政府强制采购的节能产品品目清单范围的，投标人未按招标文件要求提供国家确定的认证机构出具的、处于有效期之内的节能产品认证证书的；</w:t>
      </w:r>
    </w:p>
    <w:p w14:paraId="3AED259C">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4.投标文件含有采购人不能接受的附加条件的；</w:t>
      </w:r>
    </w:p>
    <w:p w14:paraId="4D4CBAC5">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5.投标文件中承诺的投标有效期少于招标文件中载明的投标有效期的；</w:t>
      </w:r>
    </w:p>
    <w:p w14:paraId="433544B2">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6.投标文件出现不是唯一的、有选择性投标报价的；</w:t>
      </w:r>
    </w:p>
    <w:p w14:paraId="1471A574">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7.投标报价超过招标文件中规定的预算金额或者最高限价的；</w:t>
      </w:r>
    </w:p>
    <w:p w14:paraId="02D01AEC">
      <w:pPr>
        <w:adjustRightInd w:val="0"/>
        <w:snapToGrid w:val="0"/>
        <w:spacing w:line="480" w:lineRule="exact"/>
        <w:ind w:firstLine="480" w:firstLineChars="200"/>
        <w:rPr>
          <w:rFonts w:hint="eastAsia" w:ascii="宋体" w:hAnsi="宋体"/>
          <w:b/>
          <w:color w:val="auto"/>
          <w:sz w:val="24"/>
          <w:highlight w:val="none"/>
        </w:rPr>
      </w:pPr>
      <w:r>
        <w:rPr>
          <w:rFonts w:hint="eastAsia" w:ascii="宋体" w:hAnsi="宋体"/>
          <w:bCs/>
          <w:color w:val="auto"/>
          <w:sz w:val="24"/>
          <w:highlight w:val="none"/>
        </w:rPr>
        <w:t>8.</w:t>
      </w:r>
      <w:r>
        <w:rPr>
          <w:rFonts w:hint="eastAsia" w:ascii="宋体" w:hAnsi="宋体"/>
          <w:b/>
          <w:color w:val="auto"/>
          <w:sz w:val="24"/>
          <w:highlight w:val="none"/>
        </w:rPr>
        <w:t>评标委员会认为投标人的报价明显低于其他通过符合性审查投标人的报价，有可能影响产品质量或者不能诚信履约的，应当要求其在合理的时间内提供说明，必要时提交相关材料；投标供应商不能说明其报价合理性的，评标委员会应当将其作为无效投标处理。</w:t>
      </w:r>
    </w:p>
    <w:p w14:paraId="3BD2FFD4">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9.投标人对根据修正原则修正后的报价不确认的；</w:t>
      </w:r>
    </w:p>
    <w:p w14:paraId="2C1E7B4F">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10.投标人提供虚假材料投标的；</w:t>
      </w:r>
    </w:p>
    <w:p w14:paraId="6A4078A8">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11.投标人有恶意串通、妨碍其他投标人的竞争行为、损害采购人或者其他投标人的合法权益情形的；</w:t>
      </w:r>
    </w:p>
    <w:p w14:paraId="6062ED1B">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12.</w:t>
      </w:r>
      <w:r>
        <w:rPr>
          <w:rFonts w:hint="eastAsia" w:ascii="宋体" w:hAnsi="宋体"/>
          <w:b/>
          <w:color w:val="auto"/>
          <w:sz w:val="24"/>
          <w:highlight w:val="none"/>
        </w:rPr>
        <w:t>投标人仅提交备份投标文件，没有在电子交易平台传输递交投标文件的，投标无效；</w:t>
      </w:r>
    </w:p>
    <w:p w14:paraId="04539E3C">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13.投标文件不满足招标文件的其他实质性要求的；</w:t>
      </w:r>
    </w:p>
    <w:p w14:paraId="407F0E81">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14.法律、法规、规章（适用本市的）及省级以上规范性文件（适用本市的）规定的其他无效情形。</w:t>
      </w:r>
    </w:p>
    <w:p w14:paraId="79FE04DC">
      <w:pPr>
        <w:snapToGrid w:val="0"/>
        <w:spacing w:line="48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废标的情形：</w:t>
      </w:r>
    </w:p>
    <w:p w14:paraId="440709FD">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根据《中华人民共和国政府采购法》第三十六条之规定，在采购中，出现下列情形之一的，应予废标：</w:t>
      </w:r>
    </w:p>
    <w:p w14:paraId="01E63689">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1.符合专业条件的供应商或者对招标文件作实质响应的供应商不足3家的；</w:t>
      </w:r>
    </w:p>
    <w:p w14:paraId="40AB2EAA">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2.出现影响采购公正的违法、违规行为的；</w:t>
      </w:r>
    </w:p>
    <w:p w14:paraId="46DC03F4">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3.投标人的报价均超过了采购预算，采购人不能支付的；</w:t>
      </w:r>
    </w:p>
    <w:p w14:paraId="6331CDB0">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4.因重大变故，采购任务取消的；</w:t>
      </w:r>
    </w:p>
    <w:p w14:paraId="55C040F2">
      <w:pPr>
        <w:snapToGrid w:val="0"/>
        <w:spacing w:line="48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废标后，采购机构应当将废标理由通知所有投标人。</w:t>
      </w:r>
    </w:p>
    <w:p w14:paraId="60F0B5F6">
      <w:pPr>
        <w:pStyle w:val="15"/>
        <w:snapToGrid w:val="0"/>
        <w:spacing w:line="480" w:lineRule="exact"/>
        <w:ind w:firstLine="457" w:firstLineChars="196"/>
        <w:rPr>
          <w:rFonts w:hint="eastAsia" w:hAnsi="宋体" w:cs="宋体"/>
          <w:b/>
          <w:bCs/>
          <w:color w:val="auto"/>
          <w:sz w:val="24"/>
          <w:szCs w:val="24"/>
          <w:highlight w:val="none"/>
        </w:rPr>
      </w:pPr>
      <w:r>
        <w:rPr>
          <w:rFonts w:hint="eastAsia" w:hAnsi="宋体" w:cs="宋体"/>
          <w:b/>
          <w:bCs/>
          <w:color w:val="auto"/>
          <w:sz w:val="24"/>
          <w:szCs w:val="24"/>
          <w:highlight w:val="none"/>
        </w:rPr>
        <w:t>如有下列情形之一的，可中止电子交易活动的情形：</w:t>
      </w:r>
    </w:p>
    <w:p w14:paraId="673A6254">
      <w:pPr>
        <w:pStyle w:val="15"/>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rPr>
        <w:t>招标过程中出现以下情形，导致政府采购云平台无法正常运行，或者无法保证电子交易的公平、公正和安全时，采购代理机构将中止电子交易活动：</w:t>
      </w:r>
    </w:p>
    <w:p w14:paraId="3539F2DA">
      <w:pPr>
        <w:pStyle w:val="15"/>
        <w:snapToGrid w:val="0"/>
        <w:spacing w:line="480" w:lineRule="exact"/>
        <w:ind w:firstLine="464" w:firstLineChars="200"/>
        <w:rPr>
          <w:rFonts w:hint="eastAsia" w:hAnsi="宋体" w:cs="宋体"/>
          <w:color w:val="auto"/>
          <w:sz w:val="24"/>
          <w:highlight w:val="none"/>
        </w:rPr>
      </w:pPr>
      <w:r>
        <w:rPr>
          <w:rFonts w:hint="eastAsia" w:hAnsi="宋体" w:cs="宋体"/>
          <w:color w:val="auto"/>
          <w:sz w:val="24"/>
          <w:highlight w:val="none"/>
          <w:lang w:val="en-US" w:eastAsia="zh-CN"/>
        </w:rPr>
        <w:t>1.</w:t>
      </w:r>
      <w:r>
        <w:rPr>
          <w:rFonts w:hint="eastAsia" w:hAnsi="宋体" w:cs="宋体"/>
          <w:color w:val="auto"/>
          <w:sz w:val="24"/>
          <w:highlight w:val="none"/>
        </w:rPr>
        <w:t>电子交易平台发生故障而无法登录访问的；</w:t>
      </w:r>
    </w:p>
    <w:p w14:paraId="0EECFBD8">
      <w:pPr>
        <w:pStyle w:val="15"/>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电子交易平台应用或数据库出现错误，不能进行正常操作的；</w:t>
      </w:r>
    </w:p>
    <w:p w14:paraId="710C8FA3">
      <w:pPr>
        <w:pStyle w:val="15"/>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3.</w:t>
      </w:r>
      <w:r>
        <w:rPr>
          <w:rFonts w:hint="eastAsia" w:hAnsi="宋体" w:cs="宋体"/>
          <w:color w:val="auto"/>
          <w:sz w:val="24"/>
          <w:highlight w:val="none"/>
        </w:rPr>
        <w:t>电子交易平台发现严重安全漏洞，有潜在泄密危险的；</w:t>
      </w:r>
    </w:p>
    <w:p w14:paraId="767213C4">
      <w:pPr>
        <w:pStyle w:val="15"/>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4.</w:t>
      </w:r>
      <w:r>
        <w:rPr>
          <w:rFonts w:hint="eastAsia" w:hAnsi="宋体" w:cs="宋体"/>
          <w:color w:val="auto"/>
          <w:sz w:val="24"/>
          <w:highlight w:val="none"/>
        </w:rPr>
        <w:t xml:space="preserve">病毒发作导致不能进行正常操作的； </w:t>
      </w:r>
    </w:p>
    <w:p w14:paraId="0DA66EDA">
      <w:pPr>
        <w:pStyle w:val="15"/>
        <w:snapToGrid w:val="0"/>
        <w:spacing w:line="480" w:lineRule="exact"/>
        <w:ind w:firstLine="454" w:firstLineChars="196"/>
        <w:rPr>
          <w:rFonts w:hint="eastAsia" w:hAnsi="宋体" w:cs="宋体"/>
          <w:color w:val="auto"/>
          <w:sz w:val="24"/>
          <w:highlight w:val="none"/>
        </w:rPr>
      </w:pPr>
      <w:r>
        <w:rPr>
          <w:rFonts w:hint="eastAsia" w:hAnsi="宋体" w:cs="宋体"/>
          <w:color w:val="auto"/>
          <w:sz w:val="24"/>
          <w:highlight w:val="none"/>
          <w:lang w:val="en-US" w:eastAsia="zh-CN"/>
        </w:rPr>
        <w:t>5.</w:t>
      </w:r>
      <w:r>
        <w:rPr>
          <w:rFonts w:hint="eastAsia" w:hAnsi="宋体" w:cs="宋体"/>
          <w:color w:val="auto"/>
          <w:sz w:val="24"/>
          <w:highlight w:val="none"/>
        </w:rPr>
        <w:t>其他无法保证电子交易的公平、公正和安全的情况。</w:t>
      </w:r>
    </w:p>
    <w:p w14:paraId="392EB54C">
      <w:pPr>
        <w:pStyle w:val="15"/>
        <w:snapToGrid w:val="0"/>
        <w:spacing w:line="480" w:lineRule="exact"/>
        <w:ind w:firstLine="457" w:firstLineChars="196"/>
        <w:rPr>
          <w:rFonts w:hint="eastAsia"/>
          <w:color w:val="auto"/>
          <w:highlight w:val="none"/>
        </w:rPr>
      </w:pPr>
      <w:r>
        <w:rPr>
          <w:rFonts w:hint="eastAsia" w:hAnsi="宋体" w:cs="宋体"/>
          <w:b/>
          <w:color w:val="auto"/>
          <w:sz w:val="24"/>
          <w:szCs w:val="24"/>
          <w:highlight w:val="none"/>
        </w:rPr>
        <w:t>出现上述规定情形，不影响采购公平、公正性的，采购代理机构可以待上述情形消除后继续组织电子交易活动；影响或可能影响采购公平、公正性的，应当重新组织采购。</w:t>
      </w:r>
    </w:p>
    <w:p w14:paraId="3811827E">
      <w:pPr>
        <w:widowControl/>
        <w:spacing w:line="480" w:lineRule="exact"/>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四、开标</w:t>
      </w:r>
      <w:bookmarkEnd w:id="210"/>
      <w:bookmarkEnd w:id="211"/>
      <w:bookmarkEnd w:id="212"/>
      <w:bookmarkEnd w:id="213"/>
      <w:bookmarkEnd w:id="214"/>
      <w:bookmarkEnd w:id="215"/>
      <w:bookmarkEnd w:id="216"/>
      <w:bookmarkEnd w:id="217"/>
      <w:bookmarkEnd w:id="218"/>
    </w:p>
    <w:p w14:paraId="16740454">
      <w:pPr>
        <w:snapToGrid w:val="0"/>
        <w:spacing w:line="480" w:lineRule="exact"/>
        <w:ind w:firstLine="482" w:firstLineChars="200"/>
        <w:outlineLvl w:val="2"/>
        <w:rPr>
          <w:rFonts w:hint="eastAsia" w:ascii="宋体" w:hAnsi="宋体" w:cs="宋体"/>
          <w:b/>
          <w:color w:val="auto"/>
          <w:sz w:val="24"/>
          <w:highlight w:val="none"/>
        </w:rPr>
      </w:pPr>
      <w:r>
        <w:rPr>
          <w:rFonts w:hint="eastAsia" w:ascii="宋体" w:hAnsi="宋体" w:cs="宋体"/>
          <w:b/>
          <w:color w:val="auto"/>
          <w:sz w:val="24"/>
          <w:highlight w:val="none"/>
        </w:rPr>
        <w:t>（一）开标准备</w:t>
      </w:r>
    </w:p>
    <w:p w14:paraId="486E4735">
      <w:pPr>
        <w:snapToGrid w:val="0"/>
        <w:spacing w:line="46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采购代理机构将在规定的时间和地点进行开标，本项目实行不见面开标，投标人无需前往开标场地，只需在开标时间做好开标准备（如投标文件的解密和投标价格的确认），确保联系方式的畅通。</w:t>
      </w:r>
    </w:p>
    <w:p w14:paraId="4466845C">
      <w:pPr>
        <w:snapToGrid w:val="0"/>
        <w:spacing w:line="460" w:lineRule="exact"/>
        <w:ind w:firstLine="482" w:firstLineChars="200"/>
        <w:outlineLvl w:val="2"/>
        <w:rPr>
          <w:rFonts w:hint="eastAsia" w:ascii="宋体" w:hAnsi="宋体" w:cs="宋体"/>
          <w:b/>
          <w:color w:val="auto"/>
          <w:sz w:val="24"/>
          <w:highlight w:val="none"/>
        </w:rPr>
      </w:pPr>
      <w:r>
        <w:rPr>
          <w:rFonts w:hint="eastAsia" w:ascii="宋体" w:hAnsi="宋体" w:cs="宋体"/>
          <w:b/>
          <w:color w:val="auto"/>
          <w:sz w:val="24"/>
          <w:highlight w:val="none"/>
        </w:rPr>
        <w:t>（二）开标程序</w:t>
      </w:r>
    </w:p>
    <w:p w14:paraId="57642CD2">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1.本项目原则上采用政采云电子招投标系统进行开标及评审，但有下情形之一的，按以下情况处理：</w:t>
      </w:r>
    </w:p>
    <w:p w14:paraId="45428663">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（1）若投标人的电子投标文件在规定时间内无法解密或解密失败，工作人员将开启投标人递交的电子备份投标文件，以完成开标。</w:t>
      </w:r>
    </w:p>
    <w:p w14:paraId="0D68760B">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（2）若投标人的电子投标文件在规定时间内无法解密或解密失败，或者因政采云平台原因无法读取或电子开评标无法正常进行时，工作人员将上传投标人的电子备份投标文件，以完成开标。</w:t>
      </w:r>
    </w:p>
    <w:p w14:paraId="05C81C08">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2.开标及评审程序</w:t>
      </w:r>
    </w:p>
    <w:p w14:paraId="5686DEEF">
      <w:pPr>
        <w:snapToGrid w:val="0"/>
        <w:spacing w:line="48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（1）投标截止时间后，投标人须登录政采云平台，用“项目采购－开标评标”功能对电子投标文件进行在线解密。在线解密电子投标文件时间为投标截止时间起半个小时内。</w:t>
      </w:r>
    </w:p>
    <w:p w14:paraId="03119448">
      <w:pPr>
        <w:snapToGrid w:val="0"/>
        <w:spacing w:line="48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（2）由采购人代表对资格审查文件进行评审，评标委员会对商务技术响应文件进行评审；</w:t>
      </w:r>
    </w:p>
    <w:p w14:paraId="422EC77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（3）在系统上公开资格审查和技术商务评审结果；</w:t>
      </w:r>
    </w:p>
    <w:p w14:paraId="0B30FAE9">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（4）在系统上公开报价开标情况；</w:t>
      </w:r>
    </w:p>
    <w:p w14:paraId="5F68AF9C">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（5）评标委员会对报价情况进行评审；</w:t>
      </w:r>
    </w:p>
    <w:p w14:paraId="73719F90">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（6）在系统上公布评审结果。</w:t>
      </w:r>
    </w:p>
    <w:p w14:paraId="3D0D6ABA">
      <w:pPr>
        <w:snapToGrid w:val="0"/>
        <w:spacing w:line="460" w:lineRule="exact"/>
        <w:ind w:firstLine="480" w:firstLineChars="200"/>
        <w:rPr>
          <w:rFonts w:hint="eastAsia" w:hAnsi="宋体"/>
          <w:b/>
          <w:bCs/>
          <w:color w:val="auto"/>
          <w:sz w:val="24"/>
          <w:highlight w:val="none"/>
        </w:rPr>
      </w:pPr>
      <w:r>
        <w:rPr>
          <w:rFonts w:hint="eastAsia" w:ascii="宋体" w:hAnsi="宋体" w:cs="宋体"/>
          <w:bCs/>
          <w:color w:val="auto"/>
          <w:sz w:val="24"/>
          <w:highlight w:val="none"/>
        </w:rPr>
        <w:t>特别说明：政采云公司如对电子化开标及评审程序有调整的，按调整后的程序操作。</w:t>
      </w:r>
      <w:bookmarkStart w:id="220" w:name="_Toc6545"/>
      <w:bookmarkStart w:id="221" w:name="_Toc14743"/>
      <w:bookmarkStart w:id="222" w:name="_Toc10390"/>
      <w:bookmarkStart w:id="223" w:name="_Toc23660"/>
      <w:bookmarkStart w:id="224" w:name="_Toc21636"/>
    </w:p>
    <w:p w14:paraId="17231DC3">
      <w:pPr>
        <w:adjustRightInd w:val="0"/>
        <w:snapToGrid w:val="0"/>
        <w:spacing w:line="460" w:lineRule="exact"/>
        <w:ind w:firstLine="482" w:firstLineChars="200"/>
        <w:rPr>
          <w:rFonts w:hint="eastAsia" w:hAnsi="宋体"/>
          <w:b/>
          <w:bCs/>
          <w:color w:val="auto"/>
          <w:sz w:val="24"/>
          <w:highlight w:val="none"/>
        </w:rPr>
      </w:pPr>
      <w:r>
        <w:rPr>
          <w:rFonts w:hint="eastAsia" w:hAnsi="宋体"/>
          <w:b/>
          <w:bCs/>
          <w:color w:val="auto"/>
          <w:sz w:val="24"/>
          <w:highlight w:val="none"/>
        </w:rPr>
        <w:t>电子招投标开标及评审程序</w:t>
      </w:r>
      <w:bookmarkEnd w:id="220"/>
      <w:bookmarkEnd w:id="221"/>
      <w:bookmarkEnd w:id="222"/>
      <w:bookmarkEnd w:id="223"/>
      <w:bookmarkEnd w:id="224"/>
    </w:p>
    <w:p w14:paraId="30B5A2A2">
      <w:pPr>
        <w:adjustRightInd w:val="0"/>
        <w:snapToGrid w:val="0"/>
        <w:spacing w:line="460" w:lineRule="exact"/>
        <w:ind w:firstLine="482" w:firstLineChars="200"/>
        <w:rPr>
          <w:rFonts w:hint="eastAsia" w:hAnsi="宋体"/>
          <w:b/>
          <w:bCs/>
          <w:color w:val="auto"/>
          <w:sz w:val="24"/>
          <w:highlight w:val="none"/>
        </w:rPr>
      </w:pPr>
      <w:bookmarkStart w:id="225" w:name="_Toc29198"/>
      <w:bookmarkStart w:id="226" w:name="_Toc4002"/>
      <w:bookmarkStart w:id="227" w:name="_Toc18188"/>
      <w:bookmarkStart w:id="228" w:name="_Toc19339"/>
      <w:bookmarkStart w:id="229" w:name="_Toc20711"/>
      <w:r>
        <w:rPr>
          <w:rFonts w:hint="eastAsia" w:hAnsi="宋体"/>
          <w:b/>
          <w:bCs/>
          <w:color w:val="auto"/>
          <w:sz w:val="24"/>
          <w:highlight w:val="none"/>
        </w:rPr>
        <w:t>1.开标第一阶段</w:t>
      </w:r>
      <w:bookmarkEnd w:id="225"/>
      <w:bookmarkEnd w:id="226"/>
      <w:bookmarkEnd w:id="227"/>
      <w:bookmarkEnd w:id="228"/>
      <w:bookmarkEnd w:id="229"/>
    </w:p>
    <w:p w14:paraId="13B4AC1F">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向各投标人发出电子加密投标文件【开始解密】通知，各投标人代表应当在接到解密通知后30分钟内自行完成“电子加密投标文件”的在线解密。投标人在规定的时间内无法完成“电子加密投标文件”解密的，如投标人按规定递交 “电子备份投标文件”的，则由采购组织机构按“政府采购云平台”操作规范将“电子备份投标文件”上传至“政府采购云平台”。上传成功后，以“电子备份投标文件”参与评标，“电子加密投标文件”自动失效。如投标人未按规定递交“电子备份投标文件”的，视为投标文件撤回。</w:t>
      </w:r>
    </w:p>
    <w:p w14:paraId="07BC1D33">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（2）开启资格文件、技术商务文件。</w:t>
      </w:r>
    </w:p>
    <w:p w14:paraId="2B104B54">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（3）进行资格审查。对通过资格审查的投标人进行符合性审查、技术商务评审；</w:t>
      </w:r>
    </w:p>
    <w:p w14:paraId="67D0F316">
      <w:pPr>
        <w:adjustRightInd w:val="0"/>
        <w:snapToGrid w:val="0"/>
        <w:spacing w:line="460" w:lineRule="exact"/>
        <w:ind w:firstLine="482" w:firstLineChars="200"/>
        <w:rPr>
          <w:rFonts w:hint="eastAsia" w:hAnsi="宋体"/>
          <w:b/>
          <w:bCs/>
          <w:color w:val="auto"/>
          <w:sz w:val="24"/>
          <w:highlight w:val="none"/>
        </w:rPr>
      </w:pPr>
      <w:bookmarkStart w:id="230" w:name="_Toc2285"/>
      <w:bookmarkStart w:id="231" w:name="_Toc27486"/>
      <w:bookmarkStart w:id="232" w:name="_Toc28938"/>
      <w:bookmarkStart w:id="233" w:name="_Toc13812"/>
      <w:bookmarkStart w:id="234" w:name="_Toc24502"/>
      <w:r>
        <w:rPr>
          <w:rFonts w:hint="eastAsia" w:hAnsi="宋体"/>
          <w:b/>
          <w:bCs/>
          <w:color w:val="auto"/>
          <w:sz w:val="24"/>
          <w:highlight w:val="none"/>
        </w:rPr>
        <w:t>2.开标第二阶段</w:t>
      </w:r>
      <w:bookmarkEnd w:id="230"/>
      <w:bookmarkEnd w:id="231"/>
      <w:bookmarkEnd w:id="232"/>
      <w:bookmarkEnd w:id="233"/>
      <w:bookmarkEnd w:id="234"/>
    </w:p>
    <w:p w14:paraId="446D4B07">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（1）资格审查、符合性审查、技术商务评审结束后，进入开标第二阶段。</w:t>
      </w:r>
    </w:p>
    <w:p w14:paraId="0A1E63D5">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（2）通过电子交易平台公布无效供应商名单及导致无效的原因；公布有效供应商的名单及其技术商务得分。</w:t>
      </w:r>
    </w:p>
    <w:p w14:paraId="528B4AE4">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（3）开启有效供应商的《报价文件》，系统形成开标记录。</w:t>
      </w:r>
    </w:p>
    <w:p w14:paraId="15BE72A9">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（4）价格评审。价格评审结束后，通过电子交易平台公布中标候选供应商名单。</w:t>
      </w:r>
    </w:p>
    <w:p w14:paraId="5E323AEA">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本项目原则上采用政采云电子招投标开标及评审程序，但若投标人在规定时间内无法解密或解密失败，采购代理机构将开启该投标人递交的备份电子投标文件，上传至政采云平台项目采购模块，以完成开标，原电子投标文件自动失效。</w:t>
      </w:r>
    </w:p>
    <w:p w14:paraId="5512D0A0">
      <w:pPr>
        <w:widowControl/>
        <w:spacing w:line="460" w:lineRule="exact"/>
        <w:ind w:firstLine="562" w:firstLineChars="200"/>
        <w:jc w:val="left"/>
        <w:outlineLvl w:val="1"/>
        <w:rPr>
          <w:rFonts w:hint="eastAsia" w:ascii="黑体" w:eastAsia="黑体"/>
          <w:b/>
          <w:bCs/>
          <w:color w:val="auto"/>
          <w:sz w:val="28"/>
          <w:szCs w:val="28"/>
          <w:highlight w:val="none"/>
        </w:rPr>
      </w:pPr>
      <w:bookmarkStart w:id="235" w:name="_Toc18085"/>
      <w:bookmarkStart w:id="236" w:name="_Toc26702"/>
      <w:bookmarkStart w:id="237" w:name="_Toc14300"/>
      <w:bookmarkStart w:id="238" w:name="_Toc1416"/>
      <w:bookmarkStart w:id="239" w:name="_Toc1556"/>
      <w:bookmarkStart w:id="240" w:name="_Toc21931"/>
      <w:bookmarkStart w:id="241" w:name="_Toc10900"/>
      <w:bookmarkStart w:id="242" w:name="_Toc22281"/>
      <w:bookmarkStart w:id="243" w:name="_Toc6712"/>
      <w:bookmarkStart w:id="244" w:name="_Toc8808"/>
      <w:r>
        <w:rPr>
          <w:rFonts w:hint="eastAsia" w:ascii="黑体" w:eastAsia="黑体"/>
          <w:b/>
          <w:bCs/>
          <w:color w:val="auto"/>
          <w:sz w:val="28"/>
          <w:szCs w:val="28"/>
          <w:highlight w:val="none"/>
        </w:rPr>
        <w:t>五、评标</w:t>
      </w:r>
      <w:bookmarkEnd w:id="235"/>
      <w:bookmarkEnd w:id="236"/>
      <w:bookmarkEnd w:id="237"/>
      <w:bookmarkEnd w:id="238"/>
      <w:bookmarkEnd w:id="239"/>
      <w:bookmarkEnd w:id="240"/>
      <w:bookmarkEnd w:id="241"/>
      <w:bookmarkEnd w:id="242"/>
      <w:bookmarkEnd w:id="243"/>
      <w:bookmarkEnd w:id="244"/>
    </w:p>
    <w:p w14:paraId="245757BF">
      <w:pPr>
        <w:keepLines/>
        <w:spacing w:line="460" w:lineRule="exact"/>
        <w:ind w:firstLine="482" w:firstLineChars="200"/>
        <w:contextualSpacing/>
        <w:jc w:val="left"/>
        <w:outlineLvl w:val="2"/>
        <w:rPr>
          <w:rFonts w:hint="eastAsia" w:ascii="宋体" w:hAnsi="宋体" w:cs="宋体"/>
          <w:b/>
          <w:color w:val="auto"/>
          <w:kern w:val="0"/>
          <w:sz w:val="24"/>
          <w:highlight w:val="none"/>
          <w:lang w:bidi="en-US"/>
        </w:rPr>
      </w:pPr>
      <w:bookmarkStart w:id="245" w:name="_Toc19693"/>
      <w:bookmarkStart w:id="246" w:name="_Toc30349"/>
      <w:r>
        <w:rPr>
          <w:rFonts w:hint="eastAsia" w:ascii="宋体" w:hAnsi="宋体" w:cs="宋体"/>
          <w:b/>
          <w:color w:val="auto"/>
          <w:kern w:val="0"/>
          <w:sz w:val="24"/>
          <w:highlight w:val="none"/>
          <w:lang w:bidi="en-US"/>
        </w:rPr>
        <w:t>（一）组建评标委员会</w:t>
      </w:r>
      <w:bookmarkEnd w:id="245"/>
      <w:bookmarkEnd w:id="246"/>
    </w:p>
    <w:p w14:paraId="7942DC11">
      <w:pPr>
        <w:pStyle w:val="30"/>
        <w:tabs>
          <w:tab w:val="left" w:pos="1200"/>
        </w:tabs>
        <w:snapToGrid w:val="0"/>
        <w:spacing w:before="0" w:after="0" w:line="460" w:lineRule="exact"/>
        <w:ind w:firstLine="480" w:firstLineChars="200"/>
        <w:rPr>
          <w:rFonts w:hint="eastAsia" w:hAnsi="宋体" w:cs="宋体"/>
          <w:color w:val="auto"/>
          <w:highlight w:val="none"/>
        </w:rPr>
      </w:pPr>
      <w:r>
        <w:rPr>
          <w:rFonts w:hint="eastAsia" w:hAnsi="宋体" w:cs="宋体"/>
          <w:color w:val="auto"/>
          <w:highlight w:val="none"/>
        </w:rPr>
        <w:t>本项目评标委员会由政府采购评审专家≧5人单数组成，其中采购人代表不超过评委总数的1/3。</w:t>
      </w:r>
    </w:p>
    <w:p w14:paraId="2870F086">
      <w:pPr>
        <w:keepLines/>
        <w:spacing w:line="460" w:lineRule="exact"/>
        <w:ind w:firstLine="482" w:firstLineChars="200"/>
        <w:contextualSpacing/>
        <w:jc w:val="left"/>
        <w:outlineLvl w:val="2"/>
        <w:rPr>
          <w:rFonts w:hint="eastAsia" w:ascii="宋体" w:hAnsi="宋体" w:cs="宋体"/>
          <w:b/>
          <w:color w:val="auto"/>
          <w:kern w:val="0"/>
          <w:sz w:val="24"/>
          <w:highlight w:val="none"/>
          <w:lang w:bidi="en-US"/>
        </w:rPr>
      </w:pPr>
      <w:bookmarkStart w:id="247" w:name="_Toc9863"/>
      <w:bookmarkStart w:id="248" w:name="_Toc25842"/>
      <w:r>
        <w:rPr>
          <w:rFonts w:hint="eastAsia" w:ascii="宋体" w:hAnsi="宋体" w:cs="宋体"/>
          <w:b/>
          <w:color w:val="auto"/>
          <w:kern w:val="0"/>
          <w:sz w:val="24"/>
          <w:highlight w:val="none"/>
          <w:lang w:bidi="en-US"/>
        </w:rPr>
        <w:t>（二）评标的方式</w:t>
      </w:r>
      <w:bookmarkEnd w:id="247"/>
      <w:bookmarkEnd w:id="248"/>
    </w:p>
    <w:p w14:paraId="4DE23F8E">
      <w:pPr>
        <w:pStyle w:val="30"/>
        <w:tabs>
          <w:tab w:val="left" w:pos="1200"/>
        </w:tabs>
        <w:snapToGrid w:val="0"/>
        <w:spacing w:before="0" w:after="0" w:line="460" w:lineRule="exact"/>
        <w:ind w:firstLine="480" w:firstLineChars="200"/>
        <w:rPr>
          <w:rFonts w:hint="eastAsia" w:hAnsi="宋体" w:cs="宋体"/>
          <w:color w:val="auto"/>
          <w:highlight w:val="none"/>
        </w:rPr>
      </w:pPr>
      <w:r>
        <w:rPr>
          <w:rFonts w:hint="eastAsia" w:hAnsi="宋体" w:cs="宋体"/>
          <w:color w:val="auto"/>
          <w:highlight w:val="none"/>
        </w:rPr>
        <w:t>本项目采用不公开方式评标，评标的依据为招标文件和投标文件。</w:t>
      </w:r>
    </w:p>
    <w:p w14:paraId="24A98837">
      <w:pPr>
        <w:snapToGrid w:val="0"/>
        <w:spacing w:line="460" w:lineRule="exact"/>
        <w:ind w:firstLine="482" w:firstLineChars="200"/>
        <w:outlineLvl w:val="2"/>
        <w:rPr>
          <w:rFonts w:hint="eastAsia" w:ascii="宋体" w:hAnsi="宋体" w:cs="宋体"/>
          <w:b/>
          <w:bCs/>
          <w:color w:val="auto"/>
          <w:sz w:val="24"/>
          <w:highlight w:val="none"/>
        </w:rPr>
      </w:pPr>
      <w:r>
        <w:rPr>
          <w:rFonts w:hint="eastAsia" w:ascii="宋体" w:hAnsi="宋体" w:cs="宋体"/>
          <w:b/>
          <w:color w:val="auto"/>
          <w:sz w:val="24"/>
          <w:highlight w:val="none"/>
        </w:rPr>
        <w:t>（三）组织</w:t>
      </w:r>
      <w:r>
        <w:rPr>
          <w:rFonts w:hint="eastAsia" w:ascii="宋体" w:hAnsi="宋体" w:cs="宋体"/>
          <w:b/>
          <w:bCs/>
          <w:color w:val="auto"/>
          <w:sz w:val="24"/>
          <w:highlight w:val="none"/>
        </w:rPr>
        <w:t>评标程序</w:t>
      </w:r>
    </w:p>
    <w:p w14:paraId="30CCAC47">
      <w:pPr>
        <w:keepLines/>
        <w:spacing w:line="460" w:lineRule="exact"/>
        <w:ind w:firstLine="480" w:firstLineChars="200"/>
        <w:contextualSpacing/>
        <w:jc w:val="left"/>
        <w:rPr>
          <w:rFonts w:hint="eastAsia" w:ascii="宋体" w:hAnsi="宋体" w:cs="宋体"/>
          <w:color w:val="auto"/>
          <w:sz w:val="24"/>
          <w:highlight w:val="none"/>
        </w:rPr>
      </w:pPr>
      <w:bookmarkStart w:id="249" w:name="_Toc7123"/>
      <w:bookmarkStart w:id="250" w:name="_Toc26259"/>
      <w:r>
        <w:rPr>
          <w:rFonts w:hint="eastAsia" w:ascii="宋体" w:hAnsi="宋体" w:cs="宋体"/>
          <w:color w:val="auto"/>
          <w:sz w:val="24"/>
          <w:highlight w:val="none"/>
        </w:rPr>
        <w:t>1.向各投标</w:t>
      </w:r>
      <w:r>
        <w:rPr>
          <w:rFonts w:hint="eastAsia" w:ascii="宋体" w:hAnsi="宋体"/>
          <w:color w:val="auto"/>
          <w:sz w:val="24"/>
          <w:highlight w:val="none"/>
        </w:rPr>
        <w:t>人</w:t>
      </w:r>
      <w:r>
        <w:rPr>
          <w:rFonts w:hint="eastAsia" w:ascii="宋体" w:hAnsi="宋体" w:cs="宋体"/>
          <w:color w:val="auto"/>
          <w:sz w:val="24"/>
          <w:highlight w:val="none"/>
        </w:rPr>
        <w:t>发出电子加密投标文件【开始解密】通知，由供应商按招标文件规定的时间内自行进行投标文件解密。投标</w:t>
      </w:r>
      <w:r>
        <w:rPr>
          <w:rFonts w:hint="eastAsia" w:ascii="宋体" w:hAnsi="宋体"/>
          <w:color w:val="auto"/>
          <w:sz w:val="24"/>
          <w:highlight w:val="none"/>
        </w:rPr>
        <w:t>人</w:t>
      </w:r>
      <w:r>
        <w:rPr>
          <w:rFonts w:hint="eastAsia" w:ascii="宋体" w:hAnsi="宋体" w:cs="宋体"/>
          <w:color w:val="auto"/>
          <w:sz w:val="24"/>
          <w:highlight w:val="none"/>
        </w:rPr>
        <w:t>在规定的时间内无法完成已递交的“电子加密投标文件”解密的，其投标文件按拒收处理。</w:t>
      </w:r>
      <w:bookmarkEnd w:id="249"/>
      <w:bookmarkEnd w:id="250"/>
    </w:p>
    <w:p w14:paraId="7EF58527">
      <w:pPr>
        <w:keepLines/>
        <w:spacing w:line="460" w:lineRule="exact"/>
        <w:ind w:firstLine="480" w:firstLineChars="200"/>
        <w:contextualSpacing/>
        <w:jc w:val="left"/>
        <w:rPr>
          <w:rFonts w:hint="eastAsia" w:ascii="宋体" w:hAnsi="宋体" w:cs="宋体"/>
          <w:color w:val="auto"/>
          <w:sz w:val="24"/>
          <w:highlight w:val="none"/>
        </w:rPr>
      </w:pPr>
      <w:bookmarkStart w:id="251" w:name="_Toc31218"/>
      <w:bookmarkStart w:id="252" w:name="_Toc26963"/>
      <w:r>
        <w:rPr>
          <w:rFonts w:hint="eastAsia" w:ascii="宋体" w:hAnsi="宋体" w:cs="宋体"/>
          <w:color w:val="auto"/>
          <w:sz w:val="24"/>
          <w:highlight w:val="none"/>
        </w:rPr>
        <w:t>2.投标文件解密结束，开启资格文件，进入资格审查环节，采购人将依法对投标</w:t>
      </w:r>
      <w:r>
        <w:rPr>
          <w:rFonts w:hint="eastAsia" w:ascii="宋体" w:hAnsi="宋体"/>
          <w:color w:val="auto"/>
          <w:sz w:val="24"/>
          <w:highlight w:val="none"/>
        </w:rPr>
        <w:t>人</w:t>
      </w:r>
      <w:r>
        <w:rPr>
          <w:rFonts w:hint="eastAsia" w:ascii="宋体" w:hAnsi="宋体" w:cs="宋体"/>
          <w:color w:val="auto"/>
          <w:sz w:val="24"/>
          <w:highlight w:val="none"/>
        </w:rPr>
        <w:t>的资格进行审查。</w:t>
      </w:r>
      <w:bookmarkEnd w:id="251"/>
      <w:bookmarkEnd w:id="252"/>
    </w:p>
    <w:p w14:paraId="3E6E2E59">
      <w:pPr>
        <w:keepLines/>
        <w:spacing w:line="460" w:lineRule="exact"/>
        <w:ind w:firstLine="480" w:firstLineChars="200"/>
        <w:contextualSpacing/>
        <w:jc w:val="left"/>
        <w:rPr>
          <w:rFonts w:hint="eastAsia" w:ascii="宋体" w:hAnsi="宋体" w:cs="宋体"/>
          <w:color w:val="auto"/>
          <w:sz w:val="24"/>
          <w:highlight w:val="none"/>
        </w:rPr>
      </w:pPr>
      <w:bookmarkStart w:id="253" w:name="_Toc7579"/>
      <w:bookmarkStart w:id="254" w:name="_Toc15105"/>
      <w:r>
        <w:rPr>
          <w:rFonts w:hint="eastAsia" w:ascii="宋体" w:hAnsi="宋体" w:cs="宋体"/>
          <w:color w:val="auto"/>
          <w:sz w:val="24"/>
          <w:highlight w:val="none"/>
        </w:rPr>
        <w:t>3.开启资格审查通过的投标</w:t>
      </w:r>
      <w:r>
        <w:rPr>
          <w:rFonts w:hint="eastAsia" w:ascii="宋体" w:hAnsi="宋体"/>
          <w:color w:val="auto"/>
          <w:sz w:val="24"/>
          <w:highlight w:val="none"/>
        </w:rPr>
        <w:t>人</w:t>
      </w:r>
      <w:r>
        <w:rPr>
          <w:rFonts w:hint="eastAsia" w:ascii="宋体" w:hAnsi="宋体" w:cs="宋体"/>
          <w:color w:val="auto"/>
          <w:sz w:val="24"/>
          <w:highlight w:val="none"/>
        </w:rPr>
        <w:t>的商务技术文件进入符合性审查及商务技术评审。</w:t>
      </w:r>
      <w:bookmarkEnd w:id="253"/>
      <w:bookmarkEnd w:id="254"/>
    </w:p>
    <w:p w14:paraId="4A57A0FF">
      <w:pPr>
        <w:keepLines/>
        <w:spacing w:line="460" w:lineRule="exact"/>
        <w:ind w:firstLine="480" w:firstLineChars="200"/>
        <w:contextualSpacing/>
        <w:jc w:val="left"/>
        <w:rPr>
          <w:rFonts w:hint="eastAsia" w:ascii="宋体" w:hAnsi="宋体" w:cs="宋体"/>
          <w:color w:val="auto"/>
          <w:sz w:val="24"/>
          <w:highlight w:val="none"/>
        </w:rPr>
      </w:pPr>
      <w:bookmarkStart w:id="255" w:name="_Toc25921"/>
      <w:bookmarkStart w:id="256" w:name="_Toc4317"/>
      <w:r>
        <w:rPr>
          <w:rFonts w:hint="eastAsia" w:ascii="宋体" w:hAnsi="宋体" w:cs="宋体"/>
          <w:color w:val="auto"/>
          <w:sz w:val="24"/>
          <w:highlight w:val="none"/>
        </w:rPr>
        <w:t>4.符合性审查、商务技术评审结束后，开启符合性审查、商务技术评审有效投标</w:t>
      </w:r>
      <w:r>
        <w:rPr>
          <w:rFonts w:hint="eastAsia" w:ascii="宋体" w:hAnsi="宋体"/>
          <w:color w:val="auto"/>
          <w:sz w:val="24"/>
          <w:highlight w:val="none"/>
        </w:rPr>
        <w:t>人</w:t>
      </w:r>
      <w:r>
        <w:rPr>
          <w:rFonts w:hint="eastAsia" w:ascii="宋体" w:hAnsi="宋体" w:cs="宋体"/>
          <w:color w:val="auto"/>
          <w:sz w:val="24"/>
          <w:highlight w:val="none"/>
        </w:rPr>
        <w:t>的报价文件。由评标委员会对报价文件的符合性等进行审查核实，对报价进行得分计算。</w:t>
      </w:r>
      <w:bookmarkEnd w:id="255"/>
      <w:bookmarkEnd w:id="256"/>
    </w:p>
    <w:p w14:paraId="0B0A7C44">
      <w:pPr>
        <w:keepLines/>
        <w:spacing w:line="460" w:lineRule="exact"/>
        <w:ind w:firstLine="480" w:firstLineChars="200"/>
        <w:contextualSpacing/>
        <w:jc w:val="left"/>
        <w:rPr>
          <w:rFonts w:hint="eastAsia" w:ascii="宋体" w:hAnsi="宋体" w:cs="宋体"/>
          <w:color w:val="auto"/>
          <w:sz w:val="24"/>
          <w:highlight w:val="none"/>
        </w:rPr>
      </w:pPr>
      <w:bookmarkStart w:id="257" w:name="_Toc4982"/>
      <w:bookmarkStart w:id="258" w:name="_Toc16740"/>
      <w:r>
        <w:rPr>
          <w:rFonts w:hint="eastAsia" w:ascii="宋体" w:hAnsi="宋体" w:cs="宋体"/>
          <w:color w:val="auto"/>
          <w:sz w:val="24"/>
          <w:highlight w:val="none"/>
        </w:rPr>
        <w:t>5.根据各投标供应商综合得分从高到低进行排序，推荐中标候选</w:t>
      </w:r>
      <w:r>
        <w:rPr>
          <w:rFonts w:hint="eastAsia" w:ascii="宋体" w:hAnsi="宋体"/>
          <w:color w:val="auto"/>
          <w:sz w:val="24"/>
          <w:highlight w:val="none"/>
        </w:rPr>
        <w:t>人</w:t>
      </w:r>
      <w:r>
        <w:rPr>
          <w:rFonts w:hint="eastAsia" w:ascii="宋体" w:hAnsi="宋体" w:cs="宋体"/>
          <w:color w:val="auto"/>
          <w:sz w:val="24"/>
          <w:highlight w:val="none"/>
        </w:rPr>
        <w:t>；综合得分最高的供应商推荐为中标</w:t>
      </w:r>
      <w:r>
        <w:rPr>
          <w:rFonts w:hint="eastAsia" w:ascii="宋体" w:hAnsi="宋体"/>
          <w:color w:val="auto"/>
          <w:sz w:val="24"/>
          <w:highlight w:val="none"/>
        </w:rPr>
        <w:t>人</w:t>
      </w:r>
      <w:r>
        <w:rPr>
          <w:rFonts w:hint="eastAsia" w:ascii="宋体" w:hAnsi="宋体" w:cs="宋体"/>
          <w:color w:val="auto"/>
          <w:sz w:val="24"/>
          <w:highlight w:val="none"/>
        </w:rPr>
        <w:t>。</w:t>
      </w:r>
      <w:bookmarkEnd w:id="257"/>
      <w:bookmarkEnd w:id="258"/>
    </w:p>
    <w:p w14:paraId="2ACAA7EF">
      <w:pPr>
        <w:keepLines/>
        <w:spacing w:line="460" w:lineRule="exact"/>
        <w:ind w:firstLine="480" w:firstLineChars="200"/>
        <w:contextualSpacing/>
        <w:jc w:val="left"/>
        <w:rPr>
          <w:rFonts w:hint="eastAsia" w:ascii="宋体" w:hAnsi="宋体" w:cs="宋体"/>
          <w:color w:val="auto"/>
          <w:sz w:val="24"/>
          <w:highlight w:val="none"/>
        </w:rPr>
      </w:pPr>
      <w:bookmarkStart w:id="259" w:name="_Toc18939"/>
      <w:bookmarkStart w:id="260" w:name="_Toc32009"/>
      <w:r>
        <w:rPr>
          <w:rFonts w:hint="eastAsia" w:ascii="宋体" w:hAnsi="宋体" w:cs="宋体"/>
          <w:color w:val="auto"/>
          <w:sz w:val="24"/>
          <w:highlight w:val="none"/>
        </w:rPr>
        <w:t>6.由评标委员会向采购人推荐综合得分第一名的供应商为中标</w:t>
      </w:r>
      <w:r>
        <w:rPr>
          <w:rFonts w:hint="eastAsia" w:ascii="宋体" w:hAnsi="宋体"/>
          <w:color w:val="auto"/>
          <w:sz w:val="24"/>
          <w:highlight w:val="none"/>
        </w:rPr>
        <w:t>人</w:t>
      </w:r>
      <w:r>
        <w:rPr>
          <w:rFonts w:hint="eastAsia" w:ascii="宋体" w:hAnsi="宋体" w:cs="宋体"/>
          <w:color w:val="auto"/>
          <w:sz w:val="24"/>
          <w:highlight w:val="none"/>
        </w:rPr>
        <w:t>，并提交评审报告。得分相同的，按投标报价由低到高顺序排列。得分且投标报价相同的并列。投标文件满足招标文件全部实质性要求，且按照评审因素的量化指标评审得分最高的投标人为排名第一的中标候选人。</w:t>
      </w:r>
    </w:p>
    <w:p w14:paraId="65B72125">
      <w:pPr>
        <w:keepLines/>
        <w:spacing w:line="460" w:lineRule="exact"/>
        <w:ind w:firstLine="480" w:firstLineChars="200"/>
        <w:contextualSpacing/>
        <w:jc w:val="left"/>
        <w:rPr>
          <w:rFonts w:hint="eastAsia" w:ascii="宋体" w:hAnsi="宋体" w:cs="宋体"/>
          <w:b/>
          <w:color w:val="auto"/>
          <w:kern w:val="0"/>
          <w:sz w:val="24"/>
          <w:highlight w:val="none"/>
          <w:lang w:bidi="en-US"/>
        </w:rPr>
      </w:pPr>
      <w:r>
        <w:rPr>
          <w:rFonts w:hint="eastAsia" w:ascii="宋体" w:hAnsi="宋体" w:cs="宋体"/>
          <w:color w:val="auto"/>
          <w:sz w:val="24"/>
          <w:highlight w:val="none"/>
        </w:rPr>
        <w:t>7.评审结束后，公布采购结果。</w:t>
      </w:r>
      <w:bookmarkEnd w:id="259"/>
      <w:bookmarkEnd w:id="260"/>
    </w:p>
    <w:p w14:paraId="15A31815">
      <w:pPr>
        <w:widowControl/>
        <w:spacing w:line="44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（四）</w:t>
      </w:r>
      <w:r>
        <w:rPr>
          <w:rFonts w:hint="eastAsia" w:ascii="宋体" w:hAnsi="宋体" w:cs="宋体"/>
          <w:b/>
          <w:color w:val="auto"/>
          <w:kern w:val="0"/>
          <w:sz w:val="24"/>
          <w:highlight w:val="none"/>
          <w:lang w:bidi="en-US"/>
        </w:rPr>
        <w:t>评审纪律和要求</w:t>
      </w:r>
    </w:p>
    <w:p w14:paraId="58B2A3D5">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1.评审专家必须公平、公正评审，遵纪守法，客观、廉洁地履行职责。</w:t>
      </w:r>
    </w:p>
    <w:p w14:paraId="0CF4074D">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2.评审专家在评审开始前，应关闭并上交随身携带的各种通信工具。</w:t>
      </w:r>
    </w:p>
    <w:p w14:paraId="76538867">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3.评审专家在评审过程中，未经许可不得中途离开评审现场，不得迟到早退。</w:t>
      </w:r>
    </w:p>
    <w:p w14:paraId="219255F1">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4.评审专家和工作人员不得透露评审过程中的讨论情况和评审结果。</w:t>
      </w:r>
    </w:p>
    <w:p w14:paraId="6A184F90">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8E29C5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6.采购人、采购代理机构不得向评审委员会的评审专家作倾向性、误导性的解释或者说明。</w:t>
      </w:r>
    </w:p>
    <w:p w14:paraId="5C21C154">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41BD30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8.评审专家在评审过程中不得将自己的观点强加给其他评审专家，评审专家应自主发表见解，对评审意见承担个人责任。</w:t>
      </w:r>
    </w:p>
    <w:p w14:paraId="5B20DD00">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3F8D476">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00B89FC5">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11.评审专家应当遵守评审工作纪律，不得泄露评审文件、评审情况和评审中获悉的商业秘密。</w:t>
      </w:r>
    </w:p>
    <w:p w14:paraId="38B6B6DE">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评审委员会在评审过程中发现投标人有行贿、提供虚假材料或者串通等违法行为的，应当及时向财政部门报告。</w:t>
      </w:r>
    </w:p>
    <w:p w14:paraId="2EA611EC">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12.招标文件内容违反国家有关强制性规定的，评审委员会应当停止评审并向采购代理机构说明情况。</w:t>
      </w:r>
    </w:p>
    <w:p w14:paraId="20092B96">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13.评审专家应当配合采购代理机构答复投标人提出的质疑。</w:t>
      </w:r>
    </w:p>
    <w:p w14:paraId="5D02E998">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14.评审专家应当配合财政部门的投诉处理工作。</w:t>
      </w:r>
    </w:p>
    <w:p w14:paraId="782A56F8">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15.评审专家有如下行为之一的，责令改正，给予警告，可以并处一千元以下的罚款：</w:t>
      </w:r>
    </w:p>
    <w:p w14:paraId="5E136F5F">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①明知应当回避而未主动回避的；</w:t>
      </w:r>
    </w:p>
    <w:p w14:paraId="6A6B5795">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②在得知自己为评审专家身份后至评审结束前时段内私下接触投标人的；</w:t>
      </w:r>
    </w:p>
    <w:p w14:paraId="5F92389A">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③在评审过程中擅离职守，影响评审程序正常进行的；</w:t>
      </w:r>
    </w:p>
    <w:p w14:paraId="5E153347">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④在评审过程有明显不合理或者不正当倾向性的；</w:t>
      </w:r>
    </w:p>
    <w:p w14:paraId="2447B0A7">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⑤未按招标文件规定的评审方法和标准进行评审的。</w:t>
      </w:r>
    </w:p>
    <w:p w14:paraId="193E9DD2">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⑥上述①至⑤行为影响中标结果的，中标结果无效。</w:t>
      </w:r>
    </w:p>
    <w:p w14:paraId="46245456">
      <w:pPr>
        <w:pStyle w:val="528"/>
        <w:spacing w:before="0" w:after="0" w:line="440" w:lineRule="exact"/>
        <w:ind w:firstLine="480" w:firstLineChars="200"/>
        <w:rPr>
          <w:rFonts w:hint="eastAsia"/>
          <w:color w:val="auto"/>
          <w:highlight w:val="none"/>
        </w:rPr>
      </w:pPr>
      <w:r>
        <w:rPr>
          <w:rFonts w:hint="eastAsia" w:ascii="宋体" w:hAnsi="宋体" w:cs="宋体"/>
          <w:color w:val="auto"/>
          <w:highlight w:val="none"/>
        </w:rPr>
        <w:t>16.政府采购评审专家未按照招标文件规定的评审程序、评审方法和评审标准进行独立评审或者泄露评审文件、评审</w:t>
      </w:r>
      <w:r>
        <w:rPr>
          <w:rFonts w:hint="eastAsia"/>
          <w:color w:val="auto"/>
          <w:highlight w:val="none"/>
        </w:rPr>
        <w:t>情况的，由财政部门给予警告，并处2000元以上2万元以下的罚款；影响中标、成交结果的，处2万元以上5万元以下的罚款，禁止其参加政府采购评审活动。</w:t>
      </w:r>
    </w:p>
    <w:p w14:paraId="44A02713">
      <w:pPr>
        <w:pStyle w:val="528"/>
        <w:spacing w:before="0" w:after="0" w:line="440" w:lineRule="exact"/>
        <w:ind w:firstLine="480" w:firstLineChars="200"/>
        <w:rPr>
          <w:rFonts w:hint="eastAsia"/>
          <w:color w:val="auto"/>
          <w:highlight w:val="none"/>
        </w:rPr>
      </w:pPr>
      <w:r>
        <w:rPr>
          <w:rFonts w:hint="eastAsia"/>
          <w:color w:val="auto"/>
          <w:highlight w:val="none"/>
        </w:rPr>
        <w:t>政府采购评审专家与投标人存在利害关系未回避的，处2万元以上5万元以下的罚款，禁止其参加政府采购评审活动。</w:t>
      </w:r>
    </w:p>
    <w:p w14:paraId="7C42AF14">
      <w:pPr>
        <w:pStyle w:val="528"/>
        <w:spacing w:before="0" w:after="0" w:line="440" w:lineRule="exact"/>
        <w:ind w:firstLine="480" w:firstLineChars="200"/>
        <w:rPr>
          <w:rFonts w:hint="eastAsia"/>
          <w:color w:val="auto"/>
          <w:highlight w:val="none"/>
        </w:rPr>
      </w:pPr>
      <w:r>
        <w:rPr>
          <w:rFonts w:hint="eastAsia"/>
          <w:color w:val="auto"/>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140F1A3E">
      <w:pPr>
        <w:pStyle w:val="528"/>
        <w:spacing w:before="0" w:after="0" w:line="440" w:lineRule="exact"/>
        <w:ind w:firstLine="480" w:firstLineChars="200"/>
        <w:rPr>
          <w:rFonts w:hint="eastAsia" w:ascii="宋体" w:hAnsi="宋体"/>
          <w:b/>
          <w:bCs/>
          <w:color w:val="auto"/>
          <w:highlight w:val="none"/>
        </w:rPr>
      </w:pPr>
      <w:r>
        <w:rPr>
          <w:rFonts w:hint="eastAsia"/>
          <w:color w:val="auto"/>
          <w:highlight w:val="none"/>
        </w:rPr>
        <w:t>政府采购评审专家有上述违法行为的，其评审意见无效，不得获取评审费；有违法所得的，没收违法所得；给他人造成损失的，依法承担民事责任。</w:t>
      </w:r>
    </w:p>
    <w:p w14:paraId="248E3857">
      <w:pPr>
        <w:widowControl/>
        <w:spacing w:line="460" w:lineRule="exact"/>
        <w:ind w:firstLine="482" w:firstLineChars="200"/>
        <w:jc w:val="left"/>
        <w:outlineLvl w:val="2"/>
        <w:rPr>
          <w:rFonts w:hint="eastAsia" w:ascii="宋体" w:hAnsi="宋体"/>
          <w:b/>
          <w:bCs/>
          <w:color w:val="auto"/>
          <w:sz w:val="24"/>
          <w:highlight w:val="none"/>
        </w:rPr>
      </w:pPr>
      <w:r>
        <w:rPr>
          <w:rFonts w:hint="eastAsia" w:ascii="宋体" w:hAnsi="宋体"/>
          <w:b/>
          <w:bCs/>
          <w:color w:val="auto"/>
          <w:sz w:val="24"/>
          <w:highlight w:val="none"/>
        </w:rPr>
        <w:t>（五）澄清问题的形式</w:t>
      </w:r>
    </w:p>
    <w:p w14:paraId="418182AB">
      <w:pPr>
        <w:widowControl/>
        <w:spacing w:line="460" w:lineRule="exact"/>
        <w:ind w:firstLine="480" w:firstLineChars="200"/>
        <w:jc w:val="left"/>
        <w:rPr>
          <w:rFonts w:hint="eastAsia" w:ascii="宋体" w:hAnsi="宋体"/>
          <w:color w:val="auto"/>
          <w:sz w:val="24"/>
          <w:highlight w:val="none"/>
        </w:rPr>
      </w:pPr>
      <w:bookmarkStart w:id="261" w:name="_Toc3131"/>
      <w:bookmarkStart w:id="262" w:name="_Toc32057"/>
      <w:bookmarkStart w:id="263" w:name="_Toc24183"/>
      <w:bookmarkStart w:id="264" w:name="_Toc30178"/>
      <w:bookmarkStart w:id="265" w:name="_Toc12786"/>
      <w:r>
        <w:rPr>
          <w:rFonts w:hint="eastAsia" w:ascii="宋体" w:hAnsi="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bookmarkEnd w:id="261"/>
      <w:bookmarkEnd w:id="262"/>
      <w:bookmarkEnd w:id="263"/>
      <w:bookmarkEnd w:id="264"/>
      <w:bookmarkEnd w:id="265"/>
    </w:p>
    <w:p w14:paraId="573A3CDD">
      <w:pPr>
        <w:keepLines/>
        <w:spacing w:line="460" w:lineRule="exact"/>
        <w:ind w:firstLine="482" w:firstLineChars="200"/>
        <w:contextualSpacing/>
        <w:jc w:val="left"/>
        <w:outlineLvl w:val="2"/>
        <w:rPr>
          <w:rFonts w:ascii="宋体" w:hAnsi="宋体"/>
          <w:b/>
          <w:color w:val="auto"/>
          <w:kern w:val="0"/>
          <w:sz w:val="24"/>
          <w:highlight w:val="none"/>
          <w:lang w:bidi="en-US"/>
        </w:rPr>
      </w:pPr>
      <w:bookmarkStart w:id="266" w:name="_Toc21438"/>
      <w:bookmarkStart w:id="267" w:name="_Toc4098"/>
      <w:r>
        <w:rPr>
          <w:rFonts w:ascii="宋体" w:hAnsi="宋体"/>
          <w:b/>
          <w:color w:val="auto"/>
          <w:kern w:val="0"/>
          <w:sz w:val="24"/>
          <w:highlight w:val="none"/>
          <w:lang w:bidi="en-US"/>
        </w:rPr>
        <w:t>（</w:t>
      </w:r>
      <w:r>
        <w:rPr>
          <w:rFonts w:hint="eastAsia" w:ascii="宋体" w:hAnsi="宋体"/>
          <w:b/>
          <w:color w:val="auto"/>
          <w:kern w:val="0"/>
          <w:sz w:val="24"/>
          <w:highlight w:val="none"/>
          <w:lang w:bidi="en-US"/>
        </w:rPr>
        <w:t>六</w:t>
      </w:r>
      <w:r>
        <w:rPr>
          <w:rFonts w:ascii="宋体" w:hAnsi="宋体"/>
          <w:b/>
          <w:color w:val="auto"/>
          <w:kern w:val="0"/>
          <w:sz w:val="24"/>
          <w:highlight w:val="none"/>
          <w:lang w:bidi="en-US"/>
        </w:rPr>
        <w:t>）错误修正</w:t>
      </w:r>
      <w:bookmarkEnd w:id="266"/>
      <w:bookmarkEnd w:id="267"/>
    </w:p>
    <w:p w14:paraId="1A441E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投标文件如果出现计算或表达上的错误，修正错误的原则如下：</w:t>
      </w:r>
    </w:p>
    <w:p w14:paraId="6D2CCD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1.开标一览表总价与投标报价明细表汇总数不一致的，以开标一览表为准；</w:t>
      </w:r>
    </w:p>
    <w:p w14:paraId="4364DD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2.投标文件的大写金额和小写金额不一致的，以大写金额为准；</w:t>
      </w:r>
    </w:p>
    <w:p w14:paraId="4415F5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3.单价金额小数点或者百分比有明显错位的，以开标一览表的总价为准，并修改单价；</w:t>
      </w:r>
    </w:p>
    <w:p w14:paraId="1DB5BD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4.总价金额与按单价汇总金额不一致的，以单价金额计算结果为准；</w:t>
      </w:r>
    </w:p>
    <w:p w14:paraId="187EE8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5.对不同文字文本投标文件的解释发生异议的，以中文文本为准。</w:t>
      </w:r>
      <w:bookmarkStart w:id="268" w:name="_Toc5602"/>
      <w:bookmarkStart w:id="269" w:name="_Toc32392"/>
    </w:p>
    <w:p w14:paraId="3C4651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6.在电子投标系统中显示的金额与投标文件的金额不一致时，以投标文件的金额为准。</w:t>
      </w:r>
    </w:p>
    <w:p w14:paraId="48B8CA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bookmarkEnd w:id="268"/>
      <w:bookmarkEnd w:id="269"/>
      <w:bookmarkStart w:id="270" w:name="_Toc6194"/>
      <w:bookmarkStart w:id="271" w:name="_Toc31002"/>
      <w:bookmarkStart w:id="272" w:name="_Toc16478"/>
      <w:bookmarkStart w:id="273" w:name="_Toc23938"/>
      <w:bookmarkStart w:id="274" w:name="_Toc8736"/>
      <w:bookmarkStart w:id="275" w:name="_Toc29304"/>
      <w:bookmarkStart w:id="276" w:name="_Toc9938"/>
      <w:bookmarkStart w:id="277" w:name="_Toc23828"/>
      <w:bookmarkStart w:id="278" w:name="_Toc21770"/>
      <w:bookmarkStart w:id="279" w:name="_Toc12959"/>
    </w:p>
    <w:p w14:paraId="3ED45CCC">
      <w:pPr>
        <w:snapToGrid w:val="0"/>
        <w:spacing w:line="400" w:lineRule="exact"/>
        <w:ind w:firstLine="482" w:firstLineChars="200"/>
        <w:outlineLvl w:val="2"/>
        <w:rPr>
          <w:rFonts w:hint="eastAsia" w:ascii="宋体" w:hAnsi="宋体"/>
          <w:b/>
          <w:bCs/>
          <w:color w:val="auto"/>
          <w:sz w:val="24"/>
          <w:highlight w:val="none"/>
        </w:rPr>
      </w:pPr>
      <w:r>
        <w:rPr>
          <w:rFonts w:hint="eastAsia" w:ascii="宋体" w:hAnsi="宋体"/>
          <w:b/>
          <w:bCs/>
          <w:color w:val="auto"/>
          <w:sz w:val="24"/>
          <w:highlight w:val="none"/>
        </w:rPr>
        <w:t>（七）评标原则和评标办法</w:t>
      </w:r>
    </w:p>
    <w:p w14:paraId="167289DB">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8EF48A4">
      <w:pPr>
        <w:pStyle w:val="528"/>
        <w:spacing w:before="0" w:after="0"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2.评标办法。本项目评标办法是 综合评分法 ，具体评标内容及评分标准等详见《评标办法及评分标准》。</w:t>
      </w:r>
    </w:p>
    <w:p w14:paraId="4D60B11E">
      <w:pPr>
        <w:widowControl/>
        <w:spacing w:line="460" w:lineRule="exact"/>
        <w:ind w:firstLine="562" w:firstLineChars="200"/>
        <w:jc w:val="left"/>
        <w:outlineLvl w:val="1"/>
        <w:rPr>
          <w:rFonts w:hint="eastAsia" w:ascii="黑体" w:eastAsia="黑体"/>
          <w:b/>
          <w:bCs/>
          <w:color w:val="auto"/>
          <w:sz w:val="28"/>
          <w:szCs w:val="28"/>
          <w:highlight w:val="none"/>
        </w:rPr>
      </w:pPr>
      <w:r>
        <w:rPr>
          <w:rFonts w:hint="eastAsia" w:ascii="黑体" w:eastAsia="黑体"/>
          <w:b/>
          <w:bCs/>
          <w:color w:val="auto"/>
          <w:sz w:val="28"/>
          <w:szCs w:val="28"/>
          <w:highlight w:val="none"/>
        </w:rPr>
        <w:t>六、采购方式变更</w:t>
      </w:r>
      <w:bookmarkEnd w:id="270"/>
      <w:bookmarkEnd w:id="271"/>
      <w:bookmarkEnd w:id="272"/>
      <w:bookmarkEnd w:id="273"/>
      <w:bookmarkEnd w:id="274"/>
      <w:bookmarkEnd w:id="275"/>
      <w:bookmarkEnd w:id="276"/>
      <w:bookmarkEnd w:id="277"/>
      <w:bookmarkEnd w:id="278"/>
      <w:bookmarkEnd w:id="279"/>
    </w:p>
    <w:p w14:paraId="5353B4F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采购响应截止时间止或评审期间，出现参与采购响应或者对招标文件作出实质性响应的供应商不足3家的情况，原则上应终止采购活动，重新组织采购。</w:t>
      </w:r>
    </w:p>
    <w:p w14:paraId="7491D5D7">
      <w:pPr>
        <w:widowControl/>
        <w:spacing w:line="460" w:lineRule="exact"/>
        <w:ind w:firstLine="562" w:firstLineChars="200"/>
        <w:jc w:val="left"/>
        <w:outlineLvl w:val="1"/>
        <w:rPr>
          <w:rFonts w:hint="eastAsia" w:ascii="黑体" w:eastAsia="黑体"/>
          <w:b/>
          <w:bCs/>
          <w:color w:val="auto"/>
          <w:sz w:val="28"/>
          <w:szCs w:val="28"/>
          <w:highlight w:val="none"/>
        </w:rPr>
      </w:pPr>
      <w:bookmarkStart w:id="280" w:name="_Toc1505"/>
      <w:bookmarkStart w:id="281" w:name="_Toc11850"/>
      <w:bookmarkStart w:id="282" w:name="_Toc14572"/>
      <w:bookmarkStart w:id="283" w:name="_Toc11020"/>
      <w:bookmarkStart w:id="284" w:name="_Toc15643"/>
      <w:bookmarkStart w:id="285" w:name="_Toc23525"/>
      <w:bookmarkStart w:id="286" w:name="_Toc1684"/>
      <w:bookmarkStart w:id="287" w:name="_Toc14250"/>
      <w:bookmarkStart w:id="288" w:name="_Toc21419"/>
      <w:bookmarkStart w:id="289" w:name="_Toc27001"/>
      <w:r>
        <w:rPr>
          <w:rFonts w:hint="eastAsia" w:ascii="黑体" w:eastAsia="黑体"/>
          <w:b/>
          <w:bCs/>
          <w:color w:val="auto"/>
          <w:sz w:val="28"/>
          <w:szCs w:val="28"/>
          <w:highlight w:val="none"/>
        </w:rPr>
        <w:t>七、定标</w:t>
      </w:r>
      <w:bookmarkEnd w:id="280"/>
      <w:bookmarkEnd w:id="281"/>
      <w:bookmarkEnd w:id="282"/>
      <w:bookmarkEnd w:id="283"/>
      <w:bookmarkEnd w:id="284"/>
      <w:bookmarkEnd w:id="285"/>
      <w:bookmarkEnd w:id="286"/>
      <w:bookmarkEnd w:id="287"/>
      <w:bookmarkEnd w:id="288"/>
      <w:bookmarkEnd w:id="289"/>
    </w:p>
    <w:p w14:paraId="631CE0A1">
      <w:pPr>
        <w:snapToGrid w:val="0"/>
        <w:spacing w:line="440" w:lineRule="exact"/>
        <w:ind w:firstLine="482" w:firstLineChars="200"/>
        <w:rPr>
          <w:rStyle w:val="201"/>
          <w:rFonts w:hint="eastAsia" w:ascii="宋体" w:hAnsi="宋体"/>
          <w:b/>
          <w:bCs/>
          <w:color w:val="auto"/>
          <w:sz w:val="24"/>
          <w:highlight w:val="none"/>
        </w:rPr>
      </w:pPr>
      <w:r>
        <w:rPr>
          <w:rStyle w:val="201"/>
          <w:rFonts w:hint="eastAsia" w:ascii="宋体" w:hAnsi="宋体"/>
          <w:b/>
          <w:bCs/>
          <w:color w:val="auto"/>
          <w:sz w:val="24"/>
          <w:highlight w:val="none"/>
        </w:rPr>
        <w:t>（一）采购项目需要落实的政府采购政策</w:t>
      </w:r>
    </w:p>
    <w:p w14:paraId="4C39BDAD">
      <w:pPr>
        <w:spacing w:line="44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DADDA8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2.支持绿色发展</w:t>
      </w:r>
    </w:p>
    <w:p w14:paraId="64D1BB9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3D4667E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2B092E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3.支持创新发展</w:t>
      </w:r>
    </w:p>
    <w:p w14:paraId="6A926A0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3.1 采购人优先采购被认定为首台套产品和“制造精品”的自主创新产品。</w:t>
      </w:r>
    </w:p>
    <w:p w14:paraId="5B9DD6D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49F558F">
      <w:pPr>
        <w:spacing w:line="440" w:lineRule="exact"/>
        <w:ind w:firstLine="480" w:firstLineChars="200"/>
        <w:rPr>
          <w:rStyle w:val="201"/>
          <w:rFonts w:ascii="宋体" w:hAnsi="宋体"/>
          <w:b/>
          <w:bCs/>
          <w:color w:val="auto"/>
          <w:sz w:val="24"/>
          <w:highlight w:val="none"/>
        </w:rPr>
      </w:pPr>
      <w:r>
        <w:rPr>
          <w:rFonts w:hint="eastAsia" w:ascii="宋体" w:hAnsi="宋体"/>
          <w:color w:val="auto"/>
          <w:sz w:val="24"/>
          <w:highlight w:val="none"/>
        </w:rPr>
        <w:t>4.中小企业信用融资：为支持和促进中小企业发展，进一步发挥政府采购政策功能，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47399298">
      <w:pPr>
        <w:snapToGrid w:val="0"/>
        <w:spacing w:line="460" w:lineRule="exact"/>
        <w:ind w:firstLine="482" w:firstLineChars="200"/>
        <w:rPr>
          <w:rStyle w:val="201"/>
          <w:rFonts w:ascii="宋体" w:hAnsi="宋体"/>
          <w:b/>
          <w:bCs/>
          <w:color w:val="auto"/>
          <w:sz w:val="24"/>
          <w:highlight w:val="none"/>
        </w:rPr>
      </w:pPr>
      <w:r>
        <w:rPr>
          <w:rStyle w:val="201"/>
          <w:rFonts w:ascii="宋体" w:hAnsi="宋体"/>
          <w:b/>
          <w:bCs/>
          <w:color w:val="auto"/>
          <w:sz w:val="24"/>
          <w:highlight w:val="none"/>
        </w:rPr>
        <w:t>（</w:t>
      </w:r>
      <w:r>
        <w:rPr>
          <w:rStyle w:val="201"/>
          <w:rFonts w:hint="eastAsia" w:ascii="宋体" w:hAnsi="宋体"/>
          <w:b/>
          <w:bCs/>
          <w:color w:val="auto"/>
          <w:sz w:val="24"/>
          <w:highlight w:val="none"/>
        </w:rPr>
        <w:t>二</w:t>
      </w:r>
      <w:r>
        <w:rPr>
          <w:rStyle w:val="201"/>
          <w:rFonts w:ascii="宋体" w:hAnsi="宋体"/>
          <w:b/>
          <w:bCs/>
          <w:color w:val="auto"/>
          <w:sz w:val="24"/>
          <w:highlight w:val="none"/>
        </w:rPr>
        <w:t>）</w:t>
      </w:r>
      <w:r>
        <w:rPr>
          <w:rFonts w:hint="eastAsia" w:ascii="宋体" w:hAnsi="宋体"/>
          <w:b/>
          <w:bCs/>
          <w:color w:val="auto"/>
          <w:sz w:val="24"/>
          <w:highlight w:val="none"/>
        </w:rPr>
        <w:t>确定中标人。本项目由采购人（或采购人事先授权评标委员会）确定中标人。</w:t>
      </w:r>
    </w:p>
    <w:p w14:paraId="50DB1344">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1．出现下列情形之一的，采购人或者采购人授权的评标委员会可以按照评审报告推荐的中标或者成交候选人名单排序，确定下一候选人为中标或者成交供应商，也可以重新开展政府采购活动。</w:t>
      </w:r>
    </w:p>
    <w:p w14:paraId="72886CDD">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（1）排名第一的候选供应商，因自身原因放弃中标或因不可抗力不能履行合同的；</w:t>
      </w:r>
    </w:p>
    <w:p w14:paraId="01997E13">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（2）经质疑，采购人审查确认因排名第一的候选供应商在本次采购活动中存在违法违规行为或其他原因使质疑成立的。</w:t>
      </w:r>
    </w:p>
    <w:p w14:paraId="61477DCF">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2.采购人应当自收到评审报告之日起5个工作日内在评审报告推荐的中标或者成交候选人中按顺序确定中标或者成交供应商。如有投标人对评标结果提出质疑的，采购人可在质疑处理完毕后确定中标人。</w:t>
      </w:r>
    </w:p>
    <w:p w14:paraId="58608986">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3.采购人或采购代理机构应当自中标、成交供应商确定之日起2个工作日内，发出中标、成交通知书，并在省级以上人民政府财政部门指定的媒体上公告中标、成交结果。</w:t>
      </w:r>
    </w:p>
    <w:p w14:paraId="574C35C3">
      <w:pPr>
        <w:widowControl/>
        <w:spacing w:line="460" w:lineRule="exact"/>
        <w:ind w:firstLine="562" w:firstLineChars="200"/>
        <w:jc w:val="left"/>
        <w:outlineLvl w:val="1"/>
        <w:rPr>
          <w:rFonts w:hint="eastAsia" w:ascii="黑体" w:eastAsia="黑体"/>
          <w:b/>
          <w:bCs/>
          <w:color w:val="auto"/>
          <w:sz w:val="28"/>
          <w:szCs w:val="28"/>
          <w:highlight w:val="none"/>
        </w:rPr>
      </w:pPr>
      <w:bookmarkStart w:id="290" w:name="_Toc27066"/>
      <w:bookmarkStart w:id="291" w:name="_Toc25532"/>
      <w:bookmarkStart w:id="292" w:name="_Toc2686"/>
      <w:bookmarkStart w:id="293" w:name="_Toc26656"/>
      <w:bookmarkStart w:id="294" w:name="_Toc21600"/>
      <w:bookmarkStart w:id="295" w:name="_Toc5811"/>
      <w:bookmarkStart w:id="296" w:name="_Toc3374"/>
      <w:bookmarkStart w:id="297" w:name="_Toc9407"/>
      <w:bookmarkStart w:id="298" w:name="_Toc14974"/>
      <w:bookmarkStart w:id="299" w:name="_Toc5149"/>
      <w:r>
        <w:rPr>
          <w:rFonts w:hint="eastAsia" w:ascii="黑体" w:eastAsia="黑体"/>
          <w:b/>
          <w:bCs/>
          <w:color w:val="auto"/>
          <w:sz w:val="28"/>
          <w:szCs w:val="28"/>
          <w:highlight w:val="none"/>
        </w:rPr>
        <w:t>八、合同授予</w:t>
      </w:r>
      <w:bookmarkEnd w:id="290"/>
      <w:bookmarkEnd w:id="291"/>
      <w:bookmarkEnd w:id="292"/>
      <w:bookmarkEnd w:id="293"/>
      <w:bookmarkEnd w:id="294"/>
      <w:bookmarkEnd w:id="295"/>
      <w:bookmarkEnd w:id="296"/>
      <w:bookmarkEnd w:id="297"/>
      <w:bookmarkEnd w:id="298"/>
      <w:bookmarkEnd w:id="299"/>
    </w:p>
    <w:p w14:paraId="25E9A2F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 合同的签订</w:t>
      </w:r>
    </w:p>
    <w:p w14:paraId="33F97620">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1.1除不可抗力等特殊情况外，采购人原则上应当在中标通知书发出之日起</w:t>
      </w:r>
      <w:r>
        <w:rPr>
          <w:rFonts w:hint="eastAsia" w:ascii="宋体" w:hAnsi="宋体"/>
          <w:color w:val="auto"/>
          <w:sz w:val="24"/>
          <w:highlight w:val="none"/>
          <w:lang w:val="en-US" w:eastAsia="zh-CN"/>
        </w:rPr>
        <w:t>20</w:t>
      </w:r>
      <w:r>
        <w:rPr>
          <w:rFonts w:hint="eastAsia" w:ascii="宋体" w:hAnsi="宋体"/>
          <w:color w:val="auto"/>
          <w:sz w:val="24"/>
          <w:highlight w:val="none"/>
        </w:rPr>
        <w:t>日内，与成交人按照采购文件确定的事项签订政府采购合同，并在签订之日起2个工作日内将政府采购合同在浙江政府采购网上公告。</w:t>
      </w:r>
    </w:p>
    <w:p w14:paraId="25B4BD1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6196D18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1.3如签订合同并生效后，供应商无故拒绝或延期，除按照合同条款处理外，列入不良行为记录一次，并给予通报。</w:t>
      </w:r>
    </w:p>
    <w:p w14:paraId="6D705CB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1.4成交人拒绝与采购人签订合同的，采购人可以按照评审报告推荐的中标或者成交候选人名单排序，确定下一候选人为成交人，也可以重新开展政府采购活动。</w:t>
      </w:r>
    </w:p>
    <w:p w14:paraId="163D8F0D">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1.5采购合同由采购人与成交人根据采购文件、投标响应文件等内容通过政府采购电子交易平台在线签订，自动备案。</w:t>
      </w:r>
    </w:p>
    <w:p w14:paraId="2F9A0110">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1.6政府采购货物和服务项目不得收取质量保证金。政府采购工程以及与工程建设有关的货物、服务，采用招标方式采购的，按国家和省有关规定执行。</w:t>
      </w:r>
    </w:p>
    <w:p w14:paraId="608B805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2.履约保证金</w:t>
      </w:r>
    </w:p>
    <w:p w14:paraId="72FC0FE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7104927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788DD8D">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3.采购人与中标人应当在《中标通知书》发出之日起</w:t>
      </w:r>
      <w:r>
        <w:rPr>
          <w:rFonts w:hint="eastAsia" w:ascii="宋体" w:hAnsi="宋体"/>
          <w:color w:val="auto"/>
          <w:sz w:val="24"/>
          <w:highlight w:val="none"/>
          <w:lang w:val="en-US" w:eastAsia="zh-CN"/>
        </w:rPr>
        <w:t>20</w:t>
      </w:r>
      <w:r>
        <w:rPr>
          <w:rFonts w:hint="eastAsia" w:ascii="宋体" w:hAnsi="宋体"/>
          <w:color w:val="auto"/>
          <w:sz w:val="24"/>
          <w:highlight w:val="none"/>
        </w:rPr>
        <w:t>日内签订政府采购合同。同时，采购代理机构对合同内容进行审查，如发现与采购结果和投标承诺内容不一致的，应予以纠正。</w:t>
      </w:r>
    </w:p>
    <w:p w14:paraId="5911B5BD">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4.合同正本一式六份，采购单位与中标人各执两份，</w:t>
      </w:r>
      <w:r>
        <w:rPr>
          <w:rFonts w:hint="eastAsia" w:ascii="宋体" w:hAnsi="宋体"/>
          <w:color w:val="auto"/>
          <w:sz w:val="24"/>
          <w:highlight w:val="none"/>
          <w:lang w:eastAsia="zh-CN"/>
        </w:rPr>
        <w:t>浙江展图工程咨询有限公司</w:t>
      </w:r>
      <w:r>
        <w:rPr>
          <w:rFonts w:hint="eastAsia" w:ascii="宋体" w:hAnsi="宋体"/>
          <w:color w:val="auto"/>
          <w:sz w:val="24"/>
          <w:highlight w:val="none"/>
        </w:rPr>
        <w:t>、磐安县财政局采购监管科各执一份。</w:t>
      </w:r>
    </w:p>
    <w:p w14:paraId="677262E5">
      <w:p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5.中标人拖延、拒签合同的，将被取消中标资格。</w:t>
      </w:r>
    </w:p>
    <w:p w14:paraId="63D15F56">
      <w:pPr>
        <w:widowControl/>
        <w:spacing w:line="460" w:lineRule="exact"/>
        <w:ind w:firstLine="562" w:firstLineChars="200"/>
        <w:jc w:val="left"/>
        <w:outlineLvl w:val="1"/>
        <w:rPr>
          <w:rFonts w:hint="eastAsia" w:ascii="黑体" w:eastAsia="黑体"/>
          <w:b/>
          <w:bCs/>
          <w:color w:val="auto"/>
          <w:sz w:val="28"/>
          <w:szCs w:val="28"/>
          <w:highlight w:val="none"/>
        </w:rPr>
      </w:pPr>
      <w:bookmarkStart w:id="300" w:name="_Toc22294"/>
      <w:bookmarkStart w:id="301" w:name="_Toc25670"/>
      <w:bookmarkStart w:id="302" w:name="_Toc19699"/>
      <w:bookmarkStart w:id="303" w:name="_Toc23229"/>
      <w:bookmarkStart w:id="304" w:name="_Toc21062"/>
      <w:bookmarkStart w:id="305" w:name="_Toc9798"/>
      <w:bookmarkStart w:id="306" w:name="_Toc22748"/>
      <w:bookmarkStart w:id="307" w:name="_Toc20978"/>
      <w:bookmarkStart w:id="308" w:name="_Toc11661"/>
      <w:bookmarkStart w:id="309" w:name="_Toc32478"/>
      <w:r>
        <w:rPr>
          <w:rFonts w:hint="eastAsia" w:ascii="黑体" w:eastAsia="黑体"/>
          <w:b/>
          <w:bCs/>
          <w:color w:val="auto"/>
          <w:sz w:val="28"/>
          <w:szCs w:val="28"/>
          <w:highlight w:val="none"/>
        </w:rPr>
        <w:t>九、质疑与投诉</w:t>
      </w:r>
      <w:bookmarkEnd w:id="300"/>
      <w:bookmarkEnd w:id="301"/>
      <w:bookmarkEnd w:id="302"/>
      <w:bookmarkEnd w:id="303"/>
      <w:bookmarkEnd w:id="304"/>
      <w:bookmarkEnd w:id="305"/>
      <w:bookmarkEnd w:id="306"/>
      <w:bookmarkEnd w:id="307"/>
      <w:bookmarkEnd w:id="308"/>
      <w:bookmarkEnd w:id="309"/>
    </w:p>
    <w:p w14:paraId="3FA6ED33">
      <w:pPr>
        <w:pStyle w:val="528"/>
        <w:spacing w:before="0" w:after="0" w:line="460" w:lineRule="exact"/>
        <w:ind w:firstLine="480" w:firstLineChars="200"/>
        <w:rPr>
          <w:rFonts w:hint="eastAsia"/>
          <w:color w:val="auto"/>
          <w:highlight w:val="none"/>
        </w:rPr>
      </w:pPr>
      <w:r>
        <w:rPr>
          <w:rFonts w:hint="eastAsia"/>
          <w:color w:val="auto"/>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bookmarkEnd w:id="219"/>
    </w:p>
    <w:p w14:paraId="69DDDC15">
      <w:pPr>
        <w:pStyle w:val="3"/>
        <w:spacing w:line="360" w:lineRule="auto"/>
        <w:jc w:val="center"/>
        <w:rPr>
          <w:rFonts w:hint="eastAsia" w:ascii="宋体" w:hAnsi="宋体" w:cs="宋体"/>
          <w:b w:val="0"/>
          <w:color w:val="auto"/>
          <w:sz w:val="30"/>
          <w:szCs w:val="30"/>
          <w:highlight w:val="none"/>
        </w:rPr>
      </w:pPr>
      <w:r>
        <w:rPr>
          <w:rFonts w:hint="eastAsia" w:ascii="黑体" w:hAnsi="黑体" w:eastAsia="黑体" w:cs="黑体"/>
          <w:b w:val="0"/>
          <w:color w:val="auto"/>
          <w:sz w:val="30"/>
          <w:szCs w:val="30"/>
          <w:highlight w:val="none"/>
        </w:rPr>
        <w:br w:type="page"/>
      </w:r>
      <w:bookmarkStart w:id="310" w:name="_Toc11683"/>
      <w:bookmarkStart w:id="311" w:name="_Toc5992"/>
      <w:bookmarkStart w:id="312" w:name="_Toc1727"/>
      <w:bookmarkStart w:id="313" w:name="_Toc23902"/>
      <w:r>
        <w:rPr>
          <w:rFonts w:hint="eastAsia"/>
          <w:color w:val="auto"/>
          <w:highlight w:val="none"/>
        </w:rPr>
        <w:t>第四章  评审办法</w:t>
      </w:r>
      <w:bookmarkEnd w:id="310"/>
      <w:bookmarkEnd w:id="311"/>
      <w:r>
        <w:rPr>
          <w:rFonts w:hint="eastAsia"/>
          <w:color w:val="auto"/>
          <w:highlight w:val="none"/>
        </w:rPr>
        <w:t>和评分标准</w:t>
      </w:r>
      <w:bookmarkEnd w:id="312"/>
      <w:bookmarkEnd w:id="313"/>
    </w:p>
    <w:p w14:paraId="06DB54F0">
      <w:pPr>
        <w:spacing w:line="360" w:lineRule="auto"/>
        <w:ind w:right="218" w:rightChars="104" w:firstLine="480" w:firstLineChars="200"/>
        <w:rPr>
          <w:rFonts w:hint="eastAsia"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1D3FF436">
      <w:pPr>
        <w:spacing w:line="450" w:lineRule="exact"/>
        <w:ind w:right="218" w:rightChars="104" w:firstLine="420"/>
        <w:rPr>
          <w:rFonts w:hint="eastAsia" w:ascii="宋体" w:hAnsi="宋体" w:cs="宋体"/>
          <w:b/>
          <w:bCs/>
          <w:color w:val="auto"/>
          <w:sz w:val="24"/>
          <w:highlight w:val="none"/>
        </w:rPr>
      </w:pPr>
      <w:r>
        <w:rPr>
          <w:rFonts w:hint="eastAsia" w:ascii="宋体" w:hAnsi="宋体" w:cs="宋体"/>
          <w:b/>
          <w:color w:val="auto"/>
          <w:sz w:val="24"/>
          <w:highlight w:val="none"/>
        </w:rPr>
        <w:t>本办法适用于</w:t>
      </w:r>
      <w:r>
        <w:rPr>
          <w:rFonts w:hint="eastAsia" w:ascii="宋体" w:hAnsi="宋体" w:cs="宋体"/>
          <w:b/>
          <w:color w:val="auto"/>
          <w:sz w:val="24"/>
          <w:highlight w:val="none"/>
          <w:lang w:eastAsia="zh-CN"/>
        </w:rPr>
        <w:t>磐安城区道路排水管网非开挖修复项目</w:t>
      </w:r>
      <w:r>
        <w:rPr>
          <w:rFonts w:hint="eastAsia" w:ascii="宋体" w:hAnsi="宋体" w:cs="宋体"/>
          <w:b/>
          <w:bCs/>
          <w:color w:val="auto"/>
          <w:sz w:val="24"/>
          <w:highlight w:val="none"/>
        </w:rPr>
        <w:t>公开招标文件</w:t>
      </w:r>
      <w:r>
        <w:rPr>
          <w:rFonts w:hint="eastAsia" w:ascii="宋体" w:hAnsi="宋体" w:cs="宋体"/>
          <w:b/>
          <w:color w:val="auto"/>
          <w:sz w:val="24"/>
          <w:highlight w:val="none"/>
        </w:rPr>
        <w:t>的评</w:t>
      </w:r>
      <w:r>
        <w:rPr>
          <w:rFonts w:hint="eastAsia" w:ascii="宋体" w:hAnsi="宋体" w:cs="宋体"/>
          <w:b/>
          <w:bCs/>
          <w:color w:val="auto"/>
          <w:sz w:val="24"/>
          <w:highlight w:val="none"/>
        </w:rPr>
        <w:t>标。</w:t>
      </w:r>
    </w:p>
    <w:p w14:paraId="77179E98">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一、评标</w:t>
      </w:r>
    </w:p>
    <w:p w14:paraId="61B528F5">
      <w:pPr>
        <w:pStyle w:val="30"/>
        <w:spacing w:before="0" w:after="0" w:line="450" w:lineRule="exact"/>
        <w:ind w:firstLine="480" w:firstLineChars="200"/>
        <w:rPr>
          <w:rFonts w:hint="eastAsia" w:hAnsi="宋体" w:cs="宋体"/>
          <w:color w:val="auto"/>
          <w:highlight w:val="none"/>
        </w:rPr>
      </w:pPr>
      <w:r>
        <w:rPr>
          <w:rFonts w:hint="eastAsia" w:hAnsi="宋体" w:cs="宋体"/>
          <w:color w:val="auto"/>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14:paraId="3A1C92B8">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技术商务分按照评标委员会成员的独立评分结果汇总后的算术平均分计算，计算公式为：</w:t>
      </w:r>
    </w:p>
    <w:p w14:paraId="5351A6B6">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技术商务分=评标委员会所有成员评分合计数/评标委员会组成人员数</w:t>
      </w:r>
    </w:p>
    <w:p w14:paraId="1244DFA2">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投标人评标综合得分=报价分+技术商务分</w:t>
      </w:r>
    </w:p>
    <w:p w14:paraId="514164F8">
      <w:pPr>
        <w:spacing w:line="45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投标报价超出最高限价的，其投标按无效投标处理。</w:t>
      </w:r>
    </w:p>
    <w:p w14:paraId="67062C1A">
      <w:pPr>
        <w:spacing w:line="450" w:lineRule="exact"/>
        <w:rPr>
          <w:rFonts w:hint="eastAsia" w:ascii="宋体" w:hAnsi="宋体" w:cs="宋体"/>
          <w:b/>
          <w:color w:val="auto"/>
          <w:sz w:val="24"/>
          <w:highlight w:val="none"/>
        </w:rPr>
      </w:pPr>
      <w:r>
        <w:rPr>
          <w:rFonts w:hint="eastAsia" w:ascii="宋体" w:hAnsi="宋体" w:cs="宋体"/>
          <w:b/>
          <w:color w:val="auto"/>
          <w:sz w:val="24"/>
          <w:highlight w:val="none"/>
        </w:rPr>
        <w:t>评标细则如下：（技术商务</w:t>
      </w:r>
      <w:r>
        <w:rPr>
          <w:rFonts w:hint="eastAsia" w:ascii="宋体" w:hAnsi="宋体" w:cs="宋体"/>
          <w:b/>
          <w:color w:val="auto"/>
          <w:sz w:val="24"/>
          <w:highlight w:val="none"/>
          <w:lang w:val="en-US" w:eastAsia="zh-CN"/>
        </w:rPr>
        <w:t>85</w:t>
      </w:r>
      <w:r>
        <w:rPr>
          <w:rFonts w:hint="eastAsia" w:ascii="宋体" w:hAnsi="宋体" w:cs="宋体"/>
          <w:b/>
          <w:color w:val="auto"/>
          <w:sz w:val="24"/>
          <w:highlight w:val="none"/>
        </w:rPr>
        <w:t>分及</w:t>
      </w:r>
      <w:r>
        <w:rPr>
          <w:rFonts w:hint="eastAsia" w:ascii="宋体" w:hAnsi="宋体" w:cs="宋体"/>
          <w:b/>
          <w:color w:val="auto"/>
          <w:kern w:val="0"/>
          <w:sz w:val="24"/>
          <w:highlight w:val="none"/>
        </w:rPr>
        <w:t>价格</w:t>
      </w:r>
      <w:r>
        <w:rPr>
          <w:rFonts w:hint="eastAsia" w:ascii="宋体" w:hAnsi="宋体" w:cs="宋体"/>
          <w:b/>
          <w:color w:val="auto"/>
          <w:sz w:val="24"/>
          <w:highlight w:val="none"/>
        </w:rPr>
        <w:t>分</w:t>
      </w:r>
      <w:r>
        <w:rPr>
          <w:rFonts w:hint="eastAsia" w:ascii="宋体" w:hAnsi="宋体" w:cs="宋体"/>
          <w:b/>
          <w:color w:val="auto"/>
          <w:sz w:val="24"/>
          <w:highlight w:val="none"/>
          <w:lang w:val="en-US" w:eastAsia="zh-CN"/>
        </w:rPr>
        <w:t>15</w:t>
      </w:r>
      <w:r>
        <w:rPr>
          <w:rFonts w:hint="eastAsia" w:ascii="宋体" w:hAnsi="宋体" w:cs="宋体"/>
          <w:b/>
          <w:color w:val="auto"/>
          <w:sz w:val="24"/>
          <w:highlight w:val="none"/>
        </w:rPr>
        <w:t>分，共100分）</w:t>
      </w:r>
    </w:p>
    <w:tbl>
      <w:tblPr>
        <w:tblStyle w:val="53"/>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01"/>
        <w:gridCol w:w="7735"/>
      </w:tblGrid>
      <w:tr w14:paraId="7C78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4" w:type="dxa"/>
            <w:vAlign w:val="center"/>
          </w:tcPr>
          <w:p w14:paraId="2E3ACB9D">
            <w:pPr>
              <w:widowControl/>
              <w:spacing w:line="360" w:lineRule="auto"/>
              <w:jc w:val="center"/>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序号</w:t>
            </w:r>
          </w:p>
        </w:tc>
        <w:tc>
          <w:tcPr>
            <w:tcW w:w="1301" w:type="dxa"/>
            <w:vAlign w:val="center"/>
          </w:tcPr>
          <w:p w14:paraId="20A20FFE">
            <w:pPr>
              <w:widowControl/>
              <w:spacing w:line="360" w:lineRule="auto"/>
              <w:jc w:val="center"/>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评分因素及分值</w:t>
            </w:r>
          </w:p>
        </w:tc>
        <w:tc>
          <w:tcPr>
            <w:tcW w:w="7735" w:type="dxa"/>
            <w:vAlign w:val="center"/>
          </w:tcPr>
          <w:p w14:paraId="044C4178">
            <w:pPr>
              <w:widowControl/>
              <w:spacing w:line="360" w:lineRule="auto"/>
              <w:jc w:val="center"/>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评分标准</w:t>
            </w:r>
          </w:p>
        </w:tc>
      </w:tr>
      <w:tr w14:paraId="2364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2CAC6FFD">
            <w:pPr>
              <w:widowControl/>
              <w:spacing w:line="360" w:lineRule="auto"/>
              <w:jc w:val="center"/>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1</w:t>
            </w:r>
          </w:p>
        </w:tc>
        <w:tc>
          <w:tcPr>
            <w:tcW w:w="1301" w:type="dxa"/>
            <w:vAlign w:val="center"/>
          </w:tcPr>
          <w:p w14:paraId="1A92639E">
            <w:pPr>
              <w:pStyle w:val="101"/>
              <w:spacing w:line="360" w:lineRule="auto"/>
              <w:ind w:firstLine="0" w:firstLineChars="0"/>
              <w:jc w:val="left"/>
              <w:rPr>
                <w:rFonts w:hint="default"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企业业绩</w:t>
            </w:r>
          </w:p>
          <w:p w14:paraId="386C8F37">
            <w:pPr>
              <w:pStyle w:val="101"/>
              <w:spacing w:line="360" w:lineRule="auto"/>
              <w:ind w:firstLine="0" w:firstLineChars="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1.5分</w:t>
            </w:r>
            <w:r>
              <w:rPr>
                <w:rFonts w:asciiTheme="minorEastAsia" w:hAnsiTheme="minorEastAsia" w:eastAsiaTheme="minorEastAsia" w:cstheme="minorEastAsia"/>
                <w:sz w:val="24"/>
                <w:szCs w:val="24"/>
              </w:rPr>
              <w:t>）</w:t>
            </w:r>
          </w:p>
        </w:tc>
        <w:tc>
          <w:tcPr>
            <w:tcW w:w="7735" w:type="dxa"/>
            <w:vAlign w:val="center"/>
          </w:tcPr>
          <w:p w14:paraId="26CD79AA">
            <w:pPr>
              <w:pStyle w:val="101"/>
              <w:spacing w:line="360" w:lineRule="auto"/>
              <w:ind w:firstLine="0" w:firstLineChars="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1.1投标人自20</w:t>
            </w:r>
            <w:r>
              <w:rPr>
                <w:rFonts w:hint="eastAsia" w:asciiTheme="minorEastAsia" w:hAnsiTheme="minorEastAsia" w:eastAsiaTheme="minorEastAsia" w:cstheme="minorEastAsia"/>
                <w:sz w:val="24"/>
                <w:szCs w:val="24"/>
                <w:lang w:val="en-US" w:eastAsia="zh-CN"/>
              </w:rPr>
              <w:t>21</w:t>
            </w:r>
            <w:r>
              <w:rPr>
                <w:rFonts w:asciiTheme="minorEastAsia" w:hAnsiTheme="minorEastAsia" w:eastAsiaTheme="minorEastAsia" w:cstheme="minorEastAsia"/>
                <w:sz w:val="24"/>
                <w:szCs w:val="24"/>
              </w:rPr>
              <w:t>年1月1日（以签订合同时间为准）以来有</w:t>
            </w:r>
            <w:r>
              <w:rPr>
                <w:rFonts w:hint="eastAsia" w:asciiTheme="minorEastAsia" w:hAnsiTheme="minorEastAsia" w:eastAsiaTheme="minorEastAsia" w:cstheme="minorEastAsia"/>
                <w:sz w:val="24"/>
                <w:szCs w:val="24"/>
                <w:lang w:eastAsia="zh-CN"/>
              </w:rPr>
              <w:t>类似</w:t>
            </w:r>
            <w:r>
              <w:rPr>
                <w:rFonts w:asciiTheme="minorEastAsia" w:hAnsiTheme="minorEastAsia" w:eastAsiaTheme="minorEastAsia" w:cstheme="minorEastAsia"/>
                <w:sz w:val="24"/>
                <w:szCs w:val="24"/>
              </w:rPr>
              <w:t>非开挖业绩的，每个得0.5分，最多得</w:t>
            </w:r>
            <w:r>
              <w:rPr>
                <w:rFonts w:hint="eastAsia" w:asciiTheme="minorEastAsia" w:hAnsiTheme="minorEastAsia" w:eastAsiaTheme="minorEastAsia" w:cstheme="minorEastAsia"/>
                <w:sz w:val="24"/>
                <w:szCs w:val="24"/>
                <w:lang w:val="en-US" w:eastAsia="zh-CN"/>
              </w:rPr>
              <w:t>1.5</w:t>
            </w:r>
            <w:r>
              <w:rPr>
                <w:rFonts w:asciiTheme="minorEastAsia" w:hAnsiTheme="minorEastAsia" w:eastAsiaTheme="minorEastAsia" w:cstheme="minorEastAsia"/>
                <w:sz w:val="24"/>
                <w:szCs w:val="24"/>
              </w:rPr>
              <w:t>分。</w:t>
            </w:r>
          </w:p>
          <w:p w14:paraId="361D76D3">
            <w:pPr>
              <w:pStyle w:val="101"/>
              <w:spacing w:line="360" w:lineRule="auto"/>
              <w:ind w:firstLine="0" w:firstLineChars="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sz w:val="24"/>
                <w:szCs w:val="24"/>
              </w:rPr>
              <w:t>注：需同时提供中标通知书、合同和验收合格资料（或其他说明资料），未提供或提供不完整的不得分。</w:t>
            </w:r>
          </w:p>
        </w:tc>
      </w:tr>
      <w:tr w14:paraId="4ACE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5B6830AB">
            <w:pPr>
              <w:widowControl/>
              <w:spacing w:line="360" w:lineRule="auto"/>
              <w:jc w:val="center"/>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2</w:t>
            </w:r>
          </w:p>
        </w:tc>
        <w:tc>
          <w:tcPr>
            <w:tcW w:w="1301" w:type="dxa"/>
            <w:vAlign w:val="center"/>
          </w:tcPr>
          <w:p w14:paraId="471FF726">
            <w:pPr>
              <w:pStyle w:val="101"/>
              <w:spacing w:line="360" w:lineRule="auto"/>
              <w:ind w:firstLine="0" w:firstLineChars="0"/>
              <w:jc w:val="left"/>
              <w:rPr>
                <w:rFonts w:asciiTheme="minorEastAsia" w:hAnsiTheme="minorEastAsia" w:eastAsiaTheme="minorEastAsia" w:cstheme="minorEastAsia"/>
                <w:kern w:val="0"/>
                <w:sz w:val="24"/>
                <w:szCs w:val="24"/>
              </w:rPr>
            </w:pPr>
            <w:r>
              <w:rPr>
                <w:rFonts w:asciiTheme="minorEastAsia" w:hAnsiTheme="minorEastAsia" w:eastAsiaTheme="minorEastAsia" w:cstheme="minorEastAsia"/>
                <w:sz w:val="24"/>
                <w:szCs w:val="24"/>
              </w:rPr>
              <w:t>企业资信（</w:t>
            </w:r>
            <w:r>
              <w:rPr>
                <w:rFonts w:hint="eastAsia" w:asciiTheme="minorEastAsia" w:hAnsiTheme="minorEastAsia" w:eastAsiaTheme="minorEastAsia" w:cstheme="minorEastAsia"/>
                <w:sz w:val="24"/>
                <w:szCs w:val="24"/>
                <w:lang w:val="en-US" w:eastAsia="zh-CN"/>
              </w:rPr>
              <w:t>4</w:t>
            </w:r>
            <w:r>
              <w:rPr>
                <w:rFonts w:asciiTheme="minorEastAsia" w:hAnsiTheme="minorEastAsia" w:eastAsiaTheme="minorEastAsia" w:cstheme="minorEastAsia"/>
                <w:sz w:val="24"/>
                <w:szCs w:val="24"/>
              </w:rPr>
              <w:t>分）</w:t>
            </w:r>
          </w:p>
        </w:tc>
        <w:tc>
          <w:tcPr>
            <w:tcW w:w="7735" w:type="dxa"/>
            <w:vAlign w:val="center"/>
          </w:tcPr>
          <w:p w14:paraId="0FE8DE6D">
            <w:pPr>
              <w:pStyle w:val="101"/>
              <w:spacing w:line="360" w:lineRule="auto"/>
              <w:ind w:firstLine="0" w:firstLineChars="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2.1投标人管道修复相关技术通过省级（含直辖市）及以上行业主管单位行业技术审查的得1分。</w:t>
            </w:r>
          </w:p>
          <w:p w14:paraId="33A139DD">
            <w:pPr>
              <w:pStyle w:val="101"/>
              <w:spacing w:line="360" w:lineRule="auto"/>
              <w:ind w:firstLine="0" w:firstLineChars="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2.2投标人CCTV探测相关技术通过省级（含直辖市）及以上行业主管单位行业技术审查的得1分。</w:t>
            </w:r>
          </w:p>
          <w:p w14:paraId="1A7D14BC">
            <w:pPr>
              <w:pStyle w:val="101"/>
              <w:spacing w:line="360" w:lineRule="auto"/>
              <w:ind w:firstLine="0" w:firstLineChars="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3</w:t>
            </w:r>
            <w:r>
              <w:rPr>
                <w:rFonts w:asciiTheme="minorEastAsia" w:hAnsiTheme="minorEastAsia" w:eastAsiaTheme="minorEastAsia" w:cstheme="minorEastAsia"/>
                <w:sz w:val="24"/>
                <w:szCs w:val="24"/>
              </w:rPr>
              <w:t>具有有效期内的质量管理体系认证、环境管理体系认证、职业健康安全管理体系认证（认证范围需包含：市政工程潜水作业、排水管道疏通清淤、排水管道检测、排水管道非开挖修复）的，全有得1分。</w:t>
            </w:r>
          </w:p>
          <w:p w14:paraId="170DDAA5">
            <w:pPr>
              <w:pStyle w:val="101"/>
              <w:spacing w:line="360" w:lineRule="auto"/>
              <w:ind w:firstLine="0" w:firstLineChars="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r>
              <w:rPr>
                <w:rFonts w:asciiTheme="minorEastAsia" w:hAnsiTheme="minorEastAsia" w:eastAsiaTheme="minorEastAsia" w:cstheme="minorEastAsia"/>
                <w:sz w:val="24"/>
                <w:szCs w:val="24"/>
              </w:rPr>
              <w:t>具有有效期内的信息安全管理体系、信息技术服务管理体系（适用于排水管道检测信息数据）全有得1分。</w:t>
            </w:r>
          </w:p>
          <w:p w14:paraId="6A90A9C7">
            <w:pPr>
              <w:pStyle w:val="101"/>
              <w:spacing w:line="360" w:lineRule="auto"/>
              <w:ind w:firstLine="0" w:firstLineChars="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注：需提供相关证书</w:t>
            </w:r>
            <w:r>
              <w:rPr>
                <w:rFonts w:hint="eastAsia" w:asciiTheme="minorEastAsia" w:hAnsiTheme="minorEastAsia" w:eastAsiaTheme="minorEastAsia" w:cstheme="minorEastAsia"/>
                <w:sz w:val="24"/>
                <w:szCs w:val="24"/>
                <w:lang w:eastAsia="zh-CN"/>
              </w:rPr>
              <w:t>扫描</w:t>
            </w:r>
            <w:r>
              <w:rPr>
                <w:rFonts w:asciiTheme="minorEastAsia" w:hAnsiTheme="minorEastAsia" w:eastAsiaTheme="minorEastAsia" w:cstheme="minorEastAsia"/>
                <w:sz w:val="24"/>
                <w:szCs w:val="24"/>
              </w:rPr>
              <w:t>件，否则不得分。</w:t>
            </w:r>
          </w:p>
        </w:tc>
      </w:tr>
      <w:tr w14:paraId="07BD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60D85B7A">
            <w:pPr>
              <w:widowControl/>
              <w:spacing w:line="360" w:lineRule="auto"/>
              <w:jc w:val="center"/>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3</w:t>
            </w:r>
          </w:p>
        </w:tc>
        <w:tc>
          <w:tcPr>
            <w:tcW w:w="1301" w:type="dxa"/>
            <w:vAlign w:val="center"/>
          </w:tcPr>
          <w:p w14:paraId="673A3547">
            <w:pPr>
              <w:widowControl/>
              <w:spacing w:line="360" w:lineRule="auto"/>
              <w:jc w:val="center"/>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项目技术方案</w:t>
            </w:r>
          </w:p>
          <w:p w14:paraId="3F1ADC74">
            <w:pPr>
              <w:widowControl/>
              <w:spacing w:line="360" w:lineRule="auto"/>
              <w:jc w:val="center"/>
              <w:rPr>
                <w:rFonts w:asciiTheme="minorEastAsia" w:hAnsiTheme="minorEastAsia" w:eastAsiaTheme="minorEastAsia" w:cstheme="minorEastAsia"/>
                <w:kern w:val="0"/>
                <w:sz w:val="24"/>
                <w:szCs w:val="24"/>
              </w:rPr>
            </w:pP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30</w:t>
            </w:r>
            <w:r>
              <w:rPr>
                <w:rFonts w:asciiTheme="minorEastAsia" w:hAnsiTheme="minorEastAsia" w:eastAsiaTheme="minorEastAsia" w:cstheme="minorEastAsia"/>
                <w:kern w:val="0"/>
                <w:sz w:val="24"/>
                <w:szCs w:val="24"/>
              </w:rPr>
              <w:t>分）</w:t>
            </w:r>
          </w:p>
        </w:tc>
        <w:tc>
          <w:tcPr>
            <w:tcW w:w="7735" w:type="dxa"/>
            <w:vAlign w:val="center"/>
          </w:tcPr>
          <w:p w14:paraId="04882B0E">
            <w:pPr>
              <w:pStyle w:val="44"/>
              <w:spacing w:line="360" w:lineRule="auto"/>
              <w:ind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3.1投标人针对本项目背景的理解及认识。（0-</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分）</w:t>
            </w:r>
          </w:p>
          <w:p w14:paraId="76E8748D">
            <w:pPr>
              <w:pStyle w:val="101"/>
              <w:spacing w:line="360" w:lineRule="auto"/>
              <w:ind w:firstLine="0" w:firstLineChars="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3.2</w:t>
            </w:r>
            <w:r>
              <w:rPr>
                <w:rFonts w:hint="eastAsia" w:asciiTheme="minorEastAsia" w:hAnsiTheme="minorEastAsia" w:eastAsiaTheme="minorEastAsia" w:cstheme="minorEastAsia"/>
                <w:color w:val="auto"/>
              </w:rPr>
              <w:t>投标人针对本项目背景的理解及认识。（0-</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分）</w:t>
            </w:r>
            <w:r>
              <w:rPr>
                <w:rFonts w:asciiTheme="minorEastAsia" w:hAnsiTheme="minorEastAsia" w:eastAsiaTheme="minorEastAsia" w:cstheme="minorEastAsia"/>
                <w:sz w:val="24"/>
                <w:szCs w:val="24"/>
              </w:rPr>
              <w:t>（0-3分）</w:t>
            </w:r>
          </w:p>
          <w:p w14:paraId="4ECC3577">
            <w:pPr>
              <w:pStyle w:val="101"/>
              <w:spacing w:line="360" w:lineRule="auto"/>
              <w:ind w:firstLine="0" w:firstLineChars="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3.3投标人提供的管网CCTV检测方案和保障措施。（0-3分）</w:t>
            </w:r>
          </w:p>
          <w:p w14:paraId="0B2BF3F8">
            <w:pPr>
              <w:pStyle w:val="101"/>
              <w:spacing w:line="360" w:lineRule="auto"/>
              <w:ind w:firstLine="0" w:firstLineChars="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3.4投标人提供的管网临时排水方案和保障措施。（0-3分）</w:t>
            </w:r>
          </w:p>
          <w:p w14:paraId="3457F51F">
            <w:pPr>
              <w:pStyle w:val="101"/>
              <w:spacing w:line="360" w:lineRule="auto"/>
              <w:ind w:firstLine="0" w:firstLineChars="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5</w:t>
            </w:r>
            <w:r>
              <w:rPr>
                <w:rFonts w:asciiTheme="minorEastAsia" w:hAnsiTheme="minorEastAsia" w:eastAsiaTheme="minorEastAsia" w:cstheme="minorEastAsia"/>
                <w:sz w:val="24"/>
                <w:szCs w:val="24"/>
              </w:rPr>
              <w:t>投标人提供的检查井修复方案和保障措施。（0-3分）</w:t>
            </w:r>
          </w:p>
          <w:p w14:paraId="303B2D7D">
            <w:pPr>
              <w:pStyle w:val="101"/>
              <w:spacing w:line="360" w:lineRule="auto"/>
              <w:ind w:firstLine="0" w:firstLineChars="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6</w:t>
            </w:r>
            <w:r>
              <w:rPr>
                <w:rFonts w:asciiTheme="minorEastAsia" w:hAnsiTheme="minorEastAsia" w:eastAsiaTheme="minorEastAsia" w:cstheme="minorEastAsia"/>
                <w:sz w:val="24"/>
                <w:szCs w:val="24"/>
              </w:rPr>
              <w:t>投标人提供的管网非开挖修复（包含局部树脂固化修复（FRP））技术方案（0-3分）和保障措施（0-3分）；（0-6分）</w:t>
            </w:r>
          </w:p>
          <w:p w14:paraId="694CD752">
            <w:pPr>
              <w:pStyle w:val="101"/>
              <w:spacing w:line="360" w:lineRule="auto"/>
              <w:ind w:firstLine="0" w:firstLineChars="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7</w:t>
            </w:r>
            <w:r>
              <w:rPr>
                <w:rFonts w:asciiTheme="minorEastAsia" w:hAnsiTheme="minorEastAsia" w:eastAsiaTheme="minorEastAsia" w:cstheme="minorEastAsia"/>
                <w:sz w:val="24"/>
                <w:szCs w:val="24"/>
              </w:rPr>
              <w:t>非开挖整体修复包含CIPP固化修复法、 CIPP拉入式紫外线光固化修复法等（0-3分）方案（0-3分）和保障措施（0-3分）。（0-6分）</w:t>
            </w:r>
          </w:p>
          <w:p w14:paraId="6C5804CD">
            <w:pPr>
              <w:pStyle w:val="101"/>
              <w:spacing w:line="360" w:lineRule="auto"/>
              <w:ind w:firstLine="0" w:firstLineChars="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8</w:t>
            </w:r>
            <w:r>
              <w:rPr>
                <w:rFonts w:asciiTheme="minorEastAsia" w:hAnsiTheme="minorEastAsia" w:eastAsiaTheme="minorEastAsia" w:cstheme="minorEastAsia"/>
                <w:sz w:val="24"/>
                <w:szCs w:val="24"/>
              </w:rPr>
              <w:t>投标人提供的</w:t>
            </w:r>
            <w:r>
              <w:rPr>
                <w:rFonts w:asciiTheme="minorEastAsia" w:hAnsiTheme="minorEastAsia" w:eastAsiaTheme="minorEastAsia" w:cstheme="minorEastAsia"/>
                <w:kern w:val="0"/>
                <w:sz w:val="24"/>
                <w:szCs w:val="24"/>
                <w:lang w:bidi="ar"/>
              </w:rPr>
              <w:t>绿色施工安全防护措施费(包括绿色施工、临时设施、安全施工和用工实名管理)</w:t>
            </w:r>
            <w:r>
              <w:rPr>
                <w:rFonts w:asciiTheme="minorEastAsia" w:hAnsiTheme="minorEastAsia" w:eastAsiaTheme="minorEastAsia" w:cstheme="minorEastAsia"/>
                <w:kern w:val="0"/>
                <w:sz w:val="24"/>
                <w:szCs w:val="24"/>
              </w:rPr>
              <w:t>等</w:t>
            </w:r>
            <w:r>
              <w:rPr>
                <w:rFonts w:asciiTheme="minorEastAsia" w:hAnsiTheme="minorEastAsia" w:eastAsiaTheme="minorEastAsia" w:cstheme="minorEastAsia"/>
                <w:sz w:val="24"/>
                <w:szCs w:val="24"/>
              </w:rPr>
              <w:t>方案和保障措施。（0-3分）</w:t>
            </w:r>
          </w:p>
        </w:tc>
      </w:tr>
      <w:tr w14:paraId="0CB0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7DCF987F">
            <w:pPr>
              <w:widowControl/>
              <w:spacing w:line="360" w:lineRule="auto"/>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4</w:t>
            </w:r>
          </w:p>
        </w:tc>
        <w:tc>
          <w:tcPr>
            <w:tcW w:w="1301" w:type="dxa"/>
            <w:vAlign w:val="center"/>
          </w:tcPr>
          <w:p w14:paraId="201A2930">
            <w:pPr>
              <w:pStyle w:val="15"/>
              <w:adjustRightInd w:val="0"/>
              <w:snapToGrid w:val="0"/>
              <w:spacing w:after="100" w:afterAutospacing="1" w:line="360" w:lineRule="auto"/>
              <w:ind w:firstLine="0" w:firstLineChars="0"/>
              <w:jc w:val="center"/>
              <w:rPr>
                <w:rFonts w:asciiTheme="minorEastAsia" w:hAnsiTheme="minorEastAsia" w:eastAsiaTheme="minorEastAsia" w:cstheme="minorEastAsia"/>
                <w:spacing w:val="0"/>
                <w:kern w:val="0"/>
                <w:sz w:val="24"/>
                <w:szCs w:val="24"/>
                <w:lang w:val="en-US" w:eastAsia="zh-CN" w:bidi="ar-SA"/>
              </w:rPr>
            </w:pPr>
            <w:r>
              <w:rPr>
                <w:rFonts w:asciiTheme="minorEastAsia" w:hAnsiTheme="minorEastAsia" w:eastAsiaTheme="minorEastAsia" w:cstheme="minorEastAsia"/>
                <w:spacing w:val="0"/>
                <w:kern w:val="0"/>
                <w:sz w:val="24"/>
                <w:szCs w:val="24"/>
                <w:lang w:val="en-US" w:eastAsia="zh-CN" w:bidi="ar-SA"/>
              </w:rPr>
              <w:t>实施方案（21</w:t>
            </w:r>
            <w:r>
              <w:rPr>
                <w:rFonts w:hint="eastAsia" w:asciiTheme="minorEastAsia" w:hAnsiTheme="minorEastAsia" w:eastAsiaTheme="minorEastAsia" w:cstheme="minorEastAsia"/>
                <w:spacing w:val="0"/>
                <w:kern w:val="0"/>
                <w:sz w:val="24"/>
                <w:szCs w:val="24"/>
                <w:lang w:val="en-US" w:eastAsia="zh-CN" w:bidi="ar-SA"/>
              </w:rPr>
              <w:t>.5</w:t>
            </w:r>
            <w:r>
              <w:rPr>
                <w:rFonts w:asciiTheme="minorEastAsia" w:hAnsiTheme="minorEastAsia" w:eastAsiaTheme="minorEastAsia" w:cstheme="minorEastAsia"/>
                <w:spacing w:val="0"/>
                <w:kern w:val="0"/>
                <w:sz w:val="24"/>
                <w:szCs w:val="24"/>
                <w:lang w:val="en-US" w:eastAsia="zh-CN" w:bidi="ar-SA"/>
              </w:rPr>
              <w:t>分）</w:t>
            </w:r>
          </w:p>
        </w:tc>
        <w:tc>
          <w:tcPr>
            <w:tcW w:w="7735" w:type="dxa"/>
            <w:vAlign w:val="center"/>
          </w:tcPr>
          <w:p w14:paraId="26AAE364">
            <w:pPr>
              <w:widowControl/>
              <w:spacing w:line="360" w:lineRule="auto"/>
              <w:jc w:val="left"/>
              <w:rPr>
                <w:rFonts w:asciiTheme="minorEastAsia" w:hAnsiTheme="minorEastAsia" w:eastAsiaTheme="minorEastAsia" w:cstheme="minorEastAsia"/>
                <w:spacing w:val="0"/>
                <w:kern w:val="0"/>
                <w:sz w:val="24"/>
                <w:szCs w:val="24"/>
                <w:lang w:val="en-US" w:eastAsia="zh-CN" w:bidi="ar-SA"/>
              </w:rPr>
            </w:pPr>
            <w:r>
              <w:rPr>
                <w:rFonts w:asciiTheme="minorEastAsia" w:hAnsiTheme="minorEastAsia" w:eastAsiaTheme="minorEastAsia" w:cstheme="minorEastAsia"/>
                <w:spacing w:val="0"/>
                <w:kern w:val="0"/>
                <w:sz w:val="24"/>
                <w:szCs w:val="24"/>
                <w:lang w:val="en-US" w:eastAsia="zh-CN" w:bidi="ar-SA"/>
              </w:rPr>
              <w:t>4.1项目管理组织[包括但不限于组织管理措施（0-2分）、技术措施（0-2分）、恶劣天气措施和夜间施工措施（0-1分）、交通维护措施（0-1分）等]方案和保障措施。（0-6分）</w:t>
            </w:r>
          </w:p>
          <w:p w14:paraId="04E23BB6">
            <w:pPr>
              <w:widowControl/>
              <w:spacing w:line="360" w:lineRule="auto"/>
              <w:jc w:val="left"/>
              <w:rPr>
                <w:rFonts w:asciiTheme="minorEastAsia" w:hAnsiTheme="minorEastAsia" w:eastAsiaTheme="minorEastAsia" w:cstheme="minorEastAsia"/>
                <w:spacing w:val="0"/>
                <w:kern w:val="0"/>
                <w:sz w:val="24"/>
                <w:szCs w:val="24"/>
                <w:lang w:val="en-US" w:eastAsia="zh-CN" w:bidi="ar-SA"/>
              </w:rPr>
            </w:pPr>
            <w:r>
              <w:rPr>
                <w:rFonts w:asciiTheme="minorEastAsia" w:hAnsiTheme="minorEastAsia" w:eastAsiaTheme="minorEastAsia" w:cstheme="minorEastAsia"/>
                <w:spacing w:val="0"/>
                <w:kern w:val="0"/>
                <w:sz w:val="24"/>
                <w:szCs w:val="24"/>
                <w:lang w:val="en-US" w:eastAsia="zh-CN" w:bidi="ar-SA"/>
              </w:rPr>
              <w:t>4.2质量目标和保障措施。（0-3分）</w:t>
            </w:r>
          </w:p>
          <w:p w14:paraId="76197A6C">
            <w:pPr>
              <w:widowControl/>
              <w:spacing w:line="360" w:lineRule="auto"/>
              <w:jc w:val="left"/>
              <w:rPr>
                <w:rFonts w:asciiTheme="minorEastAsia" w:hAnsiTheme="minorEastAsia" w:eastAsiaTheme="minorEastAsia" w:cstheme="minorEastAsia"/>
                <w:spacing w:val="0"/>
                <w:kern w:val="0"/>
                <w:sz w:val="24"/>
                <w:szCs w:val="24"/>
                <w:lang w:val="en-US" w:eastAsia="zh-CN" w:bidi="ar-SA"/>
              </w:rPr>
            </w:pPr>
            <w:r>
              <w:rPr>
                <w:rFonts w:asciiTheme="minorEastAsia" w:hAnsiTheme="minorEastAsia" w:eastAsiaTheme="minorEastAsia" w:cstheme="minorEastAsia"/>
                <w:spacing w:val="0"/>
                <w:kern w:val="0"/>
                <w:sz w:val="24"/>
                <w:szCs w:val="24"/>
                <w:lang w:val="en-US" w:eastAsia="zh-CN" w:bidi="ar-SA"/>
              </w:rPr>
              <w:t>4.3项目进度计划和保障措施。（0-3分）</w:t>
            </w:r>
          </w:p>
          <w:p w14:paraId="4A7A821C">
            <w:pPr>
              <w:widowControl/>
              <w:spacing w:line="360" w:lineRule="auto"/>
              <w:jc w:val="left"/>
              <w:rPr>
                <w:rFonts w:asciiTheme="minorEastAsia" w:hAnsiTheme="minorEastAsia" w:eastAsiaTheme="minorEastAsia" w:cstheme="minorEastAsia"/>
                <w:spacing w:val="0"/>
                <w:kern w:val="0"/>
                <w:sz w:val="24"/>
                <w:szCs w:val="24"/>
                <w:lang w:val="en-US" w:eastAsia="zh-CN" w:bidi="ar-SA"/>
              </w:rPr>
            </w:pPr>
            <w:r>
              <w:rPr>
                <w:rFonts w:asciiTheme="minorEastAsia" w:hAnsiTheme="minorEastAsia" w:eastAsiaTheme="minorEastAsia" w:cstheme="minorEastAsia"/>
                <w:spacing w:val="0"/>
                <w:kern w:val="0"/>
                <w:sz w:val="24"/>
                <w:szCs w:val="24"/>
                <w:lang w:val="en-US" w:eastAsia="zh-CN" w:bidi="ar-SA"/>
              </w:rPr>
              <w:t>4.4安全施工（安全保证措施（0-2分）、安全人员配置及工作安排（0-1分）等）方案及措施，安全目标和责任承诺（0-1</w:t>
            </w:r>
            <w:r>
              <w:rPr>
                <w:rFonts w:hint="eastAsia" w:asciiTheme="minorEastAsia" w:hAnsiTheme="minorEastAsia" w:eastAsiaTheme="minorEastAsia" w:cstheme="minorEastAsia"/>
                <w:spacing w:val="0"/>
                <w:kern w:val="0"/>
                <w:sz w:val="24"/>
                <w:szCs w:val="24"/>
                <w:lang w:val="en-US" w:eastAsia="zh-CN" w:bidi="ar-SA"/>
              </w:rPr>
              <w:t>.5</w:t>
            </w:r>
            <w:r>
              <w:rPr>
                <w:rFonts w:asciiTheme="minorEastAsia" w:hAnsiTheme="minorEastAsia" w:eastAsiaTheme="minorEastAsia" w:cstheme="minorEastAsia"/>
                <w:spacing w:val="0"/>
                <w:kern w:val="0"/>
                <w:sz w:val="24"/>
                <w:szCs w:val="24"/>
                <w:lang w:val="en-US" w:eastAsia="zh-CN" w:bidi="ar-SA"/>
              </w:rPr>
              <w:t>分）。（0-4</w:t>
            </w:r>
            <w:r>
              <w:rPr>
                <w:rFonts w:hint="eastAsia" w:asciiTheme="minorEastAsia" w:hAnsiTheme="minorEastAsia" w:eastAsiaTheme="minorEastAsia" w:cstheme="minorEastAsia"/>
                <w:spacing w:val="0"/>
                <w:kern w:val="0"/>
                <w:sz w:val="24"/>
                <w:szCs w:val="24"/>
                <w:lang w:val="en-US" w:eastAsia="zh-CN" w:bidi="ar-SA"/>
              </w:rPr>
              <w:t>.5</w:t>
            </w:r>
            <w:r>
              <w:rPr>
                <w:rFonts w:asciiTheme="minorEastAsia" w:hAnsiTheme="minorEastAsia" w:eastAsiaTheme="minorEastAsia" w:cstheme="minorEastAsia"/>
                <w:spacing w:val="0"/>
                <w:kern w:val="0"/>
                <w:sz w:val="24"/>
                <w:szCs w:val="24"/>
                <w:lang w:val="en-US" w:eastAsia="zh-CN" w:bidi="ar-SA"/>
              </w:rPr>
              <w:t>分）</w:t>
            </w:r>
          </w:p>
          <w:p w14:paraId="58DE5632">
            <w:pPr>
              <w:widowControl/>
              <w:spacing w:line="360" w:lineRule="auto"/>
              <w:jc w:val="left"/>
              <w:rPr>
                <w:rFonts w:asciiTheme="minorEastAsia" w:hAnsiTheme="minorEastAsia" w:eastAsiaTheme="minorEastAsia" w:cstheme="minorEastAsia"/>
                <w:spacing w:val="0"/>
                <w:kern w:val="0"/>
                <w:sz w:val="24"/>
                <w:szCs w:val="24"/>
                <w:lang w:val="en-US" w:eastAsia="zh-CN" w:bidi="ar-SA"/>
              </w:rPr>
            </w:pPr>
            <w:r>
              <w:rPr>
                <w:rFonts w:asciiTheme="minorEastAsia" w:hAnsiTheme="minorEastAsia" w:eastAsiaTheme="minorEastAsia" w:cstheme="minorEastAsia"/>
                <w:spacing w:val="0"/>
                <w:kern w:val="0"/>
                <w:sz w:val="24"/>
                <w:szCs w:val="24"/>
                <w:lang w:val="en-US" w:eastAsia="zh-CN" w:bidi="ar-SA"/>
              </w:rPr>
              <w:t>4.5针对本项目的应急预案分析和应对措施。（0-2分）</w:t>
            </w:r>
          </w:p>
          <w:p w14:paraId="649D96D3">
            <w:pPr>
              <w:widowControl/>
              <w:spacing w:line="360" w:lineRule="auto"/>
              <w:jc w:val="left"/>
              <w:rPr>
                <w:rFonts w:asciiTheme="minorEastAsia" w:hAnsiTheme="minorEastAsia" w:eastAsiaTheme="minorEastAsia" w:cstheme="minorEastAsia"/>
                <w:spacing w:val="0"/>
                <w:kern w:val="0"/>
                <w:sz w:val="24"/>
                <w:szCs w:val="24"/>
                <w:lang w:val="en-US" w:eastAsia="zh-CN" w:bidi="ar-SA"/>
              </w:rPr>
            </w:pPr>
            <w:r>
              <w:rPr>
                <w:rFonts w:asciiTheme="minorEastAsia" w:hAnsiTheme="minorEastAsia" w:eastAsiaTheme="minorEastAsia" w:cstheme="minorEastAsia"/>
                <w:spacing w:val="0"/>
                <w:kern w:val="0"/>
                <w:sz w:val="24"/>
                <w:szCs w:val="24"/>
                <w:lang w:val="en-US" w:eastAsia="zh-CN" w:bidi="ar-SA"/>
              </w:rPr>
              <w:t>4.6</w:t>
            </w:r>
            <w:r>
              <w:rPr>
                <w:rFonts w:asciiTheme="minorEastAsia" w:hAnsiTheme="minorEastAsia" w:eastAsiaTheme="minorEastAsia" w:cstheme="minorEastAsia"/>
                <w:spacing w:val="0"/>
                <w:kern w:val="0"/>
                <w:sz w:val="24"/>
                <w:szCs w:val="24"/>
                <w:lang w:val="zh-TW" w:eastAsia="zh-TW" w:bidi="ar-SA"/>
              </w:rPr>
              <w:t>根据投标人</w:t>
            </w:r>
            <w:r>
              <w:rPr>
                <w:rFonts w:asciiTheme="minorEastAsia" w:hAnsiTheme="minorEastAsia" w:eastAsiaTheme="minorEastAsia" w:cstheme="minorEastAsia"/>
                <w:spacing w:val="0"/>
                <w:kern w:val="0"/>
                <w:sz w:val="24"/>
                <w:szCs w:val="24"/>
                <w:lang w:val="en-US" w:eastAsia="zh-CN" w:bidi="ar-SA"/>
              </w:rPr>
              <w:t>对本项目的重点和难点问题分析和应对措施。（0-3分）</w:t>
            </w:r>
          </w:p>
        </w:tc>
      </w:tr>
      <w:tr w14:paraId="133D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5A139D74">
            <w:pPr>
              <w:widowControl/>
              <w:spacing w:line="360" w:lineRule="auto"/>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5</w:t>
            </w:r>
          </w:p>
        </w:tc>
        <w:tc>
          <w:tcPr>
            <w:tcW w:w="1301" w:type="dxa"/>
            <w:vAlign w:val="center"/>
          </w:tcPr>
          <w:p w14:paraId="3D8C63DA">
            <w:pPr>
              <w:widowControl/>
              <w:spacing w:line="360" w:lineRule="auto"/>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服务团队（1</w:t>
            </w:r>
            <w:r>
              <w:rPr>
                <w:rFonts w:hint="eastAsia" w:asciiTheme="minorEastAsia" w:hAnsiTheme="minorEastAsia" w:eastAsiaTheme="minorEastAsia" w:cstheme="minorEastAsia"/>
                <w:sz w:val="24"/>
                <w:szCs w:val="24"/>
                <w:lang w:val="en-US" w:eastAsia="zh-CN"/>
              </w:rPr>
              <w:t>5</w:t>
            </w:r>
            <w:r>
              <w:rPr>
                <w:rFonts w:asciiTheme="minorEastAsia" w:hAnsiTheme="minorEastAsia" w:eastAsiaTheme="minorEastAsia" w:cstheme="minorEastAsia"/>
                <w:sz w:val="24"/>
                <w:szCs w:val="24"/>
              </w:rPr>
              <w:t>分)</w:t>
            </w:r>
          </w:p>
        </w:tc>
        <w:tc>
          <w:tcPr>
            <w:tcW w:w="7735" w:type="dxa"/>
            <w:vAlign w:val="center"/>
          </w:tcPr>
          <w:p w14:paraId="683C9E4A">
            <w:pPr>
              <w:pStyle w:val="3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5 </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投入的</w:t>
            </w:r>
            <w:r>
              <w:rPr>
                <w:rFonts w:hint="eastAsia" w:asciiTheme="minorEastAsia" w:hAnsiTheme="minorEastAsia" w:eastAsiaTheme="minorEastAsia" w:cstheme="minorEastAsia"/>
                <w:lang w:val="en-US" w:eastAsia="zh-CN"/>
              </w:rPr>
              <w:t>项目</w:t>
            </w:r>
            <w:r>
              <w:rPr>
                <w:rFonts w:hint="eastAsia" w:asciiTheme="minorEastAsia" w:hAnsiTheme="minorEastAsia" w:eastAsiaTheme="minorEastAsia" w:cstheme="minorEastAsia"/>
              </w:rPr>
              <w:t>负责人</w:t>
            </w:r>
            <w:r>
              <w:rPr>
                <w:rFonts w:hint="eastAsia" w:ascii="宋体" w:hAnsi="宋体" w:eastAsia="宋体" w:cs="宋体"/>
                <w:color w:val="auto"/>
                <w:sz w:val="24"/>
                <w:highlight w:val="none"/>
              </w:rPr>
              <w:t>具有</w:t>
            </w:r>
            <w:r>
              <w:rPr>
                <w:rFonts w:hint="eastAsia" w:hAnsi="宋体" w:cs="宋体"/>
                <w:color w:val="auto"/>
                <w:sz w:val="24"/>
                <w:highlight w:val="none"/>
                <w:lang w:eastAsia="zh-CN"/>
              </w:rPr>
              <w:t>（工程检测</w:t>
            </w:r>
            <w:r>
              <w:rPr>
                <w:rFonts w:hint="eastAsia" w:hAnsi="宋体" w:cs="宋体"/>
                <w:color w:val="auto"/>
                <w:sz w:val="24"/>
                <w:highlight w:val="none"/>
                <w:lang w:val="en-US" w:eastAsia="zh-CN"/>
              </w:rPr>
              <w:t>/给排水/市政工程</w:t>
            </w:r>
            <w:r>
              <w:rPr>
                <w:rFonts w:hint="eastAsia" w:hAnsi="宋体" w:cs="宋体"/>
                <w:color w:val="auto"/>
                <w:sz w:val="24"/>
                <w:highlight w:val="none"/>
                <w:lang w:eastAsia="zh-CN"/>
              </w:rPr>
              <w:t>）</w:t>
            </w:r>
            <w:r>
              <w:rPr>
                <w:rFonts w:hint="eastAsia" w:ascii="宋体" w:hAnsi="宋体" w:eastAsia="宋体" w:cs="宋体"/>
                <w:color w:val="auto"/>
                <w:sz w:val="24"/>
                <w:highlight w:val="none"/>
                <w:lang w:val="en-US" w:eastAsia="zh-CN"/>
              </w:rPr>
              <w:t>中级职称的得1分，具有</w:t>
            </w:r>
            <w:r>
              <w:rPr>
                <w:rFonts w:hint="eastAsia" w:hAnsi="宋体" w:cs="宋体"/>
                <w:color w:val="auto"/>
                <w:sz w:val="24"/>
                <w:highlight w:val="none"/>
                <w:lang w:val="en-US" w:eastAsia="zh-CN"/>
              </w:rPr>
              <w:t>（</w:t>
            </w:r>
            <w:r>
              <w:rPr>
                <w:rFonts w:hint="eastAsia" w:hAnsi="宋体" w:cs="宋体"/>
                <w:color w:val="auto"/>
                <w:sz w:val="24"/>
                <w:highlight w:val="none"/>
                <w:lang w:eastAsia="zh-CN"/>
              </w:rPr>
              <w:t>工程检测</w:t>
            </w:r>
            <w:r>
              <w:rPr>
                <w:rFonts w:hint="eastAsia" w:hAnsi="宋体" w:cs="宋体"/>
                <w:color w:val="auto"/>
                <w:sz w:val="24"/>
                <w:highlight w:val="none"/>
                <w:lang w:val="en-US" w:eastAsia="zh-CN"/>
              </w:rPr>
              <w:t>/给排水/市政工程）</w:t>
            </w:r>
            <w:r>
              <w:rPr>
                <w:rFonts w:hint="eastAsia" w:ascii="宋体" w:hAnsi="宋体" w:eastAsia="宋体" w:cs="宋体"/>
                <w:color w:val="auto"/>
                <w:sz w:val="24"/>
                <w:highlight w:val="none"/>
                <w:lang w:val="en-US" w:eastAsia="zh-CN"/>
              </w:rPr>
              <w:t>高级及以上职称的得2分。</w:t>
            </w:r>
          </w:p>
          <w:p w14:paraId="53DC4F56">
            <w:pPr>
              <w:pStyle w:val="29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 xml:space="preserve"> 投入的技术负责人具有中级或中级以上工程师职称（市政工程管理），且具有建设主管部门颁发的安全考核A证（在</w:t>
            </w:r>
            <w:bookmarkStart w:id="429" w:name="_GoBack"/>
            <w:bookmarkEnd w:id="429"/>
            <w:r>
              <w:rPr>
                <w:rFonts w:hint="eastAsia" w:asciiTheme="minorEastAsia" w:hAnsiTheme="minorEastAsia" w:eastAsiaTheme="minorEastAsia" w:cstheme="minorEastAsia"/>
              </w:rPr>
              <w:t>有效期内）得2分。</w:t>
            </w:r>
          </w:p>
          <w:p w14:paraId="45DC70E8">
            <w:pPr>
              <w:pStyle w:val="29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 xml:space="preserve"> 投入人员具有中国潜水打捞协会颁发的潜水员证（在有效期内）的一个得1分，最高得</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分。</w:t>
            </w:r>
          </w:p>
          <w:p w14:paraId="34E445E1">
            <w:pPr>
              <w:pStyle w:val="29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投入人员具有行政主管部门颁发下水道养护工（中级或中级以上）的，一个得1分，</w:t>
            </w:r>
            <w:r>
              <w:rPr>
                <w:rFonts w:hint="eastAsia" w:asciiTheme="minorEastAsia" w:hAnsiTheme="minorEastAsia" w:eastAsiaTheme="minorEastAsia" w:cstheme="minorEastAsia"/>
                <w:lang w:val="en-US" w:eastAsia="zh-CN"/>
              </w:rPr>
              <w:t>最高</w:t>
            </w:r>
            <w:r>
              <w:rPr>
                <w:rFonts w:hint="eastAsia" w:asciiTheme="minorEastAsia" w:hAnsiTheme="minorEastAsia" w:eastAsiaTheme="minorEastAsia" w:cstheme="minorEastAsia"/>
              </w:rPr>
              <w:t>得</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分。</w:t>
            </w:r>
          </w:p>
          <w:p w14:paraId="34599B29">
            <w:pPr>
              <w:pStyle w:val="29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 投入人员具有行政主管部门颁发管道电视（CCTV）检测作业专业人员的，一个得1分，最高得</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分。</w:t>
            </w:r>
          </w:p>
          <w:p w14:paraId="6CA2463D">
            <w:pPr>
              <w:pStyle w:val="29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投入人员具有行政主管部门颁发的注册安全工程师人员证书的，得2分。</w:t>
            </w:r>
          </w:p>
          <w:p w14:paraId="2D759764">
            <w:pPr>
              <w:pStyle w:val="29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注：以上人员一人一岗，提供以上证书的</w:t>
            </w:r>
            <w:r>
              <w:rPr>
                <w:rFonts w:hint="eastAsia" w:asciiTheme="minorEastAsia" w:hAnsiTheme="minorEastAsia" w:eastAsiaTheme="minorEastAsia" w:cstheme="minorEastAsia"/>
                <w:lang w:eastAsia="zh-CN"/>
              </w:rPr>
              <w:t>扫描</w:t>
            </w:r>
            <w:r>
              <w:rPr>
                <w:rFonts w:hint="eastAsia" w:asciiTheme="minorEastAsia" w:hAnsiTheme="minorEastAsia" w:eastAsiaTheme="minorEastAsia" w:cstheme="minorEastAsia"/>
              </w:rPr>
              <w:t>件，同时提供相关人员在本单位的近三个月的社保资料，未同时提供证书及社保的不得分，人员重复的只有一个证书得分。</w:t>
            </w:r>
          </w:p>
        </w:tc>
      </w:tr>
      <w:tr w14:paraId="31A7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3E9D88FF">
            <w:pPr>
              <w:widowControl/>
              <w:spacing w:line="360" w:lineRule="auto"/>
              <w:jc w:val="center"/>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6</w:t>
            </w:r>
          </w:p>
        </w:tc>
        <w:tc>
          <w:tcPr>
            <w:tcW w:w="1301" w:type="dxa"/>
            <w:vAlign w:val="center"/>
          </w:tcPr>
          <w:p w14:paraId="3C9D6585">
            <w:pPr>
              <w:pStyle w:val="15"/>
              <w:adjustRightInd w:val="0"/>
              <w:snapToGrid w:val="0"/>
              <w:spacing w:line="360" w:lineRule="auto"/>
              <w:ind w:firstLine="0" w:firstLineChars="0"/>
              <w:jc w:val="center"/>
              <w:rPr>
                <w:rFonts w:asciiTheme="minorEastAsia" w:hAnsiTheme="minorEastAsia" w:eastAsiaTheme="minorEastAsia" w:cstheme="minorEastAsia"/>
                <w:spacing w:val="0"/>
                <w:kern w:val="2"/>
                <w:sz w:val="24"/>
                <w:szCs w:val="24"/>
                <w:lang w:val="en-US" w:eastAsia="zh-CN" w:bidi="ar-SA"/>
              </w:rPr>
            </w:pPr>
            <w:r>
              <w:rPr>
                <w:rFonts w:asciiTheme="minorEastAsia" w:hAnsiTheme="minorEastAsia" w:eastAsiaTheme="minorEastAsia" w:cstheme="minorEastAsia"/>
                <w:spacing w:val="0"/>
                <w:kern w:val="2"/>
                <w:sz w:val="24"/>
                <w:szCs w:val="24"/>
                <w:lang w:val="en-US" w:eastAsia="zh-CN" w:bidi="ar-SA"/>
              </w:rPr>
              <w:t>设备配置情况</w:t>
            </w:r>
          </w:p>
          <w:p w14:paraId="7D4C72B5">
            <w:pPr>
              <w:pStyle w:val="15"/>
              <w:adjustRightInd w:val="0"/>
              <w:snapToGrid w:val="0"/>
              <w:spacing w:line="360" w:lineRule="auto"/>
              <w:ind w:firstLine="0" w:firstLineChars="0"/>
              <w:jc w:val="center"/>
              <w:rPr>
                <w:rFonts w:asciiTheme="minorEastAsia" w:hAnsiTheme="minorEastAsia" w:eastAsiaTheme="minorEastAsia" w:cstheme="minorEastAsia"/>
                <w:szCs w:val="24"/>
              </w:rPr>
            </w:pPr>
            <w:r>
              <w:rPr>
                <w:rFonts w:asciiTheme="minorEastAsia" w:hAnsiTheme="minorEastAsia" w:eastAsiaTheme="minorEastAsia" w:cstheme="minorEastAsia"/>
                <w:spacing w:val="0"/>
                <w:kern w:val="2"/>
                <w:sz w:val="24"/>
                <w:szCs w:val="24"/>
                <w:lang w:val="en-US" w:eastAsia="zh-CN" w:bidi="ar-SA"/>
              </w:rPr>
              <w:t>（1</w:t>
            </w:r>
            <w:r>
              <w:rPr>
                <w:rFonts w:hint="eastAsia" w:asciiTheme="minorEastAsia" w:hAnsiTheme="minorEastAsia" w:eastAsiaTheme="minorEastAsia" w:cstheme="minorEastAsia"/>
                <w:spacing w:val="0"/>
                <w:kern w:val="2"/>
                <w:sz w:val="24"/>
                <w:szCs w:val="24"/>
                <w:lang w:val="en-US" w:eastAsia="zh-CN" w:bidi="ar-SA"/>
              </w:rPr>
              <w:t>3</w:t>
            </w:r>
            <w:r>
              <w:rPr>
                <w:rFonts w:asciiTheme="minorEastAsia" w:hAnsiTheme="minorEastAsia" w:eastAsiaTheme="minorEastAsia" w:cstheme="minorEastAsia"/>
                <w:spacing w:val="0"/>
                <w:kern w:val="2"/>
                <w:sz w:val="24"/>
                <w:szCs w:val="24"/>
                <w:lang w:val="en-US" w:eastAsia="zh-CN" w:bidi="ar-SA"/>
              </w:rPr>
              <w:t>分）</w:t>
            </w:r>
          </w:p>
        </w:tc>
        <w:tc>
          <w:tcPr>
            <w:tcW w:w="7735" w:type="dxa"/>
            <w:vAlign w:val="center"/>
          </w:tcPr>
          <w:p w14:paraId="4C7BE975">
            <w:pPr>
              <w:spacing w:line="360" w:lineRule="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6.1 配置高压清疏车</w:t>
            </w:r>
            <w:r>
              <w:rPr>
                <w:rFonts w:hint="eastAsia" w:asciiTheme="minorEastAsia" w:hAnsiTheme="minorEastAsia" w:eastAsiaTheme="minorEastAsia" w:cstheme="minorEastAsia"/>
                <w:sz w:val="24"/>
                <w:szCs w:val="24"/>
                <w:lang w:val="en-US" w:eastAsia="zh-CN"/>
              </w:rPr>
              <w:t>3</w:t>
            </w:r>
            <w:r>
              <w:rPr>
                <w:rFonts w:asciiTheme="minorEastAsia" w:hAnsiTheme="minorEastAsia" w:eastAsiaTheme="minorEastAsia" w:cstheme="minorEastAsia"/>
                <w:sz w:val="24"/>
                <w:szCs w:val="24"/>
              </w:rPr>
              <w:t>辆得1分，每增加</w:t>
            </w:r>
            <w:r>
              <w:rPr>
                <w:rFonts w:hint="eastAsia" w:asciiTheme="minorEastAsia" w:hAnsiTheme="minorEastAsia" w:eastAsiaTheme="minorEastAsia" w:cstheme="minorEastAsia"/>
                <w:sz w:val="24"/>
                <w:szCs w:val="24"/>
                <w:lang w:val="en-US" w:eastAsia="zh-CN"/>
              </w:rPr>
              <w:t>2</w:t>
            </w:r>
            <w:r>
              <w:rPr>
                <w:rFonts w:asciiTheme="minorEastAsia" w:hAnsiTheme="minorEastAsia" w:eastAsiaTheme="minorEastAsia" w:cstheme="minorEastAsia"/>
                <w:sz w:val="24"/>
                <w:szCs w:val="24"/>
              </w:rPr>
              <w:t>辆得1分，最高得</w:t>
            </w:r>
            <w:r>
              <w:rPr>
                <w:rFonts w:hint="eastAsia" w:asciiTheme="minorEastAsia" w:hAnsiTheme="minorEastAsia" w:eastAsiaTheme="minorEastAsia" w:cstheme="minorEastAsia"/>
                <w:sz w:val="24"/>
                <w:szCs w:val="24"/>
                <w:lang w:val="en-US" w:eastAsia="zh-CN"/>
              </w:rPr>
              <w:t>3</w:t>
            </w:r>
            <w:r>
              <w:rPr>
                <w:rFonts w:asciiTheme="minorEastAsia" w:hAnsiTheme="minorEastAsia" w:eastAsiaTheme="minorEastAsia" w:cstheme="minorEastAsia"/>
                <w:sz w:val="24"/>
                <w:szCs w:val="24"/>
              </w:rPr>
              <w:t>分；</w:t>
            </w:r>
          </w:p>
          <w:p w14:paraId="48B80C70">
            <w:pPr>
              <w:spacing w:line="360" w:lineRule="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6.2配置</w:t>
            </w:r>
            <w:r>
              <w:rPr>
                <w:rFonts w:hint="eastAsia" w:asciiTheme="minorEastAsia" w:hAnsiTheme="minorEastAsia" w:eastAsiaTheme="minorEastAsia" w:cstheme="minorEastAsia"/>
                <w:sz w:val="24"/>
                <w:szCs w:val="24"/>
                <w:lang w:val="en-US" w:eastAsia="zh-CN"/>
              </w:rPr>
              <w:t>整体</w:t>
            </w:r>
            <w:r>
              <w:rPr>
                <w:rFonts w:asciiTheme="minorEastAsia" w:hAnsiTheme="minorEastAsia" w:eastAsiaTheme="minorEastAsia" w:cstheme="minorEastAsia"/>
                <w:sz w:val="24"/>
                <w:szCs w:val="24"/>
              </w:rPr>
              <w:t>UV紫外光固化修复车，每配置一辆得1分，最高得</w:t>
            </w:r>
            <w:r>
              <w:rPr>
                <w:rFonts w:hint="eastAsia" w:asciiTheme="minorEastAsia" w:hAnsiTheme="minorEastAsia" w:eastAsiaTheme="minorEastAsia" w:cstheme="minorEastAsia"/>
                <w:sz w:val="24"/>
                <w:szCs w:val="24"/>
                <w:lang w:val="en-US" w:eastAsia="zh-CN"/>
              </w:rPr>
              <w:t>2</w:t>
            </w:r>
            <w:r>
              <w:rPr>
                <w:rFonts w:asciiTheme="minorEastAsia" w:hAnsiTheme="minorEastAsia" w:eastAsiaTheme="minorEastAsia" w:cstheme="minorEastAsia"/>
                <w:sz w:val="24"/>
                <w:szCs w:val="24"/>
              </w:rPr>
              <w:t>分；</w:t>
            </w:r>
          </w:p>
          <w:p w14:paraId="11C75A22">
            <w:pPr>
              <w:spacing w:line="360" w:lineRule="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6.3配置吸污车，</w:t>
            </w:r>
            <w:r>
              <w:rPr>
                <w:rFonts w:hint="eastAsia" w:asciiTheme="minorEastAsia" w:hAnsiTheme="minorEastAsia" w:eastAsiaTheme="minorEastAsia" w:cstheme="minorEastAsia"/>
                <w:sz w:val="24"/>
                <w:szCs w:val="24"/>
                <w:lang w:val="en-US" w:eastAsia="zh-CN"/>
              </w:rPr>
              <w:t>1</w:t>
            </w:r>
            <w:r>
              <w:rPr>
                <w:rFonts w:asciiTheme="minorEastAsia" w:hAnsiTheme="minorEastAsia" w:eastAsiaTheme="minorEastAsia" w:cstheme="minorEastAsia"/>
                <w:sz w:val="24"/>
                <w:szCs w:val="24"/>
              </w:rPr>
              <w:t>辆得1分，每增加</w:t>
            </w:r>
            <w:r>
              <w:rPr>
                <w:rFonts w:hint="eastAsia" w:asciiTheme="minorEastAsia" w:hAnsiTheme="minorEastAsia" w:eastAsiaTheme="minorEastAsia" w:cstheme="minorEastAsia"/>
                <w:sz w:val="24"/>
                <w:szCs w:val="24"/>
                <w:lang w:val="en-US" w:eastAsia="zh-CN"/>
              </w:rPr>
              <w:t>1</w:t>
            </w:r>
            <w:r>
              <w:rPr>
                <w:rFonts w:asciiTheme="minorEastAsia" w:hAnsiTheme="minorEastAsia" w:eastAsiaTheme="minorEastAsia" w:cstheme="minorEastAsia"/>
                <w:sz w:val="24"/>
                <w:szCs w:val="24"/>
              </w:rPr>
              <w:t>辆得1分</w:t>
            </w:r>
            <w:r>
              <w:rPr>
                <w:rFonts w:hint="eastAsia" w:asciiTheme="minorEastAsia" w:hAnsiTheme="minorEastAsia" w:eastAsiaTheme="minorEastAsia" w:cstheme="minorEastAsia"/>
                <w:sz w:val="24"/>
                <w:szCs w:val="24"/>
                <w:lang w:eastAsia="zh-CN"/>
              </w:rPr>
              <w:t>，</w:t>
            </w:r>
            <w:r>
              <w:rPr>
                <w:rFonts w:asciiTheme="minorEastAsia" w:hAnsiTheme="minorEastAsia" w:eastAsiaTheme="minorEastAsia" w:cstheme="minorEastAsia"/>
                <w:sz w:val="24"/>
                <w:szCs w:val="24"/>
              </w:rPr>
              <w:t>最高得</w:t>
            </w:r>
            <w:r>
              <w:rPr>
                <w:rFonts w:hint="eastAsia" w:asciiTheme="minorEastAsia" w:hAnsiTheme="minorEastAsia" w:eastAsiaTheme="minorEastAsia" w:cstheme="minorEastAsia"/>
                <w:sz w:val="24"/>
                <w:szCs w:val="24"/>
                <w:lang w:val="en-US" w:eastAsia="zh-CN"/>
              </w:rPr>
              <w:t>2</w:t>
            </w:r>
            <w:r>
              <w:rPr>
                <w:rFonts w:asciiTheme="minorEastAsia" w:hAnsiTheme="minorEastAsia" w:eastAsiaTheme="minorEastAsia" w:cstheme="minorEastAsia"/>
                <w:sz w:val="24"/>
                <w:szCs w:val="24"/>
              </w:rPr>
              <w:t>分；</w:t>
            </w:r>
          </w:p>
          <w:p w14:paraId="0D410C00">
            <w:pPr>
              <w:rPr>
                <w:rFonts w:hint="eastAsia"/>
                <w:lang w:eastAsia="zh-CN"/>
              </w:rPr>
            </w:pP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4</w:t>
            </w:r>
            <w:r>
              <w:rPr>
                <w:rFonts w:asciiTheme="minorEastAsia" w:hAnsiTheme="minorEastAsia" w:eastAsiaTheme="minorEastAsia" w:cstheme="minorEastAsia"/>
                <w:sz w:val="24"/>
                <w:szCs w:val="24"/>
              </w:rPr>
              <w:t>配置排水量≥</w:t>
            </w:r>
            <w:r>
              <w:rPr>
                <w:rFonts w:hint="eastAsia" w:asciiTheme="minorEastAsia" w:hAnsiTheme="minorEastAsia" w:eastAsiaTheme="minorEastAsia" w:cstheme="minorEastAsia"/>
                <w:sz w:val="24"/>
                <w:szCs w:val="24"/>
                <w:lang w:val="en-US" w:eastAsia="zh-CN"/>
              </w:rPr>
              <w:t>4</w:t>
            </w:r>
            <w:r>
              <w:rPr>
                <w:rFonts w:asciiTheme="minorEastAsia" w:hAnsiTheme="minorEastAsia" w:eastAsiaTheme="minorEastAsia" w:cstheme="minorEastAsia"/>
                <w:sz w:val="24"/>
                <w:szCs w:val="24"/>
              </w:rPr>
              <w:t xml:space="preserve">00m³/h的整体移动电源泵车，1辆得 </w:t>
            </w:r>
            <w:r>
              <w:rPr>
                <w:rFonts w:hint="eastAsia" w:asciiTheme="minorEastAsia" w:hAnsiTheme="minorEastAsia" w:eastAsiaTheme="minorEastAsia" w:cstheme="minorEastAsia"/>
                <w:sz w:val="24"/>
                <w:szCs w:val="24"/>
                <w:lang w:val="en-US" w:eastAsia="zh-CN"/>
              </w:rPr>
              <w:t>2</w:t>
            </w:r>
            <w:r>
              <w:rPr>
                <w:rFonts w:asciiTheme="minorEastAsia" w:hAnsiTheme="minorEastAsia" w:eastAsiaTheme="minorEastAsia" w:cstheme="minorEastAsia"/>
                <w:sz w:val="24"/>
                <w:szCs w:val="24"/>
              </w:rPr>
              <w:t>分，最高得</w:t>
            </w:r>
            <w:r>
              <w:rPr>
                <w:rFonts w:hint="eastAsia" w:asciiTheme="minorEastAsia" w:hAnsiTheme="minorEastAsia" w:eastAsiaTheme="minorEastAsia" w:cstheme="minorEastAsia"/>
                <w:sz w:val="24"/>
                <w:szCs w:val="24"/>
                <w:lang w:val="en-US" w:eastAsia="zh-CN"/>
              </w:rPr>
              <w:t>2</w:t>
            </w:r>
            <w:r>
              <w:rPr>
                <w:rFonts w:asciiTheme="minorEastAsia" w:hAnsiTheme="minorEastAsia" w:eastAsiaTheme="minorEastAsia" w:cstheme="minorEastAsia"/>
                <w:sz w:val="24"/>
                <w:szCs w:val="24"/>
              </w:rPr>
              <w:t>分。</w:t>
            </w:r>
          </w:p>
          <w:p w14:paraId="491A6988">
            <w:pPr>
              <w:spacing w:line="360" w:lineRule="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5</w:t>
            </w:r>
            <w:r>
              <w:rPr>
                <w:rFonts w:asciiTheme="minorEastAsia" w:hAnsiTheme="minorEastAsia" w:eastAsiaTheme="minorEastAsia" w:cstheme="minorEastAsia"/>
                <w:sz w:val="24"/>
                <w:szCs w:val="24"/>
              </w:rPr>
              <w:t>配置管道检测设备（管道视频摄录一体机简称CCTV检测仪3台、管道潜望镜1台、声呐检测仪1台为一套）每提供一套得1分，最高得2分；</w:t>
            </w:r>
          </w:p>
          <w:p w14:paraId="154F6E1C">
            <w:pPr>
              <w:spacing w:line="360" w:lineRule="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6</w:t>
            </w:r>
            <w:r>
              <w:rPr>
                <w:rFonts w:asciiTheme="minorEastAsia" w:hAnsiTheme="minorEastAsia" w:eastAsiaTheme="minorEastAsia" w:cstheme="minorEastAsia"/>
                <w:sz w:val="24"/>
                <w:szCs w:val="24"/>
              </w:rPr>
              <w:t>配置管道泥浆钻清净化设备（水泥钻清设备1台、泥浆净化设备1台为一套）每提供一套得1分，最高得2分；</w:t>
            </w:r>
          </w:p>
          <w:p w14:paraId="3FBC30C4">
            <w:pPr>
              <w:spacing w:line="360" w:lineRule="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注：投标人须提供所有设备和车辆必须为本单位所有，同时提供发票扫描件及设备照片，同时车辆还需提供行驶证扫描件，否则不得分。</w:t>
            </w:r>
          </w:p>
        </w:tc>
      </w:tr>
    </w:tbl>
    <w:p w14:paraId="2FE59CDA">
      <w:pPr>
        <w:rPr>
          <w:rFonts w:hint="eastAsia"/>
          <w:color w:val="auto"/>
          <w:highlight w:val="none"/>
        </w:rPr>
      </w:pPr>
    </w:p>
    <w:p w14:paraId="3FE1B6B0">
      <w:pPr>
        <w:spacing w:line="450" w:lineRule="exact"/>
        <w:jc w:val="left"/>
        <w:rPr>
          <w:rFonts w:hint="eastAsia" w:ascii="宋体" w:hAnsi="宋体" w:cs="宋体"/>
          <w:b/>
          <w:color w:val="auto"/>
          <w:kern w:val="0"/>
          <w:sz w:val="24"/>
          <w:highlight w:val="none"/>
        </w:rPr>
      </w:pPr>
      <w:r>
        <w:rPr>
          <w:rFonts w:hint="eastAsia" w:ascii="宋体" w:hAnsi="宋体" w:cs="宋体"/>
          <w:b/>
          <w:bCs/>
          <w:color w:val="auto"/>
          <w:sz w:val="24"/>
          <w:highlight w:val="none"/>
        </w:rPr>
        <w:t>注：1.如发现标书中有</w:t>
      </w:r>
      <w:r>
        <w:rPr>
          <w:rFonts w:hint="eastAsia" w:ascii="宋体" w:hAnsi="宋体" w:cs="宋体"/>
          <w:b/>
          <w:color w:val="auto"/>
          <w:kern w:val="0"/>
          <w:sz w:val="24"/>
          <w:highlight w:val="none"/>
        </w:rPr>
        <w:t>虚假响应的，一经采购单位查实，将上报给县政府采购监管部门，建议取消其采购资格。</w:t>
      </w:r>
    </w:p>
    <w:p w14:paraId="49D72E5B">
      <w:pPr>
        <w:spacing w:line="450" w:lineRule="exact"/>
        <w:ind w:firstLine="482" w:firstLineChars="200"/>
        <w:jc w:val="left"/>
        <w:rPr>
          <w:rFonts w:hint="eastAsia"/>
          <w:color w:val="auto"/>
          <w:highlight w:val="none"/>
        </w:rPr>
      </w:pPr>
      <w:r>
        <w:rPr>
          <w:rFonts w:hint="eastAsia" w:ascii="宋体" w:hAnsi="宋体" w:cs="宋体"/>
          <w:b/>
          <w:bCs/>
          <w:color w:val="auto"/>
          <w:sz w:val="24"/>
          <w:highlight w:val="none"/>
        </w:rPr>
        <w:t xml:space="preserve">2.以上评分涉及到证书、证件的均需编入技术商务标中，并加盖单位CA章，并提供彩色扫描件（原文件黑白的除外），否则不得分。 </w:t>
      </w:r>
    </w:p>
    <w:p w14:paraId="2BDC2D77">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二、投标报价拆封</w:t>
      </w:r>
    </w:p>
    <w:p w14:paraId="716C0BF8">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有效投标人确定后，将对有效投标人投标报价进行启封，进入价格评分，报价得分最高</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分。报价超过最高限价的投标无效。投标文件中投标报价不明确的投标无效。</w:t>
      </w:r>
    </w:p>
    <w:p w14:paraId="4EFA57C8">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三、报价部分（</w:t>
      </w:r>
      <w:r>
        <w:rPr>
          <w:rFonts w:hint="eastAsia" w:ascii="宋体" w:hAnsi="宋体" w:cs="宋体"/>
          <w:b/>
          <w:color w:val="auto"/>
          <w:sz w:val="24"/>
          <w:highlight w:val="none"/>
          <w:lang w:val="en-US" w:eastAsia="zh-CN"/>
        </w:rPr>
        <w:t>15</w:t>
      </w:r>
      <w:r>
        <w:rPr>
          <w:rFonts w:hint="eastAsia" w:ascii="宋体" w:hAnsi="宋体" w:cs="宋体"/>
          <w:b/>
          <w:color w:val="auto"/>
          <w:sz w:val="24"/>
          <w:highlight w:val="none"/>
        </w:rPr>
        <w:t>分）</w:t>
      </w:r>
    </w:p>
    <w:p w14:paraId="3919D36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1.评定评审基准价：对有效投标人的最低报价作为评标基准价，其报价为满分。</w:t>
      </w:r>
    </w:p>
    <w:p w14:paraId="1BD9B00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2.报价得分=（评标基准价/投标报价）×</w:t>
      </w:r>
      <w:r>
        <w:rPr>
          <w:rFonts w:hint="eastAsia" w:ascii="宋体" w:hAnsi="宋体" w:cs="宋体"/>
          <w:color w:val="auto"/>
          <w:sz w:val="24"/>
          <w:highlight w:val="none"/>
          <w:lang w:val="en-US" w:eastAsia="zh-CN"/>
        </w:rPr>
        <w:t>15</w:t>
      </w:r>
    </w:p>
    <w:p w14:paraId="19FD756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计算报价得分保留小数2位。</w:t>
      </w:r>
    </w:p>
    <w:p w14:paraId="2E93424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分析总报价及各个分项报价是否合理、报价范围是否完整、有否重大错漏项。如专家小组一致认为最低投标报价或某些分项明显不合理，有降低质量、不能诚信履约的可能时，专家小组有权通知投标方限期进行解释。如投标方未在规定期限内作出解释，或所作解释不合理，经专家小组取得一致意见后，可确定该投标为无效标。</w:t>
      </w:r>
    </w:p>
    <w:p w14:paraId="7CA7B1A4">
      <w:pPr>
        <w:pStyle w:val="107"/>
        <w:keepNext w:val="0"/>
        <w:keepLines w:val="0"/>
        <w:pageBreakBefore w:val="0"/>
        <w:kinsoku/>
        <w:wordWrap/>
        <w:overflowPunct/>
        <w:topLinePunct w:val="0"/>
        <w:autoSpaceDE/>
        <w:autoSpaceDN/>
        <w:bidi w:val="0"/>
        <w:adjustRightInd/>
        <w:spacing w:line="360" w:lineRule="auto"/>
        <w:ind w:left="0" w:firstLine="480" w:firstLineChars="200"/>
        <w:textAlignment w:val="auto"/>
        <w:rPr>
          <w:color w:val="auto"/>
          <w:highlight w:val="none"/>
        </w:rPr>
      </w:pPr>
      <w:r>
        <w:rPr>
          <w:rFonts w:hint="eastAsia" w:ascii="宋体" w:hAnsi="宋体" w:cs="宋体"/>
          <w:color w:val="auto"/>
          <w:kern w:val="2"/>
          <w:sz w:val="24"/>
          <w:szCs w:val="24"/>
          <w:highlight w:val="none"/>
        </w:rPr>
        <w:t>4.报价评审优惠按文件相关规定执行。</w:t>
      </w:r>
    </w:p>
    <w:p w14:paraId="6D8AFA57">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四、计算总分（满分为100分）</w:t>
      </w:r>
    </w:p>
    <w:p w14:paraId="691806DF">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计算方法：总分 = 技术商务得分+报价得分</w:t>
      </w:r>
    </w:p>
    <w:p w14:paraId="531B9A1C">
      <w:pPr>
        <w:spacing w:line="450" w:lineRule="exact"/>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五、授予合同</w:t>
      </w:r>
    </w:p>
    <w:p w14:paraId="60DDCB9B">
      <w:pPr>
        <w:spacing w:line="450" w:lineRule="exact"/>
        <w:ind w:firstLine="480" w:firstLineChars="200"/>
        <w:outlineLvl w:val="2"/>
        <w:rPr>
          <w:rFonts w:hint="eastAsia" w:ascii="宋体" w:hAnsi="宋体" w:cs="宋体"/>
          <w:color w:val="auto"/>
          <w:sz w:val="24"/>
          <w:highlight w:val="none"/>
        </w:rPr>
      </w:pPr>
      <w:r>
        <w:rPr>
          <w:rFonts w:hint="eastAsia" w:ascii="宋体" w:hAnsi="宋体" w:cs="宋体"/>
          <w:color w:val="auto"/>
          <w:sz w:val="24"/>
          <w:highlight w:val="none"/>
        </w:rPr>
        <w:t>（一）中标结果公示、中标通知书</w:t>
      </w:r>
    </w:p>
    <w:p w14:paraId="0C9C0A5A">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招标评审结束后确定的拟中标人报采购人确认，经确认后在指定的媒体上进行公示，公示7个工作日后无异议的，由采购人与采购代理机构共同以书面形式发出《中标通知书》并报县财政局政府采购监管科备案。投标人有权在公示期内对评标结果进行投诉或质疑，但需对投诉或质疑内容的真实性承担责任。</w:t>
      </w:r>
    </w:p>
    <w:p w14:paraId="2E7D97D3">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2.《中标通知书》一经发出即发生法律效力，采购人改变中标结果或中标人放弃中标项目的，应当依法承担法律责任。</w:t>
      </w:r>
    </w:p>
    <w:p w14:paraId="5E23876D">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3.《中标通知书》将作为签订合同的依据。</w:t>
      </w:r>
    </w:p>
    <w:p w14:paraId="74E73F7B">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4.发布评标结果公示的媒体为：浙江省政府采购网</w:t>
      </w:r>
    </w:p>
    <w:p w14:paraId="15D49456">
      <w:pPr>
        <w:spacing w:line="450" w:lineRule="exact"/>
        <w:ind w:left="-141" w:leftChars="-67" w:firstLine="480" w:firstLineChars="200"/>
        <w:outlineLvl w:val="2"/>
        <w:rPr>
          <w:rFonts w:ascii="宋体" w:hAnsi="宋体" w:cs="宋体"/>
          <w:color w:val="auto"/>
          <w:sz w:val="24"/>
          <w:highlight w:val="none"/>
        </w:rPr>
      </w:pPr>
      <w:r>
        <w:rPr>
          <w:rFonts w:hint="eastAsia" w:ascii="宋体" w:hAnsi="宋体" w:cs="宋体"/>
          <w:color w:val="auto"/>
          <w:sz w:val="24"/>
          <w:highlight w:val="none"/>
        </w:rPr>
        <w:t>（二）签订合同</w:t>
      </w:r>
    </w:p>
    <w:p w14:paraId="3E8E6056">
      <w:pPr>
        <w:spacing w:line="450" w:lineRule="exact"/>
        <w:ind w:firstLine="458" w:firstLineChars="191"/>
        <w:rPr>
          <w:rFonts w:hint="eastAsia" w:ascii="宋体" w:hAnsi="宋体" w:cs="宋体"/>
          <w:color w:val="auto"/>
          <w:sz w:val="24"/>
          <w:highlight w:val="none"/>
        </w:rPr>
      </w:pPr>
      <w:r>
        <w:rPr>
          <w:rFonts w:hint="eastAsia" w:ascii="宋体" w:hAnsi="宋体" w:cs="宋体"/>
          <w:color w:val="auto"/>
          <w:sz w:val="24"/>
          <w:highlight w:val="none"/>
        </w:rPr>
        <w:t>1.中标人自接到《中标通知书》后应在规定的时间内，按指定的地点与采购人签订合同。</w:t>
      </w:r>
    </w:p>
    <w:p w14:paraId="1F88040C">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2.招标文件、中标人的投标文件、评标过程中投标人在询标时作出的承诺及其澄清文件、中标通知书等，均为合同的组成部分。</w:t>
      </w:r>
    </w:p>
    <w:p w14:paraId="5C2EE468">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人不遵守招标文件和投标文件的要约及承诺、擅自修改报价，或在接到《中标通知书》后20日内借故拖延、拒签合同的，取消该投标人的中标权。该投标人应当承担相应的法律责任及对采购人进行经济赔偿。在此情况下，采购人可以依次类推，由第二预中标人中标或重新组织招标，对受影响的投标人不承担任何责任。</w:t>
      </w:r>
    </w:p>
    <w:p w14:paraId="3A847871">
      <w:pPr>
        <w:spacing w:line="45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4.采购人和采购代理机构对评标结果不负责解释。</w:t>
      </w:r>
    </w:p>
    <w:p w14:paraId="54A329A2">
      <w:pPr>
        <w:snapToGrid w:val="0"/>
        <w:spacing w:before="50" w:after="50" w:line="276" w:lineRule="auto"/>
        <w:rPr>
          <w:rFonts w:ascii="宋体" w:hAnsi="宋体"/>
          <w:b/>
          <w:color w:val="auto"/>
          <w:sz w:val="24"/>
          <w:highlight w:val="none"/>
        </w:rPr>
      </w:pPr>
    </w:p>
    <w:p w14:paraId="69ED069D">
      <w:pPr>
        <w:pStyle w:val="3"/>
        <w:spacing w:line="360" w:lineRule="auto"/>
        <w:jc w:val="center"/>
        <w:rPr>
          <w:rFonts w:hint="eastAsia" w:ascii="黑体" w:hAnsi="宋体" w:eastAsia="黑体"/>
          <w:bCs w:val="0"/>
          <w:color w:val="auto"/>
          <w:sz w:val="30"/>
          <w:szCs w:val="30"/>
          <w:highlight w:val="none"/>
        </w:rPr>
      </w:pPr>
      <w:r>
        <w:rPr>
          <w:rFonts w:hint="eastAsia" w:ascii="黑体" w:hAnsi="宋体" w:eastAsia="黑体"/>
          <w:color w:val="auto"/>
          <w:sz w:val="30"/>
          <w:szCs w:val="30"/>
          <w:highlight w:val="none"/>
        </w:rPr>
        <w:br w:type="page"/>
      </w:r>
      <w:bookmarkStart w:id="314" w:name="_Toc18751"/>
      <w:bookmarkStart w:id="315" w:name="_Toc32133"/>
      <w:bookmarkStart w:id="316" w:name="_Toc10104"/>
      <w:bookmarkStart w:id="317" w:name="_Toc6920"/>
      <w:bookmarkStart w:id="318" w:name="_Toc19256"/>
      <w:bookmarkStart w:id="319" w:name="_Toc31404"/>
      <w:bookmarkStart w:id="320" w:name="_Toc9019"/>
      <w:bookmarkStart w:id="321" w:name="_Toc25439"/>
      <w:bookmarkStart w:id="322" w:name="_Toc5751"/>
      <w:bookmarkStart w:id="323" w:name="_Toc22538"/>
      <w:bookmarkStart w:id="324" w:name="_Toc30214"/>
      <w:bookmarkStart w:id="325" w:name="_Toc14958"/>
      <w:bookmarkStart w:id="326" w:name="_Toc23240"/>
      <w:bookmarkStart w:id="327" w:name="_Toc32161"/>
      <w:bookmarkStart w:id="328" w:name="_Toc8707"/>
      <w:bookmarkStart w:id="329" w:name="_Toc19627"/>
      <w:bookmarkStart w:id="330" w:name="_Toc7205"/>
      <w:bookmarkStart w:id="331" w:name="_Toc19042"/>
      <w:r>
        <w:rPr>
          <w:rFonts w:hint="eastAsia"/>
          <w:color w:val="auto"/>
          <w:highlight w:val="none"/>
        </w:rPr>
        <w:t>第五章  政府采购政策相关说明</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3E17522A">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eastAsia="黑体"/>
          <w:b/>
          <w:bCs/>
          <w:color w:val="auto"/>
          <w:sz w:val="28"/>
          <w:szCs w:val="28"/>
          <w:highlight w:val="none"/>
        </w:rPr>
      </w:pPr>
      <w:bookmarkStart w:id="332" w:name="_Toc19921"/>
      <w:bookmarkStart w:id="333" w:name="_Toc30418"/>
      <w:bookmarkStart w:id="334" w:name="_Toc23523"/>
      <w:bookmarkStart w:id="335" w:name="_Toc17234"/>
      <w:bookmarkStart w:id="336" w:name="_Toc9215"/>
      <w:bookmarkStart w:id="337" w:name="_Toc20757"/>
      <w:bookmarkStart w:id="338" w:name="_Toc5036"/>
      <w:bookmarkStart w:id="339" w:name="_Toc25133"/>
      <w:bookmarkStart w:id="340" w:name="_Toc13627"/>
      <w:r>
        <w:rPr>
          <w:rFonts w:hint="eastAsia" w:ascii="黑体" w:eastAsia="黑体"/>
          <w:b/>
          <w:bCs/>
          <w:color w:val="auto"/>
          <w:sz w:val="28"/>
          <w:szCs w:val="28"/>
          <w:highlight w:val="none"/>
        </w:rPr>
        <w:t>一、政策优惠说明</w:t>
      </w:r>
      <w:bookmarkEnd w:id="332"/>
      <w:bookmarkEnd w:id="333"/>
      <w:bookmarkEnd w:id="334"/>
      <w:bookmarkEnd w:id="335"/>
      <w:bookmarkEnd w:id="336"/>
      <w:bookmarkEnd w:id="337"/>
    </w:p>
    <w:p w14:paraId="73D241B9">
      <w:pPr>
        <w:widowControl/>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财库（</w:t>
      </w:r>
      <w:r>
        <w:rPr>
          <w:rFonts w:hint="eastAsia" w:ascii="宋体" w:hAnsi="宋体" w:cs="宋体"/>
          <w:color w:val="auto"/>
          <w:sz w:val="24"/>
          <w:highlight w:val="none"/>
          <w:lang w:val="en-US" w:eastAsia="zh-CN"/>
        </w:rPr>
        <w:t>2020</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46号、财库（2022）19号、</w:t>
      </w:r>
      <w:r>
        <w:rPr>
          <w:rFonts w:hint="eastAsia" w:ascii="宋体" w:hAnsi="宋体" w:cs="宋体"/>
          <w:color w:val="auto"/>
          <w:sz w:val="24"/>
          <w:highlight w:val="none"/>
        </w:rPr>
        <w:t>浙财采监（2022）3号</w:t>
      </w:r>
      <w:r>
        <w:rPr>
          <w:rFonts w:hint="eastAsia" w:ascii="宋体" w:hAnsi="宋体" w:cs="宋体"/>
          <w:color w:val="auto"/>
          <w:sz w:val="24"/>
          <w:highlight w:val="none"/>
          <w:lang w:eastAsia="zh-CN"/>
        </w:rPr>
        <w:t>和</w:t>
      </w:r>
      <w:r>
        <w:rPr>
          <w:rFonts w:hint="eastAsia" w:ascii="宋体" w:hAnsi="宋体" w:cs="宋体"/>
          <w:color w:val="auto"/>
          <w:sz w:val="24"/>
          <w:highlight w:val="none"/>
        </w:rPr>
        <w:t>浙财采监（2022）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号</w:t>
      </w:r>
      <w:r>
        <w:rPr>
          <w:rFonts w:hint="eastAsia" w:ascii="宋体" w:hAnsi="宋体" w:cs="宋体"/>
          <w:color w:val="auto"/>
          <w:sz w:val="24"/>
          <w:highlight w:val="none"/>
          <w:lang w:eastAsia="zh-CN"/>
        </w:rPr>
        <w:t>等</w:t>
      </w:r>
      <w:r>
        <w:rPr>
          <w:rFonts w:hint="eastAsia" w:ascii="宋体" w:hAnsi="宋体" w:cs="宋体"/>
          <w:color w:val="auto"/>
          <w:sz w:val="24"/>
          <w:highlight w:val="none"/>
        </w:rPr>
        <w:t>相关规定，未预留份额专门面向中小企业采购的采购项目，以及预留份额项目中的非预留部分标段，在评审时享受规定的中小企业扶持政策</w:t>
      </w:r>
      <w:r>
        <w:rPr>
          <w:rFonts w:hint="eastAsia" w:ascii="宋体" w:hAnsi="宋体" w:cs="宋体"/>
          <w:color w:val="auto"/>
          <w:sz w:val="24"/>
          <w:highlight w:val="none"/>
          <w:lang w:eastAsia="zh-CN"/>
        </w:rPr>
        <w:t>。</w:t>
      </w:r>
    </w:p>
    <w:p w14:paraId="448D6DD2">
      <w:pPr>
        <w:widowControl/>
        <w:spacing w:line="360" w:lineRule="auto"/>
        <w:ind w:firstLine="482" w:firstLineChars="200"/>
        <w:jc w:val="left"/>
        <w:rPr>
          <w:rFonts w:hint="eastAsia" w:ascii="宋体" w:hAnsi="宋体" w:cs="宋体"/>
          <w:color w:val="auto"/>
          <w:sz w:val="24"/>
          <w:highlight w:val="none"/>
          <w:lang w:eastAsia="zh-CN"/>
        </w:rPr>
      </w:pPr>
      <w:r>
        <w:rPr>
          <w:rFonts w:hint="eastAsia" w:ascii="宋体" w:hAnsi="宋体" w:cs="宋体"/>
          <w:b/>
          <w:bCs/>
          <w:color w:val="auto"/>
          <w:sz w:val="24"/>
          <w:highlight w:val="none"/>
          <w:lang w:eastAsia="zh-CN"/>
        </w:rPr>
        <w:t>货物、服务采购项目，</w:t>
      </w:r>
      <w:r>
        <w:rPr>
          <w:rFonts w:hint="eastAsia" w:ascii="宋体" w:hAnsi="宋体" w:cs="宋体"/>
          <w:color w:val="auto"/>
          <w:sz w:val="24"/>
          <w:highlight w:val="none"/>
          <w:lang w:eastAsia="zh-CN"/>
        </w:rPr>
        <w:t>对小微企业报价给予</w:t>
      </w:r>
      <w:r>
        <w:rPr>
          <w:rFonts w:hint="eastAsia" w:ascii="宋体" w:hAnsi="宋体" w:cs="宋体"/>
          <w:b/>
          <w:bCs/>
          <w:color w:val="auto"/>
          <w:sz w:val="24"/>
          <w:highlight w:val="none"/>
          <w:lang w:val="en-US" w:eastAsia="zh-CN"/>
        </w:rPr>
        <w:t xml:space="preserve">10% </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eastAsia="zh-CN"/>
        </w:rPr>
        <w:t>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30%以上的，其报价给予</w:t>
      </w:r>
      <w:r>
        <w:rPr>
          <w:rFonts w:hint="eastAsia" w:ascii="宋体" w:hAnsi="宋体" w:cs="宋体"/>
          <w:b/>
          <w:bCs/>
          <w:color w:val="auto"/>
          <w:sz w:val="24"/>
          <w:highlight w:val="none"/>
          <w:lang w:eastAsia="zh-CN"/>
        </w:rPr>
        <w:t>4%</w:t>
      </w:r>
      <w:r>
        <w:rPr>
          <w:rFonts w:hint="eastAsia" w:ascii="宋体" w:hAnsi="宋体" w:cs="宋体"/>
          <w:b/>
          <w:bCs/>
          <w:color w:val="auto"/>
          <w:sz w:val="24"/>
          <w:highlight w:val="none"/>
          <w:lang w:val="en-US" w:eastAsia="zh-CN"/>
        </w:rPr>
        <w:t xml:space="preserve"> </w:t>
      </w:r>
      <w:r>
        <w:rPr>
          <w:rFonts w:hint="eastAsia" w:ascii="宋体" w:hAnsi="宋体" w:cs="宋体"/>
          <w:color w:val="auto"/>
          <w:sz w:val="24"/>
          <w:highlight w:val="none"/>
          <w:lang w:eastAsia="zh-CN"/>
        </w:rPr>
        <w:t>的扣除，用扣除后的价格参加评审。</w:t>
      </w:r>
    </w:p>
    <w:p w14:paraId="54A1E7BD">
      <w:pPr>
        <w:widowControl/>
        <w:spacing w:line="360" w:lineRule="auto"/>
        <w:ind w:firstLine="482" w:firstLineChars="200"/>
        <w:jc w:val="left"/>
        <w:rPr>
          <w:rFonts w:hint="eastAsia" w:ascii="宋体" w:hAnsi="宋体" w:cs="宋体"/>
          <w:color w:val="auto"/>
          <w:sz w:val="24"/>
          <w:highlight w:val="none"/>
          <w:lang w:eastAsia="zh-CN"/>
        </w:rPr>
      </w:pPr>
      <w:r>
        <w:rPr>
          <w:rFonts w:hint="eastAsia" w:ascii="宋体" w:hAnsi="宋体" w:cs="宋体"/>
          <w:b/>
          <w:bCs/>
          <w:color w:val="auto"/>
          <w:sz w:val="24"/>
          <w:highlight w:val="none"/>
          <w:lang w:eastAsia="zh-CN"/>
        </w:rPr>
        <w:t>政府采购工程项目，</w:t>
      </w:r>
      <w:r>
        <w:rPr>
          <w:rFonts w:hint="eastAsia" w:ascii="宋体" w:hAnsi="宋体" w:cs="宋体"/>
          <w:color w:val="auto"/>
          <w:sz w:val="24"/>
          <w:highlight w:val="none"/>
          <w:lang w:eastAsia="zh-CN"/>
        </w:rPr>
        <w:t>对小微企业报价给予</w:t>
      </w:r>
      <w:r>
        <w:rPr>
          <w:rFonts w:hint="eastAsia" w:ascii="宋体" w:hAnsi="宋体" w:eastAsia="宋体" w:cs="宋体"/>
          <w:b/>
          <w:bCs/>
          <w:color w:val="auto"/>
          <w:sz w:val="24"/>
          <w:highlight w:val="none"/>
          <w:lang w:val="en-US" w:eastAsia="zh-CN"/>
        </w:rPr>
        <w:t xml:space="preserve">3% </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eastAsia="zh-CN"/>
        </w:rPr>
        <w:t>扣除，用扣除后的价格参加评审。接受大中型企业与小微企业组成联合体或者允许大中型企业向一家或者多家小微企业分包的采购项目，对于联合协议或者分包意向协议约定小微企业的合同份额占到合同总金额 30%以上的，其报价给予</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 xml:space="preserve"> </w:t>
      </w:r>
      <w:r>
        <w:rPr>
          <w:rFonts w:hint="eastAsia" w:ascii="宋体" w:hAnsi="宋体" w:cs="宋体"/>
          <w:color w:val="auto"/>
          <w:sz w:val="24"/>
          <w:highlight w:val="none"/>
          <w:lang w:eastAsia="zh-CN"/>
        </w:rPr>
        <w:t>的扣除，用扣除后的价格参加评审。</w:t>
      </w:r>
    </w:p>
    <w:p w14:paraId="10ADFED0">
      <w:pPr>
        <w:widowControl/>
        <w:spacing w:line="360" w:lineRule="auto"/>
        <w:ind w:firstLine="482" w:firstLineChars="200"/>
        <w:jc w:val="left"/>
        <w:rPr>
          <w:rFonts w:hint="eastAsia" w:ascii="宋体" w:hAnsi="宋体" w:cs="宋体"/>
          <w:color w:val="auto"/>
          <w:sz w:val="24"/>
          <w:highlight w:val="none"/>
        </w:rPr>
      </w:pPr>
      <w:r>
        <w:rPr>
          <w:rFonts w:hint="eastAsia" w:ascii="宋体" w:hAnsi="宋体" w:cs="宋体"/>
          <w:b/>
          <w:bCs/>
          <w:color w:val="auto"/>
          <w:sz w:val="24"/>
          <w:highlight w:val="none"/>
        </w:rPr>
        <w:t>取扣除后的价格作为评审投标报价</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此评审投标报价仅在评标时使用。</w:t>
      </w:r>
      <w:r>
        <w:rPr>
          <w:rFonts w:hint="eastAsia" w:ascii="宋体" w:hAnsi="宋体" w:cs="宋体"/>
          <w:color w:val="auto"/>
          <w:sz w:val="24"/>
          <w:highlight w:val="none"/>
        </w:rPr>
        <w:t>享受相关中小企业扶持政策的投标人，必须在投标文件中提供《中小企业声明函》。</w:t>
      </w:r>
    </w:p>
    <w:p w14:paraId="72FCF741">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41" w:name="_Toc28349"/>
      <w:bookmarkStart w:id="342" w:name="_Toc6325"/>
      <w:bookmarkStart w:id="343" w:name="_Toc27858"/>
      <w:bookmarkStart w:id="344" w:name="_Toc3542"/>
      <w:bookmarkStart w:id="345" w:name="_Toc28014"/>
      <w:bookmarkStart w:id="346" w:name="_Toc2987"/>
      <w:r>
        <w:rPr>
          <w:rFonts w:hint="eastAsia" w:ascii="黑体" w:hAnsi="Times New Roman" w:eastAsia="黑体" w:cs="Times New Roman"/>
          <w:b/>
          <w:bCs/>
          <w:color w:val="auto"/>
          <w:sz w:val="28"/>
          <w:szCs w:val="28"/>
          <w:highlight w:val="none"/>
        </w:rPr>
        <w:t>二、享受小微企业价格折扣应具备的条件</w:t>
      </w:r>
      <w:bookmarkEnd w:id="341"/>
      <w:bookmarkEnd w:id="342"/>
      <w:bookmarkEnd w:id="343"/>
      <w:bookmarkEnd w:id="344"/>
      <w:bookmarkEnd w:id="345"/>
      <w:bookmarkEnd w:id="346"/>
    </w:p>
    <w:p w14:paraId="6603039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《政府采购促进中小企业发展管理办法》第四条　在政府采购活动中，供应商提供的货物、工程或者服务符合下列情形的，享受本办法规定的中小企业扶持政策：</w:t>
      </w:r>
    </w:p>
    <w:p w14:paraId="0B108F0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（一）在货物采购项目中，货物由中小企业制造，即货物由中小企业生产且使用该中小企业商号或者注册商标；</w:t>
      </w:r>
    </w:p>
    <w:p w14:paraId="39804F2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（二）在工程采购项目中，工程由中小企业承建，即工程施工单位为中小企业；</w:t>
      </w:r>
    </w:p>
    <w:p w14:paraId="16C9140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（三）在服务采购项目中，服务由中小企业承接，即提供服务的人员为中小企业依照《中华人民共和国劳动合同法》订立劳动合同的从业人员。</w:t>
      </w:r>
    </w:p>
    <w:p w14:paraId="5729CCD8">
      <w:pPr>
        <w:widowControl/>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在货物采购项目中，供应商提供的货物既有中小企业制造货物，也有大型企业制造货物的，不享受本办法规定的中小企业扶持政策。</w:t>
      </w:r>
    </w:p>
    <w:p w14:paraId="15E455C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4052BA97">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47" w:name="_Toc14044"/>
      <w:bookmarkStart w:id="348" w:name="_Toc27379"/>
      <w:bookmarkStart w:id="349" w:name="_Toc15434"/>
      <w:bookmarkStart w:id="350" w:name="_Toc31075"/>
      <w:bookmarkStart w:id="351" w:name="_Toc29759"/>
      <w:bookmarkStart w:id="352" w:name="_Toc21917"/>
      <w:r>
        <w:rPr>
          <w:rFonts w:hint="eastAsia" w:ascii="黑体" w:hAnsi="Times New Roman" w:eastAsia="黑体" w:cs="Times New Roman"/>
          <w:b/>
          <w:bCs/>
          <w:color w:val="auto"/>
          <w:sz w:val="28"/>
          <w:szCs w:val="28"/>
          <w:highlight w:val="none"/>
        </w:rPr>
        <w:t>三、采购项目涉及中小企业采购的部分内容</w:t>
      </w:r>
      <w:bookmarkEnd w:id="347"/>
      <w:bookmarkEnd w:id="348"/>
      <w:bookmarkEnd w:id="349"/>
      <w:bookmarkEnd w:id="350"/>
      <w:bookmarkEnd w:id="351"/>
      <w:bookmarkEnd w:id="352"/>
    </w:p>
    <w:p w14:paraId="0B75D03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《政府采购促进中小企业发展管理办法》第十二条  采购项目涉及中小企业采购的，采购文件应当明确以下内容：</w:t>
      </w:r>
    </w:p>
    <w:p w14:paraId="543C0D1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（一）预留份额的采购项目或者采购包，明确该项目或相关采购包专门面向中小企业采购，以及相关标的及预算金额；</w:t>
      </w:r>
    </w:p>
    <w:p w14:paraId="2ECC1D2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（二）要求以联合体形式参加或者合同分包的，明确联合协议或者分包意向协议中中小企业合同金额应当达到的比例，并作为供应商资格条件；</w:t>
      </w:r>
    </w:p>
    <w:p w14:paraId="10F6400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（三）非预留份额的采购项目或者采购包，明确有关价格扣除比例或者价格分加分比例； </w:t>
      </w:r>
    </w:p>
    <w:p w14:paraId="1FEC034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（四）规定依据本办法规定享受扶持政策获得政府采购合同的，小微企业不得将合同分包给大中型企业，中型企业不得将合同分包给大型企业；</w:t>
      </w:r>
    </w:p>
    <w:p w14:paraId="2E3A77B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（五）采购人认为具备相关条件的，明确对中小企业在资金支付期限、预付款比例等方面的优惠措施；</w:t>
      </w:r>
    </w:p>
    <w:p w14:paraId="7490C42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（六）明确采购标的对应的中小企业划分标准所属行业；</w:t>
      </w:r>
    </w:p>
    <w:p w14:paraId="77403B5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（七）法律法规和省级以上人民政府财政部门规定的其他事项。</w:t>
      </w:r>
    </w:p>
    <w:p w14:paraId="5B3F6126">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53" w:name="_Toc13243"/>
      <w:bookmarkStart w:id="354" w:name="_Toc16467"/>
      <w:r>
        <w:rPr>
          <w:rFonts w:hint="eastAsia" w:ascii="黑体" w:hAnsi="Times New Roman" w:eastAsia="黑体" w:cs="Times New Roman"/>
          <w:b/>
          <w:bCs/>
          <w:color w:val="auto"/>
          <w:sz w:val="28"/>
          <w:szCs w:val="28"/>
          <w:highlight w:val="none"/>
        </w:rPr>
        <w:t>四、投标供应商享受小微企业价格折扣应提供以下材料</w:t>
      </w:r>
      <w:bookmarkEnd w:id="353"/>
      <w:bookmarkEnd w:id="354"/>
    </w:p>
    <w:p w14:paraId="6A610A4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《中小企业声明函》（加盖投标供应商公章，格式见附件）</w:t>
      </w:r>
      <w:r>
        <w:rPr>
          <w:rFonts w:hint="eastAsia" w:ascii="宋体" w:hAnsi="宋体" w:cs="宋体"/>
          <w:b/>
          <w:bCs/>
          <w:color w:val="auto"/>
          <w:sz w:val="24"/>
          <w:highlight w:val="none"/>
        </w:rPr>
        <w:t>（放在报价文件中，不提供的不享受价格折扣）</w:t>
      </w:r>
    </w:p>
    <w:p w14:paraId="041B75C5">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55" w:name="_Toc21336"/>
      <w:bookmarkStart w:id="356" w:name="_Toc21045"/>
      <w:r>
        <w:rPr>
          <w:rFonts w:hint="eastAsia" w:ascii="黑体" w:hAnsi="Times New Roman" w:eastAsia="黑体" w:cs="Times New Roman"/>
          <w:b/>
          <w:bCs/>
          <w:color w:val="auto"/>
          <w:sz w:val="28"/>
          <w:szCs w:val="28"/>
          <w:highlight w:val="none"/>
        </w:rPr>
        <w:t>五、享受监狱企业价格折扣应提供以下材料</w:t>
      </w:r>
      <w:bookmarkEnd w:id="355"/>
      <w:bookmarkEnd w:id="356"/>
    </w:p>
    <w:p w14:paraId="003D81CC">
      <w:pPr>
        <w:widowControl/>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监狱企业参加政府采购活动时，应当提供由省级及以上监狱管理局、戒毒管理局(含新疆生产建设兵团）出具的属于监狱企业的文件（扫描件加盖投标供应商公章）。</w:t>
      </w:r>
      <w:r>
        <w:rPr>
          <w:rFonts w:hint="eastAsia" w:ascii="宋体" w:hAnsi="宋体" w:cs="宋体"/>
          <w:b/>
          <w:bCs/>
          <w:color w:val="auto"/>
          <w:sz w:val="24"/>
          <w:highlight w:val="none"/>
        </w:rPr>
        <w:t>（放在报价文件中，不提供的不享受价格折扣）</w:t>
      </w:r>
    </w:p>
    <w:p w14:paraId="345BF64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在政府采购活动中，监狱企业视同小型、微型企业，享受评审中价格扣除政策。</w:t>
      </w:r>
    </w:p>
    <w:p w14:paraId="347A8EB6">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1"/>
        <w:rPr>
          <w:rFonts w:hint="eastAsia" w:ascii="黑体" w:hAnsi="Times New Roman" w:eastAsia="黑体" w:cs="Times New Roman"/>
          <w:b/>
          <w:bCs/>
          <w:color w:val="auto"/>
          <w:sz w:val="28"/>
          <w:szCs w:val="28"/>
          <w:highlight w:val="none"/>
        </w:rPr>
      </w:pPr>
      <w:bookmarkStart w:id="357" w:name="_Toc17973"/>
      <w:bookmarkStart w:id="358" w:name="_Toc10187"/>
      <w:r>
        <w:rPr>
          <w:rFonts w:hint="eastAsia" w:ascii="黑体" w:hAnsi="Times New Roman" w:eastAsia="黑体" w:cs="Times New Roman"/>
          <w:b/>
          <w:bCs/>
          <w:color w:val="auto"/>
          <w:sz w:val="28"/>
          <w:szCs w:val="28"/>
          <w:highlight w:val="none"/>
        </w:rPr>
        <w:t>六、享受残疾人福利性单位价格折扣应提供以下材料</w:t>
      </w:r>
      <w:bookmarkEnd w:id="357"/>
      <w:bookmarkEnd w:id="358"/>
    </w:p>
    <w:p w14:paraId="587FABCD">
      <w:pPr>
        <w:widowControl/>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残疾人福利性单位声明函（加盖投标供应商公章，格式见附件）</w:t>
      </w:r>
      <w:r>
        <w:rPr>
          <w:rFonts w:hint="eastAsia" w:ascii="宋体" w:hAnsi="宋体" w:cs="宋体"/>
          <w:b/>
          <w:bCs/>
          <w:color w:val="auto"/>
          <w:sz w:val="24"/>
          <w:highlight w:val="none"/>
        </w:rPr>
        <w:t>（放在报价文件中，不提供的不享受价格折扣）</w:t>
      </w:r>
    </w:p>
    <w:p w14:paraId="65F3C2FB">
      <w:pPr>
        <w:widowControl/>
        <w:spacing w:line="360" w:lineRule="auto"/>
        <w:ind w:firstLine="480" w:firstLineChars="200"/>
        <w:jc w:val="left"/>
        <w:rPr>
          <w:rFonts w:hint="eastAsia" w:ascii="黑体" w:hAnsi="宋体" w:eastAsia="黑体"/>
          <w:color w:val="auto"/>
          <w:sz w:val="30"/>
          <w:szCs w:val="30"/>
          <w:highlight w:val="none"/>
        </w:rPr>
      </w:pPr>
      <w:r>
        <w:rPr>
          <w:rFonts w:hint="eastAsia" w:ascii="宋体" w:hAnsi="宋体" w:cs="宋体"/>
          <w:color w:val="auto"/>
          <w:sz w:val="24"/>
          <w:highlight w:val="none"/>
        </w:rPr>
        <w:t>在政府采购活动中，残疾人福利性单位视同小型、微型企业，享受评审中价格扣除政策。</w:t>
      </w:r>
    </w:p>
    <w:p w14:paraId="315CB9A1">
      <w:pPr>
        <w:snapToGrid w:val="0"/>
        <w:spacing w:before="50" w:after="50"/>
        <w:jc w:val="center"/>
        <w:rPr>
          <w:rFonts w:hint="eastAsia" w:ascii="仿宋" w:hAnsi="仿宋" w:eastAsia="仿宋"/>
          <w:b/>
          <w:color w:val="auto"/>
          <w:sz w:val="36"/>
          <w:szCs w:val="36"/>
          <w:highlight w:val="none"/>
        </w:rPr>
        <w:sectPr>
          <w:headerReference r:id="rId6" w:type="default"/>
          <w:footerReference r:id="rId7" w:type="default"/>
          <w:pgSz w:w="11906" w:h="16838"/>
          <w:pgMar w:top="1440" w:right="1106" w:bottom="1440" w:left="1440" w:header="851" w:footer="992" w:gutter="0"/>
          <w:cols w:space="720" w:num="1"/>
          <w:docGrid w:linePitch="312" w:charSpace="0"/>
        </w:sectPr>
      </w:pPr>
    </w:p>
    <w:p w14:paraId="00053565">
      <w:pPr>
        <w:snapToGrid w:val="0"/>
        <w:spacing w:before="50" w:after="5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中小企业声明函（货物）</w:t>
      </w:r>
    </w:p>
    <w:p w14:paraId="1DAC2E81">
      <w:pPr>
        <w:snapToGrid w:val="0"/>
        <w:spacing w:line="360" w:lineRule="auto"/>
        <w:rPr>
          <w:rFonts w:ascii="仿宋" w:hAnsi="仿宋" w:eastAsia="仿宋"/>
          <w:color w:val="auto"/>
          <w:sz w:val="28"/>
          <w:szCs w:val="28"/>
          <w:highlight w:val="none"/>
        </w:rPr>
      </w:pPr>
    </w:p>
    <w:p w14:paraId="03107C5D">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（单位名称）</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（项目名称）</w:t>
      </w:r>
      <w:r>
        <w:rPr>
          <w:rFonts w:hint="eastAsia" w:ascii="宋体" w:hAnsi="宋体" w:eastAsia="宋体" w:cs="宋体"/>
          <w:color w:val="auto"/>
          <w:sz w:val="28"/>
          <w:szCs w:val="28"/>
          <w:highlight w:val="none"/>
        </w:rPr>
        <w:t xml:space="preserve">采购活动，提供的货物全部由符合政策要求的中小企业制造。相关企业 （含联合体中的中小企业、签订分包意向协议的中小企业） 的具体情况如下： </w:t>
      </w:r>
    </w:p>
    <w:p w14:paraId="3E28E92D">
      <w:pPr>
        <w:numPr>
          <w:ilvl w:val="0"/>
          <w:numId w:val="4"/>
        </w:num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（标的名称）</w:t>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（采购文件中明确的所属行业） 行业</w:t>
      </w:r>
      <w:r>
        <w:rPr>
          <w:rFonts w:hint="eastAsia" w:ascii="宋体" w:hAnsi="宋体" w:eastAsia="宋体" w:cs="宋体"/>
          <w:color w:val="auto"/>
          <w:sz w:val="28"/>
          <w:szCs w:val="28"/>
          <w:highlight w:val="none"/>
        </w:rPr>
        <w:t>；制造商为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vertAlign w:val="superscript"/>
        </w:rPr>
        <w:t xml:space="preserve"> </w:t>
      </w:r>
      <w:r>
        <w:rPr>
          <w:rFonts w:hint="eastAsia" w:ascii="宋体" w:hAnsi="宋体" w:eastAsia="宋体" w:cs="宋体"/>
          <w:color w:val="auto"/>
          <w:sz w:val="28"/>
          <w:szCs w:val="28"/>
          <w:highlight w:val="none"/>
        </w:rPr>
        <w:t>，属于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（中型企业、小型企业、微型企业）</w:t>
      </w:r>
      <w:r>
        <w:rPr>
          <w:rFonts w:hint="eastAsia" w:ascii="宋体" w:hAnsi="宋体" w:eastAsia="宋体" w:cs="宋体"/>
          <w:color w:val="auto"/>
          <w:sz w:val="28"/>
          <w:szCs w:val="28"/>
          <w:highlight w:val="none"/>
        </w:rPr>
        <w:t xml:space="preserve">； </w:t>
      </w:r>
    </w:p>
    <w:p w14:paraId="3D09615E">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（标的名称）</w:t>
      </w:r>
      <w:r>
        <w:rPr>
          <w:rFonts w:hint="eastAsia" w:ascii="宋体" w:hAnsi="宋体" w:eastAsia="宋体" w:cs="宋体"/>
          <w:color w:val="auto"/>
          <w:sz w:val="28"/>
          <w:szCs w:val="28"/>
          <w:highlight w:val="none"/>
        </w:rPr>
        <w:t xml:space="preserve"> ，属于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（采购文件中明确的所属行业） </w:t>
      </w:r>
      <w:r>
        <w:rPr>
          <w:rFonts w:hint="eastAsia" w:ascii="宋体" w:hAnsi="宋体" w:eastAsia="宋体" w:cs="宋体"/>
          <w:color w:val="auto"/>
          <w:sz w:val="28"/>
          <w:szCs w:val="28"/>
          <w:highlight w:val="none"/>
        </w:rPr>
        <w:t>行业；制造商为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（企业名称）</w:t>
      </w:r>
      <w:r>
        <w:rPr>
          <w:rFonts w:hint="eastAsia" w:ascii="宋体" w:hAnsi="宋体" w:eastAsia="宋体" w:cs="宋体"/>
          <w:color w:val="auto"/>
          <w:sz w:val="28"/>
          <w:szCs w:val="28"/>
          <w:highlight w:val="none"/>
        </w:rPr>
        <w:t>，从业人员</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人，营业收入为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万元，资产总额为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万元，属于</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（中型企业、小型企业、微型企业）</w:t>
      </w:r>
      <w:r>
        <w:rPr>
          <w:rFonts w:hint="eastAsia" w:ascii="宋体" w:hAnsi="宋体" w:eastAsia="宋体" w:cs="宋体"/>
          <w:color w:val="auto"/>
          <w:sz w:val="28"/>
          <w:szCs w:val="28"/>
          <w:highlight w:val="none"/>
        </w:rPr>
        <w:t>；</w:t>
      </w:r>
    </w:p>
    <w:p w14:paraId="6F0E6645">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822149A">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以上企业，不属于大企业的分支机构，不存在控股股东为大企业的情形，也不存在与大企业的负责人为同一人的情形。 </w:t>
      </w:r>
    </w:p>
    <w:p w14:paraId="37449598">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本企业对上述声明内容的真实性负责。如有虚假，将依法承担相应责任。</w:t>
      </w:r>
    </w:p>
    <w:p w14:paraId="00DF3893">
      <w:pPr>
        <w:snapToGrid w:val="0"/>
        <w:spacing w:line="360" w:lineRule="auto"/>
        <w:ind w:left="3640" w:firstLine="560" w:firstLineChars="200"/>
        <w:jc w:val="left"/>
        <w:rPr>
          <w:rFonts w:hint="eastAsia" w:ascii="宋体" w:hAnsi="宋体" w:eastAsia="宋体" w:cs="宋体"/>
          <w:color w:val="auto"/>
          <w:sz w:val="28"/>
          <w:szCs w:val="28"/>
          <w:highlight w:val="none"/>
        </w:rPr>
      </w:pPr>
    </w:p>
    <w:p w14:paraId="4B557C22">
      <w:pPr>
        <w:pStyle w:val="3"/>
        <w:rPr>
          <w:rFonts w:hint="eastAsia" w:ascii="宋体" w:hAnsi="宋体" w:eastAsia="宋体" w:cs="宋体"/>
          <w:color w:val="auto"/>
          <w:sz w:val="28"/>
          <w:szCs w:val="28"/>
          <w:highlight w:val="none"/>
        </w:rPr>
      </w:pPr>
      <w:r>
        <w:rPr>
          <w:rFonts w:hint="eastAsia" w:ascii="宋体" w:hAnsi="宋体" w:cs="宋体"/>
          <w:bCs w:val="0"/>
          <w:color w:val="auto"/>
          <w:sz w:val="24"/>
          <w:highlight w:val="none"/>
          <w:lang w:eastAsia="zh-CN"/>
        </w:rPr>
        <w:t>注：中小企业声明函随结果公告一同公示</w:t>
      </w:r>
    </w:p>
    <w:p w14:paraId="4F3C7240">
      <w:pPr>
        <w:widowControl/>
        <w:adjustRightInd w:val="0"/>
        <w:spacing w:line="480" w:lineRule="exact"/>
        <w:ind w:firstLine="560" w:firstLineChars="200"/>
        <w:jc w:val="center"/>
        <w:rPr>
          <w:rFonts w:hint="eastAsia" w:ascii="宋体" w:hAnsi="宋体" w:eastAsia="宋体" w:cs="Times New Roman"/>
          <w:color w:val="auto"/>
          <w:sz w:val="28"/>
          <w:szCs w:val="28"/>
          <w:highlight w:val="none"/>
          <w:lang w:eastAsia="zh-CN"/>
        </w:rPr>
      </w:pPr>
      <w:r>
        <w:rPr>
          <w:rFonts w:hint="eastAsia" w:ascii="宋体" w:hAnsi="宋体" w:eastAsia="宋体" w:cs="Times New Roman"/>
          <w:color w:val="auto"/>
          <w:sz w:val="28"/>
          <w:szCs w:val="28"/>
          <w:highlight w:val="none"/>
          <w:lang w:val="en-US" w:eastAsia="zh-CN"/>
        </w:rPr>
        <w:t>企业名称（盖章）</w:t>
      </w:r>
      <w:r>
        <w:rPr>
          <w:rFonts w:hint="eastAsia" w:ascii="宋体" w:hAnsi="宋体" w:eastAsia="宋体" w:cs="Times New Roman"/>
          <w:color w:val="auto"/>
          <w:sz w:val="28"/>
          <w:szCs w:val="28"/>
          <w:highlight w:val="none"/>
          <w:lang w:eastAsia="zh-CN"/>
        </w:rPr>
        <w:t>：</w:t>
      </w:r>
    </w:p>
    <w:p w14:paraId="125F3587">
      <w:pPr>
        <w:widowControl/>
        <w:adjustRightInd w:val="0"/>
        <w:spacing w:line="480" w:lineRule="exact"/>
        <w:ind w:firstLine="560" w:firstLineChars="20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日  期：</w:t>
      </w:r>
    </w:p>
    <w:p w14:paraId="3AE00FB1">
      <w:pPr>
        <w:jc w:val="center"/>
        <w:rPr>
          <w:rFonts w:hint="eastAsia"/>
          <w:color w:val="auto"/>
          <w:sz w:val="28"/>
          <w:szCs w:val="28"/>
          <w:highlight w:val="none"/>
        </w:rPr>
      </w:pPr>
    </w:p>
    <w:p w14:paraId="1510CB31">
      <w:pPr>
        <w:jc w:val="center"/>
        <w:rPr>
          <w:rFonts w:hint="eastAsia"/>
          <w:color w:val="auto"/>
          <w:sz w:val="28"/>
          <w:szCs w:val="28"/>
          <w:highlight w:val="none"/>
        </w:rPr>
      </w:pPr>
    </w:p>
    <w:p w14:paraId="4111ADE7">
      <w:pPr>
        <w:jc w:val="center"/>
        <w:rPr>
          <w:rFonts w:hint="eastAsia"/>
          <w:color w:val="auto"/>
          <w:sz w:val="28"/>
          <w:szCs w:val="28"/>
          <w:highlight w:val="none"/>
        </w:rPr>
      </w:pPr>
    </w:p>
    <w:p w14:paraId="1420022F">
      <w:pPr>
        <w:jc w:val="center"/>
        <w:rPr>
          <w:rFonts w:hint="eastAsia"/>
          <w:color w:val="auto"/>
          <w:sz w:val="28"/>
          <w:szCs w:val="28"/>
          <w:highlight w:val="none"/>
        </w:rPr>
      </w:pPr>
    </w:p>
    <w:p w14:paraId="10C580C0">
      <w:pPr>
        <w:jc w:val="center"/>
        <w:rPr>
          <w:rFonts w:hint="eastAsia"/>
          <w:color w:val="auto"/>
          <w:sz w:val="28"/>
          <w:szCs w:val="28"/>
          <w:highlight w:val="none"/>
        </w:rPr>
      </w:pPr>
    </w:p>
    <w:p w14:paraId="542B4FAA">
      <w:pPr>
        <w:jc w:val="center"/>
        <w:rPr>
          <w:rFonts w:hint="eastAsia"/>
          <w:color w:val="auto"/>
          <w:sz w:val="28"/>
          <w:szCs w:val="28"/>
          <w:highlight w:val="none"/>
        </w:rPr>
        <w:sectPr>
          <w:pgSz w:w="11906" w:h="16838"/>
          <w:pgMar w:top="1440" w:right="1106" w:bottom="1440" w:left="1440" w:header="851" w:footer="992" w:gutter="0"/>
          <w:cols w:space="720" w:num="1"/>
          <w:docGrid w:linePitch="312" w:charSpace="0"/>
        </w:sectPr>
      </w:pPr>
    </w:p>
    <w:p w14:paraId="6761A941">
      <w:pPr>
        <w:snapToGrid w:val="0"/>
        <w:spacing w:before="50" w:after="50"/>
        <w:jc w:val="center"/>
        <w:rPr>
          <w:rFonts w:hint="eastAsia"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中小企业声明函（工程、服务）</w:t>
      </w:r>
    </w:p>
    <w:p w14:paraId="35919761">
      <w:pPr>
        <w:widowControl/>
        <w:adjustRightInd w:val="0"/>
        <w:spacing w:line="360" w:lineRule="auto"/>
        <w:rPr>
          <w:rFonts w:ascii="宋体" w:hAnsi="宋体" w:cs="宋体"/>
          <w:bCs/>
          <w:color w:val="auto"/>
          <w:highlight w:val="none"/>
        </w:rPr>
      </w:pPr>
    </w:p>
    <w:p w14:paraId="756EA77E">
      <w:pPr>
        <w:widowControl/>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本公司（联合体）郑重声明，根据《政府采购促进中小企业发展管理办法》（财库﹝2020﹞46号）的规定，本公司（联合体）参加</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（单位名称）</w:t>
      </w:r>
      <w:r>
        <w:rPr>
          <w:rFonts w:hint="eastAsia" w:ascii="宋体" w:hAnsi="宋体" w:cs="宋体"/>
          <w:bCs/>
          <w:color w:val="auto"/>
          <w:sz w:val="28"/>
          <w:szCs w:val="28"/>
          <w:highlight w:val="none"/>
        </w:rPr>
        <w:t>的</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（项目名称）</w:t>
      </w:r>
      <w:r>
        <w:rPr>
          <w:rFonts w:hint="eastAsia" w:ascii="宋体" w:hAnsi="宋体" w:cs="宋体"/>
          <w:bCs/>
          <w:color w:val="auto"/>
          <w:sz w:val="28"/>
          <w:szCs w:val="28"/>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87B97A3">
      <w:pPr>
        <w:widowControl/>
        <w:numPr>
          <w:ilvl w:val="0"/>
          <w:numId w:val="5"/>
        </w:numPr>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（标的名称）</w:t>
      </w:r>
      <w:r>
        <w:rPr>
          <w:rFonts w:hint="eastAsia" w:ascii="宋体" w:hAnsi="宋体" w:cs="宋体"/>
          <w:bCs/>
          <w:color w:val="auto"/>
          <w:sz w:val="28"/>
          <w:szCs w:val="28"/>
          <w:highlight w:val="none"/>
        </w:rPr>
        <w:t>，属于</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（采购文件中明确的所属行业）</w:t>
      </w:r>
      <w:r>
        <w:rPr>
          <w:rFonts w:hint="eastAsia" w:ascii="宋体" w:hAnsi="宋体" w:cs="宋体"/>
          <w:bCs/>
          <w:color w:val="auto"/>
          <w:sz w:val="28"/>
          <w:szCs w:val="28"/>
          <w:highlight w:val="none"/>
        </w:rPr>
        <w:t>；承建（承接）企业为</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（企业名称）</w:t>
      </w:r>
      <w:r>
        <w:rPr>
          <w:rFonts w:hint="eastAsia" w:ascii="宋体" w:hAnsi="宋体" w:cs="宋体"/>
          <w:bCs/>
          <w:color w:val="auto"/>
          <w:sz w:val="28"/>
          <w:szCs w:val="28"/>
          <w:highlight w:val="none"/>
        </w:rPr>
        <w:t>，从业人员</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人，营业收入为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万元，资产总额为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万元，属于</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（中型企业、小型企业、微型企业</w:t>
      </w:r>
      <w:r>
        <w:rPr>
          <w:rFonts w:hint="eastAsia" w:ascii="宋体" w:hAnsi="宋体" w:cs="宋体"/>
          <w:bCs/>
          <w:color w:val="auto"/>
          <w:sz w:val="28"/>
          <w:szCs w:val="28"/>
          <w:highlight w:val="none"/>
        </w:rPr>
        <w:t>）；</w:t>
      </w:r>
    </w:p>
    <w:p w14:paraId="55C0CAF0">
      <w:pPr>
        <w:widowControl/>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w:t>
      </w:r>
      <w:r>
        <w:rPr>
          <w:rFonts w:hint="eastAsia" w:ascii="宋体" w:hAnsi="宋体" w:cs="宋体"/>
          <w:bCs/>
          <w:color w:val="auto"/>
          <w:sz w:val="28"/>
          <w:szCs w:val="28"/>
          <w:highlight w:val="none"/>
          <w:u w:val="none"/>
        </w:rPr>
        <w:t xml:space="preserve"> </w:t>
      </w:r>
      <w:r>
        <w:rPr>
          <w:rFonts w:hint="eastAsia" w:ascii="宋体" w:hAnsi="宋体" w:cs="宋体"/>
          <w:bCs/>
          <w:color w:val="auto"/>
          <w:sz w:val="28"/>
          <w:szCs w:val="28"/>
          <w:highlight w:val="none"/>
          <w:u w:val="single"/>
        </w:rPr>
        <w:t xml:space="preserve">      （标的名称）</w:t>
      </w:r>
      <w:r>
        <w:rPr>
          <w:rFonts w:hint="eastAsia" w:ascii="宋体" w:hAnsi="宋体" w:cs="宋体"/>
          <w:bCs/>
          <w:color w:val="auto"/>
          <w:sz w:val="28"/>
          <w:szCs w:val="28"/>
          <w:highlight w:val="none"/>
          <w:u w:val="none"/>
        </w:rPr>
        <w:t>，属于</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cs="宋体"/>
          <w:bCs/>
          <w:color w:val="auto"/>
          <w:sz w:val="28"/>
          <w:szCs w:val="28"/>
          <w:highlight w:val="none"/>
          <w:u w:val="single"/>
        </w:rPr>
        <w:t>（采购文件中明确的所属行业）</w:t>
      </w:r>
      <w:r>
        <w:rPr>
          <w:rFonts w:hint="eastAsia" w:ascii="宋体" w:hAnsi="宋体" w:cs="宋体"/>
          <w:bCs/>
          <w:color w:val="auto"/>
          <w:sz w:val="28"/>
          <w:szCs w:val="28"/>
          <w:highlight w:val="none"/>
          <w:u w:val="none"/>
        </w:rPr>
        <w:t>；承建（承接）企业为</w:t>
      </w:r>
      <w:r>
        <w:rPr>
          <w:rFonts w:hint="eastAsia" w:ascii="宋体" w:hAnsi="宋体" w:cs="宋体"/>
          <w:bCs/>
          <w:color w:val="auto"/>
          <w:sz w:val="28"/>
          <w:szCs w:val="28"/>
          <w:highlight w:val="none"/>
          <w:u w:val="single"/>
        </w:rPr>
        <w:t xml:space="preserve">      （企业名称）</w:t>
      </w:r>
      <w:r>
        <w:rPr>
          <w:rFonts w:hint="eastAsia" w:ascii="宋体" w:hAnsi="宋体" w:cs="宋体"/>
          <w:bCs/>
          <w:color w:val="auto"/>
          <w:sz w:val="28"/>
          <w:szCs w:val="28"/>
          <w:highlight w:val="none"/>
          <w:u w:val="none"/>
        </w:rPr>
        <w:t>，从业人员</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none"/>
        </w:rPr>
        <w:t>人，营业收入为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none"/>
        </w:rPr>
        <w:t>万元，资产总额为</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none"/>
        </w:rPr>
        <w:t>万元，属于</w:t>
      </w:r>
      <w:r>
        <w:rPr>
          <w:rFonts w:hint="eastAsia" w:ascii="宋体" w:hAnsi="宋体" w:cs="宋体"/>
          <w:bCs/>
          <w:color w:val="auto"/>
          <w:sz w:val="28"/>
          <w:szCs w:val="28"/>
          <w:highlight w:val="none"/>
          <w:u w:val="single"/>
        </w:rPr>
        <w:t xml:space="preserve">        （中型企业、小型企业、微型企业）</w:t>
      </w:r>
      <w:r>
        <w:rPr>
          <w:rFonts w:hint="eastAsia" w:ascii="宋体" w:hAnsi="宋体" w:cs="宋体"/>
          <w:bCs/>
          <w:color w:val="auto"/>
          <w:sz w:val="28"/>
          <w:szCs w:val="28"/>
          <w:highlight w:val="none"/>
          <w:u w:val="none"/>
        </w:rPr>
        <w:t>；</w:t>
      </w:r>
    </w:p>
    <w:p w14:paraId="30EFEB3B">
      <w:pPr>
        <w:widowControl/>
        <w:adjustRightInd w:val="0"/>
        <w:spacing w:line="48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w:t>
      </w:r>
    </w:p>
    <w:p w14:paraId="35753DF5">
      <w:pPr>
        <w:widowControl/>
        <w:adjustRightInd w:val="0"/>
        <w:spacing w:line="48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以上企业，不属于大企业的分支机构，不存在控股股东为大企业的情形，也不存在与大企业的负责人为同一人的情形。</w:t>
      </w:r>
    </w:p>
    <w:p w14:paraId="2C8BE9E5">
      <w:pPr>
        <w:widowControl/>
        <w:adjustRightInd w:val="0"/>
        <w:spacing w:line="48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本企业对上述声明内容的真实性负责。如有虚假，将依法承担相应责任。</w:t>
      </w:r>
    </w:p>
    <w:p w14:paraId="65AEEDC5">
      <w:pPr>
        <w:pStyle w:val="3"/>
        <w:rPr>
          <w:rFonts w:hint="eastAsia" w:ascii="宋体" w:hAnsi="宋体" w:cs="宋体"/>
          <w:bCs w:val="0"/>
          <w:color w:val="auto"/>
          <w:sz w:val="24"/>
          <w:highlight w:val="none"/>
          <w:lang w:eastAsia="zh-CN"/>
        </w:rPr>
      </w:pPr>
    </w:p>
    <w:p w14:paraId="76B8F8FB">
      <w:pPr>
        <w:pStyle w:val="3"/>
        <w:rPr>
          <w:rFonts w:hint="eastAsia" w:eastAsia="宋体"/>
          <w:color w:val="auto"/>
          <w:highlight w:val="none"/>
          <w:lang w:val="en-US" w:eastAsia="zh-CN"/>
        </w:rPr>
      </w:pPr>
      <w:r>
        <w:rPr>
          <w:rFonts w:hint="eastAsia" w:ascii="宋体" w:hAnsi="宋体" w:cs="宋体"/>
          <w:bCs w:val="0"/>
          <w:color w:val="auto"/>
          <w:sz w:val="24"/>
          <w:highlight w:val="none"/>
          <w:lang w:eastAsia="zh-CN"/>
        </w:rPr>
        <w:t>注：中小企业声明函随结果公告一同公示</w:t>
      </w:r>
    </w:p>
    <w:p w14:paraId="62096DAA">
      <w:pPr>
        <w:pStyle w:val="3"/>
        <w:rPr>
          <w:rFonts w:ascii="宋体" w:hAnsi="宋体" w:cs="宋体"/>
          <w:bCs w:val="0"/>
          <w:color w:val="auto"/>
          <w:sz w:val="24"/>
          <w:highlight w:val="none"/>
        </w:rPr>
      </w:pPr>
    </w:p>
    <w:p w14:paraId="4B4A4041">
      <w:pPr>
        <w:rPr>
          <w:color w:val="auto"/>
          <w:highlight w:val="none"/>
        </w:rPr>
      </w:pPr>
    </w:p>
    <w:p w14:paraId="1D5235A6">
      <w:pPr>
        <w:widowControl/>
        <w:adjustRightInd w:val="0"/>
        <w:spacing w:line="480" w:lineRule="exact"/>
        <w:ind w:firstLine="560" w:firstLineChars="200"/>
        <w:jc w:val="center"/>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企业名称（盖章）</w:t>
      </w:r>
      <w:r>
        <w:rPr>
          <w:rFonts w:hint="eastAsia" w:ascii="宋体" w:hAnsi="宋体"/>
          <w:color w:val="auto"/>
          <w:sz w:val="28"/>
          <w:szCs w:val="28"/>
          <w:highlight w:val="none"/>
          <w:lang w:eastAsia="zh-CN"/>
        </w:rPr>
        <w:t>：</w:t>
      </w:r>
    </w:p>
    <w:p w14:paraId="5E5705FD">
      <w:pPr>
        <w:widowControl/>
        <w:adjustRightInd w:val="0"/>
        <w:spacing w:line="480" w:lineRule="exact"/>
        <w:ind w:firstLine="560" w:firstLineChars="200"/>
        <w:jc w:val="center"/>
        <w:rPr>
          <w:rFonts w:ascii="宋体" w:hAnsi="宋体" w:cs="宋体"/>
          <w:bCs/>
          <w:color w:val="auto"/>
          <w:sz w:val="28"/>
          <w:szCs w:val="28"/>
          <w:highlight w:val="none"/>
        </w:rPr>
      </w:pPr>
      <w:r>
        <w:rPr>
          <w:rFonts w:hint="eastAsia" w:ascii="宋体" w:hAnsi="宋体" w:cs="宋体"/>
          <w:bCs/>
          <w:color w:val="auto"/>
          <w:sz w:val="28"/>
          <w:szCs w:val="28"/>
          <w:highlight w:val="none"/>
        </w:rPr>
        <w:t>日    期：</w:t>
      </w:r>
    </w:p>
    <w:p w14:paraId="2B3AAF0F">
      <w:pPr>
        <w:adjustRightInd w:val="0"/>
        <w:spacing w:line="400" w:lineRule="exact"/>
        <w:rPr>
          <w:rFonts w:hint="eastAsia" w:ascii="宋体" w:hAnsi="宋体" w:cs="宋体"/>
          <w:b/>
          <w:bCs/>
          <w:color w:val="auto"/>
          <w:sz w:val="24"/>
          <w:highlight w:val="none"/>
        </w:rPr>
        <w:sectPr>
          <w:pgSz w:w="11906" w:h="16838"/>
          <w:pgMar w:top="1440" w:right="1106" w:bottom="1440" w:left="1440" w:header="851" w:footer="992" w:gutter="0"/>
          <w:cols w:space="720" w:num="1"/>
          <w:docGrid w:linePitch="312" w:charSpace="0"/>
        </w:sectPr>
      </w:pPr>
    </w:p>
    <w:p w14:paraId="6FD10BDF">
      <w:pPr>
        <w:adjustRightInd w:val="0"/>
        <w:spacing w:line="400" w:lineRule="exact"/>
        <w:jc w:val="center"/>
        <w:rPr>
          <w:rFonts w:hint="eastAsia" w:ascii="仿宋" w:hAnsi="仿宋" w:eastAsia="仿宋" w:cs="Times New Roman"/>
          <w:b/>
          <w:color w:val="auto"/>
          <w:sz w:val="36"/>
          <w:szCs w:val="36"/>
          <w:highlight w:val="none"/>
          <w:lang w:eastAsia="zh-CN"/>
        </w:rPr>
      </w:pPr>
      <w:r>
        <w:rPr>
          <w:rFonts w:hint="eastAsia" w:ascii="仿宋" w:hAnsi="仿宋" w:eastAsia="仿宋" w:cs="Times New Roman"/>
          <w:b/>
          <w:color w:val="auto"/>
          <w:sz w:val="36"/>
          <w:szCs w:val="36"/>
          <w:highlight w:val="none"/>
        </w:rPr>
        <w:t>中小企业声明函</w:t>
      </w:r>
      <w:r>
        <w:rPr>
          <w:rFonts w:hint="eastAsia" w:ascii="仿宋" w:hAnsi="仿宋" w:eastAsia="仿宋" w:cs="Times New Roman"/>
          <w:b/>
          <w:color w:val="auto"/>
          <w:sz w:val="36"/>
          <w:szCs w:val="36"/>
          <w:highlight w:val="none"/>
          <w:lang w:eastAsia="zh-CN"/>
        </w:rPr>
        <w:t>填表说明</w:t>
      </w:r>
    </w:p>
    <w:p w14:paraId="249DAD06">
      <w:pPr>
        <w:adjustRightInd w:val="0"/>
        <w:spacing w:line="400" w:lineRule="exact"/>
        <w:rPr>
          <w:rFonts w:hint="eastAsia" w:ascii="宋体" w:hAnsi="宋体" w:cs="宋体"/>
          <w:b/>
          <w:bCs/>
          <w:color w:val="auto"/>
          <w:sz w:val="24"/>
          <w:highlight w:val="none"/>
        </w:rPr>
      </w:pPr>
    </w:p>
    <w:p w14:paraId="68C5B8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1.中小企业声明函由投标人提供，投标人向制造商或承建（承接）企业咨询相关数据。</w:t>
      </w:r>
    </w:p>
    <w:p w14:paraId="24A381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2.投标人应当按照前附表明确的项目属性选择相对应的中小企业声明函格式进行声明。</w:t>
      </w:r>
      <w:r>
        <w:rPr>
          <w:rFonts w:hint="eastAsia" w:ascii="宋体" w:hAnsi="宋体" w:eastAsia="宋体" w:cs="宋体"/>
          <w:color w:val="auto"/>
          <w:sz w:val="28"/>
          <w:szCs w:val="28"/>
          <w:highlight w:val="none"/>
        </w:rPr>
        <w:t>声明函应按上述内容及格式填写，不得修改。</w:t>
      </w:r>
    </w:p>
    <w:p w14:paraId="323BBA5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单位名称和项目名称</w:t>
      </w:r>
      <w:r>
        <w:rPr>
          <w:rFonts w:hint="eastAsia" w:ascii="宋体" w:hAnsi="宋体" w:eastAsia="宋体" w:cs="宋体"/>
          <w:color w:val="auto"/>
          <w:sz w:val="28"/>
          <w:szCs w:val="28"/>
          <w:highlight w:val="none"/>
          <w:lang w:val="en-US" w:eastAsia="zh-CN"/>
        </w:rPr>
        <w:t>根据首页政府采购招标文件确认表填写采购单位名称和招标项目名称。</w:t>
      </w:r>
    </w:p>
    <w:p w14:paraId="0CC2E4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标的名称</w:t>
      </w:r>
      <w:r>
        <w:rPr>
          <w:rFonts w:hint="eastAsia" w:ascii="宋体" w:hAnsi="宋体" w:eastAsia="宋体" w:cs="宋体"/>
          <w:color w:val="auto"/>
          <w:sz w:val="28"/>
          <w:szCs w:val="28"/>
          <w:highlight w:val="none"/>
          <w:lang w:val="en-US" w:eastAsia="zh-CN"/>
        </w:rPr>
        <w:t>应填写第二章中具体的采购的货物或服务名称，应按采购的具体货物或服务逐项罗列，</w:t>
      </w:r>
      <w:r>
        <w:rPr>
          <w:rFonts w:hint="eastAsia" w:ascii="宋体" w:hAnsi="宋体" w:eastAsia="宋体" w:cs="宋体"/>
          <w:b/>
          <w:bCs/>
          <w:color w:val="auto"/>
          <w:sz w:val="28"/>
          <w:szCs w:val="28"/>
          <w:highlight w:val="none"/>
          <w:lang w:val="en-US" w:eastAsia="zh-CN"/>
        </w:rPr>
        <w:t>仅以项目名称代替所有采购标的名称的，评审小组不予认可其声明。</w:t>
      </w:r>
    </w:p>
    <w:p w14:paraId="6B8D40E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采购文件中明确的所属行业</w:t>
      </w:r>
      <w:r>
        <w:rPr>
          <w:rFonts w:hint="eastAsia" w:ascii="宋体" w:hAnsi="宋体" w:eastAsia="宋体" w:cs="宋体"/>
          <w:color w:val="auto"/>
          <w:sz w:val="28"/>
          <w:szCs w:val="28"/>
          <w:highlight w:val="none"/>
          <w:lang w:val="en-US" w:eastAsia="zh-CN"/>
        </w:rPr>
        <w:t>根据第二章中采购的具体货物或服务逐项列明的所属行业填写。</w:t>
      </w:r>
    </w:p>
    <w:p w14:paraId="1D0CF97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企业名称</w:t>
      </w:r>
      <w:r>
        <w:rPr>
          <w:rFonts w:hint="eastAsia" w:ascii="宋体" w:hAnsi="宋体" w:eastAsia="宋体" w:cs="宋体"/>
          <w:color w:val="auto"/>
          <w:sz w:val="28"/>
          <w:szCs w:val="28"/>
          <w:highlight w:val="none"/>
          <w:lang w:val="en-US" w:eastAsia="zh-CN"/>
        </w:rPr>
        <w:t>处填写制造商或承建（承接）企业名称。</w:t>
      </w:r>
    </w:p>
    <w:p w14:paraId="04C3179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b/>
          <w:bCs/>
          <w:color w:val="auto"/>
          <w:sz w:val="28"/>
          <w:szCs w:val="28"/>
          <w:highlight w:val="none"/>
        </w:rPr>
        <w:t>从业人员、营业收入、资产总额</w:t>
      </w:r>
      <w:r>
        <w:rPr>
          <w:rFonts w:hint="eastAsia" w:ascii="宋体" w:hAnsi="宋体" w:eastAsia="宋体" w:cs="宋体"/>
          <w:color w:val="auto"/>
          <w:sz w:val="28"/>
          <w:szCs w:val="28"/>
          <w:highlight w:val="none"/>
        </w:rPr>
        <w:t>填报制造商或承建（承接）企业上一年度数据，无上一年度数据的新成立企业可不填报。</w:t>
      </w:r>
    </w:p>
    <w:p w14:paraId="35D8584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7.根据实际情况，在</w:t>
      </w:r>
      <w:r>
        <w:rPr>
          <w:rFonts w:hint="eastAsia" w:ascii="宋体" w:hAnsi="宋体" w:eastAsia="宋体" w:cs="宋体"/>
          <w:color w:val="auto"/>
          <w:sz w:val="28"/>
          <w:szCs w:val="28"/>
          <w:highlight w:val="none"/>
        </w:rPr>
        <w:t>中型企业、小型企业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微型企业</w:t>
      </w:r>
      <w:r>
        <w:rPr>
          <w:rFonts w:hint="eastAsia" w:ascii="宋体" w:hAnsi="宋体" w:eastAsia="宋体" w:cs="宋体"/>
          <w:color w:val="auto"/>
          <w:sz w:val="28"/>
          <w:szCs w:val="28"/>
          <w:highlight w:val="none"/>
          <w:lang w:val="en-US" w:eastAsia="zh-CN"/>
        </w:rPr>
        <w:t>三中企业类型中三选一。</w:t>
      </w:r>
    </w:p>
    <w:p w14:paraId="5B6D35F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ascii="宋体" w:hAnsi="宋体" w:cs="宋体"/>
          <w:b/>
          <w:bCs/>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以联合体形式参加政府采购活动，联合体各方均为中小企业的，联合体视同中小企业。其中，联合体各方均为小微企业的，联合体视同小微企业。</w:t>
      </w:r>
    </w:p>
    <w:p w14:paraId="73AC752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14:paraId="1B35AED3">
      <w:pPr>
        <w:adjustRightInd w:val="0"/>
        <w:spacing w:line="400" w:lineRule="exact"/>
        <w:rPr>
          <w:rFonts w:ascii="宋体" w:hAnsi="宋体" w:cs="宋体"/>
          <w:bCs/>
          <w:color w:val="auto"/>
          <w:szCs w:val="22"/>
          <w:highlight w:val="none"/>
        </w:rPr>
      </w:pPr>
      <w:r>
        <w:rPr>
          <w:rFonts w:hint="eastAsia" w:ascii="宋体" w:hAnsi="宋体"/>
          <w:b/>
          <w:color w:val="auto"/>
          <w:highlight w:val="none"/>
        </w:rPr>
        <w:br w:type="page"/>
      </w:r>
      <w:r>
        <w:rPr>
          <w:rFonts w:hint="eastAsia" w:ascii="宋体" w:hAnsi="宋体" w:cs="宋体"/>
          <w:bCs/>
          <w:color w:val="auto"/>
          <w:szCs w:val="22"/>
          <w:highlight w:val="none"/>
        </w:rPr>
        <w:t>附件：根据《中小企业划型标准规定的通知》（工信部联企业〔2011〕300号）规定</w:t>
      </w:r>
    </w:p>
    <w:tbl>
      <w:tblPr>
        <w:tblStyle w:val="53"/>
        <w:tblW w:w="0" w:type="auto"/>
        <w:tblInd w:w="102" w:type="dxa"/>
        <w:tblLayout w:type="fixed"/>
        <w:tblCellMar>
          <w:top w:w="0" w:type="dxa"/>
          <w:left w:w="108" w:type="dxa"/>
          <w:bottom w:w="0" w:type="dxa"/>
          <w:right w:w="108" w:type="dxa"/>
        </w:tblCellMar>
      </w:tblPr>
      <w:tblGrid>
        <w:gridCol w:w="643"/>
        <w:gridCol w:w="967"/>
        <w:gridCol w:w="1329"/>
        <w:gridCol w:w="1755"/>
        <w:gridCol w:w="1755"/>
        <w:gridCol w:w="1905"/>
        <w:gridCol w:w="1590"/>
      </w:tblGrid>
      <w:tr w14:paraId="61155900">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vAlign w:val="center"/>
          </w:tcPr>
          <w:p w14:paraId="0AE2C749">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序号</w:t>
            </w:r>
          </w:p>
        </w:tc>
        <w:tc>
          <w:tcPr>
            <w:tcW w:w="2296" w:type="dxa"/>
            <w:gridSpan w:val="2"/>
            <w:tcBorders>
              <w:top w:val="single" w:color="000000" w:sz="4" w:space="0"/>
              <w:left w:val="single" w:color="000000" w:sz="4" w:space="0"/>
              <w:bottom w:val="single" w:color="000000" w:sz="4" w:space="0"/>
              <w:right w:val="single" w:color="000000" w:sz="4" w:space="0"/>
            </w:tcBorders>
            <w:vAlign w:val="center"/>
          </w:tcPr>
          <w:p w14:paraId="7291C0B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行业分类</w:t>
            </w:r>
          </w:p>
        </w:tc>
        <w:tc>
          <w:tcPr>
            <w:tcW w:w="1755" w:type="dxa"/>
            <w:tcBorders>
              <w:top w:val="single" w:color="000000" w:sz="4" w:space="0"/>
              <w:left w:val="single" w:color="000000" w:sz="4" w:space="0"/>
              <w:bottom w:val="single" w:color="000000" w:sz="4" w:space="0"/>
              <w:right w:val="single" w:color="000000" w:sz="4" w:space="0"/>
            </w:tcBorders>
            <w:vAlign w:val="center"/>
          </w:tcPr>
          <w:p w14:paraId="5B95E25A">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中小微型企业总要求</w:t>
            </w:r>
          </w:p>
        </w:tc>
        <w:tc>
          <w:tcPr>
            <w:tcW w:w="1755" w:type="dxa"/>
            <w:tcBorders>
              <w:top w:val="single" w:color="000000" w:sz="4" w:space="0"/>
              <w:left w:val="single" w:color="000000" w:sz="4" w:space="0"/>
              <w:bottom w:val="single" w:color="000000" w:sz="4" w:space="0"/>
              <w:right w:val="single" w:color="000000" w:sz="4" w:space="0"/>
            </w:tcBorders>
            <w:vAlign w:val="center"/>
          </w:tcPr>
          <w:p w14:paraId="1E12D15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中型企业标准</w:t>
            </w:r>
          </w:p>
        </w:tc>
        <w:tc>
          <w:tcPr>
            <w:tcW w:w="1905" w:type="dxa"/>
            <w:tcBorders>
              <w:top w:val="single" w:color="000000" w:sz="4" w:space="0"/>
              <w:left w:val="single" w:color="000000" w:sz="4" w:space="0"/>
              <w:bottom w:val="single" w:color="000000" w:sz="4" w:space="0"/>
              <w:right w:val="single" w:color="000000" w:sz="4" w:space="0"/>
            </w:tcBorders>
            <w:vAlign w:val="center"/>
          </w:tcPr>
          <w:p w14:paraId="42A15EA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小型企业标准</w:t>
            </w:r>
          </w:p>
        </w:tc>
        <w:tc>
          <w:tcPr>
            <w:tcW w:w="1590" w:type="dxa"/>
            <w:tcBorders>
              <w:top w:val="single" w:color="000000" w:sz="4" w:space="0"/>
              <w:left w:val="single" w:color="000000" w:sz="4" w:space="0"/>
              <w:bottom w:val="single" w:color="000000" w:sz="4" w:space="0"/>
              <w:right w:val="single" w:color="000000" w:sz="4" w:space="0"/>
            </w:tcBorders>
            <w:vAlign w:val="center"/>
          </w:tcPr>
          <w:p w14:paraId="7CA4B50A">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微型企业标准</w:t>
            </w:r>
          </w:p>
        </w:tc>
      </w:tr>
      <w:tr w14:paraId="0C7CF74E">
        <w:tblPrEx>
          <w:tblCellMar>
            <w:top w:w="0" w:type="dxa"/>
            <w:left w:w="108" w:type="dxa"/>
            <w:bottom w:w="0" w:type="dxa"/>
            <w:right w:w="108" w:type="dxa"/>
          </w:tblCellMar>
        </w:tblPrEx>
        <w:trPr>
          <w:trHeight w:val="100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470C41E">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28F68708">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农、林、牧、渔业</w:t>
            </w:r>
          </w:p>
        </w:tc>
        <w:tc>
          <w:tcPr>
            <w:tcW w:w="1329" w:type="dxa"/>
            <w:tcBorders>
              <w:left w:val="single" w:color="000000" w:sz="4" w:space="0"/>
              <w:bottom w:val="single" w:color="000000" w:sz="4" w:space="0"/>
              <w:right w:val="single" w:color="000000" w:sz="4" w:space="0"/>
            </w:tcBorders>
            <w:vAlign w:val="center"/>
          </w:tcPr>
          <w:p w14:paraId="5836ECD5">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45F20131">
            <w:pPr>
              <w:widowControl/>
              <w:spacing w:line="44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20000万以下</w:t>
            </w:r>
          </w:p>
        </w:tc>
        <w:tc>
          <w:tcPr>
            <w:tcW w:w="1755" w:type="dxa"/>
            <w:tcBorders>
              <w:top w:val="single" w:color="000000" w:sz="4" w:space="0"/>
              <w:left w:val="single" w:color="000000" w:sz="4" w:space="0"/>
              <w:bottom w:val="single" w:color="000000" w:sz="4" w:space="0"/>
              <w:right w:val="single" w:color="000000" w:sz="4" w:space="0"/>
            </w:tcBorders>
            <w:vAlign w:val="center"/>
          </w:tcPr>
          <w:p w14:paraId="586C0EFE">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500万及以上</w:t>
            </w:r>
          </w:p>
        </w:tc>
        <w:tc>
          <w:tcPr>
            <w:tcW w:w="1905" w:type="dxa"/>
            <w:tcBorders>
              <w:top w:val="single" w:color="000000" w:sz="4" w:space="0"/>
              <w:left w:val="single" w:color="000000" w:sz="4" w:space="0"/>
              <w:bottom w:val="single" w:color="000000" w:sz="4" w:space="0"/>
              <w:right w:val="single" w:color="000000" w:sz="4" w:space="0"/>
            </w:tcBorders>
            <w:vAlign w:val="center"/>
          </w:tcPr>
          <w:p w14:paraId="05054FE4">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50万元及以上</w:t>
            </w:r>
          </w:p>
        </w:tc>
        <w:tc>
          <w:tcPr>
            <w:tcW w:w="1590" w:type="dxa"/>
            <w:tcBorders>
              <w:top w:val="single" w:color="000000" w:sz="4" w:space="0"/>
              <w:left w:val="single" w:color="000000" w:sz="4" w:space="0"/>
              <w:bottom w:val="single" w:color="000000" w:sz="4" w:space="0"/>
              <w:right w:val="single" w:color="000000" w:sz="4" w:space="0"/>
            </w:tcBorders>
            <w:vAlign w:val="center"/>
          </w:tcPr>
          <w:p w14:paraId="3A249FAC">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bCs/>
                <w:color w:val="auto"/>
                <w:sz w:val="18"/>
                <w:szCs w:val="18"/>
                <w:highlight w:val="none"/>
              </w:rPr>
              <w:t>50万元以下</w:t>
            </w:r>
          </w:p>
        </w:tc>
      </w:tr>
      <w:tr w14:paraId="6AE0920A">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4F84A82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967" w:type="dxa"/>
            <w:tcBorders>
              <w:top w:val="single" w:color="000000" w:sz="4" w:space="0"/>
              <w:left w:val="single" w:color="000000" w:sz="4" w:space="0"/>
              <w:bottom w:val="single" w:color="000000" w:sz="4" w:space="0"/>
              <w:right w:val="single" w:color="000000" w:sz="4" w:space="0"/>
            </w:tcBorders>
            <w:vAlign w:val="center"/>
          </w:tcPr>
          <w:p w14:paraId="74E03760">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w:t>
            </w:r>
          </w:p>
        </w:tc>
        <w:tc>
          <w:tcPr>
            <w:tcW w:w="1329" w:type="dxa"/>
            <w:tcBorders>
              <w:left w:val="single" w:color="000000" w:sz="4" w:space="0"/>
              <w:bottom w:val="single" w:color="000000" w:sz="4" w:space="0"/>
              <w:right w:val="single" w:color="000000" w:sz="4" w:space="0"/>
            </w:tcBorders>
            <w:vAlign w:val="center"/>
          </w:tcPr>
          <w:p w14:paraId="6D79069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5617F5CD">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7F18170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从业人员1000人以下或营业收入40000万元以下</w:t>
            </w:r>
          </w:p>
        </w:tc>
        <w:tc>
          <w:tcPr>
            <w:tcW w:w="1755" w:type="dxa"/>
            <w:tcBorders>
              <w:top w:val="single" w:color="000000" w:sz="4" w:space="0"/>
              <w:left w:val="single" w:color="000000" w:sz="4" w:space="0"/>
              <w:bottom w:val="single" w:color="000000" w:sz="4" w:space="0"/>
              <w:right w:val="single" w:color="000000" w:sz="4" w:space="0"/>
            </w:tcBorders>
            <w:vAlign w:val="center"/>
          </w:tcPr>
          <w:p w14:paraId="2215D26F">
            <w:pPr>
              <w:widowControl/>
              <w:spacing w:line="440" w:lineRule="exact"/>
              <w:jc w:val="center"/>
              <w:textAlignment w:val="center"/>
              <w:rPr>
                <w:rFonts w:hint="eastAsia" w:ascii="宋体" w:hAnsi="宋体" w:cs="宋体"/>
                <w:color w:val="auto"/>
                <w:kern w:val="0"/>
                <w:sz w:val="18"/>
                <w:szCs w:val="18"/>
                <w:highlight w:val="none"/>
              </w:rPr>
            </w:pPr>
            <w:r>
              <w:rPr>
                <w:rFonts w:hint="eastAsia" w:ascii="宋体" w:hAnsi="宋体" w:cs="宋体"/>
                <w:bCs/>
                <w:color w:val="auto"/>
                <w:sz w:val="18"/>
                <w:szCs w:val="18"/>
                <w:highlight w:val="none"/>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336FE3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从业人员20人及以上，且营业收入300万元及以上的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7AD2C4C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从业人员20人以下或营业收入300万元以下</w:t>
            </w:r>
          </w:p>
        </w:tc>
      </w:tr>
      <w:tr w14:paraId="7740BF63">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3B5A60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967" w:type="dxa"/>
            <w:tcBorders>
              <w:top w:val="single" w:color="000000" w:sz="4" w:space="0"/>
              <w:left w:val="single" w:color="000000" w:sz="4" w:space="0"/>
              <w:bottom w:val="single" w:color="000000" w:sz="4" w:space="0"/>
              <w:right w:val="single" w:color="000000" w:sz="4" w:space="0"/>
            </w:tcBorders>
            <w:vAlign w:val="center"/>
          </w:tcPr>
          <w:p w14:paraId="6D99092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建筑业</w:t>
            </w:r>
          </w:p>
        </w:tc>
        <w:tc>
          <w:tcPr>
            <w:tcW w:w="1329" w:type="dxa"/>
            <w:tcBorders>
              <w:left w:val="single" w:color="000000" w:sz="4" w:space="0"/>
              <w:bottom w:val="single" w:color="000000" w:sz="4" w:space="0"/>
              <w:right w:val="single" w:color="000000" w:sz="4" w:space="0"/>
            </w:tcBorders>
            <w:vAlign w:val="center"/>
          </w:tcPr>
          <w:p w14:paraId="05B3EE0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0DC334B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7E294C1A">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营业收入80000万元以下或资产总额80000万元以下的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0BDD76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营业收入6000万元及以上，且资产总额5000万元及以上的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240108A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营业收入300万元及以上，且资产总额300万元及以上的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7962874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营业收入300万元以下或资产总额300万元以下的</w:t>
            </w:r>
          </w:p>
        </w:tc>
      </w:tr>
      <w:tr w14:paraId="18384BB2">
        <w:tblPrEx>
          <w:tblCellMar>
            <w:top w:w="0" w:type="dxa"/>
            <w:left w:w="108" w:type="dxa"/>
            <w:bottom w:w="0" w:type="dxa"/>
            <w:right w:w="108" w:type="dxa"/>
          </w:tblCellMar>
        </w:tblPrEx>
        <w:trPr>
          <w:trHeight w:val="1365"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CCC2991">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967" w:type="dxa"/>
            <w:tcBorders>
              <w:top w:val="single" w:color="000000" w:sz="4" w:space="0"/>
              <w:left w:val="single" w:color="000000" w:sz="4" w:space="0"/>
              <w:bottom w:val="single" w:color="000000" w:sz="4" w:space="0"/>
              <w:right w:val="single" w:color="000000" w:sz="4" w:space="0"/>
            </w:tcBorders>
            <w:vAlign w:val="center"/>
          </w:tcPr>
          <w:p w14:paraId="5789B56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批发业</w:t>
            </w:r>
          </w:p>
        </w:tc>
        <w:tc>
          <w:tcPr>
            <w:tcW w:w="1329" w:type="dxa"/>
            <w:tcBorders>
              <w:left w:val="single" w:color="000000" w:sz="4" w:space="0"/>
              <w:bottom w:val="single" w:color="000000" w:sz="4" w:space="0"/>
              <w:right w:val="single" w:color="000000" w:sz="4" w:space="0"/>
            </w:tcBorders>
            <w:vAlign w:val="center"/>
          </w:tcPr>
          <w:p w14:paraId="469DCED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50C783D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1B7AEBB">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从业人员200人以下或营业收入40000万元以下的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6BEA7C4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FC0B32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从业人员5人及以上，且营业收入1000万元及以上的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4F5F5F0D">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从业人员5人以下或营业收入1000万元以下的</w:t>
            </w:r>
          </w:p>
        </w:tc>
      </w:tr>
      <w:tr w14:paraId="660173BA">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410AD7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967" w:type="dxa"/>
            <w:tcBorders>
              <w:top w:val="single" w:color="000000" w:sz="4" w:space="0"/>
              <w:left w:val="single" w:color="000000" w:sz="4" w:space="0"/>
              <w:bottom w:val="single" w:color="000000" w:sz="4" w:space="0"/>
              <w:right w:val="single" w:color="000000" w:sz="4" w:space="0"/>
            </w:tcBorders>
            <w:vAlign w:val="center"/>
          </w:tcPr>
          <w:p w14:paraId="28E8CDD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零售业</w:t>
            </w:r>
          </w:p>
        </w:tc>
        <w:tc>
          <w:tcPr>
            <w:tcW w:w="1329" w:type="dxa"/>
            <w:tcBorders>
              <w:left w:val="single" w:color="000000" w:sz="4" w:space="0"/>
              <w:bottom w:val="single" w:color="000000" w:sz="4" w:space="0"/>
              <w:right w:val="single" w:color="000000" w:sz="4" w:space="0"/>
            </w:tcBorders>
            <w:vAlign w:val="center"/>
          </w:tcPr>
          <w:p w14:paraId="7500688B">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00DAD22C">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6807432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43BDFA12">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从业人员50人及以上，且营业收入500万元及以上的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698C776">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3A74FD46">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0ED08216">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0EEBCBF">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967" w:type="dxa"/>
            <w:tcBorders>
              <w:top w:val="single" w:color="000000" w:sz="4" w:space="0"/>
              <w:left w:val="single" w:color="000000" w:sz="4" w:space="0"/>
              <w:bottom w:val="single" w:color="000000" w:sz="4" w:space="0"/>
              <w:right w:val="single" w:color="000000" w:sz="4" w:space="0"/>
            </w:tcBorders>
            <w:vAlign w:val="center"/>
          </w:tcPr>
          <w:p w14:paraId="22D10B78">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交通运输业</w:t>
            </w:r>
          </w:p>
        </w:tc>
        <w:tc>
          <w:tcPr>
            <w:tcW w:w="1329" w:type="dxa"/>
            <w:tcBorders>
              <w:left w:val="single" w:color="000000" w:sz="4" w:space="0"/>
              <w:bottom w:val="single" w:color="000000" w:sz="4" w:space="0"/>
              <w:right w:val="single" w:color="000000" w:sz="4" w:space="0"/>
            </w:tcBorders>
            <w:vAlign w:val="center"/>
          </w:tcPr>
          <w:p w14:paraId="6A2D175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2A1700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DE24A13">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78060A9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从业人员300人及以上，且营业收入3000万元及以上的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78984B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从业人员20人及以上，且营业收入200万元及以上的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6DDD45D8">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从业人员20人以下或营业收入200万元以下的</w:t>
            </w:r>
          </w:p>
        </w:tc>
      </w:tr>
      <w:tr w14:paraId="1EEBD1E9">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71A0355">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7</w:t>
            </w:r>
          </w:p>
        </w:tc>
        <w:tc>
          <w:tcPr>
            <w:tcW w:w="967" w:type="dxa"/>
            <w:tcBorders>
              <w:top w:val="single" w:color="000000" w:sz="4" w:space="0"/>
              <w:left w:val="single" w:color="000000" w:sz="4" w:space="0"/>
              <w:bottom w:val="single" w:color="000000" w:sz="4" w:space="0"/>
              <w:right w:val="single" w:color="000000" w:sz="4" w:space="0"/>
            </w:tcBorders>
            <w:vAlign w:val="center"/>
          </w:tcPr>
          <w:p w14:paraId="474CDA3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仓储业</w:t>
            </w:r>
          </w:p>
        </w:tc>
        <w:tc>
          <w:tcPr>
            <w:tcW w:w="1329" w:type="dxa"/>
            <w:tcBorders>
              <w:left w:val="single" w:color="000000" w:sz="4" w:space="0"/>
              <w:bottom w:val="single" w:color="000000" w:sz="4" w:space="0"/>
              <w:right w:val="single" w:color="000000" w:sz="4" w:space="0"/>
            </w:tcBorders>
            <w:vAlign w:val="center"/>
          </w:tcPr>
          <w:p w14:paraId="6997D136">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E4C5562">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095E8B05">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0EB0B84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71F108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8A60C3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从业人员20人以下或营业收入100万元以下的</w:t>
            </w:r>
          </w:p>
        </w:tc>
      </w:tr>
      <w:tr w14:paraId="13307F90">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1EA094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8</w:t>
            </w:r>
          </w:p>
        </w:tc>
        <w:tc>
          <w:tcPr>
            <w:tcW w:w="967" w:type="dxa"/>
            <w:tcBorders>
              <w:top w:val="single" w:color="000000" w:sz="4" w:space="0"/>
              <w:left w:val="single" w:color="000000" w:sz="4" w:space="0"/>
              <w:bottom w:val="single" w:color="000000" w:sz="4" w:space="0"/>
              <w:right w:val="single" w:color="000000" w:sz="4" w:space="0"/>
            </w:tcBorders>
            <w:vAlign w:val="center"/>
          </w:tcPr>
          <w:p w14:paraId="2D1E4B0E">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邮政业</w:t>
            </w:r>
          </w:p>
        </w:tc>
        <w:tc>
          <w:tcPr>
            <w:tcW w:w="1329" w:type="dxa"/>
            <w:tcBorders>
              <w:left w:val="single" w:color="000000" w:sz="4" w:space="0"/>
              <w:bottom w:val="single" w:color="000000" w:sz="4" w:space="0"/>
              <w:right w:val="single" w:color="000000" w:sz="4" w:space="0"/>
            </w:tcBorders>
            <w:vAlign w:val="center"/>
          </w:tcPr>
          <w:p w14:paraId="6EACBB5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082B5DA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E2F2A33">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AE14B95">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0165FA6F">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4618616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从业人员20人以下或营业收入100万元以下的</w:t>
            </w:r>
          </w:p>
        </w:tc>
      </w:tr>
      <w:tr w14:paraId="1BEAD7E5">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C50489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9</w:t>
            </w:r>
          </w:p>
        </w:tc>
        <w:tc>
          <w:tcPr>
            <w:tcW w:w="967" w:type="dxa"/>
            <w:tcBorders>
              <w:top w:val="single" w:color="000000" w:sz="4" w:space="0"/>
              <w:left w:val="single" w:color="000000" w:sz="4" w:space="0"/>
              <w:bottom w:val="single" w:color="000000" w:sz="4" w:space="0"/>
              <w:right w:val="single" w:color="000000" w:sz="4" w:space="0"/>
            </w:tcBorders>
            <w:vAlign w:val="center"/>
          </w:tcPr>
          <w:p w14:paraId="3732E85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住宿业</w:t>
            </w:r>
          </w:p>
        </w:tc>
        <w:tc>
          <w:tcPr>
            <w:tcW w:w="1329" w:type="dxa"/>
            <w:tcBorders>
              <w:left w:val="single" w:color="000000" w:sz="4" w:space="0"/>
              <w:bottom w:val="single" w:color="000000" w:sz="4" w:space="0"/>
              <w:right w:val="single" w:color="000000" w:sz="4" w:space="0"/>
            </w:tcBorders>
            <w:vAlign w:val="center"/>
          </w:tcPr>
          <w:p w14:paraId="15A7498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2726D37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3412D20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C6DFDCA">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04B8682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5EC4807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354FA488">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366170B">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967" w:type="dxa"/>
            <w:tcBorders>
              <w:top w:val="single" w:color="000000" w:sz="4" w:space="0"/>
              <w:left w:val="single" w:color="000000" w:sz="4" w:space="0"/>
              <w:bottom w:val="single" w:color="000000" w:sz="4" w:space="0"/>
              <w:right w:val="single" w:color="000000" w:sz="4" w:space="0"/>
            </w:tcBorders>
            <w:vAlign w:val="center"/>
          </w:tcPr>
          <w:p w14:paraId="0AF3467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餐饮业</w:t>
            </w:r>
          </w:p>
        </w:tc>
        <w:tc>
          <w:tcPr>
            <w:tcW w:w="1329" w:type="dxa"/>
            <w:tcBorders>
              <w:left w:val="single" w:color="000000" w:sz="4" w:space="0"/>
              <w:bottom w:val="single" w:color="000000" w:sz="4" w:space="0"/>
              <w:right w:val="single" w:color="000000" w:sz="4" w:space="0"/>
            </w:tcBorders>
            <w:vAlign w:val="center"/>
          </w:tcPr>
          <w:p w14:paraId="3F6F175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38D3270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26FBDF1B">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4E03FF6B">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3EF28FF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EDEB60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77DCBF67">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87B16E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11</w:t>
            </w:r>
          </w:p>
        </w:tc>
        <w:tc>
          <w:tcPr>
            <w:tcW w:w="967" w:type="dxa"/>
            <w:tcBorders>
              <w:top w:val="single" w:color="000000" w:sz="4" w:space="0"/>
              <w:left w:val="single" w:color="000000" w:sz="4" w:space="0"/>
              <w:bottom w:val="single" w:color="000000" w:sz="4" w:space="0"/>
              <w:right w:val="single" w:color="000000" w:sz="4" w:space="0"/>
            </w:tcBorders>
            <w:vAlign w:val="center"/>
          </w:tcPr>
          <w:p w14:paraId="7490D0C4">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信息传输业</w:t>
            </w:r>
          </w:p>
        </w:tc>
        <w:tc>
          <w:tcPr>
            <w:tcW w:w="1329" w:type="dxa"/>
            <w:tcBorders>
              <w:left w:val="single" w:color="000000" w:sz="4" w:space="0"/>
              <w:bottom w:val="single" w:color="000000" w:sz="4" w:space="0"/>
              <w:right w:val="single" w:color="000000" w:sz="4" w:space="0"/>
            </w:tcBorders>
            <w:vAlign w:val="center"/>
          </w:tcPr>
          <w:p w14:paraId="6D84ED9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2D303D3E">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5197BBC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从业人员2000人以下或营业收入100000万元以下的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58B80C31">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5BD53732">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2AAF60D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从业人员10人以下或营业收入100万元以下的</w:t>
            </w:r>
          </w:p>
        </w:tc>
      </w:tr>
      <w:tr w14:paraId="34A2A80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43ABFB2">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967" w:type="dxa"/>
            <w:tcBorders>
              <w:top w:val="single" w:color="000000" w:sz="4" w:space="0"/>
              <w:left w:val="single" w:color="000000" w:sz="4" w:space="0"/>
              <w:bottom w:val="single" w:color="000000" w:sz="4" w:space="0"/>
              <w:right w:val="single" w:color="000000" w:sz="4" w:space="0"/>
            </w:tcBorders>
            <w:vAlign w:val="center"/>
          </w:tcPr>
          <w:p w14:paraId="24401EC6">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软件和信息技术服务业</w:t>
            </w:r>
          </w:p>
        </w:tc>
        <w:tc>
          <w:tcPr>
            <w:tcW w:w="1329" w:type="dxa"/>
            <w:tcBorders>
              <w:left w:val="single" w:color="000000" w:sz="4" w:space="0"/>
              <w:bottom w:val="single" w:color="000000" w:sz="4" w:space="0"/>
              <w:right w:val="single" w:color="000000" w:sz="4" w:space="0"/>
            </w:tcBorders>
            <w:vAlign w:val="center"/>
          </w:tcPr>
          <w:p w14:paraId="4E7B8E3F">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7F08467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3D8CC0EE">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22C252D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481F519E">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从业人员10人及以上，且营业收入50万元及以上的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4E4F265">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从业人员10人以下或营业收入50万元以下的</w:t>
            </w:r>
          </w:p>
        </w:tc>
      </w:tr>
      <w:tr w14:paraId="43E11634">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9F15F1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967" w:type="dxa"/>
            <w:tcBorders>
              <w:top w:val="single" w:color="000000" w:sz="4" w:space="0"/>
              <w:left w:val="single" w:color="000000" w:sz="4" w:space="0"/>
              <w:bottom w:val="single" w:color="000000" w:sz="4" w:space="0"/>
              <w:right w:val="single" w:color="000000" w:sz="4" w:space="0"/>
            </w:tcBorders>
            <w:vAlign w:val="center"/>
          </w:tcPr>
          <w:p w14:paraId="74D10B3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房地产开发经营</w:t>
            </w:r>
          </w:p>
        </w:tc>
        <w:tc>
          <w:tcPr>
            <w:tcW w:w="1329" w:type="dxa"/>
            <w:tcBorders>
              <w:left w:val="single" w:color="000000" w:sz="4" w:space="0"/>
              <w:bottom w:val="single" w:color="000000" w:sz="4" w:space="0"/>
              <w:right w:val="single" w:color="000000" w:sz="4" w:space="0"/>
            </w:tcBorders>
            <w:vAlign w:val="center"/>
          </w:tcPr>
          <w:p w14:paraId="1D586CE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0B47BD15">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1984D410">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营业收入200000万元以下或资产总额10000万元以下的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6E7EA01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65EE9B5F">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营业收入100万元及以上，且资产总额2000万元及以上的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14C0E960">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营业收入100万元以下或资产总额2000万元以下的</w:t>
            </w:r>
          </w:p>
        </w:tc>
      </w:tr>
      <w:tr w14:paraId="1BA0CAE9">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B50204D">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14</w:t>
            </w:r>
          </w:p>
        </w:tc>
        <w:tc>
          <w:tcPr>
            <w:tcW w:w="967" w:type="dxa"/>
            <w:tcBorders>
              <w:top w:val="single" w:color="000000" w:sz="4" w:space="0"/>
              <w:left w:val="single" w:color="000000" w:sz="4" w:space="0"/>
              <w:bottom w:val="single" w:color="000000" w:sz="4" w:space="0"/>
              <w:right w:val="single" w:color="000000" w:sz="4" w:space="0"/>
            </w:tcBorders>
            <w:vAlign w:val="center"/>
          </w:tcPr>
          <w:p w14:paraId="0B8713F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物业管理</w:t>
            </w:r>
          </w:p>
        </w:tc>
        <w:tc>
          <w:tcPr>
            <w:tcW w:w="1329" w:type="dxa"/>
            <w:tcBorders>
              <w:left w:val="single" w:color="000000" w:sz="4" w:space="0"/>
              <w:bottom w:val="single" w:color="000000" w:sz="4" w:space="0"/>
              <w:right w:val="single" w:color="000000" w:sz="4" w:space="0"/>
            </w:tcBorders>
            <w:vAlign w:val="center"/>
          </w:tcPr>
          <w:p w14:paraId="194B4F23">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p w14:paraId="197F3241">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tc>
        <w:tc>
          <w:tcPr>
            <w:tcW w:w="1755" w:type="dxa"/>
            <w:tcBorders>
              <w:left w:val="single" w:color="000000" w:sz="4" w:space="0"/>
              <w:bottom w:val="single" w:color="000000" w:sz="4" w:space="0"/>
              <w:right w:val="single" w:color="000000" w:sz="4" w:space="0"/>
            </w:tcBorders>
            <w:vAlign w:val="center"/>
          </w:tcPr>
          <w:p w14:paraId="02DDD388">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从业人员1000人以下或营业收入5000万元以下的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75BFEAD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6AD7F3B4">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从业人员100人及以上，且营业收入500万元及以上的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694D87BD">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从业人员100人以下或营业收入500万元以下的</w:t>
            </w:r>
          </w:p>
        </w:tc>
      </w:tr>
      <w:tr w14:paraId="68262A0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3D209C7">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15</w:t>
            </w:r>
          </w:p>
        </w:tc>
        <w:tc>
          <w:tcPr>
            <w:tcW w:w="967" w:type="dxa"/>
            <w:tcBorders>
              <w:top w:val="single" w:color="000000" w:sz="4" w:space="0"/>
              <w:left w:val="single" w:color="000000" w:sz="4" w:space="0"/>
              <w:bottom w:val="single" w:color="000000" w:sz="4" w:space="0"/>
              <w:right w:val="single" w:color="000000" w:sz="4" w:space="0"/>
            </w:tcBorders>
            <w:vAlign w:val="center"/>
          </w:tcPr>
          <w:p w14:paraId="64975943">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租赁和商务服务业</w:t>
            </w:r>
          </w:p>
        </w:tc>
        <w:tc>
          <w:tcPr>
            <w:tcW w:w="1329" w:type="dxa"/>
            <w:tcBorders>
              <w:left w:val="single" w:color="000000" w:sz="4" w:space="0"/>
              <w:bottom w:val="single" w:color="000000" w:sz="4" w:space="0"/>
              <w:right w:val="single" w:color="000000" w:sz="4" w:space="0"/>
            </w:tcBorders>
            <w:vAlign w:val="center"/>
          </w:tcPr>
          <w:p w14:paraId="7E4E1DC9">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营业收入（万元）</w:t>
            </w:r>
          </w:p>
          <w:p w14:paraId="4FB32E68">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资产总额（万元）</w:t>
            </w:r>
          </w:p>
        </w:tc>
        <w:tc>
          <w:tcPr>
            <w:tcW w:w="1755" w:type="dxa"/>
            <w:tcBorders>
              <w:left w:val="single" w:color="000000" w:sz="4" w:space="0"/>
              <w:bottom w:val="single" w:color="000000" w:sz="4" w:space="0"/>
              <w:right w:val="single" w:color="000000" w:sz="4" w:space="0"/>
            </w:tcBorders>
            <w:vAlign w:val="center"/>
          </w:tcPr>
          <w:p w14:paraId="6FC06620">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从业人员300人以下或资产总额120000万元以下的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32113A8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从业人员100人及以上，且资产总额8000万元及以上的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B24638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从业人员10人及以上，且资产总额100万元及以上的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BAEB3DC">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从业人员10人以下或资产总额100万元以下的</w:t>
            </w:r>
          </w:p>
        </w:tc>
      </w:tr>
      <w:tr w14:paraId="313B748C">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C834659">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967" w:type="dxa"/>
            <w:tcBorders>
              <w:top w:val="single" w:color="000000" w:sz="4" w:space="0"/>
              <w:left w:val="single" w:color="000000" w:sz="4" w:space="0"/>
              <w:bottom w:val="single" w:color="000000" w:sz="4" w:space="0"/>
              <w:right w:val="single" w:color="000000" w:sz="4" w:space="0"/>
            </w:tcBorders>
            <w:vAlign w:val="center"/>
          </w:tcPr>
          <w:p w14:paraId="4EEB4FF0">
            <w:pPr>
              <w:widowControl/>
              <w:spacing w:line="440" w:lineRule="exact"/>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其他未列明行业</w:t>
            </w:r>
          </w:p>
        </w:tc>
        <w:tc>
          <w:tcPr>
            <w:tcW w:w="1329" w:type="dxa"/>
            <w:tcBorders>
              <w:left w:val="single" w:color="000000" w:sz="4" w:space="0"/>
              <w:bottom w:val="single" w:color="000000" w:sz="4" w:space="0"/>
              <w:right w:val="single" w:color="000000" w:sz="4" w:space="0"/>
            </w:tcBorders>
            <w:vAlign w:val="center"/>
          </w:tcPr>
          <w:p w14:paraId="078C98B4">
            <w:pPr>
              <w:widowControl/>
              <w:spacing w:line="4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从业人员(人）</w:t>
            </w:r>
          </w:p>
        </w:tc>
        <w:tc>
          <w:tcPr>
            <w:tcW w:w="1755" w:type="dxa"/>
            <w:tcBorders>
              <w:left w:val="single" w:color="000000" w:sz="4" w:space="0"/>
              <w:bottom w:val="single" w:color="000000" w:sz="4" w:space="0"/>
              <w:right w:val="single" w:color="000000" w:sz="4" w:space="0"/>
            </w:tcBorders>
            <w:vAlign w:val="center"/>
          </w:tcPr>
          <w:p w14:paraId="688D16C5">
            <w:pPr>
              <w:widowControl/>
              <w:spacing w:line="440" w:lineRule="exact"/>
              <w:jc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从业人员300人以下的</w:t>
            </w:r>
          </w:p>
        </w:tc>
        <w:tc>
          <w:tcPr>
            <w:tcW w:w="1755" w:type="dxa"/>
            <w:tcBorders>
              <w:top w:val="single" w:color="000000" w:sz="4" w:space="0"/>
              <w:left w:val="single" w:color="000000" w:sz="4" w:space="0"/>
              <w:bottom w:val="single" w:color="000000" w:sz="4" w:space="0"/>
              <w:right w:val="single" w:color="000000" w:sz="4" w:space="0"/>
            </w:tcBorders>
            <w:vAlign w:val="center"/>
          </w:tcPr>
          <w:p w14:paraId="39C8D1A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从业人员100人及以上的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14:paraId="7BA22D37">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14:paraId="0A956171">
            <w:pPr>
              <w:widowControl/>
              <w:spacing w:line="440" w:lineRule="exact"/>
              <w:jc w:val="center"/>
              <w:textAlignment w:val="center"/>
              <w:rPr>
                <w:rFonts w:hint="eastAsia" w:ascii="宋体" w:hAnsi="宋体" w:cs="宋体"/>
                <w:bCs/>
                <w:color w:val="auto"/>
                <w:sz w:val="18"/>
                <w:szCs w:val="18"/>
                <w:highlight w:val="none"/>
              </w:rPr>
            </w:pPr>
            <w:r>
              <w:rPr>
                <w:rFonts w:hint="eastAsia" w:ascii="宋体" w:hAnsi="宋体" w:cs="宋体"/>
                <w:bCs/>
                <w:color w:val="auto"/>
                <w:sz w:val="18"/>
                <w:szCs w:val="18"/>
                <w:highlight w:val="none"/>
              </w:rPr>
              <w:t>从业人员10人以下的</w:t>
            </w:r>
          </w:p>
        </w:tc>
      </w:tr>
    </w:tbl>
    <w:p w14:paraId="26C3EDEA">
      <w:pPr>
        <w:rPr>
          <w:rFonts w:hint="eastAsia" w:ascii="宋体" w:hAnsi="宋体"/>
          <w:b/>
          <w:color w:val="auto"/>
          <w:highlight w:val="none"/>
        </w:rPr>
      </w:pPr>
    </w:p>
    <w:p w14:paraId="32EEF4A1">
      <w:pPr>
        <w:pStyle w:val="3"/>
        <w:spacing w:line="360" w:lineRule="auto"/>
        <w:jc w:val="center"/>
        <w:rPr>
          <w:rFonts w:ascii="黑体" w:hAnsi="宋体" w:eastAsia="黑体"/>
          <w:color w:val="auto"/>
          <w:sz w:val="30"/>
          <w:szCs w:val="30"/>
          <w:highlight w:val="none"/>
        </w:rPr>
      </w:pPr>
      <w:r>
        <w:rPr>
          <w:rFonts w:hint="eastAsia" w:ascii="黑体" w:eastAsia="黑体"/>
          <w:color w:val="auto"/>
          <w:sz w:val="30"/>
          <w:szCs w:val="30"/>
          <w:highlight w:val="none"/>
        </w:rPr>
        <w:br w:type="page"/>
      </w:r>
      <w:bookmarkEnd w:id="338"/>
      <w:bookmarkEnd w:id="339"/>
      <w:bookmarkEnd w:id="340"/>
      <w:bookmarkStart w:id="359" w:name="_Toc17300"/>
      <w:bookmarkStart w:id="360" w:name="_Toc12357"/>
      <w:bookmarkStart w:id="361" w:name="_Toc2059"/>
      <w:bookmarkStart w:id="362" w:name="_Toc16359"/>
      <w:r>
        <w:rPr>
          <w:rFonts w:hint="eastAsia"/>
          <w:color w:val="auto"/>
          <w:highlight w:val="none"/>
        </w:rPr>
        <w:t>第六章  拟签订合同主要条款</w:t>
      </w:r>
      <w:bookmarkEnd w:id="359"/>
      <w:bookmarkEnd w:id="360"/>
      <w:bookmarkEnd w:id="361"/>
      <w:bookmarkEnd w:id="362"/>
    </w:p>
    <w:p w14:paraId="0A7C3E54">
      <w:pPr>
        <w:tabs>
          <w:tab w:val="left" w:pos="720"/>
          <w:tab w:val="left" w:pos="1154"/>
          <w:tab w:val="center" w:pos="4425"/>
        </w:tabs>
        <w:spacing w:line="440" w:lineRule="exact"/>
        <w:ind w:firstLine="2409" w:firstLineChars="1000"/>
        <w:jc w:val="left"/>
        <w:rPr>
          <w:rFonts w:ascii="宋体" w:hAnsi="宋体"/>
          <w:b/>
          <w:color w:val="auto"/>
          <w:sz w:val="24"/>
          <w:highlight w:val="none"/>
        </w:rPr>
      </w:pPr>
      <w:r>
        <w:rPr>
          <w:rFonts w:hint="eastAsia" w:ascii="宋体" w:hAnsi="宋体"/>
          <w:b/>
          <w:color w:val="auto"/>
          <w:sz w:val="24"/>
          <w:highlight w:val="none"/>
        </w:rPr>
        <w:t>（格式样本仅供参考，</w:t>
      </w:r>
      <w:r>
        <w:rPr>
          <w:rFonts w:hint="eastAsia" w:ascii="宋体" w:hAnsi="宋体"/>
          <w:b/>
          <w:color w:val="auto"/>
          <w:sz w:val="24"/>
          <w:highlight w:val="none"/>
          <w:lang w:eastAsia="zh-CN"/>
        </w:rPr>
        <w:t>可根据需要</w:t>
      </w:r>
      <w:r>
        <w:rPr>
          <w:rFonts w:hint="eastAsia" w:ascii="宋体" w:hAnsi="宋体"/>
          <w:b/>
          <w:color w:val="auto"/>
          <w:sz w:val="24"/>
          <w:highlight w:val="none"/>
        </w:rPr>
        <w:t>自行修改）</w:t>
      </w:r>
    </w:p>
    <w:p w14:paraId="656427B2">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color w:val="auto"/>
          <w:sz w:val="24"/>
          <w:szCs w:val="32"/>
          <w:highlight w:val="none"/>
        </w:rPr>
      </w:pPr>
      <w:r>
        <w:rPr>
          <w:rFonts w:hint="eastAsia"/>
          <w:color w:val="auto"/>
          <w:sz w:val="24"/>
          <w:szCs w:val="32"/>
          <w:highlight w:val="none"/>
        </w:rPr>
        <w:t>甲方（采购人）：</w:t>
      </w:r>
    </w:p>
    <w:p w14:paraId="7207219D">
      <w:pPr>
        <w:pageBreakBefore w:val="0"/>
        <w:kinsoku/>
        <w:wordWrap/>
        <w:overflowPunct/>
        <w:topLinePunct w:val="0"/>
        <w:autoSpaceDE/>
        <w:autoSpaceDN/>
        <w:bidi w:val="0"/>
        <w:adjustRightInd/>
        <w:spacing w:line="400" w:lineRule="exact"/>
        <w:ind w:left="0" w:leftChars="0" w:right="0" w:rightChars="0" w:firstLine="480" w:firstLineChars="200"/>
        <w:textAlignment w:val="auto"/>
        <w:rPr>
          <w:color w:val="auto"/>
          <w:sz w:val="24"/>
          <w:szCs w:val="32"/>
          <w:highlight w:val="none"/>
        </w:rPr>
      </w:pPr>
      <w:r>
        <w:rPr>
          <w:rFonts w:hint="eastAsia"/>
          <w:color w:val="auto"/>
          <w:sz w:val="24"/>
          <w:szCs w:val="32"/>
          <w:highlight w:val="none"/>
        </w:rPr>
        <w:t>乙方（</w:t>
      </w:r>
      <w:r>
        <w:rPr>
          <w:rFonts w:hint="eastAsia"/>
          <w:color w:val="auto"/>
          <w:sz w:val="24"/>
          <w:szCs w:val="32"/>
          <w:highlight w:val="none"/>
          <w:lang w:val="en-US" w:eastAsia="zh-CN"/>
        </w:rPr>
        <w:t>中标人</w:t>
      </w:r>
      <w:r>
        <w:rPr>
          <w:rFonts w:hint="eastAsia"/>
          <w:color w:val="auto"/>
          <w:sz w:val="24"/>
          <w:szCs w:val="32"/>
          <w:highlight w:val="none"/>
        </w:rPr>
        <w:t>）：</w:t>
      </w:r>
    </w:p>
    <w:p w14:paraId="363E8036">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根据《中华人民共和国民法典》《中华人民共和国政府采购法》等有关规定以及</w:t>
      </w:r>
      <w:r>
        <w:rPr>
          <w:rFonts w:hint="eastAsia" w:ascii="宋体" w:hAnsi="宋体" w:cs="宋体"/>
          <w:color w:val="auto"/>
          <w:sz w:val="24"/>
          <w:highlight w:val="none"/>
          <w:lang w:eastAsia="zh-CN"/>
        </w:rPr>
        <w:t>磐安城区道路排水管网非开挖修复项目</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)公开招标结果，双方同意签订以下合同条款，以便双方共同遵守、履行合同。</w:t>
      </w:r>
    </w:p>
    <w:p w14:paraId="5639036A">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第一条  合同文件：</w:t>
      </w:r>
      <w:r>
        <w:rPr>
          <w:rFonts w:hint="eastAsia" w:ascii="宋体" w:hAnsi="宋体" w:cs="宋体"/>
          <w:color w:val="auto"/>
          <w:sz w:val="24"/>
          <w:highlight w:val="none"/>
        </w:rPr>
        <w:t>与本项目相关的采购文件、投标文件、相应的承诺函等所有内容是构成合同不可分割的部分，与合同具有同等法律效力。</w:t>
      </w:r>
    </w:p>
    <w:p w14:paraId="3C69A458">
      <w:pPr>
        <w:pStyle w:val="48"/>
        <w:pageBreakBefore w:val="0"/>
        <w:kinsoku/>
        <w:wordWrap/>
        <w:overflowPunct/>
        <w:topLinePunct w:val="0"/>
        <w:autoSpaceDE/>
        <w:autoSpaceDN/>
        <w:bidi w:val="0"/>
        <w:adjustRightInd/>
        <w:snapToGrid w:val="0"/>
        <w:spacing w:before="0" w:after="0" w:line="400" w:lineRule="exact"/>
        <w:ind w:left="0" w:leftChars="0" w:right="0" w:rightChars="0" w:firstLine="482" w:firstLineChars="200"/>
        <w:textAlignment w:val="auto"/>
        <w:rPr>
          <w:rFonts w:hint="eastAsia" w:ascii="宋体" w:hAnsi="宋体" w:cs="宋体"/>
          <w:b/>
          <w:bCs/>
          <w:color w:val="auto"/>
          <w:szCs w:val="21"/>
          <w:highlight w:val="none"/>
        </w:rPr>
      </w:pPr>
      <w:r>
        <w:rPr>
          <w:rFonts w:hint="eastAsia" w:ascii="宋体" w:hAnsi="宋体" w:cs="宋体"/>
          <w:b/>
          <w:color w:val="auto"/>
          <w:sz w:val="24"/>
          <w:highlight w:val="none"/>
        </w:rPr>
        <w:t xml:space="preserve">第二条  </w:t>
      </w:r>
      <w:r>
        <w:rPr>
          <w:rFonts w:hint="eastAsia" w:ascii="宋体" w:hAnsi="宋体" w:cs="宋体"/>
          <w:b/>
          <w:bCs/>
          <w:color w:val="auto"/>
          <w:szCs w:val="21"/>
          <w:highlight w:val="none"/>
        </w:rPr>
        <w:t>合同金额：</w:t>
      </w:r>
    </w:p>
    <w:p w14:paraId="7A59F243">
      <w:pPr>
        <w:pStyle w:val="48"/>
        <w:pageBreakBefore w:val="0"/>
        <w:kinsoku/>
        <w:wordWrap/>
        <w:overflowPunct/>
        <w:topLinePunct w:val="0"/>
        <w:autoSpaceDE/>
        <w:autoSpaceDN/>
        <w:bidi w:val="0"/>
        <w:adjustRightInd/>
        <w:snapToGrid w:val="0"/>
        <w:spacing w:before="0" w:after="0" w:line="400" w:lineRule="exact"/>
        <w:ind w:left="0" w:leftChars="0" w:right="0" w:rightChars="0" w:firstLine="480" w:firstLineChars="20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 xml:space="preserve">本合同金额为人民币(大写): </w:t>
      </w:r>
      <w:r>
        <w:rPr>
          <w:rFonts w:hint="eastAsia" w:ascii="宋体" w:hAnsi="宋体" w:cs="宋体"/>
          <w:b w:val="0"/>
          <w:bCs w:val="0"/>
          <w:color w:val="auto"/>
          <w:szCs w:val="21"/>
          <w:highlight w:val="none"/>
          <w:u w:val="single"/>
          <w:lang w:val="en-US" w:eastAsia="zh-CN"/>
        </w:rPr>
        <w:t xml:space="preserve">      </w:t>
      </w:r>
      <w:r>
        <w:rPr>
          <w:rFonts w:hint="eastAsia" w:ascii="宋体" w:hAnsi="宋体" w:cs="宋体"/>
          <w:b w:val="0"/>
          <w:bCs w:val="0"/>
          <w:color w:val="auto"/>
          <w:szCs w:val="21"/>
          <w:highlight w:val="none"/>
        </w:rPr>
        <w:t>圆整(¥</w:t>
      </w:r>
      <w:r>
        <w:rPr>
          <w:rFonts w:hint="eastAsia" w:ascii="宋体" w:hAnsi="宋体" w:cs="宋体"/>
          <w:b w:val="0"/>
          <w:bCs w:val="0"/>
          <w:color w:val="auto"/>
          <w:szCs w:val="21"/>
          <w:highlight w:val="none"/>
          <w:u w:val="single"/>
          <w:lang w:val="en-US" w:eastAsia="zh-CN"/>
        </w:rPr>
        <w:t xml:space="preserve">       </w:t>
      </w:r>
      <w:r>
        <w:rPr>
          <w:rFonts w:hint="eastAsia" w:ascii="宋体" w:hAnsi="宋体" w:cs="宋体"/>
          <w:b w:val="0"/>
          <w:bCs w:val="0"/>
          <w:color w:val="auto"/>
          <w:szCs w:val="21"/>
          <w:highlight w:val="none"/>
        </w:rPr>
        <w:t>.00元)。 合同价为完成本项目招标文件中提出的所有采购内容并完成合同约定的相应服务应支付的各项金额总和。凡乙方在报价中未列明但又为本次采购所必备的项目或遗漏项目，甲方将一律视为已包括在合同价中，在合同执行中将不予考虑。</w:t>
      </w:r>
    </w:p>
    <w:p w14:paraId="30C83E47">
      <w:pPr>
        <w:pStyle w:val="48"/>
        <w:pageBreakBefore w:val="0"/>
        <w:numPr>
          <w:ilvl w:val="0"/>
          <w:numId w:val="6"/>
        </w:numPr>
        <w:kinsoku/>
        <w:wordWrap/>
        <w:overflowPunct/>
        <w:topLinePunct w:val="0"/>
        <w:autoSpaceDE/>
        <w:autoSpaceDN/>
        <w:bidi w:val="0"/>
        <w:adjustRightInd/>
        <w:snapToGrid w:val="0"/>
        <w:spacing w:before="0" w:after="0" w:line="400" w:lineRule="exact"/>
        <w:ind w:left="0" w:leftChars="0" w:right="0" w:rightChars="0" w:firstLine="482" w:firstLineChars="200"/>
        <w:textAlignment w:val="auto"/>
        <w:rPr>
          <w:rFonts w:hint="eastAsia" w:ascii="宋体" w:hAnsi="宋体" w:cs="宋体"/>
          <w:b/>
          <w:color w:val="auto"/>
          <w:sz w:val="24"/>
          <w:highlight w:val="none"/>
        </w:rPr>
      </w:pPr>
      <w:r>
        <w:rPr>
          <w:rFonts w:hint="eastAsia" w:ascii="宋体" w:hAnsi="宋体" w:cs="Courier New"/>
          <w:b/>
          <w:color w:val="auto"/>
          <w:highlight w:val="none"/>
        </w:rPr>
        <w:t xml:space="preserve"> </w:t>
      </w:r>
      <w:r>
        <w:rPr>
          <w:rFonts w:hint="eastAsia" w:ascii="宋体" w:hAnsi="宋体" w:cs="宋体"/>
          <w:b/>
          <w:color w:val="auto"/>
          <w:sz w:val="24"/>
          <w:highlight w:val="none"/>
        </w:rPr>
        <w:t>服务内容</w:t>
      </w:r>
      <w:r>
        <w:rPr>
          <w:rFonts w:hint="eastAsia" w:ascii="宋体" w:hAnsi="宋体" w:cs="宋体"/>
          <w:b/>
          <w:color w:val="auto"/>
          <w:sz w:val="24"/>
          <w:highlight w:val="none"/>
          <w:lang w:val="en-US" w:eastAsia="zh-CN"/>
        </w:rPr>
        <w:t>及要求</w:t>
      </w:r>
      <w:r>
        <w:rPr>
          <w:rFonts w:hint="eastAsia" w:ascii="宋体" w:hAnsi="宋体" w:cs="宋体"/>
          <w:b/>
          <w:color w:val="auto"/>
          <w:sz w:val="24"/>
          <w:highlight w:val="none"/>
        </w:rPr>
        <w:t>：</w:t>
      </w:r>
    </w:p>
    <w:p w14:paraId="1052754D">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eastAsia" w:ascii="宋体" w:hAnsi="宋体" w:cs="Courier New"/>
          <w:b/>
          <w:color w:val="auto"/>
          <w:kern w:val="0"/>
          <w:sz w:val="24"/>
          <w:highlight w:val="none"/>
        </w:rPr>
      </w:pPr>
      <w:r>
        <w:rPr>
          <w:rFonts w:hint="eastAsia" w:ascii="宋体" w:hAnsi="宋体" w:cs="Courier New"/>
          <w:b/>
          <w:bCs w:val="0"/>
          <w:color w:val="auto"/>
          <w:kern w:val="0"/>
          <w:sz w:val="24"/>
          <w:szCs w:val="24"/>
          <w:highlight w:val="none"/>
        </w:rPr>
        <w:t xml:space="preserve">第四条 </w:t>
      </w:r>
      <w:r>
        <w:rPr>
          <w:rFonts w:hint="eastAsia" w:ascii="宋体" w:hAnsi="宋体" w:cs="Courier New"/>
          <w:b/>
          <w:bCs w:val="0"/>
          <w:color w:val="auto"/>
          <w:kern w:val="0"/>
          <w:sz w:val="24"/>
          <w:szCs w:val="24"/>
          <w:highlight w:val="none"/>
          <w:lang w:val="en-US" w:eastAsia="zh-CN"/>
        </w:rPr>
        <w:t xml:space="preserve"> </w:t>
      </w:r>
      <w:r>
        <w:rPr>
          <w:rFonts w:hint="eastAsia" w:ascii="宋体" w:hAnsi="宋体" w:cs="Courier New"/>
          <w:b/>
          <w:color w:val="auto"/>
          <w:kern w:val="0"/>
          <w:sz w:val="24"/>
          <w:highlight w:val="none"/>
        </w:rPr>
        <w:t>服务期限</w:t>
      </w:r>
      <w:r>
        <w:rPr>
          <w:rFonts w:hint="eastAsia" w:ascii="宋体" w:hAnsi="宋体" w:cs="Courier New"/>
          <w:b/>
          <w:color w:val="auto"/>
          <w:kern w:val="0"/>
          <w:sz w:val="24"/>
          <w:highlight w:val="none"/>
          <w:lang w:val="en-US" w:eastAsia="zh-CN"/>
        </w:rPr>
        <w:t>及地点</w:t>
      </w:r>
      <w:r>
        <w:rPr>
          <w:rFonts w:hint="eastAsia" w:ascii="宋体" w:hAnsi="宋体" w:cs="Courier New"/>
          <w:b/>
          <w:color w:val="auto"/>
          <w:kern w:val="0"/>
          <w:sz w:val="24"/>
          <w:highlight w:val="none"/>
        </w:rPr>
        <w:t>：</w:t>
      </w:r>
    </w:p>
    <w:p w14:paraId="3BF0957A">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b w:val="0"/>
          <w:color w:val="auto"/>
          <w:sz w:val="24"/>
          <w:szCs w:val="21"/>
          <w:highlight w:val="none"/>
          <w:lang w:eastAsia="zh-CN"/>
        </w:rPr>
      </w:pPr>
      <w:r>
        <w:rPr>
          <w:rFonts w:hint="eastAsia" w:ascii="宋体" w:hAnsi="宋体" w:cs="宋体"/>
          <w:b w:val="0"/>
          <w:color w:val="auto"/>
          <w:sz w:val="24"/>
          <w:szCs w:val="21"/>
          <w:highlight w:val="none"/>
          <w:lang w:val="en-US" w:eastAsia="zh-CN"/>
        </w:rPr>
        <w:t>1.</w:t>
      </w:r>
      <w:r>
        <w:rPr>
          <w:rFonts w:hint="eastAsia" w:ascii="宋体" w:hAnsi="宋体" w:cs="宋体"/>
          <w:b w:val="0"/>
          <w:color w:val="auto"/>
          <w:sz w:val="24"/>
          <w:szCs w:val="21"/>
          <w:highlight w:val="none"/>
        </w:rPr>
        <w:t>合同履约期限</w:t>
      </w:r>
      <w:r>
        <w:rPr>
          <w:rFonts w:hint="eastAsia" w:ascii="宋体" w:hAnsi="宋体" w:cs="宋体"/>
          <w:b w:val="0"/>
          <w:color w:val="auto"/>
          <w:sz w:val="24"/>
          <w:szCs w:val="21"/>
          <w:highlight w:val="none"/>
          <w:lang w:eastAsia="zh-CN"/>
        </w:rPr>
        <w:t>：</w:t>
      </w:r>
    </w:p>
    <w:p w14:paraId="7C314C41">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default" w:ascii="宋体" w:hAnsi="宋体" w:cs="宋体"/>
          <w:b w:val="0"/>
          <w:color w:val="auto"/>
          <w:sz w:val="24"/>
          <w:szCs w:val="21"/>
          <w:highlight w:val="none"/>
        </w:rPr>
      </w:pPr>
      <w:r>
        <w:rPr>
          <w:rFonts w:hint="eastAsia" w:ascii="宋体" w:hAnsi="宋体" w:cs="宋体"/>
          <w:b w:val="0"/>
          <w:color w:val="auto"/>
          <w:sz w:val="24"/>
          <w:szCs w:val="21"/>
          <w:highlight w:val="none"/>
          <w:lang w:val="en-US" w:eastAsia="zh-CN"/>
        </w:rPr>
        <w:t>2.履约地点：</w:t>
      </w:r>
    </w:p>
    <w:p w14:paraId="2EAC6A5B">
      <w:pPr>
        <w:pStyle w:val="48"/>
        <w:pageBreakBefore w:val="0"/>
        <w:kinsoku/>
        <w:wordWrap/>
        <w:overflowPunct/>
        <w:topLinePunct w:val="0"/>
        <w:autoSpaceDE/>
        <w:autoSpaceDN/>
        <w:bidi w:val="0"/>
        <w:adjustRightInd/>
        <w:snapToGrid w:val="0"/>
        <w:spacing w:before="0" w:after="0" w:line="400" w:lineRule="exact"/>
        <w:ind w:left="0" w:leftChars="0" w:right="0" w:rightChars="0" w:firstLine="482" w:firstLineChars="200"/>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 xml:space="preserve"> </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五</w:t>
      </w:r>
      <w:r>
        <w:rPr>
          <w:rFonts w:hint="eastAsia" w:ascii="宋体" w:hAnsi="宋体" w:eastAsia="宋体" w:cs="宋体"/>
          <w:b/>
          <w:bCs/>
          <w:color w:val="auto"/>
          <w:szCs w:val="21"/>
          <w:highlight w:val="none"/>
        </w:rPr>
        <w:t>条 知识产权</w:t>
      </w:r>
      <w:r>
        <w:rPr>
          <w:rFonts w:hint="eastAsia" w:ascii="宋体" w:hAnsi="宋体" w:cs="宋体"/>
          <w:b/>
          <w:bCs/>
          <w:color w:val="auto"/>
          <w:szCs w:val="21"/>
          <w:highlight w:val="none"/>
          <w:lang w:val="en-US" w:eastAsia="zh-CN"/>
        </w:rPr>
        <w:t>及保密要求</w:t>
      </w:r>
    </w:p>
    <w:p w14:paraId="32202F9E">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b w:val="0"/>
          <w:bCs w:val="0"/>
          <w:color w:val="auto"/>
          <w:kern w:val="2"/>
          <w:sz w:val="24"/>
          <w:szCs w:val="21"/>
          <w:highlight w:val="none"/>
          <w:lang w:val="en-US" w:eastAsia="zh-CN" w:bidi="ar-SA"/>
        </w:rPr>
      </w:pPr>
      <w:r>
        <w:rPr>
          <w:rFonts w:hint="eastAsia" w:ascii="宋体" w:hAnsi="宋体" w:eastAsia="宋体" w:cs="宋体"/>
          <w:b w:val="0"/>
          <w:bCs w:val="0"/>
          <w:color w:val="auto"/>
          <w:kern w:val="2"/>
          <w:sz w:val="24"/>
          <w:szCs w:val="21"/>
          <w:highlight w:val="none"/>
          <w:lang w:val="en-US" w:eastAsia="zh-CN" w:bidi="ar-SA"/>
        </w:rPr>
        <w:t>1.乙方保证，甲方在享受服务或者服务的任何一部分时，免受第三方提出的侵犯其专利权、商标权或其他知识产权的起诉。如发生此类纠纷，由乙方承担一切责任;如因此给甲方造成损失的，乙方负责全额赔偿。</w:t>
      </w:r>
    </w:p>
    <w:p w14:paraId="6CA0C304">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b w:val="0"/>
          <w:bCs w:val="0"/>
          <w:color w:val="auto"/>
          <w:kern w:val="2"/>
          <w:sz w:val="24"/>
          <w:szCs w:val="21"/>
          <w:highlight w:val="none"/>
          <w:lang w:val="en-US" w:eastAsia="zh-CN" w:bidi="ar-SA"/>
        </w:rPr>
      </w:pPr>
      <w:r>
        <w:rPr>
          <w:rFonts w:hint="eastAsia" w:ascii="宋体" w:hAnsi="宋体" w:eastAsia="宋体" w:cs="宋体"/>
          <w:b w:val="0"/>
          <w:bCs w:val="0"/>
          <w:color w:val="auto"/>
          <w:kern w:val="2"/>
          <w:sz w:val="24"/>
          <w:szCs w:val="21"/>
          <w:highlight w:val="none"/>
          <w:lang w:val="en-US" w:eastAsia="zh-CN" w:bidi="ar-SA"/>
        </w:rPr>
        <w:t>2.乙方在履行合同过程及完成本合同所涉项目服务后须承担与此有关的技术情报和数据资料的保密责任。乙方对本项目有关的资料及数据成果中涉及国家秘密的内容，均要求按照《中华人民共和国保守国家秘密法》及相关法律法规执行。否则，应承担相应的法律责任。</w:t>
      </w:r>
    </w:p>
    <w:p w14:paraId="135ADADD">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b w:val="0"/>
          <w:bCs w:val="0"/>
          <w:color w:val="auto"/>
          <w:kern w:val="2"/>
          <w:sz w:val="24"/>
          <w:szCs w:val="21"/>
          <w:highlight w:val="none"/>
          <w:lang w:val="en-US" w:eastAsia="zh-CN" w:bidi="ar-SA"/>
        </w:rPr>
      </w:pPr>
      <w:r>
        <w:rPr>
          <w:rFonts w:hint="eastAsia" w:ascii="宋体" w:hAnsi="宋体" w:eastAsia="宋体" w:cs="宋体"/>
          <w:b w:val="0"/>
          <w:bCs w:val="0"/>
          <w:color w:val="auto"/>
          <w:kern w:val="2"/>
          <w:sz w:val="24"/>
          <w:szCs w:val="21"/>
          <w:highlight w:val="none"/>
          <w:lang w:val="en-US" w:eastAsia="zh-CN" w:bidi="ar-SA"/>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5D2B904">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eastAsia" w:ascii="宋体" w:hAnsi="宋体" w:cs="宋体"/>
          <w:b/>
          <w:color w:val="auto"/>
          <w:sz w:val="24"/>
          <w:highlight w:val="none"/>
        </w:rPr>
      </w:pPr>
      <w:r>
        <w:rPr>
          <w:rFonts w:hint="eastAsia" w:ascii="宋体" w:hAnsi="宋体" w:cs="宋体"/>
          <w:b/>
          <w:bCs/>
          <w:color w:val="auto"/>
          <w:sz w:val="24"/>
          <w:highlight w:val="none"/>
        </w:rPr>
        <w:t>第</w:t>
      </w:r>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rPr>
        <w:t>条 付款方式</w:t>
      </w:r>
      <w:r>
        <w:rPr>
          <w:rFonts w:hint="eastAsia" w:ascii="宋体" w:hAnsi="宋体" w:cs="宋体"/>
          <w:b/>
          <w:color w:val="auto"/>
          <w:sz w:val="24"/>
          <w:highlight w:val="none"/>
        </w:rPr>
        <w:t>：</w:t>
      </w:r>
    </w:p>
    <w:p w14:paraId="2EFE7936">
      <w:pPr>
        <w:rPr>
          <w:rFonts w:hint="eastAsia"/>
          <w:color w:val="auto"/>
          <w:highlight w:val="none"/>
        </w:rPr>
      </w:pPr>
    </w:p>
    <w:p w14:paraId="22A4FE7E">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第</w:t>
      </w:r>
      <w:r>
        <w:rPr>
          <w:rFonts w:hint="eastAsia" w:ascii="宋体" w:hAnsi="宋体" w:cs="宋体"/>
          <w:b/>
          <w:color w:val="auto"/>
          <w:sz w:val="24"/>
          <w:highlight w:val="none"/>
          <w:lang w:eastAsia="zh-CN"/>
        </w:rPr>
        <w:t>七</w:t>
      </w:r>
      <w:r>
        <w:rPr>
          <w:rFonts w:hint="eastAsia" w:ascii="宋体" w:hAnsi="宋体" w:cs="宋体"/>
          <w:b/>
          <w:color w:val="auto"/>
          <w:sz w:val="24"/>
          <w:highlight w:val="none"/>
        </w:rPr>
        <w:t xml:space="preserve">条  </w:t>
      </w:r>
      <w:r>
        <w:rPr>
          <w:rFonts w:hint="eastAsia" w:ascii="宋体" w:hAnsi="宋体" w:cs="宋体"/>
          <w:b/>
          <w:color w:val="auto"/>
          <w:sz w:val="24"/>
          <w:highlight w:val="none"/>
          <w:lang w:val="en-US" w:eastAsia="zh-CN"/>
        </w:rPr>
        <w:t>履约保证金</w:t>
      </w:r>
      <w:r>
        <w:rPr>
          <w:rFonts w:hint="eastAsia" w:ascii="宋体" w:hAnsi="宋体" w:cs="宋体"/>
          <w:b/>
          <w:color w:val="auto"/>
          <w:sz w:val="24"/>
          <w:highlight w:val="none"/>
        </w:rPr>
        <w:t>：</w:t>
      </w:r>
    </w:p>
    <w:p w14:paraId="779981FE">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eastAsia" w:ascii="宋体" w:hAnsi="宋体" w:cs="宋体"/>
          <w:b/>
          <w:color w:val="auto"/>
          <w:sz w:val="24"/>
          <w:highlight w:val="none"/>
        </w:rPr>
      </w:pPr>
    </w:p>
    <w:p w14:paraId="0F0E482D">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第</w:t>
      </w: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 xml:space="preserve">条  </w:t>
      </w:r>
      <w:r>
        <w:rPr>
          <w:rFonts w:hint="eastAsia" w:ascii="宋体" w:hAnsi="宋体" w:cs="宋体"/>
          <w:b/>
          <w:color w:val="auto"/>
          <w:sz w:val="24"/>
          <w:highlight w:val="none"/>
          <w:lang w:val="en-US" w:eastAsia="zh-CN"/>
        </w:rPr>
        <w:t>售后服务及响应</w:t>
      </w:r>
      <w:r>
        <w:rPr>
          <w:rFonts w:hint="eastAsia" w:ascii="宋体" w:hAnsi="宋体" w:cs="宋体"/>
          <w:b/>
          <w:color w:val="auto"/>
          <w:sz w:val="24"/>
          <w:highlight w:val="none"/>
        </w:rPr>
        <w:t>：</w:t>
      </w:r>
      <w:r>
        <w:rPr>
          <w:rFonts w:hint="eastAsia" w:ascii="宋体" w:hAnsi="宋体" w:cs="宋体"/>
          <w:b/>
          <w:color w:val="auto"/>
          <w:sz w:val="24"/>
          <w:highlight w:val="none"/>
          <w:lang w:eastAsia="zh-CN"/>
        </w:rPr>
        <w:t>按招标文件与投标文件</w:t>
      </w:r>
      <w:r>
        <w:rPr>
          <w:rFonts w:hint="eastAsia" w:ascii="宋体" w:hAnsi="宋体" w:cs="宋体"/>
          <w:b/>
          <w:color w:val="auto"/>
          <w:sz w:val="24"/>
          <w:highlight w:val="none"/>
          <w:lang w:val="en-US" w:eastAsia="zh-CN"/>
        </w:rPr>
        <w:t xml:space="preserve"> </w:t>
      </w:r>
    </w:p>
    <w:p w14:paraId="476D12C9">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eastAsia" w:ascii="宋体" w:hAnsi="宋体" w:eastAsia="宋体" w:cs="宋体"/>
          <w:b/>
          <w:color w:val="auto"/>
          <w:sz w:val="24"/>
          <w:highlight w:val="none"/>
        </w:rPr>
      </w:pPr>
    </w:p>
    <w:p w14:paraId="44F2C9E0">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w:t>
      </w:r>
      <w:r>
        <w:rPr>
          <w:rFonts w:hint="eastAsia" w:ascii="宋体" w:hAnsi="宋体" w:eastAsia="宋体" w:cs="宋体"/>
          <w:b/>
          <w:color w:val="auto"/>
          <w:sz w:val="24"/>
          <w:highlight w:val="none"/>
          <w:lang w:val="en-US" w:eastAsia="zh-CN"/>
        </w:rPr>
        <w:t>九</w:t>
      </w:r>
      <w:r>
        <w:rPr>
          <w:rFonts w:hint="eastAsia" w:ascii="宋体" w:hAnsi="宋体" w:eastAsia="宋体" w:cs="宋体"/>
          <w:b/>
          <w:color w:val="auto"/>
          <w:sz w:val="24"/>
          <w:highlight w:val="none"/>
        </w:rPr>
        <w:t>条  税费</w:t>
      </w:r>
    </w:p>
    <w:p w14:paraId="5EE0431F">
      <w:pPr>
        <w:pStyle w:val="4"/>
        <w:pageBreakBefore w:val="0"/>
        <w:tabs>
          <w:tab w:val="left" w:pos="840"/>
        </w:tabs>
        <w:kinsoku/>
        <w:wordWrap/>
        <w:overflowPunct/>
        <w:topLinePunct w:val="0"/>
        <w:autoSpaceDE/>
        <w:autoSpaceDN/>
        <w:bidi w:val="0"/>
        <w:adjustRightInd/>
        <w:spacing w:before="0" w:after="0" w:line="400" w:lineRule="exact"/>
        <w:ind w:left="0" w:leftChars="0" w:right="0" w:rightChars="0"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本合同执行中相关的一切税费均由乙方负担。</w:t>
      </w:r>
    </w:p>
    <w:p w14:paraId="66B27643">
      <w:pPr>
        <w:pStyle w:val="48"/>
        <w:pageBreakBefore w:val="0"/>
        <w:kinsoku/>
        <w:wordWrap/>
        <w:overflowPunct/>
        <w:topLinePunct w:val="0"/>
        <w:autoSpaceDE/>
        <w:autoSpaceDN/>
        <w:bidi w:val="0"/>
        <w:adjustRightInd/>
        <w:snapToGrid w:val="0"/>
        <w:spacing w:before="0" w:after="0" w:line="400" w:lineRule="exact"/>
        <w:ind w:left="0" w:leftChars="0" w:right="0" w:rightChars="0" w:firstLine="482" w:firstLineChars="200"/>
        <w:textAlignment w:val="auto"/>
        <w:rPr>
          <w:rFonts w:hAnsi="宋体"/>
          <w:b/>
          <w:color w:val="auto"/>
          <w:highlight w:val="none"/>
        </w:rPr>
      </w:pPr>
      <w:r>
        <w:rPr>
          <w:rFonts w:hint="eastAsia" w:ascii="宋体" w:hAnsi="宋体" w:cs="Courier New"/>
          <w:b/>
          <w:color w:val="auto"/>
          <w:highlight w:val="none"/>
        </w:rPr>
        <w:t>第</w:t>
      </w:r>
      <w:r>
        <w:rPr>
          <w:rFonts w:hint="eastAsia" w:ascii="宋体" w:hAnsi="宋体" w:cs="Courier New"/>
          <w:b/>
          <w:color w:val="auto"/>
          <w:highlight w:val="none"/>
          <w:lang w:eastAsia="zh-CN"/>
        </w:rPr>
        <w:t>十</w:t>
      </w:r>
      <w:r>
        <w:rPr>
          <w:rFonts w:hint="eastAsia" w:ascii="宋体" w:hAnsi="宋体" w:cs="Courier New"/>
          <w:b/>
          <w:color w:val="auto"/>
          <w:highlight w:val="none"/>
        </w:rPr>
        <w:t>条  违约责任</w:t>
      </w:r>
    </w:p>
    <w:p w14:paraId="4F5B92AA">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1.违反本合同约定，造成本合同不能履行或不能完全履行，由违约方承担违约责任，违约方应按合同法赔偿对方经济损失。</w:t>
      </w:r>
    </w:p>
    <w:p w14:paraId="6ADF3D92">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2.甲方无故逾期验收和办理支付手续的，甲方应按逾期付款总额每日万分之五向乙方支付违约金。</w:t>
      </w:r>
    </w:p>
    <w:p w14:paraId="7CD784A1">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3.乙方达不到项目要求，乙方应负责根据合同及甲方的要求采取相应的处理措施，并承担由此发生的一切损失和费用，整改延误的时间不作为整个项目工期延期的理由。</w:t>
      </w:r>
    </w:p>
    <w:p w14:paraId="0379E12C">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4.其他违约事项：</w:t>
      </w:r>
    </w:p>
    <w:p w14:paraId="72D95721">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 xml:space="preserve">.1 </w:t>
      </w:r>
      <w:r>
        <w:rPr>
          <w:rFonts w:hint="eastAsia" w:ascii="宋体" w:hAnsi="宋体" w:eastAsia="宋体" w:cs="宋体"/>
          <w:color w:val="auto"/>
          <w:sz w:val="24"/>
          <w:highlight w:val="none"/>
        </w:rPr>
        <w:t>修复等作业中</w:t>
      </w:r>
      <w:r>
        <w:rPr>
          <w:rFonts w:hint="eastAsia" w:ascii="宋体" w:hAnsi="宋体" w:eastAsia="宋体" w:cs="宋体"/>
          <w:bCs/>
          <w:color w:val="auto"/>
          <w:sz w:val="24"/>
          <w:szCs w:val="24"/>
          <w:highlight w:val="none"/>
        </w:rPr>
        <w:t>：</w:t>
      </w:r>
    </w:p>
    <w:p w14:paraId="5B184763">
      <w:pPr>
        <w:widowControl/>
        <w:numPr>
          <w:ilvl w:val="0"/>
          <w:numId w:val="7"/>
        </w:numPr>
        <w:autoSpaceDE w:val="0"/>
        <w:autoSpaceDN w:val="0"/>
        <w:snapToGrid w:val="0"/>
        <w:spacing w:line="360" w:lineRule="auto"/>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未达到招标文件服务要求的，每发现一项不符合标准处扣人民币500元的违约金；</w:t>
      </w:r>
    </w:p>
    <w:p w14:paraId="0DCC1EEE">
      <w:pPr>
        <w:widowControl/>
        <w:numPr>
          <w:ilvl w:val="0"/>
          <w:numId w:val="7"/>
        </w:numPr>
        <w:autoSpaceDE w:val="0"/>
        <w:autoSpaceDN w:val="0"/>
        <w:snapToGrid w:val="0"/>
        <w:spacing w:line="360" w:lineRule="auto"/>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未达到各项质量验收标准的，每发现一项不符合标准处扣人民币500元的违约金，同时招标人在接到采购人整改通知后立即无偿返工；</w:t>
      </w:r>
    </w:p>
    <w:p w14:paraId="6CD9AA61">
      <w:pPr>
        <w:numPr>
          <w:ilvl w:val="0"/>
          <w:numId w:val="7"/>
        </w:numPr>
        <w:autoSpaceDE w:val="0"/>
        <w:autoSpaceDN w:val="0"/>
        <w:snapToGrid w:val="0"/>
        <w:spacing w:line="360" w:lineRule="auto"/>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中标人合同履行期间，未做好临时围挡工作（因围挡封闭或警示不到位）造成过往车辆（或行人）伤害的，由中标人承担全部责任，在自行处理有关赔偿事项后，对中标人每次处以5000元的违约金；</w:t>
      </w:r>
    </w:p>
    <w:p w14:paraId="1F2B7303">
      <w:pPr>
        <w:numPr>
          <w:ilvl w:val="0"/>
          <w:numId w:val="7"/>
        </w:numPr>
        <w:autoSpaceDE w:val="0"/>
        <w:autoSpaceDN w:val="0"/>
        <w:snapToGrid w:val="0"/>
        <w:spacing w:line="360" w:lineRule="auto"/>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作业人员未穿戴安全防护设备的，发现一次扣人民币2000元的违约金；</w:t>
      </w:r>
    </w:p>
    <w:p w14:paraId="25E009AC">
      <w:pPr>
        <w:numPr>
          <w:ilvl w:val="0"/>
          <w:numId w:val="7"/>
        </w:numPr>
        <w:autoSpaceDE w:val="0"/>
        <w:autoSpaceDN w:val="0"/>
        <w:snapToGrid w:val="0"/>
        <w:spacing w:line="360" w:lineRule="auto"/>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疏通、清淤后检查井、接户井周边未进行清理的或运输淤泥、固体废弃物等杂物车辆外貌不整洁或运输途中存在滴、漏、撒现象的，每发现一次，处</w:t>
      </w:r>
      <w:r>
        <w:rPr>
          <w:rFonts w:hint="eastAsia" w:ascii="宋体" w:hAnsi="宋体" w:eastAsia="宋体" w:cs="宋体"/>
          <w:bCs/>
          <w:color w:val="auto"/>
          <w:sz w:val="24"/>
          <w:szCs w:val="24"/>
          <w:highlight w:val="none"/>
        </w:rPr>
        <w:t>人民币1000元的违约金；</w:t>
      </w:r>
    </w:p>
    <w:p w14:paraId="57B886B8">
      <w:pPr>
        <w:numPr>
          <w:ilvl w:val="0"/>
          <w:numId w:val="7"/>
        </w:numPr>
        <w:autoSpaceDE w:val="0"/>
        <w:autoSpaceDN w:val="0"/>
        <w:snapToGrid w:val="0"/>
        <w:spacing w:line="360" w:lineRule="auto"/>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各排水管网漏接、错接、雨污混接以及污染源的检查不到位或检查错误的，每发生一次，处</w:t>
      </w:r>
      <w:r>
        <w:rPr>
          <w:rFonts w:hint="eastAsia" w:ascii="宋体" w:hAnsi="宋体" w:eastAsia="宋体" w:cs="宋体"/>
          <w:bCs/>
          <w:color w:val="auto"/>
          <w:sz w:val="24"/>
          <w:szCs w:val="24"/>
          <w:highlight w:val="none"/>
        </w:rPr>
        <w:t>人民币1000元的违约金；</w:t>
      </w:r>
    </w:p>
    <w:p w14:paraId="79C0CA2D">
      <w:pPr>
        <w:numPr>
          <w:ilvl w:val="0"/>
          <w:numId w:val="7"/>
        </w:numPr>
        <w:autoSpaceDE w:val="0"/>
        <w:autoSpaceDN w:val="0"/>
        <w:snapToGrid w:val="0"/>
        <w:spacing w:line="360" w:lineRule="auto"/>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淤泥的倾倒不符合各主管部门要求的，每发生一次，处</w:t>
      </w:r>
      <w:r>
        <w:rPr>
          <w:rFonts w:hint="eastAsia" w:ascii="宋体" w:hAnsi="宋体" w:eastAsia="宋体" w:cs="宋体"/>
          <w:bCs/>
          <w:color w:val="auto"/>
          <w:sz w:val="24"/>
          <w:szCs w:val="24"/>
          <w:highlight w:val="none"/>
        </w:rPr>
        <w:t>人民币5000元的违约金，造成采购人处罚或不良社会影响的，</w:t>
      </w:r>
      <w:r>
        <w:rPr>
          <w:rFonts w:hint="eastAsia" w:ascii="宋体" w:hAnsi="宋体" w:eastAsia="宋体" w:cs="宋体"/>
          <w:color w:val="auto"/>
          <w:sz w:val="24"/>
          <w:szCs w:val="24"/>
          <w:highlight w:val="none"/>
        </w:rPr>
        <w:t>处</w:t>
      </w:r>
      <w:r>
        <w:rPr>
          <w:rFonts w:hint="eastAsia" w:ascii="宋体" w:hAnsi="宋体" w:eastAsia="宋体" w:cs="宋体"/>
          <w:bCs/>
          <w:color w:val="auto"/>
          <w:sz w:val="24"/>
          <w:szCs w:val="24"/>
          <w:highlight w:val="none"/>
        </w:rPr>
        <w:t>人民币10000元的违约金；</w:t>
      </w:r>
    </w:p>
    <w:p w14:paraId="7A5482C7">
      <w:pPr>
        <w:numPr>
          <w:ilvl w:val="0"/>
          <w:numId w:val="7"/>
        </w:numPr>
        <w:autoSpaceDE w:val="0"/>
        <w:autoSpaceDN w:val="0"/>
        <w:snapToGrid w:val="0"/>
        <w:spacing w:line="360" w:lineRule="auto"/>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因中标人自身原因在规定的项目工期内未完成服务内容的</w:t>
      </w:r>
      <w:r>
        <w:rPr>
          <w:rFonts w:hint="eastAsia" w:ascii="宋体" w:hAnsi="宋体" w:eastAsia="宋体" w:cs="宋体"/>
          <w:bCs/>
          <w:color w:val="auto"/>
          <w:sz w:val="24"/>
          <w:szCs w:val="24"/>
          <w:highlight w:val="none"/>
        </w:rPr>
        <w:t>，按人民币5000元/日扣除合同款项。非中标人原因引起管道检测不能进行的，需告知采购人报备，否则视为在</w:t>
      </w:r>
      <w:r>
        <w:rPr>
          <w:rFonts w:hint="eastAsia" w:ascii="宋体" w:hAnsi="宋体" w:eastAsia="宋体" w:cs="宋体"/>
          <w:color w:val="auto"/>
          <w:sz w:val="24"/>
          <w:szCs w:val="24"/>
          <w:highlight w:val="none"/>
        </w:rPr>
        <w:t>规定的项目工期内未完成服务内容；</w:t>
      </w:r>
    </w:p>
    <w:p w14:paraId="0AB35E36">
      <w:pPr>
        <w:numPr>
          <w:ilvl w:val="0"/>
          <w:numId w:val="7"/>
        </w:numPr>
        <w:autoSpaceDE w:val="0"/>
        <w:autoSpaceDN w:val="0"/>
        <w:snapToGrid w:val="0"/>
        <w:spacing w:line="360" w:lineRule="auto"/>
        <w:textAlignment w:val="bottom"/>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修复材料弄虚作假的，</w:t>
      </w:r>
      <w:r>
        <w:rPr>
          <w:rFonts w:hint="eastAsia" w:ascii="宋体" w:hAnsi="宋体" w:eastAsia="宋体" w:cs="宋体"/>
          <w:bCs/>
          <w:color w:val="auto"/>
          <w:sz w:val="24"/>
          <w:szCs w:val="24"/>
          <w:highlight w:val="none"/>
        </w:rPr>
        <w:t>每发现一处扣除该合同款的5％。</w:t>
      </w:r>
    </w:p>
    <w:p w14:paraId="5CE39E23">
      <w:pPr>
        <w:numPr>
          <w:ilvl w:val="0"/>
          <w:numId w:val="0"/>
        </w:numPr>
        <w:tabs>
          <w:tab w:val="left" w:pos="0"/>
        </w:tabs>
        <w:autoSpaceDE w:val="0"/>
        <w:autoSpaceDN w:val="0"/>
        <w:snapToGrid w:val="0"/>
        <w:spacing w:line="360" w:lineRule="auto"/>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4.2 </w:t>
      </w:r>
      <w:r>
        <w:rPr>
          <w:rFonts w:hint="eastAsia" w:ascii="宋体" w:hAnsi="宋体" w:eastAsia="宋体" w:cs="宋体"/>
          <w:bCs/>
          <w:color w:val="auto"/>
          <w:sz w:val="24"/>
          <w:szCs w:val="24"/>
          <w:highlight w:val="none"/>
        </w:rPr>
        <w:t>中标人提交的管道检测报告、视频等资料有造假行为的，每发现一处扣除该合同款的5％。</w:t>
      </w:r>
    </w:p>
    <w:p w14:paraId="3C549E64">
      <w:pPr>
        <w:numPr>
          <w:ilvl w:val="0"/>
          <w:numId w:val="0"/>
        </w:numPr>
        <w:tabs>
          <w:tab w:val="left" w:pos="0"/>
        </w:tabs>
        <w:autoSpaceDE w:val="0"/>
        <w:autoSpaceDN w:val="0"/>
        <w:snapToGrid w:val="0"/>
        <w:spacing w:line="360" w:lineRule="auto"/>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4.3 </w:t>
      </w:r>
      <w:r>
        <w:rPr>
          <w:rFonts w:hint="eastAsia" w:ascii="宋体" w:hAnsi="宋体" w:eastAsia="宋体" w:cs="宋体"/>
          <w:bCs/>
          <w:color w:val="auto"/>
          <w:sz w:val="24"/>
          <w:szCs w:val="24"/>
          <w:highlight w:val="none"/>
        </w:rPr>
        <w:t>中标人未履行工作过程中“定人”原则，未经采购人允许更换项目负责人的，每次处人民币50000元的违约金；未经采购人允许更换作业人员的，每次处人民币10000元的违约金；有较大安全隐患的作业安全员未到场，按缺勤扣人民币5000元/次/人。</w:t>
      </w:r>
    </w:p>
    <w:p w14:paraId="46B4C3A6">
      <w:pPr>
        <w:numPr>
          <w:ilvl w:val="0"/>
          <w:numId w:val="0"/>
        </w:numPr>
        <w:tabs>
          <w:tab w:val="left" w:pos="0"/>
        </w:tabs>
        <w:autoSpaceDE w:val="0"/>
        <w:autoSpaceDN w:val="0"/>
        <w:snapToGrid w:val="0"/>
        <w:spacing w:line="360" w:lineRule="auto"/>
        <w:ind w:left="20" w:leftChars="0" w:firstLine="400" w:firstLineChars="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4.4 </w:t>
      </w:r>
      <w:r>
        <w:rPr>
          <w:rFonts w:hint="eastAsia" w:ascii="宋体" w:hAnsi="宋体" w:eastAsia="宋体" w:cs="宋体"/>
          <w:bCs/>
          <w:color w:val="auto"/>
          <w:sz w:val="24"/>
          <w:szCs w:val="24"/>
          <w:highlight w:val="none"/>
        </w:rPr>
        <w:t>在工程量审查、签证过程中，每发现中标人上报工程量超过实际工程量15%时，直接扣除虚报工程量部分，并对中标人、监理单位进行处罚，第一次处人民币1000元的违约金，第二次处人民币5000元的违约金，第三次处人民币10000元的违约金，第四次采购人有权单方终止合同，扣除费用直接从当月合同费用中扣除。</w:t>
      </w:r>
    </w:p>
    <w:p w14:paraId="7266D083">
      <w:pPr>
        <w:numPr>
          <w:ilvl w:val="0"/>
          <w:numId w:val="0"/>
        </w:numPr>
        <w:tabs>
          <w:tab w:val="left" w:pos="0"/>
        </w:tabs>
        <w:autoSpaceDE w:val="0"/>
        <w:autoSpaceDN w:val="0"/>
        <w:snapToGrid w:val="0"/>
        <w:spacing w:line="360" w:lineRule="auto"/>
        <w:ind w:left="20" w:leftChars="0" w:firstLine="400" w:firstLineChars="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4.5</w:t>
      </w:r>
      <w:r>
        <w:rPr>
          <w:rFonts w:hint="eastAsia" w:ascii="宋体" w:hAnsi="宋体" w:eastAsia="宋体" w:cs="宋体"/>
          <w:bCs/>
          <w:color w:val="auto"/>
          <w:kern w:val="2"/>
          <w:sz w:val="24"/>
          <w:szCs w:val="24"/>
          <w:lang w:val="en-US" w:eastAsia="zh-CN" w:bidi="ar-SA"/>
        </w:rPr>
        <w:t xml:space="preserve"> </w:t>
      </w:r>
      <w:r>
        <w:rPr>
          <w:rFonts w:hint="eastAsia" w:ascii="宋体" w:hAnsi="宋体" w:eastAsia="宋体" w:cs="宋体"/>
          <w:bCs/>
          <w:color w:val="auto"/>
          <w:sz w:val="24"/>
          <w:szCs w:val="24"/>
          <w:highlight w:val="none"/>
        </w:rPr>
        <w:t>中标人如因自身人员出现伤亡事故、造成较大影响的，由中标人在自行处理好伤亡事故之后，处50000元的违约金且采购人有权单方终止合同。</w:t>
      </w:r>
    </w:p>
    <w:p w14:paraId="6BA9CADD">
      <w:pPr>
        <w:numPr>
          <w:ilvl w:val="0"/>
          <w:numId w:val="0"/>
        </w:numPr>
        <w:tabs>
          <w:tab w:val="left" w:pos="0"/>
        </w:tabs>
        <w:autoSpaceDE w:val="0"/>
        <w:autoSpaceDN w:val="0"/>
        <w:snapToGrid w:val="0"/>
        <w:spacing w:line="360" w:lineRule="auto"/>
        <w:ind w:left="20" w:leftChars="0" w:firstLine="400" w:firstLineChars="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4.6 </w:t>
      </w:r>
      <w:r>
        <w:rPr>
          <w:rFonts w:hint="eastAsia" w:ascii="宋体" w:hAnsi="宋体" w:eastAsia="宋体" w:cs="宋体"/>
          <w:bCs/>
          <w:color w:val="auto"/>
          <w:sz w:val="24"/>
          <w:szCs w:val="24"/>
          <w:highlight w:val="none"/>
        </w:rPr>
        <w:t>中标人未按照采购人要求做好内业资料的，每发现一次处人民币500元的违约金，中标人在接到采购人整改通知一周内完善内业资料。</w:t>
      </w:r>
    </w:p>
    <w:p w14:paraId="75F6843E">
      <w:pPr>
        <w:pStyle w:val="52"/>
        <w:spacing w:line="360" w:lineRule="auto"/>
        <w:ind w:left="0" w:leftChars="0" w:firstLine="464"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非开挖修复方式的确定：由采购人根据实际情况确定采用何种非开挖修复方式。</w:t>
      </w:r>
    </w:p>
    <w:p w14:paraId="298D8A4D">
      <w:pPr>
        <w:pStyle w:val="52"/>
        <w:spacing w:line="360" w:lineRule="auto"/>
        <w:ind w:left="0" w:leftChars="0" w:firstLine="464"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、项目验收时，采购人有权要求抽样验收，抽样数量（不少于检测总量的20%）由采购人确定，费用已计入投标报价中。若验收时不合格或出现问题需再次修复的，由采购人通知中标人后进行，费用由中标人承担。</w:t>
      </w:r>
    </w:p>
    <w:p w14:paraId="0D0BDF9B">
      <w:pPr>
        <w:pStyle w:val="52"/>
        <w:spacing w:line="360" w:lineRule="auto"/>
        <w:ind w:left="0" w:leftChars="0" w:firstLine="464"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 xml:space="preserve">7、 </w:t>
      </w:r>
      <w:r>
        <w:rPr>
          <w:rFonts w:hint="eastAsia" w:ascii="宋体" w:hAnsi="宋体" w:eastAsia="宋体" w:cs="宋体"/>
          <w:bCs/>
          <w:color w:val="auto"/>
          <w:sz w:val="24"/>
          <w:szCs w:val="24"/>
          <w:highlight w:val="none"/>
          <w:lang w:eastAsia="zh-CN"/>
        </w:rPr>
        <w:t>在管道清淤、疏通、CCTV 检测项目、QV检测项目、有限空间作业施工前，必须提供项目组人员的下水操作人员证书、专职安全员证书、有毒有害有限空间作业证等相关证书。未提供或证书提供不全者不得施工，由此造成工期延误的，全部责任由中标人承担。</w:t>
      </w:r>
    </w:p>
    <w:p w14:paraId="06AE0EBF">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eastAsia" w:ascii="宋体" w:hAnsi="宋体" w:cs="宋体"/>
          <w:b/>
          <w:bCs/>
          <w:color w:val="auto"/>
          <w:sz w:val="24"/>
          <w:highlight w:val="none"/>
        </w:rPr>
      </w:pPr>
      <w:r>
        <w:rPr>
          <w:rFonts w:hint="eastAsia" w:ascii="宋体" w:hAnsi="宋体" w:cs="宋体"/>
          <w:b/>
          <w:color w:val="auto"/>
          <w:sz w:val="24"/>
          <w:highlight w:val="none"/>
        </w:rPr>
        <w:t>第十</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 xml:space="preserve">条 </w:t>
      </w:r>
      <w:r>
        <w:rPr>
          <w:rFonts w:hint="eastAsia" w:ascii="宋体" w:hAnsi="宋体" w:cs="宋体"/>
          <w:b/>
          <w:bCs/>
          <w:color w:val="auto"/>
          <w:sz w:val="24"/>
          <w:highlight w:val="none"/>
        </w:rPr>
        <w:t>不可抗力事件处理：</w:t>
      </w:r>
    </w:p>
    <w:p w14:paraId="10D013D8">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1．在合同有效期内，任何一方因不可抗力事件导致不能履行合同，则合同履行期可延长，其延长期与不可抗力影响期相同。</w:t>
      </w:r>
    </w:p>
    <w:p w14:paraId="1AF66F12">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2．不可抗力事件发生后，应立即通知对方，并寄送有关权威机构出具的证明。</w:t>
      </w:r>
    </w:p>
    <w:p w14:paraId="78CB4001">
      <w:pPr>
        <w:pageBreakBefore w:val="0"/>
        <w:kinsoku/>
        <w:wordWrap/>
        <w:overflowPunct/>
        <w:topLinePunct w:val="0"/>
        <w:autoSpaceDE/>
        <w:autoSpaceDN/>
        <w:bidi w:val="0"/>
        <w:adjustRightInd/>
        <w:spacing w:line="400" w:lineRule="exact"/>
        <w:ind w:left="0" w:leftChars="0" w:right="0" w:righ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3．不可抗力事件延续七天以上，双方应通过友好协商，确定是否继续履行合同。</w:t>
      </w:r>
    </w:p>
    <w:p w14:paraId="6143FE54">
      <w:pPr>
        <w:pStyle w:val="48"/>
        <w:pageBreakBefore w:val="0"/>
        <w:kinsoku/>
        <w:wordWrap/>
        <w:overflowPunct/>
        <w:topLinePunct w:val="0"/>
        <w:autoSpaceDE/>
        <w:autoSpaceDN/>
        <w:bidi w:val="0"/>
        <w:adjustRightInd/>
        <w:snapToGrid w:val="0"/>
        <w:spacing w:before="0" w:after="0" w:line="400" w:lineRule="exact"/>
        <w:ind w:left="0" w:leftChars="0" w:right="0" w:rightChars="0" w:firstLine="482" w:firstLineChars="200"/>
        <w:textAlignment w:val="auto"/>
        <w:rPr>
          <w:rFonts w:hAnsi="宋体" w:cs="Arial"/>
          <w:color w:val="auto"/>
          <w:highlight w:val="none"/>
        </w:rPr>
      </w:pPr>
      <w:r>
        <w:rPr>
          <w:rFonts w:hint="eastAsia" w:ascii="宋体" w:hAnsi="宋体" w:cs="宋体"/>
          <w:b/>
          <w:color w:val="auto"/>
          <w:sz w:val="24"/>
          <w:highlight w:val="none"/>
        </w:rPr>
        <w:t>第十</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 xml:space="preserve">条  </w:t>
      </w:r>
      <w:r>
        <w:rPr>
          <w:rFonts w:hint="eastAsia" w:ascii="宋体" w:hAnsi="宋体" w:cs="Arial"/>
          <w:b/>
          <w:color w:val="auto"/>
          <w:highlight w:val="none"/>
        </w:rPr>
        <w:t>保密条款：</w:t>
      </w:r>
    </w:p>
    <w:p w14:paraId="70D4EEDE">
      <w:pPr>
        <w:pStyle w:val="48"/>
        <w:pageBreakBefore w:val="0"/>
        <w:kinsoku/>
        <w:wordWrap/>
        <w:overflowPunct/>
        <w:topLinePunct w:val="0"/>
        <w:autoSpaceDE/>
        <w:autoSpaceDN/>
        <w:bidi w:val="0"/>
        <w:adjustRightInd/>
        <w:snapToGrid w:val="0"/>
        <w:spacing w:before="0" w:after="0" w:line="400" w:lineRule="exact"/>
        <w:ind w:left="0" w:leftChars="0" w:right="0" w:rightChars="0" w:firstLine="480" w:firstLineChars="200"/>
        <w:textAlignment w:val="auto"/>
        <w:rPr>
          <w:rFonts w:hAnsi="宋体" w:cs="Arial"/>
          <w:color w:val="auto"/>
          <w:highlight w:val="none"/>
        </w:rPr>
      </w:pPr>
      <w:r>
        <w:rPr>
          <w:rFonts w:hint="eastAsia" w:ascii="宋体" w:hAnsi="宋体" w:cs="Arial"/>
          <w:color w:val="auto"/>
          <w:highlight w:val="none"/>
        </w:rPr>
        <w:t xml:space="preserve"> 乙方在工作过程中接触到的甲方任何资料、文件、数据、以及为甲方服务形成的任何交付物，负有为甲方保密的责任，未经甲方书面同意，不得以任何方式向第三方提供或透露。</w:t>
      </w:r>
    </w:p>
    <w:p w14:paraId="7975B5A1">
      <w:pPr>
        <w:pStyle w:val="48"/>
        <w:pageBreakBefore w:val="0"/>
        <w:kinsoku/>
        <w:wordWrap/>
        <w:overflowPunct/>
        <w:topLinePunct w:val="0"/>
        <w:autoSpaceDE/>
        <w:autoSpaceDN/>
        <w:bidi w:val="0"/>
        <w:adjustRightInd/>
        <w:snapToGrid w:val="0"/>
        <w:spacing w:before="0" w:after="0" w:line="400" w:lineRule="exact"/>
        <w:ind w:left="0" w:leftChars="0" w:right="0" w:rightChars="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w:t>
      </w:r>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条  安全责任</w:t>
      </w:r>
    </w:p>
    <w:p w14:paraId="1B937E0F">
      <w:pPr>
        <w:pStyle w:val="48"/>
        <w:keepNext w:val="0"/>
        <w:keepLines w:val="0"/>
        <w:pageBreakBefore w:val="0"/>
        <w:widowControl w:val="0"/>
        <w:kinsoku/>
        <w:wordWrap/>
        <w:overflowPunct/>
        <w:topLinePunct w:val="0"/>
        <w:autoSpaceDE/>
        <w:autoSpaceDN/>
        <w:bidi w:val="0"/>
        <w:adjustRightInd/>
        <w:snapToGrid w:val="0"/>
        <w:spacing w:before="0" w:after="0" w:line="400" w:lineRule="exact"/>
        <w:ind w:left="0" w:leftChars="0" w:right="0" w:rightChars="0" w:firstLine="480" w:firstLineChars="200"/>
        <w:textAlignment w:val="auto"/>
        <w:rPr>
          <w:rFonts w:hint="eastAsia" w:ascii="宋体" w:hAnsi="宋体" w:eastAsia="宋体" w:cs="Arial"/>
          <w:color w:val="auto"/>
          <w:highlight w:val="none"/>
        </w:rPr>
      </w:pPr>
      <w:r>
        <w:rPr>
          <w:rFonts w:hint="eastAsia" w:ascii="宋体" w:hAnsi="宋体" w:eastAsia="宋体" w:cs="Arial"/>
          <w:color w:val="auto"/>
          <w:highlight w:val="none"/>
        </w:rPr>
        <w:t>在采购及合同执行过程中，乙方应承担由于其行为所造成的人身伤害、财产损失或损坏的责任，无论何种原因所造成，甲方均不负责。</w:t>
      </w:r>
    </w:p>
    <w:p w14:paraId="418D9FF0">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r>
        <w:rPr>
          <w:rFonts w:hint="eastAsia" w:ascii="宋体" w:hAnsi="宋体" w:cs="Arial"/>
          <w:b/>
          <w:color w:val="auto"/>
          <w:highlight w:val="none"/>
        </w:rPr>
        <w:t>第十</w:t>
      </w:r>
      <w:r>
        <w:rPr>
          <w:rFonts w:hint="eastAsia" w:ascii="宋体" w:hAnsi="宋体" w:cs="Arial"/>
          <w:b/>
          <w:color w:val="auto"/>
          <w:highlight w:val="none"/>
          <w:lang w:val="en-US" w:eastAsia="zh-CN"/>
        </w:rPr>
        <w:t>四</w:t>
      </w:r>
      <w:r>
        <w:rPr>
          <w:rFonts w:hint="eastAsia" w:ascii="宋体" w:hAnsi="宋体" w:cs="Arial"/>
          <w:b/>
          <w:color w:val="auto"/>
          <w:highlight w:val="none"/>
        </w:rPr>
        <w:t xml:space="preserve">条  </w:t>
      </w:r>
      <w:r>
        <w:rPr>
          <w:rFonts w:hint="eastAsia" w:ascii="宋体" w:hAnsi="宋体" w:cs="宋体"/>
          <w:b/>
          <w:bCs/>
          <w:color w:val="auto"/>
          <w:sz w:val="24"/>
          <w:highlight w:val="none"/>
        </w:rPr>
        <w:t xml:space="preserve"> 诉讼：</w:t>
      </w:r>
    </w:p>
    <w:p w14:paraId="2DDADD8B">
      <w:pPr>
        <w:pageBreakBefore w:val="0"/>
        <w:widowControl/>
        <w:kinsoku/>
        <w:wordWrap/>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rPr>
        <w:t>本合同项目所在地为</w:t>
      </w:r>
      <w:r>
        <w:rPr>
          <w:rFonts w:hint="eastAsia" w:ascii="宋体" w:hAnsi="宋体" w:cs="Arial"/>
          <w:color w:val="auto"/>
          <w:kern w:val="0"/>
          <w:sz w:val="24"/>
          <w:highlight w:val="none"/>
          <w:lang w:eastAsia="zh-CN"/>
        </w:rPr>
        <w:t>磐安县</w:t>
      </w:r>
      <w:r>
        <w:rPr>
          <w:rFonts w:hint="eastAsia" w:ascii="宋体" w:hAnsi="宋体" w:cs="Arial"/>
          <w:color w:val="auto"/>
          <w:kern w:val="0"/>
          <w:sz w:val="24"/>
          <w:highlight w:val="none"/>
        </w:rPr>
        <w:t>，本合同发生争议产生的诉讼，可向项目所在地有管辖权的法院提起诉讼。</w:t>
      </w:r>
    </w:p>
    <w:p w14:paraId="75F28FB3">
      <w:pPr>
        <w:pageBreakBefore w:val="0"/>
        <w:widowControl/>
        <w:kinsoku/>
        <w:wordWrap/>
        <w:overflowPunct/>
        <w:topLinePunct w:val="0"/>
        <w:autoSpaceDE/>
        <w:autoSpaceDN/>
        <w:bidi w:val="0"/>
        <w:adjustRightInd/>
        <w:snapToGrid w:val="0"/>
        <w:spacing w:line="400" w:lineRule="exact"/>
        <w:ind w:left="0" w:leftChars="0" w:right="0" w:rightChars="0" w:firstLine="482" w:firstLineChars="200"/>
        <w:jc w:val="left"/>
        <w:textAlignment w:val="auto"/>
        <w:rPr>
          <w:rFonts w:hint="eastAsia" w:ascii="宋体" w:hAnsi="宋体" w:cs="Arial"/>
          <w:b/>
          <w:color w:val="auto"/>
          <w:kern w:val="0"/>
          <w:sz w:val="24"/>
          <w:highlight w:val="none"/>
        </w:rPr>
      </w:pPr>
      <w:r>
        <w:rPr>
          <w:rFonts w:hint="eastAsia" w:ascii="宋体" w:hAnsi="宋体" w:cs="宋体"/>
          <w:b/>
          <w:bCs/>
          <w:color w:val="auto"/>
          <w:sz w:val="24"/>
          <w:highlight w:val="none"/>
        </w:rPr>
        <w:t>第十</w:t>
      </w: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 xml:space="preserve">条 </w:t>
      </w:r>
      <w:r>
        <w:rPr>
          <w:rFonts w:hint="eastAsia" w:ascii="宋体" w:hAnsi="宋体" w:cs="Arial"/>
          <w:b/>
          <w:color w:val="auto"/>
          <w:kern w:val="0"/>
          <w:sz w:val="24"/>
          <w:highlight w:val="none"/>
        </w:rPr>
        <w:t>合同生效及其它：</w:t>
      </w:r>
    </w:p>
    <w:p w14:paraId="393E8F11">
      <w:pPr>
        <w:pageBreakBefore w:val="0"/>
        <w:widowControl/>
        <w:kinsoku/>
        <w:wordWrap/>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rPr>
        <w:t>1．合同经双方法定代表人或授权代表签字并加盖单位公章后生效。</w:t>
      </w:r>
    </w:p>
    <w:p w14:paraId="1475D0B5">
      <w:pPr>
        <w:pageBreakBefore w:val="0"/>
        <w:widowControl/>
        <w:kinsoku/>
        <w:wordWrap/>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宋体" w:hAnsi="宋体" w:cs="Arial"/>
          <w:color w:val="auto"/>
          <w:kern w:val="0"/>
          <w:sz w:val="24"/>
          <w:highlight w:val="none"/>
        </w:rPr>
      </w:pPr>
      <w:r>
        <w:rPr>
          <w:rFonts w:hint="eastAsia" w:ascii="宋体" w:hAnsi="宋体" w:cs="Arial"/>
          <w:color w:val="auto"/>
          <w:kern w:val="0"/>
          <w:sz w:val="24"/>
          <w:highlight w:val="none"/>
        </w:rPr>
        <w:t>2．本合同未尽事宜，遵照</w:t>
      </w:r>
      <w:r>
        <w:rPr>
          <w:rFonts w:ascii="宋体" w:hAnsi="宋体" w:cs="宋体"/>
          <w:color w:val="auto"/>
          <w:sz w:val="24"/>
          <w:highlight w:val="none"/>
        </w:rPr>
        <w:t>《中华人民共和国民法典》</w:t>
      </w:r>
      <w:r>
        <w:rPr>
          <w:rFonts w:hint="eastAsia" w:ascii="宋体" w:hAnsi="宋体" w:cs="Arial"/>
          <w:color w:val="auto"/>
          <w:kern w:val="0"/>
          <w:sz w:val="24"/>
          <w:highlight w:val="none"/>
        </w:rPr>
        <w:t>有关条文执行。</w:t>
      </w:r>
    </w:p>
    <w:p w14:paraId="0AA10FAD">
      <w:pPr>
        <w:pageBreakBefore w:val="0"/>
        <w:widowControl/>
        <w:kinsoku/>
        <w:wordWrap/>
        <w:overflowPunct/>
        <w:topLinePunct w:val="0"/>
        <w:autoSpaceDE/>
        <w:autoSpaceDN/>
        <w:bidi w:val="0"/>
        <w:adjustRightInd/>
        <w:spacing w:line="400" w:lineRule="exact"/>
        <w:ind w:left="0" w:leftChars="0" w:right="0" w:rightChars="0" w:firstLine="482" w:firstLineChars="200"/>
        <w:jc w:val="left"/>
        <w:textAlignment w:val="auto"/>
        <w:rPr>
          <w:rFonts w:hint="eastAsia" w:ascii="宋体" w:hAnsi="宋体" w:cs="Arial"/>
          <w:bCs/>
          <w:color w:val="auto"/>
          <w:kern w:val="0"/>
          <w:sz w:val="24"/>
          <w:highlight w:val="none"/>
        </w:rPr>
      </w:pPr>
      <w:r>
        <w:rPr>
          <w:rFonts w:hint="eastAsia" w:ascii="宋体" w:hAnsi="宋体" w:cs="Arial"/>
          <w:b/>
          <w:bCs/>
          <w:color w:val="auto"/>
          <w:kern w:val="0"/>
          <w:sz w:val="24"/>
          <w:highlight w:val="none"/>
        </w:rPr>
        <w:t>第十</w:t>
      </w:r>
      <w:r>
        <w:rPr>
          <w:rFonts w:hint="eastAsia" w:ascii="宋体" w:hAnsi="宋体" w:cs="Arial"/>
          <w:b/>
          <w:bCs/>
          <w:color w:val="auto"/>
          <w:kern w:val="0"/>
          <w:sz w:val="24"/>
          <w:highlight w:val="none"/>
          <w:lang w:val="en-US" w:eastAsia="zh-CN"/>
        </w:rPr>
        <w:t>六</w:t>
      </w:r>
      <w:r>
        <w:rPr>
          <w:rFonts w:hint="eastAsia" w:ascii="宋体" w:hAnsi="宋体" w:cs="Arial"/>
          <w:b/>
          <w:bCs/>
          <w:color w:val="auto"/>
          <w:kern w:val="0"/>
          <w:sz w:val="24"/>
          <w:highlight w:val="none"/>
        </w:rPr>
        <w:t xml:space="preserve">条  </w:t>
      </w:r>
      <w:r>
        <w:rPr>
          <w:rFonts w:hint="eastAsia" w:ascii="宋体" w:hAnsi="宋体" w:cs="Arial"/>
          <w:b/>
          <w:color w:val="auto"/>
          <w:kern w:val="0"/>
          <w:sz w:val="24"/>
          <w:highlight w:val="none"/>
        </w:rPr>
        <w:t>合同份数：</w:t>
      </w:r>
      <w:r>
        <w:rPr>
          <w:rFonts w:hint="eastAsia" w:ascii="宋体" w:hAnsi="宋体" w:cs="Arial"/>
          <w:bCs/>
          <w:color w:val="auto"/>
          <w:kern w:val="0"/>
          <w:sz w:val="24"/>
          <w:highlight w:val="none"/>
        </w:rPr>
        <w:t>本合同一式</w:t>
      </w:r>
      <w:r>
        <w:rPr>
          <w:rFonts w:hint="eastAsia" w:ascii="宋体" w:hAnsi="宋体" w:cs="Arial"/>
          <w:bCs/>
          <w:color w:val="auto"/>
          <w:kern w:val="0"/>
          <w:sz w:val="24"/>
          <w:highlight w:val="none"/>
          <w:u w:val="single"/>
        </w:rPr>
        <w:t>五</w:t>
      </w:r>
      <w:r>
        <w:rPr>
          <w:rFonts w:hint="eastAsia" w:ascii="宋体" w:hAnsi="宋体" w:cs="Arial"/>
          <w:bCs/>
          <w:color w:val="auto"/>
          <w:kern w:val="0"/>
          <w:sz w:val="24"/>
          <w:highlight w:val="none"/>
        </w:rPr>
        <w:t>份，甲、乙双方各执</w:t>
      </w:r>
      <w:r>
        <w:rPr>
          <w:rFonts w:hint="eastAsia" w:ascii="宋体" w:hAnsi="宋体" w:cs="Arial"/>
          <w:bCs/>
          <w:color w:val="auto"/>
          <w:kern w:val="0"/>
          <w:sz w:val="24"/>
          <w:highlight w:val="none"/>
          <w:u w:val="single"/>
        </w:rPr>
        <w:t>贰</w:t>
      </w:r>
      <w:r>
        <w:rPr>
          <w:rFonts w:hint="eastAsia" w:ascii="宋体" w:hAnsi="宋体" w:cs="Arial"/>
          <w:bCs/>
          <w:color w:val="auto"/>
          <w:kern w:val="0"/>
          <w:sz w:val="24"/>
          <w:highlight w:val="none"/>
        </w:rPr>
        <w:t>份，招标代理公司鉴证及备案壹份，均具同等效力。</w:t>
      </w:r>
    </w:p>
    <w:p w14:paraId="6FB48577">
      <w:pPr>
        <w:pageBreakBefore w:val="0"/>
        <w:kinsoku/>
        <w:wordWrap/>
        <w:overflowPunct/>
        <w:topLinePunct w:val="0"/>
        <w:autoSpaceDE/>
        <w:autoSpaceDN/>
        <w:bidi w:val="0"/>
        <w:adjustRightInd/>
        <w:spacing w:line="400" w:lineRule="exact"/>
        <w:ind w:left="0" w:leftChars="0" w:right="0" w:rightChars="0" w:firstLine="482" w:firstLineChars="200"/>
        <w:textAlignment w:val="auto"/>
        <w:rPr>
          <w:rFonts w:ascii="宋体" w:hAnsi="宋体" w:cs="宋体"/>
          <w:color w:val="auto"/>
          <w:sz w:val="24"/>
          <w:highlight w:val="none"/>
        </w:rPr>
      </w:pPr>
      <w:r>
        <w:rPr>
          <w:rFonts w:hint="eastAsia" w:ascii="宋体" w:hAnsi="宋体" w:cs="Arial"/>
          <w:b/>
          <w:color w:val="auto"/>
          <w:kern w:val="0"/>
          <w:sz w:val="24"/>
          <w:highlight w:val="none"/>
        </w:rPr>
        <w:t>第十</w:t>
      </w:r>
      <w:r>
        <w:rPr>
          <w:rFonts w:hint="eastAsia" w:ascii="宋体" w:hAnsi="宋体" w:cs="Arial"/>
          <w:b/>
          <w:color w:val="auto"/>
          <w:kern w:val="0"/>
          <w:sz w:val="24"/>
          <w:highlight w:val="none"/>
          <w:lang w:val="en-US" w:eastAsia="zh-CN"/>
        </w:rPr>
        <w:t>七</w:t>
      </w:r>
      <w:r>
        <w:rPr>
          <w:rFonts w:hint="eastAsia" w:ascii="宋体" w:hAnsi="宋体" w:cs="Arial"/>
          <w:b/>
          <w:color w:val="auto"/>
          <w:kern w:val="0"/>
          <w:sz w:val="24"/>
          <w:highlight w:val="none"/>
        </w:rPr>
        <w:t xml:space="preserve">条  </w:t>
      </w:r>
      <w:r>
        <w:rPr>
          <w:rFonts w:ascii="宋体" w:hAnsi="宋体" w:cs="宋体"/>
          <w:color w:val="auto"/>
          <w:sz w:val="24"/>
          <w:highlight w:val="none"/>
        </w:rPr>
        <w:t xml:space="preserve">其他补充条款: </w:t>
      </w:r>
      <w:r>
        <w:rPr>
          <w:rFonts w:hint="eastAsia" w:ascii="宋体" w:hAnsi="宋体" w:cs="宋体"/>
          <w:color w:val="auto"/>
          <w:sz w:val="24"/>
          <w:highlight w:val="none"/>
          <w:u w:val="single"/>
        </w:rPr>
        <w:t xml:space="preserve">                   </w:t>
      </w:r>
      <w:r>
        <w:rPr>
          <w:rFonts w:ascii="宋体" w:hAnsi="宋体" w:cs="宋体"/>
          <w:color w:val="auto"/>
          <w:sz w:val="24"/>
          <w:highlight w:val="none"/>
        </w:rPr>
        <w:t xml:space="preserve"> 。</w:t>
      </w:r>
    </w:p>
    <w:tbl>
      <w:tblPr>
        <w:tblStyle w:val="53"/>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6"/>
        <w:gridCol w:w="4613"/>
      </w:tblGrid>
      <w:tr w14:paraId="583D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5" w:hRule="atLeast"/>
          <w:jc w:val="center"/>
        </w:trPr>
        <w:tc>
          <w:tcPr>
            <w:tcW w:w="4626" w:type="dxa"/>
          </w:tcPr>
          <w:p w14:paraId="4F6DD7E2">
            <w:pPr>
              <w:keepNext w:val="0"/>
              <w:keepLines w:val="0"/>
              <w:suppressLineNumbers w:val="0"/>
              <w:spacing w:before="0" w:beforeAutospacing="0" w:after="0" w:afterAutospacing="0" w:line="440" w:lineRule="exact"/>
              <w:ind w:left="0" w:right="-105" w:rightChars="-50"/>
              <w:jc w:val="center"/>
              <w:rPr>
                <w:rFonts w:hint="eastAsia" w:ascii="宋体" w:hAnsi="宋体" w:cs="宋体"/>
                <w:b/>
                <w:bCs/>
                <w:color w:val="auto"/>
                <w:sz w:val="24"/>
                <w:highlight w:val="none"/>
              </w:rPr>
            </w:pPr>
            <w:r>
              <w:rPr>
                <w:rFonts w:hint="eastAsia" w:ascii="宋体" w:hAnsi="宋体" w:cs="宋体"/>
                <w:b/>
                <w:bCs/>
                <w:color w:val="auto"/>
                <w:sz w:val="24"/>
                <w:highlight w:val="none"/>
              </w:rPr>
              <w:t>甲  方</w:t>
            </w:r>
          </w:p>
          <w:p w14:paraId="392864CF">
            <w:pPr>
              <w:keepNext w:val="0"/>
              <w:keepLines w:val="0"/>
              <w:suppressLineNumbers w:val="0"/>
              <w:spacing w:before="0" w:beforeAutospacing="0" w:after="0" w:afterAutospacing="0" w:line="440" w:lineRule="exact"/>
              <w:ind w:left="-11" w:right="-105" w:rightChars="-50" w:firstLine="3"/>
              <w:rPr>
                <w:rFonts w:hint="eastAsia" w:ascii="宋体" w:hAnsi="宋体" w:cs="宋体"/>
                <w:color w:val="auto"/>
                <w:sz w:val="24"/>
                <w:highlight w:val="none"/>
              </w:rPr>
            </w:pPr>
            <w:r>
              <w:rPr>
                <w:rFonts w:hint="eastAsia" w:ascii="宋体" w:hAnsi="宋体" w:cs="宋体"/>
                <w:color w:val="auto"/>
                <w:sz w:val="24"/>
                <w:highlight w:val="none"/>
              </w:rPr>
              <w:t>单位名称（章）：</w:t>
            </w:r>
            <w:r>
              <w:rPr>
                <w:rFonts w:hint="eastAsia" w:ascii="宋体" w:hAnsi="宋体" w:cs="Times New Roman"/>
                <w:b/>
                <w:bCs/>
                <w:color w:val="auto"/>
                <w:sz w:val="24"/>
                <w:highlight w:val="none"/>
              </w:rPr>
              <w:t xml:space="preserve"> </w:t>
            </w:r>
          </w:p>
          <w:p w14:paraId="547EB3B7">
            <w:pPr>
              <w:keepNext w:val="0"/>
              <w:keepLines w:val="0"/>
              <w:suppressLineNumbers w:val="0"/>
              <w:spacing w:before="0" w:beforeAutospacing="0" w:after="0" w:afterAutospacing="0" w:line="440" w:lineRule="exact"/>
              <w:ind w:left="-171"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单位地址：</w:t>
            </w:r>
            <w:r>
              <w:rPr>
                <w:rFonts w:hint="eastAsia" w:ascii="宋体" w:hAnsi="宋体" w:cs="Times New Roman"/>
                <w:b/>
                <w:bCs/>
                <w:color w:val="auto"/>
                <w:sz w:val="24"/>
                <w:highlight w:val="none"/>
              </w:rPr>
              <w:t xml:space="preserve"> </w:t>
            </w:r>
          </w:p>
          <w:p w14:paraId="5E90719F">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w:t>
            </w:r>
          </w:p>
          <w:p w14:paraId="01411A94">
            <w:pPr>
              <w:pStyle w:val="52"/>
              <w:keepNext w:val="0"/>
              <w:keepLines w:val="0"/>
              <w:suppressLineNumbers w:val="0"/>
              <w:spacing w:before="0" w:beforeAutospacing="0" w:after="0" w:afterAutospacing="0" w:line="440" w:lineRule="exact"/>
              <w:ind w:left="0" w:right="0" w:firstLine="480"/>
              <w:rPr>
                <w:rFonts w:hint="eastAsia" w:ascii="Times New Roman" w:hAnsi="宋体" w:cs="宋体"/>
                <w:color w:val="auto"/>
                <w:sz w:val="24"/>
                <w:szCs w:val="24"/>
                <w:highlight w:val="none"/>
              </w:rPr>
            </w:pPr>
          </w:p>
          <w:p w14:paraId="40391F3A">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电 话：</w:t>
            </w:r>
          </w:p>
          <w:p w14:paraId="67E106FC">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开户银行：</w:t>
            </w:r>
          </w:p>
          <w:p w14:paraId="07BB9D26">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账 号：</w:t>
            </w:r>
          </w:p>
          <w:p w14:paraId="1141C910">
            <w:pPr>
              <w:keepNext w:val="0"/>
              <w:keepLines w:val="0"/>
              <w:suppressLineNumbers w:val="0"/>
              <w:spacing w:before="0" w:beforeAutospacing="0" w:after="0" w:afterAutospacing="0" w:line="440" w:lineRule="exact"/>
              <w:ind w:left="-170" w:right="-105" w:rightChars="-50" w:firstLine="163" w:firstLineChars="68"/>
              <w:jc w:val="left"/>
              <w:rPr>
                <w:rFonts w:hint="eastAsia" w:ascii="宋体" w:hAnsi="宋体" w:cs="宋体"/>
                <w:color w:val="auto"/>
                <w:sz w:val="24"/>
                <w:highlight w:val="none"/>
              </w:rPr>
            </w:pPr>
          </w:p>
        </w:tc>
        <w:tc>
          <w:tcPr>
            <w:tcW w:w="4613" w:type="dxa"/>
          </w:tcPr>
          <w:p w14:paraId="15BA0087">
            <w:pPr>
              <w:keepNext w:val="0"/>
              <w:keepLines w:val="0"/>
              <w:suppressLineNumbers w:val="0"/>
              <w:spacing w:before="0" w:beforeAutospacing="0" w:after="0" w:afterAutospacing="0" w:line="440" w:lineRule="exact"/>
              <w:ind w:left="0" w:right="-105" w:rightChars="-50"/>
              <w:jc w:val="center"/>
              <w:rPr>
                <w:rFonts w:hint="eastAsia" w:ascii="宋体" w:hAnsi="宋体" w:cs="宋体"/>
                <w:b/>
                <w:bCs/>
                <w:color w:val="auto"/>
                <w:sz w:val="24"/>
                <w:highlight w:val="none"/>
              </w:rPr>
            </w:pPr>
            <w:r>
              <w:rPr>
                <w:rFonts w:hint="eastAsia" w:ascii="宋体" w:hAnsi="宋体" w:cs="宋体"/>
                <w:b/>
                <w:bCs/>
                <w:color w:val="auto"/>
                <w:sz w:val="24"/>
                <w:highlight w:val="none"/>
              </w:rPr>
              <w:t>乙  方</w:t>
            </w:r>
          </w:p>
          <w:p w14:paraId="783C1DB8">
            <w:pPr>
              <w:keepNext w:val="0"/>
              <w:keepLines w:val="0"/>
              <w:suppressLineNumbers w:val="0"/>
              <w:spacing w:before="0" w:beforeAutospacing="0" w:after="0" w:afterAutospacing="0" w:line="440" w:lineRule="exact"/>
              <w:ind w:left="-11" w:right="-105" w:rightChars="-50" w:firstLine="3"/>
              <w:rPr>
                <w:rFonts w:hint="eastAsia" w:ascii="宋体" w:hAnsi="宋体" w:cs="宋体"/>
                <w:color w:val="auto"/>
                <w:sz w:val="24"/>
                <w:highlight w:val="none"/>
              </w:rPr>
            </w:pPr>
            <w:r>
              <w:rPr>
                <w:rFonts w:hint="eastAsia" w:ascii="宋体" w:hAnsi="宋体" w:cs="宋体"/>
                <w:color w:val="auto"/>
                <w:sz w:val="24"/>
                <w:highlight w:val="none"/>
              </w:rPr>
              <w:t>单位名称（章）：</w:t>
            </w:r>
            <w:r>
              <w:rPr>
                <w:rFonts w:hint="eastAsia" w:ascii="宋体" w:hAnsi="宋体" w:cs="Times New Roman"/>
                <w:b/>
                <w:bCs/>
                <w:color w:val="auto"/>
                <w:sz w:val="24"/>
                <w:highlight w:val="none"/>
              </w:rPr>
              <w:t xml:space="preserve"> </w:t>
            </w:r>
          </w:p>
          <w:p w14:paraId="39D89F52">
            <w:pPr>
              <w:keepNext w:val="0"/>
              <w:keepLines w:val="0"/>
              <w:suppressLineNumbers w:val="0"/>
              <w:spacing w:before="0" w:beforeAutospacing="0" w:after="0" w:afterAutospacing="0" w:line="440" w:lineRule="exact"/>
              <w:ind w:left="-11" w:right="-105" w:rightChars="-50" w:firstLine="3"/>
              <w:rPr>
                <w:rFonts w:hint="eastAsia" w:ascii="宋体" w:hAnsi="宋体" w:cs="宋体"/>
                <w:b/>
                <w:bCs/>
                <w:color w:val="auto"/>
                <w:sz w:val="24"/>
                <w:highlight w:val="none"/>
              </w:rPr>
            </w:pPr>
            <w:r>
              <w:rPr>
                <w:rFonts w:hint="eastAsia" w:ascii="宋体" w:hAnsi="宋体" w:cs="宋体"/>
                <w:color w:val="auto"/>
                <w:sz w:val="24"/>
                <w:highlight w:val="none"/>
              </w:rPr>
              <w:t>单位地址：</w:t>
            </w:r>
            <w:r>
              <w:rPr>
                <w:rFonts w:hint="eastAsia" w:ascii="宋体" w:hAnsi="宋体" w:cs="宋体"/>
                <w:b/>
                <w:bCs/>
                <w:color w:val="auto"/>
                <w:sz w:val="24"/>
                <w:highlight w:val="none"/>
              </w:rPr>
              <w:t xml:space="preserve"> </w:t>
            </w:r>
          </w:p>
          <w:p w14:paraId="4536D4E0">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w:t>
            </w:r>
          </w:p>
          <w:p w14:paraId="58192ED3">
            <w:pPr>
              <w:pStyle w:val="52"/>
              <w:keepNext w:val="0"/>
              <w:keepLines w:val="0"/>
              <w:suppressLineNumbers w:val="0"/>
              <w:spacing w:before="0" w:beforeAutospacing="0" w:after="0" w:afterAutospacing="0" w:line="440" w:lineRule="exact"/>
              <w:ind w:left="0" w:right="0" w:firstLine="480"/>
              <w:rPr>
                <w:rFonts w:hint="eastAsia" w:ascii="Times New Roman" w:hAnsi="宋体" w:cs="宋体"/>
                <w:color w:val="auto"/>
                <w:sz w:val="24"/>
                <w:szCs w:val="24"/>
                <w:highlight w:val="none"/>
              </w:rPr>
            </w:pPr>
          </w:p>
          <w:p w14:paraId="5DEF89F6">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 xml:space="preserve">电 话： </w:t>
            </w:r>
          </w:p>
          <w:p w14:paraId="634DEC60">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 xml:space="preserve">开户银行： </w:t>
            </w:r>
          </w:p>
          <w:p w14:paraId="681E58B8">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 xml:space="preserve">账 号： </w:t>
            </w:r>
          </w:p>
          <w:p w14:paraId="67654606">
            <w:pPr>
              <w:keepNext w:val="0"/>
              <w:keepLines w:val="0"/>
              <w:suppressLineNumbers w:val="0"/>
              <w:spacing w:before="0" w:beforeAutospacing="0" w:after="0" w:afterAutospacing="0" w:line="440" w:lineRule="exact"/>
              <w:ind w:left="-170" w:right="-105" w:rightChars="-50" w:firstLine="146" w:firstLineChars="61"/>
              <w:rPr>
                <w:rFonts w:hint="eastAsia" w:ascii="宋体" w:hAnsi="宋体" w:cs="宋体"/>
                <w:color w:val="auto"/>
                <w:sz w:val="24"/>
                <w:highlight w:val="none"/>
              </w:rPr>
            </w:pPr>
          </w:p>
        </w:tc>
      </w:tr>
    </w:tbl>
    <w:p w14:paraId="3F9F90E3">
      <w:pPr>
        <w:spacing w:line="440" w:lineRule="exact"/>
        <w:ind w:left="-170" w:right="-105" w:rightChars="-50" w:firstLine="2320" w:firstLineChars="967"/>
        <w:rPr>
          <w:rFonts w:hint="eastAsia" w:ascii="宋体" w:hAnsi="宋体" w:cs="宋体"/>
          <w:color w:val="auto"/>
          <w:sz w:val="24"/>
          <w:highlight w:val="none"/>
        </w:rPr>
      </w:pPr>
    </w:p>
    <w:p w14:paraId="421287B7">
      <w:pPr>
        <w:spacing w:line="400" w:lineRule="exact"/>
        <w:ind w:firstLine="960" w:firstLineChars="400"/>
        <w:rPr>
          <w:rFonts w:hint="eastAsia" w:ascii="宋体" w:hAnsi="宋体" w:cs="宋体"/>
          <w:color w:val="auto"/>
          <w:sz w:val="24"/>
          <w:szCs w:val="24"/>
          <w:highlight w:val="none"/>
        </w:rPr>
      </w:pPr>
    </w:p>
    <w:p w14:paraId="4C9EECCF">
      <w:pPr>
        <w:spacing w:line="400" w:lineRule="exact"/>
        <w:ind w:firstLine="960"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签约时间：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签约地点：</w:t>
      </w:r>
    </w:p>
    <w:p w14:paraId="3F227257">
      <w:pPr>
        <w:spacing w:line="240" w:lineRule="auto"/>
        <w:ind w:firstLine="0" w:firstLineChars="0"/>
        <w:rPr>
          <w:rFonts w:hint="eastAsia" w:ascii="宋体" w:hAnsi="宋体" w:cs="宋体"/>
          <w:color w:val="auto"/>
          <w:sz w:val="24"/>
          <w:szCs w:val="28"/>
          <w:highlight w:val="none"/>
          <w:lang w:eastAsia="zh-CN"/>
        </w:rPr>
      </w:pPr>
      <w:r>
        <w:rPr>
          <w:rFonts w:hint="eastAsia" w:ascii="宋体" w:hAnsi="宋体" w:cs="宋体"/>
          <w:color w:val="auto"/>
          <w:sz w:val="24"/>
          <w:szCs w:val="28"/>
          <w:highlight w:val="none"/>
          <w:lang w:eastAsia="zh-CN"/>
        </w:rPr>
        <w:br w:type="page"/>
      </w:r>
    </w:p>
    <w:p w14:paraId="19383C78">
      <w:pPr>
        <w:pStyle w:val="3"/>
        <w:spacing w:line="360" w:lineRule="auto"/>
        <w:jc w:val="center"/>
        <w:rPr>
          <w:rFonts w:ascii="宋体" w:hAnsi="宋体"/>
          <w:b w:val="0"/>
          <w:color w:val="auto"/>
          <w:sz w:val="24"/>
          <w:highlight w:val="none"/>
        </w:rPr>
      </w:pPr>
      <w:bookmarkStart w:id="363" w:name="_Toc26731"/>
      <w:bookmarkStart w:id="364" w:name="_Toc31227"/>
      <w:bookmarkStart w:id="365" w:name="_Toc10096"/>
      <w:bookmarkStart w:id="366" w:name="_Toc29343"/>
      <w:bookmarkStart w:id="367" w:name="_Toc10817"/>
      <w:bookmarkStart w:id="368" w:name="_Toc23553"/>
      <w:bookmarkStart w:id="369" w:name="_Toc1096"/>
      <w:bookmarkStart w:id="370" w:name="_Toc29138"/>
      <w:bookmarkStart w:id="371" w:name="_Toc24124"/>
      <w:bookmarkStart w:id="372" w:name="_Toc21393"/>
      <w:bookmarkStart w:id="373" w:name="_Toc31833"/>
      <w:bookmarkStart w:id="374" w:name="_Toc27913"/>
      <w:bookmarkStart w:id="375" w:name="_Toc23075"/>
      <w:bookmarkStart w:id="376" w:name="_Toc22229"/>
      <w:bookmarkStart w:id="377" w:name="_Toc21549"/>
      <w:bookmarkStart w:id="378" w:name="_Toc26624"/>
      <w:bookmarkStart w:id="379" w:name="_Toc2043"/>
      <w:bookmarkStart w:id="380" w:name="_Toc27150"/>
      <w:r>
        <w:rPr>
          <w:rFonts w:hint="eastAsia"/>
          <w:color w:val="auto"/>
          <w:highlight w:val="none"/>
        </w:rPr>
        <w:t>第七章  投标文件格式</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Start w:id="381" w:name="_Toc3737"/>
    </w:p>
    <w:p w14:paraId="7F6D4906">
      <w:pPr>
        <w:rPr>
          <w:rFonts w:hint="eastAsia" w:ascii="宋体" w:hAnsi="宋体" w:cs="宋体"/>
          <w:color w:val="auto"/>
          <w:sz w:val="28"/>
          <w:szCs w:val="28"/>
          <w:highlight w:val="none"/>
        </w:rPr>
      </w:pPr>
      <w:bookmarkStart w:id="382" w:name="_Toc7840"/>
      <w:bookmarkStart w:id="383" w:name="_Toc27837"/>
      <w:bookmarkStart w:id="384" w:name="_Toc17813"/>
      <w:r>
        <w:rPr>
          <w:rFonts w:hint="eastAsia" w:ascii="宋体" w:hAnsi="宋体" w:cs="宋体"/>
          <w:color w:val="auto"/>
          <w:sz w:val="28"/>
          <w:szCs w:val="28"/>
          <w:highlight w:val="none"/>
        </w:rPr>
        <w:t>附件1：所有投标文件的外包装封面格式</w:t>
      </w:r>
      <w:bookmarkEnd w:id="381"/>
      <w:bookmarkEnd w:id="382"/>
      <w:bookmarkEnd w:id="383"/>
      <w:bookmarkEnd w:id="384"/>
    </w:p>
    <w:p w14:paraId="066287B3">
      <w:pPr>
        <w:snapToGrid w:val="0"/>
        <w:spacing w:before="120" w:beforeLines="50" w:after="50" w:line="276" w:lineRule="auto"/>
        <w:jc w:val="center"/>
        <w:rPr>
          <w:rFonts w:hint="eastAsia" w:ascii="宋体" w:hAnsi="宋体" w:cs="宋体"/>
          <w:bCs/>
          <w:color w:val="auto"/>
          <w:sz w:val="30"/>
          <w:szCs w:val="30"/>
          <w:highlight w:val="none"/>
        </w:rPr>
      </w:pPr>
    </w:p>
    <w:p w14:paraId="592066F7">
      <w:pPr>
        <w:snapToGrid w:val="0"/>
        <w:spacing w:before="120" w:beforeLines="50" w:after="50" w:line="276" w:lineRule="auto"/>
        <w:jc w:val="center"/>
        <w:rPr>
          <w:rFonts w:hint="eastAsia" w:ascii="宋体" w:hAnsi="宋体" w:cs="宋体"/>
          <w:bCs/>
          <w:color w:val="auto"/>
          <w:sz w:val="30"/>
          <w:szCs w:val="30"/>
          <w:highlight w:val="none"/>
        </w:rPr>
      </w:pPr>
    </w:p>
    <w:p w14:paraId="400BB2D3">
      <w:pPr>
        <w:snapToGrid w:val="0"/>
        <w:spacing w:before="120" w:beforeLines="50" w:after="50" w:line="276" w:lineRule="auto"/>
        <w:jc w:val="center"/>
        <w:rPr>
          <w:rFonts w:hint="eastAsia" w:ascii="宋体" w:hAnsi="宋体" w:cs="宋体"/>
          <w:bCs/>
          <w:color w:val="auto"/>
          <w:sz w:val="30"/>
          <w:szCs w:val="30"/>
          <w:highlight w:val="none"/>
          <w:lang w:eastAsia="zh-CN"/>
        </w:rPr>
      </w:pPr>
      <w:r>
        <w:rPr>
          <w:rFonts w:hint="eastAsia" w:ascii="宋体" w:hAnsi="宋体" w:cs="宋体"/>
          <w:bCs/>
          <w:color w:val="auto"/>
          <w:sz w:val="30"/>
          <w:szCs w:val="30"/>
          <w:highlight w:val="none"/>
          <w:lang w:eastAsia="zh-CN"/>
        </w:rPr>
        <w:t>磐安城区道路排水管网非开挖修复项目</w:t>
      </w:r>
    </w:p>
    <w:p w14:paraId="49B58240">
      <w:pPr>
        <w:snapToGrid w:val="0"/>
        <w:spacing w:before="120" w:beforeLines="50" w:after="50" w:line="276" w:lineRule="auto"/>
        <w:jc w:val="center"/>
        <w:rPr>
          <w:rFonts w:ascii="宋体" w:hAnsi="宋体"/>
          <w:bCs/>
          <w:color w:val="auto"/>
          <w:sz w:val="24"/>
          <w:szCs w:val="20"/>
          <w:highlight w:val="none"/>
        </w:rPr>
      </w:pPr>
      <w:r>
        <w:rPr>
          <w:rFonts w:hint="eastAsia" w:ascii="宋体" w:hAnsi="宋体"/>
          <w:bCs/>
          <w:color w:val="auto"/>
          <w:sz w:val="24"/>
          <w:highlight w:val="none"/>
        </w:rPr>
        <w:t>投标文件</w:t>
      </w:r>
    </w:p>
    <w:p w14:paraId="4A5EA352">
      <w:pPr>
        <w:snapToGrid w:val="0"/>
        <w:spacing w:before="120" w:beforeLines="50" w:after="50" w:line="276" w:lineRule="auto"/>
        <w:rPr>
          <w:rFonts w:ascii="宋体" w:hAnsi="宋体"/>
          <w:bCs/>
          <w:color w:val="auto"/>
          <w:sz w:val="24"/>
          <w:szCs w:val="20"/>
          <w:highlight w:val="none"/>
        </w:rPr>
      </w:pPr>
    </w:p>
    <w:p w14:paraId="5C5638F7">
      <w:pPr>
        <w:snapToGrid w:val="0"/>
        <w:spacing w:before="120" w:beforeLines="50" w:after="50" w:line="276" w:lineRule="auto"/>
        <w:ind w:left="2267" w:leftChars="508" w:hanging="1200" w:hangingChars="500"/>
        <w:rPr>
          <w:rFonts w:ascii="宋体" w:hAnsi="宋体"/>
          <w:bCs/>
          <w:color w:val="auto"/>
          <w:sz w:val="24"/>
          <w:highlight w:val="none"/>
        </w:rPr>
      </w:pPr>
      <w:r>
        <w:rPr>
          <w:rFonts w:hint="eastAsia" w:ascii="宋体" w:hAnsi="宋体"/>
          <w:bCs/>
          <w:color w:val="auto"/>
          <w:sz w:val="24"/>
          <w:highlight w:val="none"/>
        </w:rPr>
        <w:t>项目名称：</w:t>
      </w:r>
    </w:p>
    <w:p w14:paraId="321E81A2">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项目编号：</w:t>
      </w:r>
    </w:p>
    <w:p w14:paraId="0756AC00">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投标文件名称：资格审查文件/技术商务文件/报价文件/电子备份文件......</w:t>
      </w:r>
    </w:p>
    <w:p w14:paraId="472BE479">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投标人名称：</w:t>
      </w:r>
    </w:p>
    <w:p w14:paraId="48087450">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投标人地址：</w:t>
      </w:r>
    </w:p>
    <w:p w14:paraId="12873936">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在年月日时分之前不得启封</w:t>
      </w:r>
    </w:p>
    <w:p w14:paraId="1B15A12F">
      <w:pPr>
        <w:snapToGrid w:val="0"/>
        <w:spacing w:before="120" w:beforeLines="50" w:after="50" w:line="276" w:lineRule="auto"/>
        <w:ind w:firstLine="4080" w:firstLineChars="1700"/>
        <w:rPr>
          <w:rFonts w:ascii="宋体" w:hAnsi="宋体"/>
          <w:bCs/>
          <w:color w:val="auto"/>
          <w:sz w:val="24"/>
          <w:szCs w:val="20"/>
          <w:highlight w:val="none"/>
        </w:rPr>
      </w:pPr>
    </w:p>
    <w:p w14:paraId="747E5AE6">
      <w:pPr>
        <w:snapToGrid w:val="0"/>
        <w:spacing w:before="120" w:beforeLines="50" w:after="50" w:line="276" w:lineRule="auto"/>
        <w:ind w:firstLine="645"/>
        <w:jc w:val="center"/>
        <w:rPr>
          <w:rFonts w:hint="eastAsia" w:ascii="宋体" w:hAnsi="宋体"/>
          <w:bCs/>
          <w:color w:val="auto"/>
          <w:sz w:val="24"/>
          <w:highlight w:val="none"/>
        </w:rPr>
      </w:pPr>
      <w:r>
        <w:rPr>
          <w:rFonts w:hint="eastAsia" w:ascii="宋体" w:hAnsi="宋体"/>
          <w:bCs/>
          <w:color w:val="auto"/>
          <w:sz w:val="24"/>
          <w:highlight w:val="none"/>
        </w:rPr>
        <w:t>年   月    日</w:t>
      </w:r>
    </w:p>
    <w:p w14:paraId="77FE461D">
      <w:pPr>
        <w:snapToGrid w:val="0"/>
        <w:spacing w:before="120" w:beforeLines="50" w:after="50" w:line="276" w:lineRule="auto"/>
        <w:outlineLvl w:val="1"/>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bookmarkStart w:id="385" w:name="_Toc9790"/>
      <w:bookmarkStart w:id="386" w:name="_Toc10176"/>
      <w:bookmarkStart w:id="387" w:name="_Toc16464"/>
      <w:bookmarkStart w:id="388" w:name="_Toc2787"/>
    </w:p>
    <w:p w14:paraId="05580850">
      <w:pPr>
        <w:rPr>
          <w:rFonts w:hint="eastAsia" w:ascii="宋体" w:hAnsi="宋体" w:cs="宋体"/>
          <w:color w:val="auto"/>
          <w:sz w:val="28"/>
          <w:szCs w:val="28"/>
          <w:highlight w:val="none"/>
        </w:rPr>
      </w:pPr>
      <w:r>
        <w:rPr>
          <w:rFonts w:hint="eastAsia" w:ascii="宋体" w:hAnsi="宋体" w:cs="宋体"/>
          <w:color w:val="auto"/>
          <w:sz w:val="28"/>
          <w:szCs w:val="28"/>
          <w:highlight w:val="none"/>
        </w:rPr>
        <w:t>附件2：所有投标文件封面格式</w:t>
      </w:r>
      <w:bookmarkEnd w:id="385"/>
      <w:bookmarkEnd w:id="386"/>
      <w:bookmarkEnd w:id="387"/>
      <w:bookmarkEnd w:id="388"/>
    </w:p>
    <w:p w14:paraId="74A98531">
      <w:pPr>
        <w:snapToGrid w:val="0"/>
        <w:spacing w:before="120" w:beforeLines="50" w:after="50" w:line="276" w:lineRule="auto"/>
        <w:jc w:val="center"/>
        <w:outlineLvl w:val="1"/>
        <w:rPr>
          <w:rFonts w:hint="eastAsia" w:ascii="宋体" w:hAnsi="宋体" w:cs="宋体"/>
          <w:bCs/>
          <w:color w:val="auto"/>
          <w:sz w:val="30"/>
          <w:szCs w:val="30"/>
          <w:highlight w:val="none"/>
        </w:rPr>
      </w:pPr>
      <w:r>
        <w:rPr>
          <w:rFonts w:hint="eastAsia" w:ascii="宋体" w:hAnsi="宋体" w:cs="宋体"/>
          <w:bCs/>
          <w:color w:val="auto"/>
          <w:sz w:val="30"/>
          <w:szCs w:val="30"/>
          <w:highlight w:val="none"/>
        </w:rPr>
        <w:t xml:space="preserve">            </w:t>
      </w:r>
    </w:p>
    <w:p w14:paraId="52F20FC7">
      <w:pPr>
        <w:snapToGrid w:val="0"/>
        <w:spacing w:before="120" w:beforeLines="50" w:after="50" w:line="276" w:lineRule="auto"/>
        <w:jc w:val="center"/>
        <w:outlineLvl w:val="1"/>
        <w:rPr>
          <w:rFonts w:hint="eastAsia" w:ascii="宋体" w:hAnsi="宋体" w:cs="宋体"/>
          <w:bCs/>
          <w:color w:val="auto"/>
          <w:sz w:val="30"/>
          <w:szCs w:val="30"/>
          <w:highlight w:val="none"/>
        </w:rPr>
      </w:pPr>
    </w:p>
    <w:p w14:paraId="659D4E77">
      <w:pPr>
        <w:snapToGrid w:val="0"/>
        <w:spacing w:before="120" w:beforeLines="50" w:after="50" w:line="276" w:lineRule="auto"/>
        <w:jc w:val="center"/>
        <w:outlineLvl w:val="1"/>
        <w:rPr>
          <w:rFonts w:hint="eastAsia" w:ascii="宋体" w:hAnsi="宋体" w:cs="宋体"/>
          <w:bCs/>
          <w:color w:val="auto"/>
          <w:sz w:val="30"/>
          <w:szCs w:val="30"/>
          <w:highlight w:val="none"/>
        </w:rPr>
      </w:pPr>
    </w:p>
    <w:p w14:paraId="520C9044">
      <w:pPr>
        <w:snapToGrid w:val="0"/>
        <w:spacing w:before="120" w:beforeLines="50" w:after="50" w:line="276" w:lineRule="auto"/>
        <w:jc w:val="center"/>
        <w:outlineLvl w:val="1"/>
        <w:rPr>
          <w:rFonts w:hint="eastAsia" w:ascii="宋体" w:hAnsi="宋体" w:cs="宋体"/>
          <w:b/>
          <w:color w:val="auto"/>
          <w:sz w:val="24"/>
          <w:highlight w:val="none"/>
        </w:rPr>
      </w:pPr>
      <w:r>
        <w:rPr>
          <w:rFonts w:hint="eastAsia" w:ascii="宋体" w:hAnsi="宋体" w:cs="宋体"/>
          <w:bCs/>
          <w:color w:val="auto"/>
          <w:sz w:val="30"/>
          <w:szCs w:val="30"/>
          <w:highlight w:val="none"/>
        </w:rPr>
        <w:t xml:space="preserve">                  </w:t>
      </w:r>
      <w:r>
        <w:rPr>
          <w:rFonts w:hint="eastAsia" w:ascii="宋体" w:hAnsi="宋体" w:cs="宋体"/>
          <w:b/>
          <w:color w:val="auto"/>
          <w:sz w:val="24"/>
          <w:highlight w:val="none"/>
        </w:rPr>
        <w:t xml:space="preserve"> 正本/副本</w:t>
      </w:r>
    </w:p>
    <w:p w14:paraId="7E7BB56A">
      <w:pPr>
        <w:snapToGrid w:val="0"/>
        <w:spacing w:before="120" w:beforeLines="50" w:after="50" w:line="276" w:lineRule="auto"/>
        <w:ind w:firstLine="1335" w:firstLineChars="445"/>
        <w:rPr>
          <w:rFonts w:hint="eastAsia" w:ascii="宋体" w:hAnsi="宋体" w:cs="宋体"/>
          <w:bCs/>
          <w:color w:val="auto"/>
          <w:sz w:val="30"/>
          <w:szCs w:val="30"/>
          <w:highlight w:val="none"/>
          <w:lang w:eastAsia="zh-CN"/>
        </w:rPr>
      </w:pPr>
      <w:r>
        <w:rPr>
          <w:rFonts w:hint="eastAsia" w:ascii="宋体" w:hAnsi="宋体" w:cs="宋体"/>
          <w:bCs/>
          <w:color w:val="auto"/>
          <w:sz w:val="30"/>
          <w:szCs w:val="30"/>
          <w:highlight w:val="none"/>
          <w:lang w:eastAsia="zh-CN"/>
        </w:rPr>
        <w:t>磐安城区道路排水管网非开挖修复项目</w:t>
      </w:r>
    </w:p>
    <w:p w14:paraId="0AADDA55">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资格审查文件/技术商务文件/报价文件/电子备份文件......</w:t>
      </w:r>
    </w:p>
    <w:p w14:paraId="288C21A1">
      <w:pPr>
        <w:snapToGrid w:val="0"/>
        <w:spacing w:before="120" w:beforeLines="50" w:after="50" w:line="276" w:lineRule="auto"/>
        <w:rPr>
          <w:rFonts w:ascii="宋体" w:hAnsi="宋体"/>
          <w:bCs/>
          <w:color w:val="auto"/>
          <w:sz w:val="24"/>
          <w:highlight w:val="none"/>
        </w:rPr>
      </w:pPr>
    </w:p>
    <w:p w14:paraId="4B933A18">
      <w:pPr>
        <w:snapToGrid w:val="0"/>
        <w:spacing w:before="120" w:beforeLines="50" w:after="50" w:line="276" w:lineRule="auto"/>
        <w:ind w:left="2267" w:leftChars="508" w:hanging="1200" w:hangingChars="500"/>
        <w:rPr>
          <w:rFonts w:ascii="宋体" w:hAnsi="宋体"/>
          <w:bCs/>
          <w:color w:val="auto"/>
          <w:sz w:val="24"/>
          <w:highlight w:val="none"/>
        </w:rPr>
      </w:pPr>
      <w:r>
        <w:rPr>
          <w:rFonts w:hint="eastAsia" w:ascii="宋体" w:hAnsi="宋体"/>
          <w:bCs/>
          <w:color w:val="auto"/>
          <w:sz w:val="24"/>
          <w:highlight w:val="none"/>
        </w:rPr>
        <w:t>项目名称：</w:t>
      </w:r>
    </w:p>
    <w:p w14:paraId="7EE7259F">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项目编号：</w:t>
      </w:r>
    </w:p>
    <w:p w14:paraId="7FFE9DEB">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投标人名称：</w:t>
      </w:r>
    </w:p>
    <w:p w14:paraId="5D44A1F3">
      <w:pPr>
        <w:snapToGrid w:val="0"/>
        <w:spacing w:before="120" w:beforeLines="50" w:after="50" w:line="276" w:lineRule="auto"/>
        <w:ind w:firstLine="1068" w:firstLineChars="445"/>
        <w:rPr>
          <w:rFonts w:ascii="宋体" w:hAnsi="宋体"/>
          <w:bCs/>
          <w:color w:val="auto"/>
          <w:sz w:val="24"/>
          <w:highlight w:val="none"/>
        </w:rPr>
      </w:pPr>
      <w:r>
        <w:rPr>
          <w:rFonts w:hint="eastAsia" w:ascii="宋体" w:hAnsi="宋体"/>
          <w:bCs/>
          <w:color w:val="auto"/>
          <w:sz w:val="24"/>
          <w:highlight w:val="none"/>
        </w:rPr>
        <w:t>投标人地址：</w:t>
      </w:r>
    </w:p>
    <w:p w14:paraId="68A797E2">
      <w:pPr>
        <w:snapToGrid w:val="0"/>
        <w:spacing w:before="120" w:beforeLines="50" w:after="50" w:line="276" w:lineRule="auto"/>
        <w:ind w:firstLine="4080" w:firstLineChars="1700"/>
        <w:rPr>
          <w:rFonts w:ascii="宋体" w:hAnsi="宋体"/>
          <w:color w:val="auto"/>
          <w:sz w:val="24"/>
          <w:szCs w:val="20"/>
          <w:highlight w:val="none"/>
        </w:rPr>
      </w:pPr>
    </w:p>
    <w:p w14:paraId="3F8709AA">
      <w:pPr>
        <w:snapToGrid w:val="0"/>
        <w:spacing w:before="120" w:beforeLines="50" w:after="50" w:line="276" w:lineRule="auto"/>
        <w:ind w:firstLine="645"/>
        <w:jc w:val="center"/>
        <w:rPr>
          <w:rFonts w:ascii="宋体" w:hAnsi="宋体"/>
          <w:color w:val="auto"/>
          <w:sz w:val="24"/>
          <w:highlight w:val="none"/>
        </w:rPr>
      </w:pPr>
      <w:r>
        <w:rPr>
          <w:rFonts w:hint="eastAsia" w:ascii="宋体" w:hAnsi="宋体"/>
          <w:color w:val="auto"/>
          <w:sz w:val="24"/>
          <w:highlight w:val="none"/>
        </w:rPr>
        <w:t>年   月    日</w:t>
      </w:r>
    </w:p>
    <w:p w14:paraId="300CAF79">
      <w:pPr>
        <w:snapToGrid w:val="0"/>
        <w:spacing w:line="360" w:lineRule="exact"/>
        <w:jc w:val="left"/>
        <w:rPr>
          <w:rFonts w:ascii="宋体" w:hAnsi="宋体"/>
          <w:color w:val="auto"/>
          <w:sz w:val="24"/>
          <w:highlight w:val="none"/>
        </w:rPr>
      </w:pPr>
    </w:p>
    <w:p w14:paraId="556AC5D8">
      <w:pPr>
        <w:pStyle w:val="107"/>
        <w:rPr>
          <w:color w:val="auto"/>
          <w:highlight w:val="none"/>
        </w:rPr>
      </w:pPr>
    </w:p>
    <w:p w14:paraId="447778A0">
      <w:pPr>
        <w:snapToGrid w:val="0"/>
        <w:spacing w:line="276" w:lineRule="auto"/>
        <w:jc w:val="left"/>
        <w:rPr>
          <w:rFonts w:ascii="宋体" w:hAnsi="宋体"/>
          <w:color w:val="auto"/>
          <w:sz w:val="24"/>
          <w:highlight w:val="none"/>
        </w:rPr>
      </w:pPr>
    </w:p>
    <w:p w14:paraId="3BDB1C5D">
      <w:pPr>
        <w:snapToGrid w:val="0"/>
        <w:spacing w:before="120" w:beforeLines="50" w:after="50"/>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6ABEF78C">
      <w:pPr>
        <w:rPr>
          <w:rFonts w:hint="eastAsia" w:ascii="宋体" w:hAnsi="宋体"/>
          <w:b/>
          <w:color w:val="auto"/>
          <w:sz w:val="24"/>
          <w:highlight w:val="none"/>
        </w:rPr>
      </w:pPr>
      <w:r>
        <w:rPr>
          <w:rFonts w:hint="eastAsia" w:ascii="宋体" w:hAnsi="宋体" w:cs="宋体"/>
          <w:color w:val="auto"/>
          <w:sz w:val="28"/>
          <w:szCs w:val="28"/>
          <w:highlight w:val="none"/>
        </w:rPr>
        <w:t>附件3：政府采购供应商诚信承诺书</w:t>
      </w:r>
    </w:p>
    <w:p w14:paraId="1B32F976">
      <w:pPr>
        <w:snapToGrid w:val="0"/>
        <w:spacing w:before="120" w:beforeLines="50" w:after="50" w:line="276" w:lineRule="auto"/>
        <w:jc w:val="center"/>
        <w:rPr>
          <w:rFonts w:ascii="宋体" w:hAnsi="宋体"/>
          <w:b/>
          <w:color w:val="auto"/>
          <w:sz w:val="24"/>
          <w:highlight w:val="none"/>
        </w:rPr>
      </w:pPr>
      <w:r>
        <w:rPr>
          <w:rFonts w:hint="eastAsia" w:ascii="宋体" w:hAnsi="宋体"/>
          <w:b/>
          <w:color w:val="auto"/>
          <w:sz w:val="24"/>
          <w:highlight w:val="none"/>
        </w:rPr>
        <w:t>政府采购供应商诚信承诺书</w:t>
      </w:r>
    </w:p>
    <w:p w14:paraId="6E3E6DCB">
      <w:pPr>
        <w:widowControl/>
        <w:spacing w:before="100" w:beforeAutospacing="1" w:after="190"/>
        <w:jc w:val="left"/>
        <w:rPr>
          <w:rFonts w:ascii="Arial" w:hAnsi="Arial" w:cs="Arial"/>
          <w:b/>
          <w:color w:val="auto"/>
          <w:kern w:val="0"/>
          <w:sz w:val="24"/>
          <w:highlight w:val="none"/>
        </w:rPr>
      </w:pPr>
      <w:r>
        <w:rPr>
          <w:rFonts w:hint="eastAsia" w:ascii="Arial" w:hAnsi="Arial" w:cs="Arial"/>
          <w:b/>
          <w:color w:val="auto"/>
          <w:kern w:val="0"/>
          <w:sz w:val="24"/>
          <w:highlight w:val="none"/>
          <w:lang w:eastAsia="zh-CN"/>
        </w:rPr>
        <w:t>浙江展图工程咨询有限公司</w:t>
      </w:r>
      <w:r>
        <w:rPr>
          <w:rFonts w:ascii="Arial" w:hAnsi="Arial" w:cs="Arial"/>
          <w:b/>
          <w:color w:val="auto"/>
          <w:kern w:val="0"/>
          <w:sz w:val="24"/>
          <w:highlight w:val="none"/>
        </w:rPr>
        <w:t>：</w:t>
      </w:r>
    </w:p>
    <w:p w14:paraId="75D7FEFD">
      <w:pPr>
        <w:spacing w:line="400" w:lineRule="exact"/>
        <w:ind w:firstLine="480" w:firstLineChars="200"/>
        <w:rPr>
          <w:color w:val="auto"/>
          <w:sz w:val="24"/>
          <w:highlight w:val="none"/>
        </w:rPr>
      </w:pPr>
      <w:r>
        <w:rPr>
          <w:color w:val="auto"/>
          <w:kern w:val="0"/>
          <w:sz w:val="24"/>
          <w:highlight w:val="none"/>
        </w:rPr>
        <w:t>我公司自愿参与贵</w:t>
      </w:r>
      <w:r>
        <w:rPr>
          <w:rFonts w:hint="eastAsia"/>
          <w:color w:val="auto"/>
          <w:kern w:val="0"/>
          <w:sz w:val="24"/>
          <w:highlight w:val="none"/>
        </w:rPr>
        <w:t>公司</w:t>
      </w:r>
      <w:r>
        <w:rPr>
          <w:color w:val="auto"/>
          <w:kern w:val="0"/>
          <w:sz w:val="24"/>
          <w:highlight w:val="none"/>
        </w:rPr>
        <w:t>组织的</w:t>
      </w:r>
      <w:r>
        <w:rPr>
          <w:rFonts w:hint="eastAsia"/>
          <w:color w:val="auto"/>
          <w:kern w:val="0"/>
          <w:sz w:val="24"/>
          <w:highlight w:val="none"/>
          <w:u w:val="single"/>
        </w:rPr>
        <w:t xml:space="preserve">            </w:t>
      </w:r>
      <w:r>
        <w:rPr>
          <w:bCs/>
          <w:color w:val="auto"/>
          <w:kern w:val="0"/>
          <w:sz w:val="24"/>
          <w:highlight w:val="none"/>
          <w:u w:val="single"/>
        </w:rPr>
        <w:t>项目</w:t>
      </w:r>
      <w:r>
        <w:rPr>
          <w:rFonts w:hint="eastAsia"/>
          <w:b/>
          <w:color w:val="auto"/>
          <w:kern w:val="0"/>
          <w:sz w:val="24"/>
          <w:highlight w:val="none"/>
          <w:u w:val="single"/>
        </w:rPr>
        <w:t>（招标编号：     ）</w:t>
      </w:r>
      <w:r>
        <w:rPr>
          <w:color w:val="auto"/>
          <w:kern w:val="0"/>
          <w:sz w:val="24"/>
          <w:highlight w:val="none"/>
        </w:rPr>
        <w:t>采购活动，严格遵守《中华人民共和国</w:t>
      </w:r>
      <w:r>
        <w:rPr>
          <w:color w:val="auto"/>
          <w:sz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4543D420">
      <w:pPr>
        <w:spacing w:line="400" w:lineRule="exact"/>
        <w:ind w:firstLine="480" w:firstLineChars="200"/>
        <w:rPr>
          <w:color w:val="auto"/>
          <w:sz w:val="24"/>
          <w:highlight w:val="none"/>
        </w:rPr>
      </w:pPr>
      <w:r>
        <w:rPr>
          <w:color w:val="auto"/>
          <w:sz w:val="24"/>
          <w:highlight w:val="none"/>
        </w:rPr>
        <w:t>（一）提供虚假材料谋取中标的；</w:t>
      </w:r>
    </w:p>
    <w:p w14:paraId="78A0BD31">
      <w:pPr>
        <w:spacing w:line="400" w:lineRule="exact"/>
        <w:ind w:firstLine="480" w:firstLineChars="200"/>
        <w:rPr>
          <w:color w:val="auto"/>
          <w:sz w:val="24"/>
          <w:highlight w:val="none"/>
        </w:rPr>
      </w:pPr>
      <w:r>
        <w:rPr>
          <w:color w:val="auto"/>
          <w:sz w:val="24"/>
          <w:highlight w:val="none"/>
        </w:rPr>
        <w:t>（二）采取不正当手段诋毁、排挤</w:t>
      </w:r>
      <w:r>
        <w:rPr>
          <w:color w:val="auto"/>
          <w:sz w:val="24"/>
          <w:highlight w:val="none"/>
        </w:rPr>
        <w:fldChar w:fldCharType="begin"/>
      </w:r>
      <w:r>
        <w:rPr>
          <w:color w:val="auto"/>
          <w:sz w:val="24"/>
          <w:highlight w:val="none"/>
        </w:rPr>
        <w:instrText xml:space="preserve"> HYPERLINK "http://www.oh100.com/qita/" \t "_blank"</w:instrText>
      </w:r>
      <w:r>
        <w:rPr>
          <w:color w:val="auto"/>
          <w:sz w:val="24"/>
          <w:highlight w:val="none"/>
        </w:rPr>
        <w:fldChar w:fldCharType="separate"/>
      </w:r>
      <w:r>
        <w:rPr>
          <w:color w:val="auto"/>
          <w:sz w:val="24"/>
          <w:highlight w:val="none"/>
        </w:rPr>
        <w:t>其他</w:t>
      </w:r>
      <w:r>
        <w:rPr>
          <w:color w:val="auto"/>
          <w:sz w:val="24"/>
          <w:highlight w:val="none"/>
        </w:rPr>
        <w:fldChar w:fldCharType="end"/>
      </w:r>
      <w:r>
        <w:rPr>
          <w:color w:val="auto"/>
          <w:sz w:val="24"/>
          <w:highlight w:val="none"/>
        </w:rPr>
        <w:t>供应商的；</w:t>
      </w:r>
    </w:p>
    <w:p w14:paraId="0958CDB2">
      <w:pPr>
        <w:spacing w:line="400" w:lineRule="exact"/>
        <w:ind w:firstLine="480" w:firstLineChars="200"/>
        <w:rPr>
          <w:color w:val="auto"/>
          <w:sz w:val="24"/>
          <w:highlight w:val="none"/>
        </w:rPr>
      </w:pPr>
      <w:r>
        <w:rPr>
          <w:color w:val="auto"/>
          <w:sz w:val="24"/>
          <w:highlight w:val="none"/>
        </w:rPr>
        <w:t>（三）与招标采购单位、其他投标人恶意串通的；</w:t>
      </w:r>
    </w:p>
    <w:p w14:paraId="544E81E9">
      <w:pPr>
        <w:spacing w:line="400" w:lineRule="exact"/>
        <w:ind w:firstLine="480" w:firstLineChars="200"/>
        <w:rPr>
          <w:color w:val="auto"/>
          <w:sz w:val="24"/>
          <w:highlight w:val="none"/>
        </w:rPr>
      </w:pPr>
      <w:r>
        <w:rPr>
          <w:color w:val="auto"/>
          <w:sz w:val="24"/>
          <w:highlight w:val="none"/>
        </w:rPr>
        <w:t>（四）向招标采购单位行贿或提供其他不正当利益的；</w:t>
      </w:r>
    </w:p>
    <w:p w14:paraId="7D1CFC8B">
      <w:pPr>
        <w:spacing w:line="400" w:lineRule="exact"/>
        <w:ind w:firstLine="480" w:firstLineChars="200"/>
        <w:rPr>
          <w:color w:val="auto"/>
          <w:sz w:val="24"/>
          <w:highlight w:val="none"/>
        </w:rPr>
      </w:pPr>
      <w:r>
        <w:rPr>
          <w:color w:val="auto"/>
          <w:sz w:val="24"/>
          <w:highlight w:val="none"/>
        </w:rPr>
        <w:t>（五）在招标过程中与招标采购单位进行协商谈判、不按照招标文件和投标文件订立合同，或者与采购人另立背离合同实质性内容协议的；</w:t>
      </w:r>
    </w:p>
    <w:p w14:paraId="672FB02D">
      <w:pPr>
        <w:spacing w:line="400" w:lineRule="exact"/>
        <w:ind w:firstLine="480" w:firstLineChars="200"/>
        <w:rPr>
          <w:color w:val="auto"/>
          <w:sz w:val="24"/>
          <w:highlight w:val="none"/>
        </w:rPr>
      </w:pPr>
      <w:r>
        <w:rPr>
          <w:color w:val="auto"/>
          <w:sz w:val="24"/>
          <w:highlight w:val="none"/>
        </w:rPr>
        <w:t>（六）开标后擅自撤销投标，影响招标继续进行的；</w:t>
      </w:r>
    </w:p>
    <w:p w14:paraId="5350AF47">
      <w:pPr>
        <w:spacing w:line="400" w:lineRule="exact"/>
        <w:ind w:firstLine="480" w:firstLineChars="200"/>
        <w:rPr>
          <w:color w:val="auto"/>
          <w:sz w:val="24"/>
          <w:highlight w:val="none"/>
        </w:rPr>
      </w:pPr>
      <w:r>
        <w:rPr>
          <w:color w:val="auto"/>
          <w:sz w:val="24"/>
          <w:highlight w:val="none"/>
        </w:rPr>
        <w:t>（七）中标后无正当理由，在规定时间内不与采购单位签订合同的；</w:t>
      </w:r>
    </w:p>
    <w:p w14:paraId="0FF495FC">
      <w:pPr>
        <w:spacing w:line="400" w:lineRule="exact"/>
        <w:ind w:firstLine="480" w:firstLineChars="200"/>
        <w:rPr>
          <w:color w:val="auto"/>
          <w:sz w:val="24"/>
          <w:highlight w:val="none"/>
        </w:rPr>
      </w:pPr>
      <w:r>
        <w:rPr>
          <w:color w:val="auto"/>
          <w:sz w:val="24"/>
          <w:highlight w:val="none"/>
        </w:rPr>
        <w:t>（八）将中标项目转让给他人或非法分包他人的；</w:t>
      </w:r>
    </w:p>
    <w:p w14:paraId="50D47BD5">
      <w:pPr>
        <w:spacing w:line="400" w:lineRule="exact"/>
        <w:ind w:firstLine="480" w:firstLineChars="200"/>
        <w:rPr>
          <w:color w:val="auto"/>
          <w:sz w:val="24"/>
          <w:highlight w:val="none"/>
        </w:rPr>
      </w:pPr>
      <w:r>
        <w:rPr>
          <w:color w:val="auto"/>
          <w:sz w:val="24"/>
          <w:highlight w:val="none"/>
        </w:rPr>
        <w:t>（九）无正当理由，拒绝履行合同义务的；</w:t>
      </w:r>
    </w:p>
    <w:p w14:paraId="279E1557">
      <w:pPr>
        <w:spacing w:line="400" w:lineRule="exact"/>
        <w:ind w:firstLine="480" w:firstLineChars="200"/>
        <w:rPr>
          <w:color w:val="auto"/>
          <w:sz w:val="24"/>
          <w:highlight w:val="none"/>
        </w:rPr>
      </w:pPr>
      <w:r>
        <w:rPr>
          <w:color w:val="auto"/>
          <w:sz w:val="24"/>
          <w:highlight w:val="none"/>
        </w:rPr>
        <w:t>（十）无正当理由放弃中标（成交）项目的；</w:t>
      </w:r>
    </w:p>
    <w:p w14:paraId="5172E408">
      <w:pPr>
        <w:spacing w:line="400" w:lineRule="exact"/>
        <w:ind w:firstLine="480" w:firstLineChars="200"/>
        <w:rPr>
          <w:color w:val="auto"/>
          <w:sz w:val="24"/>
          <w:highlight w:val="none"/>
        </w:rPr>
      </w:pPr>
      <w:r>
        <w:rPr>
          <w:color w:val="auto"/>
          <w:sz w:val="24"/>
          <w:highlight w:val="none"/>
        </w:rPr>
        <w:t>（十一）擅自或与采购人串通或接受采购人要求，在履约合同中通过减少货物数量，更换品牌、降低配置、技术要求、质量和服务标准等，却仍按原合同进行虚假验收或终止政府采购合同的；</w:t>
      </w:r>
    </w:p>
    <w:p w14:paraId="0DAE4956">
      <w:pPr>
        <w:spacing w:line="400" w:lineRule="exact"/>
        <w:ind w:firstLine="480" w:firstLineChars="200"/>
        <w:rPr>
          <w:color w:val="auto"/>
          <w:sz w:val="24"/>
          <w:highlight w:val="none"/>
        </w:rPr>
      </w:pPr>
      <w:r>
        <w:rPr>
          <w:color w:val="auto"/>
          <w:sz w:val="24"/>
          <w:highlight w:val="none"/>
        </w:rPr>
        <w:t>（十二）与采购人串通，对尚未履约完毕的采购项目出具虚假验收报告的；</w:t>
      </w:r>
    </w:p>
    <w:p w14:paraId="2D9035D3">
      <w:pPr>
        <w:spacing w:line="400" w:lineRule="exact"/>
        <w:ind w:firstLine="480" w:firstLineChars="200"/>
        <w:rPr>
          <w:color w:val="auto"/>
          <w:sz w:val="24"/>
          <w:highlight w:val="none"/>
        </w:rPr>
      </w:pPr>
      <w:r>
        <w:rPr>
          <w:color w:val="auto"/>
          <w:sz w:val="24"/>
          <w:highlight w:val="none"/>
        </w:rPr>
        <w:t>（十三）无不可抗力因素，拒绝提供售后服务、售后服务态度恶劣、故意提高维修配件价格（高于市场平均价）的；</w:t>
      </w:r>
    </w:p>
    <w:p w14:paraId="717503AE">
      <w:pPr>
        <w:spacing w:line="400" w:lineRule="exact"/>
        <w:ind w:firstLine="480" w:firstLineChars="200"/>
        <w:rPr>
          <w:color w:val="auto"/>
          <w:sz w:val="24"/>
          <w:highlight w:val="none"/>
        </w:rPr>
      </w:pPr>
      <w:r>
        <w:rPr>
          <w:color w:val="auto"/>
          <w:sz w:val="24"/>
          <w:highlight w:val="none"/>
        </w:rPr>
        <w:t>（十四）开标后对招标文件的相关内容再进行质疑的；</w:t>
      </w:r>
    </w:p>
    <w:p w14:paraId="25BC9AC8">
      <w:pPr>
        <w:spacing w:line="400" w:lineRule="exact"/>
        <w:ind w:firstLine="480" w:firstLineChars="200"/>
        <w:rPr>
          <w:color w:val="auto"/>
          <w:sz w:val="24"/>
          <w:highlight w:val="none"/>
        </w:rPr>
      </w:pPr>
      <w:r>
        <w:rPr>
          <w:color w:val="auto"/>
          <w:sz w:val="24"/>
          <w:highlight w:val="none"/>
        </w:rPr>
        <w:t>（十五）恶意投诉的行为：投诉经查无实据的、捏造事实或者提供虚假投诉材料的；</w:t>
      </w:r>
    </w:p>
    <w:p w14:paraId="0E1A75ED">
      <w:pPr>
        <w:spacing w:line="400" w:lineRule="exact"/>
        <w:ind w:firstLine="480" w:firstLineChars="200"/>
        <w:rPr>
          <w:color w:val="auto"/>
          <w:sz w:val="24"/>
          <w:highlight w:val="none"/>
        </w:rPr>
      </w:pPr>
      <w:r>
        <w:rPr>
          <w:color w:val="auto"/>
          <w:sz w:val="24"/>
          <w:highlight w:val="none"/>
        </w:rPr>
        <w:t>（十六）拒绝有关部门监督检查或者提供虚假情况的；</w:t>
      </w:r>
    </w:p>
    <w:p w14:paraId="2060E2B1">
      <w:pPr>
        <w:spacing w:line="400" w:lineRule="exact"/>
        <w:ind w:firstLine="480" w:firstLineChars="200"/>
        <w:rPr>
          <w:color w:val="auto"/>
          <w:sz w:val="24"/>
          <w:highlight w:val="none"/>
        </w:rPr>
      </w:pPr>
      <w:r>
        <w:rPr>
          <w:color w:val="auto"/>
          <w:sz w:val="24"/>
          <w:highlight w:val="none"/>
        </w:rPr>
        <w:t>（十七）财政、监察部门认定的其他不诚信行为。</w:t>
      </w:r>
    </w:p>
    <w:p w14:paraId="3C072828">
      <w:pPr>
        <w:spacing w:line="400" w:lineRule="exact"/>
        <w:ind w:firstLine="480" w:firstLineChars="200"/>
        <w:rPr>
          <w:color w:val="auto"/>
          <w:sz w:val="24"/>
          <w:highlight w:val="none"/>
        </w:rPr>
      </w:pPr>
      <w:r>
        <w:rPr>
          <w:rFonts w:hint="eastAsia"/>
          <w:color w:val="auto"/>
          <w:sz w:val="24"/>
          <w:highlight w:val="none"/>
        </w:rPr>
        <w:t>（十八）招标文件规定的其他不诚信行为。</w:t>
      </w:r>
    </w:p>
    <w:p w14:paraId="418727FF">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2C914E44">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11F2AFC5">
      <w:pPr>
        <w:snapToGrid w:val="0"/>
        <w:spacing w:before="120" w:line="360" w:lineRule="auto"/>
        <w:rPr>
          <w:rFonts w:hAnsi="宋体" w:cs="宋体"/>
          <w:color w:val="auto"/>
          <w:szCs w:val="21"/>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EF81568">
      <w:pPr>
        <w:snapToGrid w:val="0"/>
        <w:spacing w:before="50" w:after="120" w:afterLines="50" w:line="276" w:lineRule="auto"/>
        <w:jc w:val="left"/>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31EF2B2B">
      <w:pPr>
        <w:rPr>
          <w:rFonts w:hint="eastAsia" w:ascii="宋体" w:hAnsi="宋体" w:cs="宋体"/>
          <w:color w:val="auto"/>
          <w:sz w:val="28"/>
          <w:szCs w:val="28"/>
          <w:highlight w:val="none"/>
        </w:rPr>
      </w:pPr>
      <w:r>
        <w:rPr>
          <w:rFonts w:hint="eastAsia" w:ascii="宋体" w:hAnsi="宋体" w:cs="宋体"/>
          <w:color w:val="auto"/>
          <w:sz w:val="28"/>
          <w:szCs w:val="28"/>
          <w:highlight w:val="none"/>
        </w:rPr>
        <w:t>附件4：无围标串标等负面行为承诺书</w:t>
      </w:r>
    </w:p>
    <w:p w14:paraId="6EDFDD05">
      <w:pPr>
        <w:autoSpaceDE w:val="0"/>
        <w:autoSpaceDN w:val="0"/>
        <w:adjustRightInd w:val="0"/>
        <w:spacing w:line="360" w:lineRule="auto"/>
        <w:rPr>
          <w:rFonts w:ascii="黑体" w:hAnsi="黑体" w:eastAsia="黑体"/>
          <w:b/>
          <w:color w:val="auto"/>
          <w:sz w:val="36"/>
          <w:highlight w:val="none"/>
        </w:rPr>
      </w:pPr>
    </w:p>
    <w:p w14:paraId="5043C3B9">
      <w:pPr>
        <w:autoSpaceDE w:val="0"/>
        <w:autoSpaceDN w:val="0"/>
        <w:adjustRightInd w:val="0"/>
        <w:spacing w:line="360" w:lineRule="auto"/>
        <w:jc w:val="center"/>
        <w:rPr>
          <w:rFonts w:ascii="黑体" w:hAnsi="黑体" w:eastAsia="黑体"/>
          <w:b/>
          <w:color w:val="auto"/>
          <w:sz w:val="36"/>
          <w:highlight w:val="none"/>
        </w:rPr>
      </w:pPr>
      <w:r>
        <w:rPr>
          <w:rFonts w:hint="eastAsia" w:ascii="黑体" w:hAnsi="黑体" w:eastAsia="黑体"/>
          <w:b/>
          <w:color w:val="auto"/>
          <w:sz w:val="36"/>
          <w:highlight w:val="none"/>
        </w:rPr>
        <w:t>无围标串标等负面行为承诺书</w:t>
      </w:r>
    </w:p>
    <w:p w14:paraId="52587522">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本人作为经授权的投标人（或供应商、竞拍人等，下同）代表，清楚知晓我单位参与本项目投标（交易，下同），现对以下事项作出郑重承诺并签名：</w:t>
      </w:r>
    </w:p>
    <w:p w14:paraId="52BC0FC8">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一、我单位和本人遵循公开、公平、公正、诚实守信的原则，所提供的一切材料均真实、有效、合法，依法依规参与本项目投标。</w:t>
      </w:r>
    </w:p>
    <w:p w14:paraId="1A5EFB56">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二、我单位和本人在本项目招标投标活动中，拒绝参与围标串标，决不损害其他投标人、招标人（或采购人、拍卖人等，下同）的合法权益。</w:t>
      </w:r>
    </w:p>
    <w:p w14:paraId="691AF36E">
      <w:pPr>
        <w:spacing w:line="560" w:lineRule="exact"/>
        <w:ind w:firstLine="480"/>
        <w:rPr>
          <w:rFonts w:ascii="宋体" w:hAnsi="宋体" w:cs="宋体"/>
          <w:color w:val="auto"/>
          <w:sz w:val="24"/>
          <w:highlight w:val="none"/>
        </w:rPr>
      </w:pPr>
      <w:r>
        <w:rPr>
          <w:rFonts w:hint="eastAsia" w:ascii="宋体" w:hAnsi="宋体" w:cs="宋体"/>
          <w:color w:val="auto"/>
          <w:sz w:val="24"/>
          <w:highlight w:val="none"/>
        </w:rPr>
        <w:t>三、我单位如被查实在本项目公共资源交易活动中存在围标串标等行为，本人作为违法行为直接责任人员，将承担被执行失信惩戒并被依法追究相关责任的后果。</w:t>
      </w:r>
    </w:p>
    <w:p w14:paraId="557B81B1">
      <w:pPr>
        <w:spacing w:line="560" w:lineRule="exact"/>
        <w:ind w:firstLine="480"/>
        <w:rPr>
          <w:rFonts w:ascii="宋体" w:hAnsi="宋体" w:cs="宋体"/>
          <w:color w:val="auto"/>
          <w:sz w:val="24"/>
          <w:highlight w:val="none"/>
        </w:rPr>
      </w:pPr>
    </w:p>
    <w:p w14:paraId="4208D700">
      <w:pPr>
        <w:spacing w:line="560" w:lineRule="exact"/>
        <w:ind w:firstLine="480"/>
        <w:rPr>
          <w:rFonts w:ascii="宋体" w:hAnsi="宋体" w:cs="宋体"/>
          <w:color w:val="auto"/>
          <w:sz w:val="24"/>
          <w:highlight w:val="none"/>
        </w:rPr>
      </w:pPr>
    </w:p>
    <w:p w14:paraId="33801B1A">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6BE37AD2">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6291891C">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4697BE01">
      <w:pPr>
        <w:snapToGrid w:val="0"/>
        <w:jc w:val="left"/>
        <w:outlineLvl w:val="0"/>
        <w:rPr>
          <w:rFonts w:hint="eastAsia" w:ascii="宋体" w:hAnsi="宋体"/>
          <w:b/>
          <w:color w:val="auto"/>
          <w:sz w:val="24"/>
          <w:highlight w:val="none"/>
        </w:rPr>
        <w:sectPr>
          <w:pgSz w:w="11906" w:h="16838"/>
          <w:pgMar w:top="1440" w:right="1106" w:bottom="1440" w:left="1440" w:header="851" w:footer="992" w:gutter="0"/>
          <w:cols w:space="720" w:num="1"/>
          <w:docGrid w:linePitch="312" w:charSpace="0"/>
        </w:sectPr>
      </w:pPr>
    </w:p>
    <w:p w14:paraId="6B61BC80">
      <w:pPr>
        <w:rPr>
          <w:rFonts w:hint="eastAsia" w:ascii="宋体" w:hAnsi="宋体" w:cs="宋体"/>
          <w:color w:val="auto"/>
          <w:sz w:val="28"/>
          <w:szCs w:val="28"/>
          <w:highlight w:val="none"/>
        </w:rPr>
      </w:pPr>
      <w:r>
        <w:rPr>
          <w:rFonts w:hint="eastAsia" w:ascii="宋体" w:hAnsi="宋体" w:cs="宋体"/>
          <w:color w:val="auto"/>
          <w:sz w:val="28"/>
          <w:szCs w:val="28"/>
          <w:highlight w:val="none"/>
        </w:rPr>
        <w:t>附件5：《供应商市场行为信誉情况承诺书》：</w:t>
      </w:r>
    </w:p>
    <w:p w14:paraId="3B76B59D">
      <w:pPr>
        <w:jc w:val="center"/>
        <w:rPr>
          <w:rFonts w:ascii="黑体" w:hAnsi="宋体" w:eastAsia="黑体"/>
          <w:b/>
          <w:bCs/>
          <w:color w:val="auto"/>
          <w:kern w:val="0"/>
          <w:sz w:val="32"/>
          <w:szCs w:val="32"/>
          <w:highlight w:val="none"/>
        </w:rPr>
      </w:pPr>
      <w:r>
        <w:rPr>
          <w:rFonts w:hint="eastAsia" w:ascii="黑体" w:hAnsi="宋体" w:eastAsia="黑体"/>
          <w:b/>
          <w:bCs/>
          <w:color w:val="auto"/>
          <w:kern w:val="0"/>
          <w:sz w:val="32"/>
          <w:szCs w:val="32"/>
          <w:highlight w:val="none"/>
        </w:rPr>
        <w:t>供应商市场行为信誉情况承诺书（申明书）</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10"/>
        <w:gridCol w:w="199"/>
        <w:gridCol w:w="2451"/>
        <w:gridCol w:w="523"/>
        <w:gridCol w:w="1892"/>
        <w:gridCol w:w="2373"/>
      </w:tblGrid>
      <w:tr w14:paraId="63ADE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single" w:color="auto" w:sz="4" w:space="0"/>
              <w:left w:val="single" w:color="auto" w:sz="4" w:space="0"/>
              <w:bottom w:val="dotted" w:color="auto" w:sz="4" w:space="0"/>
              <w:right w:val="dotted" w:color="auto" w:sz="4" w:space="0"/>
            </w:tcBorders>
            <w:vAlign w:val="center"/>
          </w:tcPr>
          <w:p w14:paraId="3880F689">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投（竞）标</w:t>
            </w:r>
            <w:r>
              <w:rPr>
                <w:rFonts w:hint="eastAsia"/>
                <w:b/>
                <w:bCs/>
                <w:color w:val="auto"/>
                <w:highlight w:val="none"/>
              </w:rPr>
              <w:t>供应商</w:t>
            </w:r>
            <w:r>
              <w:rPr>
                <w:rFonts w:hint="eastAsia"/>
                <w:color w:val="auto"/>
                <w:highlight w:val="none"/>
              </w:rPr>
              <w:t>名称</w:t>
            </w:r>
            <w:r>
              <w:rPr>
                <w:color w:val="auto"/>
                <w:highlight w:val="none"/>
              </w:rPr>
              <w:t xml:space="preserve"> </w:t>
            </w:r>
          </w:p>
        </w:tc>
        <w:tc>
          <w:tcPr>
            <w:tcW w:w="2974" w:type="dxa"/>
            <w:gridSpan w:val="2"/>
            <w:tcBorders>
              <w:top w:val="single" w:color="auto" w:sz="4" w:space="0"/>
              <w:left w:val="dotted" w:color="auto" w:sz="4" w:space="0"/>
              <w:bottom w:val="dotted" w:color="auto" w:sz="4" w:space="0"/>
              <w:right w:val="dotted" w:color="auto" w:sz="4" w:space="0"/>
            </w:tcBorders>
            <w:vAlign w:val="center"/>
          </w:tcPr>
          <w:p w14:paraId="5155EC3C">
            <w:pPr>
              <w:spacing w:line="260" w:lineRule="exact"/>
              <w:rPr>
                <w:rFonts w:ascii="宋体" w:hAnsi="宋体"/>
                <w:color w:val="auto"/>
                <w:sz w:val="18"/>
                <w:szCs w:val="18"/>
                <w:highlight w:val="none"/>
              </w:rPr>
            </w:pPr>
          </w:p>
        </w:tc>
        <w:tc>
          <w:tcPr>
            <w:tcW w:w="1892" w:type="dxa"/>
            <w:tcBorders>
              <w:top w:val="single" w:color="auto" w:sz="4" w:space="0"/>
              <w:left w:val="dotted" w:color="auto" w:sz="4" w:space="0"/>
              <w:bottom w:val="dotted" w:color="auto" w:sz="4" w:space="0"/>
              <w:right w:val="dotted" w:color="auto" w:sz="4" w:space="0"/>
            </w:tcBorders>
            <w:vAlign w:val="center"/>
          </w:tcPr>
          <w:p w14:paraId="648C7306">
            <w:pPr>
              <w:spacing w:before="100" w:beforeAutospacing="1" w:after="100" w:afterAutospacing="1" w:line="260" w:lineRule="exact"/>
              <w:jc w:val="center"/>
              <w:rPr>
                <w:color w:val="auto"/>
                <w:highlight w:val="none"/>
              </w:rPr>
            </w:pPr>
            <w:r>
              <w:rPr>
                <w:rFonts w:hint="eastAsia"/>
                <w:color w:val="auto"/>
                <w:highlight w:val="none"/>
              </w:rPr>
              <w:t>企业资质等级</w:t>
            </w:r>
          </w:p>
          <w:p w14:paraId="07D66135">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（如</w:t>
            </w:r>
            <w:r>
              <w:rPr>
                <w:color w:val="auto"/>
                <w:highlight w:val="none"/>
              </w:rPr>
              <w:t xml:space="preserve"> </w:t>
            </w:r>
            <w:r>
              <w:rPr>
                <w:rFonts w:hint="eastAsia"/>
                <w:color w:val="auto"/>
                <w:highlight w:val="none"/>
              </w:rPr>
              <w:t>有）</w:t>
            </w:r>
            <w:r>
              <w:rPr>
                <w:color w:val="auto"/>
                <w:highlight w:val="none"/>
              </w:rPr>
              <w:t xml:space="preserve"> </w:t>
            </w:r>
          </w:p>
        </w:tc>
        <w:tc>
          <w:tcPr>
            <w:tcW w:w="2373" w:type="dxa"/>
            <w:tcBorders>
              <w:top w:val="single" w:color="auto" w:sz="4" w:space="0"/>
              <w:left w:val="dotted" w:color="auto" w:sz="4" w:space="0"/>
              <w:bottom w:val="dotted" w:color="auto" w:sz="4" w:space="0"/>
              <w:right w:val="single" w:color="auto" w:sz="4" w:space="0"/>
            </w:tcBorders>
            <w:vAlign w:val="center"/>
          </w:tcPr>
          <w:p w14:paraId="50F08074">
            <w:pPr>
              <w:spacing w:line="260" w:lineRule="exact"/>
              <w:rPr>
                <w:rFonts w:ascii="宋体" w:hAnsi="宋体"/>
                <w:color w:val="auto"/>
                <w:sz w:val="18"/>
                <w:szCs w:val="18"/>
                <w:highlight w:val="none"/>
              </w:rPr>
            </w:pPr>
          </w:p>
        </w:tc>
      </w:tr>
      <w:tr w14:paraId="5A22A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14:paraId="5F47102E">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企</w:t>
            </w:r>
            <w:r>
              <w:rPr>
                <w:color w:val="auto"/>
                <w:highlight w:val="none"/>
              </w:rPr>
              <w:t xml:space="preserve"> </w:t>
            </w:r>
            <w:r>
              <w:rPr>
                <w:rFonts w:hint="eastAsia"/>
                <w:color w:val="auto"/>
                <w:highlight w:val="none"/>
              </w:rPr>
              <w:t>业</w:t>
            </w:r>
            <w:r>
              <w:rPr>
                <w:color w:val="auto"/>
                <w:highlight w:val="none"/>
              </w:rPr>
              <w:t xml:space="preserve"> </w:t>
            </w: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rPr>
              <w:t xml:space="preserve"> </w:t>
            </w:r>
          </w:p>
        </w:tc>
        <w:tc>
          <w:tcPr>
            <w:tcW w:w="2974" w:type="dxa"/>
            <w:gridSpan w:val="2"/>
            <w:tcBorders>
              <w:top w:val="dotted" w:color="auto" w:sz="4" w:space="0"/>
              <w:left w:val="dotted" w:color="auto" w:sz="4" w:space="0"/>
              <w:bottom w:val="dotted" w:color="auto" w:sz="4" w:space="0"/>
              <w:right w:val="dotted" w:color="auto" w:sz="4" w:space="0"/>
            </w:tcBorders>
            <w:vAlign w:val="center"/>
          </w:tcPr>
          <w:p w14:paraId="0F64FC37">
            <w:pPr>
              <w:spacing w:line="260" w:lineRule="exact"/>
              <w:rPr>
                <w:rFonts w:ascii="宋体" w:hAnsi="宋体"/>
                <w:color w:val="auto"/>
                <w:sz w:val="18"/>
                <w:szCs w:val="18"/>
                <w:highlight w:val="none"/>
              </w:rPr>
            </w:pPr>
          </w:p>
        </w:tc>
        <w:tc>
          <w:tcPr>
            <w:tcW w:w="1892" w:type="dxa"/>
            <w:tcBorders>
              <w:top w:val="dotted" w:color="auto" w:sz="4" w:space="0"/>
              <w:left w:val="dotted" w:color="auto" w:sz="4" w:space="0"/>
              <w:bottom w:val="dotted" w:color="auto" w:sz="4" w:space="0"/>
              <w:right w:val="dotted" w:color="auto" w:sz="4" w:space="0"/>
            </w:tcBorders>
            <w:vAlign w:val="center"/>
          </w:tcPr>
          <w:p w14:paraId="0784DA57">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联</w:t>
            </w:r>
            <w:r>
              <w:rPr>
                <w:color w:val="auto"/>
                <w:highlight w:val="none"/>
              </w:rPr>
              <w:t xml:space="preserve"> </w:t>
            </w:r>
            <w:r>
              <w:rPr>
                <w:rFonts w:hint="eastAsia"/>
                <w:color w:val="auto"/>
                <w:highlight w:val="none"/>
              </w:rPr>
              <w:t>系</w:t>
            </w:r>
            <w:r>
              <w:rPr>
                <w:color w:val="auto"/>
                <w:highlight w:val="none"/>
              </w:rPr>
              <w:t xml:space="preserve"> </w:t>
            </w:r>
            <w:r>
              <w:rPr>
                <w:rFonts w:hint="eastAsia"/>
                <w:color w:val="auto"/>
                <w:highlight w:val="none"/>
              </w:rPr>
              <w:t>电</w:t>
            </w:r>
            <w:r>
              <w:rPr>
                <w:color w:val="auto"/>
                <w:highlight w:val="none"/>
              </w:rPr>
              <w:t xml:space="preserve"> </w:t>
            </w:r>
            <w:r>
              <w:rPr>
                <w:rFonts w:hint="eastAsia"/>
                <w:color w:val="auto"/>
                <w:highlight w:val="none"/>
              </w:rPr>
              <w:t>话</w:t>
            </w:r>
            <w:r>
              <w:rPr>
                <w:color w:val="auto"/>
                <w:highlight w:val="none"/>
              </w:rPr>
              <w:t xml:space="preserve"> </w:t>
            </w:r>
          </w:p>
        </w:tc>
        <w:tc>
          <w:tcPr>
            <w:tcW w:w="2373" w:type="dxa"/>
            <w:tcBorders>
              <w:top w:val="dotted" w:color="auto" w:sz="4" w:space="0"/>
              <w:left w:val="dotted" w:color="auto" w:sz="4" w:space="0"/>
              <w:bottom w:val="dotted" w:color="auto" w:sz="4" w:space="0"/>
              <w:right w:val="single" w:color="auto" w:sz="4" w:space="0"/>
            </w:tcBorders>
            <w:vAlign w:val="center"/>
          </w:tcPr>
          <w:p w14:paraId="1F0E0FAF">
            <w:pPr>
              <w:spacing w:line="260" w:lineRule="exact"/>
              <w:rPr>
                <w:rFonts w:ascii="宋体" w:hAnsi="宋体"/>
                <w:color w:val="auto"/>
                <w:sz w:val="18"/>
                <w:szCs w:val="18"/>
                <w:highlight w:val="none"/>
              </w:rPr>
            </w:pPr>
          </w:p>
        </w:tc>
      </w:tr>
      <w:tr w14:paraId="5C3C6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14:paraId="45C8CB85">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拟投（竞）标项目名称</w:t>
            </w:r>
            <w:r>
              <w:rPr>
                <w:color w:val="auto"/>
                <w:highlight w:val="none"/>
              </w:rPr>
              <w:t xml:space="preserve"> </w:t>
            </w:r>
          </w:p>
        </w:tc>
        <w:tc>
          <w:tcPr>
            <w:tcW w:w="2974" w:type="dxa"/>
            <w:gridSpan w:val="2"/>
            <w:tcBorders>
              <w:top w:val="dotted" w:color="auto" w:sz="4" w:space="0"/>
              <w:left w:val="dotted" w:color="auto" w:sz="4" w:space="0"/>
              <w:bottom w:val="dotted" w:color="auto" w:sz="4" w:space="0"/>
              <w:right w:val="dotted" w:color="auto" w:sz="4" w:space="0"/>
            </w:tcBorders>
            <w:vAlign w:val="center"/>
          </w:tcPr>
          <w:p w14:paraId="16DEFC73">
            <w:pPr>
              <w:spacing w:line="260" w:lineRule="exact"/>
              <w:rPr>
                <w:rFonts w:ascii="宋体" w:hAnsi="宋体"/>
                <w:color w:val="auto"/>
                <w:sz w:val="18"/>
                <w:szCs w:val="18"/>
                <w:highlight w:val="none"/>
              </w:rPr>
            </w:pPr>
          </w:p>
        </w:tc>
        <w:tc>
          <w:tcPr>
            <w:tcW w:w="1892" w:type="dxa"/>
            <w:tcBorders>
              <w:top w:val="dotted" w:color="auto" w:sz="4" w:space="0"/>
              <w:left w:val="dotted" w:color="auto" w:sz="4" w:space="0"/>
              <w:bottom w:val="dotted" w:color="auto" w:sz="4" w:space="0"/>
              <w:right w:val="dotted" w:color="auto" w:sz="4" w:space="0"/>
            </w:tcBorders>
            <w:vAlign w:val="center"/>
          </w:tcPr>
          <w:p w14:paraId="4D0AD842">
            <w:pPr>
              <w:spacing w:before="100" w:beforeAutospacing="1" w:after="100" w:afterAutospacing="1" w:line="260" w:lineRule="exact"/>
              <w:jc w:val="center"/>
              <w:rPr>
                <w:rFonts w:ascii="宋体" w:hAnsi="宋体"/>
                <w:color w:val="auto"/>
                <w:sz w:val="24"/>
                <w:highlight w:val="none"/>
              </w:rPr>
            </w:pPr>
            <w:r>
              <w:rPr>
                <w:rFonts w:hint="eastAsia"/>
                <w:color w:val="auto"/>
                <w:highlight w:val="none"/>
              </w:rPr>
              <w:t>拟投标项目负责人姓名及资质</w:t>
            </w:r>
            <w:r>
              <w:rPr>
                <w:color w:val="auto"/>
                <w:highlight w:val="none"/>
              </w:rPr>
              <w:t xml:space="preserve"> </w:t>
            </w:r>
          </w:p>
        </w:tc>
        <w:tc>
          <w:tcPr>
            <w:tcW w:w="2373" w:type="dxa"/>
            <w:tcBorders>
              <w:top w:val="dotted" w:color="auto" w:sz="4" w:space="0"/>
              <w:left w:val="dotted" w:color="auto" w:sz="4" w:space="0"/>
              <w:bottom w:val="dotted" w:color="auto" w:sz="4" w:space="0"/>
              <w:right w:val="single" w:color="auto" w:sz="4" w:space="0"/>
            </w:tcBorders>
          </w:tcPr>
          <w:p w14:paraId="027967C4">
            <w:pPr>
              <w:spacing w:line="260" w:lineRule="exact"/>
              <w:rPr>
                <w:rFonts w:ascii="宋体" w:hAnsi="宋体"/>
                <w:color w:val="auto"/>
                <w:sz w:val="18"/>
                <w:szCs w:val="18"/>
                <w:highlight w:val="none"/>
              </w:rPr>
            </w:pPr>
          </w:p>
        </w:tc>
      </w:tr>
      <w:tr w14:paraId="1707F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828" w:type="dxa"/>
            <w:vMerge w:val="restart"/>
            <w:tcBorders>
              <w:top w:val="single" w:color="auto" w:sz="4" w:space="0"/>
              <w:left w:val="single" w:color="auto" w:sz="4" w:space="0"/>
              <w:bottom w:val="dotted" w:color="auto" w:sz="4" w:space="0"/>
              <w:right w:val="dotted" w:color="auto" w:sz="4" w:space="0"/>
            </w:tcBorders>
            <w:vAlign w:val="center"/>
          </w:tcPr>
          <w:p w14:paraId="70339E34">
            <w:pPr>
              <w:spacing w:before="100" w:beforeAutospacing="1" w:after="100" w:afterAutospacing="1" w:line="260" w:lineRule="exact"/>
              <w:jc w:val="center"/>
              <w:rPr>
                <w:color w:val="auto"/>
                <w:sz w:val="24"/>
                <w:highlight w:val="none"/>
              </w:rPr>
            </w:pPr>
            <w:r>
              <w:rPr>
                <w:rFonts w:hint="eastAsia"/>
                <w:color w:val="auto"/>
                <w:highlight w:val="none"/>
              </w:rPr>
              <w:t>供应商</w:t>
            </w:r>
          </w:p>
          <w:p w14:paraId="729CC700">
            <w:pPr>
              <w:spacing w:before="100" w:beforeAutospacing="1" w:after="100" w:afterAutospacing="1" w:line="260" w:lineRule="exact"/>
              <w:jc w:val="center"/>
              <w:rPr>
                <w:color w:val="auto"/>
                <w:sz w:val="24"/>
                <w:highlight w:val="none"/>
              </w:rPr>
            </w:pPr>
            <w:r>
              <w:rPr>
                <w:rFonts w:hint="eastAsia"/>
                <w:color w:val="auto"/>
                <w:highlight w:val="none"/>
              </w:rPr>
              <w:t>市场</w:t>
            </w:r>
          </w:p>
          <w:p w14:paraId="3FC83882">
            <w:pPr>
              <w:spacing w:before="100" w:beforeAutospacing="1" w:after="100" w:afterAutospacing="1" w:line="260" w:lineRule="exact"/>
              <w:jc w:val="center"/>
              <w:rPr>
                <w:color w:val="auto"/>
                <w:sz w:val="24"/>
                <w:highlight w:val="none"/>
              </w:rPr>
            </w:pPr>
            <w:r>
              <w:rPr>
                <w:rFonts w:hint="eastAsia"/>
                <w:color w:val="auto"/>
                <w:highlight w:val="none"/>
              </w:rPr>
              <w:t>行为</w:t>
            </w:r>
          </w:p>
          <w:p w14:paraId="2F2A3E61">
            <w:pPr>
              <w:spacing w:before="100" w:beforeAutospacing="1" w:after="100" w:afterAutospacing="1" w:line="260" w:lineRule="exact"/>
              <w:jc w:val="center"/>
              <w:rPr>
                <w:color w:val="auto"/>
                <w:sz w:val="24"/>
                <w:highlight w:val="none"/>
              </w:rPr>
            </w:pPr>
            <w:r>
              <w:rPr>
                <w:rFonts w:hint="eastAsia"/>
                <w:color w:val="auto"/>
                <w:highlight w:val="none"/>
              </w:rPr>
              <w:t>信用</w:t>
            </w:r>
          </w:p>
          <w:p w14:paraId="7E414630">
            <w:pPr>
              <w:spacing w:before="100" w:beforeAutospacing="1" w:after="100" w:afterAutospacing="1" w:line="260" w:lineRule="exact"/>
              <w:jc w:val="center"/>
              <w:rPr>
                <w:color w:val="auto"/>
                <w:highlight w:val="none"/>
              </w:rPr>
            </w:pPr>
            <w:r>
              <w:rPr>
                <w:rFonts w:hint="eastAsia"/>
                <w:color w:val="auto"/>
                <w:highlight w:val="none"/>
              </w:rPr>
              <w:t>情况</w:t>
            </w:r>
          </w:p>
        </w:tc>
        <w:tc>
          <w:tcPr>
            <w:tcW w:w="3960" w:type="dxa"/>
            <w:gridSpan w:val="3"/>
            <w:tcBorders>
              <w:top w:val="single" w:color="auto" w:sz="4" w:space="0"/>
              <w:left w:val="dotted" w:color="auto" w:sz="4" w:space="0"/>
              <w:bottom w:val="dotted" w:color="auto" w:sz="4" w:space="0"/>
              <w:right w:val="dotted" w:color="auto" w:sz="4" w:space="0"/>
            </w:tcBorders>
            <w:vAlign w:val="center"/>
          </w:tcPr>
          <w:p w14:paraId="3BF5EBDD">
            <w:pPr>
              <w:spacing w:before="100" w:beforeAutospacing="1" w:after="100" w:afterAutospacing="1" w:line="260" w:lineRule="exact"/>
              <w:rPr>
                <w:color w:val="auto"/>
                <w:highlight w:val="none"/>
              </w:rPr>
            </w:pPr>
            <w:r>
              <w:rPr>
                <w:rFonts w:hint="eastAsia"/>
                <w:color w:val="auto"/>
                <w:highlight w:val="none"/>
              </w:rPr>
              <w:t>有无受到所在地检察机关行贿犯罪档案记录的。</w:t>
            </w:r>
          </w:p>
        </w:tc>
        <w:tc>
          <w:tcPr>
            <w:tcW w:w="4788" w:type="dxa"/>
            <w:gridSpan w:val="3"/>
            <w:tcBorders>
              <w:top w:val="single" w:color="auto" w:sz="4" w:space="0"/>
              <w:left w:val="dotted" w:color="auto" w:sz="4" w:space="0"/>
              <w:bottom w:val="dotted" w:color="auto" w:sz="4" w:space="0"/>
              <w:right w:val="single" w:color="auto" w:sz="4" w:space="0"/>
            </w:tcBorders>
            <w:vAlign w:val="center"/>
          </w:tcPr>
          <w:p w14:paraId="32889594">
            <w:pPr>
              <w:spacing w:line="260" w:lineRule="exact"/>
              <w:jc w:val="center"/>
              <w:rPr>
                <w:rFonts w:ascii="宋体" w:hAnsi="宋体"/>
                <w:color w:val="auto"/>
                <w:sz w:val="18"/>
                <w:szCs w:val="18"/>
                <w:highlight w:val="none"/>
              </w:rPr>
            </w:pPr>
          </w:p>
        </w:tc>
      </w:tr>
      <w:tr w14:paraId="1D3C3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0E5C758B">
            <w:pPr>
              <w:widowControl/>
              <w:jc w:val="left"/>
              <w:rPr>
                <w:color w:val="auto"/>
                <w:highlight w:val="none"/>
              </w:rPr>
            </w:pPr>
          </w:p>
        </w:tc>
        <w:tc>
          <w:tcPr>
            <w:tcW w:w="3960" w:type="dxa"/>
            <w:gridSpan w:val="3"/>
            <w:tcBorders>
              <w:top w:val="single" w:color="auto" w:sz="4" w:space="0"/>
              <w:left w:val="dotted" w:color="auto" w:sz="4" w:space="0"/>
              <w:bottom w:val="dotted" w:color="auto" w:sz="4" w:space="0"/>
              <w:right w:val="dotted" w:color="auto" w:sz="4" w:space="0"/>
            </w:tcBorders>
            <w:vAlign w:val="center"/>
          </w:tcPr>
          <w:p w14:paraId="420AAD10">
            <w:pPr>
              <w:spacing w:before="100" w:beforeAutospacing="1" w:after="100" w:afterAutospacing="1" w:line="260" w:lineRule="exact"/>
              <w:rPr>
                <w:color w:val="auto"/>
                <w:highlight w:val="none"/>
              </w:rPr>
            </w:pPr>
            <w:r>
              <w:rPr>
                <w:rFonts w:hint="eastAsia"/>
                <w:color w:val="auto"/>
                <w:highlight w:val="none"/>
              </w:rPr>
              <w:t>供应商或其法定代表人、董事、监事、高级管理人员有无被区县级及以上人民法院列入失信被执行人名单状态的</w:t>
            </w:r>
          </w:p>
        </w:tc>
        <w:tc>
          <w:tcPr>
            <w:tcW w:w="4788" w:type="dxa"/>
            <w:gridSpan w:val="3"/>
            <w:tcBorders>
              <w:top w:val="single" w:color="auto" w:sz="4" w:space="0"/>
              <w:left w:val="dotted" w:color="auto" w:sz="4" w:space="0"/>
              <w:bottom w:val="dotted" w:color="auto" w:sz="4" w:space="0"/>
              <w:right w:val="single" w:color="auto" w:sz="4" w:space="0"/>
            </w:tcBorders>
          </w:tcPr>
          <w:p w14:paraId="3372A0F2">
            <w:pPr>
              <w:spacing w:line="260" w:lineRule="exact"/>
              <w:rPr>
                <w:rFonts w:ascii="宋体" w:hAnsi="宋体"/>
                <w:color w:val="auto"/>
                <w:sz w:val="18"/>
                <w:szCs w:val="18"/>
                <w:highlight w:val="none"/>
              </w:rPr>
            </w:pPr>
          </w:p>
        </w:tc>
      </w:tr>
      <w:tr w14:paraId="51D84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5A0B2ACB">
            <w:pPr>
              <w:widowControl/>
              <w:jc w:val="left"/>
              <w:rPr>
                <w:color w:val="auto"/>
                <w:highlight w:val="none"/>
              </w:rPr>
            </w:pPr>
          </w:p>
        </w:tc>
        <w:tc>
          <w:tcPr>
            <w:tcW w:w="3960" w:type="dxa"/>
            <w:gridSpan w:val="3"/>
            <w:tcBorders>
              <w:top w:val="single" w:color="auto" w:sz="4" w:space="0"/>
              <w:left w:val="dotted" w:color="auto" w:sz="4" w:space="0"/>
              <w:bottom w:val="dotted" w:color="auto" w:sz="4" w:space="0"/>
              <w:right w:val="dotted" w:color="auto" w:sz="4" w:space="0"/>
            </w:tcBorders>
          </w:tcPr>
          <w:p w14:paraId="3FC476DC">
            <w:pPr>
              <w:spacing w:before="100" w:beforeAutospacing="1" w:after="100" w:afterAutospacing="1" w:line="260" w:lineRule="exact"/>
              <w:rPr>
                <w:rFonts w:hint="eastAsia"/>
                <w:color w:val="auto"/>
                <w:highlight w:val="none"/>
              </w:rPr>
            </w:pPr>
            <w:r>
              <w:rPr>
                <w:rFonts w:hint="eastAsia"/>
                <w:color w:val="auto"/>
                <w:highlight w:val="none"/>
              </w:rPr>
              <w:t>供应商或其法定代表人、董事、监事、高级管理人员有无被“信用浙江”网或“中国信用网”被列入不良行为记录的</w:t>
            </w:r>
          </w:p>
        </w:tc>
        <w:tc>
          <w:tcPr>
            <w:tcW w:w="4788" w:type="dxa"/>
            <w:gridSpan w:val="3"/>
            <w:tcBorders>
              <w:top w:val="single" w:color="auto" w:sz="4" w:space="0"/>
              <w:left w:val="dotted" w:color="auto" w:sz="4" w:space="0"/>
              <w:bottom w:val="dotted" w:color="auto" w:sz="4" w:space="0"/>
              <w:right w:val="single" w:color="auto" w:sz="4" w:space="0"/>
            </w:tcBorders>
          </w:tcPr>
          <w:p w14:paraId="0743F0B3">
            <w:pPr>
              <w:spacing w:line="260" w:lineRule="exact"/>
              <w:rPr>
                <w:rFonts w:ascii="宋体" w:hAnsi="宋体"/>
                <w:color w:val="auto"/>
                <w:sz w:val="18"/>
                <w:szCs w:val="18"/>
                <w:highlight w:val="none"/>
              </w:rPr>
            </w:pPr>
          </w:p>
        </w:tc>
      </w:tr>
      <w:tr w14:paraId="0EDAF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0F205CDB">
            <w:pPr>
              <w:widowControl/>
              <w:jc w:val="left"/>
              <w:rPr>
                <w:color w:val="auto"/>
                <w:highlight w:val="none"/>
              </w:rPr>
            </w:pPr>
          </w:p>
        </w:tc>
        <w:tc>
          <w:tcPr>
            <w:tcW w:w="3960" w:type="dxa"/>
            <w:gridSpan w:val="3"/>
            <w:tcBorders>
              <w:top w:val="dotted" w:color="auto" w:sz="4" w:space="0"/>
              <w:left w:val="dotted" w:color="auto" w:sz="4" w:space="0"/>
              <w:bottom w:val="nil"/>
              <w:right w:val="dotted" w:color="auto" w:sz="4" w:space="0"/>
            </w:tcBorders>
            <w:vAlign w:val="center"/>
          </w:tcPr>
          <w:p w14:paraId="0543B661">
            <w:pPr>
              <w:spacing w:before="100" w:beforeAutospacing="1" w:after="100" w:afterAutospacing="1" w:line="260" w:lineRule="exact"/>
              <w:rPr>
                <w:rFonts w:ascii="宋体" w:hAnsi="宋体"/>
                <w:color w:val="auto"/>
                <w:sz w:val="24"/>
                <w:highlight w:val="none"/>
              </w:rPr>
            </w:pPr>
            <w:r>
              <w:rPr>
                <w:rFonts w:hint="eastAsia"/>
                <w:color w:val="auto"/>
                <w:highlight w:val="none"/>
              </w:rPr>
              <w:t>有无受到财政部门处理、公告的不良行为；有无受到司法机关、市场监管等部门不诚信公告（不在公告期但在三年内）</w:t>
            </w:r>
          </w:p>
        </w:tc>
        <w:tc>
          <w:tcPr>
            <w:tcW w:w="4788" w:type="dxa"/>
            <w:gridSpan w:val="3"/>
            <w:tcBorders>
              <w:top w:val="dotted" w:color="auto" w:sz="4" w:space="0"/>
              <w:left w:val="dotted" w:color="auto" w:sz="4" w:space="0"/>
              <w:bottom w:val="nil"/>
              <w:right w:val="single" w:color="auto" w:sz="4" w:space="0"/>
            </w:tcBorders>
          </w:tcPr>
          <w:p w14:paraId="2524264B">
            <w:pPr>
              <w:spacing w:line="260" w:lineRule="exact"/>
              <w:rPr>
                <w:rFonts w:ascii="宋体" w:hAnsi="宋体"/>
                <w:color w:val="auto"/>
                <w:sz w:val="18"/>
                <w:szCs w:val="18"/>
                <w:highlight w:val="none"/>
              </w:rPr>
            </w:pPr>
          </w:p>
        </w:tc>
      </w:tr>
      <w:tr w14:paraId="28588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14:paraId="452DEAA7">
            <w:pPr>
              <w:widowControl/>
              <w:jc w:val="left"/>
              <w:rPr>
                <w:color w:val="auto"/>
                <w:highlight w:val="none"/>
              </w:rPr>
            </w:pPr>
          </w:p>
        </w:tc>
        <w:tc>
          <w:tcPr>
            <w:tcW w:w="3960" w:type="dxa"/>
            <w:gridSpan w:val="3"/>
            <w:tcBorders>
              <w:top w:val="dotted" w:color="auto" w:sz="4" w:space="0"/>
              <w:left w:val="dotted" w:color="auto" w:sz="4" w:space="0"/>
              <w:bottom w:val="dotted" w:color="auto" w:sz="4" w:space="0"/>
              <w:right w:val="dotted" w:color="auto" w:sz="4" w:space="0"/>
            </w:tcBorders>
            <w:vAlign w:val="center"/>
          </w:tcPr>
          <w:p w14:paraId="3F47ACAB">
            <w:pPr>
              <w:spacing w:before="100" w:beforeAutospacing="1" w:after="100" w:afterAutospacing="1" w:line="260" w:lineRule="exact"/>
              <w:rPr>
                <w:color w:val="auto"/>
                <w:highlight w:val="none"/>
              </w:rPr>
            </w:pPr>
            <w:r>
              <w:rPr>
                <w:rFonts w:hint="eastAsia"/>
                <w:color w:val="auto"/>
                <w:highlight w:val="none"/>
              </w:rPr>
              <w:t>申请报名前三年内，在经营活动中有无重大违法记录（重大违法记录包括：（一）县级以上行政机关对供应商或其法定代表人、董事、监事、高级管理人员在经营活动中的违法行为做出的行政处罚决定，但警告和罚款额在（财库2022-3号）《关于较大数额罚款》以下的除外。（二）各级司法机关对供应商或其法定代表人、董事、监事、高级管理人员在经营活动中的违法行为做出的刑事判决）</w:t>
            </w:r>
          </w:p>
        </w:tc>
        <w:tc>
          <w:tcPr>
            <w:tcW w:w="4788" w:type="dxa"/>
            <w:gridSpan w:val="3"/>
            <w:tcBorders>
              <w:top w:val="dotted" w:color="auto" w:sz="4" w:space="0"/>
              <w:left w:val="dotted" w:color="auto" w:sz="4" w:space="0"/>
              <w:bottom w:val="dotted" w:color="auto" w:sz="4" w:space="0"/>
              <w:right w:val="single" w:color="auto" w:sz="4" w:space="0"/>
            </w:tcBorders>
          </w:tcPr>
          <w:p w14:paraId="3A987CCC">
            <w:pPr>
              <w:spacing w:line="260" w:lineRule="exact"/>
              <w:rPr>
                <w:rFonts w:ascii="宋体" w:hAnsi="宋体"/>
                <w:color w:val="auto"/>
                <w:sz w:val="18"/>
                <w:szCs w:val="18"/>
                <w:highlight w:val="none"/>
              </w:rPr>
            </w:pPr>
          </w:p>
        </w:tc>
      </w:tr>
      <w:tr w14:paraId="1A361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2138" w:type="dxa"/>
            <w:gridSpan w:val="2"/>
            <w:tcBorders>
              <w:top w:val="dotted" w:color="auto" w:sz="4" w:space="0"/>
              <w:left w:val="single" w:color="auto" w:sz="4" w:space="0"/>
              <w:bottom w:val="single" w:color="auto" w:sz="4" w:space="0"/>
              <w:right w:val="dotted" w:color="auto" w:sz="4" w:space="0"/>
            </w:tcBorders>
            <w:vAlign w:val="center"/>
          </w:tcPr>
          <w:p w14:paraId="6433615D">
            <w:pPr>
              <w:spacing w:before="100" w:beforeAutospacing="1" w:after="100" w:afterAutospacing="1" w:line="260" w:lineRule="exact"/>
              <w:jc w:val="center"/>
              <w:rPr>
                <w:color w:val="auto"/>
                <w:highlight w:val="none"/>
              </w:rPr>
            </w:pPr>
            <w:r>
              <w:rPr>
                <w:rFonts w:hint="eastAsia"/>
                <w:color w:val="auto"/>
                <w:highlight w:val="none"/>
              </w:rPr>
              <w:t>投标供应商</w:t>
            </w:r>
          </w:p>
          <w:p w14:paraId="62198815">
            <w:pPr>
              <w:spacing w:before="100" w:beforeAutospacing="1" w:after="100" w:afterAutospacing="1" w:line="260" w:lineRule="exact"/>
              <w:jc w:val="center"/>
              <w:rPr>
                <w:rFonts w:ascii="宋体" w:hAnsi="宋体"/>
                <w:color w:val="auto"/>
                <w:sz w:val="24"/>
                <w:highlight w:val="none"/>
              </w:rPr>
            </w:pPr>
            <w:r>
              <w:rPr>
                <w:color w:val="auto"/>
                <w:highlight w:val="none"/>
              </w:rPr>
              <w:t xml:space="preserve"> </w:t>
            </w:r>
            <w:r>
              <w:rPr>
                <w:rFonts w:hint="eastAsia"/>
                <w:color w:val="auto"/>
                <w:highlight w:val="none"/>
              </w:rPr>
              <w:t>声</w:t>
            </w:r>
            <w:r>
              <w:rPr>
                <w:color w:val="auto"/>
                <w:highlight w:val="none"/>
              </w:rPr>
              <w:t xml:space="preserve"> </w:t>
            </w:r>
            <w:r>
              <w:rPr>
                <w:rFonts w:hint="eastAsia"/>
                <w:color w:val="auto"/>
                <w:highlight w:val="none"/>
              </w:rPr>
              <w:t>明</w:t>
            </w:r>
            <w:r>
              <w:rPr>
                <w:color w:val="auto"/>
                <w:highlight w:val="none"/>
              </w:rPr>
              <w:t xml:space="preserve"> </w:t>
            </w:r>
          </w:p>
        </w:tc>
        <w:tc>
          <w:tcPr>
            <w:tcW w:w="7438" w:type="dxa"/>
            <w:gridSpan w:val="5"/>
            <w:tcBorders>
              <w:top w:val="dotted" w:color="auto" w:sz="4" w:space="0"/>
              <w:left w:val="dotted" w:color="auto" w:sz="4" w:space="0"/>
              <w:bottom w:val="single" w:color="auto" w:sz="4" w:space="0"/>
              <w:right w:val="single" w:color="auto" w:sz="4" w:space="0"/>
            </w:tcBorders>
          </w:tcPr>
          <w:p w14:paraId="616A7D09">
            <w:pPr>
              <w:pStyle w:val="15"/>
              <w:spacing w:line="260" w:lineRule="exact"/>
              <w:ind w:left="420" w:firstLine="337" w:firstLineChars="196"/>
              <w:rPr>
                <w:color w:val="auto"/>
                <w:szCs w:val="18"/>
                <w:highlight w:val="none"/>
              </w:rPr>
            </w:pPr>
            <w:r>
              <w:rPr>
                <w:rFonts w:hint="eastAsia"/>
                <w:color w:val="auto"/>
                <w:szCs w:val="18"/>
                <w:highlight w:val="none"/>
              </w:rPr>
              <w:t>以上内容是本企业市场行为信用的真实反映，如有不实，愿取消本项目投标资格。</w:t>
            </w:r>
          </w:p>
          <w:p w14:paraId="214ED649">
            <w:pPr>
              <w:spacing w:before="100" w:beforeAutospacing="1" w:after="100" w:afterAutospacing="1" w:line="260" w:lineRule="exact"/>
              <w:jc w:val="center"/>
              <w:rPr>
                <w:color w:val="auto"/>
                <w:sz w:val="24"/>
                <w:highlight w:val="none"/>
              </w:rPr>
            </w:pPr>
            <w:r>
              <w:rPr>
                <w:rFonts w:hint="eastAsia"/>
                <w:color w:val="auto"/>
                <w:highlight w:val="none"/>
              </w:rPr>
              <w:t>法定代表人签名：</w:t>
            </w:r>
            <w:r>
              <w:rPr>
                <w:rFonts w:hint="eastAsia"/>
                <w:color w:val="auto"/>
                <w:highlight w:val="none"/>
                <w:u w:val="single"/>
              </w:rPr>
              <w:t xml:space="preserve">            </w:t>
            </w:r>
            <w:r>
              <w:rPr>
                <w:color w:val="auto"/>
                <w:highlight w:val="none"/>
              </w:rPr>
              <w:t xml:space="preserve"> </w:t>
            </w:r>
          </w:p>
          <w:p w14:paraId="2BFE08EB">
            <w:pPr>
              <w:spacing w:before="100" w:beforeAutospacing="1" w:after="100" w:afterAutospacing="1" w:line="260" w:lineRule="exact"/>
              <w:jc w:val="center"/>
              <w:rPr>
                <w:color w:val="auto"/>
                <w:sz w:val="24"/>
                <w:highlight w:val="none"/>
              </w:rPr>
            </w:pPr>
            <w:r>
              <w:rPr>
                <w:color w:val="auto"/>
                <w:highlight w:val="none"/>
              </w:rPr>
              <w:t>(</w:t>
            </w:r>
            <w:r>
              <w:rPr>
                <w:rFonts w:hint="eastAsia"/>
                <w:color w:val="auto"/>
                <w:highlight w:val="none"/>
              </w:rPr>
              <w:t>电子签章）</w:t>
            </w:r>
            <w:r>
              <w:rPr>
                <w:color w:val="auto"/>
                <w:highlight w:val="none"/>
              </w:rPr>
              <w:t xml:space="preserve"> </w:t>
            </w:r>
          </w:p>
          <w:p w14:paraId="54B03AE7">
            <w:pPr>
              <w:spacing w:before="100" w:beforeAutospacing="1" w:after="100" w:afterAutospacing="1" w:line="260" w:lineRule="exact"/>
              <w:jc w:val="center"/>
              <w:rPr>
                <w:rFonts w:ascii="宋体" w:hAnsi="宋体"/>
                <w:color w:val="auto"/>
                <w:sz w:val="24"/>
                <w:highlight w:val="none"/>
              </w:rPr>
            </w:pPr>
            <w:r>
              <w:rPr>
                <w:color w:val="auto"/>
                <w:highlight w:val="none"/>
              </w:rPr>
              <w:t xml:space="preserve">               </w:t>
            </w: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r>
              <w:rPr>
                <w:color w:val="auto"/>
                <w:highlight w:val="none"/>
              </w:rPr>
              <w:t xml:space="preserve"> </w:t>
            </w:r>
          </w:p>
        </w:tc>
      </w:tr>
    </w:tbl>
    <w:p w14:paraId="365CFBB1">
      <w:pPr>
        <w:rPr>
          <w:rFonts w:hint="eastAsia"/>
          <w:color w:val="auto"/>
          <w:highlight w:val="none"/>
        </w:rPr>
      </w:pPr>
      <w:r>
        <w:rPr>
          <w:rFonts w:hint="eastAsia"/>
          <w:color w:val="auto"/>
          <w:highlight w:val="none"/>
        </w:rPr>
        <w:t>注：</w:t>
      </w:r>
      <w:r>
        <w:rPr>
          <w:color w:val="auto"/>
          <w:highlight w:val="none"/>
        </w:rPr>
        <w:t>1</w:t>
      </w:r>
      <w:r>
        <w:rPr>
          <w:rFonts w:hint="eastAsia"/>
          <w:color w:val="auto"/>
          <w:highlight w:val="none"/>
        </w:rPr>
        <w:t>.本表格内容须如实填写；</w:t>
      </w:r>
    </w:p>
    <w:p w14:paraId="5D286B9E">
      <w:pPr>
        <w:ind w:firstLine="420" w:firstLineChars="200"/>
        <w:rPr>
          <w:rFonts w:hint="eastAsia"/>
          <w:color w:val="auto"/>
          <w:highlight w:val="none"/>
        </w:rPr>
      </w:pPr>
      <w:r>
        <w:rPr>
          <w:rFonts w:hint="eastAsia"/>
          <w:color w:val="auto"/>
          <w:highlight w:val="none"/>
        </w:rPr>
        <w:t>2.本表格由供应商自己填写，若无表中所列情况，则在相应栏中写“无”，若有，须按具体次数分别说明（包括处罚时间、事由、处罚主体等）；</w:t>
      </w:r>
    </w:p>
    <w:p w14:paraId="0C58807A">
      <w:pPr>
        <w:snapToGrid w:val="0"/>
        <w:spacing w:before="50" w:after="120" w:afterLines="50" w:line="276" w:lineRule="auto"/>
        <w:jc w:val="left"/>
        <w:rPr>
          <w:rFonts w:hint="eastAsia" w:ascii="宋体" w:hAnsi="宋体"/>
          <w:b/>
          <w:color w:val="auto"/>
          <w:sz w:val="24"/>
          <w:highlight w:val="none"/>
        </w:rPr>
      </w:pPr>
    </w:p>
    <w:p w14:paraId="068C6E84">
      <w:pPr>
        <w:snapToGrid w:val="0"/>
        <w:spacing w:before="50" w:after="120" w:afterLines="50" w:line="276" w:lineRule="auto"/>
        <w:jc w:val="left"/>
        <w:rPr>
          <w:rFonts w:hint="eastAsia" w:ascii="宋体" w:hAnsi="宋体"/>
          <w:b/>
          <w:color w:val="auto"/>
          <w:sz w:val="24"/>
          <w:highlight w:val="none"/>
        </w:rPr>
      </w:pPr>
    </w:p>
    <w:p w14:paraId="26C23225">
      <w:pPr>
        <w:snapToGrid w:val="0"/>
        <w:spacing w:before="50" w:after="120" w:afterLines="50" w:line="276" w:lineRule="auto"/>
        <w:jc w:val="left"/>
        <w:rPr>
          <w:rFonts w:hint="eastAsia" w:ascii="宋体" w:hAnsi="宋体"/>
          <w:b/>
          <w:color w:val="auto"/>
          <w:sz w:val="24"/>
          <w:highlight w:val="none"/>
        </w:rPr>
      </w:pPr>
    </w:p>
    <w:p w14:paraId="46C83CDD">
      <w:pPr>
        <w:rPr>
          <w:rFonts w:hint="eastAsia" w:ascii="宋体" w:hAnsi="宋体" w:cs="宋体"/>
          <w:color w:val="auto"/>
          <w:sz w:val="28"/>
          <w:szCs w:val="28"/>
          <w:highlight w:val="none"/>
        </w:rPr>
      </w:pPr>
      <w:r>
        <w:rPr>
          <w:rFonts w:hint="eastAsia" w:ascii="宋体" w:hAnsi="宋体" w:cs="宋体"/>
          <w:color w:val="auto"/>
          <w:sz w:val="28"/>
          <w:szCs w:val="28"/>
          <w:highlight w:val="none"/>
        </w:rPr>
        <w:t>附件6：投标单位情况表：</w:t>
      </w:r>
    </w:p>
    <w:p w14:paraId="57C51C0C">
      <w:pPr>
        <w:snapToGrid w:val="0"/>
        <w:spacing w:before="120" w:beforeLines="50" w:after="50" w:line="276" w:lineRule="auto"/>
        <w:jc w:val="center"/>
        <w:rPr>
          <w:rFonts w:ascii="宋体" w:hAnsi="宋体"/>
          <w:b/>
          <w:color w:val="auto"/>
          <w:sz w:val="24"/>
          <w:highlight w:val="none"/>
        </w:rPr>
      </w:pPr>
      <w:r>
        <w:rPr>
          <w:rFonts w:hint="eastAsia" w:ascii="宋体" w:hAnsi="宋体"/>
          <w:b/>
          <w:color w:val="auto"/>
          <w:sz w:val="24"/>
          <w:highlight w:val="none"/>
        </w:rPr>
        <w:t>投标单位情况表</w:t>
      </w:r>
    </w:p>
    <w:p w14:paraId="2F7F75F0">
      <w:pPr>
        <w:pStyle w:val="30"/>
        <w:spacing w:before="120" w:after="120" w:line="276" w:lineRule="auto"/>
        <w:rPr>
          <w:rFonts w:ascii="Times New Roman" w:hAnsi="Times New Roman"/>
          <w:color w:val="auto"/>
          <w:highlight w:val="none"/>
        </w:rPr>
      </w:pPr>
      <w:r>
        <w:rPr>
          <w:rFonts w:hint="eastAsia" w:ascii="Times New Roman" w:hAnsi="Times New Roman"/>
          <w:color w:val="auto"/>
          <w:highlight w:val="none"/>
        </w:rPr>
        <w:t>投标单位：                                        填表日期：</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00"/>
        <w:gridCol w:w="3385"/>
        <w:gridCol w:w="1260"/>
        <w:gridCol w:w="158"/>
        <w:gridCol w:w="2627"/>
      </w:tblGrid>
      <w:tr w14:paraId="126D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146" w:type="dxa"/>
            <w:gridSpan w:val="2"/>
            <w:vAlign w:val="center"/>
          </w:tcPr>
          <w:p w14:paraId="73025FBC">
            <w:pPr>
              <w:pStyle w:val="30"/>
              <w:spacing w:before="120" w:after="120" w:line="276" w:lineRule="auto"/>
              <w:rPr>
                <w:rFonts w:hAnsi="宋体"/>
                <w:color w:val="auto"/>
                <w:sz w:val="21"/>
                <w:szCs w:val="21"/>
                <w:highlight w:val="none"/>
              </w:rPr>
            </w:pPr>
            <w:r>
              <w:rPr>
                <w:rFonts w:hint="eastAsia" w:hAnsi="宋体"/>
                <w:color w:val="auto"/>
                <w:sz w:val="21"/>
                <w:szCs w:val="21"/>
                <w:highlight w:val="none"/>
              </w:rPr>
              <w:t>单位名称</w:t>
            </w:r>
          </w:p>
        </w:tc>
        <w:tc>
          <w:tcPr>
            <w:tcW w:w="3385" w:type="dxa"/>
            <w:vAlign w:val="center"/>
          </w:tcPr>
          <w:p w14:paraId="356BA1B0">
            <w:pPr>
              <w:widowControl/>
              <w:spacing w:line="276" w:lineRule="auto"/>
              <w:jc w:val="center"/>
              <w:rPr>
                <w:rFonts w:ascii="宋体" w:hAnsi="宋体"/>
                <w:color w:val="auto"/>
                <w:szCs w:val="21"/>
                <w:highlight w:val="none"/>
              </w:rPr>
            </w:pPr>
          </w:p>
        </w:tc>
        <w:tc>
          <w:tcPr>
            <w:tcW w:w="1418" w:type="dxa"/>
            <w:gridSpan w:val="2"/>
            <w:vAlign w:val="center"/>
          </w:tcPr>
          <w:p w14:paraId="24CC5AFC">
            <w:pPr>
              <w:pStyle w:val="30"/>
              <w:spacing w:before="120" w:after="120" w:line="276" w:lineRule="auto"/>
              <w:rPr>
                <w:rFonts w:hAnsi="宋体"/>
                <w:color w:val="auto"/>
                <w:sz w:val="21"/>
                <w:szCs w:val="21"/>
                <w:highlight w:val="none"/>
              </w:rPr>
            </w:pPr>
            <w:r>
              <w:rPr>
                <w:rFonts w:hint="eastAsia" w:hAnsi="宋体"/>
                <w:color w:val="auto"/>
                <w:sz w:val="21"/>
                <w:szCs w:val="21"/>
                <w:highlight w:val="none"/>
              </w:rPr>
              <w:t>电话</w:t>
            </w:r>
          </w:p>
        </w:tc>
        <w:tc>
          <w:tcPr>
            <w:tcW w:w="2627" w:type="dxa"/>
            <w:vAlign w:val="center"/>
          </w:tcPr>
          <w:p w14:paraId="562468C6">
            <w:pPr>
              <w:pStyle w:val="30"/>
              <w:spacing w:before="120" w:after="120" w:line="276" w:lineRule="auto"/>
              <w:jc w:val="center"/>
              <w:rPr>
                <w:rFonts w:hAnsi="宋体"/>
                <w:color w:val="auto"/>
                <w:sz w:val="21"/>
                <w:szCs w:val="21"/>
                <w:highlight w:val="none"/>
              </w:rPr>
            </w:pPr>
          </w:p>
        </w:tc>
      </w:tr>
      <w:tr w14:paraId="3604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46" w:type="dxa"/>
            <w:gridSpan w:val="2"/>
            <w:vAlign w:val="center"/>
          </w:tcPr>
          <w:p w14:paraId="4DF47967">
            <w:pPr>
              <w:pStyle w:val="30"/>
              <w:spacing w:before="120" w:after="120" w:line="276" w:lineRule="auto"/>
              <w:rPr>
                <w:rFonts w:hAnsi="宋体"/>
                <w:color w:val="auto"/>
                <w:sz w:val="21"/>
                <w:szCs w:val="21"/>
                <w:highlight w:val="none"/>
              </w:rPr>
            </w:pPr>
            <w:r>
              <w:rPr>
                <w:rFonts w:hint="eastAsia" w:hAnsi="宋体"/>
                <w:color w:val="auto"/>
                <w:sz w:val="21"/>
                <w:szCs w:val="21"/>
                <w:highlight w:val="none"/>
              </w:rPr>
              <w:t>地址</w:t>
            </w:r>
          </w:p>
        </w:tc>
        <w:tc>
          <w:tcPr>
            <w:tcW w:w="3385" w:type="dxa"/>
            <w:vAlign w:val="center"/>
          </w:tcPr>
          <w:p w14:paraId="76C8DFBE">
            <w:pPr>
              <w:pStyle w:val="30"/>
              <w:spacing w:before="120" w:after="120" w:line="276" w:lineRule="auto"/>
              <w:jc w:val="center"/>
              <w:rPr>
                <w:rFonts w:hAnsi="宋体"/>
                <w:color w:val="auto"/>
                <w:sz w:val="21"/>
                <w:szCs w:val="21"/>
                <w:highlight w:val="none"/>
              </w:rPr>
            </w:pPr>
          </w:p>
        </w:tc>
        <w:tc>
          <w:tcPr>
            <w:tcW w:w="1418" w:type="dxa"/>
            <w:gridSpan w:val="2"/>
            <w:vAlign w:val="center"/>
          </w:tcPr>
          <w:p w14:paraId="6158C8A7">
            <w:pPr>
              <w:pStyle w:val="30"/>
              <w:spacing w:before="120" w:after="120" w:line="276" w:lineRule="auto"/>
              <w:rPr>
                <w:rFonts w:hAnsi="宋体"/>
                <w:color w:val="auto"/>
                <w:sz w:val="21"/>
                <w:szCs w:val="21"/>
                <w:highlight w:val="none"/>
              </w:rPr>
            </w:pPr>
            <w:r>
              <w:rPr>
                <w:rFonts w:hint="eastAsia" w:hAnsi="宋体"/>
                <w:color w:val="auto"/>
                <w:sz w:val="21"/>
                <w:szCs w:val="21"/>
                <w:highlight w:val="none"/>
              </w:rPr>
              <w:t>传真</w:t>
            </w:r>
          </w:p>
        </w:tc>
        <w:tc>
          <w:tcPr>
            <w:tcW w:w="2627" w:type="dxa"/>
            <w:vAlign w:val="center"/>
          </w:tcPr>
          <w:p w14:paraId="318517DF">
            <w:pPr>
              <w:pStyle w:val="30"/>
              <w:spacing w:before="120" w:after="120" w:line="276" w:lineRule="auto"/>
              <w:jc w:val="center"/>
              <w:rPr>
                <w:rFonts w:hAnsi="宋体"/>
                <w:color w:val="auto"/>
                <w:sz w:val="21"/>
                <w:szCs w:val="21"/>
                <w:highlight w:val="none"/>
              </w:rPr>
            </w:pPr>
          </w:p>
        </w:tc>
      </w:tr>
      <w:tr w14:paraId="6E5D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46" w:type="dxa"/>
            <w:gridSpan w:val="2"/>
            <w:vAlign w:val="center"/>
          </w:tcPr>
          <w:p w14:paraId="5752D727">
            <w:pPr>
              <w:pStyle w:val="30"/>
              <w:spacing w:before="120" w:after="120" w:line="276" w:lineRule="auto"/>
              <w:rPr>
                <w:rFonts w:hAnsi="宋体"/>
                <w:color w:val="auto"/>
                <w:sz w:val="21"/>
                <w:szCs w:val="21"/>
                <w:highlight w:val="none"/>
              </w:rPr>
            </w:pPr>
            <w:r>
              <w:rPr>
                <w:rFonts w:hint="eastAsia" w:hAnsi="宋体"/>
                <w:color w:val="auto"/>
                <w:sz w:val="21"/>
                <w:szCs w:val="21"/>
                <w:highlight w:val="none"/>
              </w:rPr>
              <w:t>主管部门</w:t>
            </w:r>
          </w:p>
        </w:tc>
        <w:tc>
          <w:tcPr>
            <w:tcW w:w="3385" w:type="dxa"/>
            <w:vAlign w:val="center"/>
          </w:tcPr>
          <w:p w14:paraId="6DE7DCC4">
            <w:pPr>
              <w:pStyle w:val="30"/>
              <w:spacing w:before="120" w:after="120" w:line="276" w:lineRule="auto"/>
              <w:jc w:val="center"/>
              <w:rPr>
                <w:rFonts w:hAnsi="宋体"/>
                <w:color w:val="auto"/>
                <w:sz w:val="21"/>
                <w:szCs w:val="21"/>
                <w:highlight w:val="none"/>
              </w:rPr>
            </w:pPr>
          </w:p>
        </w:tc>
        <w:tc>
          <w:tcPr>
            <w:tcW w:w="1418" w:type="dxa"/>
            <w:gridSpan w:val="2"/>
            <w:vAlign w:val="center"/>
          </w:tcPr>
          <w:p w14:paraId="238F2ED1">
            <w:pPr>
              <w:pStyle w:val="30"/>
              <w:spacing w:before="120" w:after="120" w:line="276" w:lineRule="auto"/>
              <w:rPr>
                <w:rFonts w:hAnsi="宋体"/>
                <w:color w:val="auto"/>
                <w:sz w:val="21"/>
                <w:szCs w:val="21"/>
                <w:highlight w:val="none"/>
              </w:rPr>
            </w:pPr>
            <w:r>
              <w:rPr>
                <w:rFonts w:hint="eastAsia" w:hAnsi="宋体"/>
                <w:color w:val="auto"/>
                <w:sz w:val="21"/>
                <w:szCs w:val="21"/>
                <w:highlight w:val="none"/>
              </w:rPr>
              <w:t>企业性质</w:t>
            </w:r>
          </w:p>
        </w:tc>
        <w:tc>
          <w:tcPr>
            <w:tcW w:w="2627" w:type="dxa"/>
            <w:vAlign w:val="center"/>
          </w:tcPr>
          <w:p w14:paraId="368E7D2F">
            <w:pPr>
              <w:pStyle w:val="30"/>
              <w:spacing w:before="120" w:after="120" w:line="276" w:lineRule="auto"/>
              <w:jc w:val="center"/>
              <w:rPr>
                <w:rFonts w:hAnsi="宋体"/>
                <w:color w:val="auto"/>
                <w:sz w:val="21"/>
                <w:szCs w:val="21"/>
                <w:highlight w:val="none"/>
              </w:rPr>
            </w:pPr>
          </w:p>
        </w:tc>
      </w:tr>
      <w:tr w14:paraId="102A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46" w:type="dxa"/>
            <w:gridSpan w:val="2"/>
            <w:vAlign w:val="center"/>
          </w:tcPr>
          <w:p w14:paraId="129DE299">
            <w:pPr>
              <w:pStyle w:val="30"/>
              <w:spacing w:before="120" w:after="120" w:line="276" w:lineRule="auto"/>
              <w:rPr>
                <w:rFonts w:hAnsi="宋体"/>
                <w:color w:val="auto"/>
                <w:sz w:val="21"/>
                <w:szCs w:val="21"/>
                <w:highlight w:val="none"/>
              </w:rPr>
            </w:pPr>
            <w:r>
              <w:rPr>
                <w:rFonts w:hint="eastAsia" w:hAnsi="宋体"/>
                <w:color w:val="auto"/>
                <w:sz w:val="21"/>
                <w:szCs w:val="21"/>
                <w:highlight w:val="none"/>
              </w:rPr>
              <w:t>企业法人</w:t>
            </w:r>
          </w:p>
        </w:tc>
        <w:tc>
          <w:tcPr>
            <w:tcW w:w="3385" w:type="dxa"/>
            <w:vAlign w:val="center"/>
          </w:tcPr>
          <w:p w14:paraId="05D32396">
            <w:pPr>
              <w:pStyle w:val="30"/>
              <w:spacing w:before="120" w:after="120" w:line="276" w:lineRule="auto"/>
              <w:jc w:val="center"/>
              <w:rPr>
                <w:rFonts w:hAnsi="宋体"/>
                <w:color w:val="auto"/>
                <w:sz w:val="21"/>
                <w:szCs w:val="21"/>
                <w:highlight w:val="none"/>
              </w:rPr>
            </w:pPr>
          </w:p>
        </w:tc>
        <w:tc>
          <w:tcPr>
            <w:tcW w:w="1418" w:type="dxa"/>
            <w:gridSpan w:val="2"/>
            <w:vAlign w:val="center"/>
          </w:tcPr>
          <w:p w14:paraId="53598B2C">
            <w:pPr>
              <w:pStyle w:val="30"/>
              <w:spacing w:before="120" w:after="120" w:line="276" w:lineRule="auto"/>
              <w:rPr>
                <w:rFonts w:hAnsi="宋体"/>
                <w:color w:val="auto"/>
                <w:sz w:val="21"/>
                <w:szCs w:val="21"/>
                <w:highlight w:val="none"/>
              </w:rPr>
            </w:pPr>
            <w:r>
              <w:rPr>
                <w:rFonts w:hint="eastAsia" w:hAnsi="宋体"/>
                <w:color w:val="auto"/>
                <w:sz w:val="21"/>
                <w:szCs w:val="21"/>
                <w:highlight w:val="none"/>
              </w:rPr>
              <w:t>资质等级</w:t>
            </w:r>
          </w:p>
        </w:tc>
        <w:tc>
          <w:tcPr>
            <w:tcW w:w="2627" w:type="dxa"/>
            <w:vAlign w:val="center"/>
          </w:tcPr>
          <w:p w14:paraId="2B3573FD">
            <w:pPr>
              <w:pStyle w:val="30"/>
              <w:spacing w:before="120" w:after="120" w:line="276" w:lineRule="auto"/>
              <w:jc w:val="center"/>
              <w:rPr>
                <w:rFonts w:hAnsi="宋体"/>
                <w:color w:val="auto"/>
                <w:sz w:val="21"/>
                <w:szCs w:val="21"/>
                <w:highlight w:val="none"/>
              </w:rPr>
            </w:pPr>
          </w:p>
        </w:tc>
      </w:tr>
      <w:tr w14:paraId="01AD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46" w:type="dxa"/>
            <w:gridSpan w:val="2"/>
            <w:vAlign w:val="center"/>
          </w:tcPr>
          <w:p w14:paraId="6AD33C53">
            <w:pPr>
              <w:pStyle w:val="30"/>
              <w:spacing w:before="120" w:after="120" w:line="276" w:lineRule="auto"/>
              <w:rPr>
                <w:rFonts w:hAnsi="宋体"/>
                <w:color w:val="auto"/>
                <w:sz w:val="21"/>
                <w:szCs w:val="21"/>
                <w:highlight w:val="none"/>
              </w:rPr>
            </w:pPr>
            <w:r>
              <w:rPr>
                <w:rFonts w:hint="eastAsia" w:hAnsi="宋体"/>
                <w:color w:val="auto"/>
                <w:sz w:val="21"/>
                <w:szCs w:val="21"/>
                <w:highlight w:val="none"/>
              </w:rPr>
              <w:t>授权代表</w:t>
            </w:r>
          </w:p>
        </w:tc>
        <w:tc>
          <w:tcPr>
            <w:tcW w:w="3385" w:type="dxa"/>
            <w:vAlign w:val="center"/>
          </w:tcPr>
          <w:p w14:paraId="11AB7715">
            <w:pPr>
              <w:pStyle w:val="30"/>
              <w:spacing w:before="120" w:after="120" w:line="276" w:lineRule="auto"/>
              <w:jc w:val="center"/>
              <w:rPr>
                <w:rFonts w:hAnsi="宋体"/>
                <w:color w:val="auto"/>
                <w:sz w:val="21"/>
                <w:szCs w:val="21"/>
                <w:highlight w:val="none"/>
              </w:rPr>
            </w:pPr>
          </w:p>
        </w:tc>
        <w:tc>
          <w:tcPr>
            <w:tcW w:w="1418" w:type="dxa"/>
            <w:gridSpan w:val="2"/>
            <w:vAlign w:val="center"/>
          </w:tcPr>
          <w:p w14:paraId="6923136F">
            <w:pPr>
              <w:pStyle w:val="30"/>
              <w:spacing w:before="120" w:after="120" w:line="276" w:lineRule="auto"/>
              <w:rPr>
                <w:rFonts w:hAnsi="宋体"/>
                <w:color w:val="auto"/>
                <w:sz w:val="21"/>
                <w:szCs w:val="21"/>
                <w:highlight w:val="none"/>
              </w:rPr>
            </w:pPr>
            <w:r>
              <w:rPr>
                <w:rFonts w:hint="eastAsia" w:hAnsi="宋体"/>
                <w:color w:val="auto"/>
                <w:sz w:val="21"/>
                <w:szCs w:val="21"/>
                <w:highlight w:val="none"/>
              </w:rPr>
              <w:t>职务</w:t>
            </w:r>
          </w:p>
        </w:tc>
        <w:tc>
          <w:tcPr>
            <w:tcW w:w="2627" w:type="dxa"/>
            <w:vAlign w:val="center"/>
          </w:tcPr>
          <w:p w14:paraId="13F570EF">
            <w:pPr>
              <w:pStyle w:val="30"/>
              <w:spacing w:before="120" w:after="120" w:line="276" w:lineRule="auto"/>
              <w:jc w:val="center"/>
              <w:rPr>
                <w:rFonts w:hAnsi="宋体"/>
                <w:color w:val="auto"/>
                <w:sz w:val="21"/>
                <w:szCs w:val="21"/>
                <w:highlight w:val="none"/>
              </w:rPr>
            </w:pPr>
          </w:p>
        </w:tc>
      </w:tr>
      <w:tr w14:paraId="052B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46" w:type="dxa"/>
            <w:vMerge w:val="restart"/>
            <w:vAlign w:val="center"/>
          </w:tcPr>
          <w:p w14:paraId="6F0E9479">
            <w:pPr>
              <w:pStyle w:val="30"/>
              <w:spacing w:before="120" w:after="120" w:line="276" w:lineRule="auto"/>
              <w:ind w:firstLine="630" w:firstLineChars="300"/>
              <w:jc w:val="center"/>
              <w:rPr>
                <w:rFonts w:hAnsi="宋体"/>
                <w:color w:val="auto"/>
                <w:sz w:val="21"/>
                <w:szCs w:val="21"/>
                <w:highlight w:val="none"/>
              </w:rPr>
            </w:pPr>
          </w:p>
          <w:p w14:paraId="435296D6">
            <w:pPr>
              <w:pStyle w:val="30"/>
              <w:spacing w:before="120" w:after="120" w:line="276" w:lineRule="auto"/>
              <w:jc w:val="center"/>
              <w:rPr>
                <w:rFonts w:hAnsi="宋体"/>
                <w:color w:val="auto"/>
                <w:sz w:val="21"/>
                <w:szCs w:val="21"/>
                <w:highlight w:val="none"/>
              </w:rPr>
            </w:pPr>
            <w:r>
              <w:rPr>
                <w:rFonts w:hint="eastAsia" w:hAnsi="宋体"/>
                <w:color w:val="auto"/>
                <w:sz w:val="21"/>
                <w:szCs w:val="21"/>
                <w:highlight w:val="none"/>
              </w:rPr>
              <w:t>单位</w:t>
            </w:r>
          </w:p>
          <w:p w14:paraId="2EF5AAB6">
            <w:pPr>
              <w:pStyle w:val="30"/>
              <w:spacing w:before="120" w:after="120" w:line="276" w:lineRule="auto"/>
              <w:jc w:val="center"/>
              <w:rPr>
                <w:rFonts w:hAnsi="宋体"/>
                <w:color w:val="auto"/>
                <w:sz w:val="21"/>
                <w:szCs w:val="21"/>
                <w:highlight w:val="none"/>
              </w:rPr>
            </w:pPr>
            <w:r>
              <w:rPr>
                <w:rFonts w:hint="eastAsia" w:hAnsi="宋体"/>
                <w:color w:val="auto"/>
                <w:sz w:val="21"/>
                <w:szCs w:val="21"/>
                <w:highlight w:val="none"/>
              </w:rPr>
              <w:t>概况</w:t>
            </w:r>
          </w:p>
          <w:p w14:paraId="0A5CC4A2">
            <w:pPr>
              <w:pStyle w:val="30"/>
              <w:spacing w:before="120" w:after="120" w:line="276" w:lineRule="auto"/>
              <w:ind w:firstLine="630" w:firstLineChars="300"/>
              <w:jc w:val="center"/>
              <w:rPr>
                <w:rFonts w:hAnsi="宋体"/>
                <w:color w:val="auto"/>
                <w:sz w:val="21"/>
                <w:szCs w:val="21"/>
                <w:highlight w:val="none"/>
              </w:rPr>
            </w:pPr>
          </w:p>
          <w:p w14:paraId="64481EE7">
            <w:pPr>
              <w:pStyle w:val="30"/>
              <w:spacing w:before="120" w:after="120" w:line="276" w:lineRule="auto"/>
              <w:ind w:firstLine="630" w:firstLineChars="300"/>
              <w:jc w:val="center"/>
              <w:rPr>
                <w:rFonts w:hAnsi="宋体"/>
                <w:color w:val="auto"/>
                <w:sz w:val="21"/>
                <w:szCs w:val="21"/>
                <w:highlight w:val="none"/>
              </w:rPr>
            </w:pPr>
          </w:p>
          <w:p w14:paraId="0CB2ACCC">
            <w:pPr>
              <w:pStyle w:val="30"/>
              <w:spacing w:before="120" w:after="120" w:line="276" w:lineRule="auto"/>
              <w:ind w:firstLine="630" w:firstLineChars="300"/>
              <w:jc w:val="center"/>
              <w:rPr>
                <w:rFonts w:hAnsi="宋体"/>
                <w:color w:val="auto"/>
                <w:sz w:val="21"/>
                <w:szCs w:val="21"/>
                <w:highlight w:val="none"/>
              </w:rPr>
            </w:pPr>
          </w:p>
          <w:p w14:paraId="0BE51C0B">
            <w:pPr>
              <w:pStyle w:val="30"/>
              <w:spacing w:before="120" w:after="120" w:line="276" w:lineRule="auto"/>
              <w:ind w:firstLine="630" w:firstLineChars="300"/>
              <w:jc w:val="center"/>
              <w:rPr>
                <w:rFonts w:hAnsi="宋体"/>
                <w:color w:val="auto"/>
                <w:sz w:val="21"/>
                <w:szCs w:val="21"/>
                <w:highlight w:val="none"/>
              </w:rPr>
            </w:pPr>
          </w:p>
        </w:tc>
        <w:tc>
          <w:tcPr>
            <w:tcW w:w="1300" w:type="dxa"/>
            <w:vMerge w:val="restart"/>
            <w:vAlign w:val="center"/>
          </w:tcPr>
          <w:p w14:paraId="6C89FF9B">
            <w:pPr>
              <w:spacing w:line="276" w:lineRule="auto"/>
              <w:jc w:val="center"/>
              <w:rPr>
                <w:rFonts w:ascii="宋体" w:hAnsi="宋体"/>
                <w:color w:val="auto"/>
                <w:szCs w:val="21"/>
                <w:highlight w:val="none"/>
              </w:rPr>
            </w:pPr>
            <w:r>
              <w:rPr>
                <w:rFonts w:hint="eastAsia" w:ascii="宋体" w:hAnsi="宋体"/>
                <w:color w:val="auto"/>
                <w:szCs w:val="21"/>
                <w:highlight w:val="none"/>
              </w:rPr>
              <w:t>职工总数</w:t>
            </w:r>
          </w:p>
        </w:tc>
        <w:tc>
          <w:tcPr>
            <w:tcW w:w="3385" w:type="dxa"/>
            <w:vAlign w:val="center"/>
          </w:tcPr>
          <w:p w14:paraId="614E53D7">
            <w:pPr>
              <w:pStyle w:val="30"/>
              <w:spacing w:before="120" w:after="120" w:line="276" w:lineRule="auto"/>
              <w:rPr>
                <w:rFonts w:hAnsi="宋体"/>
                <w:color w:val="auto"/>
                <w:sz w:val="21"/>
                <w:szCs w:val="21"/>
                <w:highlight w:val="none"/>
              </w:rPr>
            </w:pPr>
            <w:r>
              <w:rPr>
                <w:rFonts w:hint="eastAsia" w:hAnsi="宋体"/>
                <w:color w:val="auto"/>
                <w:sz w:val="21"/>
                <w:szCs w:val="21"/>
                <w:highlight w:val="none"/>
              </w:rPr>
              <w:t>员工：           人</w:t>
            </w:r>
          </w:p>
        </w:tc>
        <w:tc>
          <w:tcPr>
            <w:tcW w:w="4045" w:type="dxa"/>
            <w:gridSpan w:val="3"/>
            <w:vAlign w:val="center"/>
          </w:tcPr>
          <w:p w14:paraId="49DCE8D2">
            <w:pPr>
              <w:pStyle w:val="30"/>
              <w:spacing w:before="120" w:after="120" w:line="276" w:lineRule="auto"/>
              <w:rPr>
                <w:rFonts w:hAnsi="宋体"/>
                <w:color w:val="auto"/>
                <w:sz w:val="21"/>
                <w:szCs w:val="21"/>
                <w:highlight w:val="none"/>
              </w:rPr>
            </w:pPr>
            <w:r>
              <w:rPr>
                <w:rFonts w:hint="eastAsia" w:hAnsi="宋体"/>
                <w:color w:val="auto"/>
                <w:sz w:val="21"/>
                <w:szCs w:val="21"/>
                <w:highlight w:val="none"/>
              </w:rPr>
              <w:t>技术工人：          人</w:t>
            </w:r>
          </w:p>
        </w:tc>
      </w:tr>
      <w:tr w14:paraId="17CB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6" w:type="dxa"/>
            <w:vMerge w:val="continue"/>
            <w:vAlign w:val="center"/>
          </w:tcPr>
          <w:p w14:paraId="1772CB2D">
            <w:pPr>
              <w:pStyle w:val="30"/>
              <w:spacing w:before="120" w:after="120" w:line="276" w:lineRule="auto"/>
              <w:ind w:firstLine="630" w:firstLineChars="300"/>
              <w:jc w:val="center"/>
              <w:rPr>
                <w:rFonts w:hAnsi="宋体"/>
                <w:color w:val="auto"/>
                <w:sz w:val="21"/>
                <w:szCs w:val="21"/>
                <w:highlight w:val="none"/>
              </w:rPr>
            </w:pPr>
          </w:p>
        </w:tc>
        <w:tc>
          <w:tcPr>
            <w:tcW w:w="1300" w:type="dxa"/>
            <w:vMerge w:val="continue"/>
            <w:vAlign w:val="center"/>
          </w:tcPr>
          <w:p w14:paraId="056B7F38">
            <w:pPr>
              <w:widowControl/>
              <w:spacing w:line="276" w:lineRule="auto"/>
              <w:jc w:val="center"/>
              <w:rPr>
                <w:rFonts w:ascii="宋体" w:hAnsi="宋体"/>
                <w:color w:val="auto"/>
                <w:szCs w:val="21"/>
                <w:highlight w:val="none"/>
              </w:rPr>
            </w:pPr>
          </w:p>
        </w:tc>
        <w:tc>
          <w:tcPr>
            <w:tcW w:w="3385" w:type="dxa"/>
            <w:vAlign w:val="center"/>
          </w:tcPr>
          <w:p w14:paraId="6C50C14A">
            <w:pPr>
              <w:pStyle w:val="30"/>
              <w:spacing w:before="120" w:after="120" w:line="276" w:lineRule="auto"/>
              <w:rPr>
                <w:rFonts w:hAnsi="宋体"/>
                <w:color w:val="auto"/>
                <w:sz w:val="21"/>
                <w:szCs w:val="21"/>
                <w:highlight w:val="none"/>
              </w:rPr>
            </w:pPr>
            <w:r>
              <w:rPr>
                <w:rFonts w:hint="eastAsia" w:hAnsi="宋体"/>
                <w:color w:val="auto"/>
                <w:sz w:val="21"/>
                <w:szCs w:val="21"/>
                <w:highlight w:val="none"/>
              </w:rPr>
              <w:t>高级技师：       人</w:t>
            </w:r>
          </w:p>
        </w:tc>
        <w:tc>
          <w:tcPr>
            <w:tcW w:w="4045" w:type="dxa"/>
            <w:gridSpan w:val="3"/>
            <w:vAlign w:val="center"/>
          </w:tcPr>
          <w:p w14:paraId="03399631">
            <w:pPr>
              <w:pStyle w:val="30"/>
              <w:spacing w:before="120" w:after="120" w:line="276" w:lineRule="auto"/>
              <w:rPr>
                <w:rFonts w:hAnsi="宋体"/>
                <w:color w:val="auto"/>
                <w:sz w:val="21"/>
                <w:szCs w:val="21"/>
                <w:highlight w:val="none"/>
              </w:rPr>
            </w:pPr>
            <w:r>
              <w:rPr>
                <w:rFonts w:hint="eastAsia" w:hAnsi="宋体"/>
                <w:color w:val="auto"/>
                <w:sz w:val="21"/>
                <w:szCs w:val="21"/>
                <w:highlight w:val="none"/>
              </w:rPr>
              <w:t>工程师：            人</w:t>
            </w:r>
          </w:p>
        </w:tc>
      </w:tr>
      <w:tr w14:paraId="0EAB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6" w:type="dxa"/>
            <w:vMerge w:val="continue"/>
            <w:vAlign w:val="center"/>
          </w:tcPr>
          <w:p w14:paraId="575E9BCE">
            <w:pPr>
              <w:pStyle w:val="30"/>
              <w:spacing w:before="120" w:after="120" w:line="276" w:lineRule="auto"/>
              <w:ind w:firstLine="630" w:firstLineChars="300"/>
              <w:jc w:val="center"/>
              <w:rPr>
                <w:rFonts w:hAnsi="宋体"/>
                <w:color w:val="auto"/>
                <w:sz w:val="21"/>
                <w:szCs w:val="21"/>
                <w:highlight w:val="none"/>
              </w:rPr>
            </w:pPr>
          </w:p>
        </w:tc>
        <w:tc>
          <w:tcPr>
            <w:tcW w:w="1300" w:type="dxa"/>
            <w:vAlign w:val="center"/>
          </w:tcPr>
          <w:p w14:paraId="16E5235C">
            <w:pPr>
              <w:pStyle w:val="30"/>
              <w:spacing w:before="120" w:after="120" w:line="276" w:lineRule="auto"/>
              <w:jc w:val="center"/>
              <w:rPr>
                <w:rFonts w:hAnsi="宋体"/>
                <w:color w:val="auto"/>
                <w:sz w:val="21"/>
                <w:szCs w:val="21"/>
                <w:highlight w:val="none"/>
              </w:rPr>
            </w:pPr>
            <w:r>
              <w:rPr>
                <w:rFonts w:hint="eastAsia" w:hAnsi="宋体"/>
                <w:color w:val="auto"/>
                <w:sz w:val="21"/>
                <w:szCs w:val="21"/>
                <w:highlight w:val="none"/>
              </w:rPr>
              <w:t>流动资金</w:t>
            </w:r>
          </w:p>
        </w:tc>
        <w:tc>
          <w:tcPr>
            <w:tcW w:w="3385" w:type="dxa"/>
            <w:vAlign w:val="center"/>
          </w:tcPr>
          <w:p w14:paraId="74468EB8">
            <w:pPr>
              <w:pStyle w:val="30"/>
              <w:spacing w:before="120" w:after="120" w:line="276" w:lineRule="auto"/>
              <w:jc w:val="center"/>
              <w:rPr>
                <w:rFonts w:hAnsi="宋体"/>
                <w:color w:val="auto"/>
                <w:sz w:val="21"/>
                <w:szCs w:val="21"/>
                <w:highlight w:val="none"/>
              </w:rPr>
            </w:pPr>
          </w:p>
        </w:tc>
        <w:tc>
          <w:tcPr>
            <w:tcW w:w="1260" w:type="dxa"/>
            <w:vAlign w:val="center"/>
          </w:tcPr>
          <w:p w14:paraId="725A7CB9">
            <w:pPr>
              <w:pStyle w:val="30"/>
              <w:spacing w:before="120" w:after="120" w:line="276" w:lineRule="auto"/>
              <w:jc w:val="center"/>
              <w:rPr>
                <w:rFonts w:hAnsi="宋体"/>
                <w:color w:val="auto"/>
                <w:sz w:val="21"/>
                <w:szCs w:val="21"/>
                <w:highlight w:val="none"/>
              </w:rPr>
            </w:pPr>
            <w:r>
              <w:rPr>
                <w:rFonts w:hint="eastAsia" w:hAnsi="宋体"/>
                <w:color w:val="auto"/>
                <w:sz w:val="21"/>
                <w:szCs w:val="21"/>
                <w:highlight w:val="none"/>
              </w:rPr>
              <w:t>营业面积</w:t>
            </w:r>
          </w:p>
        </w:tc>
        <w:tc>
          <w:tcPr>
            <w:tcW w:w="2785" w:type="dxa"/>
            <w:gridSpan w:val="2"/>
            <w:vAlign w:val="center"/>
          </w:tcPr>
          <w:p w14:paraId="753D0DD5">
            <w:pPr>
              <w:pStyle w:val="30"/>
              <w:spacing w:before="120" w:after="120" w:line="276" w:lineRule="auto"/>
              <w:jc w:val="center"/>
              <w:rPr>
                <w:rFonts w:hAnsi="宋体"/>
                <w:color w:val="auto"/>
                <w:sz w:val="21"/>
                <w:szCs w:val="21"/>
                <w:highlight w:val="none"/>
              </w:rPr>
            </w:pPr>
          </w:p>
        </w:tc>
      </w:tr>
      <w:tr w14:paraId="49EF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846" w:type="dxa"/>
            <w:vMerge w:val="continue"/>
            <w:vAlign w:val="center"/>
          </w:tcPr>
          <w:p w14:paraId="3A4A1D71">
            <w:pPr>
              <w:pStyle w:val="30"/>
              <w:spacing w:before="120" w:after="120" w:line="276" w:lineRule="auto"/>
              <w:ind w:firstLine="630" w:firstLineChars="300"/>
              <w:jc w:val="center"/>
              <w:rPr>
                <w:rFonts w:hAnsi="宋体"/>
                <w:color w:val="auto"/>
                <w:sz w:val="21"/>
                <w:szCs w:val="21"/>
                <w:highlight w:val="none"/>
              </w:rPr>
            </w:pPr>
          </w:p>
        </w:tc>
        <w:tc>
          <w:tcPr>
            <w:tcW w:w="1300" w:type="dxa"/>
            <w:vAlign w:val="center"/>
          </w:tcPr>
          <w:p w14:paraId="05CC21A2">
            <w:pPr>
              <w:pStyle w:val="30"/>
              <w:spacing w:before="120" w:after="120" w:line="276" w:lineRule="auto"/>
              <w:jc w:val="center"/>
              <w:rPr>
                <w:rFonts w:hAnsi="宋体"/>
                <w:color w:val="auto"/>
                <w:sz w:val="21"/>
                <w:szCs w:val="21"/>
                <w:highlight w:val="none"/>
              </w:rPr>
            </w:pPr>
            <w:r>
              <w:rPr>
                <w:rFonts w:hint="eastAsia" w:hAnsi="宋体"/>
                <w:color w:val="auto"/>
                <w:sz w:val="21"/>
                <w:szCs w:val="21"/>
                <w:highlight w:val="none"/>
              </w:rPr>
              <w:t>固定资金</w:t>
            </w:r>
          </w:p>
        </w:tc>
        <w:tc>
          <w:tcPr>
            <w:tcW w:w="3385" w:type="dxa"/>
            <w:vAlign w:val="center"/>
          </w:tcPr>
          <w:p w14:paraId="67472C4F">
            <w:pPr>
              <w:widowControl/>
              <w:spacing w:line="276" w:lineRule="auto"/>
              <w:jc w:val="center"/>
              <w:rPr>
                <w:rFonts w:ascii="宋体" w:hAnsi="宋体"/>
                <w:color w:val="auto"/>
                <w:szCs w:val="21"/>
                <w:highlight w:val="none"/>
              </w:rPr>
            </w:pPr>
          </w:p>
        </w:tc>
        <w:tc>
          <w:tcPr>
            <w:tcW w:w="1260" w:type="dxa"/>
            <w:vAlign w:val="center"/>
          </w:tcPr>
          <w:p w14:paraId="1B8A9E59">
            <w:pPr>
              <w:pStyle w:val="30"/>
              <w:spacing w:before="120" w:after="120" w:line="276" w:lineRule="auto"/>
              <w:jc w:val="center"/>
              <w:rPr>
                <w:rFonts w:hAnsi="宋体"/>
                <w:color w:val="auto"/>
                <w:sz w:val="21"/>
                <w:szCs w:val="21"/>
                <w:highlight w:val="none"/>
              </w:rPr>
            </w:pPr>
            <w:r>
              <w:rPr>
                <w:rFonts w:hint="eastAsia" w:hAnsi="宋体"/>
                <w:color w:val="auto"/>
                <w:sz w:val="21"/>
                <w:szCs w:val="21"/>
                <w:highlight w:val="none"/>
              </w:rPr>
              <w:t>维修网点</w:t>
            </w:r>
          </w:p>
        </w:tc>
        <w:tc>
          <w:tcPr>
            <w:tcW w:w="2785" w:type="dxa"/>
            <w:gridSpan w:val="2"/>
            <w:vAlign w:val="center"/>
          </w:tcPr>
          <w:p w14:paraId="3E450091">
            <w:pPr>
              <w:widowControl/>
              <w:spacing w:line="276" w:lineRule="auto"/>
              <w:jc w:val="center"/>
              <w:rPr>
                <w:rFonts w:ascii="宋体" w:hAnsi="宋体"/>
                <w:color w:val="auto"/>
                <w:szCs w:val="21"/>
                <w:highlight w:val="none"/>
              </w:rPr>
            </w:pPr>
          </w:p>
        </w:tc>
      </w:tr>
      <w:tr w14:paraId="642F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846" w:type="dxa"/>
            <w:vAlign w:val="center"/>
          </w:tcPr>
          <w:p w14:paraId="02EB9BC6">
            <w:pPr>
              <w:pStyle w:val="30"/>
              <w:spacing w:before="120" w:after="120" w:line="276" w:lineRule="auto"/>
              <w:jc w:val="center"/>
              <w:rPr>
                <w:rFonts w:hAnsi="宋体"/>
                <w:color w:val="auto"/>
                <w:sz w:val="21"/>
                <w:szCs w:val="21"/>
                <w:highlight w:val="none"/>
              </w:rPr>
            </w:pPr>
            <w:r>
              <w:rPr>
                <w:rFonts w:hint="eastAsia" w:hAnsi="宋体"/>
                <w:color w:val="auto"/>
                <w:sz w:val="21"/>
                <w:szCs w:val="21"/>
                <w:highlight w:val="none"/>
              </w:rPr>
              <w:t>单位简历</w:t>
            </w:r>
          </w:p>
        </w:tc>
        <w:tc>
          <w:tcPr>
            <w:tcW w:w="8730" w:type="dxa"/>
            <w:gridSpan w:val="5"/>
          </w:tcPr>
          <w:p w14:paraId="444C6B69">
            <w:pPr>
              <w:spacing w:line="276" w:lineRule="auto"/>
              <w:jc w:val="left"/>
              <w:rPr>
                <w:rFonts w:ascii="宋体" w:hAnsi="宋体"/>
                <w:color w:val="auto"/>
                <w:szCs w:val="21"/>
                <w:highlight w:val="none"/>
              </w:rPr>
            </w:pPr>
          </w:p>
        </w:tc>
      </w:tr>
      <w:tr w14:paraId="7767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6" w:type="dxa"/>
            <w:vAlign w:val="center"/>
          </w:tcPr>
          <w:p w14:paraId="0D13817D">
            <w:pPr>
              <w:pStyle w:val="30"/>
              <w:spacing w:before="120" w:after="120" w:line="276" w:lineRule="auto"/>
              <w:jc w:val="center"/>
              <w:rPr>
                <w:rFonts w:hAnsi="宋体"/>
                <w:color w:val="auto"/>
                <w:sz w:val="21"/>
                <w:szCs w:val="21"/>
                <w:highlight w:val="none"/>
              </w:rPr>
            </w:pPr>
            <w:r>
              <w:rPr>
                <w:rFonts w:hint="eastAsia" w:hAnsi="宋体"/>
                <w:color w:val="auto"/>
                <w:sz w:val="21"/>
                <w:szCs w:val="21"/>
                <w:highlight w:val="none"/>
              </w:rPr>
              <w:t>优势及特长</w:t>
            </w:r>
          </w:p>
        </w:tc>
        <w:tc>
          <w:tcPr>
            <w:tcW w:w="8730" w:type="dxa"/>
            <w:gridSpan w:val="5"/>
          </w:tcPr>
          <w:p w14:paraId="226FEDEC">
            <w:pPr>
              <w:spacing w:line="276" w:lineRule="auto"/>
              <w:jc w:val="left"/>
              <w:rPr>
                <w:rFonts w:ascii="宋体" w:hAnsi="宋体"/>
                <w:color w:val="auto"/>
                <w:szCs w:val="21"/>
                <w:highlight w:val="none"/>
              </w:rPr>
            </w:pPr>
          </w:p>
        </w:tc>
      </w:tr>
    </w:tbl>
    <w:p w14:paraId="02C85151">
      <w:pPr>
        <w:snapToGrid w:val="0"/>
        <w:spacing w:before="50" w:after="120" w:afterLines="50" w:line="276" w:lineRule="auto"/>
        <w:jc w:val="left"/>
        <w:rPr>
          <w:rFonts w:ascii="宋体" w:hAnsi="宋体"/>
          <w:b/>
          <w:color w:val="auto"/>
          <w:sz w:val="24"/>
          <w:highlight w:val="none"/>
        </w:rPr>
      </w:pPr>
    </w:p>
    <w:p w14:paraId="72E1B5C0">
      <w:pPr>
        <w:snapToGrid w:val="0"/>
        <w:spacing w:before="50" w:after="120" w:afterLines="50" w:line="276" w:lineRule="auto"/>
        <w:jc w:val="left"/>
        <w:rPr>
          <w:rFonts w:hint="eastAsia" w:ascii="宋体" w:hAnsi="宋体"/>
          <w:b/>
          <w:color w:val="auto"/>
          <w:sz w:val="24"/>
          <w:highlight w:val="none"/>
        </w:rPr>
      </w:pPr>
    </w:p>
    <w:p w14:paraId="18A8703A">
      <w:pPr>
        <w:rPr>
          <w:rFonts w:ascii="宋体" w:hAnsi="宋体"/>
          <w:b/>
          <w:color w:val="auto"/>
          <w:sz w:val="24"/>
          <w:highlight w:val="none"/>
        </w:rPr>
      </w:pPr>
      <w:r>
        <w:rPr>
          <w:rFonts w:hint="eastAsia" w:ascii="宋体" w:hAnsi="宋体"/>
          <w:b/>
          <w:color w:val="auto"/>
          <w:sz w:val="24"/>
          <w:highlight w:val="none"/>
        </w:rPr>
        <w:br w:type="page"/>
      </w:r>
      <w:bookmarkStart w:id="389" w:name="_Toc8679"/>
      <w:r>
        <w:rPr>
          <w:rFonts w:hint="eastAsia" w:ascii="宋体" w:hAnsi="宋体" w:cs="宋体"/>
          <w:color w:val="auto"/>
          <w:sz w:val="28"/>
          <w:szCs w:val="28"/>
          <w:highlight w:val="none"/>
        </w:rPr>
        <w:t>附件7：法定代表人授权委托书格式</w:t>
      </w:r>
      <w:bookmarkEnd w:id="389"/>
    </w:p>
    <w:p w14:paraId="2F44D900">
      <w:pPr>
        <w:snapToGrid w:val="0"/>
        <w:spacing w:before="120" w:beforeLines="50" w:after="50" w:line="276" w:lineRule="auto"/>
        <w:jc w:val="center"/>
        <w:rPr>
          <w:rFonts w:ascii="宋体" w:hAnsi="宋体"/>
          <w:color w:val="auto"/>
          <w:sz w:val="30"/>
          <w:szCs w:val="20"/>
          <w:highlight w:val="none"/>
        </w:rPr>
      </w:pPr>
    </w:p>
    <w:p w14:paraId="40E365B0">
      <w:pPr>
        <w:snapToGrid w:val="0"/>
        <w:spacing w:before="120" w:beforeLines="50" w:after="50" w:line="276" w:lineRule="auto"/>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2BFB5E03">
      <w:pPr>
        <w:snapToGrid w:val="0"/>
        <w:spacing w:line="360" w:lineRule="auto"/>
        <w:rPr>
          <w:rFonts w:ascii="宋体" w:hAnsi="宋体"/>
          <w:bCs/>
          <w:color w:val="auto"/>
          <w:sz w:val="24"/>
          <w:highlight w:val="none"/>
        </w:rPr>
      </w:pPr>
    </w:p>
    <w:p w14:paraId="322D7C7E">
      <w:pPr>
        <w:snapToGrid w:val="0"/>
        <w:spacing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bCs/>
          <w:color w:val="auto"/>
          <w:sz w:val="24"/>
          <w:highlight w:val="none"/>
          <w:u w:val="single"/>
        </w:rPr>
        <w:t xml:space="preserve">                   </w:t>
      </w:r>
      <w:r>
        <w:rPr>
          <w:rFonts w:hint="eastAsia" w:ascii="宋体" w:hAnsi="宋体"/>
          <w:color w:val="auto"/>
          <w:sz w:val="24"/>
          <w:highlight w:val="none"/>
        </w:rPr>
        <w:t>（招标采购单位名称）：</w:t>
      </w:r>
    </w:p>
    <w:p w14:paraId="0A95B5F0">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（投标人名称）的法定代表人，现授权委托本单位在职职工</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项目的投标活动，并代表我方全权办理针对上述项目的投标、开标、评标、签约等具体事务和签署相关文件。</w:t>
      </w:r>
    </w:p>
    <w:p w14:paraId="6FEC0FCE">
      <w:pPr>
        <w:snapToGrid w:val="0"/>
        <w:spacing w:line="360" w:lineRule="auto"/>
        <w:rPr>
          <w:rFonts w:ascii="宋体" w:hAnsi="宋体"/>
          <w:color w:val="auto"/>
          <w:sz w:val="24"/>
          <w:highlight w:val="none"/>
        </w:rPr>
      </w:pPr>
      <w:r>
        <w:rPr>
          <w:rFonts w:hint="eastAsia" w:ascii="宋体" w:hAnsi="宋体"/>
          <w:color w:val="auto"/>
          <w:sz w:val="24"/>
          <w:highlight w:val="none"/>
        </w:rPr>
        <w:t>我方对被授权人的签名事项负全部责任。</w:t>
      </w:r>
    </w:p>
    <w:p w14:paraId="459DEBB3">
      <w:pPr>
        <w:snapToGrid w:val="0"/>
        <w:spacing w:line="360" w:lineRule="auto"/>
        <w:ind w:firstLine="480"/>
        <w:rPr>
          <w:rFonts w:ascii="宋体" w:hAnsi="宋体"/>
          <w:color w:val="auto"/>
          <w:sz w:val="24"/>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29CF65E3">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被授权人无转委托权，特此委托。</w:t>
      </w:r>
    </w:p>
    <w:p w14:paraId="28944407">
      <w:pPr>
        <w:snapToGrid w:val="0"/>
        <w:spacing w:line="360" w:lineRule="auto"/>
        <w:rPr>
          <w:rFonts w:ascii="宋体" w:hAnsi="宋体"/>
          <w:color w:val="auto"/>
          <w:sz w:val="24"/>
          <w:highlight w:val="none"/>
        </w:rPr>
      </w:pPr>
    </w:p>
    <w:p w14:paraId="4AD9686A">
      <w:pPr>
        <w:snapToGrid w:val="0"/>
        <w:spacing w:line="360" w:lineRule="auto"/>
        <w:rPr>
          <w:rFonts w:ascii="宋体" w:hAnsi="宋体"/>
          <w:color w:val="auto"/>
          <w:sz w:val="24"/>
          <w:highlight w:val="none"/>
          <w:u w:val="single"/>
        </w:rPr>
      </w:pPr>
      <w:r>
        <w:rPr>
          <w:rFonts w:hint="eastAsia" w:ascii="宋体" w:hAnsi="宋体"/>
          <w:color w:val="auto"/>
          <w:sz w:val="24"/>
          <w:highlight w:val="none"/>
        </w:rPr>
        <w:t>被授权人签名：                          法定代表人签名：</w:t>
      </w:r>
    </w:p>
    <w:p w14:paraId="2BD0CB57">
      <w:pPr>
        <w:snapToGrid w:val="0"/>
        <w:spacing w:line="360" w:lineRule="auto"/>
        <w:ind w:firstLine="960" w:firstLineChars="400"/>
        <w:rPr>
          <w:rFonts w:ascii="宋体" w:hAnsi="宋体"/>
          <w:color w:val="auto"/>
          <w:sz w:val="24"/>
          <w:highlight w:val="none"/>
        </w:rPr>
      </w:pPr>
      <w:r>
        <w:rPr>
          <w:rFonts w:hint="eastAsia" w:ascii="宋体" w:hAnsi="宋体"/>
          <w:color w:val="auto"/>
          <w:sz w:val="24"/>
          <w:highlight w:val="none"/>
        </w:rPr>
        <w:t>职务：                          职务：</w:t>
      </w:r>
    </w:p>
    <w:p w14:paraId="543F5F08">
      <w:pPr>
        <w:snapToGrid w:val="0"/>
        <w:spacing w:line="360" w:lineRule="auto"/>
        <w:rPr>
          <w:rFonts w:hint="eastAsia" w:ascii="宋体" w:hAnsi="宋体"/>
          <w:color w:val="auto"/>
          <w:sz w:val="24"/>
          <w:highlight w:val="none"/>
        </w:rPr>
      </w:pPr>
    </w:p>
    <w:p w14:paraId="01B6903D">
      <w:pPr>
        <w:snapToGrid w:val="0"/>
        <w:spacing w:line="360" w:lineRule="auto"/>
        <w:rPr>
          <w:rFonts w:ascii="宋体" w:hAnsi="宋体"/>
          <w:color w:val="auto"/>
          <w:sz w:val="24"/>
          <w:highlight w:val="none"/>
        </w:rPr>
      </w:pPr>
      <w:r>
        <w:rPr>
          <w:rFonts w:hint="eastAsia" w:ascii="宋体" w:hAnsi="宋体"/>
          <w:color w:val="auto"/>
          <w:sz w:val="24"/>
          <w:highlight w:val="none"/>
        </w:rPr>
        <w:t>被授权人身份证扫描件：</w:t>
      </w:r>
    </w:p>
    <w:p w14:paraId="65C87387">
      <w:pPr>
        <w:snapToGrid w:val="0"/>
        <w:spacing w:line="360" w:lineRule="auto"/>
        <w:rPr>
          <w:rFonts w:ascii="宋体" w:hAnsi="宋体"/>
          <w:color w:val="auto"/>
          <w:sz w:val="24"/>
          <w:highlight w:val="none"/>
        </w:rPr>
      </w:pPr>
    </w:p>
    <w:p w14:paraId="031C5651">
      <w:pPr>
        <w:snapToGrid w:val="0"/>
        <w:rPr>
          <w:rFonts w:ascii="宋体" w:hAnsi="宋体"/>
          <w:color w:val="auto"/>
          <w:sz w:val="24"/>
          <w:highlight w:val="none"/>
        </w:rPr>
      </w:pPr>
    </w:p>
    <w:p w14:paraId="4B5241CB">
      <w:pPr>
        <w:snapToGrid w:val="0"/>
        <w:rPr>
          <w:rFonts w:ascii="宋体" w:hAnsi="宋体"/>
          <w:color w:val="auto"/>
          <w:sz w:val="24"/>
          <w:highlight w:val="none"/>
        </w:rPr>
      </w:pPr>
    </w:p>
    <w:p w14:paraId="27E3B769">
      <w:pPr>
        <w:pStyle w:val="35"/>
        <w:rPr>
          <w:color w:val="auto"/>
          <w:sz w:val="24"/>
          <w:highlight w:val="none"/>
        </w:rPr>
      </w:pPr>
    </w:p>
    <w:p w14:paraId="6097AD5C">
      <w:pPr>
        <w:pStyle w:val="35"/>
        <w:rPr>
          <w:color w:val="auto"/>
          <w:sz w:val="24"/>
          <w:highlight w:val="none"/>
        </w:rPr>
      </w:pPr>
    </w:p>
    <w:p w14:paraId="4921C565">
      <w:pPr>
        <w:pStyle w:val="35"/>
        <w:rPr>
          <w:color w:val="auto"/>
          <w:sz w:val="24"/>
          <w:highlight w:val="none"/>
        </w:rPr>
      </w:pPr>
    </w:p>
    <w:p w14:paraId="5681813A">
      <w:pPr>
        <w:snapToGrid w:val="0"/>
        <w:spacing w:line="360" w:lineRule="auto"/>
        <w:rPr>
          <w:rFonts w:ascii="宋体" w:hAnsi="宋体"/>
          <w:color w:val="auto"/>
          <w:sz w:val="24"/>
          <w:highlight w:val="none"/>
        </w:rPr>
      </w:pPr>
    </w:p>
    <w:p w14:paraId="71C5B93E">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      投标人电子签章：</w:t>
      </w:r>
    </w:p>
    <w:p w14:paraId="58530AFC">
      <w:pPr>
        <w:pStyle w:val="23"/>
        <w:rPr>
          <w:color w:val="auto"/>
          <w:highlight w:val="none"/>
        </w:rPr>
      </w:pPr>
    </w:p>
    <w:p w14:paraId="1B205889">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34122FB4">
      <w:pPr>
        <w:snapToGrid w:val="0"/>
        <w:spacing w:line="360" w:lineRule="auto"/>
        <w:rPr>
          <w:rFonts w:ascii="宋体" w:hAnsi="宋体"/>
          <w:bCs/>
          <w:color w:val="auto"/>
          <w:sz w:val="24"/>
          <w:highlight w:val="none"/>
        </w:rPr>
      </w:pPr>
    </w:p>
    <w:p w14:paraId="5946EBE2">
      <w:pPr>
        <w:snapToGrid w:val="0"/>
        <w:spacing w:before="50" w:after="120" w:afterLines="50" w:line="276" w:lineRule="auto"/>
        <w:jc w:val="left"/>
        <w:rPr>
          <w:rFonts w:hint="eastAsia" w:ascii="宋体" w:hAnsi="宋体"/>
          <w:b/>
          <w:color w:val="auto"/>
          <w:sz w:val="24"/>
          <w:highlight w:val="none"/>
        </w:rPr>
      </w:pPr>
    </w:p>
    <w:p w14:paraId="4254D324">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br w:type="page"/>
      </w:r>
      <w:bookmarkStart w:id="390" w:name="_Toc11297"/>
      <w:r>
        <w:rPr>
          <w:rFonts w:hint="eastAsia" w:ascii="宋体" w:hAnsi="宋体" w:cs="宋体"/>
          <w:color w:val="auto"/>
          <w:sz w:val="28"/>
          <w:szCs w:val="28"/>
          <w:highlight w:val="none"/>
        </w:rPr>
        <w:t>附件8：法人身份证相关材料</w:t>
      </w:r>
      <w:bookmarkEnd w:id="390"/>
    </w:p>
    <w:p w14:paraId="34343815">
      <w:pPr>
        <w:spacing w:line="400" w:lineRule="exact"/>
        <w:ind w:firstLine="482" w:firstLineChars="200"/>
        <w:rPr>
          <w:rFonts w:hint="eastAsia" w:ascii="宋体" w:hAnsi="宋体"/>
          <w:b/>
          <w:color w:val="auto"/>
          <w:sz w:val="24"/>
          <w:highlight w:val="none"/>
        </w:rPr>
      </w:pPr>
    </w:p>
    <w:p w14:paraId="5C496600">
      <w:pPr>
        <w:spacing w:line="400" w:lineRule="exact"/>
        <w:ind w:firstLine="482" w:firstLineChars="200"/>
        <w:jc w:val="center"/>
        <w:rPr>
          <w:rFonts w:ascii="宋体" w:hAnsi="宋体"/>
          <w:b/>
          <w:color w:val="auto"/>
          <w:sz w:val="24"/>
          <w:highlight w:val="none"/>
        </w:rPr>
      </w:pPr>
      <w:r>
        <w:rPr>
          <w:rFonts w:hint="eastAsia" w:ascii="宋体" w:hAnsi="宋体"/>
          <w:b/>
          <w:color w:val="auto"/>
          <w:sz w:val="24"/>
          <w:highlight w:val="none"/>
        </w:rPr>
        <w:t>法人身份证相关材料</w:t>
      </w:r>
    </w:p>
    <w:p w14:paraId="11E66B27">
      <w:pPr>
        <w:spacing w:line="400" w:lineRule="exact"/>
        <w:ind w:firstLine="480" w:firstLineChars="200"/>
        <w:rPr>
          <w:rFonts w:hint="eastAsia" w:ascii="宋体" w:hAnsi="宋体" w:cs="宋体"/>
          <w:color w:val="auto"/>
          <w:sz w:val="24"/>
          <w:highlight w:val="none"/>
        </w:rPr>
      </w:pPr>
    </w:p>
    <w:p w14:paraId="39EF3BBA">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单位名称：</w:t>
      </w:r>
    </w:p>
    <w:p w14:paraId="733247AF">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单位性质：</w:t>
      </w:r>
    </w:p>
    <w:p w14:paraId="6832EB17">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p>
    <w:p w14:paraId="6CEBCEF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成立时间： 年 月 日</w:t>
      </w:r>
    </w:p>
    <w:p w14:paraId="1494B3BF">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经营期限：</w:t>
      </w:r>
    </w:p>
    <w:p w14:paraId="50E51D9A">
      <w:pPr>
        <w:spacing w:line="4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姓    名：    性别：     年龄：      职务：</w:t>
      </w:r>
    </w:p>
    <w:p w14:paraId="5B46D30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系 </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的法定代表人／负责人。</w:t>
      </w:r>
    </w:p>
    <w:p w14:paraId="6441E0F2">
      <w:pPr>
        <w:spacing w:line="400" w:lineRule="exact"/>
        <w:ind w:firstLine="480" w:firstLineChars="200"/>
        <w:rPr>
          <w:rFonts w:ascii="宋体" w:hAnsi="宋体" w:cs="宋体"/>
          <w:color w:val="auto"/>
          <w:sz w:val="24"/>
          <w:highlight w:val="none"/>
        </w:rPr>
      </w:pPr>
    </w:p>
    <w:p w14:paraId="1581A65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079BA10">
      <w:pPr>
        <w:spacing w:line="400" w:lineRule="exact"/>
        <w:rPr>
          <w:rFonts w:ascii="宋体" w:hAnsi="宋体" w:cs="宋体"/>
          <w:color w:val="auto"/>
          <w:sz w:val="24"/>
          <w:highlight w:val="none"/>
        </w:rPr>
      </w:pPr>
    </w:p>
    <w:p w14:paraId="29222308">
      <w:pPr>
        <w:spacing w:line="400" w:lineRule="exact"/>
        <w:rPr>
          <w:rFonts w:ascii="宋体" w:hAnsi="宋体" w:cs="宋体"/>
          <w:color w:val="auto"/>
          <w:sz w:val="24"/>
          <w:highlight w:val="none"/>
        </w:rPr>
      </w:pPr>
    </w:p>
    <w:p w14:paraId="4EC05F33">
      <w:pPr>
        <w:spacing w:line="400" w:lineRule="exact"/>
        <w:ind w:firstLine="3360" w:firstLineChars="1400"/>
        <w:rPr>
          <w:rFonts w:ascii="宋体" w:hAnsi="宋体" w:cs="宋体"/>
          <w:color w:val="auto"/>
          <w:sz w:val="24"/>
          <w:highlight w:val="none"/>
          <w:u w:val="single"/>
        </w:rPr>
      </w:pPr>
      <w:r>
        <w:rPr>
          <w:rFonts w:hint="eastAsia" w:ascii="宋体" w:hAnsi="宋体" w:cs="宋体"/>
          <w:color w:val="auto"/>
          <w:sz w:val="24"/>
          <w:highlight w:val="none"/>
        </w:rPr>
        <w:t xml:space="preserve">  供应商：</w:t>
      </w:r>
      <w:r>
        <w:rPr>
          <w:rFonts w:hint="eastAsia" w:ascii="宋体" w:hAnsi="宋体" w:cs="宋体"/>
          <w:color w:val="auto"/>
          <w:sz w:val="24"/>
          <w:highlight w:val="none"/>
          <w:u w:val="single"/>
        </w:rPr>
        <w:t xml:space="preserve">                     (盖章）      </w:t>
      </w:r>
    </w:p>
    <w:p w14:paraId="4F37B55C">
      <w:pPr>
        <w:snapToGrid w:val="0"/>
        <w:spacing w:line="400" w:lineRule="exact"/>
        <w:jc w:val="left"/>
        <w:rPr>
          <w:rFonts w:ascii="宋体" w:hAnsi="宋体"/>
          <w:color w:val="auto"/>
          <w:sz w:val="24"/>
          <w:highlight w:val="none"/>
        </w:rPr>
      </w:pPr>
      <w:r>
        <w:rPr>
          <w:rFonts w:hint="eastAsia" w:ascii="宋体" w:hAnsi="宋体" w:cs="宋体"/>
          <w:color w:val="auto"/>
          <w:sz w:val="24"/>
          <w:highlight w:val="none"/>
        </w:rPr>
        <w:t xml:space="preserve">                              日  期：   年   月   日</w:t>
      </w:r>
    </w:p>
    <w:p w14:paraId="2809F47B">
      <w:pPr>
        <w:snapToGrid w:val="0"/>
        <w:spacing w:line="400" w:lineRule="exact"/>
        <w:rPr>
          <w:rFonts w:ascii="宋体" w:hAnsi="宋体"/>
          <w:color w:val="auto"/>
          <w:sz w:val="24"/>
          <w:highlight w:val="none"/>
        </w:rPr>
      </w:pPr>
    </w:p>
    <w:p w14:paraId="2ED4338D">
      <w:pPr>
        <w:rPr>
          <w:color w:val="auto"/>
          <w:sz w:val="24"/>
          <w:highlight w:val="none"/>
        </w:rPr>
      </w:pPr>
    </w:p>
    <w:p w14:paraId="78112EEE">
      <w:pPr>
        <w:snapToGrid w:val="0"/>
        <w:spacing w:before="120" w:beforeLines="50" w:after="50"/>
        <w:jc w:val="left"/>
        <w:rPr>
          <w:rFonts w:hAnsi="宋体" w:cs="宋体"/>
          <w:color w:val="auto"/>
          <w:sz w:val="24"/>
          <w:highlight w:val="none"/>
        </w:rPr>
      </w:pPr>
      <w:r>
        <w:rPr>
          <w:rFonts w:hint="eastAsia" w:hAnsi="宋体"/>
          <w:b/>
          <w:color w:val="auto"/>
          <w:sz w:val="24"/>
          <w:highlight w:val="none"/>
          <w:lang w:val="zh-CN"/>
        </w:rPr>
        <w:t>法定代表人身份证扫描件</w:t>
      </w:r>
    </w:p>
    <w:p w14:paraId="3CF05451">
      <w:pPr>
        <w:snapToGrid w:val="0"/>
        <w:spacing w:before="120" w:beforeLines="50" w:after="50"/>
        <w:jc w:val="left"/>
        <w:rPr>
          <w:rFonts w:hAnsi="宋体" w:cs="宋体"/>
          <w:color w:val="auto"/>
          <w:sz w:val="24"/>
          <w:highlight w:val="none"/>
        </w:rPr>
      </w:pPr>
    </w:p>
    <w:tbl>
      <w:tblPr>
        <w:tblStyle w:val="53"/>
        <w:tblpPr w:leftFromText="180" w:rightFromText="180" w:vertAnchor="text" w:tblpXSpec="left" w:tblpY="1"/>
        <w:tblOverlap w:val="never"/>
        <w:tblW w:w="0" w:type="auto"/>
        <w:tblInd w:w="0" w:type="dxa"/>
        <w:tblLayout w:type="fixed"/>
        <w:tblCellMar>
          <w:top w:w="0" w:type="dxa"/>
          <w:left w:w="108" w:type="dxa"/>
          <w:bottom w:w="0" w:type="dxa"/>
          <w:right w:w="108" w:type="dxa"/>
        </w:tblCellMar>
      </w:tblPr>
      <w:tblGrid>
        <w:gridCol w:w="3917"/>
      </w:tblGrid>
      <w:tr w14:paraId="4BE19C20">
        <w:trPr>
          <w:trHeight w:val="2359" w:hRule="atLeast"/>
        </w:trPr>
        <w:tc>
          <w:tcPr>
            <w:tcW w:w="3917" w:type="dxa"/>
            <w:vAlign w:val="center"/>
          </w:tcPr>
          <w:p w14:paraId="2C5BE909">
            <w:pPr>
              <w:snapToGrid w:val="0"/>
              <w:spacing w:before="120" w:beforeLines="50" w:after="50" w:line="200" w:lineRule="exact"/>
              <w:jc w:val="center"/>
              <w:rPr>
                <w:rFonts w:hAnsi="宋体" w:cs="宋体"/>
                <w:color w:val="auto"/>
                <w:sz w:val="24"/>
                <w:highlight w:val="none"/>
              </w:rPr>
            </w:pPr>
            <w:r>
              <w:rPr>
                <w:rFonts w:hint="eastAsia" w:hAnsi="宋体" w:cs="宋体"/>
                <w:color w:val="auto"/>
                <w:sz w:val="24"/>
                <w:highlight w:val="none"/>
              </w:rPr>
              <w:t>国徽面粘贴处</w:t>
            </w:r>
          </w:p>
        </w:tc>
      </w:tr>
    </w:tbl>
    <w:p w14:paraId="6FB5ECDA">
      <w:pPr>
        <w:rPr>
          <w:vanish/>
          <w:color w:val="auto"/>
          <w:sz w:val="24"/>
          <w:highlight w:val="none"/>
        </w:rPr>
      </w:pPr>
    </w:p>
    <w:tbl>
      <w:tblPr>
        <w:tblStyle w:val="53"/>
        <w:tblpPr w:leftFromText="180" w:rightFromText="180" w:vertAnchor="text" w:horzAnchor="margin" w:tblpXSpec="right" w:tblpY="28"/>
        <w:tblOverlap w:val="never"/>
        <w:tblW w:w="0" w:type="auto"/>
        <w:tblInd w:w="0" w:type="dxa"/>
        <w:tblLayout w:type="fixed"/>
        <w:tblCellMar>
          <w:top w:w="0" w:type="dxa"/>
          <w:left w:w="108" w:type="dxa"/>
          <w:bottom w:w="0" w:type="dxa"/>
          <w:right w:w="108" w:type="dxa"/>
        </w:tblCellMar>
      </w:tblPr>
      <w:tblGrid>
        <w:gridCol w:w="3917"/>
      </w:tblGrid>
      <w:tr w14:paraId="02707942">
        <w:tblPrEx>
          <w:tblCellMar>
            <w:top w:w="0" w:type="dxa"/>
            <w:left w:w="108" w:type="dxa"/>
            <w:bottom w:w="0" w:type="dxa"/>
            <w:right w:w="108" w:type="dxa"/>
          </w:tblCellMar>
        </w:tblPrEx>
        <w:trPr>
          <w:trHeight w:val="2359" w:hRule="atLeast"/>
        </w:trPr>
        <w:tc>
          <w:tcPr>
            <w:tcW w:w="3917" w:type="dxa"/>
            <w:vAlign w:val="center"/>
          </w:tcPr>
          <w:p w14:paraId="76E9D421">
            <w:pPr>
              <w:snapToGrid w:val="0"/>
              <w:spacing w:before="120" w:beforeLines="50" w:after="50"/>
              <w:jc w:val="center"/>
              <w:rPr>
                <w:rFonts w:hAnsi="宋体" w:cs="宋体"/>
                <w:color w:val="auto"/>
                <w:sz w:val="24"/>
                <w:highlight w:val="none"/>
              </w:rPr>
            </w:pPr>
            <w:r>
              <w:rPr>
                <w:rFonts w:hint="eastAsia" w:hAnsi="宋体"/>
                <w:color w:val="auto"/>
                <w:sz w:val="24"/>
                <w:highlight w:val="none"/>
              </w:rPr>
              <w:t>个人信息面粘贴处</w:t>
            </w:r>
          </w:p>
        </w:tc>
      </w:tr>
    </w:tbl>
    <w:p w14:paraId="2FD1FC7F">
      <w:pPr>
        <w:snapToGrid w:val="0"/>
        <w:spacing w:before="50" w:after="120" w:afterLines="50" w:line="276" w:lineRule="auto"/>
        <w:jc w:val="left"/>
        <w:rPr>
          <w:rFonts w:hint="eastAsia" w:ascii="宋体" w:hAnsi="宋体"/>
          <w:b/>
          <w:color w:val="auto"/>
          <w:sz w:val="24"/>
          <w:highlight w:val="none"/>
        </w:rPr>
      </w:pPr>
      <w:bookmarkStart w:id="391" w:name="_Toc16897"/>
    </w:p>
    <w:p w14:paraId="0E79F676">
      <w:pPr>
        <w:pStyle w:val="48"/>
        <w:adjustRightInd w:val="0"/>
        <w:snapToGrid w:val="0"/>
        <w:spacing w:beforeAutospacing="0" w:afterAutospacing="0" w:line="360" w:lineRule="auto"/>
        <w:rPr>
          <w:rFonts w:hint="eastAsia"/>
          <w:b/>
          <w:color w:val="auto"/>
          <w:highlight w:val="none"/>
        </w:rPr>
      </w:pPr>
      <w:r>
        <w:rPr>
          <w:rFonts w:hint="eastAsia"/>
          <w:b/>
          <w:color w:val="auto"/>
          <w:highlight w:val="none"/>
        </w:rPr>
        <w:br w:type="page"/>
      </w:r>
      <w:r>
        <w:rPr>
          <w:rFonts w:hint="eastAsia" w:cs="宋体"/>
          <w:color w:val="auto"/>
          <w:kern w:val="2"/>
          <w:sz w:val="28"/>
          <w:szCs w:val="28"/>
          <w:highlight w:val="none"/>
        </w:rPr>
        <w:t>附件9</w:t>
      </w:r>
    </w:p>
    <w:p w14:paraId="5893FDEC">
      <w:pPr>
        <w:pStyle w:val="48"/>
        <w:adjustRightInd w:val="0"/>
        <w:snapToGrid w:val="0"/>
        <w:spacing w:beforeAutospacing="0" w:afterAutospacing="0" w:line="360" w:lineRule="auto"/>
        <w:ind w:left="419"/>
        <w:rPr>
          <w:rFonts w:hint="eastAsia"/>
          <w:b/>
          <w:color w:val="auto"/>
          <w:highlight w:val="none"/>
        </w:rPr>
      </w:pPr>
    </w:p>
    <w:p w14:paraId="2DC71E9F">
      <w:pPr>
        <w:pStyle w:val="48"/>
        <w:adjustRightInd w:val="0"/>
        <w:snapToGrid w:val="0"/>
        <w:spacing w:beforeAutospacing="0" w:afterAutospacing="0" w:line="360" w:lineRule="auto"/>
        <w:ind w:left="419"/>
        <w:jc w:val="center"/>
        <w:rPr>
          <w:rFonts w:hint="eastAsia" w:ascii="黑体" w:hAnsi="黑体" w:eastAsia="黑体" w:cs="黑体"/>
          <w:color w:val="auto"/>
          <w:sz w:val="27"/>
          <w:szCs w:val="27"/>
          <w:highlight w:val="none"/>
        </w:rPr>
      </w:pPr>
      <w:r>
        <w:rPr>
          <w:rFonts w:hint="eastAsia" w:ascii="黑体" w:hAnsi="黑体" w:eastAsia="黑体" w:cs="黑体"/>
          <w:b/>
          <w:bCs/>
          <w:color w:val="auto"/>
          <w:sz w:val="27"/>
          <w:szCs w:val="27"/>
          <w:highlight w:val="none"/>
        </w:rPr>
        <w:t>符合参加政府采购活动应当具备的一般条件的承诺函</w:t>
      </w:r>
    </w:p>
    <w:p w14:paraId="4AD6041A">
      <w:pPr>
        <w:tabs>
          <w:tab w:val="left" w:pos="0"/>
        </w:tabs>
        <w:snapToGrid w:val="0"/>
        <w:spacing w:line="360" w:lineRule="auto"/>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（采购人）、（采购代理机构）：</w:t>
      </w:r>
    </w:p>
    <w:p w14:paraId="7B322C62">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我方参与</w:t>
      </w:r>
      <w:r>
        <w:rPr>
          <w:rFonts w:hint="eastAsia" w:ascii="仿宋" w:hAnsi="仿宋" w:eastAsia="仿宋" w:cs="Helvetica"/>
          <w:color w:val="auto"/>
          <w:kern w:val="0"/>
          <w:sz w:val="24"/>
          <w:highlight w:val="none"/>
          <w:u w:val="single"/>
          <w:lang w:val="en-US" w:eastAsia="zh-CN"/>
        </w:rPr>
        <w:t xml:space="preserve">            </w:t>
      </w:r>
      <w:r>
        <w:rPr>
          <w:rFonts w:hint="eastAsia" w:ascii="仿宋" w:hAnsi="仿宋" w:eastAsia="仿宋" w:cs="Helvetica"/>
          <w:color w:val="auto"/>
          <w:kern w:val="0"/>
          <w:sz w:val="24"/>
          <w:highlight w:val="none"/>
        </w:rPr>
        <w:t>项目【项目编号：</w:t>
      </w:r>
      <w:r>
        <w:rPr>
          <w:rFonts w:hint="eastAsia" w:ascii="仿宋" w:hAnsi="仿宋" w:eastAsia="仿宋" w:cs="Helvetica"/>
          <w:color w:val="auto"/>
          <w:kern w:val="0"/>
          <w:sz w:val="24"/>
          <w:highlight w:val="none"/>
          <w:u w:val="single"/>
          <w:lang w:val="en-US" w:eastAsia="zh-CN"/>
        </w:rPr>
        <w:t xml:space="preserve">           </w:t>
      </w:r>
      <w:r>
        <w:rPr>
          <w:rFonts w:hint="eastAsia" w:ascii="仿宋" w:hAnsi="仿宋" w:eastAsia="仿宋" w:cs="Helvetica"/>
          <w:color w:val="auto"/>
          <w:kern w:val="0"/>
          <w:sz w:val="24"/>
          <w:highlight w:val="none"/>
          <w:lang w:val="en-US" w:eastAsia="zh-CN"/>
        </w:rPr>
        <w:t xml:space="preserve"> </w:t>
      </w:r>
      <w:r>
        <w:rPr>
          <w:rFonts w:hint="eastAsia" w:ascii="仿宋" w:hAnsi="仿宋" w:eastAsia="仿宋" w:cs="Helvetica"/>
          <w:color w:val="auto"/>
          <w:kern w:val="0"/>
          <w:sz w:val="24"/>
          <w:highlight w:val="none"/>
        </w:rPr>
        <w:t>】政府采购活动，郑重承诺：</w:t>
      </w:r>
    </w:p>
    <w:p w14:paraId="78149440">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（一）具备《中华人民共和国政府采购法》第二十二条第一款规定的条件：</w:t>
      </w:r>
    </w:p>
    <w:p w14:paraId="6C9E72E1">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1.具有独立承担民事责任的能力；</w:t>
      </w:r>
    </w:p>
    <w:p w14:paraId="755361D3">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 xml:space="preserve">2.具有良好的商业信誉和健全的财务会计制度； </w:t>
      </w:r>
    </w:p>
    <w:p w14:paraId="7D5ADB4A">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3.具有履行合同所必需的设备和专业技术能力；</w:t>
      </w:r>
    </w:p>
    <w:p w14:paraId="466512DC">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4.有依法缴纳税收和社会保障资金的良好记录；</w:t>
      </w:r>
    </w:p>
    <w:p w14:paraId="1211DD46">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5.参加政府采购活动前三年内，在经营活动中没有重大违法记录；</w:t>
      </w:r>
    </w:p>
    <w:p w14:paraId="6F81BA7E">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6.具有法律、行政法规规定的其他条件。</w:t>
      </w:r>
    </w:p>
    <w:p w14:paraId="21E4AB88">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（二）未被信用中国(www.creditchina.gov.cn)、中国政府采购网（www.ccgp.gov.cn）列入失信被执行人、重大税收违法案件当事人名单、政府采购严重违法失信行为记录名单。</w:t>
      </w:r>
    </w:p>
    <w:p w14:paraId="4157344C">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（三）不存在以下情况：</w:t>
      </w:r>
    </w:p>
    <w:p w14:paraId="1C7B5FA1">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1.单位负责人为同一人或者存在直接控股、管理关系的不同供应商参加同一合同项下的政府采购活动的；</w:t>
      </w:r>
    </w:p>
    <w:p w14:paraId="29DFC953">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2.为采购项目提供整体设计、规范编制或者项目管理、监理、检测等服务后再参加该采购项目的其他采购活动的。</w:t>
      </w:r>
    </w:p>
    <w:p w14:paraId="0A71DA89">
      <w:pPr>
        <w:tabs>
          <w:tab w:val="left" w:pos="0"/>
        </w:tabs>
        <w:snapToGrid w:val="0"/>
        <w:spacing w:line="360" w:lineRule="auto"/>
        <w:ind w:firstLine="480"/>
        <w:rPr>
          <w:rFonts w:hint="eastAsia" w:ascii="仿宋" w:hAnsi="仿宋" w:eastAsia="仿宋" w:cs="Helvetica"/>
          <w:color w:val="auto"/>
          <w:kern w:val="0"/>
          <w:sz w:val="24"/>
          <w:highlight w:val="none"/>
        </w:rPr>
      </w:pPr>
    </w:p>
    <w:p w14:paraId="61049C7B">
      <w:pPr>
        <w:tabs>
          <w:tab w:val="left" w:pos="0"/>
        </w:tabs>
        <w:snapToGrid w:val="0"/>
        <w:spacing w:line="360" w:lineRule="auto"/>
        <w:ind w:firstLine="480"/>
        <w:rPr>
          <w:rFonts w:hint="eastAsia" w:ascii="仿宋" w:hAnsi="仿宋" w:eastAsia="仿宋" w:cs="Helvetica"/>
          <w:color w:val="auto"/>
          <w:kern w:val="0"/>
          <w:sz w:val="24"/>
          <w:highlight w:val="none"/>
        </w:rPr>
      </w:pPr>
    </w:p>
    <w:p w14:paraId="6095C4E0">
      <w:pPr>
        <w:tabs>
          <w:tab w:val="left" w:pos="0"/>
        </w:tabs>
        <w:snapToGrid w:val="0"/>
        <w:spacing w:line="360" w:lineRule="auto"/>
        <w:ind w:firstLine="480"/>
        <w:rPr>
          <w:rFonts w:hint="eastAsia" w:ascii="仿宋" w:hAnsi="仿宋" w:eastAsia="仿宋" w:cs="Helvetica"/>
          <w:color w:val="auto"/>
          <w:kern w:val="0"/>
          <w:sz w:val="24"/>
          <w:highlight w:val="none"/>
        </w:rPr>
      </w:pPr>
    </w:p>
    <w:p w14:paraId="2D89999B">
      <w:pPr>
        <w:tabs>
          <w:tab w:val="left" w:pos="0"/>
        </w:tabs>
        <w:snapToGrid w:val="0"/>
        <w:spacing w:line="360" w:lineRule="auto"/>
        <w:ind w:firstLine="480"/>
        <w:rPr>
          <w:rFonts w:hint="eastAsia" w:ascii="仿宋" w:hAnsi="仿宋" w:eastAsia="仿宋" w:cs="Helvetica"/>
          <w:color w:val="auto"/>
          <w:kern w:val="0"/>
          <w:sz w:val="24"/>
          <w:highlight w:val="none"/>
        </w:rPr>
      </w:pPr>
    </w:p>
    <w:p w14:paraId="08F66DE4">
      <w:pPr>
        <w:tabs>
          <w:tab w:val="left" w:pos="0"/>
        </w:tabs>
        <w:snapToGrid w:val="0"/>
        <w:spacing w:line="360" w:lineRule="auto"/>
        <w:ind w:firstLine="5040" w:firstLineChars="210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投标人名称(电子签名）：</w:t>
      </w:r>
    </w:p>
    <w:p w14:paraId="7CD6007F">
      <w:pPr>
        <w:tabs>
          <w:tab w:val="left" w:pos="0"/>
        </w:tabs>
        <w:snapToGrid w:val="0"/>
        <w:spacing w:line="360" w:lineRule="auto"/>
        <w:ind w:firstLine="480"/>
        <w:rPr>
          <w:rFonts w:hint="eastAsia" w:ascii="仿宋" w:hAnsi="仿宋" w:eastAsia="仿宋" w:cs="Helvetica"/>
          <w:color w:val="auto"/>
          <w:kern w:val="0"/>
          <w:sz w:val="24"/>
          <w:highlight w:val="none"/>
        </w:rPr>
      </w:pPr>
      <w:r>
        <w:rPr>
          <w:rFonts w:hint="eastAsia" w:ascii="仿宋" w:hAnsi="仿宋" w:eastAsia="仿宋" w:cs="Helvetica"/>
          <w:color w:val="auto"/>
          <w:kern w:val="0"/>
          <w:sz w:val="24"/>
          <w:highlight w:val="none"/>
        </w:rPr>
        <w:t xml:space="preserve">                                       日期：  年  月   日</w:t>
      </w:r>
    </w:p>
    <w:p w14:paraId="144F1535">
      <w:pPr>
        <w:snapToGrid w:val="0"/>
        <w:spacing w:line="400" w:lineRule="exact"/>
        <w:jc w:val="left"/>
        <w:rPr>
          <w:rFonts w:hint="eastAsia" w:ascii="宋体" w:hAnsi="宋体"/>
          <w:color w:val="auto"/>
          <w:sz w:val="24"/>
          <w:highlight w:val="none"/>
        </w:rPr>
      </w:pPr>
      <w:r>
        <w:rPr>
          <w:rFonts w:hint="eastAsia" w:ascii="宋体" w:hAnsi="宋体"/>
          <w:b/>
          <w:color w:val="auto"/>
          <w:sz w:val="24"/>
          <w:highlight w:val="none"/>
        </w:rPr>
        <w:br w:type="page"/>
      </w:r>
      <w:r>
        <w:rPr>
          <w:rFonts w:hint="eastAsia" w:ascii="宋体" w:hAnsi="宋体" w:cs="宋体"/>
          <w:color w:val="auto"/>
          <w:sz w:val="28"/>
          <w:szCs w:val="28"/>
          <w:highlight w:val="none"/>
        </w:rPr>
        <w:t>附件10:联合投标</w:t>
      </w:r>
      <w:r>
        <w:rPr>
          <w:rFonts w:hint="eastAsia" w:ascii="宋体" w:hAnsi="宋体" w:cs="宋体"/>
          <w:color w:val="auto"/>
          <w:sz w:val="28"/>
          <w:szCs w:val="28"/>
          <w:highlight w:val="none"/>
          <w:lang w:eastAsia="zh-CN"/>
        </w:rPr>
        <w:t>相关文件格式</w:t>
      </w:r>
      <w:r>
        <w:rPr>
          <w:rFonts w:hint="eastAsia" w:ascii="宋体" w:hAnsi="宋体" w:cs="宋体"/>
          <w:color w:val="auto"/>
          <w:sz w:val="28"/>
          <w:szCs w:val="28"/>
          <w:highlight w:val="none"/>
        </w:rPr>
        <w:t>（本表允许联合体投标时适用）</w:t>
      </w:r>
    </w:p>
    <w:p w14:paraId="0C5A56BE">
      <w:pPr>
        <w:snapToGrid w:val="0"/>
        <w:spacing w:line="460" w:lineRule="atLeast"/>
        <w:ind w:firstLine="538" w:firstLineChars="200"/>
        <w:jc w:val="center"/>
        <w:rPr>
          <w:rFonts w:ascii="宋体" w:hAnsi="宋体"/>
          <w:color w:val="auto"/>
          <w:spacing w:val="14"/>
          <w:kern w:val="24"/>
          <w:sz w:val="24"/>
          <w:highlight w:val="none"/>
        </w:rPr>
      </w:pPr>
      <w:r>
        <w:rPr>
          <w:rFonts w:ascii="宋体" w:hAnsi="宋体"/>
          <w:b/>
          <w:bCs/>
          <w:color w:val="auto"/>
          <w:spacing w:val="14"/>
          <w:kern w:val="24"/>
          <w:sz w:val="24"/>
          <w:highlight w:val="none"/>
        </w:rPr>
        <w:t>联合投标协议书</w:t>
      </w:r>
    </w:p>
    <w:p w14:paraId="5C520C7A">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甲方：</w:t>
      </w:r>
    </w:p>
    <w:p w14:paraId="47DFA8B7">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乙方：</w:t>
      </w:r>
    </w:p>
    <w:p w14:paraId="0E586081">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（如果有的话，可按甲、乙、丙、丁…序列增加）</w:t>
      </w:r>
    </w:p>
    <w:p w14:paraId="12DAD90D">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 xml:space="preserve">各方经协商，就响应 </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组织实施的编号为</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号的招标活动联合进行投标之事宜，达成如下协议：</w:t>
      </w:r>
    </w:p>
    <w:p w14:paraId="63F7508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 xml:space="preserve">一、各方一致决定，以 </w:t>
      </w:r>
      <w:r>
        <w:rPr>
          <w:rFonts w:ascii="宋体" w:hAnsi="宋体"/>
          <w:color w:val="auto"/>
          <w:spacing w:val="14"/>
          <w:kern w:val="24"/>
          <w:sz w:val="24"/>
          <w:highlight w:val="none"/>
          <w:u w:val="single"/>
        </w:rPr>
        <w:t xml:space="preserve">                           </w:t>
      </w:r>
      <w:r>
        <w:rPr>
          <w:rFonts w:ascii="宋体" w:hAnsi="宋体"/>
          <w:color w:val="auto"/>
          <w:spacing w:val="14"/>
          <w:kern w:val="24"/>
          <w:sz w:val="24"/>
          <w:highlight w:val="none"/>
        </w:rPr>
        <w:t xml:space="preserve"> 为主办人进行投标，并按照招标文件的规定分别提交资格文件。</w:t>
      </w:r>
    </w:p>
    <w:p w14:paraId="59EBB513">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二、在本次投标过程中，主办人的</w:t>
      </w:r>
      <w:r>
        <w:rPr>
          <w:rFonts w:ascii="宋体" w:hAnsi="宋体"/>
          <w:color w:val="auto"/>
          <w:spacing w:val="14"/>
          <w:kern w:val="24"/>
          <w:sz w:val="24"/>
          <w:highlight w:val="none"/>
          <w:u w:val="single"/>
        </w:rPr>
        <w:t>法定代表人或授权代理人</w:t>
      </w:r>
      <w:r>
        <w:rPr>
          <w:rFonts w:ascii="宋体" w:hAnsi="宋体"/>
          <w:color w:val="auto"/>
          <w:spacing w:val="14"/>
          <w:kern w:val="24"/>
          <w:sz w:val="24"/>
          <w:highlight w:val="none"/>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BA50D4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三、联合投标其余各方保证对主办人为响应本次招标而提供的产品和服务提供全部质量保证及售后服务支持。</w:t>
      </w:r>
    </w:p>
    <w:p w14:paraId="60340311">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四、本次联合投标中，</w:t>
      </w:r>
    </w:p>
    <w:p w14:paraId="3C5031A2">
      <w:pPr>
        <w:snapToGrid w:val="0"/>
        <w:spacing w:line="460" w:lineRule="atLeast"/>
        <w:ind w:firstLine="1072" w:firstLineChars="400"/>
        <w:rPr>
          <w:rFonts w:ascii="宋体" w:hAnsi="宋体"/>
          <w:color w:val="auto"/>
          <w:spacing w:val="14"/>
          <w:sz w:val="24"/>
          <w:highlight w:val="none"/>
        </w:rPr>
      </w:pPr>
      <w:r>
        <w:rPr>
          <w:rFonts w:ascii="宋体" w:hAnsi="宋体"/>
          <w:color w:val="auto"/>
          <w:spacing w:val="14"/>
          <w:kern w:val="24"/>
          <w:sz w:val="24"/>
          <w:highlight w:val="none"/>
        </w:rPr>
        <w:t>甲方承担的工作和义务为</w:t>
      </w:r>
      <w:r>
        <w:rPr>
          <w:rFonts w:hint="eastAsia" w:ascii="宋体" w:hAnsi="宋体"/>
          <w:color w:val="auto"/>
          <w:spacing w:val="14"/>
          <w:kern w:val="24"/>
          <w:sz w:val="24"/>
          <w:highlight w:val="none"/>
        </w:rPr>
        <w:t>：</w:t>
      </w:r>
    </w:p>
    <w:p w14:paraId="33C0C3F1">
      <w:pPr>
        <w:snapToGrid w:val="0"/>
        <w:spacing w:line="460" w:lineRule="atLeast"/>
        <w:ind w:firstLine="536" w:firstLineChars="200"/>
        <w:rPr>
          <w:rFonts w:ascii="宋体" w:hAnsi="宋体"/>
          <w:color w:val="auto"/>
          <w:spacing w:val="14"/>
          <w:sz w:val="24"/>
          <w:highlight w:val="none"/>
        </w:rPr>
      </w:pPr>
      <w:r>
        <w:rPr>
          <w:rFonts w:ascii="宋体" w:hAnsi="宋体"/>
          <w:color w:val="auto"/>
          <w:spacing w:val="14"/>
          <w:kern w:val="24"/>
          <w:sz w:val="24"/>
          <w:highlight w:val="none"/>
        </w:rPr>
        <w:t xml:space="preserve">   乙方承担的工作和义务为：</w:t>
      </w:r>
    </w:p>
    <w:p w14:paraId="7F02ACAF">
      <w:pPr>
        <w:snapToGrid w:val="0"/>
        <w:spacing w:line="460" w:lineRule="atLeast"/>
        <w:ind w:firstLine="538" w:firstLineChars="200"/>
        <w:rPr>
          <w:rFonts w:ascii="宋体" w:hAnsi="宋体"/>
          <w:b/>
          <w:bCs/>
          <w:color w:val="auto"/>
          <w:spacing w:val="14"/>
          <w:sz w:val="24"/>
          <w:highlight w:val="none"/>
        </w:rPr>
      </w:pP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方为</w:t>
      </w: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企业（此处填中型、小型、微型），预计本次承当的合同金额为</w:t>
      </w:r>
      <w:r>
        <w:rPr>
          <w:rFonts w:hint="eastAsia" w:ascii="宋体" w:hAnsi="宋体"/>
          <w:b/>
          <w:bCs/>
          <w:color w:val="auto"/>
          <w:spacing w:val="14"/>
          <w:kern w:val="24"/>
          <w:sz w:val="24"/>
          <w:highlight w:val="none"/>
          <w:u w:val="single"/>
        </w:rPr>
        <w:t xml:space="preserve">   </w:t>
      </w:r>
      <w:r>
        <w:rPr>
          <w:rFonts w:hint="eastAsia" w:ascii="宋体" w:hAnsi="宋体"/>
          <w:b/>
          <w:bCs/>
          <w:color w:val="auto"/>
          <w:spacing w:val="14"/>
          <w:kern w:val="24"/>
          <w:sz w:val="24"/>
          <w:highlight w:val="none"/>
        </w:rPr>
        <w:t>%。</w:t>
      </w:r>
    </w:p>
    <w:p w14:paraId="4EB34D4C">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五、有关本次联合投标的其他事宜：</w:t>
      </w:r>
    </w:p>
    <w:p w14:paraId="0853729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六、本协议提交招标方后，联合投标各方不得以任何形式对上述实质内容进行修改或撤销。</w:t>
      </w:r>
    </w:p>
    <w:p w14:paraId="17386DA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七、本协议</w:t>
      </w:r>
      <w:r>
        <w:rPr>
          <w:rFonts w:hint="eastAsia" w:ascii="宋体" w:hAnsi="宋体"/>
          <w:color w:val="auto"/>
          <w:spacing w:val="14"/>
          <w:kern w:val="24"/>
          <w:sz w:val="24"/>
          <w:highlight w:val="none"/>
        </w:rPr>
        <w:t>一式四份</w:t>
      </w:r>
      <w:r>
        <w:rPr>
          <w:rFonts w:ascii="宋体" w:hAnsi="宋体"/>
          <w:color w:val="auto"/>
          <w:spacing w:val="14"/>
          <w:kern w:val="24"/>
          <w:sz w:val="24"/>
          <w:highlight w:val="none"/>
        </w:rPr>
        <w:t>，签约各方各持一份，交政府采购管理部门及招标机构各一份。</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260"/>
        <w:gridCol w:w="4260"/>
      </w:tblGrid>
      <w:tr w14:paraId="7878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260" w:type="dxa"/>
            <w:tcBorders>
              <w:top w:val="nil"/>
              <w:left w:val="nil"/>
              <w:bottom w:val="nil"/>
              <w:right w:val="nil"/>
            </w:tcBorders>
            <w:vAlign w:val="center"/>
          </w:tcPr>
          <w:p w14:paraId="7B72F15E">
            <w:pPr>
              <w:snapToGrid w:val="0"/>
              <w:spacing w:line="460" w:lineRule="atLeast"/>
              <w:ind w:firstLine="200"/>
              <w:rPr>
                <w:rFonts w:ascii="宋体" w:hAnsi="宋体"/>
                <w:color w:val="auto"/>
                <w:spacing w:val="14"/>
                <w:kern w:val="24"/>
                <w:sz w:val="24"/>
                <w:highlight w:val="none"/>
              </w:rPr>
            </w:pPr>
            <w:r>
              <w:rPr>
                <w:rFonts w:ascii="宋体" w:hAnsi="宋体"/>
                <w:color w:val="auto"/>
                <w:spacing w:val="14"/>
                <w:kern w:val="24"/>
                <w:sz w:val="24"/>
                <w:highlight w:val="none"/>
              </w:rPr>
              <w:t>甲方单位：          （公章）</w:t>
            </w:r>
          </w:p>
          <w:p w14:paraId="21C393B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法定代表人：（签章）</w:t>
            </w:r>
          </w:p>
          <w:p w14:paraId="4662FD35">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日期：    年   月   日</w:t>
            </w:r>
          </w:p>
        </w:tc>
        <w:tc>
          <w:tcPr>
            <w:tcW w:w="4260" w:type="dxa"/>
            <w:tcBorders>
              <w:top w:val="nil"/>
              <w:left w:val="nil"/>
              <w:bottom w:val="nil"/>
              <w:right w:val="nil"/>
            </w:tcBorders>
            <w:vAlign w:val="center"/>
          </w:tcPr>
          <w:p w14:paraId="006EC74B">
            <w:pPr>
              <w:snapToGrid w:val="0"/>
              <w:spacing w:line="460" w:lineRule="atLeast"/>
              <w:ind w:firstLine="200"/>
              <w:rPr>
                <w:rFonts w:ascii="宋体" w:hAnsi="宋体"/>
                <w:color w:val="auto"/>
                <w:spacing w:val="14"/>
                <w:kern w:val="24"/>
                <w:sz w:val="24"/>
                <w:highlight w:val="none"/>
              </w:rPr>
            </w:pPr>
            <w:r>
              <w:rPr>
                <w:rFonts w:ascii="宋体" w:hAnsi="宋体"/>
                <w:color w:val="auto"/>
                <w:spacing w:val="14"/>
                <w:kern w:val="24"/>
                <w:sz w:val="24"/>
                <w:highlight w:val="none"/>
              </w:rPr>
              <w:t>乙方单位：           （公章）</w:t>
            </w:r>
          </w:p>
          <w:p w14:paraId="13B5DEC4">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法定代表人：（签章）</w:t>
            </w:r>
          </w:p>
          <w:p w14:paraId="6E7C8E3F">
            <w:pPr>
              <w:snapToGrid w:val="0"/>
              <w:spacing w:line="460" w:lineRule="atLeast"/>
              <w:ind w:firstLine="536" w:firstLineChars="200"/>
              <w:rPr>
                <w:rFonts w:ascii="宋体" w:hAnsi="宋体"/>
                <w:color w:val="auto"/>
                <w:spacing w:val="14"/>
                <w:kern w:val="24"/>
                <w:sz w:val="24"/>
                <w:highlight w:val="none"/>
              </w:rPr>
            </w:pPr>
            <w:r>
              <w:rPr>
                <w:rFonts w:ascii="宋体" w:hAnsi="宋体"/>
                <w:color w:val="auto"/>
                <w:spacing w:val="14"/>
                <w:kern w:val="24"/>
                <w:sz w:val="24"/>
                <w:highlight w:val="none"/>
              </w:rPr>
              <w:t>日期：   年   月   日</w:t>
            </w:r>
          </w:p>
        </w:tc>
      </w:tr>
    </w:tbl>
    <w:p w14:paraId="228485E8">
      <w:pPr>
        <w:pStyle w:val="14"/>
        <w:overflowPunct w:val="0"/>
        <w:spacing w:line="460" w:lineRule="exact"/>
        <w:jc w:val="left"/>
        <w:rPr>
          <w:rFonts w:hint="default" w:ascii="宋体" w:hAnsi="宋体" w:eastAsia="宋体" w:cs="宋体"/>
          <w:color w:val="auto"/>
          <w:sz w:val="28"/>
          <w:szCs w:val="28"/>
          <w:highlight w:val="none"/>
          <w:lang w:val="en-US" w:eastAsia="zh-CN"/>
        </w:rPr>
      </w:pPr>
      <w:bookmarkStart w:id="392" w:name="_Toc6151"/>
      <w:bookmarkStart w:id="393" w:name="_Toc25790"/>
      <w:bookmarkStart w:id="394" w:name="_Toc19072"/>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11:</w:t>
      </w:r>
    </w:p>
    <w:p w14:paraId="150F86EC">
      <w:pPr>
        <w:pStyle w:val="14"/>
        <w:overflowPunct w:val="0"/>
        <w:spacing w:line="460" w:lineRule="exact"/>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联合投标授权委托书</w:t>
      </w:r>
    </w:p>
    <w:p w14:paraId="0BEB6D9F">
      <w:pPr>
        <w:pStyle w:val="14"/>
        <w:overflowPunct w:val="0"/>
        <w:spacing w:line="460" w:lineRule="exact"/>
        <w:rPr>
          <w:rFonts w:ascii="仿宋" w:hAnsi="仿宋" w:eastAsia="仿宋"/>
          <w:color w:val="auto"/>
          <w:sz w:val="30"/>
          <w:szCs w:val="30"/>
          <w:highlight w:val="none"/>
        </w:rPr>
      </w:pPr>
    </w:p>
    <w:p w14:paraId="71F02C28">
      <w:pPr>
        <w:pStyle w:val="14"/>
        <w:overflowPunct w:val="0"/>
        <w:spacing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本授权委托书声明：根据</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与签订的《联合投标协议书》的内容，主办人的法定代表人现授权</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为联合投标代理人，代理人在投标、开标、评标、合同谈判过程中所签署的一切文件和处理与这有关的一切事务， 联合投标各方均予以认可并遵守。</w:t>
      </w:r>
    </w:p>
    <w:p w14:paraId="2047A8DA">
      <w:pPr>
        <w:pStyle w:val="14"/>
        <w:overflowPunct w:val="0"/>
        <w:spacing w:line="46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特此委托。</w:t>
      </w:r>
    </w:p>
    <w:p w14:paraId="226636C8">
      <w:pPr>
        <w:pStyle w:val="14"/>
        <w:overflowPunct w:val="0"/>
        <w:spacing w:line="460" w:lineRule="exact"/>
        <w:rPr>
          <w:rFonts w:ascii="仿宋" w:hAnsi="仿宋" w:eastAsia="仿宋"/>
          <w:color w:val="auto"/>
          <w:sz w:val="30"/>
          <w:szCs w:val="30"/>
          <w:highlight w:val="none"/>
        </w:rPr>
      </w:pPr>
    </w:p>
    <w:p w14:paraId="3B44B837">
      <w:pPr>
        <w:pStyle w:val="14"/>
        <w:overflowPunct w:val="0"/>
        <w:spacing w:line="460" w:lineRule="exact"/>
        <w:ind w:firstLine="600" w:firstLineChars="20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授权人（签名）：</w:t>
      </w:r>
      <w:r>
        <w:rPr>
          <w:rFonts w:hint="eastAsia" w:ascii="仿宋" w:hAnsi="仿宋" w:eastAsia="仿宋"/>
          <w:color w:val="auto"/>
          <w:sz w:val="30"/>
          <w:szCs w:val="30"/>
          <w:highlight w:val="none"/>
          <w:u w:val="single"/>
        </w:rPr>
        <w:t xml:space="preserve">               </w:t>
      </w:r>
    </w:p>
    <w:p w14:paraId="2661D4DA">
      <w:pPr>
        <w:pStyle w:val="14"/>
        <w:overflowPunct w:val="0"/>
        <w:spacing w:line="460" w:lineRule="exact"/>
        <w:ind w:firstLine="600" w:firstLineChars="200"/>
        <w:rPr>
          <w:rFonts w:ascii="仿宋" w:hAnsi="仿宋" w:eastAsia="仿宋"/>
          <w:color w:val="auto"/>
          <w:sz w:val="30"/>
          <w:szCs w:val="30"/>
          <w:highlight w:val="none"/>
        </w:rPr>
      </w:pPr>
    </w:p>
    <w:p w14:paraId="5EDB4047">
      <w:pPr>
        <w:pStyle w:val="14"/>
        <w:overflowPunct w:val="0"/>
        <w:spacing w:line="460" w:lineRule="exact"/>
        <w:ind w:left="420" w:leftChars="200" w:firstLine="150" w:firstLineChars="50"/>
        <w:rPr>
          <w:rFonts w:ascii="仿宋" w:hAnsi="仿宋" w:eastAsia="仿宋"/>
          <w:color w:val="auto"/>
          <w:sz w:val="30"/>
          <w:szCs w:val="30"/>
          <w:highlight w:val="none"/>
        </w:rPr>
      </w:pPr>
      <w:r>
        <w:rPr>
          <w:rFonts w:hint="eastAsia" w:ascii="仿宋" w:hAnsi="仿宋" w:eastAsia="仿宋"/>
          <w:color w:val="auto"/>
          <w:sz w:val="30"/>
          <w:szCs w:val="30"/>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14:paraId="2D0D6AE0">
      <w:pPr>
        <w:pStyle w:val="14"/>
        <w:overflowPunct w:val="0"/>
        <w:spacing w:line="460" w:lineRule="exact"/>
        <w:rPr>
          <w:rFonts w:ascii="仿宋" w:hAnsi="仿宋" w:eastAsia="仿宋"/>
          <w:color w:val="auto"/>
          <w:sz w:val="30"/>
          <w:szCs w:val="30"/>
          <w:highlight w:val="none"/>
        </w:rPr>
      </w:pPr>
    </w:p>
    <w:p w14:paraId="1184B4BF">
      <w:pPr>
        <w:pStyle w:val="14"/>
        <w:overflowPunct w:val="0"/>
        <w:spacing w:line="460" w:lineRule="exact"/>
        <w:ind w:firstLine="570" w:firstLineChars="190"/>
        <w:rPr>
          <w:rFonts w:ascii="仿宋" w:hAnsi="仿宋" w:eastAsia="仿宋"/>
          <w:color w:val="auto"/>
          <w:sz w:val="30"/>
          <w:szCs w:val="30"/>
          <w:highlight w:val="none"/>
          <w:u w:val="single"/>
        </w:rPr>
      </w:pPr>
      <w:r>
        <w:rPr>
          <w:rFonts w:hint="eastAsia" w:ascii="仿宋" w:hAnsi="仿宋" w:eastAsia="仿宋"/>
          <w:color w:val="auto"/>
          <w:sz w:val="30"/>
          <w:szCs w:val="30"/>
          <w:highlight w:val="none"/>
        </w:rPr>
        <w:t>授权代表（签名）；</w:t>
      </w:r>
      <w:r>
        <w:rPr>
          <w:rFonts w:hint="eastAsia" w:ascii="仿宋" w:hAnsi="仿宋" w:eastAsia="仿宋"/>
          <w:color w:val="auto"/>
          <w:sz w:val="30"/>
          <w:szCs w:val="30"/>
          <w:highlight w:val="none"/>
          <w:u w:val="single"/>
        </w:rPr>
        <w:t xml:space="preserve">              </w:t>
      </w:r>
    </w:p>
    <w:p w14:paraId="55F1360B">
      <w:pPr>
        <w:pStyle w:val="14"/>
        <w:overflowPunct w:val="0"/>
        <w:spacing w:line="460" w:lineRule="exact"/>
        <w:ind w:firstLine="570" w:firstLineChars="190"/>
        <w:rPr>
          <w:rFonts w:ascii="仿宋" w:hAnsi="仿宋" w:eastAsia="仿宋"/>
          <w:color w:val="auto"/>
          <w:sz w:val="30"/>
          <w:szCs w:val="30"/>
          <w:highlight w:val="none"/>
        </w:rPr>
      </w:pPr>
    </w:p>
    <w:p w14:paraId="29F60645">
      <w:pPr>
        <w:pStyle w:val="14"/>
        <w:overflowPunct w:val="0"/>
        <w:spacing w:line="460" w:lineRule="exact"/>
        <w:ind w:firstLine="570" w:firstLineChars="190"/>
        <w:rPr>
          <w:rFonts w:ascii="仿宋" w:hAnsi="仿宋" w:eastAsia="仿宋"/>
          <w:color w:val="auto"/>
          <w:sz w:val="30"/>
          <w:szCs w:val="30"/>
          <w:highlight w:val="none"/>
        </w:rPr>
      </w:pPr>
      <w:r>
        <w:rPr>
          <w:rFonts w:hint="eastAsia" w:ascii="仿宋" w:hAnsi="仿宋" w:eastAsia="仿宋"/>
          <w:color w:val="auto"/>
          <w:sz w:val="30"/>
          <w:szCs w:val="30"/>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14:paraId="6455EA45">
      <w:pPr>
        <w:tabs>
          <w:tab w:val="left" w:pos="606"/>
        </w:tabs>
        <w:spacing w:line="460" w:lineRule="exact"/>
        <w:rPr>
          <w:rFonts w:ascii="仿宋" w:hAnsi="仿宋" w:eastAsia="仿宋"/>
          <w:color w:val="auto"/>
          <w:spacing w:val="20"/>
          <w:sz w:val="30"/>
          <w:szCs w:val="30"/>
          <w:highlight w:val="none"/>
        </w:rPr>
      </w:pPr>
    </w:p>
    <w:p w14:paraId="7F6499B1">
      <w:pPr>
        <w:tabs>
          <w:tab w:val="left" w:pos="606"/>
        </w:tabs>
        <w:spacing w:line="460" w:lineRule="exact"/>
        <w:rPr>
          <w:rFonts w:ascii="仿宋" w:hAnsi="仿宋" w:eastAsia="仿宋"/>
          <w:color w:val="auto"/>
          <w:spacing w:val="20"/>
          <w:sz w:val="30"/>
          <w:szCs w:val="30"/>
          <w:highlight w:val="none"/>
        </w:rPr>
      </w:pPr>
    </w:p>
    <w:tbl>
      <w:tblPr>
        <w:tblStyle w:val="53"/>
        <w:tblW w:w="8530" w:type="dxa"/>
        <w:jc w:val="center"/>
        <w:tblLayout w:type="fixed"/>
        <w:tblCellMar>
          <w:top w:w="0" w:type="dxa"/>
          <w:left w:w="108" w:type="dxa"/>
          <w:bottom w:w="0" w:type="dxa"/>
          <w:right w:w="108" w:type="dxa"/>
        </w:tblCellMar>
      </w:tblPr>
      <w:tblGrid>
        <w:gridCol w:w="4265"/>
        <w:gridCol w:w="4265"/>
      </w:tblGrid>
      <w:tr w14:paraId="0CE24EFD">
        <w:trPr>
          <w:trHeight w:val="1635" w:hRule="atLeast"/>
          <w:jc w:val="center"/>
        </w:trPr>
        <w:tc>
          <w:tcPr>
            <w:tcW w:w="4264" w:type="dxa"/>
          </w:tcPr>
          <w:p w14:paraId="01F98CAB">
            <w:pPr>
              <w:pStyle w:val="14"/>
              <w:overflowPunct w:val="0"/>
              <w:spacing w:line="460" w:lineRule="exact"/>
              <w:ind w:firstLine="0"/>
              <w:rPr>
                <w:rFonts w:ascii="仿宋" w:hAnsi="仿宋" w:eastAsia="仿宋"/>
                <w:color w:val="auto"/>
                <w:sz w:val="30"/>
                <w:szCs w:val="30"/>
                <w:highlight w:val="none"/>
              </w:rPr>
            </w:pPr>
          </w:p>
          <w:p w14:paraId="68AECEC7">
            <w:pPr>
              <w:pStyle w:val="14"/>
              <w:overflowPunct w:val="0"/>
              <w:spacing w:line="460" w:lineRule="exact"/>
              <w:ind w:firstLine="0"/>
              <w:rPr>
                <w:rFonts w:ascii="仿宋" w:hAnsi="仿宋" w:eastAsia="仿宋"/>
                <w:color w:val="auto"/>
                <w:sz w:val="30"/>
                <w:szCs w:val="30"/>
                <w:highlight w:val="none"/>
              </w:rPr>
            </w:pPr>
          </w:p>
          <w:p w14:paraId="1E28A17B">
            <w:pPr>
              <w:pStyle w:val="14"/>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联合体甲方单位：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14:paraId="7339ABC7">
            <w:pPr>
              <w:pStyle w:val="14"/>
              <w:overflowPunct w:val="0"/>
              <w:spacing w:line="460" w:lineRule="exact"/>
              <w:ind w:firstLine="0"/>
              <w:rPr>
                <w:rFonts w:ascii="仿宋" w:hAnsi="仿宋" w:eastAsia="仿宋"/>
                <w:color w:val="auto"/>
                <w:sz w:val="30"/>
                <w:szCs w:val="30"/>
                <w:highlight w:val="none"/>
              </w:rPr>
            </w:pPr>
          </w:p>
          <w:p w14:paraId="643FCB35">
            <w:pPr>
              <w:pStyle w:val="14"/>
              <w:overflowPunct w:val="0"/>
              <w:spacing w:line="460" w:lineRule="exact"/>
              <w:ind w:firstLine="0"/>
              <w:rPr>
                <w:rFonts w:ascii="仿宋" w:hAnsi="仿宋" w:eastAsia="仿宋"/>
                <w:color w:val="auto"/>
                <w:sz w:val="30"/>
                <w:szCs w:val="30"/>
                <w:highlight w:val="none"/>
              </w:rPr>
            </w:pPr>
          </w:p>
          <w:p w14:paraId="4363F5E3">
            <w:pPr>
              <w:pStyle w:val="14"/>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14:paraId="1984B55D">
            <w:pPr>
              <w:pStyle w:val="14"/>
              <w:overflowPunct w:val="0"/>
              <w:spacing w:line="460" w:lineRule="exact"/>
              <w:ind w:firstLine="0"/>
              <w:rPr>
                <w:rFonts w:ascii="仿宋" w:hAnsi="仿宋" w:eastAsia="仿宋"/>
                <w:color w:val="auto"/>
                <w:sz w:val="30"/>
                <w:szCs w:val="30"/>
                <w:highlight w:val="none"/>
              </w:rPr>
            </w:pPr>
          </w:p>
          <w:p w14:paraId="598533E3">
            <w:pPr>
              <w:pStyle w:val="14"/>
              <w:overflowPunct w:val="0"/>
              <w:spacing w:line="460" w:lineRule="exact"/>
              <w:ind w:firstLine="0"/>
              <w:rPr>
                <w:rFonts w:ascii="仿宋" w:hAnsi="仿宋" w:eastAsia="仿宋"/>
                <w:color w:val="auto"/>
                <w:sz w:val="30"/>
                <w:szCs w:val="30"/>
                <w:highlight w:val="none"/>
              </w:rPr>
            </w:pPr>
          </w:p>
          <w:p w14:paraId="41D8C205">
            <w:pPr>
              <w:pStyle w:val="14"/>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c>
          <w:tcPr>
            <w:tcW w:w="4264" w:type="dxa"/>
          </w:tcPr>
          <w:p w14:paraId="5E14D2D5">
            <w:pPr>
              <w:pStyle w:val="14"/>
              <w:overflowPunct w:val="0"/>
              <w:spacing w:line="460" w:lineRule="exact"/>
              <w:ind w:firstLine="0"/>
              <w:rPr>
                <w:rFonts w:ascii="仿宋" w:hAnsi="仿宋" w:eastAsia="仿宋"/>
                <w:color w:val="auto"/>
                <w:sz w:val="30"/>
                <w:szCs w:val="30"/>
                <w:highlight w:val="none"/>
              </w:rPr>
            </w:pPr>
          </w:p>
          <w:p w14:paraId="56527B23">
            <w:pPr>
              <w:pStyle w:val="14"/>
              <w:overflowPunct w:val="0"/>
              <w:spacing w:line="460" w:lineRule="exact"/>
              <w:ind w:firstLine="0"/>
              <w:rPr>
                <w:rFonts w:ascii="仿宋" w:hAnsi="仿宋" w:eastAsia="仿宋"/>
                <w:color w:val="auto"/>
                <w:sz w:val="30"/>
                <w:szCs w:val="30"/>
                <w:highlight w:val="none"/>
              </w:rPr>
            </w:pPr>
          </w:p>
          <w:p w14:paraId="16C5722B">
            <w:pPr>
              <w:pStyle w:val="14"/>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联合体乙方单位：</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（公章）</w:t>
            </w:r>
          </w:p>
          <w:p w14:paraId="5735F38A">
            <w:pPr>
              <w:pStyle w:val="14"/>
              <w:overflowPunct w:val="0"/>
              <w:spacing w:line="460" w:lineRule="exact"/>
              <w:ind w:firstLine="0"/>
              <w:rPr>
                <w:rFonts w:ascii="仿宋" w:hAnsi="仿宋" w:eastAsia="仿宋"/>
                <w:color w:val="auto"/>
                <w:sz w:val="30"/>
                <w:szCs w:val="30"/>
                <w:highlight w:val="none"/>
              </w:rPr>
            </w:pPr>
          </w:p>
          <w:p w14:paraId="6CBCD652">
            <w:pPr>
              <w:pStyle w:val="14"/>
              <w:overflowPunct w:val="0"/>
              <w:spacing w:line="460" w:lineRule="exact"/>
              <w:ind w:firstLine="0"/>
              <w:rPr>
                <w:rFonts w:ascii="仿宋" w:hAnsi="仿宋" w:eastAsia="仿宋"/>
                <w:color w:val="auto"/>
                <w:sz w:val="30"/>
                <w:szCs w:val="30"/>
                <w:highlight w:val="none"/>
              </w:rPr>
            </w:pPr>
          </w:p>
          <w:p w14:paraId="1C07C11E">
            <w:pPr>
              <w:pStyle w:val="14"/>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（签章）</w:t>
            </w:r>
          </w:p>
          <w:p w14:paraId="524A2FE9">
            <w:pPr>
              <w:pStyle w:val="14"/>
              <w:overflowPunct w:val="0"/>
              <w:spacing w:line="460" w:lineRule="exact"/>
              <w:ind w:firstLine="0"/>
              <w:rPr>
                <w:rFonts w:ascii="仿宋" w:hAnsi="仿宋" w:eastAsia="仿宋"/>
                <w:color w:val="auto"/>
                <w:sz w:val="30"/>
                <w:szCs w:val="30"/>
                <w:highlight w:val="none"/>
              </w:rPr>
            </w:pPr>
          </w:p>
          <w:p w14:paraId="55F61753">
            <w:pPr>
              <w:pStyle w:val="14"/>
              <w:overflowPunct w:val="0"/>
              <w:spacing w:line="460" w:lineRule="exact"/>
              <w:ind w:firstLine="0"/>
              <w:rPr>
                <w:rFonts w:ascii="仿宋" w:hAnsi="仿宋" w:eastAsia="仿宋"/>
                <w:color w:val="auto"/>
                <w:sz w:val="30"/>
                <w:szCs w:val="30"/>
                <w:highlight w:val="none"/>
              </w:rPr>
            </w:pPr>
          </w:p>
          <w:p w14:paraId="0C4C8F8C">
            <w:pPr>
              <w:pStyle w:val="14"/>
              <w:overflowPunct w:val="0"/>
              <w:spacing w:line="460" w:lineRule="exact"/>
              <w:ind w:firstLine="0"/>
              <w:rPr>
                <w:rFonts w:ascii="仿宋" w:hAnsi="仿宋" w:eastAsia="仿宋"/>
                <w:color w:val="auto"/>
                <w:sz w:val="30"/>
                <w:szCs w:val="30"/>
                <w:highlight w:val="none"/>
              </w:rPr>
            </w:pPr>
            <w:r>
              <w:rPr>
                <w:rFonts w:hint="eastAsia" w:ascii="仿宋" w:hAnsi="仿宋" w:eastAsia="仿宋"/>
                <w:color w:val="auto"/>
                <w:sz w:val="30"/>
                <w:szCs w:val="30"/>
                <w:highlight w:val="none"/>
              </w:rPr>
              <w:t>日  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tc>
      </w:tr>
    </w:tbl>
    <w:p w14:paraId="2C0F5274">
      <w:pPr>
        <w:snapToGrid w:val="0"/>
        <w:spacing w:before="50" w:after="120" w:afterLines="50" w:line="276" w:lineRule="auto"/>
        <w:jc w:val="left"/>
        <w:rPr>
          <w:rFonts w:hint="eastAsia" w:ascii="宋体" w:hAnsi="宋体"/>
          <w:b/>
          <w:color w:val="auto"/>
          <w:sz w:val="24"/>
          <w:highlight w:val="none"/>
        </w:rPr>
      </w:pPr>
    </w:p>
    <w:p w14:paraId="14799F43">
      <w:pPr>
        <w:rPr>
          <w:rFonts w:hint="eastAsia" w:ascii="宋体" w:hAnsi="宋体" w:cs="宋体"/>
          <w:color w:val="auto"/>
          <w:sz w:val="28"/>
          <w:szCs w:val="28"/>
          <w:highlight w:val="none"/>
        </w:rPr>
        <w:sectPr>
          <w:pgSz w:w="11906" w:h="16838"/>
          <w:pgMar w:top="1440" w:right="1106" w:bottom="1440" w:left="1440" w:header="851" w:footer="992" w:gutter="0"/>
          <w:cols w:space="720" w:num="1"/>
          <w:docGrid w:linePitch="312" w:charSpace="0"/>
        </w:sectPr>
      </w:pPr>
    </w:p>
    <w:p w14:paraId="7BAAAFDE">
      <w:pPr>
        <w:snapToGrid w:val="0"/>
        <w:spacing w:line="400" w:lineRule="exact"/>
        <w:jc w:val="left"/>
        <w:rPr>
          <w:rFonts w:ascii="宋体" w:hAnsi="宋体"/>
          <w:color w:val="auto"/>
          <w:sz w:val="24"/>
          <w:highlight w:val="none"/>
        </w:rPr>
      </w:pPr>
      <w:bookmarkStart w:id="395" w:name="_Toc7510"/>
      <w:r>
        <w:rPr>
          <w:rFonts w:hint="eastAsia" w:ascii="宋体" w:hAnsi="宋体" w:cs="宋体"/>
          <w:color w:val="auto"/>
          <w:sz w:val="28"/>
          <w:szCs w:val="28"/>
          <w:highlight w:val="none"/>
        </w:rPr>
        <w:t>附件12</w:t>
      </w:r>
      <w:bookmarkEnd w:id="395"/>
    </w:p>
    <w:p w14:paraId="7F7FDF75">
      <w:pPr>
        <w:jc w:val="center"/>
        <w:rPr>
          <w:rFonts w:hint="eastAsia" w:ascii="黑体" w:hAnsi="宋体" w:eastAsia="黑体"/>
          <w:b/>
          <w:bCs/>
          <w:color w:val="auto"/>
          <w:kern w:val="0"/>
          <w:sz w:val="32"/>
          <w:szCs w:val="32"/>
          <w:highlight w:val="none"/>
          <w:lang w:val="zh-CN"/>
        </w:rPr>
      </w:pPr>
      <w:bookmarkStart w:id="396" w:name="_Toc16470"/>
      <w:bookmarkStart w:id="397" w:name="_Toc2674"/>
      <w:bookmarkStart w:id="398" w:name="_Toc9710"/>
      <w:bookmarkStart w:id="399" w:name="_Toc1258"/>
      <w:r>
        <w:rPr>
          <w:rFonts w:hint="eastAsia" w:ascii="黑体" w:hAnsi="宋体" w:eastAsia="黑体"/>
          <w:b/>
          <w:bCs/>
          <w:color w:val="auto"/>
          <w:kern w:val="0"/>
          <w:sz w:val="32"/>
          <w:szCs w:val="32"/>
          <w:highlight w:val="none"/>
          <w:lang w:val="zh-CN"/>
        </w:rPr>
        <w:t>残疾人福利性单位声明函</w:t>
      </w:r>
      <w:bookmarkEnd w:id="396"/>
      <w:bookmarkEnd w:id="397"/>
      <w:bookmarkEnd w:id="398"/>
      <w:bookmarkEnd w:id="399"/>
    </w:p>
    <w:p w14:paraId="167617B2">
      <w:pPr>
        <w:spacing w:line="6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FDE62A3">
      <w:pPr>
        <w:spacing w:line="6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5B90B814">
      <w:pPr>
        <w:spacing w:line="600" w:lineRule="exact"/>
        <w:ind w:firstLine="504" w:firstLineChars="200"/>
        <w:jc w:val="right"/>
        <w:rPr>
          <w:rFonts w:hint="eastAsia" w:ascii="宋体" w:hAnsi="宋体" w:cs="宋体"/>
          <w:color w:val="auto"/>
          <w:spacing w:val="6"/>
          <w:sz w:val="24"/>
          <w:highlight w:val="none"/>
        </w:rPr>
      </w:pPr>
      <w:r>
        <w:rPr>
          <w:rFonts w:hint="eastAsia" w:ascii="宋体" w:hAnsi="宋体" w:cs="宋体"/>
          <w:color w:val="auto"/>
          <w:spacing w:val="6"/>
          <w:sz w:val="24"/>
          <w:highlight w:val="none"/>
        </w:rPr>
        <w:t>单位名称（盖章）：</w:t>
      </w:r>
    </w:p>
    <w:p w14:paraId="4118162D">
      <w:pPr>
        <w:spacing w:line="600" w:lineRule="exact"/>
        <w:ind w:firstLine="504" w:firstLineChars="200"/>
        <w:jc w:val="right"/>
        <w:rPr>
          <w:rFonts w:hint="eastAsia" w:ascii="宋体" w:hAnsi="宋体" w:cs="宋体"/>
          <w:color w:val="auto"/>
          <w:spacing w:val="6"/>
          <w:sz w:val="24"/>
          <w:highlight w:val="none"/>
        </w:rPr>
      </w:pPr>
      <w:r>
        <w:rPr>
          <w:rFonts w:hint="eastAsia" w:ascii="宋体" w:hAnsi="宋体" w:cs="宋体"/>
          <w:color w:val="auto"/>
          <w:spacing w:val="6"/>
          <w:sz w:val="24"/>
          <w:highlight w:val="none"/>
        </w:rPr>
        <w:t>日  期：</w:t>
      </w:r>
    </w:p>
    <w:p w14:paraId="60F65FB7">
      <w:pPr>
        <w:spacing w:line="400" w:lineRule="exact"/>
        <w:rPr>
          <w:rFonts w:hint="eastAsia" w:ascii="宋体" w:hAnsi="宋体" w:cs="宋体"/>
          <w:b/>
          <w:bCs/>
          <w:color w:val="auto"/>
          <w:szCs w:val="21"/>
          <w:highlight w:val="none"/>
        </w:rPr>
      </w:pPr>
      <w:bookmarkStart w:id="400" w:name="_Toc15107"/>
      <w:bookmarkStart w:id="401" w:name="_Toc12139"/>
      <w:bookmarkStart w:id="402" w:name="_Toc22028"/>
      <w:bookmarkStart w:id="403" w:name="_Toc27597"/>
      <w:r>
        <w:rPr>
          <w:rFonts w:hint="eastAsia" w:ascii="宋体" w:hAnsi="宋体" w:cs="宋体"/>
          <w:b/>
          <w:bCs/>
          <w:color w:val="auto"/>
          <w:szCs w:val="21"/>
          <w:highlight w:val="none"/>
        </w:rPr>
        <w:t>说明：1.声明函应按上述内容及格式填写，不得修改。</w:t>
      </w:r>
      <w:bookmarkEnd w:id="400"/>
      <w:bookmarkEnd w:id="401"/>
      <w:bookmarkEnd w:id="402"/>
      <w:bookmarkEnd w:id="403"/>
    </w:p>
    <w:p w14:paraId="62D6716E">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w:t>
      </w:r>
      <w:r>
        <w:rPr>
          <w:rFonts w:hint="eastAsia" w:ascii="宋体" w:hAnsi="宋体" w:cs="宋体"/>
          <w:bCs/>
          <w:color w:val="auto"/>
          <w:szCs w:val="21"/>
          <w:highlight w:val="none"/>
        </w:rPr>
        <w:t>残疾人福利性单位参与政府采购活动的，提供《残疾人福利性单位声明函》相关材料的，视为小微企业，报价分计算时对投标报价给予相应的扣除。</w:t>
      </w:r>
      <w:r>
        <w:rPr>
          <w:rFonts w:hint="eastAsia" w:ascii="宋体" w:hAnsi="宋体" w:cs="宋体"/>
          <w:b/>
          <w:color w:val="auto"/>
          <w:szCs w:val="21"/>
          <w:highlight w:val="none"/>
          <w:u w:val="single"/>
        </w:rPr>
        <w:t>如中标，《残疾人福利性单位声明函》将随中标结果公告一同公告</w:t>
      </w:r>
      <w:r>
        <w:rPr>
          <w:rFonts w:hint="eastAsia" w:ascii="宋体" w:hAnsi="宋体" w:cs="宋体"/>
          <w:b/>
          <w:color w:val="auto"/>
          <w:szCs w:val="21"/>
          <w:highlight w:val="none"/>
        </w:rPr>
        <w:t>。</w:t>
      </w:r>
    </w:p>
    <w:p w14:paraId="7AF32CD2">
      <w:pPr>
        <w:spacing w:line="400" w:lineRule="exact"/>
        <w:rPr>
          <w:rFonts w:hint="eastAsia" w:ascii="宋体" w:hAnsi="宋体" w:cs="宋体"/>
          <w:b/>
          <w:bCs/>
          <w:color w:val="auto"/>
          <w:szCs w:val="21"/>
          <w:highlight w:val="none"/>
        </w:rPr>
      </w:pPr>
      <w:r>
        <w:rPr>
          <w:rFonts w:hint="eastAsia" w:ascii="宋体" w:hAnsi="宋体" w:cs="宋体"/>
          <w:b/>
          <w:color w:val="auto"/>
          <w:szCs w:val="21"/>
          <w:highlight w:val="none"/>
        </w:rPr>
        <w:t xml:space="preserve">      3.享</w:t>
      </w:r>
      <w:r>
        <w:rPr>
          <w:rFonts w:hint="eastAsia" w:ascii="宋体" w:hAnsi="宋体" w:cs="宋体"/>
          <w:b/>
          <w:bCs/>
          <w:color w:val="auto"/>
          <w:szCs w:val="21"/>
          <w:highlight w:val="none"/>
        </w:rPr>
        <w:t>受政府采购支持政策的残疾人福利性单位应当同时满足以下条件：</w:t>
      </w:r>
    </w:p>
    <w:p w14:paraId="4D7616F4">
      <w:pPr>
        <w:pStyle w:val="23"/>
        <w:spacing w:after="0" w:line="400" w:lineRule="exact"/>
        <w:ind w:firstLine="480"/>
        <w:rPr>
          <w:rFonts w:hint="eastAsia" w:cs="宋体"/>
          <w:color w:val="auto"/>
          <w:sz w:val="21"/>
          <w:szCs w:val="21"/>
          <w:highlight w:val="none"/>
        </w:rPr>
      </w:pPr>
      <w:r>
        <w:rPr>
          <w:rFonts w:hint="eastAsia" w:cs="宋体"/>
          <w:color w:val="auto"/>
          <w:sz w:val="21"/>
          <w:szCs w:val="21"/>
          <w:highlight w:val="none"/>
        </w:rPr>
        <w:t>（一）安置的残疾人占本单位在职职工人数的比例不低于25%（含25%），并且安置的残疾人人数不少于10人（含10人）；</w:t>
      </w:r>
    </w:p>
    <w:p w14:paraId="24E93675">
      <w:pPr>
        <w:pStyle w:val="23"/>
        <w:spacing w:after="0" w:line="400" w:lineRule="exact"/>
        <w:ind w:firstLine="480"/>
        <w:rPr>
          <w:rFonts w:hint="eastAsia" w:cs="宋体"/>
          <w:color w:val="auto"/>
          <w:sz w:val="21"/>
          <w:szCs w:val="21"/>
          <w:highlight w:val="none"/>
        </w:rPr>
      </w:pPr>
      <w:r>
        <w:rPr>
          <w:rFonts w:hint="eastAsia" w:cs="宋体"/>
          <w:color w:val="auto"/>
          <w:sz w:val="21"/>
          <w:szCs w:val="21"/>
          <w:highlight w:val="none"/>
        </w:rPr>
        <w:t>（二）依法与安置的每位残疾人签订了一年以上（含一年）的劳动合同或服务协议；</w:t>
      </w:r>
    </w:p>
    <w:p w14:paraId="27113B31">
      <w:pPr>
        <w:pStyle w:val="23"/>
        <w:spacing w:after="0" w:line="400" w:lineRule="exact"/>
        <w:ind w:firstLine="480"/>
        <w:rPr>
          <w:rFonts w:hint="eastAsia" w:cs="宋体"/>
          <w:color w:val="auto"/>
          <w:sz w:val="21"/>
          <w:szCs w:val="21"/>
          <w:highlight w:val="none"/>
        </w:rPr>
      </w:pPr>
      <w:r>
        <w:rPr>
          <w:rFonts w:hint="eastAsia" w:cs="宋体"/>
          <w:color w:val="auto"/>
          <w:sz w:val="21"/>
          <w:szCs w:val="21"/>
          <w:highlight w:val="none"/>
        </w:rPr>
        <w:t>（三）为安置的每位残疾人按月足额缴纳了基本养老保险、基本医疗保险、失业保险、工伤保险和生育保险等社会保险费；</w:t>
      </w:r>
    </w:p>
    <w:p w14:paraId="54DF50A9">
      <w:pPr>
        <w:pStyle w:val="23"/>
        <w:spacing w:after="0" w:line="400" w:lineRule="exact"/>
        <w:ind w:firstLine="480"/>
        <w:rPr>
          <w:rFonts w:hint="eastAsia" w:cs="宋体"/>
          <w:color w:val="auto"/>
          <w:sz w:val="21"/>
          <w:szCs w:val="21"/>
          <w:highlight w:val="none"/>
        </w:rPr>
      </w:pPr>
      <w:r>
        <w:rPr>
          <w:rFonts w:hint="eastAsia" w:cs="宋体"/>
          <w:color w:val="auto"/>
          <w:sz w:val="21"/>
          <w:szCs w:val="21"/>
          <w:highlight w:val="none"/>
        </w:rPr>
        <w:t>（四）通过银行等金融机构向安置的每位残疾人，按月支付了不低于单位所在区县适用的经省级人民政府批准的月最低工资标准的工资；</w:t>
      </w:r>
    </w:p>
    <w:p w14:paraId="4DC5BDE7">
      <w:pPr>
        <w:pStyle w:val="23"/>
        <w:spacing w:after="0" w:line="400" w:lineRule="exact"/>
        <w:ind w:firstLine="480"/>
        <w:rPr>
          <w:rFonts w:hint="eastAsia" w:cs="宋体"/>
          <w:color w:val="auto"/>
          <w:sz w:val="21"/>
          <w:szCs w:val="21"/>
          <w:highlight w:val="none"/>
        </w:rPr>
      </w:pPr>
      <w:r>
        <w:rPr>
          <w:rFonts w:hint="eastAsia" w:cs="宋体"/>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475E68DB">
      <w:pPr>
        <w:widowControl/>
        <w:adjustRightInd w:val="0"/>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D084F4">
      <w:pPr>
        <w:snapToGrid w:val="0"/>
        <w:spacing w:line="400" w:lineRule="exact"/>
        <w:jc w:val="left"/>
        <w:rPr>
          <w:rFonts w:ascii="宋体" w:hAnsi="宋体"/>
          <w:color w:val="auto"/>
          <w:sz w:val="24"/>
          <w:highlight w:val="none"/>
        </w:rPr>
      </w:pPr>
    </w:p>
    <w:p w14:paraId="0AE35C7A">
      <w:pPr>
        <w:snapToGrid w:val="0"/>
        <w:spacing w:line="400" w:lineRule="exact"/>
        <w:jc w:val="left"/>
        <w:rPr>
          <w:rFonts w:ascii="宋体" w:hAnsi="宋体"/>
          <w:color w:val="auto"/>
          <w:sz w:val="24"/>
          <w:highlight w:val="none"/>
        </w:rPr>
      </w:pPr>
      <w:r>
        <w:rPr>
          <w:rFonts w:ascii="宋体" w:hAnsi="宋体"/>
          <w:color w:val="auto"/>
          <w:szCs w:val="21"/>
          <w:highlight w:val="none"/>
        </w:rPr>
        <w:br w:type="page"/>
      </w:r>
      <w:bookmarkStart w:id="404" w:name="_Toc25467"/>
      <w:r>
        <w:rPr>
          <w:rFonts w:hint="eastAsia" w:ascii="宋体" w:hAnsi="宋体" w:cs="宋体"/>
          <w:color w:val="auto"/>
          <w:sz w:val="28"/>
          <w:szCs w:val="28"/>
          <w:highlight w:val="none"/>
        </w:rPr>
        <w:t>附件13</w:t>
      </w:r>
      <w:bookmarkEnd w:id="404"/>
    </w:p>
    <w:p w14:paraId="6A40530F">
      <w:pPr>
        <w:snapToGrid w:val="0"/>
        <w:spacing w:line="600" w:lineRule="exact"/>
        <w:jc w:val="left"/>
        <w:rPr>
          <w:rFonts w:ascii="宋体" w:hAnsi="宋体"/>
          <w:color w:val="auto"/>
          <w:sz w:val="24"/>
          <w:highlight w:val="none"/>
        </w:rPr>
      </w:pPr>
      <w:r>
        <w:rPr>
          <w:rFonts w:hint="eastAsia" w:ascii="宋体" w:hAnsi="宋体"/>
          <w:color w:val="auto"/>
          <w:sz w:val="24"/>
          <w:highlight w:val="none"/>
        </w:rPr>
        <w:t>省级以上监狱管理局、戒毒管理局（含新疆生产建设兵团）出具的属于监狱企业的有效文件。</w:t>
      </w:r>
    </w:p>
    <w:bookmarkEnd w:id="391"/>
    <w:bookmarkEnd w:id="392"/>
    <w:bookmarkEnd w:id="393"/>
    <w:bookmarkEnd w:id="394"/>
    <w:p w14:paraId="294098B4">
      <w:pPr>
        <w:snapToGrid w:val="0"/>
        <w:spacing w:before="50" w:after="120" w:afterLines="50" w:line="276" w:lineRule="auto"/>
        <w:jc w:val="left"/>
        <w:rPr>
          <w:rFonts w:ascii="宋体" w:hAnsi="宋体"/>
          <w:b/>
          <w:color w:val="auto"/>
          <w:sz w:val="24"/>
          <w:highlight w:val="none"/>
        </w:rPr>
      </w:pPr>
      <w:r>
        <w:rPr>
          <w:rFonts w:hint="eastAsia" w:ascii="宋体" w:hAnsi="宋体"/>
          <w:b/>
          <w:color w:val="auto"/>
          <w:sz w:val="24"/>
          <w:highlight w:val="none"/>
        </w:rPr>
        <w:br w:type="page"/>
      </w:r>
      <w:bookmarkStart w:id="405" w:name="_Toc10093"/>
      <w:r>
        <w:rPr>
          <w:rFonts w:hint="eastAsia" w:ascii="宋体" w:hAnsi="宋体" w:cs="宋体"/>
          <w:color w:val="auto"/>
          <w:sz w:val="28"/>
          <w:szCs w:val="28"/>
          <w:highlight w:val="none"/>
        </w:rPr>
        <w:t>附件14:评分响应表格式</w:t>
      </w:r>
      <w:bookmarkEnd w:id="405"/>
    </w:p>
    <w:p w14:paraId="006C102F">
      <w:pPr>
        <w:snapToGrid w:val="0"/>
        <w:spacing w:before="120" w:beforeLines="50" w:after="50" w:line="276" w:lineRule="auto"/>
        <w:rPr>
          <w:rFonts w:ascii="宋体" w:hAnsi="宋体"/>
          <w:b/>
          <w:color w:val="auto"/>
          <w:sz w:val="24"/>
          <w:highlight w:val="none"/>
        </w:rPr>
      </w:pPr>
    </w:p>
    <w:p w14:paraId="28F66501">
      <w:pPr>
        <w:snapToGrid w:val="0"/>
        <w:spacing w:before="50" w:after="120" w:afterLines="50" w:line="276" w:lineRule="auto"/>
        <w:jc w:val="center"/>
        <w:rPr>
          <w:rFonts w:ascii="宋体" w:hAnsi="宋体"/>
          <w:b/>
          <w:color w:val="auto"/>
          <w:sz w:val="24"/>
          <w:highlight w:val="none"/>
        </w:rPr>
      </w:pPr>
      <w:r>
        <w:rPr>
          <w:rFonts w:hint="eastAsia" w:ascii="宋体" w:hAnsi="宋体"/>
          <w:b/>
          <w:color w:val="auto"/>
          <w:sz w:val="24"/>
          <w:highlight w:val="none"/>
        </w:rPr>
        <w:t>评分响应表</w:t>
      </w:r>
    </w:p>
    <w:p w14:paraId="3E596B7C">
      <w:pPr>
        <w:snapToGrid w:val="0"/>
        <w:spacing w:before="50" w:after="50" w:line="276" w:lineRule="auto"/>
        <w:rPr>
          <w:rFonts w:ascii="宋体" w:hAnsi="宋体"/>
          <w:b/>
          <w:color w:val="auto"/>
          <w:sz w:val="24"/>
          <w:highlight w:val="none"/>
        </w:rPr>
      </w:pPr>
    </w:p>
    <w:p w14:paraId="24AAB1BF">
      <w:pPr>
        <w:snapToGrid w:val="0"/>
        <w:spacing w:before="50" w:after="50" w:line="276"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90"/>
        <w:gridCol w:w="3294"/>
        <w:gridCol w:w="1218"/>
        <w:gridCol w:w="2846"/>
      </w:tblGrid>
      <w:tr w14:paraId="33F79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11F4ED8">
            <w:pPr>
              <w:pStyle w:val="44"/>
              <w:spacing w:line="276" w:lineRule="auto"/>
              <w:ind w:firstLine="0" w:firstLineChars="0"/>
              <w:jc w:val="center"/>
              <w:rPr>
                <w:rFonts w:ascii="宋体" w:eastAsia="宋体"/>
                <w:b/>
                <w:bCs/>
                <w:color w:val="auto"/>
                <w:sz w:val="22"/>
                <w:szCs w:val="22"/>
                <w:highlight w:val="none"/>
              </w:rPr>
            </w:pPr>
            <w:r>
              <w:rPr>
                <w:rFonts w:hint="eastAsia" w:ascii="宋体" w:eastAsia="宋体"/>
                <w:b/>
                <w:bCs/>
                <w:color w:val="auto"/>
                <w:sz w:val="22"/>
                <w:szCs w:val="22"/>
                <w:highlight w:val="none"/>
              </w:rPr>
              <w:t>序号</w:t>
            </w:r>
          </w:p>
        </w:tc>
        <w:tc>
          <w:tcPr>
            <w:tcW w:w="1390" w:type="dxa"/>
            <w:tcBorders>
              <w:top w:val="single" w:color="auto" w:sz="4" w:space="0"/>
              <w:left w:val="single" w:color="auto" w:sz="4" w:space="0"/>
              <w:bottom w:val="single" w:color="auto" w:sz="4" w:space="0"/>
              <w:right w:val="single" w:color="auto" w:sz="4" w:space="0"/>
            </w:tcBorders>
            <w:vAlign w:val="center"/>
          </w:tcPr>
          <w:p w14:paraId="3328934E">
            <w:pPr>
              <w:pStyle w:val="44"/>
              <w:spacing w:line="276" w:lineRule="auto"/>
              <w:ind w:firstLine="0" w:firstLineChars="0"/>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评审项目</w:t>
            </w:r>
          </w:p>
        </w:tc>
        <w:tc>
          <w:tcPr>
            <w:tcW w:w="3294" w:type="dxa"/>
            <w:tcBorders>
              <w:top w:val="single" w:color="auto" w:sz="4" w:space="0"/>
              <w:left w:val="single" w:color="auto" w:sz="4" w:space="0"/>
              <w:bottom w:val="single" w:color="auto" w:sz="4" w:space="0"/>
              <w:right w:val="single" w:color="auto" w:sz="4" w:space="0"/>
            </w:tcBorders>
            <w:vAlign w:val="center"/>
          </w:tcPr>
          <w:p w14:paraId="71A879D9">
            <w:pPr>
              <w:pStyle w:val="44"/>
              <w:spacing w:line="276" w:lineRule="auto"/>
              <w:ind w:firstLine="442"/>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评审细则</w:t>
            </w:r>
          </w:p>
        </w:tc>
        <w:tc>
          <w:tcPr>
            <w:tcW w:w="1218" w:type="dxa"/>
            <w:tcBorders>
              <w:top w:val="single" w:color="auto" w:sz="4" w:space="0"/>
              <w:left w:val="single" w:color="auto" w:sz="4" w:space="0"/>
              <w:bottom w:val="single" w:color="auto" w:sz="4" w:space="0"/>
              <w:right w:val="single" w:color="auto" w:sz="4" w:space="0"/>
            </w:tcBorders>
            <w:vAlign w:val="center"/>
          </w:tcPr>
          <w:p w14:paraId="6DE88825">
            <w:pPr>
              <w:pStyle w:val="44"/>
              <w:spacing w:line="276" w:lineRule="auto"/>
              <w:ind w:firstLine="0" w:firstLineChars="0"/>
              <w:jc w:val="center"/>
              <w:rPr>
                <w:rFonts w:hint="eastAsia" w:ascii="宋体" w:eastAsia="宋体"/>
                <w:b/>
                <w:bCs/>
                <w:color w:val="auto"/>
                <w:sz w:val="22"/>
                <w:szCs w:val="22"/>
                <w:highlight w:val="none"/>
              </w:rPr>
            </w:pPr>
            <w:r>
              <w:rPr>
                <w:rFonts w:hint="eastAsia" w:ascii="宋体" w:eastAsia="宋体"/>
                <w:b/>
                <w:bCs/>
                <w:color w:val="auto"/>
                <w:sz w:val="22"/>
                <w:szCs w:val="22"/>
                <w:highlight w:val="none"/>
              </w:rPr>
              <w:t>自评得分</w:t>
            </w:r>
          </w:p>
        </w:tc>
        <w:tc>
          <w:tcPr>
            <w:tcW w:w="2846" w:type="dxa"/>
            <w:tcBorders>
              <w:top w:val="single" w:color="auto" w:sz="4" w:space="0"/>
              <w:left w:val="single" w:color="auto" w:sz="4" w:space="0"/>
              <w:bottom w:val="single" w:color="auto" w:sz="4" w:space="0"/>
              <w:right w:val="single" w:color="auto" w:sz="4" w:space="0"/>
            </w:tcBorders>
            <w:vAlign w:val="center"/>
          </w:tcPr>
          <w:p w14:paraId="26098073">
            <w:pPr>
              <w:pStyle w:val="44"/>
              <w:spacing w:line="276" w:lineRule="auto"/>
              <w:ind w:firstLine="0" w:firstLineChars="0"/>
              <w:jc w:val="center"/>
              <w:rPr>
                <w:rFonts w:ascii="宋体" w:eastAsia="宋体"/>
                <w:b/>
                <w:bCs/>
                <w:color w:val="auto"/>
                <w:sz w:val="22"/>
                <w:szCs w:val="22"/>
                <w:highlight w:val="none"/>
              </w:rPr>
            </w:pPr>
            <w:r>
              <w:rPr>
                <w:rFonts w:hint="eastAsia" w:ascii="宋体" w:eastAsia="宋体"/>
                <w:b/>
                <w:bCs/>
                <w:color w:val="auto"/>
                <w:sz w:val="22"/>
                <w:szCs w:val="22"/>
                <w:highlight w:val="none"/>
              </w:rPr>
              <w:t>页码</w:t>
            </w:r>
          </w:p>
        </w:tc>
      </w:tr>
      <w:tr w14:paraId="14E6B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E58FC67">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1</w:t>
            </w:r>
          </w:p>
        </w:tc>
        <w:tc>
          <w:tcPr>
            <w:tcW w:w="1390" w:type="dxa"/>
            <w:tcBorders>
              <w:top w:val="single" w:color="auto" w:sz="4" w:space="0"/>
              <w:left w:val="single" w:color="auto" w:sz="4" w:space="0"/>
              <w:bottom w:val="single" w:color="auto" w:sz="4" w:space="0"/>
              <w:right w:val="single" w:color="auto" w:sz="4" w:space="0"/>
            </w:tcBorders>
            <w:vAlign w:val="center"/>
          </w:tcPr>
          <w:p w14:paraId="56143253">
            <w:pPr>
              <w:spacing w:line="276" w:lineRule="auto"/>
              <w:rPr>
                <w:rFonts w:ascii="宋体" w:hAnsi="宋体"/>
                <w:color w:val="auto"/>
                <w:sz w:val="22"/>
                <w:szCs w:val="22"/>
                <w:highlight w:val="none"/>
              </w:rPr>
            </w:pPr>
          </w:p>
        </w:tc>
        <w:tc>
          <w:tcPr>
            <w:tcW w:w="3294" w:type="dxa"/>
            <w:tcBorders>
              <w:top w:val="single" w:color="auto" w:sz="4" w:space="0"/>
              <w:left w:val="single" w:color="auto" w:sz="4" w:space="0"/>
              <w:right w:val="single" w:color="auto" w:sz="4" w:space="0"/>
            </w:tcBorders>
            <w:vAlign w:val="center"/>
          </w:tcPr>
          <w:p w14:paraId="7B1FEDFF">
            <w:pPr>
              <w:spacing w:line="276" w:lineRule="auto"/>
              <w:rPr>
                <w:rFonts w:ascii="宋体" w:hAnsi="宋体"/>
                <w:color w:val="auto"/>
                <w:sz w:val="22"/>
                <w:szCs w:val="22"/>
                <w:highlight w:val="none"/>
              </w:rPr>
            </w:pPr>
          </w:p>
        </w:tc>
        <w:tc>
          <w:tcPr>
            <w:tcW w:w="1218" w:type="dxa"/>
            <w:tcBorders>
              <w:top w:val="single" w:color="auto" w:sz="4" w:space="0"/>
              <w:left w:val="single" w:color="auto" w:sz="4" w:space="0"/>
              <w:right w:val="single" w:color="auto" w:sz="4" w:space="0"/>
            </w:tcBorders>
            <w:vAlign w:val="center"/>
          </w:tcPr>
          <w:p w14:paraId="3AE6B585">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right w:val="single" w:color="auto" w:sz="4" w:space="0"/>
            </w:tcBorders>
            <w:vAlign w:val="center"/>
          </w:tcPr>
          <w:p w14:paraId="689429D2">
            <w:pPr>
              <w:spacing w:line="276" w:lineRule="auto"/>
              <w:jc w:val="center"/>
              <w:rPr>
                <w:rFonts w:ascii="宋体" w:hAnsi="宋体"/>
                <w:bCs/>
                <w:color w:val="auto"/>
                <w:sz w:val="22"/>
                <w:szCs w:val="22"/>
                <w:highlight w:val="none"/>
              </w:rPr>
            </w:pPr>
            <w:r>
              <w:rPr>
                <w:rFonts w:hint="eastAsia" w:ascii="宋体" w:hAnsi="宋体"/>
                <w:bCs/>
                <w:color w:val="auto"/>
                <w:sz w:val="22"/>
                <w:szCs w:val="22"/>
                <w:highlight w:val="none"/>
              </w:rPr>
              <w:t>详见第几页</w:t>
            </w:r>
          </w:p>
        </w:tc>
      </w:tr>
      <w:tr w14:paraId="2B162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5409FE8">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2</w:t>
            </w:r>
          </w:p>
        </w:tc>
        <w:tc>
          <w:tcPr>
            <w:tcW w:w="1390" w:type="dxa"/>
            <w:tcBorders>
              <w:top w:val="single" w:color="auto" w:sz="4" w:space="0"/>
              <w:left w:val="single" w:color="auto" w:sz="4" w:space="0"/>
              <w:bottom w:val="single" w:color="auto" w:sz="4" w:space="0"/>
              <w:right w:val="single" w:color="auto" w:sz="4" w:space="0"/>
            </w:tcBorders>
            <w:vAlign w:val="center"/>
          </w:tcPr>
          <w:p w14:paraId="26B3AFAD">
            <w:pPr>
              <w:spacing w:line="276" w:lineRule="auto"/>
              <w:rPr>
                <w:rFonts w:ascii="宋体" w:hAnsi="宋体"/>
                <w:color w:val="auto"/>
                <w:sz w:val="22"/>
                <w:szCs w:val="22"/>
                <w:highlight w:val="none"/>
              </w:rPr>
            </w:pPr>
          </w:p>
        </w:tc>
        <w:tc>
          <w:tcPr>
            <w:tcW w:w="3294" w:type="dxa"/>
            <w:tcBorders>
              <w:top w:val="single" w:color="auto" w:sz="4" w:space="0"/>
              <w:left w:val="single" w:color="auto" w:sz="4" w:space="0"/>
              <w:right w:val="single" w:color="auto" w:sz="4" w:space="0"/>
            </w:tcBorders>
            <w:vAlign w:val="center"/>
          </w:tcPr>
          <w:p w14:paraId="1FA3C574">
            <w:pPr>
              <w:widowControl/>
              <w:spacing w:line="276" w:lineRule="auto"/>
              <w:rPr>
                <w:rFonts w:ascii="宋体" w:hAnsi="宋体" w:cs="宋体"/>
                <w:color w:val="auto"/>
                <w:kern w:val="0"/>
                <w:sz w:val="22"/>
                <w:szCs w:val="22"/>
                <w:highlight w:val="none"/>
              </w:rPr>
            </w:pPr>
          </w:p>
        </w:tc>
        <w:tc>
          <w:tcPr>
            <w:tcW w:w="1218" w:type="dxa"/>
            <w:tcBorders>
              <w:top w:val="single" w:color="auto" w:sz="4" w:space="0"/>
              <w:left w:val="single" w:color="auto" w:sz="4" w:space="0"/>
              <w:right w:val="single" w:color="auto" w:sz="4" w:space="0"/>
            </w:tcBorders>
            <w:vAlign w:val="center"/>
          </w:tcPr>
          <w:p w14:paraId="5FD82C39">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right w:val="single" w:color="auto" w:sz="4" w:space="0"/>
            </w:tcBorders>
            <w:vAlign w:val="center"/>
          </w:tcPr>
          <w:p w14:paraId="166BB051">
            <w:pPr>
              <w:spacing w:line="276" w:lineRule="auto"/>
              <w:jc w:val="center"/>
              <w:rPr>
                <w:rFonts w:ascii="宋体" w:hAnsi="宋体"/>
                <w:bCs/>
                <w:color w:val="auto"/>
                <w:sz w:val="22"/>
                <w:szCs w:val="22"/>
                <w:highlight w:val="none"/>
              </w:rPr>
            </w:pPr>
            <w:r>
              <w:rPr>
                <w:rFonts w:hint="eastAsia" w:ascii="宋体" w:hAnsi="宋体"/>
                <w:bCs/>
                <w:color w:val="auto"/>
                <w:sz w:val="22"/>
                <w:szCs w:val="22"/>
                <w:highlight w:val="none"/>
              </w:rPr>
              <w:t>……</w:t>
            </w:r>
          </w:p>
        </w:tc>
      </w:tr>
      <w:tr w14:paraId="15905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6831012D">
            <w:pPr>
              <w:widowControl/>
              <w:spacing w:line="276" w:lineRule="auto"/>
              <w:rPr>
                <w:rFonts w:ascii="宋体" w:hAnsi="宋体"/>
                <w:color w:val="auto"/>
                <w:sz w:val="22"/>
                <w:szCs w:val="22"/>
                <w:highlight w:val="none"/>
              </w:rPr>
            </w:pPr>
          </w:p>
        </w:tc>
        <w:tc>
          <w:tcPr>
            <w:tcW w:w="1390" w:type="dxa"/>
            <w:tcBorders>
              <w:left w:val="single" w:color="auto" w:sz="4" w:space="0"/>
              <w:bottom w:val="single" w:color="auto" w:sz="4" w:space="0"/>
              <w:right w:val="single" w:color="auto" w:sz="4" w:space="0"/>
            </w:tcBorders>
            <w:vAlign w:val="center"/>
          </w:tcPr>
          <w:p w14:paraId="2545ED9C">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07D1AF5B">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538F88BD">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48CDC41A">
            <w:pPr>
              <w:spacing w:line="276" w:lineRule="auto"/>
              <w:jc w:val="center"/>
              <w:rPr>
                <w:rFonts w:ascii="宋体" w:hAnsi="宋体"/>
                <w:bCs/>
                <w:color w:val="auto"/>
                <w:sz w:val="22"/>
                <w:szCs w:val="22"/>
                <w:highlight w:val="none"/>
              </w:rPr>
            </w:pPr>
          </w:p>
        </w:tc>
      </w:tr>
      <w:tr w14:paraId="203F4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67B4B255">
            <w:pPr>
              <w:widowControl/>
              <w:spacing w:line="276" w:lineRule="auto"/>
              <w:rPr>
                <w:rFonts w:ascii="宋体" w:hAnsi="宋体"/>
                <w:color w:val="auto"/>
                <w:sz w:val="22"/>
                <w:szCs w:val="22"/>
                <w:highlight w:val="none"/>
              </w:rPr>
            </w:pPr>
          </w:p>
        </w:tc>
        <w:tc>
          <w:tcPr>
            <w:tcW w:w="1390" w:type="dxa"/>
            <w:tcBorders>
              <w:left w:val="single" w:color="auto" w:sz="4" w:space="0"/>
              <w:bottom w:val="single" w:color="auto" w:sz="4" w:space="0"/>
              <w:right w:val="single" w:color="auto" w:sz="4" w:space="0"/>
            </w:tcBorders>
            <w:vAlign w:val="center"/>
          </w:tcPr>
          <w:p w14:paraId="4DE261A4">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15F34E4A">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40B1A9BD">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47F2D776">
            <w:pPr>
              <w:spacing w:line="276" w:lineRule="auto"/>
              <w:jc w:val="center"/>
              <w:rPr>
                <w:rFonts w:ascii="宋体" w:hAnsi="宋体"/>
                <w:bCs/>
                <w:color w:val="auto"/>
                <w:sz w:val="22"/>
                <w:szCs w:val="22"/>
                <w:highlight w:val="none"/>
              </w:rPr>
            </w:pPr>
          </w:p>
        </w:tc>
      </w:tr>
      <w:tr w14:paraId="03296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14:paraId="77A60366">
            <w:pPr>
              <w:widowControl/>
              <w:spacing w:line="276" w:lineRule="auto"/>
              <w:rPr>
                <w:rFonts w:ascii="宋体" w:hAnsi="宋体"/>
                <w:color w:val="auto"/>
                <w:sz w:val="22"/>
                <w:szCs w:val="22"/>
                <w:highlight w:val="none"/>
              </w:rPr>
            </w:pPr>
            <w:r>
              <w:rPr>
                <w:rFonts w:hint="eastAsia" w:ascii="宋体" w:hAnsi="宋体"/>
                <w:color w:val="auto"/>
                <w:sz w:val="22"/>
                <w:szCs w:val="22"/>
                <w:highlight w:val="none"/>
              </w:rPr>
              <w:t>……</w:t>
            </w:r>
          </w:p>
        </w:tc>
        <w:tc>
          <w:tcPr>
            <w:tcW w:w="1390" w:type="dxa"/>
            <w:tcBorders>
              <w:left w:val="single" w:color="auto" w:sz="4" w:space="0"/>
              <w:bottom w:val="single" w:color="auto" w:sz="4" w:space="0"/>
              <w:right w:val="single" w:color="auto" w:sz="4" w:space="0"/>
            </w:tcBorders>
            <w:vAlign w:val="center"/>
          </w:tcPr>
          <w:p w14:paraId="37D2EE7F">
            <w:pPr>
              <w:widowControl/>
              <w:spacing w:line="276" w:lineRule="auto"/>
              <w:rPr>
                <w:rFonts w:ascii="宋体" w:hAnsi="宋体" w:cs="宋体"/>
                <w:color w:val="auto"/>
                <w:kern w:val="0"/>
                <w:sz w:val="22"/>
                <w:szCs w:val="22"/>
                <w:highlight w:val="none"/>
              </w:rPr>
            </w:pPr>
          </w:p>
        </w:tc>
        <w:tc>
          <w:tcPr>
            <w:tcW w:w="3294" w:type="dxa"/>
            <w:tcBorders>
              <w:top w:val="single" w:color="auto" w:sz="4" w:space="0"/>
              <w:left w:val="single" w:color="auto" w:sz="4" w:space="0"/>
              <w:bottom w:val="single" w:color="auto" w:sz="4" w:space="0"/>
              <w:right w:val="single" w:color="auto" w:sz="4" w:space="0"/>
            </w:tcBorders>
            <w:vAlign w:val="center"/>
          </w:tcPr>
          <w:p w14:paraId="7F743250">
            <w:pPr>
              <w:spacing w:line="276" w:lineRule="auto"/>
              <w:ind w:left="55" w:leftChars="26"/>
              <w:rPr>
                <w:rFonts w:ascii="宋体" w:hAnsi="宋体" w:cs="宋体"/>
                <w:color w:val="auto"/>
                <w:kern w:val="0"/>
                <w:sz w:val="22"/>
                <w:szCs w:val="22"/>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14:paraId="169775F4">
            <w:pPr>
              <w:spacing w:line="276" w:lineRule="auto"/>
              <w:jc w:val="center"/>
              <w:rPr>
                <w:rFonts w:ascii="宋体" w:hAnsi="宋体"/>
                <w:bCs/>
                <w:color w:val="auto"/>
                <w:sz w:val="22"/>
                <w:szCs w:val="22"/>
                <w:highlight w:val="none"/>
              </w:rPr>
            </w:pPr>
          </w:p>
        </w:tc>
        <w:tc>
          <w:tcPr>
            <w:tcW w:w="2846" w:type="dxa"/>
            <w:tcBorders>
              <w:top w:val="single" w:color="auto" w:sz="4" w:space="0"/>
              <w:left w:val="single" w:color="auto" w:sz="4" w:space="0"/>
              <w:bottom w:val="single" w:color="auto" w:sz="4" w:space="0"/>
              <w:right w:val="single" w:color="auto" w:sz="4" w:space="0"/>
            </w:tcBorders>
            <w:vAlign w:val="center"/>
          </w:tcPr>
          <w:p w14:paraId="54EE9F80">
            <w:pPr>
              <w:spacing w:line="276" w:lineRule="auto"/>
              <w:jc w:val="center"/>
              <w:rPr>
                <w:rFonts w:ascii="宋体" w:hAnsi="宋体"/>
                <w:bCs/>
                <w:color w:val="auto"/>
                <w:sz w:val="22"/>
                <w:szCs w:val="22"/>
                <w:highlight w:val="none"/>
              </w:rPr>
            </w:pPr>
          </w:p>
        </w:tc>
      </w:tr>
    </w:tbl>
    <w:p w14:paraId="7FC7C1CE">
      <w:pPr>
        <w:snapToGrid w:val="0"/>
        <w:spacing w:before="50" w:after="50" w:line="400" w:lineRule="exact"/>
        <w:rPr>
          <w:rFonts w:ascii="宋体" w:hAnsi="宋体"/>
          <w:color w:val="auto"/>
          <w:sz w:val="24"/>
          <w:highlight w:val="none"/>
        </w:rPr>
      </w:pPr>
      <w:r>
        <w:rPr>
          <w:rFonts w:hint="eastAsia" w:ascii="宋体" w:hAnsi="宋体"/>
          <w:color w:val="auto"/>
          <w:sz w:val="24"/>
          <w:highlight w:val="none"/>
        </w:rPr>
        <w:t>注：1.投标单位根据所投标项的评分表内容，按此格式提供评分响应表，每本技术商务文件一份，置于技术商务文件第1页。</w:t>
      </w:r>
    </w:p>
    <w:p w14:paraId="643DAA4D">
      <w:pPr>
        <w:snapToGrid w:val="0"/>
        <w:spacing w:line="312" w:lineRule="auto"/>
        <w:ind w:firstLine="480" w:firstLineChars="200"/>
        <w:jc w:val="left"/>
        <w:rPr>
          <w:rFonts w:ascii="宋体" w:hAnsi="宋体"/>
          <w:color w:val="auto"/>
          <w:sz w:val="24"/>
          <w:highlight w:val="none"/>
        </w:rPr>
      </w:pPr>
      <w:r>
        <w:rPr>
          <w:rFonts w:hint="eastAsia" w:ascii="宋体" w:hAnsi="宋体"/>
          <w:color w:val="auto"/>
          <w:sz w:val="24"/>
          <w:highlight w:val="none"/>
        </w:rPr>
        <w:t>2.投标人在标注页码时，应如实准确地标注“详见哪一页”，因投标人页码标注错误，导致专家误评、漏评的风险由投标人承担。</w:t>
      </w:r>
    </w:p>
    <w:p w14:paraId="3B387C34">
      <w:pPr>
        <w:snapToGrid w:val="0"/>
        <w:spacing w:before="50" w:after="120" w:afterLines="50" w:line="276" w:lineRule="auto"/>
        <w:jc w:val="left"/>
        <w:rPr>
          <w:rFonts w:ascii="宋体" w:hAnsi="宋体"/>
          <w:b/>
          <w:color w:val="auto"/>
          <w:sz w:val="24"/>
          <w:szCs w:val="20"/>
          <w:highlight w:val="none"/>
        </w:rPr>
      </w:pPr>
      <w:r>
        <w:rPr>
          <w:rFonts w:hint="eastAsia" w:ascii="宋体" w:hAnsi="宋体"/>
          <w:b/>
          <w:color w:val="auto"/>
          <w:sz w:val="24"/>
          <w:highlight w:val="none"/>
        </w:rPr>
        <w:br w:type="page"/>
      </w:r>
      <w:bookmarkStart w:id="406" w:name="_Toc11621"/>
      <w:r>
        <w:rPr>
          <w:rFonts w:hint="eastAsia" w:ascii="宋体" w:hAnsi="宋体" w:cs="宋体"/>
          <w:color w:val="auto"/>
          <w:sz w:val="28"/>
          <w:szCs w:val="28"/>
          <w:highlight w:val="none"/>
        </w:rPr>
        <w:t>附件15:投标声明书格式</w:t>
      </w:r>
      <w:bookmarkEnd w:id="406"/>
    </w:p>
    <w:p w14:paraId="0C03F916">
      <w:pPr>
        <w:snapToGrid w:val="0"/>
        <w:spacing w:before="120" w:beforeLines="50" w:after="50" w:line="400" w:lineRule="exact"/>
        <w:jc w:val="center"/>
        <w:rPr>
          <w:rFonts w:hint="eastAsia" w:ascii="宋体" w:hAnsi="宋体" w:cs="宋体"/>
          <w:color w:val="auto"/>
          <w:sz w:val="24"/>
          <w:highlight w:val="none"/>
        </w:rPr>
      </w:pPr>
      <w:r>
        <w:rPr>
          <w:rFonts w:hint="eastAsia" w:ascii="宋体" w:hAnsi="宋体"/>
          <w:b/>
          <w:color w:val="auto"/>
          <w:sz w:val="24"/>
          <w:highlight w:val="none"/>
        </w:rPr>
        <w:t>投标声明书</w:t>
      </w:r>
    </w:p>
    <w:p w14:paraId="1937283B">
      <w:pPr>
        <w:snapToGrid w:val="0"/>
        <w:spacing w:before="120" w:beforeLines="50" w:after="50" w:line="400" w:lineRule="exact"/>
        <w:rPr>
          <w:rFonts w:hint="eastAsia" w:ascii="宋体" w:hAnsi="宋体" w:cs="宋体"/>
          <w:color w:val="auto"/>
          <w:sz w:val="24"/>
          <w:highlight w:val="none"/>
        </w:rPr>
      </w:pPr>
    </w:p>
    <w:p w14:paraId="64BCB41D">
      <w:pPr>
        <w:snapToGrid w:val="0"/>
        <w:spacing w:line="480" w:lineRule="exact"/>
        <w:rPr>
          <w:rFonts w:hint="eastAsia" w:ascii="宋体" w:hAnsi="宋体" w:cs="宋体"/>
          <w:color w:val="auto"/>
          <w:sz w:val="24"/>
          <w:highlight w:val="none"/>
        </w:rPr>
      </w:pPr>
      <w:r>
        <w:rPr>
          <w:rFonts w:hint="eastAsia" w:ascii="宋体" w:hAnsi="宋体" w:cs="宋体"/>
          <w:color w:val="auto"/>
          <w:sz w:val="24"/>
          <w:highlight w:val="none"/>
        </w:rPr>
        <w:t>致（采购人）：</w:t>
      </w:r>
    </w:p>
    <w:p w14:paraId="14A1FD6F">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DD065BA">
      <w:pPr>
        <w:snapToGrid w:val="0"/>
        <w:spacing w:line="480" w:lineRule="exact"/>
        <w:ind w:firstLine="645"/>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w:t>
      </w:r>
      <w:r>
        <w:rPr>
          <w:rFonts w:hint="eastAsia" w:ascii="宋体" w:hAnsi="宋体" w:cs="宋体"/>
          <w:color w:val="auto"/>
          <w:sz w:val="24"/>
          <w:highlight w:val="none"/>
        </w:rPr>
        <w:t>（姓名）系</w:t>
      </w:r>
      <w:r>
        <w:rPr>
          <w:rFonts w:hint="eastAsia" w:ascii="宋体" w:hAnsi="宋体" w:cs="宋体"/>
          <w:color w:val="auto"/>
          <w:sz w:val="24"/>
          <w:highlight w:val="none"/>
          <w:u w:val="single"/>
        </w:rPr>
        <w:t>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rPr>
        <w:t>的投标，为便于贵方公正、择优地确定中标人及其投标产品和服务，我方就本次投标有关事项郑重声明如下：</w:t>
      </w:r>
    </w:p>
    <w:p w14:paraId="05FA7C98">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031819A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7F05C04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；该型号产品我方有现货可供，并已于</w:t>
      </w:r>
      <w:r>
        <w:rPr>
          <w:rFonts w:hint="eastAsia" w:ascii="宋体" w:hAnsi="宋体" w:cs="宋体"/>
          <w:color w:val="auto"/>
          <w:sz w:val="24"/>
          <w:highlight w:val="none"/>
          <w:u w:val="single"/>
        </w:rPr>
        <w:t>/</w:t>
      </w:r>
      <w:r>
        <w:rPr>
          <w:rFonts w:hint="eastAsia" w:ascii="宋体" w:hAnsi="宋体" w:cs="宋体"/>
          <w:color w:val="auto"/>
          <w:sz w:val="24"/>
          <w:highlight w:val="none"/>
        </w:rPr>
        <w:t>年</w:t>
      </w:r>
      <w:r>
        <w:rPr>
          <w:rFonts w:hint="eastAsia" w:ascii="宋体" w:hAnsi="宋体" w:cs="宋体"/>
          <w:color w:val="auto"/>
          <w:sz w:val="24"/>
          <w:highlight w:val="none"/>
          <w:u w:val="single"/>
        </w:rPr>
        <w:t>/</w:t>
      </w:r>
      <w:r>
        <w:rPr>
          <w:rFonts w:hint="eastAsia" w:ascii="宋体" w:hAnsi="宋体" w:cs="宋体"/>
          <w:color w:val="auto"/>
          <w:sz w:val="24"/>
          <w:highlight w:val="none"/>
        </w:rPr>
        <w:t>月生产完工或向</w:t>
      </w:r>
      <w:r>
        <w:rPr>
          <w:rFonts w:hint="eastAsia" w:ascii="宋体" w:hAnsi="宋体" w:cs="宋体"/>
          <w:color w:val="auto"/>
          <w:sz w:val="24"/>
          <w:highlight w:val="none"/>
          <w:u w:val="single"/>
        </w:rPr>
        <w:t>　　/</w:t>
      </w:r>
      <w:r>
        <w:rPr>
          <w:rFonts w:hint="eastAsia" w:ascii="宋体" w:hAnsi="宋体" w:cs="宋体"/>
          <w:color w:val="auto"/>
          <w:sz w:val="24"/>
          <w:highlight w:val="none"/>
        </w:rPr>
        <w:t>（原厂商名称）购进［</w:t>
      </w:r>
      <w:r>
        <w:rPr>
          <w:rFonts w:hint="eastAsia" w:ascii="宋体" w:hAnsi="宋体" w:cs="宋体"/>
          <w:bCs/>
          <w:color w:val="auto"/>
          <w:sz w:val="24"/>
          <w:highlight w:val="none"/>
        </w:rPr>
        <w:t>或</w:t>
      </w:r>
      <w:r>
        <w:rPr>
          <w:rFonts w:hint="eastAsia" w:ascii="宋体" w:hAnsi="宋体" w:cs="宋体"/>
          <w:color w:val="auto"/>
          <w:sz w:val="24"/>
          <w:highlight w:val="none"/>
        </w:rPr>
        <w:t>需在中标后向</w:t>
      </w:r>
      <w:r>
        <w:rPr>
          <w:rFonts w:hint="eastAsia" w:ascii="宋体" w:hAnsi="宋体" w:cs="宋体"/>
          <w:color w:val="auto"/>
          <w:sz w:val="24"/>
          <w:highlight w:val="none"/>
          <w:u w:val="single"/>
        </w:rPr>
        <w:t>/</w:t>
      </w:r>
      <w:r>
        <w:rPr>
          <w:rFonts w:hint="eastAsia" w:ascii="宋体" w:hAnsi="宋体" w:cs="宋体"/>
          <w:color w:val="auto"/>
          <w:sz w:val="24"/>
          <w:highlight w:val="none"/>
        </w:rPr>
        <w:t>订购］。</w:t>
      </w:r>
    </w:p>
    <w:p w14:paraId="09AF77F0">
      <w:pPr>
        <w:pStyle w:val="15"/>
        <w:snapToGrid w:val="0"/>
        <w:spacing w:line="480" w:lineRule="exact"/>
        <w:ind w:firstLine="464" w:firstLineChars="200"/>
        <w:rPr>
          <w:rFonts w:hint="eastAsia" w:hAnsi="宋体" w:cs="宋体"/>
          <w:color w:val="auto"/>
          <w:sz w:val="24"/>
          <w:highlight w:val="none"/>
        </w:rPr>
      </w:pPr>
      <w:r>
        <w:rPr>
          <w:rFonts w:hint="eastAsia" w:hAnsi="宋体" w:cs="宋体"/>
          <w:color w:val="auto"/>
          <w:sz w:val="24"/>
          <w:highlight w:val="none"/>
        </w:rPr>
        <w:t>4.我方及由本人担任法定代表人的其他机构最近三年内被通报或者被处罚的违法行为有：（若有，请如实填写；若无，请做出“参加政府采购活动前三年内，在经营活动中没有重大违法记录”的承诺）</w:t>
      </w:r>
    </w:p>
    <w:p w14:paraId="6B3C8BDA">
      <w:pPr>
        <w:snapToGrid w:val="0"/>
        <w:spacing w:line="48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w:t>
      </w:r>
    </w:p>
    <w:p w14:paraId="087CC92D">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6989D4C2">
      <w:pPr>
        <w:pStyle w:val="25"/>
        <w:tabs>
          <w:tab w:val="left" w:pos="939"/>
        </w:tabs>
        <w:snapToGrid w:val="0"/>
        <w:spacing w:line="480" w:lineRule="exact"/>
        <w:ind w:left="773" w:leftChars="150" w:hanging="458" w:hangingChars="191"/>
        <w:rPr>
          <w:rFonts w:hint="eastAsia" w:ascii="宋体" w:hAnsi="宋体" w:cs="宋体"/>
          <w:color w:val="auto"/>
          <w:sz w:val="24"/>
          <w:highlight w:val="none"/>
        </w:rPr>
      </w:pPr>
    </w:p>
    <w:p w14:paraId="4F8492EA">
      <w:pPr>
        <w:pStyle w:val="25"/>
        <w:tabs>
          <w:tab w:val="left" w:pos="939"/>
        </w:tabs>
        <w:snapToGrid w:val="0"/>
        <w:spacing w:line="480" w:lineRule="exact"/>
        <w:ind w:left="773" w:leftChars="150" w:hanging="458" w:hangingChars="191"/>
        <w:rPr>
          <w:rFonts w:hint="eastAsia" w:ascii="宋体" w:hAnsi="宋体" w:cs="宋体"/>
          <w:color w:val="auto"/>
          <w:sz w:val="24"/>
          <w:highlight w:val="none"/>
        </w:rPr>
      </w:pPr>
    </w:p>
    <w:p w14:paraId="6B724D5A">
      <w:pPr>
        <w:pStyle w:val="25"/>
        <w:tabs>
          <w:tab w:val="left" w:pos="939"/>
        </w:tabs>
        <w:snapToGrid w:val="0"/>
        <w:spacing w:line="480" w:lineRule="exact"/>
        <w:ind w:left="773" w:leftChars="150" w:hanging="458" w:hangingChars="191"/>
        <w:rPr>
          <w:rFonts w:hint="eastAsia" w:ascii="宋体" w:hAnsi="宋体" w:cs="宋体"/>
          <w:color w:val="auto"/>
          <w:sz w:val="24"/>
          <w:highlight w:val="none"/>
        </w:rPr>
      </w:pPr>
    </w:p>
    <w:p w14:paraId="492536C5">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5E9D6E5F">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0AE0DBB2">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7283F79">
      <w:pPr>
        <w:tabs>
          <w:tab w:val="left" w:pos="1418"/>
        </w:tabs>
        <w:snapToGrid w:val="0"/>
        <w:spacing w:line="400" w:lineRule="exact"/>
        <w:jc w:val="left"/>
        <w:rPr>
          <w:rFonts w:ascii="宋体" w:hAnsi="宋体"/>
          <w:b/>
          <w:color w:val="auto"/>
          <w:spacing w:val="20"/>
          <w:sz w:val="24"/>
          <w:highlight w:val="none"/>
        </w:rPr>
      </w:pPr>
    </w:p>
    <w:p w14:paraId="70FAA1EB">
      <w:pPr>
        <w:rPr>
          <w:rFonts w:hint="eastAsia" w:ascii="宋体" w:hAnsi="宋体"/>
          <w:b/>
          <w:color w:val="auto"/>
          <w:sz w:val="24"/>
          <w:highlight w:val="none"/>
        </w:rPr>
      </w:pPr>
    </w:p>
    <w:p w14:paraId="5F4542B4">
      <w:pPr>
        <w:tabs>
          <w:tab w:val="left" w:pos="1418"/>
        </w:tabs>
        <w:snapToGrid w:val="0"/>
        <w:spacing w:line="400" w:lineRule="exact"/>
        <w:jc w:val="left"/>
        <w:rPr>
          <w:rFonts w:ascii="宋体" w:hAnsi="宋体"/>
          <w:b/>
          <w:color w:val="auto"/>
          <w:spacing w:val="20"/>
          <w:sz w:val="24"/>
          <w:highlight w:val="none"/>
        </w:rPr>
      </w:pPr>
    </w:p>
    <w:p w14:paraId="308061D9">
      <w:pPr>
        <w:rPr>
          <w:rFonts w:hint="eastAsia" w:ascii="宋体" w:hAnsi="宋体" w:cs="宋体"/>
          <w:color w:val="auto"/>
          <w:sz w:val="28"/>
          <w:szCs w:val="28"/>
          <w:highlight w:val="none"/>
        </w:rPr>
        <w:sectPr>
          <w:pgSz w:w="11906" w:h="16838"/>
          <w:pgMar w:top="1440" w:right="1106" w:bottom="1440" w:left="1440" w:header="851" w:footer="992" w:gutter="0"/>
          <w:cols w:space="720" w:num="1"/>
          <w:docGrid w:linePitch="312" w:charSpace="0"/>
        </w:sectPr>
      </w:pPr>
    </w:p>
    <w:p w14:paraId="2B8A255C">
      <w:pPr>
        <w:rPr>
          <w:rFonts w:hint="eastAsia" w:ascii="宋体" w:hAnsi="宋体" w:cs="宋体"/>
          <w:color w:val="auto"/>
          <w:sz w:val="28"/>
          <w:szCs w:val="28"/>
          <w:highlight w:val="none"/>
        </w:rPr>
      </w:pPr>
      <w:r>
        <w:rPr>
          <w:rFonts w:hint="eastAsia" w:ascii="宋体" w:hAnsi="宋体" w:cs="宋体"/>
          <w:color w:val="auto"/>
          <w:sz w:val="28"/>
          <w:szCs w:val="28"/>
          <w:highlight w:val="none"/>
        </w:rPr>
        <w:t>附件16:产品技术指标响应情况</w:t>
      </w:r>
    </w:p>
    <w:p w14:paraId="280B8F16">
      <w:pPr>
        <w:spacing w:line="5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技术指标偏离表</w:t>
      </w:r>
    </w:p>
    <w:p w14:paraId="0659900B">
      <w:pPr>
        <w:spacing w:line="500" w:lineRule="exact"/>
        <w:jc w:val="center"/>
        <w:rPr>
          <w:rFonts w:hint="eastAsia" w:ascii="宋体" w:hAnsi="宋体" w:cs="宋体"/>
          <w:b/>
          <w:bCs/>
          <w:color w:val="auto"/>
          <w:sz w:val="28"/>
          <w:szCs w:val="28"/>
          <w:highlight w:val="none"/>
        </w:rPr>
      </w:pPr>
    </w:p>
    <w:p w14:paraId="6D359147">
      <w:pPr>
        <w:snapToGrid w:val="0"/>
        <w:spacing w:line="300" w:lineRule="auto"/>
        <w:rPr>
          <w:rFonts w:hint="eastAsia" w:ascii="宋体" w:hAnsi="宋体" w:cs="宋体"/>
          <w:color w:val="auto"/>
          <w:highlight w:val="none"/>
          <w:u w:val="singl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项目编号：</w:t>
      </w:r>
      <w:r>
        <w:rPr>
          <w:rFonts w:hint="eastAsia" w:ascii="宋体" w:hAnsi="宋体" w:cs="宋体"/>
          <w:color w:val="auto"/>
          <w:highlight w:val="none"/>
          <w:u w:val="single"/>
        </w:rPr>
        <w:t xml:space="preserve">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3"/>
        <w:gridCol w:w="1151"/>
        <w:gridCol w:w="2531"/>
        <w:gridCol w:w="2811"/>
        <w:gridCol w:w="1964"/>
      </w:tblGrid>
      <w:tr w14:paraId="5FAA09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5" w:hRule="atLeast"/>
        </w:trPr>
        <w:tc>
          <w:tcPr>
            <w:tcW w:w="643" w:type="dxa"/>
            <w:vAlign w:val="center"/>
          </w:tcPr>
          <w:p w14:paraId="432E34BD">
            <w:pPr>
              <w:snapToGrid w:val="0"/>
              <w:jc w:val="center"/>
              <w:rPr>
                <w:rFonts w:hint="eastAsia" w:ascii="宋体" w:hAnsi="宋体" w:cs="宋体"/>
                <w:color w:val="auto"/>
                <w:highlight w:val="none"/>
              </w:rPr>
            </w:pPr>
            <w:r>
              <w:rPr>
                <w:rFonts w:hint="eastAsia" w:ascii="宋体" w:hAnsi="宋体" w:cs="宋体"/>
                <w:color w:val="auto"/>
                <w:highlight w:val="none"/>
              </w:rPr>
              <w:t>序号</w:t>
            </w:r>
          </w:p>
        </w:tc>
        <w:tc>
          <w:tcPr>
            <w:tcW w:w="1151" w:type="dxa"/>
            <w:tcBorders>
              <w:right w:val="single" w:color="auto" w:sz="4" w:space="0"/>
            </w:tcBorders>
            <w:vAlign w:val="center"/>
          </w:tcPr>
          <w:p w14:paraId="6640D2CC">
            <w:pPr>
              <w:snapToGrid w:val="0"/>
              <w:jc w:val="center"/>
              <w:rPr>
                <w:rFonts w:hint="eastAsia" w:ascii="宋体" w:hAnsi="宋体" w:cs="宋体"/>
                <w:color w:val="auto"/>
                <w:highlight w:val="none"/>
              </w:rPr>
            </w:pPr>
            <w:r>
              <w:rPr>
                <w:rFonts w:hint="eastAsia" w:ascii="宋体" w:hAnsi="宋体" w:cs="宋体"/>
                <w:color w:val="auto"/>
                <w:highlight w:val="none"/>
              </w:rPr>
              <w:t>设备名称</w:t>
            </w:r>
          </w:p>
        </w:tc>
        <w:tc>
          <w:tcPr>
            <w:tcW w:w="2531" w:type="dxa"/>
            <w:tcBorders>
              <w:left w:val="single" w:color="auto" w:sz="4" w:space="0"/>
            </w:tcBorders>
            <w:vAlign w:val="center"/>
          </w:tcPr>
          <w:p w14:paraId="0A262143">
            <w:pPr>
              <w:snapToGrid w:val="0"/>
              <w:jc w:val="center"/>
              <w:rPr>
                <w:rFonts w:hint="eastAsia" w:ascii="宋体" w:hAnsi="宋体" w:cs="宋体"/>
                <w:color w:val="auto"/>
                <w:highlight w:val="none"/>
              </w:rPr>
            </w:pPr>
            <w:r>
              <w:rPr>
                <w:rFonts w:hint="eastAsia" w:ascii="宋体" w:hAnsi="宋体" w:cs="宋体"/>
                <w:color w:val="auto"/>
                <w:highlight w:val="none"/>
              </w:rPr>
              <w:t>采购需求技术规格要求</w:t>
            </w:r>
          </w:p>
        </w:tc>
        <w:tc>
          <w:tcPr>
            <w:tcW w:w="2811" w:type="dxa"/>
            <w:vAlign w:val="center"/>
          </w:tcPr>
          <w:p w14:paraId="17C87340">
            <w:pPr>
              <w:snapToGrid w:val="0"/>
              <w:jc w:val="center"/>
              <w:rPr>
                <w:rFonts w:hint="eastAsia" w:ascii="宋体" w:hAnsi="宋体" w:cs="宋体"/>
                <w:color w:val="auto"/>
                <w:highlight w:val="none"/>
              </w:rPr>
            </w:pPr>
            <w:r>
              <w:rPr>
                <w:rFonts w:hint="eastAsia" w:ascii="宋体" w:hAnsi="宋体" w:cs="宋体"/>
                <w:color w:val="auto"/>
                <w:highlight w:val="none"/>
              </w:rPr>
              <w:t>响应文件响应内容</w:t>
            </w:r>
          </w:p>
        </w:tc>
        <w:tc>
          <w:tcPr>
            <w:tcW w:w="1964" w:type="dxa"/>
            <w:vAlign w:val="center"/>
          </w:tcPr>
          <w:p w14:paraId="7C96EBD9">
            <w:pPr>
              <w:snapToGrid w:val="0"/>
              <w:jc w:val="center"/>
              <w:rPr>
                <w:rFonts w:hint="eastAsia" w:ascii="宋体" w:hAnsi="宋体" w:cs="宋体"/>
                <w:color w:val="auto"/>
                <w:highlight w:val="none"/>
              </w:rPr>
            </w:pPr>
            <w:r>
              <w:rPr>
                <w:rFonts w:hint="eastAsia" w:ascii="宋体" w:hAnsi="宋体" w:cs="宋体"/>
                <w:color w:val="auto"/>
                <w:highlight w:val="none"/>
              </w:rPr>
              <w:t>偏离情况</w:t>
            </w:r>
          </w:p>
        </w:tc>
      </w:tr>
      <w:tr w14:paraId="6F6754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3F98F534">
            <w:pPr>
              <w:snapToGrid w:val="0"/>
              <w:jc w:val="center"/>
              <w:rPr>
                <w:rFonts w:hint="eastAsia" w:ascii="宋体" w:hAnsi="宋体" w:cs="宋体"/>
                <w:color w:val="auto"/>
                <w:highlight w:val="none"/>
              </w:rPr>
            </w:pPr>
            <w:r>
              <w:rPr>
                <w:rFonts w:hint="eastAsia" w:ascii="宋体" w:hAnsi="宋体" w:cs="宋体"/>
                <w:color w:val="auto"/>
                <w:highlight w:val="none"/>
              </w:rPr>
              <w:t>1</w:t>
            </w:r>
          </w:p>
        </w:tc>
        <w:tc>
          <w:tcPr>
            <w:tcW w:w="1151" w:type="dxa"/>
            <w:tcBorders>
              <w:right w:val="single" w:color="auto" w:sz="4" w:space="0"/>
            </w:tcBorders>
            <w:vAlign w:val="center"/>
          </w:tcPr>
          <w:p w14:paraId="21B67BFA">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13AD1898">
            <w:pPr>
              <w:snapToGrid w:val="0"/>
              <w:jc w:val="center"/>
              <w:rPr>
                <w:rFonts w:hint="eastAsia" w:ascii="宋体" w:hAnsi="宋体" w:cs="宋体"/>
                <w:color w:val="auto"/>
                <w:highlight w:val="none"/>
              </w:rPr>
            </w:pPr>
          </w:p>
        </w:tc>
        <w:tc>
          <w:tcPr>
            <w:tcW w:w="2811" w:type="dxa"/>
            <w:vAlign w:val="center"/>
          </w:tcPr>
          <w:p w14:paraId="4737482E">
            <w:pPr>
              <w:snapToGrid w:val="0"/>
              <w:jc w:val="center"/>
              <w:rPr>
                <w:rFonts w:hint="eastAsia" w:ascii="宋体" w:hAnsi="宋体" w:cs="宋体"/>
                <w:color w:val="auto"/>
                <w:highlight w:val="none"/>
              </w:rPr>
            </w:pPr>
          </w:p>
        </w:tc>
        <w:tc>
          <w:tcPr>
            <w:tcW w:w="1964" w:type="dxa"/>
            <w:vAlign w:val="center"/>
          </w:tcPr>
          <w:p w14:paraId="0C03DB29">
            <w:pPr>
              <w:snapToGrid w:val="0"/>
              <w:jc w:val="center"/>
              <w:rPr>
                <w:rFonts w:hint="eastAsia" w:ascii="宋体" w:hAnsi="宋体" w:cs="宋体"/>
                <w:color w:val="auto"/>
                <w:highlight w:val="none"/>
              </w:rPr>
            </w:pPr>
          </w:p>
        </w:tc>
      </w:tr>
      <w:tr w14:paraId="77BD6D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566BBB3C">
            <w:pPr>
              <w:snapToGrid w:val="0"/>
              <w:jc w:val="center"/>
              <w:rPr>
                <w:rFonts w:hint="eastAsia" w:ascii="宋体" w:hAnsi="宋体" w:cs="宋体"/>
                <w:color w:val="auto"/>
                <w:highlight w:val="none"/>
              </w:rPr>
            </w:pPr>
            <w:r>
              <w:rPr>
                <w:rFonts w:hint="eastAsia" w:ascii="宋体" w:hAnsi="宋体" w:cs="宋体"/>
                <w:color w:val="auto"/>
                <w:highlight w:val="none"/>
              </w:rPr>
              <w:t>2</w:t>
            </w:r>
          </w:p>
        </w:tc>
        <w:tc>
          <w:tcPr>
            <w:tcW w:w="1151" w:type="dxa"/>
            <w:tcBorders>
              <w:right w:val="single" w:color="auto" w:sz="4" w:space="0"/>
            </w:tcBorders>
            <w:vAlign w:val="center"/>
          </w:tcPr>
          <w:p w14:paraId="7C560443">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6373DE55">
            <w:pPr>
              <w:snapToGrid w:val="0"/>
              <w:jc w:val="center"/>
              <w:rPr>
                <w:rFonts w:hint="eastAsia" w:ascii="宋体" w:hAnsi="宋体" w:cs="宋体"/>
                <w:color w:val="auto"/>
                <w:highlight w:val="none"/>
              </w:rPr>
            </w:pPr>
          </w:p>
        </w:tc>
        <w:tc>
          <w:tcPr>
            <w:tcW w:w="2811" w:type="dxa"/>
            <w:vAlign w:val="center"/>
          </w:tcPr>
          <w:p w14:paraId="0A88940B">
            <w:pPr>
              <w:snapToGrid w:val="0"/>
              <w:jc w:val="center"/>
              <w:rPr>
                <w:rFonts w:hint="eastAsia" w:ascii="宋体" w:hAnsi="宋体" w:cs="宋体"/>
                <w:color w:val="auto"/>
                <w:highlight w:val="none"/>
              </w:rPr>
            </w:pPr>
          </w:p>
        </w:tc>
        <w:tc>
          <w:tcPr>
            <w:tcW w:w="1964" w:type="dxa"/>
            <w:vAlign w:val="center"/>
          </w:tcPr>
          <w:p w14:paraId="70C0B859">
            <w:pPr>
              <w:snapToGrid w:val="0"/>
              <w:jc w:val="center"/>
              <w:rPr>
                <w:rFonts w:hint="eastAsia" w:ascii="宋体" w:hAnsi="宋体" w:cs="宋体"/>
                <w:color w:val="auto"/>
                <w:highlight w:val="none"/>
              </w:rPr>
            </w:pPr>
          </w:p>
        </w:tc>
      </w:tr>
      <w:tr w14:paraId="53C6C5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09C2D391">
            <w:pPr>
              <w:snapToGrid w:val="0"/>
              <w:jc w:val="center"/>
              <w:rPr>
                <w:rFonts w:hint="eastAsia" w:ascii="宋体" w:hAnsi="宋体" w:cs="宋体"/>
                <w:color w:val="auto"/>
                <w:highlight w:val="none"/>
              </w:rPr>
            </w:pPr>
            <w:r>
              <w:rPr>
                <w:rFonts w:hint="eastAsia" w:ascii="宋体" w:hAnsi="宋体" w:cs="宋体"/>
                <w:color w:val="auto"/>
                <w:highlight w:val="none"/>
              </w:rPr>
              <w:t>3</w:t>
            </w:r>
          </w:p>
        </w:tc>
        <w:tc>
          <w:tcPr>
            <w:tcW w:w="1151" w:type="dxa"/>
            <w:tcBorders>
              <w:right w:val="single" w:color="auto" w:sz="4" w:space="0"/>
            </w:tcBorders>
            <w:vAlign w:val="center"/>
          </w:tcPr>
          <w:p w14:paraId="5B026660">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09E229BF">
            <w:pPr>
              <w:snapToGrid w:val="0"/>
              <w:jc w:val="center"/>
              <w:rPr>
                <w:rFonts w:hint="eastAsia" w:ascii="宋体" w:hAnsi="宋体" w:cs="宋体"/>
                <w:color w:val="auto"/>
                <w:highlight w:val="none"/>
              </w:rPr>
            </w:pPr>
          </w:p>
        </w:tc>
        <w:tc>
          <w:tcPr>
            <w:tcW w:w="2811" w:type="dxa"/>
            <w:vAlign w:val="center"/>
          </w:tcPr>
          <w:p w14:paraId="5F90F47A">
            <w:pPr>
              <w:snapToGrid w:val="0"/>
              <w:jc w:val="center"/>
              <w:rPr>
                <w:rFonts w:hint="eastAsia" w:ascii="宋体" w:hAnsi="宋体" w:cs="宋体"/>
                <w:color w:val="auto"/>
                <w:highlight w:val="none"/>
              </w:rPr>
            </w:pPr>
          </w:p>
        </w:tc>
        <w:tc>
          <w:tcPr>
            <w:tcW w:w="1964" w:type="dxa"/>
            <w:vAlign w:val="center"/>
          </w:tcPr>
          <w:p w14:paraId="0E58C361">
            <w:pPr>
              <w:snapToGrid w:val="0"/>
              <w:jc w:val="center"/>
              <w:rPr>
                <w:rFonts w:hint="eastAsia" w:ascii="宋体" w:hAnsi="宋体" w:cs="宋体"/>
                <w:color w:val="auto"/>
                <w:highlight w:val="none"/>
              </w:rPr>
            </w:pPr>
          </w:p>
        </w:tc>
      </w:tr>
      <w:tr w14:paraId="0779CE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3AB23047">
            <w:pPr>
              <w:snapToGrid w:val="0"/>
              <w:jc w:val="center"/>
              <w:rPr>
                <w:rFonts w:hint="eastAsia" w:ascii="宋体" w:hAnsi="宋体" w:cs="宋体"/>
                <w:color w:val="auto"/>
                <w:highlight w:val="none"/>
              </w:rPr>
            </w:pPr>
            <w:r>
              <w:rPr>
                <w:rFonts w:hint="eastAsia" w:ascii="宋体" w:hAnsi="宋体" w:cs="宋体"/>
                <w:color w:val="auto"/>
                <w:highlight w:val="none"/>
              </w:rPr>
              <w:t>4</w:t>
            </w:r>
          </w:p>
        </w:tc>
        <w:tc>
          <w:tcPr>
            <w:tcW w:w="1151" w:type="dxa"/>
            <w:tcBorders>
              <w:right w:val="single" w:color="auto" w:sz="4" w:space="0"/>
            </w:tcBorders>
            <w:vAlign w:val="center"/>
          </w:tcPr>
          <w:p w14:paraId="6A76F4E7">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1904BE90">
            <w:pPr>
              <w:snapToGrid w:val="0"/>
              <w:jc w:val="center"/>
              <w:rPr>
                <w:rFonts w:hint="eastAsia" w:ascii="宋体" w:hAnsi="宋体" w:cs="宋体"/>
                <w:color w:val="auto"/>
                <w:highlight w:val="none"/>
              </w:rPr>
            </w:pPr>
          </w:p>
        </w:tc>
        <w:tc>
          <w:tcPr>
            <w:tcW w:w="2811" w:type="dxa"/>
            <w:vAlign w:val="center"/>
          </w:tcPr>
          <w:p w14:paraId="52FE1C7E">
            <w:pPr>
              <w:snapToGrid w:val="0"/>
              <w:jc w:val="center"/>
              <w:rPr>
                <w:rFonts w:hint="eastAsia" w:ascii="宋体" w:hAnsi="宋体" w:cs="宋体"/>
                <w:color w:val="auto"/>
                <w:highlight w:val="none"/>
              </w:rPr>
            </w:pPr>
          </w:p>
        </w:tc>
        <w:tc>
          <w:tcPr>
            <w:tcW w:w="1964" w:type="dxa"/>
            <w:vAlign w:val="center"/>
          </w:tcPr>
          <w:p w14:paraId="584940B2">
            <w:pPr>
              <w:snapToGrid w:val="0"/>
              <w:jc w:val="center"/>
              <w:rPr>
                <w:rFonts w:hint="eastAsia" w:ascii="宋体" w:hAnsi="宋体" w:cs="宋体"/>
                <w:color w:val="auto"/>
                <w:highlight w:val="none"/>
              </w:rPr>
            </w:pPr>
          </w:p>
        </w:tc>
      </w:tr>
      <w:tr w14:paraId="3FDD4C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3DA54050">
            <w:pPr>
              <w:snapToGrid w:val="0"/>
              <w:jc w:val="center"/>
              <w:rPr>
                <w:rFonts w:hint="eastAsia" w:ascii="宋体" w:hAnsi="宋体" w:cs="宋体"/>
                <w:color w:val="auto"/>
                <w:highlight w:val="none"/>
              </w:rPr>
            </w:pPr>
            <w:r>
              <w:rPr>
                <w:rFonts w:hint="eastAsia" w:ascii="宋体" w:hAnsi="宋体" w:cs="宋体"/>
                <w:color w:val="auto"/>
                <w:highlight w:val="none"/>
              </w:rPr>
              <w:t>5</w:t>
            </w:r>
          </w:p>
        </w:tc>
        <w:tc>
          <w:tcPr>
            <w:tcW w:w="1151" w:type="dxa"/>
            <w:tcBorders>
              <w:right w:val="single" w:color="auto" w:sz="4" w:space="0"/>
            </w:tcBorders>
            <w:vAlign w:val="center"/>
          </w:tcPr>
          <w:p w14:paraId="3C5507F4">
            <w:pPr>
              <w:snapToGrid w:val="0"/>
              <w:jc w:val="center"/>
              <w:rPr>
                <w:rFonts w:hint="eastAsia" w:ascii="宋体" w:hAnsi="宋体" w:cs="宋体"/>
                <w:color w:val="auto"/>
                <w:highlight w:val="none"/>
              </w:rPr>
            </w:pPr>
          </w:p>
        </w:tc>
        <w:tc>
          <w:tcPr>
            <w:tcW w:w="2531" w:type="dxa"/>
            <w:tcBorders>
              <w:left w:val="single" w:color="auto" w:sz="4" w:space="0"/>
            </w:tcBorders>
            <w:vAlign w:val="center"/>
          </w:tcPr>
          <w:p w14:paraId="79540CE5">
            <w:pPr>
              <w:snapToGrid w:val="0"/>
              <w:jc w:val="center"/>
              <w:rPr>
                <w:rFonts w:hint="eastAsia" w:ascii="宋体" w:hAnsi="宋体" w:cs="宋体"/>
                <w:color w:val="auto"/>
                <w:highlight w:val="none"/>
              </w:rPr>
            </w:pPr>
          </w:p>
        </w:tc>
        <w:tc>
          <w:tcPr>
            <w:tcW w:w="2811" w:type="dxa"/>
            <w:vAlign w:val="center"/>
          </w:tcPr>
          <w:p w14:paraId="32518CB6">
            <w:pPr>
              <w:snapToGrid w:val="0"/>
              <w:jc w:val="center"/>
              <w:rPr>
                <w:rFonts w:hint="eastAsia" w:ascii="宋体" w:hAnsi="宋体" w:cs="宋体"/>
                <w:color w:val="auto"/>
                <w:highlight w:val="none"/>
              </w:rPr>
            </w:pPr>
          </w:p>
        </w:tc>
        <w:tc>
          <w:tcPr>
            <w:tcW w:w="1964" w:type="dxa"/>
            <w:vAlign w:val="center"/>
          </w:tcPr>
          <w:p w14:paraId="49A18244">
            <w:pPr>
              <w:snapToGrid w:val="0"/>
              <w:jc w:val="center"/>
              <w:rPr>
                <w:rFonts w:hint="eastAsia" w:ascii="宋体" w:hAnsi="宋体" w:cs="宋体"/>
                <w:color w:val="auto"/>
                <w:highlight w:val="none"/>
              </w:rPr>
            </w:pPr>
          </w:p>
        </w:tc>
      </w:tr>
      <w:tr w14:paraId="1D333C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795C588B">
            <w:pPr>
              <w:snapToGrid w:val="0"/>
              <w:jc w:val="center"/>
              <w:rPr>
                <w:rFonts w:hint="eastAsia" w:ascii="宋体" w:hAnsi="宋体" w:cs="宋体"/>
                <w:color w:val="auto"/>
                <w:highlight w:val="none"/>
              </w:rPr>
            </w:pPr>
            <w:r>
              <w:rPr>
                <w:rFonts w:hint="eastAsia" w:ascii="宋体" w:hAnsi="宋体" w:cs="宋体"/>
                <w:color w:val="auto"/>
                <w:highlight w:val="none"/>
              </w:rPr>
              <w:t>6</w:t>
            </w:r>
          </w:p>
        </w:tc>
        <w:tc>
          <w:tcPr>
            <w:tcW w:w="1151" w:type="dxa"/>
            <w:vAlign w:val="center"/>
          </w:tcPr>
          <w:p w14:paraId="16251742">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57F2F7A5">
            <w:pPr>
              <w:snapToGrid w:val="0"/>
              <w:jc w:val="center"/>
              <w:rPr>
                <w:rFonts w:hint="eastAsia" w:ascii="宋体" w:hAnsi="宋体" w:cs="宋体"/>
                <w:color w:val="auto"/>
                <w:highlight w:val="none"/>
              </w:rPr>
            </w:pPr>
          </w:p>
        </w:tc>
        <w:tc>
          <w:tcPr>
            <w:tcW w:w="2811" w:type="dxa"/>
            <w:tcBorders>
              <w:left w:val="single" w:color="auto" w:sz="4" w:space="0"/>
            </w:tcBorders>
            <w:vAlign w:val="center"/>
          </w:tcPr>
          <w:p w14:paraId="05F17AC4">
            <w:pPr>
              <w:snapToGrid w:val="0"/>
              <w:jc w:val="center"/>
              <w:rPr>
                <w:rFonts w:hint="eastAsia" w:ascii="宋体" w:hAnsi="宋体" w:cs="宋体"/>
                <w:color w:val="auto"/>
                <w:highlight w:val="none"/>
              </w:rPr>
            </w:pPr>
          </w:p>
        </w:tc>
        <w:tc>
          <w:tcPr>
            <w:tcW w:w="1964" w:type="dxa"/>
            <w:vAlign w:val="center"/>
          </w:tcPr>
          <w:p w14:paraId="4E713320">
            <w:pPr>
              <w:snapToGrid w:val="0"/>
              <w:jc w:val="center"/>
              <w:rPr>
                <w:rFonts w:hint="eastAsia" w:ascii="宋体" w:hAnsi="宋体" w:cs="宋体"/>
                <w:color w:val="auto"/>
                <w:highlight w:val="none"/>
              </w:rPr>
            </w:pPr>
          </w:p>
        </w:tc>
      </w:tr>
      <w:tr w14:paraId="50DBCC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22D534A9">
            <w:pPr>
              <w:snapToGrid w:val="0"/>
              <w:jc w:val="center"/>
              <w:rPr>
                <w:rFonts w:hint="eastAsia" w:ascii="宋体" w:hAnsi="宋体" w:cs="宋体"/>
                <w:color w:val="auto"/>
                <w:highlight w:val="none"/>
              </w:rPr>
            </w:pPr>
            <w:r>
              <w:rPr>
                <w:rFonts w:hint="eastAsia" w:ascii="宋体" w:hAnsi="宋体" w:cs="宋体"/>
                <w:color w:val="auto"/>
                <w:highlight w:val="none"/>
              </w:rPr>
              <w:t>7</w:t>
            </w:r>
          </w:p>
        </w:tc>
        <w:tc>
          <w:tcPr>
            <w:tcW w:w="1151" w:type="dxa"/>
            <w:vAlign w:val="center"/>
          </w:tcPr>
          <w:p w14:paraId="12F608E1">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0FAFEA79">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58C87977">
            <w:pPr>
              <w:snapToGrid w:val="0"/>
              <w:jc w:val="center"/>
              <w:rPr>
                <w:rFonts w:hint="eastAsia" w:ascii="宋体" w:hAnsi="宋体" w:cs="宋体"/>
                <w:b/>
                <w:color w:val="auto"/>
                <w:highlight w:val="none"/>
              </w:rPr>
            </w:pPr>
          </w:p>
        </w:tc>
        <w:tc>
          <w:tcPr>
            <w:tcW w:w="1964" w:type="dxa"/>
            <w:vAlign w:val="center"/>
          </w:tcPr>
          <w:p w14:paraId="2F765E05">
            <w:pPr>
              <w:snapToGrid w:val="0"/>
              <w:jc w:val="center"/>
              <w:rPr>
                <w:rFonts w:hint="eastAsia" w:ascii="宋体" w:hAnsi="宋体" w:cs="宋体"/>
                <w:color w:val="auto"/>
                <w:highlight w:val="none"/>
              </w:rPr>
            </w:pPr>
          </w:p>
        </w:tc>
      </w:tr>
      <w:tr w14:paraId="13553B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14:paraId="0138B950">
            <w:pPr>
              <w:snapToGrid w:val="0"/>
              <w:jc w:val="center"/>
              <w:rPr>
                <w:rFonts w:hint="eastAsia" w:ascii="宋体" w:hAnsi="宋体" w:cs="宋体"/>
                <w:color w:val="auto"/>
                <w:highlight w:val="none"/>
              </w:rPr>
            </w:pPr>
            <w:r>
              <w:rPr>
                <w:rFonts w:hint="eastAsia" w:ascii="宋体" w:hAnsi="宋体" w:cs="宋体"/>
                <w:color w:val="auto"/>
                <w:highlight w:val="none"/>
              </w:rPr>
              <w:t>8</w:t>
            </w:r>
          </w:p>
        </w:tc>
        <w:tc>
          <w:tcPr>
            <w:tcW w:w="1151" w:type="dxa"/>
            <w:vAlign w:val="center"/>
          </w:tcPr>
          <w:p w14:paraId="157A66E5">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75F3C16C">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0C197869">
            <w:pPr>
              <w:snapToGrid w:val="0"/>
              <w:jc w:val="center"/>
              <w:rPr>
                <w:rFonts w:hint="eastAsia" w:ascii="宋体" w:hAnsi="宋体" w:cs="宋体"/>
                <w:b/>
                <w:color w:val="auto"/>
                <w:highlight w:val="none"/>
              </w:rPr>
            </w:pPr>
          </w:p>
        </w:tc>
        <w:tc>
          <w:tcPr>
            <w:tcW w:w="1964" w:type="dxa"/>
            <w:vAlign w:val="center"/>
          </w:tcPr>
          <w:p w14:paraId="14C0828B">
            <w:pPr>
              <w:snapToGrid w:val="0"/>
              <w:jc w:val="center"/>
              <w:rPr>
                <w:rFonts w:hint="eastAsia" w:ascii="宋体" w:hAnsi="宋体" w:cs="宋体"/>
                <w:color w:val="auto"/>
                <w:highlight w:val="none"/>
              </w:rPr>
            </w:pPr>
          </w:p>
        </w:tc>
      </w:tr>
      <w:tr w14:paraId="020D48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643" w:type="dxa"/>
            <w:vAlign w:val="center"/>
          </w:tcPr>
          <w:p w14:paraId="7EDBC601">
            <w:pPr>
              <w:snapToGrid w:val="0"/>
              <w:jc w:val="center"/>
              <w:rPr>
                <w:rFonts w:hint="eastAsia" w:ascii="宋体" w:hAnsi="宋体" w:cs="宋体"/>
                <w:color w:val="auto"/>
                <w:highlight w:val="none"/>
              </w:rPr>
            </w:pPr>
            <w:r>
              <w:rPr>
                <w:rFonts w:hint="eastAsia" w:ascii="宋体" w:hAnsi="宋体" w:cs="宋体"/>
                <w:color w:val="auto"/>
                <w:highlight w:val="none"/>
              </w:rPr>
              <w:t>……</w:t>
            </w:r>
          </w:p>
        </w:tc>
        <w:tc>
          <w:tcPr>
            <w:tcW w:w="1151" w:type="dxa"/>
            <w:vAlign w:val="center"/>
          </w:tcPr>
          <w:p w14:paraId="7E3E83E0">
            <w:pPr>
              <w:snapToGrid w:val="0"/>
              <w:jc w:val="center"/>
              <w:rPr>
                <w:rFonts w:hint="eastAsia" w:ascii="宋体" w:hAnsi="宋体" w:cs="宋体"/>
                <w:b/>
                <w:color w:val="auto"/>
                <w:highlight w:val="none"/>
              </w:rPr>
            </w:pPr>
          </w:p>
        </w:tc>
        <w:tc>
          <w:tcPr>
            <w:tcW w:w="2531" w:type="dxa"/>
            <w:tcBorders>
              <w:left w:val="single" w:color="auto" w:sz="4" w:space="0"/>
              <w:right w:val="single" w:color="auto" w:sz="4" w:space="0"/>
            </w:tcBorders>
            <w:vAlign w:val="center"/>
          </w:tcPr>
          <w:p w14:paraId="28665DBB">
            <w:pPr>
              <w:snapToGrid w:val="0"/>
              <w:jc w:val="center"/>
              <w:rPr>
                <w:rFonts w:hint="eastAsia" w:ascii="宋体" w:hAnsi="宋体" w:cs="宋体"/>
                <w:b/>
                <w:color w:val="auto"/>
                <w:highlight w:val="none"/>
              </w:rPr>
            </w:pPr>
          </w:p>
        </w:tc>
        <w:tc>
          <w:tcPr>
            <w:tcW w:w="2811" w:type="dxa"/>
            <w:tcBorders>
              <w:left w:val="single" w:color="auto" w:sz="4" w:space="0"/>
            </w:tcBorders>
            <w:vAlign w:val="center"/>
          </w:tcPr>
          <w:p w14:paraId="7F094E19">
            <w:pPr>
              <w:snapToGrid w:val="0"/>
              <w:jc w:val="center"/>
              <w:rPr>
                <w:rFonts w:hint="eastAsia" w:ascii="宋体" w:hAnsi="宋体" w:cs="宋体"/>
                <w:b/>
                <w:color w:val="auto"/>
                <w:highlight w:val="none"/>
              </w:rPr>
            </w:pPr>
          </w:p>
        </w:tc>
        <w:tc>
          <w:tcPr>
            <w:tcW w:w="1964" w:type="dxa"/>
            <w:vAlign w:val="center"/>
          </w:tcPr>
          <w:p w14:paraId="64135F15">
            <w:pPr>
              <w:snapToGrid w:val="0"/>
              <w:jc w:val="center"/>
              <w:rPr>
                <w:rFonts w:hint="eastAsia" w:ascii="宋体" w:hAnsi="宋体" w:cs="宋体"/>
                <w:color w:val="auto"/>
                <w:highlight w:val="none"/>
              </w:rPr>
            </w:pPr>
          </w:p>
        </w:tc>
      </w:tr>
    </w:tbl>
    <w:p w14:paraId="727A31DC">
      <w:pPr>
        <w:pStyle w:val="30"/>
        <w:spacing w:before="120" w:after="120" w:line="440" w:lineRule="exact"/>
        <w:jc w:val="left"/>
        <w:rPr>
          <w:rFonts w:hint="eastAsia" w:hAnsi="宋体" w:cs="宋体"/>
          <w:b/>
          <w:bCs/>
          <w:color w:val="auto"/>
          <w:szCs w:val="21"/>
          <w:highlight w:val="none"/>
        </w:rPr>
      </w:pPr>
      <w:r>
        <w:rPr>
          <w:rFonts w:hint="eastAsia" w:hAnsi="宋体" w:cs="宋体"/>
          <w:b/>
          <w:bCs/>
          <w:color w:val="auto"/>
          <w:szCs w:val="21"/>
          <w:highlight w:val="none"/>
        </w:rPr>
        <w:t>说明：</w:t>
      </w:r>
    </w:p>
    <w:p w14:paraId="03E2E260">
      <w:pPr>
        <w:pStyle w:val="30"/>
        <w:spacing w:before="120" w:after="120" w:line="440" w:lineRule="exact"/>
        <w:ind w:firstLine="480" w:firstLineChars="200"/>
        <w:jc w:val="left"/>
        <w:rPr>
          <w:rFonts w:hint="eastAsia" w:hAnsi="宋体" w:cs="宋体"/>
          <w:color w:val="auto"/>
          <w:szCs w:val="21"/>
          <w:highlight w:val="none"/>
        </w:rPr>
      </w:pPr>
      <w:r>
        <w:rPr>
          <w:rFonts w:hint="eastAsia" w:hAnsi="宋体" w:cs="宋体"/>
          <w:color w:val="auto"/>
          <w:szCs w:val="21"/>
          <w:highlight w:val="none"/>
        </w:rPr>
        <w:t>1.供应商应对采购需求的各项技术指标要求逐一做出明确响应，并在“偏离情况”栏注明“正偏离”“负偏离”或“无偏离”。行数不够可按原格式扩展。</w:t>
      </w:r>
    </w:p>
    <w:p w14:paraId="3914BBEE">
      <w:pPr>
        <w:pStyle w:val="30"/>
        <w:spacing w:before="120" w:after="120" w:line="440" w:lineRule="exact"/>
        <w:ind w:firstLine="470" w:firstLineChars="196"/>
        <w:rPr>
          <w:rFonts w:hint="eastAsia" w:hAnsi="宋体" w:cs="宋体"/>
          <w:color w:val="auto"/>
          <w:szCs w:val="21"/>
          <w:highlight w:val="none"/>
        </w:rPr>
      </w:pPr>
      <w:r>
        <w:rPr>
          <w:rFonts w:hint="eastAsia" w:hAnsi="宋体" w:cs="宋体"/>
          <w:color w:val="auto"/>
          <w:szCs w:val="21"/>
          <w:highlight w:val="none"/>
        </w:rPr>
        <w:t>2.供应商未按要求填写、标注偏离情况的，视为完全响应采购文件各采购需求。若成交后提供的服务（货物）不满足采购需求的，将认定为提供虚假材料、谋取中标（成交）。采购人有权单方面解除合同并追究其违约责任。</w:t>
      </w:r>
    </w:p>
    <w:p w14:paraId="1B3AF21C">
      <w:pPr>
        <w:pStyle w:val="30"/>
        <w:spacing w:before="120" w:after="120" w:line="540" w:lineRule="exact"/>
        <w:jc w:val="left"/>
        <w:rPr>
          <w:rFonts w:hint="eastAsia" w:ascii="仿宋_GB2312" w:hAnsi="宋体"/>
          <w:color w:val="auto"/>
          <w:highlight w:val="none"/>
        </w:rPr>
      </w:pPr>
      <w:r>
        <w:rPr>
          <w:rFonts w:hint="eastAsia" w:ascii="仿宋_GB2312" w:hAnsi="宋体"/>
          <w:color w:val="auto"/>
          <w:highlight w:val="none"/>
        </w:rPr>
        <w:t xml:space="preserve"> </w:t>
      </w:r>
    </w:p>
    <w:p w14:paraId="38F4E065">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03F9FFA6">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75F20A87">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4793BC0F">
      <w:pPr>
        <w:spacing w:line="500" w:lineRule="exact"/>
        <w:rPr>
          <w:rFonts w:hint="eastAsia" w:ascii="宋体" w:hAnsi="宋体" w:cs="宋体"/>
          <w:color w:val="auto"/>
          <w:sz w:val="24"/>
          <w:highlight w:val="none"/>
        </w:rPr>
      </w:pPr>
    </w:p>
    <w:p w14:paraId="760325E0">
      <w:pPr>
        <w:spacing w:line="500" w:lineRule="exact"/>
        <w:rPr>
          <w:rFonts w:hint="eastAsia" w:ascii="宋体" w:hAnsi="宋体" w:cs="宋体"/>
          <w:color w:val="auto"/>
          <w:sz w:val="24"/>
          <w:highlight w:val="none"/>
        </w:rPr>
      </w:pPr>
    </w:p>
    <w:p w14:paraId="37F97D05">
      <w:pPr>
        <w:rPr>
          <w:rFonts w:hint="eastAsia" w:ascii="宋体" w:hAnsi="宋体" w:cs="宋体"/>
          <w:color w:val="auto"/>
          <w:sz w:val="28"/>
          <w:szCs w:val="28"/>
          <w:highlight w:val="none"/>
        </w:rPr>
      </w:pPr>
      <w:r>
        <w:rPr>
          <w:rFonts w:hint="eastAsia" w:ascii="宋体" w:hAnsi="宋体" w:cs="宋体"/>
          <w:color w:val="auto"/>
          <w:sz w:val="28"/>
          <w:szCs w:val="28"/>
          <w:highlight w:val="none"/>
        </w:rPr>
        <w:t>附件17:类似业绩</w:t>
      </w:r>
    </w:p>
    <w:p w14:paraId="0BB7CB3D">
      <w:pPr>
        <w:snapToGrid w:val="0"/>
        <w:spacing w:before="50" w:after="120" w:afterLines="50" w:line="276" w:lineRule="auto"/>
        <w:jc w:val="center"/>
        <w:rPr>
          <w:rFonts w:ascii="宋体" w:hAnsi="宋体"/>
          <w:b/>
          <w:color w:val="auto"/>
          <w:sz w:val="24"/>
          <w:highlight w:val="none"/>
        </w:rPr>
      </w:pPr>
      <w:r>
        <w:rPr>
          <w:rFonts w:hint="eastAsia" w:ascii="宋体" w:hAnsi="宋体"/>
          <w:b/>
          <w:color w:val="auto"/>
          <w:sz w:val="24"/>
          <w:highlight w:val="none"/>
        </w:rPr>
        <w:t>同类项目业绩汇总表</w:t>
      </w:r>
    </w:p>
    <w:tbl>
      <w:tblPr>
        <w:tblStyle w:val="53"/>
        <w:tblpPr w:leftFromText="180" w:rightFromText="180" w:vertAnchor="text" w:horzAnchor="page" w:tblpX="1420" w:tblpY="6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453"/>
        <w:gridCol w:w="1207"/>
        <w:gridCol w:w="1660"/>
        <w:gridCol w:w="2208"/>
        <w:gridCol w:w="1452"/>
      </w:tblGrid>
      <w:tr w14:paraId="4F4E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96" w:type="dxa"/>
            <w:vAlign w:val="center"/>
          </w:tcPr>
          <w:p w14:paraId="079C7290">
            <w:pPr>
              <w:spacing w:line="276" w:lineRule="auto"/>
              <w:jc w:val="center"/>
              <w:rPr>
                <w:rFonts w:ascii="宋体" w:hAnsi="宋体"/>
                <w:color w:val="auto"/>
                <w:sz w:val="24"/>
                <w:highlight w:val="none"/>
              </w:rPr>
            </w:pPr>
            <w:r>
              <w:rPr>
                <w:rFonts w:hint="eastAsia" w:ascii="宋体" w:hAnsi="宋体"/>
                <w:color w:val="auto"/>
                <w:sz w:val="24"/>
                <w:highlight w:val="none"/>
              </w:rPr>
              <w:t>项目名称</w:t>
            </w:r>
          </w:p>
        </w:tc>
        <w:tc>
          <w:tcPr>
            <w:tcW w:w="1453" w:type="dxa"/>
            <w:vAlign w:val="center"/>
          </w:tcPr>
          <w:p w14:paraId="706CC24E">
            <w:pPr>
              <w:spacing w:line="276" w:lineRule="auto"/>
              <w:jc w:val="center"/>
              <w:rPr>
                <w:rFonts w:ascii="宋体" w:hAnsi="宋体"/>
                <w:color w:val="auto"/>
                <w:sz w:val="24"/>
                <w:highlight w:val="none"/>
              </w:rPr>
            </w:pPr>
            <w:r>
              <w:rPr>
                <w:rFonts w:hint="eastAsia" w:ascii="宋体" w:hAnsi="宋体"/>
                <w:color w:val="auto"/>
                <w:sz w:val="24"/>
                <w:highlight w:val="none"/>
              </w:rPr>
              <w:t>项目规模</w:t>
            </w:r>
          </w:p>
        </w:tc>
        <w:tc>
          <w:tcPr>
            <w:tcW w:w="1207" w:type="dxa"/>
            <w:vAlign w:val="center"/>
          </w:tcPr>
          <w:p w14:paraId="4CE58AB7">
            <w:pPr>
              <w:spacing w:line="276" w:lineRule="auto"/>
              <w:jc w:val="center"/>
              <w:rPr>
                <w:rFonts w:ascii="宋体" w:hAnsi="宋体"/>
                <w:color w:val="auto"/>
                <w:sz w:val="24"/>
                <w:highlight w:val="none"/>
              </w:rPr>
            </w:pPr>
            <w:r>
              <w:rPr>
                <w:rFonts w:hint="eastAsia" w:ascii="宋体" w:hAnsi="宋体"/>
                <w:color w:val="auto"/>
                <w:sz w:val="24"/>
                <w:highlight w:val="none"/>
              </w:rPr>
              <w:t>合同金额</w:t>
            </w:r>
          </w:p>
        </w:tc>
        <w:tc>
          <w:tcPr>
            <w:tcW w:w="1660" w:type="dxa"/>
            <w:vAlign w:val="center"/>
          </w:tcPr>
          <w:p w14:paraId="6174E908">
            <w:pPr>
              <w:spacing w:line="276" w:lineRule="auto"/>
              <w:jc w:val="center"/>
              <w:rPr>
                <w:rFonts w:ascii="宋体" w:hAnsi="宋体"/>
                <w:color w:val="auto"/>
                <w:sz w:val="24"/>
                <w:highlight w:val="none"/>
              </w:rPr>
            </w:pPr>
            <w:r>
              <w:rPr>
                <w:rFonts w:hint="eastAsia" w:ascii="宋体" w:hAnsi="宋体"/>
                <w:color w:val="auto"/>
                <w:sz w:val="24"/>
                <w:highlight w:val="none"/>
              </w:rPr>
              <w:t>项目建设单位</w:t>
            </w:r>
          </w:p>
        </w:tc>
        <w:tc>
          <w:tcPr>
            <w:tcW w:w="2208" w:type="dxa"/>
            <w:vAlign w:val="center"/>
          </w:tcPr>
          <w:p w14:paraId="71739BBF">
            <w:pPr>
              <w:spacing w:line="276" w:lineRule="auto"/>
              <w:jc w:val="center"/>
              <w:rPr>
                <w:rFonts w:ascii="宋体" w:hAnsi="宋体"/>
                <w:color w:val="auto"/>
                <w:sz w:val="24"/>
                <w:highlight w:val="none"/>
              </w:rPr>
            </w:pPr>
            <w:r>
              <w:rPr>
                <w:rFonts w:hint="eastAsia" w:ascii="宋体" w:hAnsi="宋体"/>
                <w:color w:val="auto"/>
                <w:sz w:val="24"/>
                <w:highlight w:val="none"/>
              </w:rPr>
              <w:t>项目单位联系人及联系电话</w:t>
            </w:r>
          </w:p>
        </w:tc>
        <w:tc>
          <w:tcPr>
            <w:tcW w:w="1452" w:type="dxa"/>
            <w:vAlign w:val="center"/>
          </w:tcPr>
          <w:p w14:paraId="40A814BE">
            <w:pPr>
              <w:spacing w:line="276" w:lineRule="auto"/>
              <w:jc w:val="center"/>
              <w:rPr>
                <w:rFonts w:hint="eastAsia" w:ascii="宋体" w:hAnsi="宋体"/>
                <w:color w:val="auto"/>
                <w:sz w:val="24"/>
                <w:highlight w:val="none"/>
              </w:rPr>
            </w:pPr>
            <w:r>
              <w:rPr>
                <w:rFonts w:hint="eastAsia" w:ascii="宋体" w:hAnsi="宋体"/>
                <w:color w:val="auto"/>
                <w:sz w:val="24"/>
                <w:highlight w:val="none"/>
              </w:rPr>
              <w:t>签订日期</w:t>
            </w:r>
          </w:p>
        </w:tc>
      </w:tr>
      <w:tr w14:paraId="6672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E4B9245">
            <w:pPr>
              <w:spacing w:line="276" w:lineRule="auto"/>
              <w:rPr>
                <w:rFonts w:ascii="宋体" w:hAnsi="宋体"/>
                <w:color w:val="auto"/>
                <w:sz w:val="24"/>
                <w:highlight w:val="none"/>
              </w:rPr>
            </w:pPr>
          </w:p>
        </w:tc>
        <w:tc>
          <w:tcPr>
            <w:tcW w:w="1453" w:type="dxa"/>
            <w:vAlign w:val="center"/>
          </w:tcPr>
          <w:p w14:paraId="3B80DF93">
            <w:pPr>
              <w:spacing w:line="276" w:lineRule="auto"/>
              <w:rPr>
                <w:rFonts w:ascii="宋体" w:hAnsi="宋体"/>
                <w:color w:val="auto"/>
                <w:sz w:val="24"/>
                <w:highlight w:val="none"/>
              </w:rPr>
            </w:pPr>
          </w:p>
        </w:tc>
        <w:tc>
          <w:tcPr>
            <w:tcW w:w="1207" w:type="dxa"/>
            <w:vAlign w:val="center"/>
          </w:tcPr>
          <w:p w14:paraId="55876978">
            <w:pPr>
              <w:spacing w:line="276" w:lineRule="auto"/>
              <w:rPr>
                <w:rFonts w:ascii="宋体" w:hAnsi="宋体"/>
                <w:color w:val="auto"/>
                <w:sz w:val="24"/>
                <w:highlight w:val="none"/>
              </w:rPr>
            </w:pPr>
          </w:p>
        </w:tc>
        <w:tc>
          <w:tcPr>
            <w:tcW w:w="1660" w:type="dxa"/>
          </w:tcPr>
          <w:p w14:paraId="2FD765B6">
            <w:pPr>
              <w:spacing w:line="276" w:lineRule="auto"/>
              <w:rPr>
                <w:rFonts w:ascii="宋体" w:hAnsi="宋体"/>
                <w:color w:val="auto"/>
                <w:sz w:val="24"/>
                <w:highlight w:val="none"/>
              </w:rPr>
            </w:pPr>
          </w:p>
        </w:tc>
        <w:tc>
          <w:tcPr>
            <w:tcW w:w="2208" w:type="dxa"/>
          </w:tcPr>
          <w:p w14:paraId="6F1CE8F1">
            <w:pPr>
              <w:spacing w:line="276" w:lineRule="auto"/>
              <w:rPr>
                <w:rFonts w:ascii="宋体" w:hAnsi="宋体"/>
                <w:color w:val="auto"/>
                <w:sz w:val="24"/>
                <w:highlight w:val="none"/>
              </w:rPr>
            </w:pPr>
          </w:p>
        </w:tc>
        <w:tc>
          <w:tcPr>
            <w:tcW w:w="1452" w:type="dxa"/>
            <w:vAlign w:val="center"/>
          </w:tcPr>
          <w:p w14:paraId="5EF1E1F9">
            <w:pPr>
              <w:spacing w:line="276" w:lineRule="auto"/>
              <w:rPr>
                <w:rFonts w:ascii="宋体" w:hAnsi="宋体"/>
                <w:color w:val="auto"/>
                <w:sz w:val="24"/>
                <w:highlight w:val="none"/>
              </w:rPr>
            </w:pPr>
          </w:p>
        </w:tc>
      </w:tr>
      <w:tr w14:paraId="0BA2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96" w:type="dxa"/>
            <w:vAlign w:val="center"/>
          </w:tcPr>
          <w:p w14:paraId="6C3B022A">
            <w:pPr>
              <w:spacing w:line="276" w:lineRule="auto"/>
              <w:rPr>
                <w:rFonts w:ascii="宋体" w:hAnsi="宋体"/>
                <w:color w:val="auto"/>
                <w:sz w:val="24"/>
                <w:highlight w:val="none"/>
              </w:rPr>
            </w:pPr>
          </w:p>
        </w:tc>
        <w:tc>
          <w:tcPr>
            <w:tcW w:w="1453" w:type="dxa"/>
            <w:vAlign w:val="center"/>
          </w:tcPr>
          <w:p w14:paraId="1A21EC45">
            <w:pPr>
              <w:spacing w:line="276" w:lineRule="auto"/>
              <w:rPr>
                <w:rFonts w:ascii="宋体" w:hAnsi="宋体"/>
                <w:color w:val="auto"/>
                <w:sz w:val="24"/>
                <w:highlight w:val="none"/>
              </w:rPr>
            </w:pPr>
          </w:p>
        </w:tc>
        <w:tc>
          <w:tcPr>
            <w:tcW w:w="1207" w:type="dxa"/>
            <w:vAlign w:val="center"/>
          </w:tcPr>
          <w:p w14:paraId="72024F8D">
            <w:pPr>
              <w:spacing w:line="276" w:lineRule="auto"/>
              <w:rPr>
                <w:rFonts w:ascii="宋体" w:hAnsi="宋体"/>
                <w:color w:val="auto"/>
                <w:sz w:val="24"/>
                <w:highlight w:val="none"/>
              </w:rPr>
            </w:pPr>
          </w:p>
        </w:tc>
        <w:tc>
          <w:tcPr>
            <w:tcW w:w="1660" w:type="dxa"/>
          </w:tcPr>
          <w:p w14:paraId="5C62D29F">
            <w:pPr>
              <w:spacing w:line="276" w:lineRule="auto"/>
              <w:rPr>
                <w:rFonts w:ascii="宋体" w:hAnsi="宋体"/>
                <w:color w:val="auto"/>
                <w:sz w:val="24"/>
                <w:highlight w:val="none"/>
              </w:rPr>
            </w:pPr>
          </w:p>
        </w:tc>
        <w:tc>
          <w:tcPr>
            <w:tcW w:w="2208" w:type="dxa"/>
          </w:tcPr>
          <w:p w14:paraId="4975990A">
            <w:pPr>
              <w:spacing w:line="276" w:lineRule="auto"/>
              <w:rPr>
                <w:rFonts w:ascii="宋体" w:hAnsi="宋体"/>
                <w:color w:val="auto"/>
                <w:sz w:val="24"/>
                <w:highlight w:val="none"/>
              </w:rPr>
            </w:pPr>
          </w:p>
        </w:tc>
        <w:tc>
          <w:tcPr>
            <w:tcW w:w="1452" w:type="dxa"/>
            <w:vAlign w:val="center"/>
          </w:tcPr>
          <w:p w14:paraId="1F7F0650">
            <w:pPr>
              <w:spacing w:line="276" w:lineRule="auto"/>
              <w:rPr>
                <w:rFonts w:ascii="宋体" w:hAnsi="宋体"/>
                <w:color w:val="auto"/>
                <w:sz w:val="24"/>
                <w:highlight w:val="none"/>
              </w:rPr>
            </w:pPr>
          </w:p>
        </w:tc>
      </w:tr>
      <w:tr w14:paraId="7B77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64B332B0">
            <w:pPr>
              <w:spacing w:line="276" w:lineRule="auto"/>
              <w:rPr>
                <w:rFonts w:ascii="宋体" w:hAnsi="宋体"/>
                <w:color w:val="auto"/>
                <w:sz w:val="24"/>
                <w:highlight w:val="none"/>
              </w:rPr>
            </w:pPr>
          </w:p>
        </w:tc>
        <w:tc>
          <w:tcPr>
            <w:tcW w:w="1453" w:type="dxa"/>
            <w:vAlign w:val="center"/>
          </w:tcPr>
          <w:p w14:paraId="1A89055C">
            <w:pPr>
              <w:spacing w:line="276" w:lineRule="auto"/>
              <w:rPr>
                <w:rFonts w:ascii="宋体" w:hAnsi="宋体"/>
                <w:color w:val="auto"/>
                <w:sz w:val="24"/>
                <w:highlight w:val="none"/>
              </w:rPr>
            </w:pPr>
          </w:p>
        </w:tc>
        <w:tc>
          <w:tcPr>
            <w:tcW w:w="1207" w:type="dxa"/>
            <w:vAlign w:val="center"/>
          </w:tcPr>
          <w:p w14:paraId="09E2DA8A">
            <w:pPr>
              <w:spacing w:line="276" w:lineRule="auto"/>
              <w:rPr>
                <w:rFonts w:ascii="宋体" w:hAnsi="宋体"/>
                <w:color w:val="auto"/>
                <w:sz w:val="24"/>
                <w:highlight w:val="none"/>
              </w:rPr>
            </w:pPr>
          </w:p>
        </w:tc>
        <w:tc>
          <w:tcPr>
            <w:tcW w:w="1660" w:type="dxa"/>
          </w:tcPr>
          <w:p w14:paraId="1FEEE7A3">
            <w:pPr>
              <w:spacing w:line="276" w:lineRule="auto"/>
              <w:rPr>
                <w:rFonts w:ascii="宋体" w:hAnsi="宋体"/>
                <w:color w:val="auto"/>
                <w:sz w:val="24"/>
                <w:highlight w:val="none"/>
              </w:rPr>
            </w:pPr>
          </w:p>
        </w:tc>
        <w:tc>
          <w:tcPr>
            <w:tcW w:w="2208" w:type="dxa"/>
          </w:tcPr>
          <w:p w14:paraId="13FD64C7">
            <w:pPr>
              <w:spacing w:line="276" w:lineRule="auto"/>
              <w:rPr>
                <w:rFonts w:ascii="宋体" w:hAnsi="宋体"/>
                <w:color w:val="auto"/>
                <w:sz w:val="24"/>
                <w:highlight w:val="none"/>
              </w:rPr>
            </w:pPr>
          </w:p>
        </w:tc>
        <w:tc>
          <w:tcPr>
            <w:tcW w:w="1452" w:type="dxa"/>
            <w:vAlign w:val="center"/>
          </w:tcPr>
          <w:p w14:paraId="1D96CE79">
            <w:pPr>
              <w:spacing w:line="276" w:lineRule="auto"/>
              <w:rPr>
                <w:rFonts w:ascii="宋体" w:hAnsi="宋体"/>
                <w:color w:val="auto"/>
                <w:sz w:val="24"/>
                <w:highlight w:val="none"/>
              </w:rPr>
            </w:pPr>
          </w:p>
        </w:tc>
      </w:tr>
      <w:tr w14:paraId="2FC2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A609117">
            <w:pPr>
              <w:spacing w:line="276" w:lineRule="auto"/>
              <w:rPr>
                <w:rFonts w:ascii="宋体" w:hAnsi="宋体"/>
                <w:color w:val="auto"/>
                <w:sz w:val="24"/>
                <w:highlight w:val="none"/>
              </w:rPr>
            </w:pPr>
          </w:p>
        </w:tc>
        <w:tc>
          <w:tcPr>
            <w:tcW w:w="1453" w:type="dxa"/>
            <w:vAlign w:val="center"/>
          </w:tcPr>
          <w:p w14:paraId="362F5613">
            <w:pPr>
              <w:spacing w:line="276" w:lineRule="auto"/>
              <w:rPr>
                <w:rFonts w:ascii="宋体" w:hAnsi="宋体"/>
                <w:color w:val="auto"/>
                <w:sz w:val="24"/>
                <w:highlight w:val="none"/>
              </w:rPr>
            </w:pPr>
          </w:p>
        </w:tc>
        <w:tc>
          <w:tcPr>
            <w:tcW w:w="1207" w:type="dxa"/>
            <w:vAlign w:val="center"/>
          </w:tcPr>
          <w:p w14:paraId="726446AC">
            <w:pPr>
              <w:spacing w:line="276" w:lineRule="auto"/>
              <w:rPr>
                <w:rFonts w:ascii="宋体" w:hAnsi="宋体"/>
                <w:color w:val="auto"/>
                <w:sz w:val="24"/>
                <w:highlight w:val="none"/>
              </w:rPr>
            </w:pPr>
          </w:p>
        </w:tc>
        <w:tc>
          <w:tcPr>
            <w:tcW w:w="1660" w:type="dxa"/>
          </w:tcPr>
          <w:p w14:paraId="27F8A14A">
            <w:pPr>
              <w:spacing w:line="276" w:lineRule="auto"/>
              <w:rPr>
                <w:rFonts w:ascii="宋体" w:hAnsi="宋体"/>
                <w:color w:val="auto"/>
                <w:sz w:val="24"/>
                <w:highlight w:val="none"/>
              </w:rPr>
            </w:pPr>
          </w:p>
        </w:tc>
        <w:tc>
          <w:tcPr>
            <w:tcW w:w="2208" w:type="dxa"/>
          </w:tcPr>
          <w:p w14:paraId="64462E8F">
            <w:pPr>
              <w:spacing w:line="276" w:lineRule="auto"/>
              <w:rPr>
                <w:rFonts w:ascii="宋体" w:hAnsi="宋体"/>
                <w:color w:val="auto"/>
                <w:sz w:val="24"/>
                <w:highlight w:val="none"/>
              </w:rPr>
            </w:pPr>
          </w:p>
        </w:tc>
        <w:tc>
          <w:tcPr>
            <w:tcW w:w="1452" w:type="dxa"/>
            <w:vAlign w:val="center"/>
          </w:tcPr>
          <w:p w14:paraId="6133F978">
            <w:pPr>
              <w:spacing w:line="276" w:lineRule="auto"/>
              <w:rPr>
                <w:rFonts w:ascii="宋体" w:hAnsi="宋体"/>
                <w:color w:val="auto"/>
                <w:sz w:val="24"/>
                <w:highlight w:val="none"/>
              </w:rPr>
            </w:pPr>
          </w:p>
        </w:tc>
      </w:tr>
      <w:tr w14:paraId="00A1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0298932B">
            <w:pPr>
              <w:spacing w:line="276" w:lineRule="auto"/>
              <w:rPr>
                <w:rFonts w:ascii="宋体" w:hAnsi="宋体"/>
                <w:color w:val="auto"/>
                <w:sz w:val="24"/>
                <w:highlight w:val="none"/>
              </w:rPr>
            </w:pPr>
          </w:p>
        </w:tc>
        <w:tc>
          <w:tcPr>
            <w:tcW w:w="1453" w:type="dxa"/>
            <w:vAlign w:val="center"/>
          </w:tcPr>
          <w:p w14:paraId="112E7AEA">
            <w:pPr>
              <w:spacing w:line="276" w:lineRule="auto"/>
              <w:rPr>
                <w:rFonts w:ascii="宋体" w:hAnsi="宋体"/>
                <w:color w:val="auto"/>
                <w:sz w:val="24"/>
                <w:highlight w:val="none"/>
              </w:rPr>
            </w:pPr>
          </w:p>
        </w:tc>
        <w:tc>
          <w:tcPr>
            <w:tcW w:w="1207" w:type="dxa"/>
            <w:vAlign w:val="center"/>
          </w:tcPr>
          <w:p w14:paraId="25C7EEF9">
            <w:pPr>
              <w:spacing w:line="276" w:lineRule="auto"/>
              <w:rPr>
                <w:rFonts w:ascii="宋体" w:hAnsi="宋体"/>
                <w:color w:val="auto"/>
                <w:sz w:val="24"/>
                <w:highlight w:val="none"/>
              </w:rPr>
            </w:pPr>
          </w:p>
        </w:tc>
        <w:tc>
          <w:tcPr>
            <w:tcW w:w="1660" w:type="dxa"/>
          </w:tcPr>
          <w:p w14:paraId="7BFE074B">
            <w:pPr>
              <w:spacing w:line="276" w:lineRule="auto"/>
              <w:rPr>
                <w:rFonts w:ascii="宋体" w:hAnsi="宋体"/>
                <w:color w:val="auto"/>
                <w:sz w:val="24"/>
                <w:highlight w:val="none"/>
              </w:rPr>
            </w:pPr>
          </w:p>
        </w:tc>
        <w:tc>
          <w:tcPr>
            <w:tcW w:w="2208" w:type="dxa"/>
          </w:tcPr>
          <w:p w14:paraId="3035AED1">
            <w:pPr>
              <w:spacing w:line="276" w:lineRule="auto"/>
              <w:rPr>
                <w:rFonts w:ascii="宋体" w:hAnsi="宋体"/>
                <w:color w:val="auto"/>
                <w:sz w:val="24"/>
                <w:highlight w:val="none"/>
              </w:rPr>
            </w:pPr>
          </w:p>
        </w:tc>
        <w:tc>
          <w:tcPr>
            <w:tcW w:w="1452" w:type="dxa"/>
            <w:vAlign w:val="center"/>
          </w:tcPr>
          <w:p w14:paraId="0E7ECE8D">
            <w:pPr>
              <w:spacing w:line="276" w:lineRule="auto"/>
              <w:rPr>
                <w:rFonts w:ascii="宋体" w:hAnsi="宋体"/>
                <w:color w:val="auto"/>
                <w:sz w:val="24"/>
                <w:highlight w:val="none"/>
              </w:rPr>
            </w:pPr>
          </w:p>
        </w:tc>
      </w:tr>
      <w:tr w14:paraId="519A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33B28240">
            <w:pPr>
              <w:spacing w:line="276" w:lineRule="auto"/>
              <w:rPr>
                <w:rFonts w:ascii="宋体" w:hAnsi="宋体"/>
                <w:color w:val="auto"/>
                <w:sz w:val="24"/>
                <w:highlight w:val="none"/>
              </w:rPr>
            </w:pPr>
          </w:p>
        </w:tc>
        <w:tc>
          <w:tcPr>
            <w:tcW w:w="1453" w:type="dxa"/>
            <w:vAlign w:val="center"/>
          </w:tcPr>
          <w:p w14:paraId="75526FA9">
            <w:pPr>
              <w:spacing w:line="276" w:lineRule="auto"/>
              <w:rPr>
                <w:rFonts w:ascii="宋体" w:hAnsi="宋体"/>
                <w:color w:val="auto"/>
                <w:sz w:val="24"/>
                <w:highlight w:val="none"/>
              </w:rPr>
            </w:pPr>
          </w:p>
        </w:tc>
        <w:tc>
          <w:tcPr>
            <w:tcW w:w="1207" w:type="dxa"/>
            <w:vAlign w:val="center"/>
          </w:tcPr>
          <w:p w14:paraId="7629A3C6">
            <w:pPr>
              <w:spacing w:line="276" w:lineRule="auto"/>
              <w:rPr>
                <w:rFonts w:ascii="宋体" w:hAnsi="宋体"/>
                <w:color w:val="auto"/>
                <w:sz w:val="24"/>
                <w:highlight w:val="none"/>
              </w:rPr>
            </w:pPr>
          </w:p>
        </w:tc>
        <w:tc>
          <w:tcPr>
            <w:tcW w:w="1660" w:type="dxa"/>
          </w:tcPr>
          <w:p w14:paraId="77206B75">
            <w:pPr>
              <w:spacing w:line="276" w:lineRule="auto"/>
              <w:rPr>
                <w:rFonts w:ascii="宋体" w:hAnsi="宋体"/>
                <w:color w:val="auto"/>
                <w:sz w:val="24"/>
                <w:highlight w:val="none"/>
              </w:rPr>
            </w:pPr>
          </w:p>
        </w:tc>
        <w:tc>
          <w:tcPr>
            <w:tcW w:w="2208" w:type="dxa"/>
          </w:tcPr>
          <w:p w14:paraId="2818E834">
            <w:pPr>
              <w:spacing w:line="276" w:lineRule="auto"/>
              <w:rPr>
                <w:rFonts w:ascii="宋体" w:hAnsi="宋体"/>
                <w:color w:val="auto"/>
                <w:sz w:val="24"/>
                <w:highlight w:val="none"/>
              </w:rPr>
            </w:pPr>
          </w:p>
        </w:tc>
        <w:tc>
          <w:tcPr>
            <w:tcW w:w="1452" w:type="dxa"/>
            <w:vAlign w:val="center"/>
          </w:tcPr>
          <w:p w14:paraId="1B42FEF9">
            <w:pPr>
              <w:spacing w:line="276" w:lineRule="auto"/>
              <w:rPr>
                <w:rFonts w:ascii="宋体" w:hAnsi="宋体"/>
                <w:color w:val="auto"/>
                <w:sz w:val="24"/>
                <w:highlight w:val="none"/>
              </w:rPr>
            </w:pPr>
          </w:p>
        </w:tc>
      </w:tr>
      <w:tr w14:paraId="2304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4ECBCC99">
            <w:pPr>
              <w:spacing w:line="276" w:lineRule="auto"/>
              <w:rPr>
                <w:rFonts w:ascii="宋体" w:hAnsi="宋体"/>
                <w:color w:val="auto"/>
                <w:sz w:val="24"/>
                <w:highlight w:val="none"/>
              </w:rPr>
            </w:pPr>
          </w:p>
        </w:tc>
        <w:tc>
          <w:tcPr>
            <w:tcW w:w="1453" w:type="dxa"/>
            <w:vAlign w:val="center"/>
          </w:tcPr>
          <w:p w14:paraId="3D1A6DBD">
            <w:pPr>
              <w:spacing w:line="276" w:lineRule="auto"/>
              <w:rPr>
                <w:rFonts w:ascii="宋体" w:hAnsi="宋体"/>
                <w:color w:val="auto"/>
                <w:sz w:val="24"/>
                <w:highlight w:val="none"/>
              </w:rPr>
            </w:pPr>
          </w:p>
        </w:tc>
        <w:tc>
          <w:tcPr>
            <w:tcW w:w="1207" w:type="dxa"/>
            <w:vAlign w:val="center"/>
          </w:tcPr>
          <w:p w14:paraId="3266C978">
            <w:pPr>
              <w:spacing w:line="276" w:lineRule="auto"/>
              <w:rPr>
                <w:rFonts w:ascii="宋体" w:hAnsi="宋体"/>
                <w:color w:val="auto"/>
                <w:sz w:val="24"/>
                <w:highlight w:val="none"/>
              </w:rPr>
            </w:pPr>
          </w:p>
        </w:tc>
        <w:tc>
          <w:tcPr>
            <w:tcW w:w="1660" w:type="dxa"/>
          </w:tcPr>
          <w:p w14:paraId="58A0D43B">
            <w:pPr>
              <w:spacing w:line="276" w:lineRule="auto"/>
              <w:rPr>
                <w:rFonts w:ascii="宋体" w:hAnsi="宋体"/>
                <w:color w:val="auto"/>
                <w:sz w:val="24"/>
                <w:highlight w:val="none"/>
              </w:rPr>
            </w:pPr>
          </w:p>
        </w:tc>
        <w:tc>
          <w:tcPr>
            <w:tcW w:w="2208" w:type="dxa"/>
          </w:tcPr>
          <w:p w14:paraId="2AB2DA4F">
            <w:pPr>
              <w:spacing w:line="276" w:lineRule="auto"/>
              <w:rPr>
                <w:rFonts w:ascii="宋体" w:hAnsi="宋体"/>
                <w:color w:val="auto"/>
                <w:sz w:val="24"/>
                <w:highlight w:val="none"/>
              </w:rPr>
            </w:pPr>
          </w:p>
        </w:tc>
        <w:tc>
          <w:tcPr>
            <w:tcW w:w="1452" w:type="dxa"/>
            <w:vAlign w:val="center"/>
          </w:tcPr>
          <w:p w14:paraId="1FE4240A">
            <w:pPr>
              <w:spacing w:line="276" w:lineRule="auto"/>
              <w:rPr>
                <w:rFonts w:ascii="宋体" w:hAnsi="宋体"/>
                <w:color w:val="auto"/>
                <w:sz w:val="24"/>
                <w:highlight w:val="none"/>
              </w:rPr>
            </w:pPr>
          </w:p>
        </w:tc>
      </w:tr>
      <w:tr w14:paraId="5A4D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75B32A3C">
            <w:pPr>
              <w:spacing w:line="276" w:lineRule="auto"/>
              <w:rPr>
                <w:rFonts w:ascii="宋体" w:hAnsi="宋体"/>
                <w:color w:val="auto"/>
                <w:sz w:val="24"/>
                <w:highlight w:val="none"/>
              </w:rPr>
            </w:pPr>
          </w:p>
        </w:tc>
        <w:tc>
          <w:tcPr>
            <w:tcW w:w="1453" w:type="dxa"/>
            <w:vAlign w:val="center"/>
          </w:tcPr>
          <w:p w14:paraId="72E1F364">
            <w:pPr>
              <w:spacing w:line="276" w:lineRule="auto"/>
              <w:rPr>
                <w:rFonts w:ascii="宋体" w:hAnsi="宋体"/>
                <w:color w:val="auto"/>
                <w:sz w:val="24"/>
                <w:highlight w:val="none"/>
              </w:rPr>
            </w:pPr>
          </w:p>
        </w:tc>
        <w:tc>
          <w:tcPr>
            <w:tcW w:w="1207" w:type="dxa"/>
            <w:vAlign w:val="center"/>
          </w:tcPr>
          <w:p w14:paraId="55F13315">
            <w:pPr>
              <w:spacing w:line="276" w:lineRule="auto"/>
              <w:rPr>
                <w:rFonts w:ascii="宋体" w:hAnsi="宋体"/>
                <w:color w:val="auto"/>
                <w:sz w:val="24"/>
                <w:highlight w:val="none"/>
              </w:rPr>
            </w:pPr>
          </w:p>
        </w:tc>
        <w:tc>
          <w:tcPr>
            <w:tcW w:w="1660" w:type="dxa"/>
          </w:tcPr>
          <w:p w14:paraId="31A67E9E">
            <w:pPr>
              <w:spacing w:line="276" w:lineRule="auto"/>
              <w:rPr>
                <w:rFonts w:ascii="宋体" w:hAnsi="宋体"/>
                <w:color w:val="auto"/>
                <w:sz w:val="24"/>
                <w:highlight w:val="none"/>
              </w:rPr>
            </w:pPr>
          </w:p>
        </w:tc>
        <w:tc>
          <w:tcPr>
            <w:tcW w:w="2208" w:type="dxa"/>
          </w:tcPr>
          <w:p w14:paraId="186C6471">
            <w:pPr>
              <w:spacing w:line="276" w:lineRule="auto"/>
              <w:rPr>
                <w:rFonts w:ascii="宋体" w:hAnsi="宋体"/>
                <w:color w:val="auto"/>
                <w:sz w:val="24"/>
                <w:highlight w:val="none"/>
              </w:rPr>
            </w:pPr>
          </w:p>
        </w:tc>
        <w:tc>
          <w:tcPr>
            <w:tcW w:w="1452" w:type="dxa"/>
            <w:vAlign w:val="center"/>
          </w:tcPr>
          <w:p w14:paraId="3B111052">
            <w:pPr>
              <w:spacing w:line="276" w:lineRule="auto"/>
              <w:rPr>
                <w:rFonts w:ascii="宋体" w:hAnsi="宋体"/>
                <w:color w:val="auto"/>
                <w:sz w:val="24"/>
                <w:highlight w:val="none"/>
              </w:rPr>
            </w:pPr>
          </w:p>
        </w:tc>
      </w:tr>
      <w:tr w14:paraId="1251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284F0F3A">
            <w:pPr>
              <w:spacing w:line="276" w:lineRule="auto"/>
              <w:rPr>
                <w:rFonts w:ascii="宋体" w:hAnsi="宋体"/>
                <w:color w:val="auto"/>
                <w:sz w:val="24"/>
                <w:highlight w:val="none"/>
              </w:rPr>
            </w:pPr>
          </w:p>
        </w:tc>
        <w:tc>
          <w:tcPr>
            <w:tcW w:w="1453" w:type="dxa"/>
            <w:vAlign w:val="center"/>
          </w:tcPr>
          <w:p w14:paraId="119C6050">
            <w:pPr>
              <w:spacing w:line="276" w:lineRule="auto"/>
              <w:rPr>
                <w:rFonts w:ascii="宋体" w:hAnsi="宋体"/>
                <w:color w:val="auto"/>
                <w:sz w:val="24"/>
                <w:highlight w:val="none"/>
              </w:rPr>
            </w:pPr>
          </w:p>
        </w:tc>
        <w:tc>
          <w:tcPr>
            <w:tcW w:w="1207" w:type="dxa"/>
            <w:vAlign w:val="center"/>
          </w:tcPr>
          <w:p w14:paraId="3C56A4DA">
            <w:pPr>
              <w:spacing w:line="276" w:lineRule="auto"/>
              <w:rPr>
                <w:rFonts w:ascii="宋体" w:hAnsi="宋体"/>
                <w:color w:val="auto"/>
                <w:sz w:val="24"/>
                <w:highlight w:val="none"/>
              </w:rPr>
            </w:pPr>
          </w:p>
        </w:tc>
        <w:tc>
          <w:tcPr>
            <w:tcW w:w="1660" w:type="dxa"/>
          </w:tcPr>
          <w:p w14:paraId="738D674F">
            <w:pPr>
              <w:spacing w:line="276" w:lineRule="auto"/>
              <w:rPr>
                <w:rFonts w:ascii="宋体" w:hAnsi="宋体"/>
                <w:color w:val="auto"/>
                <w:sz w:val="24"/>
                <w:highlight w:val="none"/>
              </w:rPr>
            </w:pPr>
          </w:p>
        </w:tc>
        <w:tc>
          <w:tcPr>
            <w:tcW w:w="2208" w:type="dxa"/>
          </w:tcPr>
          <w:p w14:paraId="3FE81865">
            <w:pPr>
              <w:spacing w:line="276" w:lineRule="auto"/>
              <w:rPr>
                <w:rFonts w:ascii="宋体" w:hAnsi="宋体"/>
                <w:color w:val="auto"/>
                <w:sz w:val="24"/>
                <w:highlight w:val="none"/>
              </w:rPr>
            </w:pPr>
          </w:p>
        </w:tc>
        <w:tc>
          <w:tcPr>
            <w:tcW w:w="1452" w:type="dxa"/>
            <w:vAlign w:val="center"/>
          </w:tcPr>
          <w:p w14:paraId="6A796D59">
            <w:pPr>
              <w:spacing w:line="276" w:lineRule="auto"/>
              <w:rPr>
                <w:rFonts w:ascii="宋体" w:hAnsi="宋体"/>
                <w:color w:val="auto"/>
                <w:sz w:val="24"/>
                <w:highlight w:val="none"/>
              </w:rPr>
            </w:pPr>
          </w:p>
        </w:tc>
      </w:tr>
      <w:tr w14:paraId="1D0B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14:paraId="27521418">
            <w:pPr>
              <w:spacing w:line="276" w:lineRule="auto"/>
              <w:rPr>
                <w:rFonts w:ascii="宋体" w:hAnsi="宋体"/>
                <w:color w:val="auto"/>
                <w:sz w:val="24"/>
                <w:highlight w:val="none"/>
              </w:rPr>
            </w:pPr>
          </w:p>
        </w:tc>
        <w:tc>
          <w:tcPr>
            <w:tcW w:w="1453" w:type="dxa"/>
            <w:vAlign w:val="center"/>
          </w:tcPr>
          <w:p w14:paraId="335DB646">
            <w:pPr>
              <w:spacing w:line="276" w:lineRule="auto"/>
              <w:rPr>
                <w:rFonts w:ascii="宋体" w:hAnsi="宋体"/>
                <w:color w:val="auto"/>
                <w:sz w:val="24"/>
                <w:highlight w:val="none"/>
              </w:rPr>
            </w:pPr>
          </w:p>
        </w:tc>
        <w:tc>
          <w:tcPr>
            <w:tcW w:w="1207" w:type="dxa"/>
            <w:vAlign w:val="center"/>
          </w:tcPr>
          <w:p w14:paraId="4ECDB06F">
            <w:pPr>
              <w:spacing w:line="276" w:lineRule="auto"/>
              <w:rPr>
                <w:rFonts w:ascii="宋体" w:hAnsi="宋体"/>
                <w:color w:val="auto"/>
                <w:sz w:val="24"/>
                <w:highlight w:val="none"/>
              </w:rPr>
            </w:pPr>
          </w:p>
        </w:tc>
        <w:tc>
          <w:tcPr>
            <w:tcW w:w="1660" w:type="dxa"/>
          </w:tcPr>
          <w:p w14:paraId="5B554DD4">
            <w:pPr>
              <w:spacing w:line="276" w:lineRule="auto"/>
              <w:rPr>
                <w:rFonts w:ascii="宋体" w:hAnsi="宋体"/>
                <w:color w:val="auto"/>
                <w:sz w:val="24"/>
                <w:highlight w:val="none"/>
              </w:rPr>
            </w:pPr>
          </w:p>
        </w:tc>
        <w:tc>
          <w:tcPr>
            <w:tcW w:w="2208" w:type="dxa"/>
          </w:tcPr>
          <w:p w14:paraId="0751C924">
            <w:pPr>
              <w:spacing w:line="276" w:lineRule="auto"/>
              <w:rPr>
                <w:rFonts w:ascii="宋体" w:hAnsi="宋体"/>
                <w:color w:val="auto"/>
                <w:sz w:val="24"/>
                <w:highlight w:val="none"/>
              </w:rPr>
            </w:pPr>
          </w:p>
        </w:tc>
        <w:tc>
          <w:tcPr>
            <w:tcW w:w="1452" w:type="dxa"/>
            <w:vAlign w:val="center"/>
          </w:tcPr>
          <w:p w14:paraId="3AEA52E8">
            <w:pPr>
              <w:spacing w:line="276" w:lineRule="auto"/>
              <w:rPr>
                <w:rFonts w:ascii="宋体" w:hAnsi="宋体"/>
                <w:color w:val="auto"/>
                <w:sz w:val="24"/>
                <w:highlight w:val="none"/>
              </w:rPr>
            </w:pPr>
          </w:p>
        </w:tc>
      </w:tr>
    </w:tbl>
    <w:p w14:paraId="7122FD45">
      <w:pPr>
        <w:pStyle w:val="323"/>
        <w:spacing w:before="120" w:after="120" w:line="276" w:lineRule="auto"/>
        <w:rPr>
          <w:rFonts w:ascii="仿宋_GB2312" w:hAnsi="宋体"/>
          <w:color w:val="auto"/>
          <w:highlight w:val="none"/>
        </w:rPr>
      </w:pPr>
    </w:p>
    <w:p w14:paraId="1EA8114A">
      <w:pPr>
        <w:pStyle w:val="323"/>
        <w:spacing w:before="120" w:after="120" w:line="276" w:lineRule="auto"/>
        <w:ind w:left="430" w:leftChars="205" w:firstLine="4320" w:firstLineChars="1800"/>
        <w:rPr>
          <w:rFonts w:hint="eastAsia" w:ascii="仿宋_GB2312" w:hAnsi="宋体"/>
          <w:color w:val="auto"/>
          <w:highlight w:val="none"/>
        </w:rPr>
      </w:pPr>
      <w:r>
        <w:rPr>
          <w:rFonts w:hint="eastAsia" w:ascii="仿宋_GB2312" w:hAnsi="宋体"/>
          <w:color w:val="auto"/>
          <w:highlight w:val="none"/>
        </w:rPr>
        <w:t xml:space="preserve">  </w:t>
      </w:r>
    </w:p>
    <w:p w14:paraId="389BC775">
      <w:pPr>
        <w:pStyle w:val="323"/>
        <w:spacing w:before="120" w:after="120" w:line="276" w:lineRule="auto"/>
        <w:rPr>
          <w:rFonts w:ascii="仿宋_GB2312" w:hAnsi="宋体"/>
          <w:color w:val="auto"/>
          <w:highlight w:val="none"/>
        </w:rPr>
      </w:pPr>
      <w:r>
        <w:rPr>
          <w:rFonts w:hint="eastAsia" w:ascii="仿宋_GB2312" w:hAnsi="宋体"/>
          <w:color w:val="auto"/>
          <w:highlight w:val="none"/>
        </w:rPr>
        <w:t>注：</w:t>
      </w:r>
      <w:r>
        <w:rPr>
          <w:rFonts w:hint="eastAsia" w:ascii="宋体" w:hAnsi="宋体" w:cs="宋体"/>
          <w:color w:val="auto"/>
          <w:highlight w:val="none"/>
        </w:rPr>
        <w:t>提供合同扫描件、网上中标公示页截图及网址连接并加盖公章。</w:t>
      </w:r>
    </w:p>
    <w:p w14:paraId="116E8AAA">
      <w:pPr>
        <w:pStyle w:val="323"/>
        <w:spacing w:before="120" w:after="120" w:line="276" w:lineRule="auto"/>
        <w:ind w:left="430" w:leftChars="205" w:firstLine="4320" w:firstLineChars="1800"/>
        <w:rPr>
          <w:rFonts w:hint="eastAsia" w:ascii="仿宋_GB2312" w:hAnsi="宋体"/>
          <w:color w:val="auto"/>
          <w:highlight w:val="none"/>
        </w:rPr>
      </w:pPr>
    </w:p>
    <w:p w14:paraId="052CC358">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15B852FC">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7E1C4419">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04101458">
      <w:pPr>
        <w:rPr>
          <w:rFonts w:hint="eastAsia" w:ascii="宋体" w:hAnsi="宋体" w:cs="宋体"/>
          <w:color w:val="auto"/>
          <w:sz w:val="24"/>
          <w:highlight w:val="none"/>
        </w:rPr>
      </w:pPr>
    </w:p>
    <w:p w14:paraId="622D9818">
      <w:pPr>
        <w:rPr>
          <w:rFonts w:hint="eastAsia" w:ascii="宋体" w:hAnsi="宋体" w:cs="宋体"/>
          <w:color w:val="auto"/>
          <w:sz w:val="24"/>
          <w:highlight w:val="none"/>
        </w:rPr>
      </w:pPr>
    </w:p>
    <w:p w14:paraId="410998A9">
      <w:pPr>
        <w:rPr>
          <w:rFonts w:hint="eastAsia" w:ascii="宋体" w:hAnsi="宋体" w:cs="宋体"/>
          <w:color w:val="auto"/>
          <w:sz w:val="24"/>
          <w:highlight w:val="none"/>
        </w:rPr>
      </w:pPr>
    </w:p>
    <w:p w14:paraId="491A84FB">
      <w:pPr>
        <w:rPr>
          <w:rFonts w:hint="eastAsia" w:ascii="宋体" w:hAnsi="宋体" w:cs="宋体"/>
          <w:color w:val="auto"/>
          <w:sz w:val="24"/>
          <w:highlight w:val="none"/>
        </w:rPr>
      </w:pPr>
    </w:p>
    <w:p w14:paraId="4FDD786C">
      <w:pPr>
        <w:rPr>
          <w:rFonts w:hint="eastAsia" w:ascii="宋体" w:hAnsi="宋体" w:cs="宋体"/>
          <w:color w:val="auto"/>
          <w:sz w:val="24"/>
          <w:highlight w:val="none"/>
        </w:rPr>
      </w:pPr>
    </w:p>
    <w:p w14:paraId="6C074E22">
      <w:pPr>
        <w:rPr>
          <w:rFonts w:ascii="宋体" w:hAnsi="宋体" w:cs="宋体"/>
          <w:color w:val="auto"/>
          <w:sz w:val="28"/>
          <w:szCs w:val="28"/>
          <w:highlight w:val="none"/>
        </w:rPr>
      </w:pPr>
      <w:r>
        <w:rPr>
          <w:rFonts w:hint="eastAsia" w:ascii="宋体" w:hAnsi="宋体" w:cs="宋体"/>
          <w:color w:val="auto"/>
          <w:sz w:val="28"/>
          <w:szCs w:val="28"/>
          <w:highlight w:val="none"/>
        </w:rPr>
        <w:t>附件18</w:t>
      </w:r>
    </w:p>
    <w:p w14:paraId="1E57B6D2">
      <w:pPr>
        <w:tabs>
          <w:tab w:val="left" w:pos="780"/>
        </w:tabs>
        <w:spacing w:line="400" w:lineRule="exact"/>
        <w:ind w:left="180"/>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项目经理情况表</w:t>
      </w:r>
    </w:p>
    <w:tbl>
      <w:tblPr>
        <w:tblStyle w:val="53"/>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4D48028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588A044A">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1、一般情况</w:t>
            </w:r>
          </w:p>
        </w:tc>
      </w:tr>
      <w:tr w14:paraId="0B20F86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75B711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姓   名</w:t>
            </w:r>
          </w:p>
        </w:tc>
        <w:tc>
          <w:tcPr>
            <w:tcW w:w="1799" w:type="dxa"/>
            <w:tcBorders>
              <w:top w:val="single" w:color="auto" w:sz="4" w:space="0"/>
              <w:bottom w:val="single" w:color="auto" w:sz="4" w:space="0"/>
            </w:tcBorders>
            <w:vAlign w:val="center"/>
          </w:tcPr>
          <w:p w14:paraId="6D3F9B3E">
            <w:pPr>
              <w:spacing w:line="360" w:lineRule="exact"/>
              <w:jc w:val="center"/>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2E95EE43">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年  龄</w:t>
            </w:r>
          </w:p>
        </w:tc>
        <w:tc>
          <w:tcPr>
            <w:tcW w:w="1062" w:type="dxa"/>
            <w:tcBorders>
              <w:top w:val="single" w:color="auto" w:sz="4" w:space="0"/>
              <w:bottom w:val="single" w:color="auto" w:sz="4" w:space="0"/>
            </w:tcBorders>
            <w:vAlign w:val="center"/>
          </w:tcPr>
          <w:p w14:paraId="1E1701EC">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523308C6">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学  历</w:t>
            </w:r>
          </w:p>
        </w:tc>
        <w:tc>
          <w:tcPr>
            <w:tcW w:w="1568" w:type="dxa"/>
            <w:tcBorders>
              <w:top w:val="single" w:color="auto" w:sz="4" w:space="0"/>
              <w:bottom w:val="single" w:color="auto" w:sz="4" w:space="0"/>
            </w:tcBorders>
            <w:vAlign w:val="center"/>
          </w:tcPr>
          <w:p w14:paraId="2AE0ECE5">
            <w:pPr>
              <w:spacing w:line="360" w:lineRule="exact"/>
              <w:jc w:val="center"/>
              <w:rPr>
                <w:rFonts w:hint="eastAsia" w:ascii="新宋体" w:hAnsi="新宋体" w:eastAsia="新宋体" w:cs="新宋体"/>
                <w:color w:val="auto"/>
                <w:sz w:val="22"/>
                <w:szCs w:val="22"/>
                <w:highlight w:val="none"/>
              </w:rPr>
            </w:pPr>
          </w:p>
        </w:tc>
      </w:tr>
      <w:tr w14:paraId="1341C7B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3C757E7B">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毕业学校</w:t>
            </w:r>
          </w:p>
        </w:tc>
        <w:tc>
          <w:tcPr>
            <w:tcW w:w="1799" w:type="dxa"/>
            <w:tcBorders>
              <w:top w:val="single" w:color="auto" w:sz="4" w:space="0"/>
              <w:bottom w:val="single" w:color="auto" w:sz="4" w:space="0"/>
            </w:tcBorders>
            <w:vAlign w:val="center"/>
          </w:tcPr>
          <w:p w14:paraId="4B8B4414">
            <w:pPr>
              <w:spacing w:line="360" w:lineRule="exact"/>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6AC0F64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  业</w:t>
            </w:r>
          </w:p>
        </w:tc>
        <w:tc>
          <w:tcPr>
            <w:tcW w:w="1062" w:type="dxa"/>
            <w:tcBorders>
              <w:top w:val="single" w:color="auto" w:sz="4" w:space="0"/>
              <w:bottom w:val="single" w:color="auto" w:sz="4" w:space="0"/>
            </w:tcBorders>
            <w:vAlign w:val="center"/>
          </w:tcPr>
          <w:p w14:paraId="2D9FBA98">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3B8B4143">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务</w:t>
            </w:r>
          </w:p>
        </w:tc>
        <w:tc>
          <w:tcPr>
            <w:tcW w:w="1568" w:type="dxa"/>
            <w:tcBorders>
              <w:top w:val="single" w:color="auto" w:sz="4" w:space="0"/>
              <w:bottom w:val="single" w:color="auto" w:sz="4" w:space="0"/>
            </w:tcBorders>
            <w:vAlign w:val="center"/>
          </w:tcPr>
          <w:p w14:paraId="0D1DEC7D">
            <w:pPr>
              <w:spacing w:line="360" w:lineRule="exact"/>
              <w:jc w:val="center"/>
              <w:rPr>
                <w:rFonts w:hint="eastAsia" w:ascii="新宋体" w:hAnsi="新宋体" w:eastAsia="新宋体" w:cs="新宋体"/>
                <w:color w:val="auto"/>
                <w:sz w:val="22"/>
                <w:szCs w:val="22"/>
                <w:highlight w:val="none"/>
              </w:rPr>
            </w:pPr>
          </w:p>
        </w:tc>
      </w:tr>
      <w:tr w14:paraId="0BB23C1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46B95CEA">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  称</w:t>
            </w:r>
          </w:p>
        </w:tc>
        <w:tc>
          <w:tcPr>
            <w:tcW w:w="1799" w:type="dxa"/>
            <w:tcBorders>
              <w:top w:val="single" w:color="auto" w:sz="4" w:space="0"/>
              <w:bottom w:val="single" w:color="auto" w:sz="4" w:space="0"/>
            </w:tcBorders>
            <w:vAlign w:val="center"/>
          </w:tcPr>
          <w:p w14:paraId="0349EDC6">
            <w:pPr>
              <w:spacing w:line="360" w:lineRule="exact"/>
              <w:rPr>
                <w:rFonts w:hint="eastAsia" w:ascii="新宋体" w:hAnsi="新宋体" w:eastAsia="新宋体" w:cs="新宋体"/>
                <w:color w:val="auto"/>
                <w:sz w:val="22"/>
                <w:szCs w:val="22"/>
                <w:highlight w:val="none"/>
              </w:rPr>
            </w:pPr>
          </w:p>
        </w:tc>
        <w:tc>
          <w:tcPr>
            <w:tcW w:w="1567" w:type="dxa"/>
            <w:gridSpan w:val="2"/>
            <w:tcBorders>
              <w:top w:val="single" w:color="auto" w:sz="4" w:space="0"/>
              <w:bottom w:val="single" w:color="auto" w:sz="4" w:space="0"/>
            </w:tcBorders>
            <w:vAlign w:val="center"/>
          </w:tcPr>
          <w:p w14:paraId="31E77CA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拟任何职</w:t>
            </w:r>
          </w:p>
        </w:tc>
        <w:tc>
          <w:tcPr>
            <w:tcW w:w="1062" w:type="dxa"/>
            <w:tcBorders>
              <w:top w:val="single" w:color="auto" w:sz="4" w:space="0"/>
              <w:bottom w:val="single" w:color="auto" w:sz="4" w:space="0"/>
            </w:tcBorders>
            <w:vAlign w:val="center"/>
          </w:tcPr>
          <w:p w14:paraId="304064A9">
            <w:pPr>
              <w:spacing w:line="360" w:lineRule="exact"/>
              <w:jc w:val="center"/>
              <w:rPr>
                <w:rFonts w:hint="eastAsia" w:ascii="新宋体" w:hAnsi="新宋体" w:eastAsia="新宋体" w:cs="新宋体"/>
                <w:color w:val="auto"/>
                <w:sz w:val="22"/>
                <w:szCs w:val="22"/>
                <w:highlight w:val="none"/>
              </w:rPr>
            </w:pPr>
          </w:p>
        </w:tc>
        <w:tc>
          <w:tcPr>
            <w:tcW w:w="2074" w:type="dxa"/>
            <w:tcBorders>
              <w:top w:val="single" w:color="auto" w:sz="4" w:space="0"/>
              <w:bottom w:val="single" w:color="auto" w:sz="4" w:space="0"/>
            </w:tcBorders>
            <w:vAlign w:val="center"/>
          </w:tcPr>
          <w:p w14:paraId="58D66C10">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参加工作</w:t>
            </w:r>
          </w:p>
          <w:p w14:paraId="1FC5E762">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p>
        </w:tc>
        <w:tc>
          <w:tcPr>
            <w:tcW w:w="1568" w:type="dxa"/>
            <w:tcBorders>
              <w:top w:val="single" w:color="auto" w:sz="4" w:space="0"/>
              <w:bottom w:val="single" w:color="auto" w:sz="4" w:space="0"/>
            </w:tcBorders>
            <w:vAlign w:val="center"/>
          </w:tcPr>
          <w:p w14:paraId="7EAB7BE0">
            <w:pPr>
              <w:spacing w:line="360" w:lineRule="exact"/>
              <w:jc w:val="center"/>
              <w:rPr>
                <w:rFonts w:hint="eastAsia" w:ascii="新宋体" w:hAnsi="新宋体" w:eastAsia="新宋体" w:cs="新宋体"/>
                <w:color w:val="auto"/>
                <w:sz w:val="22"/>
                <w:szCs w:val="22"/>
                <w:highlight w:val="none"/>
              </w:rPr>
            </w:pPr>
          </w:p>
        </w:tc>
      </w:tr>
      <w:tr w14:paraId="1734F67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1BF3AB5B">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2、个人简历</w:t>
            </w:r>
          </w:p>
        </w:tc>
      </w:tr>
      <w:tr w14:paraId="3E3D9C01">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BC1A28E">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  间</w:t>
            </w:r>
          </w:p>
        </w:tc>
        <w:tc>
          <w:tcPr>
            <w:tcW w:w="8070" w:type="dxa"/>
            <w:gridSpan w:val="6"/>
            <w:tcBorders>
              <w:top w:val="single" w:color="auto" w:sz="4" w:space="0"/>
              <w:bottom w:val="single" w:color="auto" w:sz="4" w:space="0"/>
            </w:tcBorders>
            <w:vAlign w:val="center"/>
          </w:tcPr>
          <w:p w14:paraId="2395940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专业工作经历</w:t>
            </w:r>
          </w:p>
        </w:tc>
      </w:tr>
      <w:tr w14:paraId="43ECAEA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0F5EE32F">
            <w:pPr>
              <w:spacing w:line="360" w:lineRule="exact"/>
              <w:rPr>
                <w:rFonts w:hint="eastAsia"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vAlign w:val="center"/>
          </w:tcPr>
          <w:p w14:paraId="704B6319">
            <w:pPr>
              <w:spacing w:line="360" w:lineRule="exact"/>
              <w:rPr>
                <w:rFonts w:hint="eastAsia" w:ascii="新宋体" w:hAnsi="新宋体" w:eastAsia="新宋体" w:cs="新宋体"/>
                <w:color w:val="auto"/>
                <w:sz w:val="22"/>
                <w:szCs w:val="22"/>
                <w:highlight w:val="none"/>
              </w:rPr>
            </w:pPr>
          </w:p>
        </w:tc>
      </w:tr>
      <w:tr w14:paraId="35982C4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3C5E29C">
            <w:pPr>
              <w:spacing w:line="360" w:lineRule="exact"/>
              <w:rPr>
                <w:rFonts w:hint="eastAsia" w:ascii="新宋体" w:hAnsi="新宋体" w:eastAsia="新宋体" w:cs="新宋体"/>
                <w:color w:val="auto"/>
                <w:sz w:val="22"/>
                <w:szCs w:val="22"/>
                <w:highlight w:val="none"/>
              </w:rPr>
            </w:pPr>
          </w:p>
        </w:tc>
        <w:tc>
          <w:tcPr>
            <w:tcW w:w="8070" w:type="dxa"/>
            <w:gridSpan w:val="6"/>
            <w:tcBorders>
              <w:top w:val="single" w:color="auto" w:sz="4" w:space="0"/>
              <w:bottom w:val="single" w:color="auto" w:sz="4" w:space="0"/>
            </w:tcBorders>
            <w:vAlign w:val="center"/>
          </w:tcPr>
          <w:p w14:paraId="2BA8A6F0">
            <w:pPr>
              <w:spacing w:line="360" w:lineRule="exact"/>
              <w:rPr>
                <w:rFonts w:hint="eastAsia" w:ascii="新宋体" w:hAnsi="新宋体" w:eastAsia="新宋体" w:cs="新宋体"/>
                <w:color w:val="auto"/>
                <w:sz w:val="22"/>
                <w:szCs w:val="22"/>
                <w:highlight w:val="none"/>
              </w:rPr>
            </w:pPr>
          </w:p>
        </w:tc>
      </w:tr>
      <w:tr w14:paraId="246EBC4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2DC0674D">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3、项目经理业绩</w:t>
            </w:r>
          </w:p>
        </w:tc>
      </w:tr>
      <w:tr w14:paraId="28B5FD1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2686B7D1">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3427" w:type="dxa"/>
            <w:gridSpan w:val="3"/>
            <w:tcBorders>
              <w:top w:val="single" w:color="auto" w:sz="4" w:space="0"/>
              <w:bottom w:val="single" w:color="auto" w:sz="4" w:space="0"/>
            </w:tcBorders>
            <w:vAlign w:val="center"/>
          </w:tcPr>
          <w:p w14:paraId="1E404974">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  目  名  称</w:t>
            </w:r>
          </w:p>
        </w:tc>
        <w:tc>
          <w:tcPr>
            <w:tcW w:w="1440" w:type="dxa"/>
            <w:gridSpan w:val="2"/>
            <w:tcBorders>
              <w:top w:val="single" w:color="auto" w:sz="4" w:space="0"/>
              <w:bottom w:val="single" w:color="auto" w:sz="4" w:space="0"/>
            </w:tcBorders>
            <w:vAlign w:val="center"/>
          </w:tcPr>
          <w:p w14:paraId="637493DE">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完成年份</w:t>
            </w:r>
          </w:p>
        </w:tc>
        <w:tc>
          <w:tcPr>
            <w:tcW w:w="3642" w:type="dxa"/>
            <w:gridSpan w:val="2"/>
            <w:tcBorders>
              <w:top w:val="single" w:color="auto" w:sz="4" w:space="0"/>
              <w:bottom w:val="single" w:color="auto" w:sz="4" w:space="0"/>
            </w:tcBorders>
            <w:vAlign w:val="center"/>
          </w:tcPr>
          <w:p w14:paraId="0F6D331F">
            <w:pPr>
              <w:spacing w:line="3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获奖情况</w:t>
            </w:r>
          </w:p>
        </w:tc>
      </w:tr>
      <w:tr w14:paraId="2A0F1D9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D8221D6">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256CA4D1">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01907F56">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36A7054F">
            <w:pPr>
              <w:spacing w:line="360" w:lineRule="exact"/>
              <w:rPr>
                <w:rFonts w:hint="eastAsia" w:ascii="新宋体" w:hAnsi="新宋体" w:eastAsia="新宋体" w:cs="新宋体"/>
                <w:color w:val="auto"/>
                <w:sz w:val="22"/>
                <w:szCs w:val="22"/>
                <w:highlight w:val="none"/>
              </w:rPr>
            </w:pPr>
          </w:p>
        </w:tc>
      </w:tr>
      <w:tr w14:paraId="59AC04E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51BD5A2A">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42D7B110">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06FB646D">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0EA2F4B6">
            <w:pPr>
              <w:spacing w:line="360" w:lineRule="exact"/>
              <w:rPr>
                <w:rFonts w:hint="eastAsia" w:ascii="新宋体" w:hAnsi="新宋体" w:eastAsia="新宋体" w:cs="新宋体"/>
                <w:color w:val="auto"/>
                <w:sz w:val="22"/>
                <w:szCs w:val="22"/>
                <w:highlight w:val="none"/>
              </w:rPr>
            </w:pPr>
          </w:p>
        </w:tc>
      </w:tr>
      <w:tr w14:paraId="0E74B11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0C468BBD">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4" w:space="0"/>
            </w:tcBorders>
            <w:vAlign w:val="center"/>
          </w:tcPr>
          <w:p w14:paraId="515C3E89">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4" w:space="0"/>
            </w:tcBorders>
            <w:vAlign w:val="center"/>
          </w:tcPr>
          <w:p w14:paraId="4CE072EA">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4" w:space="0"/>
            </w:tcBorders>
            <w:vAlign w:val="center"/>
          </w:tcPr>
          <w:p w14:paraId="02DB4D6E">
            <w:pPr>
              <w:spacing w:line="360" w:lineRule="exact"/>
              <w:rPr>
                <w:rFonts w:hint="eastAsia" w:ascii="新宋体" w:hAnsi="新宋体" w:eastAsia="新宋体" w:cs="新宋体"/>
                <w:color w:val="auto"/>
                <w:sz w:val="22"/>
                <w:szCs w:val="22"/>
                <w:highlight w:val="none"/>
              </w:rPr>
            </w:pPr>
          </w:p>
        </w:tc>
      </w:tr>
      <w:tr w14:paraId="52212DF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66A73784">
            <w:pPr>
              <w:spacing w:line="360" w:lineRule="exact"/>
              <w:rPr>
                <w:rFonts w:hint="eastAsia" w:ascii="新宋体" w:hAnsi="新宋体" w:eastAsia="新宋体" w:cs="新宋体"/>
                <w:color w:val="auto"/>
                <w:sz w:val="22"/>
                <w:szCs w:val="22"/>
                <w:highlight w:val="none"/>
              </w:rPr>
            </w:pPr>
          </w:p>
        </w:tc>
        <w:tc>
          <w:tcPr>
            <w:tcW w:w="3427" w:type="dxa"/>
            <w:gridSpan w:val="3"/>
            <w:tcBorders>
              <w:top w:val="single" w:color="auto" w:sz="4" w:space="0"/>
              <w:bottom w:val="single" w:color="auto" w:sz="12" w:space="0"/>
            </w:tcBorders>
            <w:vAlign w:val="center"/>
          </w:tcPr>
          <w:p w14:paraId="0E605F65">
            <w:pPr>
              <w:spacing w:line="360" w:lineRule="exact"/>
              <w:rPr>
                <w:rFonts w:hint="eastAsia" w:ascii="新宋体" w:hAnsi="新宋体" w:eastAsia="新宋体" w:cs="新宋体"/>
                <w:color w:val="auto"/>
                <w:sz w:val="22"/>
                <w:szCs w:val="22"/>
                <w:highlight w:val="none"/>
              </w:rPr>
            </w:pPr>
          </w:p>
        </w:tc>
        <w:tc>
          <w:tcPr>
            <w:tcW w:w="1440" w:type="dxa"/>
            <w:gridSpan w:val="2"/>
            <w:tcBorders>
              <w:top w:val="single" w:color="auto" w:sz="4" w:space="0"/>
              <w:bottom w:val="single" w:color="auto" w:sz="12" w:space="0"/>
            </w:tcBorders>
            <w:vAlign w:val="center"/>
          </w:tcPr>
          <w:p w14:paraId="14F68C3F">
            <w:pPr>
              <w:spacing w:line="360" w:lineRule="exact"/>
              <w:rPr>
                <w:rFonts w:hint="eastAsia" w:ascii="新宋体" w:hAnsi="新宋体" w:eastAsia="新宋体" w:cs="新宋体"/>
                <w:color w:val="auto"/>
                <w:sz w:val="22"/>
                <w:szCs w:val="22"/>
                <w:highlight w:val="none"/>
              </w:rPr>
            </w:pPr>
          </w:p>
        </w:tc>
        <w:tc>
          <w:tcPr>
            <w:tcW w:w="3642" w:type="dxa"/>
            <w:gridSpan w:val="2"/>
            <w:tcBorders>
              <w:top w:val="single" w:color="auto" w:sz="4" w:space="0"/>
              <w:bottom w:val="single" w:color="auto" w:sz="12" w:space="0"/>
            </w:tcBorders>
            <w:vAlign w:val="center"/>
          </w:tcPr>
          <w:p w14:paraId="1C61571D">
            <w:pPr>
              <w:spacing w:line="360" w:lineRule="exact"/>
              <w:rPr>
                <w:rFonts w:hint="eastAsia" w:ascii="新宋体" w:hAnsi="新宋体" w:eastAsia="新宋体" w:cs="新宋体"/>
                <w:color w:val="auto"/>
                <w:sz w:val="22"/>
                <w:szCs w:val="22"/>
                <w:highlight w:val="none"/>
              </w:rPr>
            </w:pPr>
          </w:p>
        </w:tc>
      </w:tr>
    </w:tbl>
    <w:p w14:paraId="0C349664">
      <w:pPr>
        <w:tabs>
          <w:tab w:val="left" w:pos="780"/>
        </w:tabs>
        <w:spacing w:line="400" w:lineRule="exact"/>
        <w:ind w:left="1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注：1.此表所列人员如需更换，须经采购人同意。</w:t>
      </w:r>
    </w:p>
    <w:p w14:paraId="7EBFBE94">
      <w:pPr>
        <w:tabs>
          <w:tab w:val="left" w:pos="780"/>
        </w:tabs>
        <w:spacing w:line="400" w:lineRule="exact"/>
        <w:ind w:left="1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    2.需按</w:t>
      </w:r>
      <w:r>
        <w:rPr>
          <w:rFonts w:hint="eastAsia" w:ascii="宋体" w:hAnsi="宋体"/>
          <w:color w:val="auto"/>
          <w:sz w:val="24"/>
          <w:highlight w:val="none"/>
        </w:rPr>
        <w:t>技术商务文件</w:t>
      </w:r>
      <w:r>
        <w:rPr>
          <w:rFonts w:hint="eastAsia" w:ascii="新宋体" w:hAnsi="新宋体" w:eastAsia="新宋体" w:cs="新宋体"/>
          <w:color w:val="auto"/>
          <w:sz w:val="24"/>
          <w:highlight w:val="none"/>
        </w:rPr>
        <w:t>评分表中的要求提供相关材料。</w:t>
      </w:r>
    </w:p>
    <w:p w14:paraId="2794A3E1">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0BC817AA">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6DCE5CE1">
      <w:pPr>
        <w:snapToGrid w:val="0"/>
        <w:spacing w:before="120" w:line="360" w:lineRule="auto"/>
        <w:rPr>
          <w:rFonts w:hAnsi="宋体"/>
          <w:b/>
          <w:color w:val="auto"/>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r>
        <w:rPr>
          <w:rFonts w:hAnsi="宋体"/>
          <w:color w:val="auto"/>
          <w:highlight w:val="none"/>
        </w:rPr>
        <w:br w:type="page"/>
      </w:r>
      <w:r>
        <w:rPr>
          <w:rFonts w:hint="eastAsia" w:ascii="宋体" w:hAnsi="宋体" w:cs="宋体"/>
          <w:color w:val="auto"/>
          <w:sz w:val="28"/>
          <w:szCs w:val="28"/>
          <w:highlight w:val="none"/>
        </w:rPr>
        <w:t xml:space="preserve">附件19:项目组成员   </w:t>
      </w:r>
      <w:r>
        <w:rPr>
          <w:rFonts w:hint="eastAsia" w:hAnsi="宋体"/>
          <w:b/>
          <w:color w:val="auto"/>
          <w:highlight w:val="none"/>
        </w:rPr>
        <w:t xml:space="preserve">                </w:t>
      </w:r>
    </w:p>
    <w:p w14:paraId="4C07A84A">
      <w:pPr>
        <w:pStyle w:val="30"/>
        <w:spacing w:before="120" w:after="120" w:line="360" w:lineRule="auto"/>
        <w:ind w:right="-48" w:rightChars="-23"/>
        <w:jc w:val="center"/>
        <w:rPr>
          <w:rFonts w:hAnsi="宋体"/>
          <w:b/>
          <w:color w:val="auto"/>
          <w:highlight w:val="none"/>
        </w:rPr>
      </w:pPr>
      <w:r>
        <w:rPr>
          <w:rFonts w:hint="eastAsia" w:hAnsi="宋体"/>
          <w:b/>
          <w:color w:val="auto"/>
          <w:highlight w:val="none"/>
        </w:rPr>
        <w:t>项目组成员情况表</w:t>
      </w:r>
    </w:p>
    <w:p w14:paraId="73DA0AE3">
      <w:pPr>
        <w:spacing w:line="0" w:lineRule="atLeast"/>
        <w:rPr>
          <w:rFonts w:ascii="宋体" w:hAnsi="宋体"/>
          <w:color w:val="auto"/>
          <w:sz w:val="24"/>
          <w:highlight w:val="none"/>
        </w:rPr>
      </w:pPr>
      <w:r>
        <w:rPr>
          <w:rFonts w:hint="eastAsia" w:ascii="宋体" w:hAnsi="宋体"/>
          <w:color w:val="auto"/>
          <w:sz w:val="24"/>
          <w:highlight w:val="none"/>
        </w:rPr>
        <w:t>项目名称：                                            招标编号：</w:t>
      </w:r>
    </w:p>
    <w:p w14:paraId="05182F70">
      <w:pPr>
        <w:spacing w:line="0" w:lineRule="atLeast"/>
        <w:rPr>
          <w:rFonts w:ascii="宋体" w:hAnsi="宋体"/>
          <w:color w:val="auto"/>
          <w:sz w:val="24"/>
          <w:highlight w:val="none"/>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26"/>
        <w:gridCol w:w="992"/>
        <w:gridCol w:w="993"/>
        <w:gridCol w:w="1661"/>
        <w:gridCol w:w="1950"/>
        <w:gridCol w:w="2055"/>
      </w:tblGrid>
      <w:tr w14:paraId="20FE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0060832D">
            <w:pPr>
              <w:spacing w:line="0" w:lineRule="atLeast"/>
              <w:jc w:val="center"/>
              <w:rPr>
                <w:rFonts w:ascii="宋体" w:hAnsi="宋体"/>
                <w:color w:val="auto"/>
                <w:sz w:val="24"/>
                <w:highlight w:val="none"/>
              </w:rPr>
            </w:pPr>
            <w:r>
              <w:rPr>
                <w:rFonts w:hint="eastAsia" w:ascii="宋体" w:hAnsi="宋体"/>
                <w:color w:val="auto"/>
                <w:sz w:val="24"/>
                <w:highlight w:val="none"/>
              </w:rPr>
              <w:t>序号</w:t>
            </w:r>
          </w:p>
        </w:tc>
        <w:tc>
          <w:tcPr>
            <w:tcW w:w="1126" w:type="dxa"/>
            <w:vAlign w:val="center"/>
          </w:tcPr>
          <w:p w14:paraId="311943F5">
            <w:pPr>
              <w:spacing w:line="0" w:lineRule="atLeast"/>
              <w:jc w:val="center"/>
              <w:rPr>
                <w:rFonts w:ascii="宋体" w:hAnsi="宋体"/>
                <w:color w:val="auto"/>
                <w:sz w:val="24"/>
                <w:highlight w:val="none"/>
              </w:rPr>
            </w:pPr>
            <w:r>
              <w:rPr>
                <w:rFonts w:hint="eastAsia" w:ascii="宋体" w:hAnsi="宋体"/>
                <w:color w:val="auto"/>
                <w:sz w:val="24"/>
                <w:highlight w:val="none"/>
              </w:rPr>
              <w:t>姓名</w:t>
            </w:r>
          </w:p>
        </w:tc>
        <w:tc>
          <w:tcPr>
            <w:tcW w:w="992" w:type="dxa"/>
            <w:vAlign w:val="center"/>
          </w:tcPr>
          <w:p w14:paraId="68ADFC7C">
            <w:pPr>
              <w:spacing w:line="0" w:lineRule="atLeast"/>
              <w:jc w:val="center"/>
              <w:rPr>
                <w:rFonts w:ascii="宋体" w:hAnsi="宋体"/>
                <w:color w:val="auto"/>
                <w:sz w:val="24"/>
                <w:highlight w:val="none"/>
              </w:rPr>
            </w:pPr>
            <w:r>
              <w:rPr>
                <w:rFonts w:hint="eastAsia" w:ascii="宋体" w:hAnsi="宋体"/>
                <w:color w:val="auto"/>
                <w:sz w:val="24"/>
                <w:highlight w:val="none"/>
              </w:rPr>
              <w:t>年龄</w:t>
            </w:r>
          </w:p>
        </w:tc>
        <w:tc>
          <w:tcPr>
            <w:tcW w:w="993" w:type="dxa"/>
            <w:vAlign w:val="center"/>
          </w:tcPr>
          <w:p w14:paraId="5D875D90">
            <w:pPr>
              <w:spacing w:line="0" w:lineRule="atLeast"/>
              <w:jc w:val="center"/>
              <w:rPr>
                <w:rFonts w:ascii="宋体" w:hAnsi="宋体"/>
                <w:color w:val="auto"/>
                <w:sz w:val="24"/>
                <w:highlight w:val="none"/>
              </w:rPr>
            </w:pPr>
            <w:r>
              <w:rPr>
                <w:rFonts w:hint="eastAsia" w:ascii="宋体" w:hAnsi="宋体"/>
                <w:color w:val="auto"/>
                <w:sz w:val="24"/>
                <w:highlight w:val="none"/>
              </w:rPr>
              <w:t>职务</w:t>
            </w:r>
          </w:p>
        </w:tc>
        <w:tc>
          <w:tcPr>
            <w:tcW w:w="1661" w:type="dxa"/>
            <w:vAlign w:val="center"/>
          </w:tcPr>
          <w:p w14:paraId="10DE1B6D">
            <w:pPr>
              <w:spacing w:line="0" w:lineRule="atLeast"/>
              <w:jc w:val="center"/>
              <w:rPr>
                <w:rFonts w:ascii="宋体" w:hAnsi="宋体"/>
                <w:color w:val="auto"/>
                <w:sz w:val="24"/>
                <w:highlight w:val="none"/>
              </w:rPr>
            </w:pPr>
            <w:r>
              <w:rPr>
                <w:rFonts w:hint="eastAsia" w:ascii="宋体" w:hAnsi="宋体"/>
                <w:color w:val="auto"/>
                <w:sz w:val="24"/>
                <w:highlight w:val="none"/>
              </w:rPr>
              <w:t>资格证书</w:t>
            </w:r>
          </w:p>
        </w:tc>
        <w:tc>
          <w:tcPr>
            <w:tcW w:w="1950" w:type="dxa"/>
            <w:vAlign w:val="center"/>
          </w:tcPr>
          <w:p w14:paraId="3B9ADDB0">
            <w:pPr>
              <w:spacing w:line="0" w:lineRule="atLeast"/>
              <w:jc w:val="center"/>
              <w:rPr>
                <w:rFonts w:ascii="宋体" w:hAnsi="宋体"/>
                <w:color w:val="auto"/>
                <w:sz w:val="24"/>
                <w:highlight w:val="none"/>
              </w:rPr>
            </w:pPr>
            <w:r>
              <w:rPr>
                <w:rFonts w:hint="eastAsia" w:ascii="宋体" w:hAnsi="宋体"/>
                <w:color w:val="auto"/>
                <w:sz w:val="24"/>
                <w:highlight w:val="none"/>
              </w:rPr>
              <w:t>经验及承担过的相关服务的项目</w:t>
            </w:r>
          </w:p>
        </w:tc>
        <w:tc>
          <w:tcPr>
            <w:tcW w:w="2055" w:type="dxa"/>
            <w:vAlign w:val="center"/>
          </w:tcPr>
          <w:p w14:paraId="53153A4B">
            <w:pPr>
              <w:spacing w:line="0" w:lineRule="atLeast"/>
              <w:jc w:val="center"/>
              <w:rPr>
                <w:rFonts w:ascii="宋体" w:hAnsi="宋体"/>
                <w:color w:val="auto"/>
                <w:sz w:val="24"/>
                <w:highlight w:val="none"/>
              </w:rPr>
            </w:pPr>
            <w:r>
              <w:rPr>
                <w:rFonts w:hint="eastAsia" w:ascii="宋体" w:hAnsi="宋体"/>
                <w:color w:val="auto"/>
                <w:sz w:val="24"/>
                <w:highlight w:val="none"/>
              </w:rPr>
              <w:t>拟担工作岗位</w:t>
            </w:r>
          </w:p>
        </w:tc>
      </w:tr>
      <w:tr w14:paraId="09D6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67F6563">
            <w:pPr>
              <w:rPr>
                <w:rFonts w:ascii="宋体" w:hAnsi="宋体"/>
                <w:color w:val="auto"/>
                <w:kern w:val="0"/>
                <w:sz w:val="24"/>
                <w:highlight w:val="none"/>
              </w:rPr>
            </w:pPr>
          </w:p>
          <w:p w14:paraId="4FF8F06C">
            <w:pPr>
              <w:rPr>
                <w:rFonts w:ascii="宋体" w:hAnsi="宋体"/>
                <w:color w:val="auto"/>
                <w:kern w:val="0"/>
                <w:sz w:val="24"/>
                <w:highlight w:val="none"/>
              </w:rPr>
            </w:pPr>
          </w:p>
        </w:tc>
        <w:tc>
          <w:tcPr>
            <w:tcW w:w="1126" w:type="dxa"/>
            <w:vAlign w:val="center"/>
          </w:tcPr>
          <w:p w14:paraId="7A6EE631">
            <w:pPr>
              <w:rPr>
                <w:rFonts w:ascii="宋体" w:hAnsi="宋体"/>
                <w:color w:val="auto"/>
                <w:kern w:val="0"/>
                <w:sz w:val="24"/>
                <w:highlight w:val="none"/>
              </w:rPr>
            </w:pPr>
          </w:p>
        </w:tc>
        <w:tc>
          <w:tcPr>
            <w:tcW w:w="992" w:type="dxa"/>
            <w:vAlign w:val="center"/>
          </w:tcPr>
          <w:p w14:paraId="05919FFE">
            <w:pPr>
              <w:rPr>
                <w:rFonts w:ascii="宋体" w:hAnsi="宋体"/>
                <w:color w:val="auto"/>
                <w:kern w:val="0"/>
                <w:sz w:val="24"/>
                <w:highlight w:val="none"/>
              </w:rPr>
            </w:pPr>
          </w:p>
        </w:tc>
        <w:tc>
          <w:tcPr>
            <w:tcW w:w="993" w:type="dxa"/>
            <w:vAlign w:val="center"/>
          </w:tcPr>
          <w:p w14:paraId="24C009C5">
            <w:pPr>
              <w:rPr>
                <w:rFonts w:ascii="宋体" w:hAnsi="宋体"/>
                <w:color w:val="auto"/>
                <w:kern w:val="0"/>
                <w:sz w:val="24"/>
                <w:highlight w:val="none"/>
              </w:rPr>
            </w:pPr>
          </w:p>
        </w:tc>
        <w:tc>
          <w:tcPr>
            <w:tcW w:w="1661" w:type="dxa"/>
            <w:vAlign w:val="center"/>
          </w:tcPr>
          <w:p w14:paraId="29E27EB1">
            <w:pPr>
              <w:rPr>
                <w:rFonts w:ascii="宋体" w:hAnsi="宋体"/>
                <w:color w:val="auto"/>
                <w:kern w:val="0"/>
                <w:sz w:val="24"/>
                <w:highlight w:val="none"/>
              </w:rPr>
            </w:pPr>
          </w:p>
        </w:tc>
        <w:tc>
          <w:tcPr>
            <w:tcW w:w="1950" w:type="dxa"/>
            <w:vAlign w:val="center"/>
          </w:tcPr>
          <w:p w14:paraId="2512835E">
            <w:pPr>
              <w:rPr>
                <w:rFonts w:ascii="宋体" w:hAnsi="宋体"/>
                <w:color w:val="auto"/>
                <w:kern w:val="0"/>
                <w:sz w:val="24"/>
                <w:highlight w:val="none"/>
              </w:rPr>
            </w:pPr>
          </w:p>
        </w:tc>
        <w:tc>
          <w:tcPr>
            <w:tcW w:w="2055" w:type="dxa"/>
            <w:vAlign w:val="center"/>
          </w:tcPr>
          <w:p w14:paraId="33513F43">
            <w:pPr>
              <w:rPr>
                <w:rFonts w:ascii="宋体" w:hAnsi="宋体"/>
                <w:color w:val="auto"/>
                <w:kern w:val="0"/>
                <w:sz w:val="24"/>
                <w:highlight w:val="none"/>
              </w:rPr>
            </w:pPr>
          </w:p>
        </w:tc>
      </w:tr>
      <w:tr w14:paraId="31AF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10C6D83">
            <w:pPr>
              <w:rPr>
                <w:rFonts w:ascii="宋体" w:hAnsi="宋体"/>
                <w:color w:val="auto"/>
                <w:kern w:val="0"/>
                <w:sz w:val="24"/>
                <w:highlight w:val="none"/>
              </w:rPr>
            </w:pPr>
          </w:p>
          <w:p w14:paraId="3210591F">
            <w:pPr>
              <w:rPr>
                <w:rFonts w:ascii="宋体" w:hAnsi="宋体"/>
                <w:color w:val="auto"/>
                <w:kern w:val="0"/>
                <w:sz w:val="24"/>
                <w:highlight w:val="none"/>
              </w:rPr>
            </w:pPr>
          </w:p>
        </w:tc>
        <w:tc>
          <w:tcPr>
            <w:tcW w:w="1126" w:type="dxa"/>
            <w:vAlign w:val="center"/>
          </w:tcPr>
          <w:p w14:paraId="670AD4D4">
            <w:pPr>
              <w:rPr>
                <w:rFonts w:ascii="宋体" w:hAnsi="宋体"/>
                <w:color w:val="auto"/>
                <w:kern w:val="0"/>
                <w:sz w:val="24"/>
                <w:highlight w:val="none"/>
              </w:rPr>
            </w:pPr>
          </w:p>
        </w:tc>
        <w:tc>
          <w:tcPr>
            <w:tcW w:w="992" w:type="dxa"/>
            <w:vAlign w:val="center"/>
          </w:tcPr>
          <w:p w14:paraId="03F73AC1">
            <w:pPr>
              <w:rPr>
                <w:rFonts w:ascii="宋体" w:hAnsi="宋体"/>
                <w:color w:val="auto"/>
                <w:kern w:val="0"/>
                <w:sz w:val="24"/>
                <w:highlight w:val="none"/>
              </w:rPr>
            </w:pPr>
          </w:p>
        </w:tc>
        <w:tc>
          <w:tcPr>
            <w:tcW w:w="993" w:type="dxa"/>
            <w:vAlign w:val="center"/>
          </w:tcPr>
          <w:p w14:paraId="0DC19200">
            <w:pPr>
              <w:rPr>
                <w:rFonts w:ascii="宋体" w:hAnsi="宋体"/>
                <w:color w:val="auto"/>
                <w:kern w:val="0"/>
                <w:sz w:val="24"/>
                <w:highlight w:val="none"/>
              </w:rPr>
            </w:pPr>
          </w:p>
        </w:tc>
        <w:tc>
          <w:tcPr>
            <w:tcW w:w="1661" w:type="dxa"/>
            <w:vAlign w:val="center"/>
          </w:tcPr>
          <w:p w14:paraId="05B36EF9">
            <w:pPr>
              <w:rPr>
                <w:rFonts w:ascii="宋体" w:hAnsi="宋体"/>
                <w:color w:val="auto"/>
                <w:kern w:val="0"/>
                <w:sz w:val="24"/>
                <w:highlight w:val="none"/>
              </w:rPr>
            </w:pPr>
          </w:p>
        </w:tc>
        <w:tc>
          <w:tcPr>
            <w:tcW w:w="1950" w:type="dxa"/>
            <w:vAlign w:val="center"/>
          </w:tcPr>
          <w:p w14:paraId="5605DF26">
            <w:pPr>
              <w:rPr>
                <w:rFonts w:ascii="宋体" w:hAnsi="宋体"/>
                <w:color w:val="auto"/>
                <w:kern w:val="0"/>
                <w:sz w:val="24"/>
                <w:highlight w:val="none"/>
              </w:rPr>
            </w:pPr>
          </w:p>
        </w:tc>
        <w:tc>
          <w:tcPr>
            <w:tcW w:w="2055" w:type="dxa"/>
            <w:vAlign w:val="center"/>
          </w:tcPr>
          <w:p w14:paraId="557ABC61">
            <w:pPr>
              <w:rPr>
                <w:rFonts w:ascii="宋体" w:hAnsi="宋体"/>
                <w:color w:val="auto"/>
                <w:kern w:val="0"/>
                <w:sz w:val="24"/>
                <w:highlight w:val="none"/>
              </w:rPr>
            </w:pPr>
          </w:p>
        </w:tc>
      </w:tr>
      <w:tr w14:paraId="131E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231A23EC">
            <w:pPr>
              <w:rPr>
                <w:rFonts w:ascii="宋体" w:hAnsi="宋体"/>
                <w:color w:val="auto"/>
                <w:kern w:val="0"/>
                <w:sz w:val="24"/>
                <w:highlight w:val="none"/>
              </w:rPr>
            </w:pPr>
          </w:p>
          <w:p w14:paraId="2CE84C36">
            <w:pPr>
              <w:rPr>
                <w:rFonts w:ascii="宋体" w:hAnsi="宋体"/>
                <w:color w:val="auto"/>
                <w:kern w:val="0"/>
                <w:sz w:val="24"/>
                <w:highlight w:val="none"/>
              </w:rPr>
            </w:pPr>
          </w:p>
        </w:tc>
        <w:tc>
          <w:tcPr>
            <w:tcW w:w="1126" w:type="dxa"/>
            <w:vAlign w:val="center"/>
          </w:tcPr>
          <w:p w14:paraId="3170EF82">
            <w:pPr>
              <w:rPr>
                <w:rFonts w:ascii="宋体" w:hAnsi="宋体"/>
                <w:color w:val="auto"/>
                <w:kern w:val="0"/>
                <w:sz w:val="24"/>
                <w:highlight w:val="none"/>
              </w:rPr>
            </w:pPr>
          </w:p>
        </w:tc>
        <w:tc>
          <w:tcPr>
            <w:tcW w:w="992" w:type="dxa"/>
            <w:vAlign w:val="center"/>
          </w:tcPr>
          <w:p w14:paraId="089FD1D4">
            <w:pPr>
              <w:rPr>
                <w:rFonts w:ascii="宋体" w:hAnsi="宋体"/>
                <w:color w:val="auto"/>
                <w:kern w:val="0"/>
                <w:sz w:val="24"/>
                <w:highlight w:val="none"/>
              </w:rPr>
            </w:pPr>
          </w:p>
        </w:tc>
        <w:tc>
          <w:tcPr>
            <w:tcW w:w="993" w:type="dxa"/>
            <w:vAlign w:val="center"/>
          </w:tcPr>
          <w:p w14:paraId="1474288C">
            <w:pPr>
              <w:rPr>
                <w:rFonts w:ascii="宋体" w:hAnsi="宋体"/>
                <w:color w:val="auto"/>
                <w:kern w:val="0"/>
                <w:sz w:val="24"/>
                <w:highlight w:val="none"/>
              </w:rPr>
            </w:pPr>
          </w:p>
        </w:tc>
        <w:tc>
          <w:tcPr>
            <w:tcW w:w="1661" w:type="dxa"/>
            <w:vAlign w:val="center"/>
          </w:tcPr>
          <w:p w14:paraId="44B70B04">
            <w:pPr>
              <w:rPr>
                <w:rFonts w:ascii="宋体" w:hAnsi="宋体"/>
                <w:color w:val="auto"/>
                <w:kern w:val="0"/>
                <w:sz w:val="24"/>
                <w:highlight w:val="none"/>
              </w:rPr>
            </w:pPr>
          </w:p>
        </w:tc>
        <w:tc>
          <w:tcPr>
            <w:tcW w:w="1950" w:type="dxa"/>
            <w:vAlign w:val="center"/>
          </w:tcPr>
          <w:p w14:paraId="523BA30D">
            <w:pPr>
              <w:rPr>
                <w:rFonts w:ascii="宋体" w:hAnsi="宋体"/>
                <w:color w:val="auto"/>
                <w:kern w:val="0"/>
                <w:sz w:val="24"/>
                <w:highlight w:val="none"/>
              </w:rPr>
            </w:pPr>
          </w:p>
        </w:tc>
        <w:tc>
          <w:tcPr>
            <w:tcW w:w="2055" w:type="dxa"/>
            <w:vAlign w:val="center"/>
          </w:tcPr>
          <w:p w14:paraId="00D6B7AC">
            <w:pPr>
              <w:rPr>
                <w:rFonts w:ascii="宋体" w:hAnsi="宋体"/>
                <w:color w:val="auto"/>
                <w:kern w:val="0"/>
                <w:sz w:val="24"/>
                <w:highlight w:val="none"/>
              </w:rPr>
            </w:pPr>
          </w:p>
        </w:tc>
      </w:tr>
      <w:tr w14:paraId="0A08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6234AA7">
            <w:pPr>
              <w:rPr>
                <w:rFonts w:ascii="宋体" w:hAnsi="宋体"/>
                <w:color w:val="auto"/>
                <w:kern w:val="0"/>
                <w:sz w:val="24"/>
                <w:highlight w:val="none"/>
              </w:rPr>
            </w:pPr>
          </w:p>
          <w:p w14:paraId="2C9B08A5">
            <w:pPr>
              <w:rPr>
                <w:rFonts w:ascii="宋体" w:hAnsi="宋体"/>
                <w:color w:val="auto"/>
                <w:kern w:val="0"/>
                <w:sz w:val="24"/>
                <w:highlight w:val="none"/>
              </w:rPr>
            </w:pPr>
          </w:p>
        </w:tc>
        <w:tc>
          <w:tcPr>
            <w:tcW w:w="1126" w:type="dxa"/>
            <w:vAlign w:val="center"/>
          </w:tcPr>
          <w:p w14:paraId="5624A00C">
            <w:pPr>
              <w:rPr>
                <w:rFonts w:ascii="宋体" w:hAnsi="宋体"/>
                <w:color w:val="auto"/>
                <w:kern w:val="0"/>
                <w:sz w:val="24"/>
                <w:highlight w:val="none"/>
              </w:rPr>
            </w:pPr>
          </w:p>
        </w:tc>
        <w:tc>
          <w:tcPr>
            <w:tcW w:w="992" w:type="dxa"/>
            <w:vAlign w:val="center"/>
          </w:tcPr>
          <w:p w14:paraId="4CEB0F77">
            <w:pPr>
              <w:rPr>
                <w:rFonts w:ascii="宋体" w:hAnsi="宋体"/>
                <w:color w:val="auto"/>
                <w:kern w:val="0"/>
                <w:sz w:val="24"/>
                <w:highlight w:val="none"/>
              </w:rPr>
            </w:pPr>
          </w:p>
        </w:tc>
        <w:tc>
          <w:tcPr>
            <w:tcW w:w="993" w:type="dxa"/>
            <w:vAlign w:val="center"/>
          </w:tcPr>
          <w:p w14:paraId="7EA011F7">
            <w:pPr>
              <w:rPr>
                <w:rFonts w:ascii="宋体" w:hAnsi="宋体"/>
                <w:color w:val="auto"/>
                <w:kern w:val="0"/>
                <w:sz w:val="24"/>
                <w:highlight w:val="none"/>
              </w:rPr>
            </w:pPr>
          </w:p>
        </w:tc>
        <w:tc>
          <w:tcPr>
            <w:tcW w:w="1661" w:type="dxa"/>
            <w:vAlign w:val="center"/>
          </w:tcPr>
          <w:p w14:paraId="41A986F7">
            <w:pPr>
              <w:rPr>
                <w:rFonts w:ascii="宋体" w:hAnsi="宋体"/>
                <w:color w:val="auto"/>
                <w:kern w:val="0"/>
                <w:sz w:val="24"/>
                <w:highlight w:val="none"/>
              </w:rPr>
            </w:pPr>
          </w:p>
        </w:tc>
        <w:tc>
          <w:tcPr>
            <w:tcW w:w="1950" w:type="dxa"/>
            <w:vAlign w:val="center"/>
          </w:tcPr>
          <w:p w14:paraId="4AC5D9A7">
            <w:pPr>
              <w:rPr>
                <w:rFonts w:ascii="宋体" w:hAnsi="宋体"/>
                <w:color w:val="auto"/>
                <w:kern w:val="0"/>
                <w:sz w:val="24"/>
                <w:highlight w:val="none"/>
              </w:rPr>
            </w:pPr>
          </w:p>
        </w:tc>
        <w:tc>
          <w:tcPr>
            <w:tcW w:w="2055" w:type="dxa"/>
            <w:vAlign w:val="center"/>
          </w:tcPr>
          <w:p w14:paraId="6E13307F">
            <w:pPr>
              <w:rPr>
                <w:rFonts w:ascii="宋体" w:hAnsi="宋体"/>
                <w:color w:val="auto"/>
                <w:kern w:val="0"/>
                <w:sz w:val="24"/>
                <w:highlight w:val="none"/>
              </w:rPr>
            </w:pPr>
          </w:p>
        </w:tc>
      </w:tr>
      <w:tr w14:paraId="2FDF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35CBD128">
            <w:pPr>
              <w:rPr>
                <w:rFonts w:ascii="宋体" w:hAnsi="宋体"/>
                <w:color w:val="auto"/>
                <w:kern w:val="0"/>
                <w:sz w:val="24"/>
                <w:highlight w:val="none"/>
              </w:rPr>
            </w:pPr>
          </w:p>
          <w:p w14:paraId="14028360">
            <w:pPr>
              <w:rPr>
                <w:rFonts w:ascii="宋体" w:hAnsi="宋体"/>
                <w:color w:val="auto"/>
                <w:kern w:val="0"/>
                <w:sz w:val="24"/>
                <w:highlight w:val="none"/>
              </w:rPr>
            </w:pPr>
          </w:p>
        </w:tc>
        <w:tc>
          <w:tcPr>
            <w:tcW w:w="1126" w:type="dxa"/>
            <w:vAlign w:val="center"/>
          </w:tcPr>
          <w:p w14:paraId="526E89A6">
            <w:pPr>
              <w:rPr>
                <w:rFonts w:ascii="宋体" w:hAnsi="宋体"/>
                <w:color w:val="auto"/>
                <w:kern w:val="0"/>
                <w:sz w:val="24"/>
                <w:highlight w:val="none"/>
              </w:rPr>
            </w:pPr>
          </w:p>
        </w:tc>
        <w:tc>
          <w:tcPr>
            <w:tcW w:w="992" w:type="dxa"/>
            <w:vAlign w:val="center"/>
          </w:tcPr>
          <w:p w14:paraId="26361854">
            <w:pPr>
              <w:rPr>
                <w:rFonts w:ascii="宋体" w:hAnsi="宋体"/>
                <w:color w:val="auto"/>
                <w:kern w:val="0"/>
                <w:sz w:val="24"/>
                <w:highlight w:val="none"/>
              </w:rPr>
            </w:pPr>
          </w:p>
        </w:tc>
        <w:tc>
          <w:tcPr>
            <w:tcW w:w="993" w:type="dxa"/>
            <w:vAlign w:val="center"/>
          </w:tcPr>
          <w:p w14:paraId="284837B5">
            <w:pPr>
              <w:rPr>
                <w:rFonts w:ascii="宋体" w:hAnsi="宋体"/>
                <w:color w:val="auto"/>
                <w:kern w:val="0"/>
                <w:sz w:val="24"/>
                <w:highlight w:val="none"/>
              </w:rPr>
            </w:pPr>
          </w:p>
        </w:tc>
        <w:tc>
          <w:tcPr>
            <w:tcW w:w="1661" w:type="dxa"/>
            <w:vAlign w:val="center"/>
          </w:tcPr>
          <w:p w14:paraId="10C2674D">
            <w:pPr>
              <w:rPr>
                <w:rFonts w:ascii="宋体" w:hAnsi="宋体"/>
                <w:color w:val="auto"/>
                <w:kern w:val="0"/>
                <w:sz w:val="24"/>
                <w:highlight w:val="none"/>
              </w:rPr>
            </w:pPr>
          </w:p>
        </w:tc>
        <w:tc>
          <w:tcPr>
            <w:tcW w:w="1950" w:type="dxa"/>
            <w:vAlign w:val="center"/>
          </w:tcPr>
          <w:p w14:paraId="420CDB61">
            <w:pPr>
              <w:rPr>
                <w:rFonts w:ascii="宋体" w:hAnsi="宋体"/>
                <w:color w:val="auto"/>
                <w:kern w:val="0"/>
                <w:sz w:val="24"/>
                <w:highlight w:val="none"/>
              </w:rPr>
            </w:pPr>
          </w:p>
        </w:tc>
        <w:tc>
          <w:tcPr>
            <w:tcW w:w="2055" w:type="dxa"/>
            <w:vAlign w:val="center"/>
          </w:tcPr>
          <w:p w14:paraId="7D61881E">
            <w:pPr>
              <w:rPr>
                <w:rFonts w:ascii="宋体" w:hAnsi="宋体"/>
                <w:color w:val="auto"/>
                <w:kern w:val="0"/>
                <w:sz w:val="24"/>
                <w:highlight w:val="none"/>
              </w:rPr>
            </w:pPr>
          </w:p>
        </w:tc>
      </w:tr>
      <w:tr w14:paraId="7F69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7C237190">
            <w:pPr>
              <w:rPr>
                <w:rFonts w:ascii="宋体" w:hAnsi="宋体"/>
                <w:color w:val="auto"/>
                <w:kern w:val="0"/>
                <w:sz w:val="24"/>
                <w:highlight w:val="none"/>
              </w:rPr>
            </w:pPr>
          </w:p>
          <w:p w14:paraId="5BDBC39A">
            <w:pPr>
              <w:rPr>
                <w:rFonts w:ascii="宋体" w:hAnsi="宋体"/>
                <w:color w:val="auto"/>
                <w:kern w:val="0"/>
                <w:sz w:val="24"/>
                <w:highlight w:val="none"/>
              </w:rPr>
            </w:pPr>
          </w:p>
        </w:tc>
        <w:tc>
          <w:tcPr>
            <w:tcW w:w="1126" w:type="dxa"/>
            <w:vAlign w:val="center"/>
          </w:tcPr>
          <w:p w14:paraId="725BB23F">
            <w:pPr>
              <w:rPr>
                <w:rFonts w:ascii="宋体" w:hAnsi="宋体"/>
                <w:color w:val="auto"/>
                <w:kern w:val="0"/>
                <w:sz w:val="24"/>
                <w:highlight w:val="none"/>
              </w:rPr>
            </w:pPr>
          </w:p>
        </w:tc>
        <w:tc>
          <w:tcPr>
            <w:tcW w:w="992" w:type="dxa"/>
            <w:vAlign w:val="center"/>
          </w:tcPr>
          <w:p w14:paraId="150A1562">
            <w:pPr>
              <w:rPr>
                <w:rFonts w:ascii="宋体" w:hAnsi="宋体"/>
                <w:color w:val="auto"/>
                <w:kern w:val="0"/>
                <w:sz w:val="24"/>
                <w:highlight w:val="none"/>
              </w:rPr>
            </w:pPr>
          </w:p>
        </w:tc>
        <w:tc>
          <w:tcPr>
            <w:tcW w:w="993" w:type="dxa"/>
            <w:vAlign w:val="center"/>
          </w:tcPr>
          <w:p w14:paraId="122F03EB">
            <w:pPr>
              <w:rPr>
                <w:rFonts w:ascii="宋体" w:hAnsi="宋体"/>
                <w:color w:val="auto"/>
                <w:kern w:val="0"/>
                <w:sz w:val="24"/>
                <w:highlight w:val="none"/>
              </w:rPr>
            </w:pPr>
          </w:p>
        </w:tc>
        <w:tc>
          <w:tcPr>
            <w:tcW w:w="1661" w:type="dxa"/>
            <w:vAlign w:val="center"/>
          </w:tcPr>
          <w:p w14:paraId="29F93888">
            <w:pPr>
              <w:rPr>
                <w:rFonts w:ascii="宋体" w:hAnsi="宋体"/>
                <w:color w:val="auto"/>
                <w:kern w:val="0"/>
                <w:sz w:val="24"/>
                <w:highlight w:val="none"/>
              </w:rPr>
            </w:pPr>
          </w:p>
        </w:tc>
        <w:tc>
          <w:tcPr>
            <w:tcW w:w="1950" w:type="dxa"/>
            <w:vAlign w:val="center"/>
          </w:tcPr>
          <w:p w14:paraId="520F8B5C">
            <w:pPr>
              <w:rPr>
                <w:rFonts w:ascii="宋体" w:hAnsi="宋体"/>
                <w:color w:val="auto"/>
                <w:kern w:val="0"/>
                <w:sz w:val="24"/>
                <w:highlight w:val="none"/>
              </w:rPr>
            </w:pPr>
          </w:p>
        </w:tc>
        <w:tc>
          <w:tcPr>
            <w:tcW w:w="2055" w:type="dxa"/>
            <w:vAlign w:val="center"/>
          </w:tcPr>
          <w:p w14:paraId="4AD9E89B">
            <w:pPr>
              <w:rPr>
                <w:rFonts w:ascii="宋体" w:hAnsi="宋体"/>
                <w:color w:val="auto"/>
                <w:kern w:val="0"/>
                <w:sz w:val="24"/>
                <w:highlight w:val="none"/>
              </w:rPr>
            </w:pPr>
          </w:p>
        </w:tc>
      </w:tr>
    </w:tbl>
    <w:p w14:paraId="374CC79C">
      <w:pPr>
        <w:rPr>
          <w:rFonts w:ascii="宋体" w:hAnsi="宋体"/>
          <w:color w:val="auto"/>
          <w:kern w:val="0"/>
          <w:sz w:val="24"/>
          <w:highlight w:val="none"/>
        </w:rPr>
      </w:pPr>
    </w:p>
    <w:p w14:paraId="6CB2299B">
      <w:pPr>
        <w:spacing w:line="360" w:lineRule="auto"/>
        <w:rPr>
          <w:rFonts w:ascii="宋体" w:hAnsi="宋体"/>
          <w:b/>
          <w:color w:val="auto"/>
          <w:sz w:val="24"/>
          <w:highlight w:val="none"/>
        </w:rPr>
      </w:pPr>
      <w:r>
        <w:rPr>
          <w:rFonts w:hint="eastAsia" w:ascii="宋体" w:hAnsi="宋体"/>
          <w:b/>
          <w:color w:val="auto"/>
          <w:sz w:val="24"/>
          <w:highlight w:val="none"/>
        </w:rPr>
        <w:t>注：1.此表可以根据人数进行增减调整。</w:t>
      </w:r>
    </w:p>
    <w:p w14:paraId="504C37EF">
      <w:pPr>
        <w:snapToGrid w:val="0"/>
        <w:spacing w:line="360" w:lineRule="auto"/>
        <w:ind w:firstLine="480" w:firstLineChars="200"/>
        <w:rPr>
          <w:rFonts w:ascii="宋体" w:hAnsi="宋体"/>
          <w:color w:val="auto"/>
          <w:sz w:val="24"/>
          <w:highlight w:val="none"/>
        </w:rPr>
      </w:pPr>
      <w:r>
        <w:rPr>
          <w:rFonts w:hint="eastAsia" w:ascii="新宋体" w:hAnsi="新宋体" w:eastAsia="新宋体" w:cs="新宋体"/>
          <w:color w:val="auto"/>
          <w:sz w:val="24"/>
          <w:highlight w:val="none"/>
        </w:rPr>
        <w:t>2.需按</w:t>
      </w:r>
      <w:r>
        <w:rPr>
          <w:rFonts w:hint="eastAsia" w:ascii="宋体" w:hAnsi="宋体"/>
          <w:color w:val="auto"/>
          <w:sz w:val="24"/>
          <w:highlight w:val="none"/>
        </w:rPr>
        <w:t>技术商务文件</w:t>
      </w:r>
      <w:r>
        <w:rPr>
          <w:rFonts w:hint="eastAsia" w:ascii="新宋体" w:hAnsi="新宋体" w:eastAsia="新宋体" w:cs="新宋体"/>
          <w:color w:val="auto"/>
          <w:sz w:val="24"/>
          <w:highlight w:val="none"/>
        </w:rPr>
        <w:t>评分表中的要求提供相关材料。</w:t>
      </w:r>
    </w:p>
    <w:p w14:paraId="4D51EDF3">
      <w:pPr>
        <w:snapToGrid w:val="0"/>
        <w:rPr>
          <w:rFonts w:ascii="宋体" w:hAnsi="宋体"/>
          <w:color w:val="auto"/>
          <w:sz w:val="24"/>
          <w:highlight w:val="none"/>
        </w:rPr>
      </w:pPr>
    </w:p>
    <w:p w14:paraId="75DE2592">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7F54A04E">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19579DFE">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530FF90E">
      <w:pPr>
        <w:snapToGrid w:val="0"/>
        <w:spacing w:before="50" w:after="120" w:afterLines="50"/>
        <w:jc w:val="left"/>
        <w:rPr>
          <w:rFonts w:ascii="宋体" w:hAnsi="宋体"/>
          <w:b/>
          <w:color w:val="auto"/>
          <w:sz w:val="24"/>
          <w:highlight w:val="none"/>
        </w:rPr>
      </w:pPr>
    </w:p>
    <w:p w14:paraId="60DD0AAD">
      <w:pPr>
        <w:snapToGrid w:val="0"/>
        <w:spacing w:before="50" w:after="120" w:afterLines="50"/>
        <w:jc w:val="left"/>
        <w:rPr>
          <w:rFonts w:ascii="宋体" w:hAnsi="宋体"/>
          <w:b/>
          <w:color w:val="auto"/>
          <w:sz w:val="24"/>
          <w:highlight w:val="none"/>
        </w:rPr>
      </w:pPr>
    </w:p>
    <w:p w14:paraId="4B66B6D9">
      <w:pPr>
        <w:snapToGrid w:val="0"/>
        <w:spacing w:before="50" w:after="120" w:afterLines="50"/>
        <w:jc w:val="left"/>
        <w:rPr>
          <w:rFonts w:ascii="宋体" w:hAnsi="宋体"/>
          <w:b/>
          <w:color w:val="auto"/>
          <w:sz w:val="24"/>
          <w:highlight w:val="none"/>
        </w:rPr>
      </w:pPr>
    </w:p>
    <w:p w14:paraId="1015A1F1">
      <w:pPr>
        <w:snapToGrid w:val="0"/>
        <w:spacing w:before="50" w:after="120" w:afterLines="50"/>
        <w:jc w:val="left"/>
        <w:rPr>
          <w:rFonts w:ascii="宋体" w:hAnsi="宋体"/>
          <w:b/>
          <w:color w:val="auto"/>
          <w:sz w:val="24"/>
          <w:highlight w:val="none"/>
        </w:rPr>
      </w:pPr>
    </w:p>
    <w:p w14:paraId="1E39A367">
      <w:pPr>
        <w:snapToGrid w:val="0"/>
        <w:spacing w:before="50" w:after="120" w:afterLines="50"/>
        <w:jc w:val="left"/>
        <w:rPr>
          <w:rFonts w:ascii="宋体" w:hAnsi="宋体"/>
          <w:b/>
          <w:color w:val="auto"/>
          <w:sz w:val="24"/>
          <w:highlight w:val="none"/>
        </w:rPr>
      </w:pPr>
    </w:p>
    <w:p w14:paraId="140D53F2">
      <w:pPr>
        <w:snapToGrid w:val="0"/>
        <w:spacing w:before="50" w:after="120" w:afterLines="50"/>
        <w:jc w:val="left"/>
        <w:rPr>
          <w:rFonts w:ascii="宋体" w:hAnsi="宋体"/>
          <w:b/>
          <w:color w:val="auto"/>
          <w:sz w:val="24"/>
          <w:highlight w:val="none"/>
        </w:rPr>
      </w:pPr>
    </w:p>
    <w:p w14:paraId="4EC22005">
      <w:pPr>
        <w:snapToGrid w:val="0"/>
        <w:spacing w:before="50" w:after="120" w:afterLines="50"/>
        <w:jc w:val="left"/>
        <w:rPr>
          <w:rFonts w:ascii="宋体" w:hAnsi="宋体"/>
          <w:b/>
          <w:color w:val="auto"/>
          <w:sz w:val="24"/>
          <w:highlight w:val="none"/>
        </w:rPr>
      </w:pPr>
    </w:p>
    <w:p w14:paraId="570236A8">
      <w:pPr>
        <w:snapToGrid w:val="0"/>
        <w:spacing w:before="50" w:after="120" w:afterLines="50"/>
        <w:jc w:val="left"/>
        <w:rPr>
          <w:rFonts w:ascii="宋体" w:hAnsi="宋体"/>
          <w:b/>
          <w:color w:val="auto"/>
          <w:sz w:val="24"/>
          <w:highlight w:val="none"/>
        </w:rPr>
      </w:pPr>
    </w:p>
    <w:p w14:paraId="3D77712A">
      <w:pPr>
        <w:snapToGrid w:val="0"/>
        <w:spacing w:before="50" w:after="120" w:afterLines="50"/>
        <w:jc w:val="left"/>
        <w:rPr>
          <w:rFonts w:ascii="宋体" w:hAnsi="宋体"/>
          <w:b/>
          <w:color w:val="auto"/>
          <w:sz w:val="24"/>
          <w:highlight w:val="none"/>
        </w:rPr>
      </w:pPr>
    </w:p>
    <w:p w14:paraId="79AC3BD2">
      <w:pPr>
        <w:snapToGrid w:val="0"/>
        <w:spacing w:before="120" w:beforeLines="50" w:after="50"/>
        <w:rPr>
          <w:rFonts w:ascii="宋体" w:hAnsi="宋体"/>
          <w:b/>
          <w:color w:val="auto"/>
          <w:sz w:val="24"/>
          <w:highlight w:val="none"/>
        </w:rPr>
      </w:pPr>
      <w:r>
        <w:rPr>
          <w:rFonts w:hint="eastAsia" w:ascii="宋体" w:hAnsi="宋体"/>
          <w:b/>
          <w:color w:val="auto"/>
          <w:sz w:val="24"/>
          <w:highlight w:val="none"/>
        </w:rPr>
        <w:br w:type="page"/>
      </w:r>
      <w:bookmarkStart w:id="407" w:name="_Toc10049"/>
      <w:r>
        <w:rPr>
          <w:rFonts w:hint="eastAsia" w:ascii="宋体" w:hAnsi="宋体" w:cs="宋体"/>
          <w:color w:val="auto"/>
          <w:sz w:val="28"/>
          <w:szCs w:val="28"/>
          <w:highlight w:val="none"/>
        </w:rPr>
        <w:t>附件20</w:t>
      </w:r>
      <w:bookmarkEnd w:id="407"/>
    </w:p>
    <w:p w14:paraId="125E056D">
      <w:pPr>
        <w:snapToGrid w:val="0"/>
        <w:spacing w:before="120" w:beforeLines="50" w:after="50"/>
        <w:jc w:val="center"/>
        <w:rPr>
          <w:rFonts w:hint="eastAsia" w:ascii="宋体" w:hAnsi="宋体"/>
          <w:b/>
          <w:color w:val="auto"/>
          <w:sz w:val="24"/>
          <w:highlight w:val="none"/>
        </w:rPr>
      </w:pPr>
    </w:p>
    <w:p w14:paraId="496116A7">
      <w:pPr>
        <w:pStyle w:val="14"/>
        <w:spacing w:line="360" w:lineRule="auto"/>
        <w:ind w:firstLine="0"/>
        <w:jc w:val="center"/>
        <w:rPr>
          <w:rFonts w:hint="eastAsia" w:ascii="仿宋_GB2312" w:hAnsi="仿宋_GB2312" w:eastAsia="仿宋_GB2312" w:cs="仿宋_GB2312"/>
          <w:b/>
          <w:color w:val="auto"/>
          <w:sz w:val="32"/>
          <w:szCs w:val="32"/>
          <w:highlight w:val="none"/>
        </w:rPr>
      </w:pPr>
      <w:bookmarkStart w:id="408" w:name="_Toc21200"/>
      <w:r>
        <w:rPr>
          <w:rFonts w:hint="eastAsia" w:ascii="仿宋_GB2312" w:hAnsi="仿宋_GB2312" w:eastAsia="仿宋_GB2312" w:cs="仿宋_GB2312"/>
          <w:b/>
          <w:color w:val="auto"/>
          <w:sz w:val="32"/>
          <w:szCs w:val="32"/>
          <w:highlight w:val="none"/>
        </w:rPr>
        <w:t>投标函</w:t>
      </w:r>
      <w:bookmarkEnd w:id="408"/>
    </w:p>
    <w:p w14:paraId="49FE26F9">
      <w:pPr>
        <w:pStyle w:val="384"/>
        <w:tabs>
          <w:tab w:val="left" w:pos="0"/>
        </w:tabs>
        <w:spacing w:line="480" w:lineRule="exact"/>
        <w:rPr>
          <w:rFonts w:hint="eastAsia" w:hAnsi="宋体" w:cs="宋体"/>
          <w:color w:val="auto"/>
          <w:sz w:val="24"/>
          <w:highlight w:val="none"/>
        </w:rPr>
      </w:pPr>
      <w:r>
        <w:rPr>
          <w:rFonts w:hint="eastAsia" w:hAnsi="宋体" w:cs="宋体"/>
          <w:color w:val="auto"/>
          <w:sz w:val="24"/>
          <w:highlight w:val="none"/>
        </w:rPr>
        <w:t>致：</w:t>
      </w:r>
      <w:r>
        <w:rPr>
          <w:rFonts w:hint="eastAsia" w:hAnsi="宋体" w:cs="宋体"/>
          <w:color w:val="auto"/>
          <w:kern w:val="2"/>
          <w:sz w:val="24"/>
          <w:szCs w:val="24"/>
          <w:highlight w:val="none"/>
          <w:u w:val="single"/>
        </w:rPr>
        <w:t>（采购人名称）</w:t>
      </w:r>
      <w:r>
        <w:rPr>
          <w:rFonts w:hint="eastAsia" w:hAnsi="宋体" w:cs="宋体"/>
          <w:color w:val="auto"/>
          <w:sz w:val="24"/>
          <w:highlight w:val="none"/>
        </w:rPr>
        <w:t>：</w:t>
      </w:r>
    </w:p>
    <w:p w14:paraId="2B871D0C">
      <w:pPr>
        <w:pStyle w:val="384"/>
        <w:tabs>
          <w:tab w:val="left" w:pos="0"/>
        </w:tabs>
        <w:spacing w:line="480" w:lineRule="exact"/>
        <w:ind w:firstLine="480" w:firstLineChars="200"/>
        <w:rPr>
          <w:rFonts w:hint="eastAsia" w:hAnsi="宋体" w:cs="宋体"/>
          <w:color w:val="auto"/>
          <w:kern w:val="2"/>
          <w:sz w:val="24"/>
          <w:szCs w:val="24"/>
          <w:highlight w:val="none"/>
        </w:rPr>
      </w:pPr>
      <w:r>
        <w:rPr>
          <w:rFonts w:hint="eastAsia" w:hAnsi="宋体" w:cs="宋体"/>
          <w:color w:val="auto"/>
          <w:kern w:val="2"/>
          <w:sz w:val="24"/>
          <w:szCs w:val="24"/>
          <w:highlight w:val="none"/>
        </w:rPr>
        <w:t>根据贵方</w:t>
      </w:r>
      <w:r>
        <w:rPr>
          <w:rFonts w:hint="eastAsia" w:hAnsi="宋体" w:cs="宋体"/>
          <w:color w:val="auto"/>
          <w:kern w:val="2"/>
          <w:sz w:val="24"/>
          <w:szCs w:val="24"/>
          <w:highlight w:val="none"/>
          <w:u w:val="single"/>
        </w:rPr>
        <w:t>（项目名称）（项目编号）（标项）</w:t>
      </w:r>
      <w:r>
        <w:rPr>
          <w:rFonts w:hint="eastAsia" w:hAnsi="宋体" w:cs="宋体"/>
          <w:color w:val="auto"/>
          <w:sz w:val="24"/>
          <w:szCs w:val="21"/>
          <w:highlight w:val="none"/>
          <w:u w:val="single"/>
        </w:rPr>
        <w:t xml:space="preserve"> </w:t>
      </w:r>
      <w:r>
        <w:rPr>
          <w:rFonts w:hint="eastAsia" w:hAnsi="宋体" w:cs="宋体"/>
          <w:color w:val="auto"/>
          <w:kern w:val="2"/>
          <w:sz w:val="24"/>
          <w:szCs w:val="24"/>
          <w:highlight w:val="none"/>
        </w:rPr>
        <w:t>的招标文件要求，正式授权下述签字人（</w:t>
      </w:r>
      <w:r>
        <w:rPr>
          <w:rFonts w:hint="eastAsia" w:hAnsi="宋体" w:cs="宋体"/>
          <w:color w:val="auto"/>
          <w:kern w:val="2"/>
          <w:sz w:val="24"/>
          <w:szCs w:val="24"/>
          <w:highlight w:val="none"/>
          <w:u w:val="single"/>
        </w:rPr>
        <w:t>姓名和职务）</w:t>
      </w:r>
      <w:r>
        <w:rPr>
          <w:rFonts w:hint="eastAsia" w:hAnsi="宋体" w:cs="宋体"/>
          <w:color w:val="auto"/>
          <w:kern w:val="2"/>
          <w:sz w:val="24"/>
          <w:szCs w:val="24"/>
          <w:highlight w:val="none"/>
        </w:rPr>
        <w:t>全权代表投标人（</w:t>
      </w:r>
      <w:r>
        <w:rPr>
          <w:rFonts w:hint="eastAsia" w:hAnsi="宋体" w:cs="宋体"/>
          <w:color w:val="auto"/>
          <w:kern w:val="2"/>
          <w:sz w:val="24"/>
          <w:szCs w:val="24"/>
          <w:highlight w:val="none"/>
          <w:u w:val="single"/>
        </w:rPr>
        <w:t>投标人全称</w:t>
      </w:r>
      <w:r>
        <w:rPr>
          <w:rFonts w:hint="eastAsia" w:hAnsi="宋体" w:cs="宋体"/>
          <w:color w:val="auto"/>
          <w:kern w:val="2"/>
          <w:sz w:val="24"/>
          <w:szCs w:val="24"/>
          <w:highlight w:val="none"/>
        </w:rPr>
        <w:t>）参加贵方组织的有关招标活动，并提交下述文件：</w:t>
      </w:r>
    </w:p>
    <w:p w14:paraId="74D07DD6">
      <w:pPr>
        <w:pStyle w:val="384"/>
        <w:tabs>
          <w:tab w:val="left" w:pos="0"/>
        </w:tabs>
        <w:spacing w:line="480" w:lineRule="exact"/>
        <w:ind w:firstLine="480" w:firstLineChars="200"/>
        <w:rPr>
          <w:rFonts w:hint="eastAsia" w:hAnsi="宋体" w:cs="宋体"/>
          <w:color w:val="auto"/>
          <w:sz w:val="24"/>
          <w:szCs w:val="21"/>
          <w:highlight w:val="none"/>
        </w:rPr>
      </w:pPr>
      <w:r>
        <w:rPr>
          <w:rFonts w:hint="eastAsia" w:hAnsi="宋体" w:cs="宋体"/>
          <w:color w:val="auto"/>
          <w:sz w:val="24"/>
          <w:szCs w:val="21"/>
          <w:highlight w:val="none"/>
        </w:rPr>
        <w:t>政府采购云系统提交电子加密投标文件</w:t>
      </w:r>
      <w:r>
        <w:rPr>
          <w:rFonts w:hint="eastAsia" w:hAnsi="宋体" w:cs="宋体"/>
          <w:color w:val="auto"/>
          <w:sz w:val="24"/>
          <w:szCs w:val="21"/>
          <w:highlight w:val="none"/>
          <w:u w:val="single"/>
        </w:rPr>
        <w:t xml:space="preserve">   </w:t>
      </w:r>
      <w:r>
        <w:rPr>
          <w:rFonts w:hint="eastAsia" w:hAnsi="宋体" w:cs="宋体"/>
          <w:color w:val="auto"/>
          <w:sz w:val="24"/>
          <w:szCs w:val="21"/>
          <w:highlight w:val="none"/>
        </w:rPr>
        <w:t>份；</w:t>
      </w:r>
    </w:p>
    <w:p w14:paraId="29EFA447">
      <w:pPr>
        <w:pStyle w:val="384"/>
        <w:spacing w:line="480" w:lineRule="exact"/>
        <w:ind w:firstLine="480" w:firstLineChars="200"/>
        <w:rPr>
          <w:rFonts w:hint="eastAsia" w:hAnsi="宋体" w:cs="宋体"/>
          <w:color w:val="auto"/>
          <w:sz w:val="24"/>
          <w:szCs w:val="21"/>
          <w:highlight w:val="none"/>
        </w:rPr>
      </w:pPr>
      <w:r>
        <w:rPr>
          <w:rFonts w:hint="eastAsia" w:hAnsi="宋体" w:cs="宋体"/>
          <w:color w:val="auto"/>
          <w:sz w:val="24"/>
          <w:szCs w:val="24"/>
          <w:highlight w:val="none"/>
        </w:rPr>
        <w:t>提交备份电子投标文件（打包压缩加密）</w:t>
      </w:r>
      <w:r>
        <w:rPr>
          <w:rFonts w:hint="eastAsia" w:hAnsi="宋体" w:cs="宋体"/>
          <w:color w:val="auto"/>
          <w:sz w:val="24"/>
          <w:szCs w:val="21"/>
          <w:highlight w:val="none"/>
          <w:u w:val="single"/>
        </w:rPr>
        <w:t xml:space="preserve">   </w:t>
      </w:r>
      <w:r>
        <w:rPr>
          <w:rFonts w:hint="eastAsia" w:hAnsi="宋体" w:cs="宋体"/>
          <w:color w:val="auto"/>
          <w:sz w:val="24"/>
          <w:szCs w:val="21"/>
          <w:highlight w:val="none"/>
        </w:rPr>
        <w:t>份；</w:t>
      </w:r>
    </w:p>
    <w:p w14:paraId="4DFAAC94">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据此函我方就本次投标有关事项郑重承诺如下：</w:t>
      </w:r>
    </w:p>
    <w:p w14:paraId="0E31DDE2">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14:paraId="305586FA">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2.我方承诺已经具备《中华人民共和国政府采购法》《中华人民共和国政府采购法实施条例》中规定的参加政府采购活动的投标人应当具备的条件，并真实提供相关材料。</w:t>
      </w:r>
    </w:p>
    <w:p w14:paraId="6049740B">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3.如果我方中标，将派出</w:t>
      </w:r>
      <w:r>
        <w:rPr>
          <w:rFonts w:hint="eastAsia" w:ascii="宋体" w:hAnsi="宋体" w:cs="宋体"/>
          <w:color w:val="auto"/>
          <w:sz w:val="24"/>
          <w:highlight w:val="none"/>
          <w:u w:val="single"/>
        </w:rPr>
        <w:t>（姓名及身份证号码）</w:t>
      </w:r>
      <w:r>
        <w:rPr>
          <w:rFonts w:hint="eastAsia" w:ascii="宋体" w:hAnsi="宋体" w:cs="宋体"/>
          <w:color w:val="auto"/>
          <w:sz w:val="24"/>
          <w:szCs w:val="21"/>
          <w:highlight w:val="none"/>
          <w:u w:val="single"/>
        </w:rPr>
        <w:t>，</w:t>
      </w:r>
      <w:r>
        <w:rPr>
          <w:rFonts w:hint="eastAsia" w:ascii="宋体" w:hAnsi="宋体" w:cs="宋体"/>
          <w:color w:val="auto"/>
          <w:sz w:val="24"/>
          <w:highlight w:val="none"/>
        </w:rPr>
        <w:t>作为本项目与采购单位联系的项目实施负责人，联系手机号码：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。在项目实施过程中，并承诺项目实施负责人不更换，若确需要更换的，书面征得采购人同意后才准予更换。</w:t>
      </w:r>
    </w:p>
    <w:p w14:paraId="3A2C2C9F">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4.我方的投标有效期自在开标日起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天内有效。如果在开标后规定的投标有效期内撤回投标，贵方可按相关规定处理我方。</w:t>
      </w:r>
    </w:p>
    <w:p w14:paraId="6872CA9C">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5.我方在投标之前已经与贵方进行了充分的沟通，完全理解并接受招标文件的各项规定和要求，对招标文件的合理性、合法性不再有异议。</w:t>
      </w:r>
    </w:p>
    <w:p w14:paraId="16F3EAFB">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我方愿意向贵方提供真实完整的任何与该项投标有关的数据、情况和技术资料。若贵方需要，我方愿意提供我方作出的一切承诺的相关材料。</w:t>
      </w:r>
    </w:p>
    <w:p w14:paraId="3993BB0E">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6.我方已详细审核全部招标文件，包括招标文件的澄清或修改文件（如有的话）、参考资料及有关附件，已经了解我方对于招标文件、采购过程、采购结果有依法进行询问、质疑、投诉的权利及相关渠道和要求。</w:t>
      </w:r>
    </w:p>
    <w:p w14:paraId="3A478E87">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7.我方不是采购人的附属机构，并未为本项目提供整体设计、规范编制或者项目管理、监理、监测等服务。</w:t>
      </w:r>
    </w:p>
    <w:p w14:paraId="1A9B64BE">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BB30E7D">
      <w:pPr>
        <w:spacing w:line="480" w:lineRule="exact"/>
        <w:ind w:firstLine="480"/>
        <w:rPr>
          <w:rFonts w:hint="eastAsia" w:ascii="宋体" w:hAnsi="宋体" w:cs="宋体"/>
          <w:color w:val="auto"/>
          <w:sz w:val="24"/>
          <w:highlight w:val="none"/>
        </w:rPr>
      </w:pPr>
      <w:bookmarkStart w:id="409" w:name="_Toc3948"/>
      <w:r>
        <w:rPr>
          <w:rFonts w:hint="eastAsia" w:ascii="宋体" w:hAnsi="宋体" w:cs="宋体"/>
          <w:color w:val="auto"/>
          <w:sz w:val="24"/>
          <w:highlight w:val="none"/>
        </w:rPr>
        <w:t>（一）提供虚假材料谋取中标、中标的；</w:t>
      </w:r>
      <w:bookmarkEnd w:id="409"/>
    </w:p>
    <w:p w14:paraId="287943F6">
      <w:pPr>
        <w:spacing w:line="480" w:lineRule="exact"/>
        <w:ind w:firstLine="480"/>
        <w:rPr>
          <w:rFonts w:hint="eastAsia" w:ascii="宋体" w:hAnsi="宋体" w:cs="宋体"/>
          <w:color w:val="auto"/>
          <w:sz w:val="24"/>
          <w:highlight w:val="none"/>
        </w:rPr>
      </w:pPr>
      <w:bookmarkStart w:id="410" w:name="_Toc15281"/>
      <w:r>
        <w:rPr>
          <w:rFonts w:hint="eastAsia" w:ascii="宋体" w:hAnsi="宋体" w:cs="宋体"/>
          <w:color w:val="auto"/>
          <w:sz w:val="24"/>
          <w:highlight w:val="none"/>
        </w:rPr>
        <w:t>（二）采取不正当手段诋毁、排挤其他投标人的；</w:t>
      </w:r>
      <w:bookmarkEnd w:id="410"/>
    </w:p>
    <w:p w14:paraId="3C54909D">
      <w:pPr>
        <w:spacing w:line="480" w:lineRule="exact"/>
        <w:ind w:firstLine="480"/>
        <w:rPr>
          <w:rFonts w:hint="eastAsia" w:ascii="宋体" w:hAnsi="宋体" w:cs="宋体"/>
          <w:color w:val="auto"/>
          <w:sz w:val="24"/>
          <w:highlight w:val="none"/>
        </w:rPr>
      </w:pPr>
      <w:bookmarkStart w:id="411" w:name="_Toc28866"/>
      <w:r>
        <w:rPr>
          <w:rFonts w:hint="eastAsia" w:ascii="宋体" w:hAnsi="宋体" w:cs="宋体"/>
          <w:color w:val="auto"/>
          <w:sz w:val="24"/>
          <w:highlight w:val="none"/>
        </w:rPr>
        <w:t>（三）与采购人、其他投标人或者采购代理机构恶意串通的；</w:t>
      </w:r>
      <w:bookmarkEnd w:id="411"/>
    </w:p>
    <w:p w14:paraId="66C98793">
      <w:pPr>
        <w:spacing w:line="480" w:lineRule="exact"/>
        <w:ind w:firstLine="480"/>
        <w:rPr>
          <w:rFonts w:hint="eastAsia" w:ascii="宋体" w:hAnsi="宋体" w:cs="宋体"/>
          <w:color w:val="auto"/>
          <w:sz w:val="24"/>
          <w:highlight w:val="none"/>
        </w:rPr>
      </w:pPr>
      <w:bookmarkStart w:id="412" w:name="_Toc17244"/>
      <w:r>
        <w:rPr>
          <w:rFonts w:hint="eastAsia" w:ascii="宋体" w:hAnsi="宋体" w:cs="宋体"/>
          <w:color w:val="auto"/>
          <w:sz w:val="24"/>
          <w:highlight w:val="none"/>
        </w:rPr>
        <w:t>（四）向采购人、采购代理机构行贿或者提供其他不正当利益的；</w:t>
      </w:r>
      <w:bookmarkEnd w:id="412"/>
    </w:p>
    <w:p w14:paraId="3F41FD99">
      <w:pPr>
        <w:spacing w:line="480" w:lineRule="exact"/>
        <w:ind w:firstLine="480"/>
        <w:rPr>
          <w:rFonts w:hint="eastAsia" w:ascii="宋体" w:hAnsi="宋体" w:cs="宋体"/>
          <w:color w:val="auto"/>
          <w:sz w:val="24"/>
          <w:highlight w:val="none"/>
        </w:rPr>
      </w:pPr>
      <w:bookmarkStart w:id="413" w:name="_Toc22488"/>
      <w:r>
        <w:rPr>
          <w:rFonts w:hint="eastAsia" w:ascii="宋体" w:hAnsi="宋体" w:cs="宋体"/>
          <w:color w:val="auto"/>
          <w:sz w:val="24"/>
          <w:highlight w:val="none"/>
        </w:rPr>
        <w:t>（五）在招标采购过程中与采购人进行协商谈判的；</w:t>
      </w:r>
      <w:bookmarkEnd w:id="413"/>
    </w:p>
    <w:p w14:paraId="1FA4DA85">
      <w:pPr>
        <w:spacing w:line="480" w:lineRule="exact"/>
        <w:ind w:firstLine="480"/>
        <w:rPr>
          <w:rFonts w:hint="eastAsia" w:ascii="宋体" w:hAnsi="宋体" w:cs="宋体"/>
          <w:color w:val="auto"/>
          <w:sz w:val="24"/>
          <w:highlight w:val="none"/>
        </w:rPr>
      </w:pPr>
      <w:bookmarkStart w:id="414" w:name="_Toc4216"/>
      <w:r>
        <w:rPr>
          <w:rFonts w:hint="eastAsia" w:ascii="宋体" w:hAnsi="宋体" w:cs="宋体"/>
          <w:color w:val="auto"/>
          <w:sz w:val="24"/>
          <w:highlight w:val="none"/>
        </w:rPr>
        <w:t>（六）拒绝有关部门监督检查或提供虚假情况的。</w:t>
      </w:r>
      <w:bookmarkEnd w:id="414"/>
    </w:p>
    <w:p w14:paraId="352BCB58">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9.如中标，本投标文件至本项目合同履行完毕止均保持有效，我方将按招标文件及政府采购法律、法规的规定履行合同责任和义务。</w:t>
      </w:r>
    </w:p>
    <w:p w14:paraId="201084CF">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10.以上事项如有虚假或隐瞒，我方愿意承担一切不利后果，并不再寻求任何旨在减轻或免除法律责任。</w:t>
      </w:r>
    </w:p>
    <w:p w14:paraId="2A719BD0">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与本次投标有关的一切正式往来信函请寄：</w:t>
      </w:r>
    </w:p>
    <w:p w14:paraId="1A757493">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地址：                  邮编：           </w:t>
      </w:r>
    </w:p>
    <w:p w14:paraId="339C8E01">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电话：                  传真：           </w:t>
      </w:r>
    </w:p>
    <w:p w14:paraId="1DBC91A2">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投标人盖章</w:t>
      </w:r>
      <w:r>
        <w:rPr>
          <w:rFonts w:hint="eastAsia" w:ascii="宋体" w:hAnsi="宋体" w:cs="宋体"/>
          <w:color w:val="auto"/>
          <w:kern w:val="0"/>
          <w:sz w:val="24"/>
          <w:highlight w:val="none"/>
          <w:lang w:val="zh-CN"/>
        </w:rPr>
        <w:t>(电子签名）</w:t>
      </w:r>
      <w:r>
        <w:rPr>
          <w:rFonts w:hint="eastAsia" w:ascii="宋体" w:hAnsi="宋体" w:cs="宋体"/>
          <w:color w:val="auto"/>
          <w:sz w:val="24"/>
          <w:highlight w:val="none"/>
        </w:rPr>
        <w:t xml:space="preserve">：                </w:t>
      </w:r>
    </w:p>
    <w:p w14:paraId="3BDD50C9">
      <w:pPr>
        <w:spacing w:line="48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日      期：                </w:t>
      </w:r>
    </w:p>
    <w:p w14:paraId="5A1A8C64">
      <w:pPr>
        <w:snapToGrid w:val="0"/>
        <w:spacing w:before="50" w:after="120" w:afterLines="50"/>
        <w:jc w:val="left"/>
        <w:rPr>
          <w:rFonts w:ascii="宋体" w:hAnsi="宋体"/>
          <w:color w:val="auto"/>
          <w:sz w:val="24"/>
          <w:highlight w:val="none"/>
        </w:rPr>
      </w:pPr>
      <w:r>
        <w:rPr>
          <w:rFonts w:hint="eastAsia" w:ascii="宋体" w:hAnsi="宋体"/>
          <w:color w:val="auto"/>
          <w:sz w:val="24"/>
          <w:highlight w:val="none"/>
        </w:rPr>
        <w:br w:type="page"/>
      </w:r>
      <w:r>
        <w:rPr>
          <w:rFonts w:hint="eastAsia" w:ascii="宋体" w:hAnsi="宋体" w:cs="宋体"/>
          <w:color w:val="auto"/>
          <w:sz w:val="28"/>
          <w:szCs w:val="28"/>
          <w:highlight w:val="none"/>
        </w:rPr>
        <w:t>附件21</w:t>
      </w:r>
    </w:p>
    <w:p w14:paraId="006E5442">
      <w:pPr>
        <w:jc w:val="center"/>
        <w:rPr>
          <w:rFonts w:ascii="宋体" w:hAnsi="宋体"/>
          <w:color w:val="auto"/>
          <w:sz w:val="24"/>
          <w:highlight w:val="none"/>
        </w:rPr>
      </w:pPr>
      <w:bookmarkStart w:id="415" w:name="_Toc29586"/>
      <w:bookmarkStart w:id="416" w:name="_Toc12234"/>
      <w:bookmarkStart w:id="417" w:name="_Toc28486"/>
      <w:bookmarkStart w:id="418" w:name="_Toc4667"/>
      <w:bookmarkStart w:id="419" w:name="_Toc3018"/>
      <w:r>
        <w:rPr>
          <w:rFonts w:hint="eastAsia" w:ascii="黑体" w:hAnsi="宋体" w:eastAsia="黑体"/>
          <w:b/>
          <w:bCs/>
          <w:color w:val="auto"/>
          <w:kern w:val="0"/>
          <w:sz w:val="32"/>
          <w:szCs w:val="32"/>
          <w:highlight w:val="none"/>
          <w:lang w:val="zh-CN"/>
        </w:rPr>
        <w:t>开标一览表</w:t>
      </w:r>
      <w:bookmarkEnd w:id="415"/>
      <w:bookmarkEnd w:id="416"/>
      <w:bookmarkEnd w:id="417"/>
      <w:bookmarkEnd w:id="418"/>
      <w:bookmarkEnd w:id="419"/>
    </w:p>
    <w:p w14:paraId="4B0728B3">
      <w:pPr>
        <w:tabs>
          <w:tab w:val="left" w:pos="1418"/>
        </w:tabs>
        <w:snapToGrid w:val="0"/>
        <w:spacing w:line="400" w:lineRule="exact"/>
        <w:ind w:left="6719" w:leftChars="228" w:hanging="6240" w:hangingChars="2600"/>
        <w:rPr>
          <w:color w:val="auto"/>
          <w:sz w:val="24"/>
          <w:highlight w:val="none"/>
        </w:rPr>
      </w:pPr>
      <w:r>
        <w:rPr>
          <w:rFonts w:hint="eastAsia"/>
          <w:color w:val="auto"/>
          <w:sz w:val="24"/>
          <w:highlight w:val="none"/>
        </w:rPr>
        <w:t>　　　　                                                  单位：人民币元</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6343"/>
      </w:tblGrid>
      <w:tr w14:paraId="1887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3130" w:type="dxa"/>
            <w:vAlign w:val="center"/>
          </w:tcPr>
          <w:p w14:paraId="5DB73637">
            <w:pPr>
              <w:jc w:val="center"/>
              <w:rPr>
                <w:rFonts w:hint="eastAsia" w:ascii="宋体" w:hAnsi="宋体"/>
                <w:color w:val="auto"/>
                <w:sz w:val="24"/>
                <w:highlight w:val="none"/>
              </w:rPr>
            </w:pPr>
            <w:r>
              <w:rPr>
                <w:rFonts w:hint="eastAsia" w:ascii="宋体" w:hAnsi="宋体"/>
                <w:color w:val="auto"/>
                <w:sz w:val="24"/>
                <w:highlight w:val="none"/>
              </w:rPr>
              <w:t>项目名称</w:t>
            </w:r>
          </w:p>
        </w:tc>
        <w:tc>
          <w:tcPr>
            <w:tcW w:w="6343" w:type="dxa"/>
            <w:vAlign w:val="center"/>
          </w:tcPr>
          <w:p w14:paraId="34ABB9CC">
            <w:pPr>
              <w:pStyle w:val="48"/>
              <w:jc w:val="center"/>
              <w:rPr>
                <w:rFonts w:hint="eastAsia"/>
                <w:color w:val="auto"/>
                <w:highlight w:val="none"/>
              </w:rPr>
            </w:pPr>
          </w:p>
        </w:tc>
      </w:tr>
      <w:tr w14:paraId="7CFD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3130" w:type="dxa"/>
            <w:vAlign w:val="center"/>
          </w:tcPr>
          <w:p w14:paraId="3A0519E9">
            <w:pPr>
              <w:jc w:val="center"/>
              <w:rPr>
                <w:rFonts w:hint="eastAsia" w:ascii="宋体" w:hAnsi="宋体"/>
                <w:color w:val="auto"/>
                <w:sz w:val="24"/>
                <w:highlight w:val="none"/>
              </w:rPr>
            </w:pPr>
            <w:r>
              <w:rPr>
                <w:rFonts w:hint="eastAsia" w:ascii="宋体" w:hAnsi="宋体"/>
                <w:color w:val="auto"/>
                <w:sz w:val="24"/>
                <w:highlight w:val="none"/>
              </w:rPr>
              <w:t>项目编号</w:t>
            </w:r>
          </w:p>
        </w:tc>
        <w:tc>
          <w:tcPr>
            <w:tcW w:w="6343" w:type="dxa"/>
            <w:vAlign w:val="center"/>
          </w:tcPr>
          <w:p w14:paraId="36B4DD48">
            <w:pPr>
              <w:pStyle w:val="48"/>
              <w:jc w:val="center"/>
              <w:rPr>
                <w:rFonts w:hint="eastAsia"/>
                <w:color w:val="auto"/>
                <w:highlight w:val="none"/>
              </w:rPr>
            </w:pPr>
          </w:p>
        </w:tc>
      </w:tr>
      <w:tr w14:paraId="2BA1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8" w:hRule="atLeast"/>
          <w:jc w:val="center"/>
        </w:trPr>
        <w:tc>
          <w:tcPr>
            <w:tcW w:w="3130" w:type="dxa"/>
            <w:vAlign w:val="center"/>
          </w:tcPr>
          <w:p w14:paraId="4C338901">
            <w:pPr>
              <w:jc w:val="center"/>
              <w:rPr>
                <w:rFonts w:hint="eastAsia" w:ascii="宋体" w:hAnsi="宋体"/>
                <w:color w:val="auto"/>
                <w:sz w:val="24"/>
                <w:highlight w:val="none"/>
              </w:rPr>
            </w:pPr>
            <w:r>
              <w:rPr>
                <w:rFonts w:hint="eastAsia" w:ascii="宋体" w:hAnsi="宋体" w:cs="宋体"/>
                <w:color w:val="auto"/>
                <w:sz w:val="24"/>
                <w:highlight w:val="none"/>
              </w:rPr>
              <w:t>投标报价</w:t>
            </w:r>
          </w:p>
        </w:tc>
        <w:tc>
          <w:tcPr>
            <w:tcW w:w="6343" w:type="dxa"/>
            <w:vAlign w:val="center"/>
          </w:tcPr>
          <w:p w14:paraId="46A53BB0">
            <w:pPr>
              <w:widowControl/>
              <w:jc w:val="left"/>
              <w:rPr>
                <w:rFonts w:hint="eastAsia"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rPr>
              <w:t>（大写）: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17C9EABD">
            <w:pPr>
              <w:pStyle w:val="48"/>
              <w:jc w:val="both"/>
              <w:rPr>
                <w:rFonts w:hint="eastAsia" w:cs="宋体"/>
                <w:color w:val="auto"/>
                <w:highlight w:val="none"/>
              </w:rPr>
            </w:pPr>
          </w:p>
          <w:p w14:paraId="6592F07B">
            <w:pPr>
              <w:pStyle w:val="48"/>
              <w:jc w:val="both"/>
              <w:rPr>
                <w:rFonts w:hint="eastAsia"/>
                <w:b/>
                <w:bCs/>
                <w:color w:val="auto"/>
                <w:highlight w:val="none"/>
              </w:rPr>
            </w:pPr>
            <w:r>
              <w:rPr>
                <w:rFonts w:hint="eastAsia" w:cs="宋体"/>
                <w:color w:val="auto"/>
                <w:highlight w:val="none"/>
              </w:rPr>
              <w:t>（小写）:</w:t>
            </w:r>
            <w:r>
              <w:rPr>
                <w:rFonts w:ascii="Arial" w:hAnsi="Arial" w:cs="Arial"/>
                <w:color w:val="auto"/>
                <w:highlight w:val="none"/>
              </w:rPr>
              <w:t>¥</w:t>
            </w:r>
            <w:r>
              <w:rPr>
                <w:rFonts w:hint="eastAsia" w:cs="宋体"/>
                <w:color w:val="auto"/>
                <w:highlight w:val="none"/>
                <w:u w:val="single"/>
              </w:rPr>
              <w:t xml:space="preserve">             </w:t>
            </w:r>
            <w:r>
              <w:rPr>
                <w:rFonts w:hint="eastAsia" w:cs="宋体"/>
                <w:color w:val="auto"/>
                <w:highlight w:val="none"/>
              </w:rPr>
              <w:t>元</w:t>
            </w:r>
          </w:p>
        </w:tc>
      </w:tr>
    </w:tbl>
    <w:p w14:paraId="2399F73D">
      <w:pPr>
        <w:pStyle w:val="30"/>
        <w:spacing w:before="0" w:after="0"/>
        <w:rPr>
          <w:rFonts w:hAnsi="宋体" w:cs="宋体"/>
          <w:color w:val="auto"/>
          <w:highlight w:val="none"/>
        </w:rPr>
      </w:pPr>
      <w:r>
        <w:rPr>
          <w:rFonts w:hint="eastAsia" w:hAnsi="宋体" w:cs="宋体"/>
          <w:color w:val="auto"/>
          <w:highlight w:val="none"/>
        </w:rPr>
        <w:t>注1.▲报价请精确到元，不得出现元后面的报价。</w:t>
      </w:r>
    </w:p>
    <w:p w14:paraId="7E515737">
      <w:pPr>
        <w:pStyle w:val="30"/>
        <w:spacing w:before="0" w:after="0"/>
        <w:rPr>
          <w:rFonts w:hAnsi="宋体" w:cs="宋体"/>
          <w:color w:val="auto"/>
          <w:highlight w:val="none"/>
        </w:rPr>
      </w:pPr>
      <w:r>
        <w:rPr>
          <w:rFonts w:hint="eastAsia" w:hAnsi="宋体" w:cs="宋体"/>
          <w:color w:val="auto"/>
          <w:highlight w:val="none"/>
        </w:rPr>
        <w:t xml:space="preserve">    2.▲报价一经涂改，应在涂改处加盖单位公章或由法定代表人或授权委托人签字或盖章，否则其报价文件不进入评审。</w:t>
      </w:r>
    </w:p>
    <w:p w14:paraId="3BF29306">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3.投标方的投标报价为整个采购项目的总报价，如有漏项，视同已包含在其总项目中，合同总价不作调整</w:t>
      </w:r>
      <w:r>
        <w:rPr>
          <w:rFonts w:hint="eastAsia" w:ascii="宋体" w:hAnsi="宋体" w:cs="仿宋"/>
          <w:color w:val="auto"/>
          <w:sz w:val="24"/>
          <w:highlight w:val="none"/>
        </w:rPr>
        <w:t>。</w:t>
      </w:r>
    </w:p>
    <w:p w14:paraId="49033A51">
      <w:pPr>
        <w:pStyle w:val="535"/>
        <w:snapToGrid w:val="0"/>
        <w:spacing w:before="120" w:line="360" w:lineRule="auto"/>
        <w:rPr>
          <w:rFonts w:hint="eastAsia" w:ascii="宋体" w:hAnsi="宋体" w:cs="宋体"/>
          <w:color w:val="auto"/>
          <w:szCs w:val="24"/>
          <w:highlight w:val="none"/>
        </w:rPr>
      </w:pPr>
    </w:p>
    <w:p w14:paraId="05A9A45C">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7E7279D8">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18729834">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3644B2D9">
      <w:pPr>
        <w:snapToGrid w:val="0"/>
        <w:spacing w:line="400" w:lineRule="exact"/>
        <w:jc w:val="left"/>
        <w:rPr>
          <w:rFonts w:ascii="宋体" w:hAnsi="宋体"/>
          <w:color w:val="auto"/>
          <w:sz w:val="24"/>
          <w:highlight w:val="none"/>
        </w:rPr>
      </w:pPr>
      <w:r>
        <w:rPr>
          <w:rFonts w:hint="eastAsia" w:ascii="宋体" w:hAnsi="宋体"/>
          <w:color w:val="auto"/>
          <w:sz w:val="24"/>
          <w:highlight w:val="none"/>
        </w:rPr>
        <w:br w:type="page"/>
      </w:r>
      <w:bookmarkStart w:id="420" w:name="_Toc2411"/>
      <w:bookmarkStart w:id="421" w:name="_Toc25044"/>
      <w:bookmarkStart w:id="422" w:name="_Toc18821"/>
      <w:bookmarkStart w:id="423" w:name="_Toc5493"/>
      <w:r>
        <w:rPr>
          <w:rFonts w:hint="eastAsia" w:ascii="宋体" w:hAnsi="宋体" w:cs="宋体"/>
          <w:color w:val="auto"/>
          <w:sz w:val="28"/>
          <w:szCs w:val="28"/>
          <w:highlight w:val="none"/>
        </w:rPr>
        <w:t>附件</w:t>
      </w:r>
      <w:bookmarkEnd w:id="420"/>
      <w:bookmarkEnd w:id="421"/>
      <w:bookmarkEnd w:id="422"/>
      <w:bookmarkEnd w:id="423"/>
      <w:r>
        <w:rPr>
          <w:rFonts w:hint="eastAsia" w:ascii="宋体" w:hAnsi="宋体" w:cs="宋体"/>
          <w:color w:val="auto"/>
          <w:sz w:val="28"/>
          <w:szCs w:val="28"/>
          <w:highlight w:val="none"/>
        </w:rPr>
        <w:t>22</w:t>
      </w:r>
    </w:p>
    <w:p w14:paraId="32B45A31">
      <w:pPr>
        <w:jc w:val="center"/>
        <w:rPr>
          <w:rFonts w:hint="eastAsia" w:ascii="黑体" w:hAnsi="宋体" w:eastAsia="黑体"/>
          <w:b/>
          <w:bCs/>
          <w:color w:val="auto"/>
          <w:kern w:val="0"/>
          <w:sz w:val="32"/>
          <w:szCs w:val="32"/>
          <w:highlight w:val="none"/>
          <w:lang w:val="zh-CN"/>
        </w:rPr>
      </w:pPr>
      <w:bookmarkStart w:id="424" w:name="_Toc11195"/>
      <w:bookmarkStart w:id="425" w:name="_Toc27018"/>
      <w:bookmarkStart w:id="426" w:name="_Toc5574"/>
      <w:bookmarkStart w:id="427" w:name="_Toc8212"/>
      <w:bookmarkStart w:id="428" w:name="_Toc5569"/>
      <w:r>
        <w:rPr>
          <w:rFonts w:hint="eastAsia" w:ascii="黑体" w:hAnsi="宋体" w:eastAsia="黑体"/>
          <w:b/>
          <w:bCs/>
          <w:color w:val="auto"/>
          <w:kern w:val="0"/>
          <w:sz w:val="32"/>
          <w:szCs w:val="32"/>
          <w:highlight w:val="none"/>
          <w:lang w:val="zh-CN"/>
        </w:rPr>
        <w:t>投标分项报价表</w:t>
      </w:r>
      <w:bookmarkEnd w:id="424"/>
      <w:bookmarkEnd w:id="425"/>
      <w:bookmarkEnd w:id="426"/>
      <w:bookmarkEnd w:id="427"/>
      <w:bookmarkEnd w:id="428"/>
    </w:p>
    <w:p w14:paraId="0BDC8329">
      <w:pPr>
        <w:pStyle w:val="30"/>
        <w:snapToGrid w:val="0"/>
        <w:spacing w:before="120" w:after="120"/>
        <w:jc w:val="center"/>
        <w:rPr>
          <w:rFonts w:hAnsi="宋体"/>
          <w:color w:val="auto"/>
          <w:highlight w:val="none"/>
        </w:rPr>
      </w:pPr>
    </w:p>
    <w:p w14:paraId="67FFA798">
      <w:pPr>
        <w:tabs>
          <w:tab w:val="left" w:pos="1418"/>
        </w:tabs>
        <w:snapToGrid w:val="0"/>
        <w:spacing w:line="400" w:lineRule="exact"/>
        <w:ind w:firstLine="480" w:firstLineChars="200"/>
        <w:rPr>
          <w:color w:val="auto"/>
          <w:sz w:val="24"/>
          <w:highlight w:val="none"/>
        </w:rPr>
      </w:pPr>
      <w:r>
        <w:rPr>
          <w:rFonts w:hint="eastAsia"/>
          <w:color w:val="auto"/>
          <w:sz w:val="24"/>
          <w:highlight w:val="none"/>
        </w:rPr>
        <w:t>项目名称：　　　　　　　　　　　　　　　　　　　　项目编号：</w:t>
      </w:r>
    </w:p>
    <w:p w14:paraId="7285B7DD">
      <w:pPr>
        <w:pStyle w:val="30"/>
        <w:spacing w:before="120" w:after="120" w:line="540" w:lineRule="exact"/>
        <w:jc w:val="left"/>
        <w:rPr>
          <w:rFonts w:hint="eastAsia" w:hAnsi="宋体" w:cs="宋体"/>
          <w:color w:val="auto"/>
          <w:highlight w:val="none"/>
        </w:rPr>
      </w:pPr>
      <w:r>
        <w:rPr>
          <w:rFonts w:hint="eastAsia"/>
          <w:color w:val="auto"/>
          <w:sz w:val="24"/>
          <w:highlight w:val="none"/>
        </w:rPr>
        <w:t xml:space="preserve">                                                      </w:t>
      </w:r>
    </w:p>
    <w:tbl>
      <w:tblPr>
        <w:tblStyle w:val="53"/>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244"/>
        <w:gridCol w:w="2056"/>
        <w:gridCol w:w="1890"/>
        <w:gridCol w:w="1290"/>
        <w:gridCol w:w="919"/>
      </w:tblGrid>
      <w:tr w14:paraId="5085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9FBAF8F">
            <w:pPr>
              <w:keepNext w:val="0"/>
              <w:keepLines w:val="0"/>
              <w:widowControl/>
              <w:suppressLineNumbers w:val="0"/>
              <w:spacing w:before="0" w:beforeAutospacing="0" w:after="0" w:afterAutospacing="0" w:line="320" w:lineRule="exact"/>
              <w:ind w:left="0" w:leftChars="0" w:right="0" w:rightChars="0"/>
              <w:rPr>
                <w:rFonts w:hint="eastAsia" w:ascii="宋体" w:hAnsi="宋体" w:eastAsia="宋体" w:cs="宋体"/>
                <w:b/>
                <w:color w:val="auto"/>
                <w:kern w:val="0"/>
                <w:sz w:val="21"/>
                <w:szCs w:val="21"/>
                <w:highlight w:val="none"/>
                <w:lang w:val="en-US" w:eastAsia="zh-CN" w:bidi="ar-SA"/>
              </w:rPr>
            </w:pPr>
            <w:r>
              <w:rPr>
                <w:rFonts w:hint="eastAsia" w:ascii="宋体" w:hAnsi="宋体" w:cs="宋体"/>
                <w:b/>
                <w:color w:val="auto"/>
                <w:kern w:val="0"/>
                <w:szCs w:val="21"/>
                <w:highlight w:val="none"/>
              </w:rPr>
              <w:t>序号</w:t>
            </w:r>
          </w:p>
        </w:tc>
        <w:tc>
          <w:tcPr>
            <w:tcW w:w="2244" w:type="dxa"/>
            <w:tcBorders>
              <w:top w:val="single" w:color="auto" w:sz="4" w:space="0"/>
              <w:left w:val="single" w:color="auto" w:sz="4" w:space="0"/>
              <w:bottom w:val="single" w:color="auto" w:sz="4" w:space="0"/>
              <w:right w:val="single" w:color="auto" w:sz="4" w:space="0"/>
            </w:tcBorders>
            <w:vAlign w:val="center"/>
          </w:tcPr>
          <w:p w14:paraId="252E5E32">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color w:val="auto"/>
                <w:kern w:val="0"/>
                <w:sz w:val="21"/>
                <w:szCs w:val="21"/>
                <w:highlight w:val="none"/>
                <w:lang w:val="en-US" w:eastAsia="zh-CN" w:bidi="ar-SA"/>
              </w:rPr>
            </w:pPr>
            <w:r>
              <w:rPr>
                <w:rFonts w:hint="eastAsia" w:ascii="宋体" w:hAnsi="宋体" w:cs="宋体"/>
                <w:b/>
                <w:color w:val="auto"/>
                <w:kern w:val="0"/>
                <w:szCs w:val="21"/>
                <w:highlight w:val="none"/>
              </w:rPr>
              <w:t>计费项目名称</w:t>
            </w:r>
          </w:p>
        </w:tc>
        <w:tc>
          <w:tcPr>
            <w:tcW w:w="2056" w:type="dxa"/>
            <w:tcBorders>
              <w:top w:val="single" w:color="auto" w:sz="4" w:space="0"/>
              <w:left w:val="single" w:color="auto" w:sz="4" w:space="0"/>
              <w:bottom w:val="single" w:color="auto" w:sz="4" w:space="0"/>
              <w:right w:val="single" w:color="auto" w:sz="4" w:space="0"/>
            </w:tcBorders>
            <w:vAlign w:val="center"/>
          </w:tcPr>
          <w:p w14:paraId="510B223A">
            <w:pPr>
              <w:keepNext w:val="0"/>
              <w:keepLines w:val="0"/>
              <w:widowControl/>
              <w:suppressLineNumbers w:val="0"/>
              <w:spacing w:before="0" w:beforeAutospacing="0" w:after="0" w:afterAutospacing="0" w:line="320" w:lineRule="exact"/>
              <w:ind w:left="0" w:leftChars="0" w:right="0" w:rightChars="0"/>
              <w:jc w:val="center"/>
              <w:rPr>
                <w:rFonts w:hint="eastAsia" w:ascii="宋体" w:hAnsi="宋体" w:eastAsia="宋体" w:cs="宋体"/>
                <w:b/>
                <w:color w:val="auto"/>
                <w:kern w:val="0"/>
                <w:sz w:val="21"/>
                <w:szCs w:val="21"/>
                <w:highlight w:val="none"/>
                <w:lang w:val="en-US" w:eastAsia="zh-CN" w:bidi="ar-SA"/>
              </w:rPr>
            </w:pPr>
            <w:r>
              <w:rPr>
                <w:rFonts w:hint="eastAsia" w:ascii="宋体" w:hAnsi="宋体" w:cs="宋体"/>
                <w:b/>
                <w:color w:val="auto"/>
                <w:kern w:val="0"/>
                <w:szCs w:val="21"/>
                <w:highlight w:val="none"/>
              </w:rPr>
              <w:t>数量</w:t>
            </w:r>
          </w:p>
        </w:tc>
        <w:tc>
          <w:tcPr>
            <w:tcW w:w="1890" w:type="dxa"/>
            <w:tcBorders>
              <w:top w:val="single" w:color="auto" w:sz="4" w:space="0"/>
              <w:left w:val="single" w:color="auto" w:sz="4" w:space="0"/>
              <w:bottom w:val="single" w:color="auto" w:sz="4" w:space="0"/>
              <w:right w:val="single" w:color="auto" w:sz="4" w:space="0"/>
            </w:tcBorders>
            <w:vAlign w:val="center"/>
          </w:tcPr>
          <w:p w14:paraId="7D65E626">
            <w:pPr>
              <w:keepNext w:val="0"/>
              <w:keepLines w:val="0"/>
              <w:widowControl/>
              <w:suppressLineNumbers w:val="0"/>
              <w:spacing w:before="0" w:beforeAutospacing="0" w:after="0" w:afterAutospacing="0" w:line="320" w:lineRule="exact"/>
              <w:ind w:left="0" w:leftChars="0" w:right="0" w:rightChars="0"/>
              <w:jc w:val="center"/>
              <w:rPr>
                <w:rFonts w:hint="eastAsia" w:ascii="宋体" w:hAnsi="宋体" w:eastAsia="宋体" w:cs="宋体"/>
                <w:b/>
                <w:color w:val="auto"/>
                <w:kern w:val="0"/>
                <w:sz w:val="21"/>
                <w:szCs w:val="21"/>
                <w:highlight w:val="none"/>
                <w:lang w:val="en-US" w:eastAsia="zh-CN" w:bidi="ar-SA"/>
              </w:rPr>
            </w:pPr>
            <w:r>
              <w:rPr>
                <w:rFonts w:hint="eastAsia" w:ascii="宋体" w:hAnsi="宋体" w:cs="宋体"/>
                <w:b/>
                <w:color w:val="auto"/>
                <w:kern w:val="0"/>
                <w:szCs w:val="21"/>
                <w:highlight w:val="none"/>
              </w:rPr>
              <w:t>投标单价（元）</w:t>
            </w:r>
          </w:p>
        </w:tc>
        <w:tc>
          <w:tcPr>
            <w:tcW w:w="1290" w:type="dxa"/>
            <w:tcBorders>
              <w:top w:val="single" w:color="auto" w:sz="4" w:space="0"/>
              <w:left w:val="single" w:color="auto" w:sz="4" w:space="0"/>
              <w:bottom w:val="single" w:color="auto" w:sz="4" w:space="0"/>
              <w:right w:val="single" w:color="auto" w:sz="4" w:space="0"/>
            </w:tcBorders>
            <w:vAlign w:val="center"/>
          </w:tcPr>
          <w:p w14:paraId="67A0A384">
            <w:pPr>
              <w:keepNext w:val="0"/>
              <w:keepLines w:val="0"/>
              <w:widowControl/>
              <w:suppressLineNumbers w:val="0"/>
              <w:spacing w:before="0" w:beforeAutospacing="0" w:after="0" w:afterAutospacing="0" w:line="320" w:lineRule="exact"/>
              <w:ind w:left="0" w:leftChars="0" w:right="0" w:rightChars="0"/>
              <w:jc w:val="center"/>
              <w:rPr>
                <w:rFonts w:hint="eastAsia" w:ascii="宋体" w:hAnsi="宋体" w:eastAsia="宋体" w:cs="宋体"/>
                <w:b/>
                <w:color w:val="auto"/>
                <w:kern w:val="0"/>
                <w:sz w:val="21"/>
                <w:szCs w:val="21"/>
                <w:highlight w:val="none"/>
                <w:lang w:val="en-US" w:eastAsia="zh-CN" w:bidi="ar-SA"/>
              </w:rPr>
            </w:pPr>
            <w:r>
              <w:rPr>
                <w:rFonts w:hint="eastAsia" w:ascii="宋体" w:hAnsi="宋体" w:cs="宋体"/>
                <w:b/>
                <w:color w:val="auto"/>
                <w:kern w:val="0"/>
                <w:szCs w:val="21"/>
                <w:highlight w:val="none"/>
              </w:rPr>
              <w:t>小计</w:t>
            </w:r>
            <w:r>
              <w:rPr>
                <w:rFonts w:hint="eastAsia" w:ascii="宋体" w:hAnsi="宋体" w:cs="宋体"/>
                <w:b/>
                <w:bCs w:val="0"/>
                <w:color w:val="auto"/>
                <w:kern w:val="0"/>
                <w:szCs w:val="21"/>
                <w:highlight w:val="none"/>
              </w:rPr>
              <w:t>（元）</w:t>
            </w:r>
          </w:p>
        </w:tc>
        <w:tc>
          <w:tcPr>
            <w:tcW w:w="919" w:type="dxa"/>
            <w:tcBorders>
              <w:top w:val="single" w:color="auto" w:sz="4" w:space="0"/>
              <w:left w:val="single" w:color="auto" w:sz="4" w:space="0"/>
              <w:bottom w:val="single" w:color="auto" w:sz="4" w:space="0"/>
              <w:right w:val="single" w:color="auto" w:sz="4" w:space="0"/>
            </w:tcBorders>
            <w:vAlign w:val="center"/>
          </w:tcPr>
          <w:p w14:paraId="2F157378">
            <w:pPr>
              <w:keepNext w:val="0"/>
              <w:keepLines w:val="0"/>
              <w:widowControl/>
              <w:suppressLineNumbers w:val="0"/>
              <w:spacing w:before="0" w:beforeAutospacing="0" w:after="0" w:afterAutospacing="0" w:line="320" w:lineRule="exact"/>
              <w:ind w:left="0" w:leftChars="0" w:right="0" w:rightChars="0"/>
              <w:jc w:val="center"/>
              <w:rPr>
                <w:rFonts w:hint="eastAsia" w:ascii="宋体" w:hAnsi="宋体" w:eastAsia="宋体" w:cs="宋体"/>
                <w:b/>
                <w:color w:val="auto"/>
                <w:kern w:val="0"/>
                <w:sz w:val="21"/>
                <w:szCs w:val="21"/>
                <w:highlight w:val="none"/>
                <w:lang w:val="en-US" w:eastAsia="zh-CN" w:bidi="ar-SA"/>
              </w:rPr>
            </w:pPr>
            <w:r>
              <w:rPr>
                <w:rFonts w:hint="eastAsia" w:ascii="宋体" w:hAnsi="宋体" w:cs="宋体"/>
                <w:b/>
                <w:color w:val="auto"/>
                <w:kern w:val="0"/>
                <w:szCs w:val="21"/>
                <w:highlight w:val="none"/>
              </w:rPr>
              <w:t>备注</w:t>
            </w:r>
          </w:p>
        </w:tc>
      </w:tr>
      <w:tr w14:paraId="0A1C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B971ACC">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244" w:type="dxa"/>
            <w:tcBorders>
              <w:top w:val="single" w:color="auto" w:sz="4" w:space="0"/>
              <w:left w:val="single" w:color="auto" w:sz="4" w:space="0"/>
              <w:bottom w:val="single" w:color="auto" w:sz="4" w:space="0"/>
              <w:right w:val="single" w:color="auto" w:sz="4" w:space="0"/>
            </w:tcBorders>
            <w:vAlign w:val="center"/>
          </w:tcPr>
          <w:p w14:paraId="12767182">
            <w:pPr>
              <w:keepNext w:val="0"/>
              <w:keepLines w:val="0"/>
              <w:suppressLineNumbers w:val="0"/>
              <w:spacing w:before="0" w:beforeAutospacing="0" w:after="0" w:afterAutospacing="0" w:line="320" w:lineRule="exact"/>
              <w:ind w:left="0" w:leftChars="0" w:right="0" w:rightChars="0"/>
              <w:jc w:val="center"/>
              <w:rPr>
                <w:rFonts w:hint="eastAsia" w:ascii="宋体" w:hAnsi="宋体" w:cs="宋体"/>
                <w:color w:val="auto"/>
                <w:kern w:val="2"/>
                <w:sz w:val="21"/>
                <w:szCs w:val="21"/>
                <w:highlight w:val="none"/>
                <w:lang w:val="en-US" w:eastAsia="zh-CN" w:bidi="ar-SA"/>
              </w:rPr>
            </w:pPr>
          </w:p>
        </w:tc>
        <w:tc>
          <w:tcPr>
            <w:tcW w:w="2056" w:type="dxa"/>
            <w:tcBorders>
              <w:top w:val="single" w:color="auto" w:sz="4" w:space="0"/>
              <w:left w:val="single" w:color="auto" w:sz="4" w:space="0"/>
              <w:bottom w:val="single" w:color="auto" w:sz="4" w:space="0"/>
              <w:right w:val="single" w:color="auto" w:sz="4" w:space="0"/>
            </w:tcBorders>
            <w:vAlign w:val="center"/>
          </w:tcPr>
          <w:p w14:paraId="32485F2D">
            <w:pPr>
              <w:keepNext w:val="0"/>
              <w:keepLines w:val="0"/>
              <w:widowControl/>
              <w:suppressLineNumbers w:val="0"/>
              <w:spacing w:before="0" w:beforeAutospacing="0" w:after="0" w:afterAutospacing="0" w:line="320" w:lineRule="exact"/>
              <w:ind w:left="0" w:right="0"/>
              <w:jc w:val="center"/>
              <w:rPr>
                <w:rFonts w:hint="default" w:ascii="宋体" w:hAnsi="宋体" w:eastAsia="宋体" w:cs="宋体"/>
                <w:color w:val="auto"/>
                <w:kern w:val="0"/>
                <w:szCs w:val="21"/>
                <w:highlight w:val="none"/>
                <w:lang w:val="en-US" w:eastAsia="zh-CN"/>
              </w:rPr>
            </w:pPr>
          </w:p>
        </w:tc>
        <w:tc>
          <w:tcPr>
            <w:tcW w:w="1890" w:type="dxa"/>
            <w:tcBorders>
              <w:top w:val="single" w:color="auto" w:sz="4" w:space="0"/>
              <w:left w:val="single" w:color="auto" w:sz="4" w:space="0"/>
              <w:bottom w:val="single" w:color="auto" w:sz="4" w:space="0"/>
              <w:right w:val="single" w:color="auto" w:sz="4" w:space="0"/>
            </w:tcBorders>
            <w:vAlign w:val="center"/>
          </w:tcPr>
          <w:p w14:paraId="56AAB204">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5C133888">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15CAE866">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r>
      <w:tr w14:paraId="10A5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A20E1FC">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244" w:type="dxa"/>
            <w:tcBorders>
              <w:top w:val="single" w:color="auto" w:sz="4" w:space="0"/>
              <w:left w:val="single" w:color="auto" w:sz="4" w:space="0"/>
              <w:bottom w:val="single" w:color="auto" w:sz="4" w:space="0"/>
              <w:right w:val="single" w:color="auto" w:sz="4" w:space="0"/>
            </w:tcBorders>
            <w:vAlign w:val="center"/>
          </w:tcPr>
          <w:p w14:paraId="18B7D29C">
            <w:pPr>
              <w:keepNext w:val="0"/>
              <w:keepLines w:val="0"/>
              <w:suppressLineNumbers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p>
        </w:tc>
        <w:tc>
          <w:tcPr>
            <w:tcW w:w="2056" w:type="dxa"/>
            <w:tcBorders>
              <w:top w:val="single" w:color="auto" w:sz="4" w:space="0"/>
              <w:left w:val="single" w:color="auto" w:sz="4" w:space="0"/>
              <w:bottom w:val="single" w:color="auto" w:sz="4" w:space="0"/>
              <w:right w:val="single" w:color="auto" w:sz="4" w:space="0"/>
            </w:tcBorders>
            <w:vAlign w:val="center"/>
          </w:tcPr>
          <w:p w14:paraId="4C81A858">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14:paraId="264C403F">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0137AE82">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3B75FD38">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r>
      <w:tr w14:paraId="67EB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711FBE0">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44" w:type="dxa"/>
            <w:tcBorders>
              <w:top w:val="single" w:color="auto" w:sz="4" w:space="0"/>
              <w:left w:val="single" w:color="auto" w:sz="4" w:space="0"/>
              <w:bottom w:val="single" w:color="auto" w:sz="4" w:space="0"/>
              <w:right w:val="single" w:color="auto" w:sz="4" w:space="0"/>
            </w:tcBorders>
            <w:vAlign w:val="center"/>
          </w:tcPr>
          <w:p w14:paraId="08ED087D">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p>
        </w:tc>
        <w:tc>
          <w:tcPr>
            <w:tcW w:w="2056" w:type="dxa"/>
            <w:tcBorders>
              <w:top w:val="single" w:color="auto" w:sz="4" w:space="0"/>
              <w:left w:val="single" w:color="auto" w:sz="4" w:space="0"/>
              <w:bottom w:val="single" w:color="auto" w:sz="4" w:space="0"/>
              <w:right w:val="single" w:color="auto" w:sz="4" w:space="0"/>
            </w:tcBorders>
            <w:vAlign w:val="center"/>
          </w:tcPr>
          <w:p w14:paraId="36D2E542">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14:paraId="7CA57F09">
            <w:pPr>
              <w:keepNext w:val="0"/>
              <w:keepLines w:val="0"/>
              <w:suppressLineNumbers w:val="0"/>
              <w:spacing w:before="0" w:beforeAutospacing="0" w:after="0" w:afterAutospacing="0" w:line="320" w:lineRule="exact"/>
              <w:ind w:left="0" w:right="0"/>
              <w:jc w:val="center"/>
              <w:rPr>
                <w:rFonts w:hint="eastAsia" w:ascii="宋体" w:hAnsi="宋体" w:cs="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2E3DE13B">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c>
          <w:tcPr>
            <w:tcW w:w="919" w:type="dxa"/>
            <w:tcBorders>
              <w:top w:val="single" w:color="auto" w:sz="4" w:space="0"/>
              <w:left w:val="single" w:color="auto" w:sz="4" w:space="0"/>
              <w:bottom w:val="single" w:color="auto" w:sz="4" w:space="0"/>
              <w:right w:val="single" w:color="auto" w:sz="4" w:space="0"/>
            </w:tcBorders>
            <w:vAlign w:val="center"/>
          </w:tcPr>
          <w:p w14:paraId="573ACF37">
            <w:pPr>
              <w:keepNext w:val="0"/>
              <w:keepLines w:val="0"/>
              <w:widowControl/>
              <w:suppressLineNumbers w:val="0"/>
              <w:spacing w:before="0" w:beforeAutospacing="0" w:after="0" w:afterAutospacing="0" w:line="320" w:lineRule="exact"/>
              <w:ind w:left="0" w:right="0"/>
              <w:jc w:val="center"/>
              <w:rPr>
                <w:rFonts w:hint="eastAsia" w:ascii="宋体" w:hAnsi="宋体" w:cs="宋体"/>
                <w:color w:val="auto"/>
                <w:kern w:val="0"/>
                <w:szCs w:val="21"/>
                <w:highlight w:val="none"/>
              </w:rPr>
            </w:pPr>
          </w:p>
        </w:tc>
      </w:tr>
      <w:tr w14:paraId="6CFC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016" w:type="dxa"/>
            <w:gridSpan w:val="6"/>
            <w:tcBorders>
              <w:top w:val="single" w:color="auto" w:sz="4" w:space="0"/>
              <w:left w:val="single" w:color="auto" w:sz="4" w:space="0"/>
              <w:bottom w:val="single" w:color="auto" w:sz="4" w:space="0"/>
              <w:right w:val="single" w:color="auto" w:sz="4" w:space="0"/>
            </w:tcBorders>
            <w:vAlign w:val="center"/>
          </w:tcPr>
          <w:p w14:paraId="7DBE6E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投标总价：</w:t>
            </w:r>
          </w:p>
          <w:p w14:paraId="06F84B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大写：人民币</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val="en-US" w:eastAsia="zh-CN"/>
              </w:rPr>
              <w:t>元整</w:t>
            </w:r>
            <w:r>
              <w:rPr>
                <w:rFonts w:hint="eastAsia" w:ascii="宋体" w:hAnsi="宋体" w:cs="宋体"/>
                <w:color w:val="auto"/>
                <w:kern w:val="0"/>
                <w:szCs w:val="21"/>
                <w:highlight w:val="none"/>
              </w:rPr>
              <w:t xml:space="preserve">                      </w:t>
            </w:r>
          </w:p>
          <w:p w14:paraId="2A6AA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小写：</w:t>
            </w:r>
          </w:p>
        </w:tc>
      </w:tr>
    </w:tbl>
    <w:p w14:paraId="4A7C5863">
      <w:pPr>
        <w:pStyle w:val="30"/>
        <w:spacing w:before="120" w:after="120" w:line="540" w:lineRule="exact"/>
        <w:jc w:val="left"/>
        <w:rPr>
          <w:rFonts w:hint="eastAsia" w:hAnsi="宋体" w:cs="宋体"/>
          <w:color w:val="auto"/>
          <w:highlight w:val="none"/>
        </w:rPr>
      </w:pPr>
    </w:p>
    <w:p w14:paraId="1C7444CA">
      <w:pPr>
        <w:pStyle w:val="535"/>
        <w:snapToGrid w:val="0"/>
        <w:spacing w:before="120" w:line="360" w:lineRule="auto"/>
        <w:rPr>
          <w:rFonts w:hint="eastAsia" w:ascii="宋体" w:hAnsi="宋体" w:cs="宋体"/>
          <w:color w:val="auto"/>
          <w:szCs w:val="24"/>
          <w:highlight w:val="none"/>
        </w:rPr>
      </w:pPr>
      <w:r>
        <w:rPr>
          <w:rFonts w:hint="eastAsia" w:ascii="宋体" w:hAnsi="宋体" w:cs="宋体"/>
          <w:color w:val="auto"/>
          <w:szCs w:val="24"/>
          <w:highlight w:val="none"/>
        </w:rPr>
        <w:t>投标人全称（电子签章）：</w:t>
      </w:r>
      <w:r>
        <w:rPr>
          <w:rFonts w:hint="eastAsia" w:ascii="宋体" w:hAnsi="宋体" w:cs="宋体"/>
          <w:color w:val="auto"/>
          <w:szCs w:val="24"/>
          <w:highlight w:val="none"/>
          <w:u w:val="single"/>
        </w:rPr>
        <w:t xml:space="preserve">                         </w:t>
      </w:r>
    </w:p>
    <w:p w14:paraId="26667D70">
      <w:pPr>
        <w:snapToGrid w:val="0"/>
        <w:spacing w:before="120" w:line="360" w:lineRule="auto"/>
        <w:ind w:right="600"/>
        <w:rPr>
          <w:rFonts w:hint="eastAsia" w:ascii="宋体" w:hAnsi="宋体" w:cs="宋体"/>
          <w:color w:val="auto"/>
          <w:sz w:val="24"/>
          <w:highlight w:val="none"/>
        </w:rPr>
      </w:pPr>
      <w:r>
        <w:rPr>
          <w:rFonts w:hint="eastAsia" w:ascii="宋体" w:hAnsi="宋体" w:cs="宋体"/>
          <w:color w:val="auto"/>
          <w:sz w:val="24"/>
          <w:highlight w:val="none"/>
        </w:rPr>
        <w:t>法定代表人或授权代表（签名或签章）：</w:t>
      </w:r>
      <w:r>
        <w:rPr>
          <w:rFonts w:hint="eastAsia" w:ascii="宋体" w:hAnsi="宋体" w:cs="宋体"/>
          <w:color w:val="auto"/>
          <w:sz w:val="24"/>
          <w:highlight w:val="none"/>
          <w:u w:val="single"/>
        </w:rPr>
        <w:t xml:space="preserve">             </w:t>
      </w:r>
    </w:p>
    <w:p w14:paraId="78CE22B7">
      <w:pPr>
        <w:snapToGrid w:val="0"/>
        <w:spacing w:before="120" w:line="360" w:lineRule="auto"/>
        <w:rPr>
          <w:rFonts w:hint="eastAsia"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年    月    日</w:t>
      </w:r>
    </w:p>
    <w:p w14:paraId="0DF8CB10">
      <w:pPr>
        <w:tabs>
          <w:tab w:val="left" w:pos="1418"/>
        </w:tabs>
        <w:snapToGrid w:val="0"/>
        <w:spacing w:line="400" w:lineRule="exact"/>
        <w:jc w:val="left"/>
        <w:rPr>
          <w:rFonts w:ascii="宋体" w:hAnsi="宋体"/>
          <w:b/>
          <w:color w:val="auto"/>
          <w:spacing w:val="20"/>
          <w:sz w:val="24"/>
          <w:highlight w:val="none"/>
        </w:rPr>
      </w:pPr>
    </w:p>
    <w:p w14:paraId="52DEDE88">
      <w:pPr>
        <w:tabs>
          <w:tab w:val="left" w:pos="1418"/>
        </w:tabs>
        <w:snapToGrid w:val="0"/>
        <w:spacing w:line="400" w:lineRule="exact"/>
        <w:jc w:val="left"/>
        <w:rPr>
          <w:rFonts w:ascii="宋体" w:hAnsi="宋体"/>
          <w:b/>
          <w:color w:val="auto"/>
          <w:spacing w:val="20"/>
          <w:sz w:val="24"/>
          <w:highlight w:val="none"/>
        </w:rPr>
      </w:pPr>
    </w:p>
    <w:p w14:paraId="3AEEA0D7">
      <w:pPr>
        <w:rPr>
          <w:color w:val="auto"/>
          <w:sz w:val="24"/>
          <w:highlight w:val="none"/>
        </w:rPr>
      </w:pPr>
    </w:p>
    <w:p w14:paraId="2C691AB3">
      <w:pPr>
        <w:rPr>
          <w:color w:val="auto"/>
          <w:highlight w:val="none"/>
        </w:rPr>
      </w:pPr>
    </w:p>
    <w:p w14:paraId="2EEB5495">
      <w:pPr>
        <w:snapToGrid w:val="0"/>
        <w:spacing w:line="400" w:lineRule="exact"/>
        <w:jc w:val="left"/>
        <w:rPr>
          <w:rFonts w:ascii="宋体" w:hAnsi="宋体"/>
          <w:color w:val="auto"/>
          <w:szCs w:val="21"/>
          <w:highlight w:val="none"/>
        </w:rPr>
      </w:pPr>
    </w:p>
    <w:p w14:paraId="57486EE1">
      <w:pPr>
        <w:snapToGrid w:val="0"/>
        <w:spacing w:line="400" w:lineRule="exact"/>
        <w:jc w:val="left"/>
        <w:rPr>
          <w:color w:val="auto"/>
          <w:highlight w:val="none"/>
        </w:rPr>
      </w:pPr>
    </w:p>
    <w:p w14:paraId="2A44D948">
      <w:pPr>
        <w:pStyle w:val="23"/>
        <w:rPr>
          <w:color w:val="auto"/>
          <w:highlight w:val="none"/>
        </w:rPr>
      </w:pPr>
    </w:p>
    <w:p w14:paraId="3A35978D">
      <w:pPr>
        <w:pStyle w:val="26"/>
        <w:framePr w:hSpace="180" w:wrap="around" w:vAnchor="text" w:hAnchor="text" w:y="1"/>
        <w:rPr>
          <w:color w:val="auto"/>
          <w:highlight w:val="none"/>
        </w:rPr>
      </w:pPr>
    </w:p>
    <w:p w14:paraId="031D88C9">
      <w:pPr>
        <w:pStyle w:val="26"/>
        <w:framePr w:hSpace="180" w:wrap="around" w:vAnchor="text" w:hAnchor="text" w:y="1"/>
        <w:rPr>
          <w:color w:val="auto"/>
          <w:highlight w:val="none"/>
        </w:rPr>
      </w:pPr>
    </w:p>
    <w:p w14:paraId="4E253764">
      <w:pPr>
        <w:pStyle w:val="35"/>
        <w:rPr>
          <w:color w:val="auto"/>
          <w:highlight w:val="none"/>
        </w:rPr>
      </w:pPr>
    </w:p>
    <w:p w14:paraId="7D43DF0B">
      <w:pPr>
        <w:pStyle w:val="3"/>
        <w:keepNext/>
        <w:keepLines/>
        <w:pageBreakBefore w:val="0"/>
        <w:widowControl w:val="0"/>
        <w:kinsoku/>
        <w:wordWrap/>
        <w:overflowPunct/>
        <w:topLinePunct w:val="0"/>
        <w:autoSpaceDE/>
        <w:autoSpaceDN/>
        <w:bidi w:val="0"/>
        <w:adjustRightInd/>
        <w:snapToGrid/>
        <w:spacing w:before="157" w:beforeLines="50" w:after="0" w:line="240" w:lineRule="auto"/>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附件23</w:t>
      </w:r>
    </w:p>
    <w:p w14:paraId="386C5BC6">
      <w:pPr>
        <w:pageBreakBefore w:val="0"/>
        <w:widowControl w:val="0"/>
        <w:kinsoku/>
        <w:wordWrap/>
        <w:overflowPunct/>
        <w:topLinePunct w:val="0"/>
        <w:autoSpaceDE/>
        <w:autoSpaceDN/>
        <w:bidi w:val="0"/>
        <w:adjustRightInd/>
        <w:snapToGrid/>
        <w:spacing w:before="157" w:beforeLines="50" w:after="157" w:afterLines="50" w:line="588" w:lineRule="exact"/>
        <w:jc w:val="center"/>
        <w:textAlignment w:val="auto"/>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1916AA28">
      <w:pPr>
        <w:pStyle w:val="52"/>
        <w:spacing w:line="400" w:lineRule="exact"/>
        <w:rPr>
          <w:color w:val="auto"/>
          <w:highlight w:val="none"/>
        </w:rPr>
      </w:pPr>
    </w:p>
    <w:p w14:paraId="574642B8">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若成为</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项目名称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招标编号：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的中标供应商，将依法采取分包方式履行合同。</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）与（</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）达成分包意向协议</w:t>
      </w:r>
      <w:r>
        <w:rPr>
          <w:rFonts w:hint="eastAsia" w:ascii="仿宋" w:hAnsi="仿宋" w:eastAsia="仿宋"/>
          <w:color w:val="auto"/>
          <w:sz w:val="28"/>
          <w:szCs w:val="28"/>
          <w:highlight w:val="none"/>
          <w:lang w:val="zh-CN"/>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）负责签署投标文件，（</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）的所有承诺均认为代表了（</w:t>
      </w:r>
      <w:r>
        <w:rPr>
          <w:rFonts w:hint="eastAsia" w:ascii="仿宋" w:hAnsi="仿宋" w:eastAsia="仿宋"/>
          <w:color w:val="auto"/>
          <w:sz w:val="28"/>
          <w:szCs w:val="28"/>
          <w:highlight w:val="none"/>
          <w:u w:val="single"/>
        </w:rPr>
        <w:t xml:space="preserve">所有分包供应商名称       </w:t>
      </w:r>
      <w:r>
        <w:rPr>
          <w:rFonts w:hint="eastAsia" w:ascii="仿宋" w:hAnsi="仿宋" w:eastAsia="仿宋"/>
          <w:color w:val="auto"/>
          <w:sz w:val="28"/>
          <w:szCs w:val="28"/>
          <w:highlight w:val="none"/>
        </w:rPr>
        <w:t>）意愿。</w:t>
      </w:r>
    </w:p>
    <w:p w14:paraId="6B006B5B">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一、分包内容在采购文件分包要求的范围内，并符合相关法律规定等</w:t>
      </w:r>
    </w:p>
    <w:p w14:paraId="4E818BE6">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二、分包标的及数量</w:t>
      </w:r>
    </w:p>
    <w:p w14:paraId="45B8F26C">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投标人名称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将</w:t>
      </w:r>
      <w:r>
        <w:rPr>
          <w:rFonts w:hint="eastAsia" w:ascii="仿宋" w:hAnsi="仿宋" w:eastAsia="仿宋"/>
          <w:color w:val="auto"/>
          <w:sz w:val="28"/>
          <w:szCs w:val="28"/>
          <w:highlight w:val="none"/>
          <w:u w:val="single"/>
        </w:rPr>
        <w:t xml:space="preserve">   工作内容   </w:t>
      </w:r>
      <w:r>
        <w:rPr>
          <w:rFonts w:hint="eastAsia" w:ascii="仿宋" w:hAnsi="仿宋" w:eastAsia="仿宋"/>
          <w:color w:val="auto"/>
          <w:sz w:val="28"/>
          <w:szCs w:val="28"/>
          <w:highlight w:val="none"/>
        </w:rPr>
        <w:t>分包给（</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分包供应商名称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具备承</w:t>
      </w:r>
      <w:r>
        <w:rPr>
          <w:rFonts w:hint="eastAsia" w:ascii="仿宋" w:hAnsi="仿宋" w:eastAsia="仿宋"/>
          <w:color w:val="auto"/>
          <w:sz w:val="28"/>
          <w:szCs w:val="28"/>
          <w:highlight w:val="none"/>
        </w:rPr>
        <w:t>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zh-CN"/>
        </w:rPr>
        <w:t xml:space="preserve">工作内容  </w:t>
      </w:r>
      <w:r>
        <w:rPr>
          <w:rFonts w:hint="eastAsia" w:ascii="仿宋" w:hAnsi="仿宋" w:eastAsia="仿宋"/>
          <w:color w:val="auto"/>
          <w:sz w:val="28"/>
          <w:szCs w:val="28"/>
          <w:highlight w:val="none"/>
          <w:lang w:val="zh-CN"/>
        </w:rPr>
        <w:t>相应资质条件且不得再次分包；</w:t>
      </w:r>
    </w:p>
    <w:p w14:paraId="14167371">
      <w:pPr>
        <w:snapToGrid w:val="0"/>
        <w:spacing w:line="360" w:lineRule="exact"/>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w:t>
      </w:r>
    </w:p>
    <w:p w14:paraId="7B863064">
      <w:pPr>
        <w:snapToGrid w:val="0"/>
        <w:spacing w:line="360" w:lineRule="exact"/>
        <w:ind w:left="840"/>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三、分包工作履行期限、地点、方式</w:t>
      </w:r>
      <w:r>
        <w:rPr>
          <w:rFonts w:hint="eastAsia" w:ascii="仿宋" w:hAnsi="仿宋" w:eastAsia="仿宋"/>
          <w:color w:val="auto"/>
          <w:sz w:val="28"/>
          <w:szCs w:val="28"/>
          <w:highlight w:val="none"/>
        </w:rPr>
        <w:t xml:space="preserve"> </w:t>
      </w:r>
    </w:p>
    <w:p w14:paraId="6CD98018">
      <w:pPr>
        <w:snapToGrid w:val="0"/>
        <w:spacing w:line="36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14:paraId="39D47316">
      <w:pPr>
        <w:snapToGrid w:val="0"/>
        <w:spacing w:line="360" w:lineRule="exact"/>
        <w:ind w:left="84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四、质量 </w:t>
      </w:r>
    </w:p>
    <w:p w14:paraId="4DBA54F8">
      <w:pPr>
        <w:snapToGrid w:val="0"/>
        <w:spacing w:line="360" w:lineRule="exact"/>
        <w:ind w:left="630" w:left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14:paraId="15A376C6">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五、价款或者报酬</w:t>
      </w:r>
    </w:p>
    <w:p w14:paraId="5EA18986">
      <w:pPr>
        <w:snapToGrid w:val="0"/>
        <w:spacing w:line="360" w:lineRule="exact"/>
        <w:ind w:firstLine="840" w:firstLine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single"/>
        </w:rPr>
        <w:t xml:space="preserve">                                                                                     </w:t>
      </w:r>
    </w:p>
    <w:p w14:paraId="097326CC">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六、违约责任</w:t>
      </w:r>
    </w:p>
    <w:p w14:paraId="04A36FEA">
      <w:pPr>
        <w:snapToGrid w:val="0"/>
        <w:spacing w:line="360" w:lineRule="exact"/>
        <w:ind w:firstLine="840" w:firstLineChars="300"/>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u w:val="single"/>
        </w:rPr>
        <w:t xml:space="preserve">                                                                                     </w:t>
      </w:r>
    </w:p>
    <w:p w14:paraId="5F2C48E9">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七、争议解决的办法 </w:t>
      </w:r>
    </w:p>
    <w:p w14:paraId="08EBEB45">
      <w:pPr>
        <w:snapToGrid w:val="0"/>
        <w:spacing w:line="360" w:lineRule="exact"/>
        <w:rPr>
          <w:rFonts w:ascii="仿宋" w:hAnsi="仿宋" w:eastAsia="仿宋"/>
          <w:color w:val="auto"/>
          <w:sz w:val="28"/>
          <w:szCs w:val="28"/>
          <w:highlight w:val="none"/>
          <w:u w:val="single"/>
          <w:lang w:val="zh-CN"/>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p>
    <w:p w14:paraId="1A791684">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八、其他</w:t>
      </w:r>
    </w:p>
    <w:p w14:paraId="4C292362">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）的合同份额占到合同总金额</w:t>
      </w:r>
      <w:r>
        <w:rPr>
          <w:rFonts w:hint="eastAsia" w:ascii="仿宋" w:hAnsi="仿宋" w:eastAsia="仿宋"/>
          <w:color w:val="auto"/>
          <w:sz w:val="28"/>
          <w:szCs w:val="28"/>
          <w:highlight w:val="none"/>
          <w:u w:val="single"/>
          <w:lang w:val="zh-CN"/>
        </w:rPr>
        <w:t xml:space="preserve">     </w:t>
      </w:r>
      <w:r>
        <w:rPr>
          <w:rFonts w:hint="eastAsia" w:ascii="仿宋" w:hAnsi="仿宋" w:eastAsia="仿宋"/>
          <w:color w:val="auto"/>
          <w:sz w:val="28"/>
          <w:szCs w:val="28"/>
          <w:highlight w:val="none"/>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1D3FACE7">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 xml:space="preserve">   </w:t>
      </w:r>
    </w:p>
    <w:p w14:paraId="50A04AD6">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p>
    <w:p w14:paraId="5964E44F">
      <w:pPr>
        <w:snapToGrid w:val="0"/>
        <w:spacing w:line="360" w:lineRule="exact"/>
        <w:ind w:firstLine="840" w:firstLineChars="300"/>
        <w:rPr>
          <w:rFonts w:ascii="仿宋" w:hAnsi="仿宋" w:eastAsia="仿宋"/>
          <w:color w:val="auto"/>
          <w:sz w:val="28"/>
          <w:szCs w:val="28"/>
          <w:highlight w:val="none"/>
          <w:lang w:val="zh-CN"/>
        </w:rPr>
      </w:pPr>
    </w:p>
    <w:p w14:paraId="07A8A010">
      <w:pPr>
        <w:snapToGrid w:val="0"/>
        <w:spacing w:line="360" w:lineRule="exact"/>
        <w:ind w:firstLine="840" w:firstLineChars="3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分包供应商名称（</w:t>
      </w:r>
      <w:r>
        <w:rPr>
          <w:rFonts w:hint="eastAsia" w:ascii="仿宋" w:hAnsi="仿宋" w:eastAsia="仿宋"/>
          <w:color w:val="auto"/>
          <w:sz w:val="28"/>
          <w:szCs w:val="28"/>
          <w:highlight w:val="none"/>
        </w:rPr>
        <w:t>盖公章</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r>
        <w:rPr>
          <w:rFonts w:hint="eastAsia" w:ascii="仿宋" w:hAnsi="仿宋" w:eastAsia="仿宋"/>
          <w:color w:val="auto"/>
          <w:sz w:val="28"/>
          <w:szCs w:val="28"/>
          <w:highlight w:val="none"/>
          <w:u w:val="single"/>
          <w:lang w:val="zh-CN"/>
        </w:rPr>
        <w:tab/>
      </w:r>
    </w:p>
    <w:p w14:paraId="18245D41">
      <w:pPr>
        <w:snapToGrid w:val="0"/>
        <w:spacing w:line="360" w:lineRule="exact"/>
        <w:ind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lang w:val="zh-CN"/>
        </w:rPr>
        <w:t>……</w:t>
      </w:r>
    </w:p>
    <w:p w14:paraId="721613D1">
      <w:pPr>
        <w:snapToGrid w:val="0"/>
        <w:spacing w:line="400" w:lineRule="exact"/>
        <w:ind w:firstLine="840" w:firstLineChars="300"/>
        <w:rPr>
          <w:color w:val="auto"/>
          <w:highlight w:val="none"/>
        </w:rPr>
      </w:pPr>
      <w:r>
        <w:rPr>
          <w:rFonts w:hint="eastAsia" w:ascii="仿宋" w:hAnsi="仿宋" w:eastAsia="仿宋"/>
          <w:color w:val="auto"/>
          <w:sz w:val="28"/>
          <w:szCs w:val="28"/>
          <w:highlight w:val="none"/>
          <w:lang w:val="zh-CN"/>
        </w:rPr>
        <w:t xml:space="preserve">                                 日期：</w:t>
      </w:r>
      <w:r>
        <w:rPr>
          <w:rFonts w:hint="eastAsia" w:ascii="仿宋" w:hAnsi="仿宋" w:eastAsia="仿宋"/>
          <w:color w:val="auto"/>
          <w:sz w:val="28"/>
          <w:szCs w:val="28"/>
          <w:highlight w:val="none"/>
          <w:u w:val="single"/>
          <w:lang w:val="zh-CN"/>
        </w:rPr>
        <w:t xml:space="preserve">  年  月   日</w:t>
      </w:r>
    </w:p>
    <w:sectPr>
      <w:pgSz w:w="11906" w:h="16838"/>
      <w:pgMar w:top="1440" w:right="1106"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FKai-SB">
    <w:panose1 w:val="03000509000000000000"/>
    <w:charset w:val="88"/>
    <w:family w:val="script"/>
    <w:pitch w:val="default"/>
    <w:sig w:usb0="00000003" w:usb1="082E0000"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w:panose1 w:val="020B0604020202020204"/>
    <w:charset w:val="00"/>
    <w:family w:val="swiss"/>
    <w:pitch w:val="default"/>
    <w:sig w:usb0="00000000" w:usb1="00000000" w:usb2="00000000" w:usb3="00000000" w:csb0="00000000" w:csb1="00000000"/>
  </w:font>
  <w:font w:name="CG Times">
    <w:panose1 w:val="02020603050405020304"/>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MS PGothic">
    <w:panose1 w:val="020B0600070205080204"/>
    <w:charset w:val="80"/>
    <w:family w:val="auto"/>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47BE">
    <w:pPr>
      <w:pStyle w:val="35"/>
      <w:ind w:right="720" w:firstLine="180" w:firstLineChars="100"/>
      <w:jc w:val="right"/>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AFB63C6">
                          <w:pPr>
                            <w:pStyle w:val="3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rect id="文本框 103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vAiffGAQAAigMAAA4AAABkcnMvZTJvRG9jLnhtbK1TzW7bMAy+D9g7&#10;CLovdtJhy4I4RYGgw4BhK9DuARRZjgXoD6QSOy+wvcFOu+y+58pzjJLtdOguPfQikyL9kd9Han3d&#10;W8OOClB7V/H5rORMOelr7fYV//Zw+2bJGUbhamG8UxU/KeTXm9ev1l1YqYVvvakVMAJxuOpCxdsY&#10;w6ooULbKCpz5oBwFGw9WRHJhX9QgOkK3pliU5bui81AH8FIh0u12CPIREZ4D6JtGS7X18mCViwMq&#10;KCMiUcJWB+Sb3G3TKBm/Ng2qyEzFiWnMJxUhe5fOYrMWqz2I0Go5tiCe08ITTlZoR0UvUFsRBTuA&#10;/g/KagkefRNn0ttiIJIVIRbz8ok2960IKnMhqTFcRMeXg5VfjnfAdF3xt+WH95w5YWnm558/zr/+&#10;nH9/Z/Py6iqJ1AVcUe59uIPRQzIT474Bm77EhfVZ2NNFWNVHJulyvlwslyVpLik2OYRTPP4eAONH&#10;5S1LRsWBJpcFFcfPGIfUKSVVMy6dzt9qY4ZouilSm0NjyYr9rh+73fn6REQ7mnTFHS02Z+aTIyHT&#10;UkwGTMZuMg4B9L7NW5PqYbg5RKqZG0oVBtixMI0oUxrXKe3Av37OenxCm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y8CJ98YBAACKAwAADgAAAAAAAAABACAAAAAfAQAAZHJzL2Uyb0RvYy54&#10;bWxQSwUGAAAAAAYABgBZAQAAVwUAAAAA&#10;">
              <v:fill on="f" focussize="0,0"/>
              <v:stroke on="f"/>
              <v:imagedata o:title=""/>
              <o:lock v:ext="edit" aspectratio="f"/>
              <v:textbox inset="0mm,0mm,0mm,0mm" style="mso-fit-shape-to-text:t;">
                <w:txbxContent>
                  <w:p w14:paraId="7AFB63C6">
                    <w:pPr>
                      <w:pStyle w:val="3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w:t>
                    </w:r>
                  </w:p>
                </w:txbxContent>
              </v:textbox>
            </v:rect>
          </w:pict>
        </mc:Fallback>
      </mc:AlternateContent>
    </w:r>
  </w:p>
  <w:p w14:paraId="6FC9F568">
    <w:pPr>
      <w:pStyle w:val="35"/>
      <w:tabs>
        <w:tab w:val="left" w:pos="5361"/>
      </w:tabs>
      <w:ind w:right="720" w:firstLine="180" w:firstLineChars="100"/>
      <w:rPr>
        <w:rFonts w:hint="eastAsia"/>
      </w:rPr>
    </w:pPr>
    <w:r>
      <w:rPr>
        <w:rFonts w:hint="eastAsia"/>
      </w:rPr>
      <w:tab/>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C20BF">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65693">
    <w:pPr>
      <w:pStyle w:val="3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E08B2CF">
                          <w:pPr>
                            <w:pStyle w:val="3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mCGaHSAQAAnwMAAA4AAABkcnMvZTJvRG9jLnhtbK1TS47TQBDdI3GH&#10;Vu+JnQihEMUZjRTNCAnBSAMH6LTbcUv9U1UndjgA3IAVG/acK+egum0no2EzCzbtqv68eu9VeX3T&#10;W8OOClB7V/H5rORMOelr7fYV//rl7s2SM4zC1cJ4pyp+UshvNq9frbuwUgvfelMrYATicNWFircx&#10;hlVRoGyVFTjzQTk6bDxYESmFfVGD6AjdmmJRlu+KzkMdwEuFSLvb4ZCPiPASQN80WqqtlwerXBxQ&#10;QRkRSRK2OiDfZLZNo2T83DSoIjMVJ6Uxr1SE4l1ai81arPYgQqvlSEG8hMIzTVZoR0UvUFsRBTuA&#10;/gfKagkefRNn0ttiEJIdIRXz8pk3j60IKmshqzFcTMf/Bys/HR+A6brib8v31HknLPX8/PPH+def&#10;8+/vbJ4t6gKu6OZjeAAyLGVIYdLbN2DTl5SwPtt6utiq+sgkbc6Xi+WyJMclnU0J4RTX5wEw3itv&#10;WQoqDtS3bKc4fsQ4XJ2upGrGpdX5O23McJp2iiuxFMV+149sd74+kUyaegJvPXzjrKOeV9zRiHNm&#10;PjiyNI3HFMAU7KZAOEkPKx45OwTQ+zaPUqKB4fYQiUrmmQoP1UY+1LesdJyxNBhP83zr+l9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6YIZodIBAACfAwAADgAAAAAAAAABACAAAAAfAQAA&#10;ZHJzL2Uyb0RvYy54bWxQSwUGAAAAAAYABgBZAQAAYwUAAAAA&#10;">
              <v:fill on="f" focussize="0,0"/>
              <v:stroke on="f"/>
              <v:imagedata o:title=""/>
              <o:lock v:ext="edit" aspectratio="f"/>
              <v:textbox inset="0mm,0mm,0mm,0mm" style="mso-fit-shape-to-text:t;">
                <w:txbxContent>
                  <w:p w14:paraId="0E08B2CF">
                    <w:pPr>
                      <w:pStyle w:val="35"/>
                    </w:pPr>
                    <w:r>
                      <w:t xml:space="preserve">第 </w:t>
                    </w:r>
                    <w:r>
                      <w:fldChar w:fldCharType="begin"/>
                    </w:r>
                    <w:r>
                      <w:instrText xml:space="preserve"> PAGE  \* MERGEFORMAT </w:instrText>
                    </w:r>
                    <w:r>
                      <w:fldChar w:fldCharType="separate"/>
                    </w:r>
                    <w:r>
                      <w:t>2</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B7031">
    <w:pPr>
      <w:pStyle w:val="486"/>
      <w:jc w:val="center"/>
      <w:rPr>
        <w:rFonts w:hint="eastAsia" w:ascii="宋体" w:hAnsi="宋体" w:cs="宋体"/>
        <w:bCs/>
        <w:color w:val="000000"/>
        <w:sz w:val="21"/>
        <w:szCs w:val="21"/>
      </w:rPr>
    </w:pP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2DE5B">
    <w:pPr>
      <w:pStyle w:val="37"/>
      <w:rPr>
        <w:rFonts w:hint="default"/>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7606E"/>
    <w:multiLevelType w:val="singleLevel"/>
    <w:tmpl w:val="D717606E"/>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3"/>
      <w:numFmt w:val="chineseCounting"/>
      <w:suff w:val="space"/>
      <w:lvlText w:val="第%1条"/>
      <w:lvlJc w:val="left"/>
      <w:rPr>
        <w:rFonts w:hint="eastAsia"/>
      </w:rPr>
    </w:lvl>
  </w:abstractNum>
  <w:abstractNum w:abstractNumId="2">
    <w:nsid w:val="00000002"/>
    <w:multiLevelType w:val="singleLevel"/>
    <w:tmpl w:val="00000002"/>
    <w:lvl w:ilvl="0" w:tentative="0">
      <w:start w:val="5"/>
      <w:numFmt w:val="decimal"/>
      <w:suff w:val="nothing"/>
      <w:lvlText w:val="（%1）"/>
      <w:lvlJc w:val="left"/>
    </w:lvl>
  </w:abstractNum>
  <w:abstractNum w:abstractNumId="3">
    <w:nsid w:val="00000003"/>
    <w:multiLevelType w:val="singleLevel"/>
    <w:tmpl w:val="00000003"/>
    <w:lvl w:ilvl="0" w:tentative="0">
      <w:start w:val="1"/>
      <w:numFmt w:val="decimal"/>
      <w:suff w:val="space"/>
      <w:lvlText w:val="%1."/>
      <w:lvlJc w:val="left"/>
    </w:lvl>
  </w:abstractNum>
  <w:abstractNum w:abstractNumId="4">
    <w:nsid w:val="00000006"/>
    <w:multiLevelType w:val="singleLevel"/>
    <w:tmpl w:val="00000006"/>
    <w:lvl w:ilvl="0" w:tentative="0">
      <w:start w:val="1"/>
      <w:numFmt w:val="decimal"/>
      <w:suff w:val="space"/>
      <w:lvlText w:val="%1."/>
      <w:lvlJc w:val="left"/>
    </w:lvl>
  </w:abstractNum>
  <w:abstractNum w:abstractNumId="5">
    <w:nsid w:val="00000090"/>
    <w:multiLevelType w:val="singleLevel"/>
    <w:tmpl w:val="00000090"/>
    <w:lvl w:ilvl="0" w:tentative="0">
      <w:start w:val="1"/>
      <w:numFmt w:val="decimal"/>
      <w:suff w:val="nothing"/>
      <w:lvlText w:val="（%1）"/>
      <w:lvlJc w:val="left"/>
      <w:pPr>
        <w:ind w:left="0" w:firstLine="400"/>
      </w:pPr>
      <w:rPr>
        <w:rFonts w:hint="default"/>
      </w:rPr>
    </w:lvl>
  </w:abstractNum>
  <w:abstractNum w:abstractNumId="6">
    <w:nsid w:val="3C037AD5"/>
    <w:multiLevelType w:val="multilevel"/>
    <w:tmpl w:val="3C037AD5"/>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48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2Q5MjRlNmExOTdkMDM4MzhjZTM2Mjc0OGM4MTEifQ=="/>
  </w:docVars>
  <w:rsids>
    <w:rsidRoot w:val="00000000"/>
    <w:rsid w:val="026F7CDB"/>
    <w:rsid w:val="03876D6B"/>
    <w:rsid w:val="03B169AD"/>
    <w:rsid w:val="04C063D7"/>
    <w:rsid w:val="059A1C9A"/>
    <w:rsid w:val="063607F1"/>
    <w:rsid w:val="076E27BD"/>
    <w:rsid w:val="082066F6"/>
    <w:rsid w:val="08A20D04"/>
    <w:rsid w:val="0B01794E"/>
    <w:rsid w:val="0D782A7C"/>
    <w:rsid w:val="0E9C32EC"/>
    <w:rsid w:val="0F2729AB"/>
    <w:rsid w:val="10CA5E49"/>
    <w:rsid w:val="122907E8"/>
    <w:rsid w:val="12477B58"/>
    <w:rsid w:val="136E0A24"/>
    <w:rsid w:val="164D3B25"/>
    <w:rsid w:val="19DE635C"/>
    <w:rsid w:val="1A8446CF"/>
    <w:rsid w:val="1BD619E1"/>
    <w:rsid w:val="1D861831"/>
    <w:rsid w:val="1EEA0C04"/>
    <w:rsid w:val="1F6D2C39"/>
    <w:rsid w:val="1F941EB0"/>
    <w:rsid w:val="21932099"/>
    <w:rsid w:val="234436D4"/>
    <w:rsid w:val="23B960C2"/>
    <w:rsid w:val="278F3A45"/>
    <w:rsid w:val="27AD45EA"/>
    <w:rsid w:val="2ABB2A2D"/>
    <w:rsid w:val="2BCF440F"/>
    <w:rsid w:val="2C506C46"/>
    <w:rsid w:val="30FC727B"/>
    <w:rsid w:val="31046251"/>
    <w:rsid w:val="33A01380"/>
    <w:rsid w:val="37F60FE9"/>
    <w:rsid w:val="3B605478"/>
    <w:rsid w:val="3BFA6BCE"/>
    <w:rsid w:val="3C543CC3"/>
    <w:rsid w:val="3EBE1EF8"/>
    <w:rsid w:val="3F991294"/>
    <w:rsid w:val="425A6618"/>
    <w:rsid w:val="427B20EB"/>
    <w:rsid w:val="441647C1"/>
    <w:rsid w:val="46153EA2"/>
    <w:rsid w:val="465B1773"/>
    <w:rsid w:val="486317FC"/>
    <w:rsid w:val="48BD520B"/>
    <w:rsid w:val="4A38723F"/>
    <w:rsid w:val="4C2511A1"/>
    <w:rsid w:val="4D0A301F"/>
    <w:rsid w:val="4DE62AF9"/>
    <w:rsid w:val="519B61D1"/>
    <w:rsid w:val="52F145DB"/>
    <w:rsid w:val="541E108B"/>
    <w:rsid w:val="55D80A52"/>
    <w:rsid w:val="56373A45"/>
    <w:rsid w:val="56EB3C0A"/>
    <w:rsid w:val="57E948DE"/>
    <w:rsid w:val="58DD7FD9"/>
    <w:rsid w:val="59EA1BD8"/>
    <w:rsid w:val="5C0668B1"/>
    <w:rsid w:val="5DD6AD61"/>
    <w:rsid w:val="5F056BF5"/>
    <w:rsid w:val="5F221E14"/>
    <w:rsid w:val="5F797390"/>
    <w:rsid w:val="5FB762F8"/>
    <w:rsid w:val="627B1D3B"/>
    <w:rsid w:val="630C3F05"/>
    <w:rsid w:val="64AF84C6"/>
    <w:rsid w:val="65631607"/>
    <w:rsid w:val="66A15D14"/>
    <w:rsid w:val="66AA7FB2"/>
    <w:rsid w:val="6880545C"/>
    <w:rsid w:val="69AD3625"/>
    <w:rsid w:val="70734EFA"/>
    <w:rsid w:val="70E14F12"/>
    <w:rsid w:val="71334131"/>
    <w:rsid w:val="759727BC"/>
    <w:rsid w:val="78153E6C"/>
    <w:rsid w:val="78727B97"/>
    <w:rsid w:val="79667075"/>
    <w:rsid w:val="798E1D1D"/>
    <w:rsid w:val="7A70182E"/>
    <w:rsid w:val="7AF729C0"/>
    <w:rsid w:val="7B09761E"/>
    <w:rsid w:val="7B7315D6"/>
    <w:rsid w:val="7BAA5C96"/>
    <w:rsid w:val="7CF72A56"/>
    <w:rsid w:val="7D8C7EAD"/>
    <w:rsid w:val="7E9E2E0E"/>
    <w:rsid w:val="B1FF9501"/>
    <w:rsid w:val="ECEE15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9"/>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00"/>
    <w:qFormat/>
    <w:uiPriority w:val="0"/>
    <w:pPr>
      <w:keepNext/>
      <w:keepLines/>
      <w:spacing w:before="260" w:after="260" w:line="413" w:lineRule="auto"/>
      <w:outlineLvl w:val="1"/>
    </w:pPr>
    <w:rPr>
      <w:b/>
      <w:bCs/>
      <w:kern w:val="44"/>
      <w:sz w:val="44"/>
      <w:szCs w:val="44"/>
    </w:rPr>
  </w:style>
  <w:style w:type="paragraph" w:styleId="5">
    <w:name w:val="heading 3"/>
    <w:basedOn w:val="1"/>
    <w:next w:val="1"/>
    <w:link w:val="76"/>
    <w:qFormat/>
    <w:uiPriority w:val="0"/>
    <w:pPr>
      <w:keepNext/>
      <w:keepLines/>
      <w:autoSpaceDE w:val="0"/>
      <w:autoSpaceDN w:val="0"/>
      <w:adjustRightInd w:val="0"/>
      <w:spacing w:before="360" w:after="120"/>
      <w:jc w:val="left"/>
      <w:outlineLvl w:val="2"/>
    </w:pPr>
    <w:rPr>
      <w:rFonts w:ascii="宋体" w:hAnsi="宋体"/>
      <w:b/>
      <w:kern w:val="0"/>
      <w:sz w:val="24"/>
      <w:szCs w:val="20"/>
    </w:rPr>
  </w:style>
  <w:style w:type="paragraph" w:styleId="6">
    <w:name w:val="heading 4"/>
    <w:basedOn w:val="1"/>
    <w:next w:val="1"/>
    <w:link w:val="77"/>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78"/>
    <w:qFormat/>
    <w:uiPriority w:val="0"/>
    <w:pPr>
      <w:keepNext/>
      <w:keepLines/>
      <w:spacing w:before="280" w:after="290" w:line="372" w:lineRule="auto"/>
      <w:outlineLvl w:val="4"/>
    </w:pPr>
    <w:rPr>
      <w:b/>
      <w:bCs/>
      <w:sz w:val="28"/>
      <w:szCs w:val="28"/>
    </w:rPr>
  </w:style>
  <w:style w:type="paragraph" w:styleId="8">
    <w:name w:val="heading 6"/>
    <w:basedOn w:val="1"/>
    <w:next w:val="1"/>
    <w:link w:val="79"/>
    <w:qFormat/>
    <w:uiPriority w:val="0"/>
    <w:pPr>
      <w:keepNext/>
      <w:keepLines/>
      <w:spacing w:before="240" w:after="64" w:line="317" w:lineRule="auto"/>
      <w:outlineLvl w:val="5"/>
    </w:pPr>
    <w:rPr>
      <w:rFonts w:ascii="Arial" w:hAnsi="Arial" w:eastAsia="黑体"/>
      <w:b/>
      <w:bCs/>
      <w:sz w:val="24"/>
      <w:szCs w:val="20"/>
    </w:rPr>
  </w:style>
  <w:style w:type="paragraph" w:styleId="9">
    <w:name w:val="heading 7"/>
    <w:basedOn w:val="1"/>
    <w:next w:val="1"/>
    <w:link w:val="80"/>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0">
    <w:name w:val="heading 8"/>
    <w:basedOn w:val="1"/>
    <w:next w:val="1"/>
    <w:link w:val="8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82"/>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5">
    <w:name w:val="Default Paragraph Font"/>
    <w:qFormat/>
    <w:uiPriority w:val="0"/>
  </w:style>
  <w:style w:type="table" w:default="1" w:styleId="53">
    <w:name w:val="Normal Table"/>
    <w:qFormat/>
    <w:uiPriority w:val="99"/>
    <w:tblPr>
      <w:tblCellMar>
        <w:top w:w="0" w:type="dxa"/>
        <w:left w:w="108" w:type="dxa"/>
        <w:bottom w:w="0" w:type="dxa"/>
        <w:right w:w="108" w:type="dxa"/>
      </w:tblCellMar>
    </w:tblPr>
  </w:style>
  <w:style w:type="paragraph" w:styleId="2">
    <w:name w:val="Title"/>
    <w:basedOn w:val="1"/>
    <w:next w:val="1"/>
    <w:link w:val="95"/>
    <w:qFormat/>
    <w:uiPriority w:val="0"/>
    <w:pPr>
      <w:widowControl/>
      <w:overflowPunct w:val="0"/>
      <w:autoSpaceDE w:val="0"/>
      <w:autoSpaceDN w:val="0"/>
      <w:adjustRightInd w:val="0"/>
      <w:jc w:val="center"/>
      <w:textAlignment w:val="baseline"/>
    </w:pPr>
    <w:rPr>
      <w:b/>
      <w:kern w:val="0"/>
      <w:sz w:val="24"/>
      <w:szCs w:val="20"/>
      <w:lang w:val="en-GB"/>
    </w:rPr>
  </w:style>
  <w:style w:type="paragraph" w:styleId="12">
    <w:name w:val="Note Heading"/>
    <w:basedOn w:val="1"/>
    <w:next w:val="1"/>
    <w:link w:val="83"/>
    <w:qFormat/>
    <w:uiPriority w:val="0"/>
    <w:pPr>
      <w:jc w:val="center"/>
    </w:pPr>
    <w:rPr>
      <w:rFonts w:ascii="DFKai-SB" w:hAnsi="DFKai-SB" w:eastAsia="DFKai-SB"/>
      <w:kern w:val="0"/>
      <w:sz w:val="20"/>
      <w:szCs w:val="20"/>
    </w:rPr>
  </w:style>
  <w:style w:type="paragraph" w:styleId="13">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4">
    <w:name w:val="Normal Indent"/>
    <w:basedOn w:val="1"/>
    <w:next w:val="15"/>
    <w:link w:val="84"/>
    <w:qFormat/>
    <w:uiPriority w:val="0"/>
    <w:pPr>
      <w:ind w:firstLine="420"/>
    </w:pPr>
    <w:rPr>
      <w:szCs w:val="20"/>
    </w:rPr>
  </w:style>
  <w:style w:type="paragraph" w:styleId="15">
    <w:name w:val="Body Text Indent"/>
    <w:basedOn w:val="1"/>
    <w:next w:val="1"/>
    <w:link w:val="88"/>
    <w:qFormat/>
    <w:uiPriority w:val="0"/>
    <w:pPr>
      <w:spacing w:line="200" w:lineRule="exact"/>
      <w:ind w:firstLine="301"/>
    </w:pPr>
    <w:rPr>
      <w:rFonts w:ascii="宋体" w:hAnsi="Courier New"/>
      <w:spacing w:val="-4"/>
      <w:sz w:val="18"/>
      <w:szCs w:val="20"/>
    </w:rPr>
  </w:style>
  <w:style w:type="paragraph" w:styleId="16">
    <w:name w:val="caption"/>
    <w:basedOn w:val="1"/>
    <w:next w:val="1"/>
    <w:link w:val="85"/>
    <w:qFormat/>
    <w:uiPriority w:val="0"/>
    <w:pPr>
      <w:spacing w:before="152" w:after="160"/>
    </w:pPr>
    <w:rPr>
      <w:rFonts w:ascii="Arial" w:hAnsi="Arial" w:eastAsia="黑体"/>
      <w:sz w:val="20"/>
      <w:szCs w:val="20"/>
    </w:rPr>
  </w:style>
  <w:style w:type="paragraph" w:styleId="17">
    <w:name w:val="List Bullet"/>
    <w:basedOn w:val="1"/>
    <w:qFormat/>
    <w:uiPriority w:val="0"/>
    <w:pPr>
      <w:widowControl/>
      <w:tabs>
        <w:tab w:val="left" w:pos="900"/>
      </w:tabs>
      <w:spacing w:before="100" w:beforeAutospacing="1" w:after="100" w:afterLines="50" w:afterAutospacing="1"/>
      <w:ind w:left="900" w:hanging="420"/>
      <w:jc w:val="left"/>
    </w:pPr>
    <w:rPr>
      <w:kern w:val="0"/>
      <w:szCs w:val="20"/>
    </w:rPr>
  </w:style>
  <w:style w:type="paragraph" w:styleId="18">
    <w:name w:val="Document Map"/>
    <w:basedOn w:val="1"/>
    <w:link w:val="86"/>
    <w:qFormat/>
    <w:uiPriority w:val="0"/>
    <w:pPr>
      <w:shd w:val="clear" w:color="auto" w:fill="000080"/>
    </w:pPr>
    <w:rPr>
      <w:shd w:val="clear" w:color="auto" w:fill="000080"/>
    </w:r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87"/>
    <w:qFormat/>
    <w:uiPriority w:val="0"/>
    <w:pPr>
      <w:jc w:val="left"/>
    </w:pPr>
  </w:style>
  <w:style w:type="paragraph" w:styleId="21">
    <w:name w:val="Salutation"/>
    <w:basedOn w:val="1"/>
    <w:next w:val="1"/>
    <w:qFormat/>
    <w:uiPriority w:val="0"/>
    <w:rPr>
      <w:sz w:val="24"/>
    </w:rPr>
  </w:style>
  <w:style w:type="paragraph" w:styleId="22">
    <w:name w:val="Body Text 3"/>
    <w:basedOn w:val="1"/>
    <w:qFormat/>
    <w:uiPriority w:val="0"/>
    <w:pPr>
      <w:snapToGrid w:val="0"/>
      <w:spacing w:before="50" w:after="50"/>
    </w:pPr>
    <w:rPr>
      <w:rFonts w:hAnsi="宋体" w:eastAsia="仿宋_GB2312"/>
      <w:b/>
      <w:bCs/>
      <w:sz w:val="24"/>
      <w:szCs w:val="20"/>
    </w:rPr>
  </w:style>
  <w:style w:type="paragraph" w:styleId="23">
    <w:name w:val="Body Text"/>
    <w:basedOn w:val="1"/>
    <w:next w:val="1"/>
    <w:link w:val="73"/>
    <w:qFormat/>
    <w:uiPriority w:val="0"/>
    <w:pPr>
      <w:spacing w:after="120"/>
    </w:pPr>
    <w:rPr>
      <w:rFonts w:ascii="宋体" w:hAnsi="宋体"/>
      <w:kern w:val="0"/>
      <w:sz w:val="24"/>
    </w:rPr>
  </w:style>
  <w:style w:type="paragraph" w:styleId="24">
    <w:name w:val="List Number 3"/>
    <w:basedOn w:val="1"/>
    <w:qFormat/>
    <w:uiPriority w:val="0"/>
    <w:pPr>
      <w:tabs>
        <w:tab w:val="left" w:pos="1200"/>
      </w:tabs>
      <w:ind w:left="1200" w:leftChars="400" w:hanging="360" w:hangingChars="200"/>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ind w:left="113" w:right="113"/>
      <w:jc w:val="center"/>
    </w:pPr>
    <w:rPr>
      <w:sz w:val="18"/>
    </w:rPr>
  </w:style>
  <w:style w:type="paragraph" w:styleId="27">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8">
    <w:name w:val="HTML Address"/>
    <w:basedOn w:val="1"/>
    <w:qFormat/>
    <w:uiPriority w:val="0"/>
    <w:rPr>
      <w:rFonts w:ascii="宋体" w:hAnsi="宋体"/>
      <w:i/>
      <w:iCs/>
      <w:kern w:val="0"/>
      <w:sz w:val="20"/>
    </w:rPr>
  </w:style>
  <w:style w:type="paragraph" w:styleId="29">
    <w:name w:val="toc 3"/>
    <w:basedOn w:val="1"/>
    <w:next w:val="1"/>
    <w:qFormat/>
    <w:uiPriority w:val="0"/>
    <w:pPr>
      <w:ind w:left="420"/>
      <w:jc w:val="left"/>
    </w:pPr>
    <w:rPr>
      <w:iCs/>
      <w:sz w:val="20"/>
      <w:szCs w:val="20"/>
    </w:rPr>
  </w:style>
  <w:style w:type="paragraph" w:styleId="30">
    <w:name w:val="Plain Text"/>
    <w:basedOn w:val="1"/>
    <w:next w:val="1"/>
    <w:link w:val="89"/>
    <w:qFormat/>
    <w:uiPriority w:val="0"/>
    <w:pPr>
      <w:spacing w:before="156" w:beforeLines="50" w:after="156" w:afterLines="50" w:line="400" w:lineRule="exact"/>
    </w:pPr>
    <w:rPr>
      <w:rFonts w:ascii="宋体" w:hAnsi="Courier New"/>
      <w:sz w:val="24"/>
    </w:rPr>
  </w:style>
  <w:style w:type="paragraph" w:styleId="31">
    <w:name w:val="Date"/>
    <w:basedOn w:val="1"/>
    <w:next w:val="1"/>
    <w:link w:val="90"/>
    <w:qFormat/>
    <w:uiPriority w:val="0"/>
    <w:pPr>
      <w:ind w:left="2500" w:leftChars="2500"/>
    </w:pPr>
    <w:rPr>
      <w:rFonts w:eastAsia="楷体_GB2312"/>
      <w:sz w:val="32"/>
      <w:szCs w:val="20"/>
    </w:rPr>
  </w:style>
  <w:style w:type="paragraph" w:styleId="32">
    <w:name w:val="Body Text Indent 2"/>
    <w:basedOn w:val="1"/>
    <w:qFormat/>
    <w:uiPriority w:val="0"/>
    <w:pPr>
      <w:snapToGrid w:val="0"/>
      <w:ind w:firstLine="542" w:firstLineChars="225"/>
    </w:pPr>
    <w:rPr>
      <w:rFonts w:ascii="仿宋_GB2312" w:hAnsi="宋体" w:cs="Arial"/>
      <w:b/>
      <w:bCs/>
      <w:color w:val="000000"/>
      <w:sz w:val="24"/>
    </w:rPr>
  </w:style>
  <w:style w:type="paragraph" w:styleId="33">
    <w:name w:val="endnote text"/>
    <w:basedOn w:val="1"/>
    <w:qFormat/>
    <w:uiPriority w:val="0"/>
    <w:pPr>
      <w:snapToGrid w:val="0"/>
      <w:spacing w:after="156" w:afterLines="50"/>
      <w:jc w:val="left"/>
    </w:pPr>
    <w:rPr>
      <w:rFonts w:ascii="宋体"/>
      <w:snapToGrid w:val="0"/>
      <w:kern w:val="0"/>
      <w:szCs w:val="20"/>
    </w:rPr>
  </w:style>
  <w:style w:type="paragraph" w:styleId="34">
    <w:name w:val="Balloon Text"/>
    <w:basedOn w:val="1"/>
    <w:link w:val="91"/>
    <w:qFormat/>
    <w:uiPriority w:val="0"/>
    <w:rPr>
      <w:sz w:val="18"/>
      <w:szCs w:val="18"/>
    </w:rPr>
  </w:style>
  <w:style w:type="paragraph" w:styleId="35">
    <w:name w:val="footer"/>
    <w:basedOn w:val="1"/>
    <w:qFormat/>
    <w:uiPriority w:val="0"/>
    <w:pPr>
      <w:tabs>
        <w:tab w:val="center" w:pos="4153"/>
        <w:tab w:val="right" w:pos="8306"/>
      </w:tabs>
      <w:snapToGrid w:val="0"/>
      <w:jc w:val="left"/>
    </w:pPr>
    <w:rPr>
      <w:rFonts w:ascii="宋体" w:hAnsi="宋体" w:eastAsia="宋体" w:cs="Times New Roman"/>
      <w:sz w:val="18"/>
      <w:szCs w:val="20"/>
    </w:rPr>
  </w:style>
  <w:style w:type="paragraph" w:styleId="36">
    <w:name w:val="envelope return"/>
    <w:basedOn w:val="1"/>
    <w:qFormat/>
    <w:uiPriority w:val="99"/>
    <w:pPr>
      <w:snapToGrid w:val="0"/>
      <w:spacing w:line="360" w:lineRule="auto"/>
      <w:ind w:firstLine="200" w:firstLineChars="200"/>
    </w:pPr>
    <w:rPr>
      <w:rFonts w:ascii="Arial" w:hAnsi="Arial" w:eastAsia="等线" w:cs="等线"/>
      <w:spacing w:val="-10"/>
      <w:szCs w:val="20"/>
    </w:rPr>
  </w:style>
  <w:style w:type="paragraph" w:styleId="37">
    <w:name w:val="header"/>
    <w:basedOn w:val="1"/>
    <w:link w:val="92"/>
    <w:qFormat/>
    <w:uiPriority w:val="0"/>
    <w:pPr>
      <w:pBdr>
        <w:bottom w:val="single" w:color="auto" w:sz="6" w:space="1"/>
      </w:pBdr>
      <w:tabs>
        <w:tab w:val="center" w:pos="4153"/>
        <w:tab w:val="right" w:pos="8306"/>
      </w:tabs>
      <w:snapToGrid w:val="0"/>
      <w:jc w:val="center"/>
    </w:pPr>
    <w:rPr>
      <w:rFonts w:ascii="宋体" w:hAnsi="宋体"/>
      <w:kern w:val="0"/>
      <w:sz w:val="18"/>
      <w:szCs w:val="20"/>
    </w:rPr>
  </w:style>
  <w:style w:type="paragraph" w:styleId="38">
    <w:name w:val="toc 1"/>
    <w:basedOn w:val="1"/>
    <w:next w:val="1"/>
    <w:qFormat/>
    <w:uiPriority w:val="0"/>
  </w:style>
  <w:style w:type="paragraph" w:styleId="39">
    <w:name w:val="toc 4"/>
    <w:basedOn w:val="1"/>
    <w:next w:val="1"/>
    <w:qFormat/>
    <w:uiPriority w:val="39"/>
    <w:pPr>
      <w:ind w:left="840"/>
    </w:pPr>
  </w:style>
  <w:style w:type="paragraph" w:styleId="40">
    <w:name w:val="Subtitle"/>
    <w:basedOn w:val="1"/>
    <w:qFormat/>
    <w:uiPriority w:val="0"/>
    <w:pPr>
      <w:spacing w:after="156" w:afterLines="50"/>
      <w:jc w:val="center"/>
    </w:pPr>
    <w:rPr>
      <w:rFonts w:ascii="宋体"/>
      <w:i/>
      <w:snapToGrid w:val="0"/>
      <w:kern w:val="0"/>
      <w:sz w:val="36"/>
      <w:szCs w:val="20"/>
      <w:lang w:val="en-AU"/>
    </w:rPr>
  </w:style>
  <w:style w:type="paragraph" w:styleId="41">
    <w:name w:val="List"/>
    <w:basedOn w:val="1"/>
    <w:next w:val="1"/>
    <w:qFormat/>
    <w:uiPriority w:val="0"/>
    <w:pPr>
      <w:ind w:left="200" w:hanging="200" w:hangingChars="200"/>
    </w:pPr>
    <w:rPr>
      <w:sz w:val="28"/>
    </w:rPr>
  </w:style>
  <w:style w:type="paragraph" w:styleId="42">
    <w:name w:val="footnote text"/>
    <w:basedOn w:val="1"/>
    <w:qFormat/>
    <w:uiPriority w:val="0"/>
    <w:pPr>
      <w:snapToGrid w:val="0"/>
      <w:jc w:val="left"/>
    </w:pPr>
    <w:rPr>
      <w:rFonts w:ascii="宋体" w:hAnsi="宋体"/>
      <w:kern w:val="0"/>
      <w:sz w:val="18"/>
      <w:szCs w:val="18"/>
    </w:rPr>
  </w:style>
  <w:style w:type="paragraph" w:styleId="43">
    <w:name w:val="toc 6"/>
    <w:basedOn w:val="1"/>
    <w:next w:val="1"/>
    <w:qFormat/>
    <w:uiPriority w:val="0"/>
    <w:pPr>
      <w:ind w:left="1050"/>
      <w:jc w:val="left"/>
    </w:pPr>
    <w:rPr>
      <w:rFonts w:ascii="Calibri" w:hAnsi="Calibri" w:cs="Calibri"/>
      <w:sz w:val="18"/>
      <w:szCs w:val="18"/>
    </w:rPr>
  </w:style>
  <w:style w:type="paragraph" w:styleId="44">
    <w:name w:val="Body Text Indent 3"/>
    <w:basedOn w:val="1"/>
    <w:link w:val="93"/>
    <w:qFormat/>
    <w:uiPriority w:val="0"/>
    <w:pPr>
      <w:snapToGrid w:val="0"/>
      <w:ind w:firstLine="480" w:firstLineChars="200"/>
      <w:jc w:val="left"/>
    </w:pPr>
    <w:rPr>
      <w:rFonts w:ascii="仿宋_GB2312" w:hAnsi="宋体" w:eastAsia="仿宋_GB2312"/>
      <w:color w:val="000000"/>
      <w:sz w:val="24"/>
    </w:rPr>
  </w:style>
  <w:style w:type="paragraph" w:styleId="45">
    <w:name w:val="toc 2"/>
    <w:basedOn w:val="1"/>
    <w:next w:val="1"/>
    <w:qFormat/>
    <w:uiPriority w:val="0"/>
    <w:pPr>
      <w:ind w:left="210"/>
      <w:jc w:val="left"/>
    </w:pPr>
    <w:rPr>
      <w:smallCaps/>
      <w:sz w:val="20"/>
      <w:szCs w:val="20"/>
    </w:rPr>
  </w:style>
  <w:style w:type="paragraph" w:styleId="46">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47">
    <w:name w:val="HTML Preformatted"/>
    <w:basedOn w:val="1"/>
    <w:link w:val="94"/>
    <w:qFormat/>
    <w:uiPriority w:val="0"/>
    <w:rPr>
      <w:rFonts w:ascii="Courier New" w:hAnsi="Courier New"/>
      <w:sz w:val="20"/>
      <w:szCs w:val="20"/>
    </w:rPr>
  </w:style>
  <w:style w:type="paragraph" w:styleId="4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9">
    <w:name w:val="index 1"/>
    <w:basedOn w:val="1"/>
    <w:next w:val="1"/>
    <w:qFormat/>
    <w:uiPriority w:val="0"/>
    <w:pPr>
      <w:adjustRightInd w:val="0"/>
      <w:spacing w:line="360" w:lineRule="atLeast"/>
      <w:jc w:val="center"/>
      <w:textAlignment w:val="baseline"/>
    </w:pPr>
    <w:rPr>
      <w:rFonts w:ascii="Arial" w:hAnsi="Arial"/>
      <w:szCs w:val="21"/>
    </w:rPr>
  </w:style>
  <w:style w:type="paragraph" w:styleId="50">
    <w:name w:val="annotation subject"/>
    <w:basedOn w:val="20"/>
    <w:next w:val="20"/>
    <w:link w:val="96"/>
    <w:qFormat/>
    <w:uiPriority w:val="0"/>
    <w:rPr>
      <w:b/>
      <w:bCs/>
    </w:rPr>
  </w:style>
  <w:style w:type="paragraph" w:styleId="51">
    <w:name w:val="Body Text First Indent"/>
    <w:basedOn w:val="23"/>
    <w:next w:val="1"/>
    <w:qFormat/>
    <w:uiPriority w:val="0"/>
    <w:pPr>
      <w:ind w:firstLine="420"/>
    </w:pPr>
    <w:rPr>
      <w:rFonts w:hAnsi="Calibri" w:cs="Times New Roman"/>
      <w:snapToGrid/>
      <w:szCs w:val="20"/>
    </w:rPr>
  </w:style>
  <w:style w:type="paragraph" w:styleId="52">
    <w:name w:val="Body Text First Indent 2"/>
    <w:basedOn w:val="15"/>
    <w:next w:val="1"/>
    <w:link w:val="98"/>
    <w:qFormat/>
    <w:uiPriority w:val="0"/>
    <w:pPr>
      <w:spacing w:after="120" w:line="240" w:lineRule="auto"/>
      <w:ind w:left="420" w:leftChars="200" w:firstLine="420" w:firstLineChars="200"/>
    </w:pPr>
    <w:rPr>
      <w:rFonts w:ascii="Calibri" w:hAnsi="Calibri"/>
      <w:sz w:val="21"/>
      <w:szCs w:val="22"/>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qFormat/>
    <w:uiPriority w:val="0"/>
  </w:style>
  <w:style w:type="character" w:styleId="58">
    <w:name w:val="FollowedHyperlink"/>
    <w:qFormat/>
    <w:uiPriority w:val="99"/>
    <w:rPr>
      <w:color w:val="333333"/>
      <w:u w:val="none"/>
    </w:rPr>
  </w:style>
  <w:style w:type="character" w:styleId="59">
    <w:name w:val="Emphasis"/>
    <w:qFormat/>
    <w:uiPriority w:val="0"/>
    <w:rPr>
      <w:i/>
      <w:iCs/>
    </w:rPr>
  </w:style>
  <w:style w:type="character" w:styleId="60">
    <w:name w:val="HTML Definition"/>
    <w:qFormat/>
    <w:uiPriority w:val="0"/>
    <w:rPr>
      <w:i/>
      <w:iCs/>
    </w:rPr>
  </w:style>
  <w:style w:type="character" w:styleId="61">
    <w:name w:val="HTML Typewriter"/>
    <w:qFormat/>
    <w:uiPriority w:val="0"/>
    <w:rPr>
      <w:rFonts w:ascii="Courier New" w:hAnsi="Courier New"/>
      <w:sz w:val="20"/>
      <w:szCs w:val="20"/>
    </w:rPr>
  </w:style>
  <w:style w:type="character" w:styleId="62">
    <w:name w:val="HTML Acronym"/>
    <w:qFormat/>
    <w:uiPriority w:val="0"/>
  </w:style>
  <w:style w:type="character" w:styleId="63">
    <w:name w:val="HTML Variable"/>
    <w:qFormat/>
    <w:uiPriority w:val="0"/>
    <w:rPr>
      <w:i/>
      <w:iCs/>
    </w:rPr>
  </w:style>
  <w:style w:type="character" w:styleId="64">
    <w:name w:val="Hyperlink"/>
    <w:qFormat/>
    <w:uiPriority w:val="99"/>
    <w:rPr>
      <w:color w:val="333333"/>
      <w:u w:val="none"/>
    </w:rPr>
  </w:style>
  <w:style w:type="character" w:styleId="65">
    <w:name w:val="HTML Code"/>
    <w:qFormat/>
    <w:uiPriority w:val="0"/>
    <w:rPr>
      <w:rFonts w:ascii="Courier New" w:hAnsi="Courier New"/>
      <w:sz w:val="20"/>
      <w:szCs w:val="20"/>
    </w:rPr>
  </w:style>
  <w:style w:type="character" w:styleId="66">
    <w:name w:val="annotation reference"/>
    <w:qFormat/>
    <w:uiPriority w:val="0"/>
    <w:rPr>
      <w:sz w:val="21"/>
      <w:szCs w:val="21"/>
    </w:rPr>
  </w:style>
  <w:style w:type="character" w:styleId="67">
    <w:name w:val="HTML Cite"/>
    <w:qFormat/>
    <w:uiPriority w:val="0"/>
    <w:rPr>
      <w:i/>
      <w:iCs/>
    </w:rPr>
  </w:style>
  <w:style w:type="character" w:styleId="68">
    <w:name w:val="HTML Keyboard"/>
    <w:qFormat/>
    <w:uiPriority w:val="0"/>
    <w:rPr>
      <w:rFonts w:ascii="Courier New" w:hAnsi="Courier New"/>
      <w:sz w:val="20"/>
      <w:szCs w:val="20"/>
    </w:rPr>
  </w:style>
  <w:style w:type="character" w:styleId="69">
    <w:name w:val="HTML Sample"/>
    <w:qFormat/>
    <w:uiPriority w:val="0"/>
    <w:rPr>
      <w:rFonts w:ascii="Courier New" w:hAnsi="Courier New"/>
    </w:rPr>
  </w:style>
  <w:style w:type="paragraph" w:customStyle="1" w:styleId="70">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71">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72">
    <w:name w:val="Body Text First Indent1"/>
    <w:basedOn w:val="1"/>
    <w:next w:val="1"/>
    <w:qFormat/>
    <w:uiPriority w:val="0"/>
    <w:pPr>
      <w:spacing w:line="360" w:lineRule="auto"/>
      <w:ind w:firstLine="200" w:firstLineChars="200"/>
      <w:jc w:val="left"/>
    </w:pPr>
    <w:rPr>
      <w:bCs/>
      <w:sz w:val="24"/>
    </w:rPr>
  </w:style>
  <w:style w:type="character" w:customStyle="1" w:styleId="73">
    <w:name w:val="正文文本 字符"/>
    <w:link w:val="23"/>
    <w:qFormat/>
    <w:uiPriority w:val="0"/>
    <w:rPr>
      <w:rFonts w:ascii="宋体" w:hAnsi="宋体" w:eastAsia="宋体" w:cs="Times New Roman"/>
      <w:sz w:val="24"/>
      <w:szCs w:val="24"/>
    </w:rPr>
  </w:style>
  <w:style w:type="character" w:customStyle="1" w:styleId="74">
    <w:name w:val="标题 1 字符"/>
    <w:link w:val="3"/>
    <w:qFormat/>
    <w:uiPriority w:val="0"/>
    <w:rPr>
      <w:rFonts w:ascii="Times New Roman" w:hAnsi="Times New Roman" w:eastAsia="宋体" w:cs="Times New Roman"/>
      <w:b/>
      <w:bCs/>
      <w:kern w:val="44"/>
      <w:sz w:val="44"/>
      <w:szCs w:val="44"/>
      <w:lang w:val="en-US" w:eastAsia="zh-CN" w:bidi="ar-SA"/>
    </w:rPr>
  </w:style>
  <w:style w:type="character" w:customStyle="1" w:styleId="75">
    <w:name w:val="标题 2 Char"/>
    <w:link w:val="4"/>
    <w:qFormat/>
    <w:uiPriority w:val="0"/>
    <w:rPr>
      <w:rFonts w:ascii="Arial" w:hAnsi="Arial" w:eastAsia="黑体"/>
      <w:b/>
      <w:bCs/>
      <w:kern w:val="2"/>
      <w:sz w:val="32"/>
      <w:szCs w:val="32"/>
      <w:lang w:val="en-US" w:eastAsia="zh-CN" w:bidi="ar-SA"/>
    </w:rPr>
  </w:style>
  <w:style w:type="character" w:customStyle="1" w:styleId="76">
    <w:name w:val="标题 3 字符"/>
    <w:link w:val="5"/>
    <w:qFormat/>
    <w:uiPriority w:val="0"/>
    <w:rPr>
      <w:rFonts w:ascii="宋体" w:hAnsi="宋体" w:eastAsia="宋体" w:cs="Times New Roman"/>
      <w:b/>
      <w:sz w:val="24"/>
      <w:u w:val="none"/>
      <w:lang w:val="en-US" w:eastAsia="zh-CN" w:bidi="ar-SA"/>
    </w:rPr>
  </w:style>
  <w:style w:type="character" w:customStyle="1" w:styleId="77">
    <w:name w:val="标题 4 字符"/>
    <w:link w:val="6"/>
    <w:qFormat/>
    <w:uiPriority w:val="0"/>
    <w:rPr>
      <w:rFonts w:ascii="Arial" w:hAnsi="Arial" w:eastAsia="黑体"/>
      <w:b/>
      <w:bCs/>
      <w:kern w:val="2"/>
      <w:sz w:val="28"/>
      <w:szCs w:val="28"/>
      <w:lang w:val="en-US" w:eastAsia="zh-CN" w:bidi="ar-SA"/>
    </w:rPr>
  </w:style>
  <w:style w:type="character" w:customStyle="1" w:styleId="78">
    <w:name w:val="标题 5 字符"/>
    <w:link w:val="7"/>
    <w:qFormat/>
    <w:uiPriority w:val="0"/>
    <w:rPr>
      <w:rFonts w:eastAsia="宋体"/>
      <w:b/>
      <w:bCs/>
      <w:kern w:val="2"/>
      <w:sz w:val="28"/>
      <w:szCs w:val="28"/>
      <w:lang w:val="en-US" w:eastAsia="zh-CN" w:bidi="ar-SA"/>
    </w:rPr>
  </w:style>
  <w:style w:type="character" w:customStyle="1" w:styleId="79">
    <w:name w:val="标题 6 字符"/>
    <w:link w:val="8"/>
    <w:qFormat/>
    <w:uiPriority w:val="0"/>
    <w:rPr>
      <w:rFonts w:ascii="Arial" w:hAnsi="Arial" w:eastAsia="黑体"/>
      <w:b/>
      <w:bCs/>
      <w:kern w:val="2"/>
      <w:sz w:val="24"/>
      <w:lang w:val="en-US" w:eastAsia="zh-CN" w:bidi="ar-SA"/>
    </w:rPr>
  </w:style>
  <w:style w:type="character" w:customStyle="1" w:styleId="80">
    <w:name w:val="标题 7 字符"/>
    <w:link w:val="9"/>
    <w:qFormat/>
    <w:uiPriority w:val="0"/>
    <w:rPr>
      <w:rFonts w:ascii="宋体" w:eastAsia="仿宋_GB2312"/>
      <w:b/>
      <w:sz w:val="24"/>
    </w:rPr>
  </w:style>
  <w:style w:type="character" w:customStyle="1" w:styleId="81">
    <w:name w:val="标题 8 字符"/>
    <w:link w:val="10"/>
    <w:qFormat/>
    <w:uiPriority w:val="0"/>
    <w:rPr>
      <w:rFonts w:ascii="Arial" w:hAnsi="Arial" w:eastAsia="黑体"/>
      <w:sz w:val="24"/>
    </w:rPr>
  </w:style>
  <w:style w:type="character" w:customStyle="1" w:styleId="82">
    <w:name w:val="标题 9 字符"/>
    <w:link w:val="11"/>
    <w:qFormat/>
    <w:uiPriority w:val="0"/>
    <w:rPr>
      <w:rFonts w:ascii="Arial" w:hAnsi="Arial" w:eastAsia="黑体"/>
      <w:sz w:val="28"/>
    </w:rPr>
  </w:style>
  <w:style w:type="character" w:customStyle="1" w:styleId="83">
    <w:name w:val="注释标题 字符"/>
    <w:link w:val="12"/>
    <w:qFormat/>
    <w:uiPriority w:val="0"/>
    <w:rPr>
      <w:rFonts w:ascii="DFKai-SB" w:hAnsi="DFKai-SB" w:eastAsia="DFKai-SB"/>
      <w:lang w:bidi="ar-SA"/>
    </w:rPr>
  </w:style>
  <w:style w:type="character" w:customStyle="1" w:styleId="84">
    <w:name w:val="正文缩进 字符"/>
    <w:link w:val="14"/>
    <w:qFormat/>
    <w:uiPriority w:val="0"/>
    <w:rPr>
      <w:rFonts w:eastAsia="宋体"/>
      <w:kern w:val="2"/>
      <w:sz w:val="21"/>
      <w:lang w:val="en-US" w:eastAsia="zh-CN" w:bidi="ar-SA"/>
    </w:rPr>
  </w:style>
  <w:style w:type="character" w:customStyle="1" w:styleId="85">
    <w:name w:val="题注 字符"/>
    <w:link w:val="16"/>
    <w:qFormat/>
    <w:uiPriority w:val="0"/>
    <w:rPr>
      <w:rFonts w:ascii="Arial" w:hAnsi="Arial" w:eastAsia="黑体" w:cs="Arial"/>
      <w:kern w:val="2"/>
    </w:rPr>
  </w:style>
  <w:style w:type="character" w:customStyle="1" w:styleId="86">
    <w:name w:val="文档结构图 字符"/>
    <w:link w:val="18"/>
    <w:qFormat/>
    <w:uiPriority w:val="0"/>
    <w:rPr>
      <w:kern w:val="2"/>
      <w:sz w:val="21"/>
      <w:szCs w:val="24"/>
      <w:shd w:val="clear" w:color="auto" w:fill="000080"/>
    </w:rPr>
  </w:style>
  <w:style w:type="character" w:customStyle="1" w:styleId="87">
    <w:name w:val="批注文字 字符"/>
    <w:link w:val="20"/>
    <w:qFormat/>
    <w:uiPriority w:val="0"/>
    <w:rPr>
      <w:rFonts w:eastAsia="宋体"/>
      <w:kern w:val="2"/>
      <w:sz w:val="21"/>
      <w:szCs w:val="24"/>
      <w:lang w:val="en-US" w:eastAsia="zh-CN" w:bidi="ar-SA"/>
    </w:rPr>
  </w:style>
  <w:style w:type="character" w:customStyle="1" w:styleId="88">
    <w:name w:val="正文文本缩进 字符"/>
    <w:link w:val="15"/>
    <w:qFormat/>
    <w:uiPriority w:val="0"/>
    <w:rPr>
      <w:rFonts w:ascii="宋体" w:hAnsi="Courier New" w:eastAsia="宋体"/>
      <w:spacing w:val="-4"/>
      <w:kern w:val="2"/>
      <w:sz w:val="18"/>
      <w:lang w:val="en-US" w:eastAsia="zh-CN" w:bidi="ar-SA"/>
    </w:rPr>
  </w:style>
  <w:style w:type="character" w:customStyle="1" w:styleId="89">
    <w:name w:val="纯文本 字符"/>
    <w:link w:val="30"/>
    <w:qFormat/>
    <w:uiPriority w:val="0"/>
    <w:rPr>
      <w:rFonts w:ascii="宋体" w:hAnsi="Courier New" w:eastAsia="宋体"/>
      <w:kern w:val="2"/>
      <w:sz w:val="24"/>
      <w:szCs w:val="24"/>
      <w:lang w:val="en-US" w:eastAsia="zh-CN" w:bidi="ar-SA"/>
    </w:rPr>
  </w:style>
  <w:style w:type="character" w:customStyle="1" w:styleId="90">
    <w:name w:val="日期 字符"/>
    <w:link w:val="31"/>
    <w:qFormat/>
    <w:uiPriority w:val="0"/>
    <w:rPr>
      <w:rFonts w:eastAsia="楷体_GB2312"/>
      <w:kern w:val="2"/>
      <w:sz w:val="32"/>
    </w:rPr>
  </w:style>
  <w:style w:type="character" w:customStyle="1" w:styleId="91">
    <w:name w:val="批注框文本 字符"/>
    <w:link w:val="34"/>
    <w:qFormat/>
    <w:uiPriority w:val="0"/>
    <w:rPr>
      <w:kern w:val="2"/>
      <w:sz w:val="18"/>
      <w:szCs w:val="18"/>
    </w:rPr>
  </w:style>
  <w:style w:type="character" w:customStyle="1" w:styleId="92">
    <w:name w:val="页眉 字符"/>
    <w:link w:val="37"/>
    <w:qFormat/>
    <w:uiPriority w:val="0"/>
    <w:rPr>
      <w:rFonts w:ascii="宋体" w:hAnsi="宋体" w:eastAsia="宋体" w:cs="Times New Roman"/>
      <w:sz w:val="18"/>
      <w:szCs w:val="20"/>
    </w:rPr>
  </w:style>
  <w:style w:type="character" w:customStyle="1" w:styleId="93">
    <w:name w:val="正文文本缩进 3 字符"/>
    <w:link w:val="44"/>
    <w:qFormat/>
    <w:uiPriority w:val="0"/>
    <w:rPr>
      <w:rFonts w:ascii="仿宋_GB2312" w:hAnsi="宋体" w:eastAsia="仿宋_GB2312"/>
      <w:color w:val="000000"/>
      <w:kern w:val="2"/>
      <w:sz w:val="24"/>
      <w:szCs w:val="24"/>
      <w:lang w:val="en-US" w:eastAsia="zh-CN" w:bidi="ar-SA"/>
    </w:rPr>
  </w:style>
  <w:style w:type="character" w:customStyle="1" w:styleId="94">
    <w:name w:val="HTML 预设格式 字符"/>
    <w:link w:val="47"/>
    <w:qFormat/>
    <w:uiPriority w:val="0"/>
    <w:rPr>
      <w:rFonts w:ascii="Courier New" w:hAnsi="Courier New" w:cs="Courier New"/>
      <w:kern w:val="2"/>
    </w:rPr>
  </w:style>
  <w:style w:type="character" w:customStyle="1" w:styleId="95">
    <w:name w:val="标题 字符"/>
    <w:link w:val="2"/>
    <w:qFormat/>
    <w:uiPriority w:val="0"/>
    <w:rPr>
      <w:rFonts w:eastAsia="宋体"/>
      <w:b/>
      <w:sz w:val="24"/>
      <w:lang w:val="en-GB" w:eastAsia="zh-CN" w:bidi="ar-SA"/>
    </w:rPr>
  </w:style>
  <w:style w:type="character" w:customStyle="1" w:styleId="96">
    <w:name w:val="批注主题 字符"/>
    <w:link w:val="50"/>
    <w:qFormat/>
    <w:uiPriority w:val="0"/>
    <w:rPr>
      <w:rFonts w:eastAsia="宋体"/>
      <w:b/>
      <w:bCs/>
      <w:kern w:val="2"/>
      <w:sz w:val="21"/>
      <w:szCs w:val="24"/>
      <w:lang w:val="en-US" w:eastAsia="zh-CN" w:bidi="ar-SA"/>
    </w:rPr>
  </w:style>
  <w:style w:type="character" w:customStyle="1" w:styleId="97">
    <w:name w:val="正文文本首行缩进 字符"/>
    <w:qFormat/>
    <w:uiPriority w:val="0"/>
    <w:rPr>
      <w:rFonts w:ascii="宋体" w:hAnsi="宋体" w:eastAsia="宋体" w:cs="Times New Roman"/>
      <w:bCs/>
      <w:kern w:val="2"/>
      <w:sz w:val="24"/>
      <w:szCs w:val="24"/>
      <w:lang w:val="en-US" w:eastAsia="zh-CN" w:bidi="ar-SA"/>
    </w:rPr>
  </w:style>
  <w:style w:type="character" w:customStyle="1" w:styleId="98">
    <w:name w:val="正文文本首行缩进 2 字符"/>
    <w:link w:val="52"/>
    <w:qFormat/>
    <w:uiPriority w:val="0"/>
    <w:rPr>
      <w:rFonts w:ascii="Calibri" w:hAnsi="Calibri" w:eastAsia="宋体"/>
      <w:spacing w:val="-4"/>
      <w:kern w:val="2"/>
      <w:sz w:val="21"/>
      <w:szCs w:val="22"/>
      <w:lang w:val="en-US" w:eastAsia="zh-CN" w:bidi="ar-SA"/>
    </w:rPr>
  </w:style>
  <w:style w:type="character" w:customStyle="1" w:styleId="99">
    <w:name w:val="标题 1 Char"/>
    <w:link w:val="3"/>
    <w:qFormat/>
    <w:uiPriority w:val="9"/>
    <w:rPr>
      <w:b/>
      <w:bCs/>
      <w:kern w:val="44"/>
      <w:sz w:val="44"/>
      <w:szCs w:val="44"/>
    </w:rPr>
  </w:style>
  <w:style w:type="character" w:customStyle="1" w:styleId="100">
    <w:name w:val="标题 2 字符"/>
    <w:link w:val="4"/>
    <w:qFormat/>
    <w:uiPriority w:val="0"/>
    <w:rPr>
      <w:b/>
      <w:bCs/>
      <w:kern w:val="44"/>
      <w:sz w:val="44"/>
      <w:szCs w:val="44"/>
    </w:rPr>
  </w:style>
  <w:style w:type="paragraph" w:styleId="101">
    <w:name w:val="List Paragraph"/>
    <w:basedOn w:val="1"/>
    <w:link w:val="102"/>
    <w:qFormat/>
    <w:uiPriority w:val="0"/>
    <w:pPr>
      <w:ind w:firstLine="420" w:firstLineChars="200"/>
    </w:pPr>
  </w:style>
  <w:style w:type="character" w:customStyle="1" w:styleId="102">
    <w:name w:val="列表段落 字符"/>
    <w:link w:val="101"/>
    <w:qFormat/>
    <w:uiPriority w:val="0"/>
    <w:rPr>
      <w:rFonts w:eastAsia="宋体"/>
      <w:kern w:val="2"/>
      <w:sz w:val="21"/>
      <w:szCs w:val="24"/>
      <w:lang w:val="en-US" w:eastAsia="zh-CN" w:bidi="ar-SA"/>
    </w:rPr>
  </w:style>
  <w:style w:type="paragraph" w:customStyle="1" w:styleId="10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104">
    <w:name w:val="Body Text First Indent 2_8e46f345-1b7b-4616-b3eb-043bf4b0bb15"/>
    <w:basedOn w:val="105"/>
    <w:qFormat/>
    <w:uiPriority w:val="0"/>
    <w:pPr>
      <w:spacing w:after="120" w:line="240" w:lineRule="auto"/>
      <w:ind w:left="420" w:leftChars="200" w:firstLine="420"/>
    </w:pPr>
    <w:rPr>
      <w:rFonts w:cs="宋体"/>
      <w:sz w:val="21"/>
      <w:szCs w:val="21"/>
    </w:rPr>
  </w:style>
  <w:style w:type="paragraph" w:customStyle="1" w:styleId="105">
    <w:name w:val="Body Text Indent_4b70765f-8401-42c6-8eb6-5ffee982d488"/>
    <w:basedOn w:val="1"/>
    <w:qFormat/>
    <w:uiPriority w:val="0"/>
    <w:pPr>
      <w:spacing w:line="200" w:lineRule="exact"/>
      <w:ind w:firstLine="301"/>
    </w:pPr>
    <w:rPr>
      <w:rFonts w:ascii="宋体" w:hAnsi="Courier New"/>
      <w:spacing w:val="-4"/>
      <w:sz w:val="18"/>
      <w:szCs w:val="20"/>
    </w:rPr>
  </w:style>
  <w:style w:type="paragraph" w:customStyle="1" w:styleId="106">
    <w:name w:val="标准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font312"/>
    <w:qFormat/>
    <w:uiPriority w:val="0"/>
    <w:rPr>
      <w:rFonts w:hint="eastAsia" w:ascii="宋体" w:hAnsi="宋体" w:eastAsia="宋体" w:cs="宋体"/>
      <w:color w:val="000000"/>
      <w:sz w:val="20"/>
      <w:szCs w:val="20"/>
      <w:u w:val="none"/>
    </w:rPr>
  </w:style>
  <w:style w:type="character" w:customStyle="1" w:styleId="109">
    <w:name w:val="17"/>
    <w:qFormat/>
    <w:uiPriority w:val="0"/>
    <w:rPr>
      <w:rFonts w:hint="default" w:ascii="Arial" w:hAnsi="Arial" w:cs="Arial"/>
      <w:color w:val="000000"/>
      <w:sz w:val="18"/>
      <w:szCs w:val="18"/>
    </w:rPr>
  </w:style>
  <w:style w:type="character" w:customStyle="1" w:styleId="110">
    <w:name w:val="font161"/>
    <w:qFormat/>
    <w:uiPriority w:val="0"/>
    <w:rPr>
      <w:rFonts w:hint="eastAsia" w:ascii="宋体" w:hAnsi="宋体" w:eastAsia="宋体" w:cs="宋体"/>
      <w:color w:val="000000"/>
      <w:sz w:val="18"/>
      <w:szCs w:val="18"/>
      <w:u w:val="none"/>
    </w:rPr>
  </w:style>
  <w:style w:type="character" w:customStyle="1" w:styleId="111">
    <w:name w:val="font412"/>
    <w:qFormat/>
    <w:uiPriority w:val="0"/>
    <w:rPr>
      <w:rFonts w:hint="default" w:ascii="Arial" w:hAnsi="Arial" w:cs="Arial"/>
      <w:color w:val="000000"/>
      <w:sz w:val="18"/>
      <w:szCs w:val="18"/>
      <w:u w:val="none"/>
    </w:rPr>
  </w:style>
  <w:style w:type="character" w:customStyle="1" w:styleId="112">
    <w:name w:val="font212"/>
    <w:qFormat/>
    <w:uiPriority w:val="0"/>
    <w:rPr>
      <w:rFonts w:hint="eastAsia" w:ascii="宋体" w:hAnsi="宋体" w:eastAsia="宋体" w:cs="宋体"/>
      <w:color w:val="000000"/>
      <w:sz w:val="20"/>
      <w:szCs w:val="20"/>
      <w:u w:val="none"/>
    </w:rPr>
  </w:style>
  <w:style w:type="character" w:customStyle="1" w:styleId="113">
    <w:name w:val="font251"/>
    <w:qFormat/>
    <w:uiPriority w:val="0"/>
    <w:rPr>
      <w:rFonts w:hint="default" w:ascii="Arial" w:hAnsi="Arial" w:cs="Arial"/>
      <w:color w:val="000000"/>
      <w:sz w:val="20"/>
      <w:szCs w:val="20"/>
      <w:u w:val="none"/>
    </w:rPr>
  </w:style>
  <w:style w:type="character" w:customStyle="1" w:styleId="114">
    <w:name w:val="apple-converted-space"/>
    <w:qFormat/>
    <w:uiPriority w:val="0"/>
  </w:style>
  <w:style w:type="character" w:customStyle="1" w:styleId="115">
    <w:name w:val="tw4winMark"/>
    <w:qFormat/>
    <w:uiPriority w:val="0"/>
    <w:rPr>
      <w:rFonts w:ascii="Courier New" w:hAnsi="Courier New"/>
      <w:vanish/>
      <w:color w:val="800080"/>
      <w:vertAlign w:val="subscript"/>
    </w:rPr>
  </w:style>
  <w:style w:type="character" w:customStyle="1" w:styleId="116">
    <w:name w:val="para"/>
    <w:qFormat/>
    <w:uiPriority w:val="0"/>
  </w:style>
  <w:style w:type="character" w:customStyle="1" w:styleId="117">
    <w:name w:val="Char Char13"/>
    <w:qFormat/>
    <w:uiPriority w:val="0"/>
    <w:rPr>
      <w:rFonts w:ascii="宋体" w:hAnsi="宋体" w:eastAsia="宋体" w:cs="Times New Roman"/>
      <w:szCs w:val="24"/>
      <w:shd w:val="clear" w:color="auto" w:fill="000080"/>
    </w:rPr>
  </w:style>
  <w:style w:type="character" w:customStyle="1" w:styleId="118">
    <w:name w:val="页脚 Char Char"/>
    <w:qFormat/>
    <w:uiPriority w:val="0"/>
    <w:rPr>
      <w:rFonts w:ascii="宋体" w:hAnsi="宋体" w:eastAsia="宋体" w:cs="Times New Roman"/>
      <w:sz w:val="18"/>
      <w:szCs w:val="20"/>
    </w:rPr>
  </w:style>
  <w:style w:type="character" w:customStyle="1" w:styleId="119">
    <w:name w:val="五级条标题 Char Char"/>
    <w:link w:val="120"/>
    <w:qFormat/>
    <w:uiPriority w:val="0"/>
    <w:rPr>
      <w:lang w:val="en-US" w:eastAsia="zh-CN" w:bidi="ar-SA"/>
    </w:rPr>
  </w:style>
  <w:style w:type="paragraph" w:customStyle="1" w:styleId="120">
    <w:name w:val="五级条标题"/>
    <w:basedOn w:val="121"/>
    <w:next w:val="1"/>
    <w:link w:val="119"/>
    <w:qFormat/>
    <w:uiPriority w:val="0"/>
    <w:pPr>
      <w:tabs>
        <w:tab w:val="left" w:pos="420"/>
      </w:tabs>
      <w:ind w:left="420" w:hanging="420"/>
      <w:outlineLvl w:val="6"/>
    </w:pPr>
  </w:style>
  <w:style w:type="paragraph" w:customStyle="1" w:styleId="121">
    <w:name w:val="四级条标题"/>
    <w:basedOn w:val="122"/>
    <w:next w:val="1"/>
    <w:link w:val="128"/>
    <w:qFormat/>
    <w:uiPriority w:val="0"/>
    <w:pPr>
      <w:ind w:left="420"/>
      <w:outlineLvl w:val="5"/>
    </w:pPr>
  </w:style>
  <w:style w:type="paragraph" w:customStyle="1" w:styleId="122">
    <w:name w:val="三级条标题"/>
    <w:basedOn w:val="123"/>
    <w:next w:val="1"/>
    <w:link w:val="127"/>
    <w:qFormat/>
    <w:uiPriority w:val="0"/>
    <w:pPr>
      <w:ind w:left="420"/>
      <w:outlineLvl w:val="4"/>
    </w:pPr>
    <w:rPr>
      <w:rFonts w:ascii="Times New Roman" w:eastAsia="宋体"/>
      <w:sz w:val="20"/>
    </w:rPr>
  </w:style>
  <w:style w:type="paragraph" w:customStyle="1" w:styleId="123">
    <w:name w:val="二级条标题"/>
    <w:basedOn w:val="124"/>
    <w:next w:val="1"/>
    <w:qFormat/>
    <w:uiPriority w:val="0"/>
    <w:pPr>
      <w:ind w:left="420"/>
      <w:outlineLvl w:val="3"/>
    </w:pPr>
    <w:rPr>
      <w:lang w:val="en-US" w:eastAsia="zh-CN" w:bidi="ar-SA"/>
    </w:rPr>
  </w:style>
  <w:style w:type="paragraph" w:customStyle="1" w:styleId="124">
    <w:name w:val="一级条标题"/>
    <w:basedOn w:val="125"/>
    <w:next w:val="1"/>
    <w:qFormat/>
    <w:uiPriority w:val="0"/>
    <w:pPr>
      <w:ind w:left="420"/>
      <w:outlineLvl w:val="2"/>
    </w:pPr>
  </w:style>
  <w:style w:type="paragraph" w:customStyle="1" w:styleId="125">
    <w:name w:val="章标题"/>
    <w:next w:val="1"/>
    <w:link w:val="126"/>
    <w:qFormat/>
    <w:uiPriority w:val="0"/>
    <w:pPr>
      <w:spacing w:before="156" w:beforeLines="50" w:after="156" w:afterLines="50" w:line="400" w:lineRule="exact"/>
      <w:jc w:val="both"/>
      <w:outlineLvl w:val="1"/>
    </w:pPr>
    <w:rPr>
      <w:rFonts w:ascii="黑体" w:hAnsi="Times New Roman" w:eastAsia="黑体" w:cs="Times New Roman"/>
      <w:sz w:val="21"/>
      <w:lang w:val="en-US" w:eastAsia="zh-CN" w:bidi="ar-SA"/>
    </w:rPr>
  </w:style>
  <w:style w:type="character" w:customStyle="1" w:styleId="126">
    <w:name w:val="章标题 Char Char Char Char Char"/>
    <w:link w:val="125"/>
    <w:qFormat/>
    <w:uiPriority w:val="0"/>
    <w:rPr>
      <w:rFonts w:ascii="黑体" w:eastAsia="黑体"/>
      <w:sz w:val="21"/>
      <w:lang w:val="en-US" w:eastAsia="zh-CN" w:bidi="ar-SA"/>
    </w:rPr>
  </w:style>
  <w:style w:type="character" w:customStyle="1" w:styleId="127">
    <w:name w:val="三级条标题 Char Char"/>
    <w:link w:val="122"/>
    <w:qFormat/>
    <w:uiPriority w:val="0"/>
    <w:rPr>
      <w:lang w:val="en-US" w:eastAsia="zh-CN" w:bidi="ar-SA"/>
    </w:rPr>
  </w:style>
  <w:style w:type="character" w:customStyle="1" w:styleId="128">
    <w:name w:val="四级条标题 Char Char"/>
    <w:link w:val="121"/>
    <w:qFormat/>
    <w:uiPriority w:val="0"/>
    <w:rPr>
      <w:lang w:val="en-US" w:eastAsia="zh-CN" w:bidi="ar-SA"/>
    </w:rPr>
  </w:style>
  <w:style w:type="character" w:customStyle="1" w:styleId="129">
    <w:name w:val="样式 小四"/>
    <w:qFormat/>
    <w:uiPriority w:val="0"/>
    <w:rPr>
      <w:sz w:val="21"/>
    </w:rPr>
  </w:style>
  <w:style w:type="character" w:customStyle="1" w:styleId="130">
    <w:name w:val="一级条标题 Char Char Char Char"/>
    <w:qFormat/>
    <w:uiPriority w:val="0"/>
    <w:rPr>
      <w:lang w:val="en-US" w:eastAsia="zh-CN" w:bidi="ar-SA"/>
    </w:rPr>
  </w:style>
  <w:style w:type="character" w:customStyle="1" w:styleId="131">
    <w:name w:val="H1 Char1"/>
    <w:qFormat/>
    <w:uiPriority w:val="0"/>
    <w:rPr>
      <w:rFonts w:eastAsia="宋体"/>
      <w:b/>
      <w:bCs/>
      <w:kern w:val="44"/>
      <w:sz w:val="44"/>
      <w:szCs w:val="44"/>
      <w:lang w:bidi="ar-SA"/>
    </w:rPr>
  </w:style>
  <w:style w:type="character" w:customStyle="1" w:styleId="132">
    <w:name w:val="t91"/>
    <w:qFormat/>
    <w:uiPriority w:val="0"/>
  </w:style>
  <w:style w:type="character" w:customStyle="1" w:styleId="133">
    <w:name w:val="Char Char27"/>
    <w:qFormat/>
    <w:uiPriority w:val="0"/>
    <w:rPr>
      <w:rFonts w:ascii="宋体" w:hAnsi="宋体" w:eastAsia="黑体"/>
      <w:b/>
      <w:kern w:val="44"/>
      <w:sz w:val="36"/>
    </w:rPr>
  </w:style>
  <w:style w:type="character" w:customStyle="1" w:styleId="134">
    <w:name w:val="正文小标题 Char Char"/>
    <w:qFormat/>
    <w:uiPriority w:val="0"/>
    <w:rPr>
      <w:rFonts w:ascii="楷体_GB2312" w:eastAsia="楷体_GB2312"/>
      <w:kern w:val="2"/>
      <w:sz w:val="32"/>
      <w:lang w:bidi="ar-SA"/>
    </w:rPr>
  </w:style>
  <w:style w:type="character" w:customStyle="1" w:styleId="135">
    <w:name w:val="样式 样式3 + 宋体 五号 Char Char Char Char Char"/>
    <w:qFormat/>
    <w:uiPriority w:val="0"/>
    <w:rPr>
      <w:rFonts w:hint="eastAsia" w:ascii="宋体" w:hAnsi="宋体" w:eastAsia="宋体"/>
      <w:b/>
      <w:bCs/>
      <w:kern w:val="2"/>
      <w:sz w:val="21"/>
      <w:szCs w:val="24"/>
      <w:lang w:val="en-US" w:eastAsia="zh-CN" w:bidi="ar-SA"/>
    </w:rPr>
  </w:style>
  <w:style w:type="character" w:customStyle="1" w:styleId="136">
    <w:name w:val="font41"/>
    <w:qFormat/>
    <w:uiPriority w:val="0"/>
    <w:rPr>
      <w:rFonts w:hint="eastAsia" w:ascii="宋体" w:hAnsi="宋体" w:eastAsia="宋体" w:cs="宋体"/>
      <w:color w:val="000000"/>
      <w:sz w:val="20"/>
      <w:szCs w:val="20"/>
      <w:u w:val="none"/>
    </w:rPr>
  </w:style>
  <w:style w:type="character" w:customStyle="1" w:styleId="137">
    <w:name w:val="Char Char8"/>
    <w:qFormat/>
    <w:uiPriority w:val="0"/>
    <w:rPr>
      <w:rFonts w:ascii="宋体" w:hAnsi="宋体"/>
      <w:kern w:val="2"/>
      <w:sz w:val="18"/>
    </w:rPr>
  </w:style>
  <w:style w:type="character" w:customStyle="1" w:styleId="138">
    <w:name w:val="huide001"/>
    <w:qFormat/>
    <w:uiPriority w:val="0"/>
    <w:rPr>
      <w:rFonts w:hint="default" w:ascii="Arial" w:hAnsi="Arial" w:cs="Arial"/>
      <w:color w:val="666666"/>
      <w:sz w:val="18"/>
      <w:szCs w:val="18"/>
    </w:rPr>
  </w:style>
  <w:style w:type="character" w:customStyle="1" w:styleId="139">
    <w:name w:val="A C"/>
    <w:qFormat/>
    <w:uiPriority w:val="0"/>
    <w:rPr>
      <w:rFonts w:ascii="仿宋_GB2312"/>
      <w:bCs/>
      <w:iCs/>
      <w:sz w:val="24"/>
    </w:rPr>
  </w:style>
  <w:style w:type="character" w:customStyle="1" w:styleId="140">
    <w:name w:val="point_normal1"/>
    <w:qFormat/>
    <w:uiPriority w:val="0"/>
    <w:rPr>
      <w:rFonts w:hint="default" w:ascii="Arial" w:hAnsi="Arial" w:cs="Arial"/>
      <w:sz w:val="18"/>
      <w:szCs w:val="18"/>
    </w:rPr>
  </w:style>
  <w:style w:type="character" w:customStyle="1" w:styleId="141">
    <w:name w:val="个人撰写风格"/>
    <w:qFormat/>
    <w:uiPriority w:val="0"/>
    <w:rPr>
      <w:rFonts w:ascii="Arial" w:hAnsi="Arial" w:eastAsia="宋体" w:cs="Arial"/>
      <w:color w:val="auto"/>
      <w:sz w:val="20"/>
    </w:rPr>
  </w:style>
  <w:style w:type="character" w:customStyle="1" w:styleId="142">
    <w:name w:val="_Style 141"/>
    <w:qFormat/>
    <w:uiPriority w:val="0"/>
    <w:rPr>
      <w:color w:val="605E5C"/>
      <w:shd w:val="clear" w:color="auto" w:fill="E1DFDD"/>
    </w:rPr>
  </w:style>
  <w:style w:type="character" w:customStyle="1" w:styleId="143">
    <w:name w:val="正文缩进2字符 Char Char"/>
    <w:link w:val="144"/>
    <w:qFormat/>
    <w:uiPriority w:val="0"/>
    <w:rPr>
      <w:rFonts w:eastAsia="宋体"/>
      <w:kern w:val="2"/>
      <w:sz w:val="24"/>
      <w:szCs w:val="24"/>
      <w:lang w:bidi="ar-SA"/>
    </w:rPr>
  </w:style>
  <w:style w:type="paragraph" w:customStyle="1" w:styleId="144">
    <w:name w:val="正文缩进2字符"/>
    <w:basedOn w:val="1"/>
    <w:link w:val="143"/>
    <w:qFormat/>
    <w:uiPriority w:val="0"/>
    <w:pPr>
      <w:spacing w:line="360" w:lineRule="auto"/>
      <w:ind w:firstLine="480" w:firstLineChars="200"/>
    </w:pPr>
    <w:rPr>
      <w:sz w:val="24"/>
    </w:rPr>
  </w:style>
  <w:style w:type="character" w:customStyle="1" w:styleId="145">
    <w:name w:val="Normal Indent Char"/>
    <w:qFormat/>
    <w:uiPriority w:val="0"/>
    <w:rPr>
      <w:rFonts w:ascii="Calibri" w:hAnsi="Calibri" w:eastAsia="宋体"/>
      <w:kern w:val="0"/>
      <w:sz w:val="20"/>
    </w:rPr>
  </w:style>
  <w:style w:type="character" w:customStyle="1" w:styleId="146">
    <w:name w:val="unnamed24"/>
    <w:qFormat/>
    <w:uiPriority w:val="0"/>
  </w:style>
  <w:style w:type="character" w:customStyle="1" w:styleId="147">
    <w:name w:val="fontblank12"/>
    <w:qFormat/>
    <w:uiPriority w:val="0"/>
  </w:style>
  <w:style w:type="character" w:customStyle="1" w:styleId="148">
    <w:name w:val="Char Char15"/>
    <w:qFormat/>
    <w:uiPriority w:val="0"/>
    <w:rPr>
      <w:rFonts w:ascii="宋体" w:hAnsi="Courier New" w:eastAsia="宋体" w:cs="Times New Roman"/>
      <w:sz w:val="28"/>
      <w:szCs w:val="20"/>
    </w:rPr>
  </w:style>
  <w:style w:type="character" w:customStyle="1" w:styleId="149">
    <w:name w:val="正文文本 Char1"/>
    <w:qFormat/>
    <w:uiPriority w:val="0"/>
    <w:rPr>
      <w:rFonts w:ascii="Times New Roman" w:hAnsi="Times New Roman" w:eastAsia="宋体" w:cs="Times New Roman"/>
      <w:szCs w:val="24"/>
    </w:rPr>
  </w:style>
  <w:style w:type="character" w:customStyle="1" w:styleId="150">
    <w:name w:val="Char Char18"/>
    <w:qFormat/>
    <w:uiPriority w:val="0"/>
    <w:rPr>
      <w:rFonts w:ascii="宋体" w:hAnsi="宋体"/>
      <w:kern w:val="2"/>
      <w:sz w:val="18"/>
    </w:rPr>
  </w:style>
  <w:style w:type="character" w:customStyle="1" w:styleId="151">
    <w:name w:val="标题 3 Char2"/>
    <w:qFormat/>
    <w:uiPriority w:val="0"/>
    <w:rPr>
      <w:rFonts w:ascii="宋体" w:eastAsia="宋体"/>
      <w:b/>
      <w:sz w:val="24"/>
      <w:u w:val="single"/>
      <w:lang w:val="en-US" w:eastAsia="zh-CN" w:bidi="ar-SA"/>
    </w:rPr>
  </w:style>
  <w:style w:type="character" w:customStyle="1" w:styleId="152">
    <w:name w:val="Char Char9"/>
    <w:qFormat/>
    <w:uiPriority w:val="0"/>
    <w:rPr>
      <w:rFonts w:ascii="宋体" w:hAnsi="宋体" w:eastAsia="宋体" w:cs="Times New Roman"/>
      <w:sz w:val="28"/>
      <w:szCs w:val="24"/>
    </w:rPr>
  </w:style>
  <w:style w:type="character" w:customStyle="1" w:styleId="153">
    <w:name w:val="标题 1 Char Char"/>
    <w:qFormat/>
    <w:uiPriority w:val="0"/>
    <w:rPr>
      <w:rFonts w:eastAsia="宋体"/>
      <w:b/>
      <w:spacing w:val="-2"/>
      <w:sz w:val="24"/>
      <w:lang w:val="en-US" w:eastAsia="zh-CN" w:bidi="ar-SA"/>
    </w:rPr>
  </w:style>
  <w:style w:type="character" w:customStyle="1" w:styleId="154">
    <w:name w:val="b titlename wangputoptitle"/>
    <w:qFormat/>
    <w:uiPriority w:val="0"/>
  </w:style>
  <w:style w:type="character" w:customStyle="1" w:styleId="155">
    <w:name w:val="font71"/>
    <w:qFormat/>
    <w:uiPriority w:val="0"/>
    <w:rPr>
      <w:rFonts w:hint="default" w:ascii="Calibri" w:hAnsi="Calibri" w:cs="Calibri"/>
      <w:color w:val="000000"/>
      <w:sz w:val="18"/>
      <w:szCs w:val="18"/>
      <w:u w:val="none"/>
    </w:rPr>
  </w:style>
  <w:style w:type="character" w:customStyle="1" w:styleId="156">
    <w:name w:val="font31"/>
    <w:basedOn w:val="55"/>
    <w:qFormat/>
    <w:uiPriority w:val="0"/>
    <w:rPr>
      <w:rFonts w:hint="eastAsia" w:ascii="宋体" w:hAnsi="宋体" w:eastAsia="宋体" w:cs="宋体"/>
      <w:color w:val="000000"/>
      <w:sz w:val="21"/>
      <w:szCs w:val="21"/>
      <w:u w:val="none"/>
    </w:rPr>
  </w:style>
  <w:style w:type="character" w:customStyle="1" w:styleId="157">
    <w:name w:val="tw4winJump"/>
    <w:qFormat/>
    <w:uiPriority w:val="0"/>
    <w:rPr>
      <w:rFonts w:ascii="Courier New" w:hAnsi="Courier New"/>
      <w:color w:val="008080"/>
    </w:rPr>
  </w:style>
  <w:style w:type="character" w:customStyle="1" w:styleId="158">
    <w:name w:val="specinfo"/>
    <w:qFormat/>
    <w:uiPriority w:val="0"/>
  </w:style>
  <w:style w:type="character" w:customStyle="1" w:styleId="159">
    <w:name w:val="Char Char17"/>
    <w:qFormat/>
    <w:uiPriority w:val="0"/>
    <w:rPr>
      <w:rFonts w:ascii="宋体" w:hAnsi="宋体" w:eastAsia="宋体" w:cs="Times New Roman"/>
      <w:szCs w:val="20"/>
    </w:rPr>
  </w:style>
  <w:style w:type="character" w:customStyle="1" w:styleId="160">
    <w:name w:val="Char Char11"/>
    <w:qFormat/>
    <w:uiPriority w:val="0"/>
    <w:rPr>
      <w:rFonts w:ascii="宋体" w:hAnsi="宋体" w:eastAsia="宋体" w:cs="Times New Roman"/>
      <w:sz w:val="28"/>
      <w:szCs w:val="20"/>
    </w:rPr>
  </w:style>
  <w:style w:type="character" w:customStyle="1" w:styleId="161">
    <w:name w:val="style60"/>
    <w:qFormat/>
    <w:uiPriority w:val="0"/>
  </w:style>
  <w:style w:type="character" w:customStyle="1" w:styleId="162">
    <w:name w:val="Char Char26"/>
    <w:qFormat/>
    <w:uiPriority w:val="0"/>
    <w:rPr>
      <w:rFonts w:ascii="CG Times" w:hAnsi="CG Times"/>
      <w:b/>
      <w:kern w:val="2"/>
      <w:sz w:val="30"/>
    </w:rPr>
  </w:style>
  <w:style w:type="character" w:customStyle="1" w:styleId="163">
    <w:name w:val="正文（缩进） Char Char"/>
    <w:link w:val="164"/>
    <w:qFormat/>
    <w:uiPriority w:val="0"/>
    <w:rPr>
      <w:sz w:val="24"/>
      <w:szCs w:val="24"/>
    </w:rPr>
  </w:style>
  <w:style w:type="paragraph" w:customStyle="1" w:styleId="164">
    <w:name w:val="正文（缩进）"/>
    <w:basedOn w:val="1"/>
    <w:link w:val="163"/>
    <w:qFormat/>
    <w:uiPriority w:val="0"/>
    <w:pPr>
      <w:spacing w:before="156" w:beforeLines="50" w:after="156" w:afterLines="50" w:line="360" w:lineRule="auto"/>
      <w:ind w:firstLine="480" w:firstLineChars="200"/>
    </w:pPr>
    <w:rPr>
      <w:kern w:val="0"/>
      <w:sz w:val="24"/>
    </w:rPr>
  </w:style>
  <w:style w:type="character" w:customStyle="1" w:styleId="165">
    <w:name w:val="arial1"/>
    <w:qFormat/>
    <w:uiPriority w:val="0"/>
    <w:rPr>
      <w:rFonts w:hint="default" w:ascii="Arial" w:hAnsi="Arial" w:cs="Arial"/>
    </w:rPr>
  </w:style>
  <w:style w:type="character" w:customStyle="1" w:styleId="166">
    <w:name w:val="unnamed31"/>
    <w:qFormat/>
    <w:uiPriority w:val="0"/>
    <w:rPr>
      <w:sz w:val="30"/>
      <w:szCs w:val="30"/>
    </w:rPr>
  </w:style>
  <w:style w:type="character" w:customStyle="1" w:styleId="167">
    <w:name w:val="正文表标题 Char Char"/>
    <w:link w:val="168"/>
    <w:qFormat/>
    <w:uiPriority w:val="0"/>
    <w:rPr>
      <w:rFonts w:ascii="黑体" w:hAnsi="宋体" w:eastAsia="黑体"/>
      <w:kern w:val="2"/>
      <w:sz w:val="21"/>
      <w:szCs w:val="24"/>
      <w:lang w:val="en-US" w:eastAsia="zh-CN" w:bidi="ar-SA"/>
    </w:rPr>
  </w:style>
  <w:style w:type="paragraph" w:customStyle="1" w:styleId="168">
    <w:name w:val="正文表标题"/>
    <w:next w:val="169"/>
    <w:link w:val="167"/>
    <w:qFormat/>
    <w:uiPriority w:val="0"/>
    <w:pPr>
      <w:tabs>
        <w:tab w:val="left" w:pos="360"/>
      </w:tabs>
      <w:ind w:left="3780"/>
      <w:jc w:val="center"/>
    </w:pPr>
    <w:rPr>
      <w:rFonts w:ascii="黑体" w:hAnsi="宋体" w:eastAsia="黑体" w:cs="Times New Roman"/>
      <w:kern w:val="2"/>
      <w:sz w:val="21"/>
      <w:szCs w:val="24"/>
      <w:lang w:val="en-US" w:eastAsia="zh-CN" w:bidi="ar-SA"/>
    </w:rPr>
  </w:style>
  <w:style w:type="paragraph" w:customStyle="1" w:styleId="1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0">
    <w:name w:val="style11"/>
    <w:qFormat/>
    <w:uiPriority w:val="0"/>
    <w:rPr>
      <w:rFonts w:eastAsia="宋体"/>
      <w:kern w:val="2"/>
      <w:sz w:val="21"/>
      <w:szCs w:val="21"/>
      <w:lang w:val="en-US" w:eastAsia="zh-CN"/>
    </w:rPr>
  </w:style>
  <w:style w:type="character" w:customStyle="1" w:styleId="171">
    <w:name w:val="章标题 Char Char Char Char"/>
    <w:link w:val="172"/>
    <w:qFormat/>
    <w:uiPriority w:val="0"/>
    <w:rPr>
      <w:rFonts w:ascii="黑体" w:hAnsi="宋体" w:eastAsia="黑体"/>
      <w:kern w:val="2"/>
      <w:sz w:val="21"/>
      <w:szCs w:val="24"/>
      <w:lang w:val="en-US" w:eastAsia="zh-CN" w:bidi="ar-SA"/>
    </w:rPr>
  </w:style>
  <w:style w:type="paragraph" w:customStyle="1" w:styleId="172">
    <w:name w:val="章标题 Char Char"/>
    <w:next w:val="1"/>
    <w:link w:val="171"/>
    <w:qFormat/>
    <w:uiPriority w:val="0"/>
    <w:pPr>
      <w:spacing w:before="156" w:beforeLines="50" w:after="156" w:afterLines="50"/>
      <w:ind w:left="840" w:hanging="420"/>
      <w:jc w:val="both"/>
      <w:outlineLvl w:val="1"/>
    </w:pPr>
    <w:rPr>
      <w:rFonts w:ascii="黑体" w:hAnsi="宋体" w:eastAsia="黑体" w:cs="Times New Roman"/>
      <w:kern w:val="2"/>
      <w:sz w:val="21"/>
      <w:szCs w:val="24"/>
      <w:lang w:val="en-US" w:eastAsia="zh-CN" w:bidi="ar-SA"/>
    </w:rPr>
  </w:style>
  <w:style w:type="character" w:customStyle="1" w:styleId="173">
    <w:name w:val="ask-title"/>
    <w:qFormat/>
    <w:uiPriority w:val="0"/>
  </w:style>
  <w:style w:type="character" w:customStyle="1" w:styleId="174">
    <w:name w:val="font11"/>
    <w:qFormat/>
    <w:uiPriority w:val="0"/>
    <w:rPr>
      <w:rFonts w:hint="eastAsia" w:ascii="宋体" w:hAnsi="宋体" w:eastAsia="宋体" w:cs="宋体"/>
      <w:color w:val="000000"/>
      <w:sz w:val="20"/>
      <w:szCs w:val="20"/>
      <w:u w:val="none"/>
    </w:rPr>
  </w:style>
  <w:style w:type="character" w:customStyle="1" w:styleId="175">
    <w:name w:val="!我的正文 Ctr+Q Char Char"/>
    <w:link w:val="176"/>
    <w:qFormat/>
    <w:uiPriority w:val="0"/>
    <w:rPr>
      <w:rFonts w:ascii="Arial" w:hAnsi="Arial" w:eastAsia="宋体"/>
      <w:kern w:val="2"/>
      <w:sz w:val="24"/>
      <w:szCs w:val="21"/>
      <w:lang w:val="en-US" w:eastAsia="zh-CN" w:bidi="ar-SA"/>
    </w:rPr>
  </w:style>
  <w:style w:type="paragraph" w:customStyle="1" w:styleId="176">
    <w:name w:val="!我的正文 Ctr+Q"/>
    <w:basedOn w:val="1"/>
    <w:link w:val="175"/>
    <w:qFormat/>
    <w:uiPriority w:val="0"/>
    <w:pPr>
      <w:adjustRightInd w:val="0"/>
      <w:snapToGrid w:val="0"/>
      <w:spacing w:line="360" w:lineRule="auto"/>
      <w:ind w:firstLine="480" w:firstLineChars="200"/>
    </w:pPr>
    <w:rPr>
      <w:rFonts w:ascii="Arial" w:hAnsi="Arial"/>
      <w:sz w:val="24"/>
      <w:szCs w:val="21"/>
    </w:rPr>
  </w:style>
  <w:style w:type="character" w:customStyle="1" w:styleId="177">
    <w:name w:val="big14"/>
    <w:qFormat/>
    <w:uiPriority w:val="0"/>
  </w:style>
  <w:style w:type="character" w:customStyle="1" w:styleId="178">
    <w:name w:val="h2 Char"/>
    <w:qFormat/>
    <w:uiPriority w:val="0"/>
    <w:rPr>
      <w:rFonts w:ascii="宋体" w:hAnsi="宋体" w:eastAsia="宋体"/>
      <w:bCs/>
      <w:kern w:val="24"/>
      <w:sz w:val="24"/>
      <w:szCs w:val="24"/>
      <w:lang w:val="en-US" w:eastAsia="zh-CN" w:bidi="ar-SA"/>
    </w:rPr>
  </w:style>
  <w:style w:type="character" w:customStyle="1" w:styleId="179">
    <w:name w:val="二级条标题 Char Char Char"/>
    <w:qFormat/>
    <w:uiPriority w:val="0"/>
    <w:rPr>
      <w:lang w:val="en-US" w:eastAsia="zh-CN" w:bidi="ar-SA"/>
    </w:rPr>
  </w:style>
  <w:style w:type="character" w:customStyle="1" w:styleId="180">
    <w:name w:val="pagetitle"/>
    <w:qFormat/>
    <w:uiPriority w:val="0"/>
  </w:style>
  <w:style w:type="character" w:customStyle="1" w:styleId="181">
    <w:name w:val="一级无标题条 Char Char"/>
    <w:link w:val="182"/>
    <w:qFormat/>
    <w:uiPriority w:val="0"/>
    <w:rPr>
      <w:rFonts w:ascii="宋体" w:hAnsi="宋体" w:eastAsia="宋体"/>
      <w:szCs w:val="24"/>
      <w:lang w:bidi="ar-SA"/>
    </w:rPr>
  </w:style>
  <w:style w:type="paragraph" w:customStyle="1" w:styleId="182">
    <w:name w:val="一级无标题条"/>
    <w:basedOn w:val="1"/>
    <w:link w:val="181"/>
    <w:qFormat/>
    <w:uiPriority w:val="0"/>
    <w:rPr>
      <w:rFonts w:ascii="宋体" w:hAnsi="宋体"/>
      <w:kern w:val="0"/>
      <w:sz w:val="20"/>
    </w:rPr>
  </w:style>
  <w:style w:type="character" w:customStyle="1" w:styleId="183">
    <w:name w:val="tw4winError"/>
    <w:qFormat/>
    <w:uiPriority w:val="0"/>
    <w:rPr>
      <w:rFonts w:ascii="Courier New" w:hAnsi="Courier New"/>
      <w:color w:val="00FF00"/>
      <w:sz w:val="40"/>
    </w:rPr>
  </w:style>
  <w:style w:type="character" w:customStyle="1" w:styleId="184">
    <w:name w:val="normal91"/>
    <w:qFormat/>
    <w:uiPriority w:val="0"/>
    <w:rPr>
      <w:sz w:val="20"/>
      <w:szCs w:val="20"/>
    </w:rPr>
  </w:style>
  <w:style w:type="character" w:customStyle="1" w:styleId="185">
    <w:name w:val="line1"/>
    <w:qFormat/>
    <w:uiPriority w:val="0"/>
    <w:rPr>
      <w:u w:val="none"/>
    </w:rPr>
  </w:style>
  <w:style w:type="character" w:customStyle="1" w:styleId="186">
    <w:name w:val="个人答复风格"/>
    <w:qFormat/>
    <w:uiPriority w:val="0"/>
    <w:rPr>
      <w:rFonts w:ascii="Arial" w:hAnsi="Arial" w:eastAsia="宋体" w:cs="Arial"/>
      <w:color w:val="auto"/>
      <w:sz w:val="20"/>
    </w:rPr>
  </w:style>
  <w:style w:type="character" w:customStyle="1" w:styleId="187">
    <w:name w:val="font121"/>
    <w:qFormat/>
    <w:uiPriority w:val="0"/>
    <w:rPr>
      <w:rFonts w:hint="eastAsia" w:ascii="宋体" w:hAnsi="宋体" w:eastAsia="宋体" w:cs="宋体"/>
      <w:color w:val="000000"/>
      <w:sz w:val="22"/>
      <w:szCs w:val="22"/>
      <w:u w:val="none"/>
    </w:rPr>
  </w:style>
  <w:style w:type="character" w:customStyle="1" w:styleId="188">
    <w:name w:val="标题 3 Char"/>
    <w:qFormat/>
    <w:uiPriority w:val="0"/>
    <w:rPr>
      <w:rFonts w:ascii="宋体" w:eastAsia="宋体"/>
      <w:b/>
      <w:sz w:val="24"/>
      <w:u w:val="single"/>
      <w:lang w:val="en-US" w:eastAsia="zh-CN" w:bidi="ar-SA"/>
    </w:rPr>
  </w:style>
  <w:style w:type="character" w:customStyle="1" w:styleId="189">
    <w:name w:val="font81"/>
    <w:qFormat/>
    <w:uiPriority w:val="0"/>
    <w:rPr>
      <w:rFonts w:ascii="Calibri" w:hAnsi="Calibri" w:cs="Calibri"/>
      <w:color w:val="000000"/>
      <w:sz w:val="20"/>
      <w:szCs w:val="20"/>
      <w:u w:val="none"/>
    </w:rPr>
  </w:style>
  <w:style w:type="character" w:customStyle="1" w:styleId="190">
    <w:name w:val="font01"/>
    <w:qFormat/>
    <w:uiPriority w:val="0"/>
    <w:rPr>
      <w:rFonts w:hint="default" w:ascii="Arial" w:hAnsi="Arial" w:cs="Arial"/>
      <w:color w:val="000000"/>
      <w:sz w:val="20"/>
      <w:szCs w:val="20"/>
      <w:u w:val="none"/>
    </w:rPr>
  </w:style>
  <w:style w:type="character" w:customStyle="1" w:styleId="191">
    <w:name w:val="font151"/>
    <w:qFormat/>
    <w:uiPriority w:val="0"/>
    <w:rPr>
      <w:rFonts w:hint="eastAsia" w:ascii="宋体" w:hAnsi="宋体" w:eastAsia="宋体" w:cs="宋体"/>
      <w:color w:val="000000"/>
      <w:sz w:val="18"/>
      <w:szCs w:val="18"/>
      <w:u w:val="none"/>
    </w:rPr>
  </w:style>
  <w:style w:type="character" w:customStyle="1" w:styleId="192">
    <w:name w:val="无间隔 字符"/>
    <w:link w:val="193"/>
    <w:qFormat/>
    <w:uiPriority w:val="0"/>
    <w:rPr>
      <w:sz w:val="22"/>
      <w:szCs w:val="22"/>
      <w:lang w:val="en-US" w:eastAsia="en-US" w:bidi="ar-SA"/>
    </w:rPr>
  </w:style>
  <w:style w:type="paragraph" w:styleId="193">
    <w:name w:val="No Spacing"/>
    <w:link w:val="192"/>
    <w:qFormat/>
    <w:uiPriority w:val="0"/>
    <w:rPr>
      <w:rFonts w:ascii="Times New Roman" w:hAnsi="Times New Roman" w:eastAsia="宋体" w:cs="Times New Roman"/>
      <w:sz w:val="22"/>
      <w:szCs w:val="22"/>
      <w:lang w:val="en-US" w:eastAsia="en-US" w:bidi="ar-SA"/>
    </w:rPr>
  </w:style>
  <w:style w:type="character" w:customStyle="1" w:styleId="194">
    <w:name w:val="Char Char1"/>
    <w:qFormat/>
    <w:uiPriority w:val="0"/>
    <w:rPr>
      <w:kern w:val="2"/>
      <w:sz w:val="21"/>
      <w:szCs w:val="21"/>
    </w:rPr>
  </w:style>
  <w:style w:type="character" w:customStyle="1" w:styleId="195">
    <w:name w:val="font2"/>
    <w:qFormat/>
    <w:uiPriority w:val="0"/>
    <w:rPr>
      <w:rFonts w:hint="default" w:ascii="Arial" w:hAnsi="Arial" w:cs="Arial"/>
      <w:color w:val="333333"/>
      <w:spacing w:val="0"/>
      <w:sz w:val="18"/>
      <w:szCs w:val="18"/>
    </w:rPr>
  </w:style>
  <w:style w:type="character" w:customStyle="1" w:styleId="196">
    <w:name w:val="text11"/>
    <w:qFormat/>
    <w:uiPriority w:val="0"/>
    <w:rPr>
      <w:rFonts w:hint="default" w:ascii="Verdana" w:hAnsi="Verdana"/>
      <w:color w:val="4E4E4E"/>
      <w:sz w:val="18"/>
      <w:szCs w:val="18"/>
    </w:rPr>
  </w:style>
  <w:style w:type="character" w:customStyle="1" w:styleId="197">
    <w:name w:val="UH正文 Char Char"/>
    <w:link w:val="198"/>
    <w:qFormat/>
    <w:uiPriority w:val="0"/>
    <w:rPr>
      <w:rFonts w:ascii="Arial" w:hAnsi="Arial"/>
      <w:sz w:val="24"/>
      <w:szCs w:val="21"/>
      <w:lang w:val="en-US" w:eastAsia="zh-CN" w:bidi="ar-SA"/>
    </w:rPr>
  </w:style>
  <w:style w:type="paragraph" w:customStyle="1" w:styleId="198">
    <w:name w:val="UH正文"/>
    <w:link w:val="197"/>
    <w:qFormat/>
    <w:uiPriority w:val="0"/>
    <w:pPr>
      <w:spacing w:line="360" w:lineRule="auto"/>
      <w:ind w:firstLine="200" w:firstLineChars="200"/>
    </w:pPr>
    <w:rPr>
      <w:rFonts w:ascii="Arial" w:hAnsi="Arial" w:eastAsia="宋体" w:cs="Times New Roman"/>
      <w:sz w:val="24"/>
      <w:szCs w:val="21"/>
      <w:lang w:val="en-US" w:eastAsia="zh-CN" w:bidi="ar-SA"/>
    </w:rPr>
  </w:style>
  <w:style w:type="character" w:customStyle="1" w:styleId="199">
    <w:name w:val="newsitemtitle1"/>
    <w:qFormat/>
    <w:uiPriority w:val="0"/>
    <w:rPr>
      <w:b/>
      <w:bCs/>
      <w:color w:val="0000CD"/>
      <w:sz w:val="28"/>
      <w:szCs w:val="28"/>
    </w:rPr>
  </w:style>
  <w:style w:type="character" w:customStyle="1" w:styleId="200">
    <w:name w:val="concon2007"/>
    <w:qFormat/>
    <w:uiPriority w:val="0"/>
  </w:style>
  <w:style w:type="character" w:customStyle="1" w:styleId="201">
    <w:name w:val="NormalCharacter"/>
    <w:qFormat/>
    <w:uiPriority w:val="0"/>
    <w:rPr>
      <w:kern w:val="2"/>
      <w:sz w:val="21"/>
      <w:szCs w:val="24"/>
      <w:lang w:val="en-US" w:eastAsia="zh-CN" w:bidi="ar-SA"/>
    </w:rPr>
  </w:style>
  <w:style w:type="character" w:customStyle="1" w:styleId="202">
    <w:name w:val="font3"/>
    <w:qFormat/>
    <w:uiPriority w:val="0"/>
  </w:style>
  <w:style w:type="character" w:customStyle="1" w:styleId="203">
    <w:name w:val="font61"/>
    <w:qFormat/>
    <w:uiPriority w:val="0"/>
    <w:rPr>
      <w:rFonts w:hint="default" w:ascii="Times New Roman" w:hAnsi="Times New Roman" w:cs="Times New Roman"/>
      <w:color w:val="000000"/>
      <w:sz w:val="20"/>
      <w:szCs w:val="20"/>
      <w:u w:val="none"/>
    </w:rPr>
  </w:style>
  <w:style w:type="character" w:customStyle="1" w:styleId="204">
    <w:name w:val="H1 Char"/>
    <w:qFormat/>
    <w:uiPriority w:val="0"/>
    <w:rPr>
      <w:rFonts w:eastAsia="宋体"/>
      <w:b/>
      <w:bCs/>
      <w:kern w:val="44"/>
      <w:sz w:val="44"/>
      <w:szCs w:val="44"/>
      <w:lang w:val="en-US" w:eastAsia="zh-CN" w:bidi="ar-SA"/>
    </w:rPr>
  </w:style>
  <w:style w:type="character" w:customStyle="1" w:styleId="205">
    <w:name w:val="style31"/>
    <w:qFormat/>
    <w:uiPriority w:val="0"/>
    <w:rPr>
      <w:color w:val="4B4B4B"/>
    </w:rPr>
  </w:style>
  <w:style w:type="character" w:customStyle="1" w:styleId="206">
    <w:name w:val="标题 2 Char2"/>
    <w:qFormat/>
    <w:uiPriority w:val="0"/>
    <w:rPr>
      <w:rFonts w:ascii="Arial" w:hAnsi="Arial" w:eastAsia="宋体"/>
      <w:b/>
      <w:bCs/>
      <w:kern w:val="2"/>
      <w:sz w:val="28"/>
      <w:szCs w:val="32"/>
      <w:lang w:val="en-US" w:eastAsia="zh-CN" w:bidi="ar-SA"/>
    </w:rPr>
  </w:style>
  <w:style w:type="character" w:customStyle="1" w:styleId="207">
    <w:name w:val="font421"/>
    <w:qFormat/>
    <w:uiPriority w:val="0"/>
    <w:rPr>
      <w:rFonts w:hint="default" w:ascii="Arial" w:hAnsi="Arial" w:cs="Arial"/>
      <w:color w:val="000000"/>
      <w:sz w:val="18"/>
      <w:szCs w:val="18"/>
      <w:u w:val="none"/>
    </w:rPr>
  </w:style>
  <w:style w:type="character" w:customStyle="1" w:styleId="208">
    <w:name w:val="普通文字 Char Char1"/>
    <w:qFormat/>
    <w:uiPriority w:val="0"/>
    <w:rPr>
      <w:rFonts w:ascii="宋体" w:hAnsi="Courier New" w:eastAsia="宋体"/>
      <w:kern w:val="2"/>
      <w:sz w:val="24"/>
      <w:szCs w:val="24"/>
      <w:lang w:val="en-US" w:eastAsia="zh-CN" w:bidi="ar-SA"/>
    </w:rPr>
  </w:style>
  <w:style w:type="character" w:customStyle="1" w:styleId="209">
    <w:name w:val="unnamed11"/>
    <w:qFormat/>
    <w:uiPriority w:val="0"/>
    <w:rPr>
      <w:sz w:val="20"/>
      <w:szCs w:val="20"/>
    </w:rPr>
  </w:style>
  <w:style w:type="character" w:customStyle="1" w:styleId="210">
    <w:name w:val="font112"/>
    <w:qFormat/>
    <w:uiPriority w:val="0"/>
    <w:rPr>
      <w:rFonts w:hint="default" w:ascii="Times New Roman" w:hAnsi="Times New Roman" w:cs="Times New Roman"/>
      <w:color w:val="000000"/>
      <w:sz w:val="18"/>
      <w:szCs w:val="18"/>
      <w:u w:val="none"/>
    </w:rPr>
  </w:style>
  <w:style w:type="character" w:customStyle="1" w:styleId="211">
    <w:name w:val="tw4winPopup"/>
    <w:qFormat/>
    <w:uiPriority w:val="0"/>
    <w:rPr>
      <w:rFonts w:ascii="Courier New" w:hAnsi="Courier New"/>
      <w:color w:val="008000"/>
    </w:rPr>
  </w:style>
  <w:style w:type="character" w:customStyle="1" w:styleId="212">
    <w:name w:val="1111 字符"/>
    <w:link w:val="213"/>
    <w:qFormat/>
    <w:uiPriority w:val="0"/>
    <w:rPr>
      <w:rFonts w:ascii="宋体" w:hAnsi="宋体"/>
      <w:kern w:val="2"/>
      <w:sz w:val="21"/>
      <w:szCs w:val="21"/>
    </w:rPr>
  </w:style>
  <w:style w:type="paragraph" w:customStyle="1" w:styleId="213">
    <w:name w:val="1111"/>
    <w:basedOn w:val="214"/>
    <w:link w:val="212"/>
    <w:qFormat/>
    <w:uiPriority w:val="0"/>
    <w:pPr>
      <w:adjustRightInd w:val="0"/>
      <w:snapToGrid w:val="0"/>
      <w:spacing w:line="276" w:lineRule="auto"/>
      <w:ind w:firstLine="0" w:firstLineChars="0"/>
    </w:pPr>
    <w:rPr>
      <w:rFonts w:ascii="宋体" w:hAnsi="宋体"/>
      <w:szCs w:val="21"/>
    </w:rPr>
  </w:style>
  <w:style w:type="paragraph" w:customStyle="1" w:styleId="214">
    <w:name w:val="列表段落1"/>
    <w:basedOn w:val="1"/>
    <w:link w:val="215"/>
    <w:qFormat/>
    <w:uiPriority w:val="0"/>
    <w:pPr>
      <w:ind w:firstLine="420" w:firstLineChars="200"/>
    </w:pPr>
    <w:rPr>
      <w:rFonts w:ascii="Calibri" w:hAnsi="Calibri"/>
    </w:rPr>
  </w:style>
  <w:style w:type="character" w:customStyle="1" w:styleId="215">
    <w:name w:val="列表段落1 字符"/>
    <w:link w:val="214"/>
    <w:qFormat/>
    <w:uiPriority w:val="0"/>
    <w:rPr>
      <w:rFonts w:ascii="Calibri" w:hAnsi="Calibri"/>
      <w:kern w:val="2"/>
      <w:sz w:val="21"/>
      <w:szCs w:val="24"/>
    </w:rPr>
  </w:style>
  <w:style w:type="character" w:customStyle="1" w:styleId="216">
    <w:name w:val="zbggmain style9"/>
    <w:qFormat/>
    <w:uiPriority w:val="0"/>
  </w:style>
  <w:style w:type="character" w:customStyle="1" w:styleId="217">
    <w:name w:val="style101"/>
    <w:qFormat/>
    <w:uiPriority w:val="0"/>
    <w:rPr>
      <w:color w:val="FFFFFF"/>
    </w:rPr>
  </w:style>
  <w:style w:type="character" w:customStyle="1" w:styleId="218">
    <w:name w:val="font191"/>
    <w:qFormat/>
    <w:uiPriority w:val="0"/>
    <w:rPr>
      <w:rFonts w:hint="default" w:ascii="Arial" w:hAnsi="Arial" w:cs="Arial"/>
      <w:color w:val="000000"/>
      <w:sz w:val="18"/>
      <w:szCs w:val="18"/>
      <w:u w:val="none"/>
    </w:rPr>
  </w:style>
  <w:style w:type="character" w:customStyle="1" w:styleId="219">
    <w:name w:val="font91"/>
    <w:qFormat/>
    <w:uiPriority w:val="0"/>
    <w:rPr>
      <w:rFonts w:hint="default" w:ascii="Times New Roman" w:hAnsi="Times New Roman" w:cs="Times New Roman"/>
      <w:color w:val="000000"/>
      <w:sz w:val="18"/>
      <w:szCs w:val="18"/>
      <w:u w:val="none"/>
    </w:rPr>
  </w:style>
  <w:style w:type="character" w:customStyle="1" w:styleId="220">
    <w:name w:val="正文缩进 Char1"/>
    <w:qFormat/>
    <w:uiPriority w:val="0"/>
    <w:rPr>
      <w:rFonts w:eastAsia="宋体"/>
      <w:kern w:val="2"/>
      <w:sz w:val="21"/>
      <w:szCs w:val="24"/>
      <w:lang w:val="en-US" w:eastAsia="zh-CN" w:bidi="ar-SA"/>
    </w:rPr>
  </w:style>
  <w:style w:type="character" w:customStyle="1" w:styleId="221">
    <w:name w:val="font301"/>
    <w:qFormat/>
    <w:uiPriority w:val="0"/>
    <w:rPr>
      <w:rFonts w:hint="default" w:ascii="Arial" w:hAnsi="Arial" w:cs="Arial"/>
      <w:color w:val="000000"/>
      <w:sz w:val="18"/>
      <w:szCs w:val="18"/>
      <w:u w:val="none"/>
    </w:rPr>
  </w:style>
  <w:style w:type="character" w:customStyle="1" w:styleId="222">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23">
    <w:name w:val="样式 正文缩进 + 首行缩进:  2 字符 Char Char"/>
    <w:link w:val="224"/>
    <w:qFormat/>
    <w:uiPriority w:val="0"/>
    <w:rPr>
      <w:rFonts w:eastAsia="宋体"/>
      <w:kern w:val="2"/>
      <w:sz w:val="24"/>
      <w:lang w:bidi="ar-SA"/>
    </w:rPr>
  </w:style>
  <w:style w:type="paragraph" w:customStyle="1" w:styleId="224">
    <w:name w:val="样式 正文缩进 + 首行缩进:  2 字符"/>
    <w:basedOn w:val="14"/>
    <w:link w:val="223"/>
    <w:qFormat/>
    <w:uiPriority w:val="0"/>
    <w:pPr>
      <w:spacing w:line="360" w:lineRule="auto"/>
      <w:ind w:firstLine="200" w:firstLineChars="200"/>
    </w:pPr>
    <w:rPr>
      <w:sz w:val="24"/>
    </w:rPr>
  </w:style>
  <w:style w:type="character" w:customStyle="1" w:styleId="225">
    <w:name w:val="tw4winExternal"/>
    <w:qFormat/>
    <w:uiPriority w:val="0"/>
    <w:rPr>
      <w:rFonts w:ascii="Courier New" w:hAnsi="Courier New"/>
      <w:color w:val="808080"/>
    </w:rPr>
  </w:style>
  <w:style w:type="character" w:customStyle="1" w:styleId="226">
    <w:name w:val="发布"/>
    <w:qFormat/>
    <w:uiPriority w:val="0"/>
    <w:rPr>
      <w:rFonts w:ascii="黑体" w:eastAsia="黑体"/>
      <w:spacing w:val="22"/>
      <w:w w:val="100"/>
      <w:position w:val="3"/>
      <w:sz w:val="28"/>
    </w:rPr>
  </w:style>
  <w:style w:type="character" w:customStyle="1" w:styleId="227">
    <w:name w:val="font141"/>
    <w:qFormat/>
    <w:uiPriority w:val="0"/>
    <w:rPr>
      <w:rFonts w:hint="eastAsia" w:ascii="宋体" w:hAnsi="宋体" w:eastAsia="宋体" w:cs="宋体"/>
      <w:color w:val="000000"/>
      <w:sz w:val="18"/>
      <w:szCs w:val="18"/>
      <w:u w:val="none"/>
    </w:rPr>
  </w:style>
  <w:style w:type="character" w:customStyle="1" w:styleId="228">
    <w:name w:val="font131"/>
    <w:qFormat/>
    <w:uiPriority w:val="0"/>
    <w:rPr>
      <w:rFonts w:hint="eastAsia" w:ascii="宋体" w:hAnsi="宋体" w:eastAsia="宋体" w:cs="宋体"/>
      <w:color w:val="000000"/>
      <w:sz w:val="18"/>
      <w:szCs w:val="18"/>
      <w:u w:val="none"/>
    </w:rPr>
  </w:style>
  <w:style w:type="character" w:customStyle="1" w:styleId="229">
    <w:name w:val="arial111"/>
    <w:qFormat/>
    <w:uiPriority w:val="0"/>
    <w:rPr>
      <w:rFonts w:hint="default" w:ascii="Arial" w:hAnsi="Arial" w:cs="Arial"/>
      <w:sz w:val="17"/>
      <w:szCs w:val="17"/>
    </w:rPr>
  </w:style>
  <w:style w:type="character" w:customStyle="1" w:styleId="230">
    <w:name w:val="段落 Char Char"/>
    <w:link w:val="231"/>
    <w:qFormat/>
    <w:uiPriority w:val="0"/>
    <w:rPr>
      <w:rFonts w:eastAsia="仿宋_GB2312"/>
      <w:kern w:val="2"/>
      <w:sz w:val="24"/>
      <w:szCs w:val="22"/>
      <w:lang w:val="en-US" w:eastAsia="zh-CN" w:bidi="ar-SA"/>
    </w:rPr>
  </w:style>
  <w:style w:type="paragraph" w:customStyle="1" w:styleId="231">
    <w:name w:val="段落"/>
    <w:link w:val="230"/>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character" w:customStyle="1" w:styleId="232">
    <w:name w:val="15"/>
    <w:qFormat/>
    <w:uiPriority w:val="0"/>
    <w:rPr>
      <w:rFonts w:hint="default" w:ascii="Times New Roman" w:hAnsi="Times New Roman" w:cs="Times New Roman"/>
      <w:color w:val="000000"/>
      <w:sz w:val="18"/>
      <w:szCs w:val="18"/>
    </w:rPr>
  </w:style>
  <w:style w:type="character" w:customStyle="1" w:styleId="233">
    <w:name w:val="tw4winInternal"/>
    <w:qFormat/>
    <w:uiPriority w:val="0"/>
    <w:rPr>
      <w:rFonts w:ascii="Courier New" w:hAnsi="Courier New"/>
      <w:color w:val="FF0000"/>
    </w:rPr>
  </w:style>
  <w:style w:type="character" w:customStyle="1" w:styleId="234">
    <w:name w:val="标题 3 Char Char"/>
    <w:qFormat/>
    <w:uiPriority w:val="0"/>
    <w:rPr>
      <w:rFonts w:eastAsia="宋体"/>
      <w:b/>
      <w:kern w:val="2"/>
      <w:sz w:val="32"/>
      <w:lang w:val="en-US" w:eastAsia="zh-CN"/>
    </w:rPr>
  </w:style>
  <w:style w:type="character" w:customStyle="1" w:styleId="235">
    <w:name w:val="font341"/>
    <w:qFormat/>
    <w:uiPriority w:val="0"/>
    <w:rPr>
      <w:rFonts w:hint="default" w:ascii="Arial" w:hAnsi="Arial" w:cs="Arial"/>
      <w:color w:val="000000"/>
      <w:sz w:val="18"/>
      <w:szCs w:val="18"/>
      <w:u w:val="none"/>
    </w:rPr>
  </w:style>
  <w:style w:type="character" w:customStyle="1" w:styleId="236">
    <w:name w:val="Char Char36"/>
    <w:qFormat/>
    <w:uiPriority w:val="0"/>
    <w:rPr>
      <w:rFonts w:ascii="Arial" w:hAnsi="Arial" w:eastAsia="黑体"/>
      <w:b/>
      <w:bCs/>
      <w:kern w:val="2"/>
      <w:sz w:val="32"/>
      <w:szCs w:val="32"/>
    </w:rPr>
  </w:style>
  <w:style w:type="character" w:customStyle="1" w:styleId="237">
    <w:name w:val="16"/>
    <w:qFormat/>
    <w:uiPriority w:val="0"/>
    <w:rPr>
      <w:rFonts w:hint="eastAsia" w:ascii="宋体" w:hAnsi="宋体" w:eastAsia="宋体"/>
      <w:color w:val="000000"/>
      <w:sz w:val="20"/>
      <w:szCs w:val="20"/>
    </w:rPr>
  </w:style>
  <w:style w:type="character" w:customStyle="1" w:styleId="238">
    <w:name w:val="paramlista1"/>
    <w:qFormat/>
    <w:uiPriority w:val="0"/>
    <w:rPr>
      <w:sz w:val="18"/>
      <w:szCs w:val="18"/>
    </w:rPr>
  </w:style>
  <w:style w:type="character" w:customStyle="1" w:styleId="239">
    <w:name w:val="font101"/>
    <w:qFormat/>
    <w:uiPriority w:val="0"/>
    <w:rPr>
      <w:rFonts w:hint="eastAsia" w:ascii="宋体" w:hAnsi="宋体" w:eastAsia="宋体" w:cs="宋体"/>
      <w:color w:val="000000"/>
      <w:sz w:val="20"/>
      <w:szCs w:val="20"/>
      <w:u w:val="none"/>
    </w:rPr>
  </w:style>
  <w:style w:type="character" w:customStyle="1" w:styleId="240">
    <w:name w:val="纯文本[858D7CFB-ED40-4347-BF05-701D383B685F]"/>
    <w:qFormat/>
    <w:uiPriority w:val="0"/>
    <w:rPr>
      <w:rFonts w:ascii="宋体" w:hAnsi="Courier New"/>
      <w:szCs w:val="20"/>
    </w:rPr>
  </w:style>
  <w:style w:type="character" w:customStyle="1" w:styleId="241">
    <w:name w:val="tw4winTerm"/>
    <w:qFormat/>
    <w:uiPriority w:val="0"/>
    <w:rPr>
      <w:color w:val="0000FF"/>
    </w:rPr>
  </w:style>
  <w:style w:type="character" w:customStyle="1" w:styleId="242">
    <w:name w:val="font21"/>
    <w:basedOn w:val="55"/>
    <w:qFormat/>
    <w:uiPriority w:val="0"/>
    <w:rPr>
      <w:rFonts w:hint="eastAsia" w:ascii="宋体" w:hAnsi="宋体" w:eastAsia="宋体" w:cs="宋体"/>
      <w:color w:val="000000"/>
      <w:sz w:val="18"/>
      <w:szCs w:val="18"/>
      <w:u w:val="none"/>
    </w:rPr>
  </w:style>
  <w:style w:type="paragraph" w:customStyle="1" w:styleId="243">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44">
    <w:name w:val="表格标题"/>
    <w:basedOn w:val="245"/>
    <w:qFormat/>
    <w:uiPriority w:val="0"/>
    <w:pPr>
      <w:jc w:val="center"/>
    </w:pPr>
    <w:rPr>
      <w:b/>
      <w:bCs/>
      <w:i/>
      <w:iCs/>
    </w:rPr>
  </w:style>
  <w:style w:type="paragraph" w:customStyle="1" w:styleId="245">
    <w:name w:val="表格内容"/>
    <w:basedOn w:val="23"/>
    <w:qFormat/>
    <w:uiPriority w:val="0"/>
    <w:pPr>
      <w:suppressLineNumbers/>
      <w:suppressAutoHyphens/>
    </w:pPr>
    <w:rPr>
      <w:kern w:val="1"/>
      <w:lang w:eastAsia="ar-SA"/>
    </w:rPr>
  </w:style>
  <w:style w:type="paragraph" w:customStyle="1" w:styleId="24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Char3 Char Char Char"/>
    <w:basedOn w:val="1"/>
    <w:qFormat/>
    <w:uiPriority w:val="0"/>
    <w:pPr>
      <w:tabs>
        <w:tab w:val="left" w:pos="1440"/>
      </w:tabs>
      <w:ind w:left="1440" w:hanging="1275"/>
    </w:pPr>
    <w:rPr>
      <w:sz w:val="24"/>
    </w:rPr>
  </w:style>
  <w:style w:type="paragraph" w:customStyle="1" w:styleId="248">
    <w:name w:val="文献分类号"/>
    <w:qFormat/>
    <w:uiPriority w:val="0"/>
    <w:pPr>
      <w:widowControl w:val="0"/>
      <w:textAlignment w:val="center"/>
    </w:pPr>
    <w:rPr>
      <w:rFonts w:ascii="宋体" w:hAnsi="宋体" w:eastAsia="黑体" w:cs="Times New Roman"/>
      <w:kern w:val="2"/>
      <w:sz w:val="21"/>
      <w:szCs w:val="24"/>
      <w:lang w:val="en-US" w:eastAsia="zh-CN" w:bidi="ar-SA"/>
    </w:rPr>
  </w:style>
  <w:style w:type="paragraph" w:customStyle="1" w:styleId="249">
    <w:name w:val="font16"/>
    <w:basedOn w:val="1"/>
    <w:qFormat/>
    <w:uiPriority w:val="0"/>
    <w:pPr>
      <w:widowControl/>
      <w:spacing w:before="100" w:beforeAutospacing="1" w:after="100" w:afterAutospacing="1"/>
      <w:jc w:val="left"/>
    </w:pPr>
    <w:rPr>
      <w:color w:val="000000"/>
      <w:kern w:val="0"/>
      <w:sz w:val="18"/>
      <w:szCs w:val="18"/>
    </w:rPr>
  </w:style>
  <w:style w:type="paragraph" w:customStyle="1" w:styleId="250">
    <w:name w:val="BH-03"/>
    <w:basedOn w:val="1"/>
    <w:next w:val="1"/>
    <w:qFormat/>
    <w:uiPriority w:val="0"/>
    <w:pPr>
      <w:spacing w:line="360" w:lineRule="auto"/>
      <w:outlineLvl w:val="2"/>
    </w:pPr>
    <w:rPr>
      <w:rFonts w:ascii="Arial" w:hAnsi="Arial"/>
      <w:b/>
      <w:szCs w:val="21"/>
    </w:rPr>
  </w:style>
  <w:style w:type="paragraph" w:customStyle="1" w:styleId="251">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52">
    <w:name w:val="沈标题四"/>
    <w:basedOn w:val="6"/>
    <w:next w:val="1"/>
    <w:qFormat/>
    <w:uiPriority w:val="0"/>
    <w:pPr>
      <w:keepNext w:val="0"/>
      <w:keepLines w:val="0"/>
      <w:spacing w:line="377" w:lineRule="auto"/>
    </w:pPr>
    <w:rPr>
      <w:rFonts w:ascii="Arial Narrow" w:hAnsi="Arial Narrow" w:eastAsia="方正姚体"/>
      <w:b w:val="0"/>
      <w:sz w:val="24"/>
      <w:szCs w:val="24"/>
    </w:rPr>
  </w:style>
  <w:style w:type="paragraph" w:customStyle="1" w:styleId="253">
    <w:name w:val="Char1 Char Char Char Char Char Char Char Char1 Char Char"/>
    <w:basedOn w:val="1"/>
    <w:qFormat/>
    <w:uiPriority w:val="0"/>
    <w:rPr>
      <w:b/>
      <w:bCs/>
      <w:sz w:val="36"/>
      <w:szCs w:val="32"/>
    </w:rPr>
  </w:style>
  <w:style w:type="paragraph" w:customStyle="1" w:styleId="25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55">
    <w:name w:val="样式 左侧:  1 厘米 段后: 0.5 行"/>
    <w:basedOn w:val="1"/>
    <w:qFormat/>
    <w:uiPriority w:val="0"/>
    <w:pPr>
      <w:spacing w:after="156" w:afterLines="50"/>
      <w:ind w:firstLine="425"/>
      <w:jc w:val="left"/>
    </w:pPr>
    <w:rPr>
      <w:rFonts w:ascii="宋体" w:cs="宋体"/>
      <w:snapToGrid w:val="0"/>
      <w:kern w:val="0"/>
      <w:szCs w:val="20"/>
    </w:rPr>
  </w:style>
  <w:style w:type="paragraph" w:customStyle="1" w:styleId="25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58">
    <w:name w:val="features1"/>
    <w:basedOn w:val="1"/>
    <w:qFormat/>
    <w:uiPriority w:val="0"/>
    <w:pPr>
      <w:widowControl/>
      <w:spacing w:before="100" w:beforeAutospacing="1" w:after="100" w:afterAutospacing="1" w:line="400" w:lineRule="exact"/>
      <w:jc w:val="left"/>
    </w:pPr>
    <w:rPr>
      <w:rFonts w:ascii="宋体" w:hAnsi="宋体" w:cs="宋体"/>
      <w:b/>
      <w:bCs/>
      <w:kern w:val="0"/>
      <w:sz w:val="18"/>
      <w:szCs w:val="18"/>
    </w:rPr>
  </w:style>
  <w:style w:type="paragraph" w:customStyle="1" w:styleId="2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60">
    <w:name w:val="features"/>
    <w:basedOn w:val="1"/>
    <w:qFormat/>
    <w:uiPriority w:val="0"/>
    <w:pPr>
      <w:widowControl/>
      <w:spacing w:before="100" w:beforeAutospacing="1" w:after="100" w:afterAutospacing="1" w:line="400" w:lineRule="exact"/>
      <w:jc w:val="left"/>
    </w:pPr>
    <w:rPr>
      <w:rFonts w:ascii="宋体" w:hAnsi="宋体" w:cs="宋体"/>
      <w:kern w:val="0"/>
      <w:sz w:val="24"/>
    </w:rPr>
  </w:style>
  <w:style w:type="paragraph" w:customStyle="1" w:styleId="26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2">
    <w:name w:val="样式 标题 4 + 非加粗"/>
    <w:basedOn w:val="6"/>
    <w:qFormat/>
    <w:uiPriority w:val="0"/>
    <w:pPr>
      <w:spacing w:before="120" w:after="120" w:line="500" w:lineRule="exact"/>
    </w:pPr>
    <w:rPr>
      <w:rFonts w:eastAsia="宋体"/>
      <w:bCs w:val="0"/>
      <w:spacing w:val="4"/>
      <w:sz w:val="24"/>
      <w:szCs w:val="24"/>
    </w:rPr>
  </w:style>
  <w:style w:type="paragraph" w:customStyle="1" w:styleId="263">
    <w:name w:val="默认段落字体 Para Char Char Char Char Char Char Char"/>
    <w:basedOn w:val="1"/>
    <w:qFormat/>
    <w:uiPriority w:val="0"/>
    <w:pPr>
      <w:spacing w:line="360" w:lineRule="auto"/>
      <w:ind w:firstLine="200" w:firstLineChars="200"/>
    </w:pPr>
    <w:rPr>
      <w:rFonts w:ascii="Tahoma" w:hAnsi="Tahoma"/>
      <w:sz w:val="24"/>
    </w:rPr>
  </w:style>
  <w:style w:type="paragraph" w:customStyle="1" w:styleId="264">
    <w:name w:val="Table Paragraph"/>
    <w:basedOn w:val="1"/>
    <w:qFormat/>
    <w:uiPriority w:val="0"/>
  </w:style>
  <w:style w:type="paragraph" w:customStyle="1" w:styleId="265">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6">
    <w:name w:val="标题1"/>
    <w:basedOn w:val="30"/>
    <w:qFormat/>
    <w:uiPriority w:val="0"/>
    <w:pPr>
      <w:spacing w:line="360" w:lineRule="auto"/>
    </w:pPr>
    <w:rPr>
      <w:b/>
      <w:sz w:val="30"/>
      <w:szCs w:val="20"/>
    </w:rPr>
  </w:style>
  <w:style w:type="paragraph" w:customStyle="1" w:styleId="26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lang w:val="en-US" w:eastAsia="zh-CN" w:bidi="ar-SA"/>
    </w:rPr>
  </w:style>
  <w:style w:type="paragraph" w:customStyle="1" w:styleId="268">
    <w:name w:val="样式 正文文本缩进 + 仿宋_GB2312 小四 首行缩进:  0 厘米 行距: 1.5 倍行距"/>
    <w:basedOn w:val="15"/>
    <w:qFormat/>
    <w:uiPriority w:val="0"/>
    <w:pPr>
      <w:spacing w:line="360" w:lineRule="auto"/>
      <w:ind w:firstLine="0"/>
    </w:pPr>
    <w:rPr>
      <w:rFonts w:ascii="仿宋_GB2312" w:hAnsi="Times New Roman" w:eastAsia="新宋体"/>
      <w:spacing w:val="0"/>
      <w:sz w:val="24"/>
    </w:rPr>
  </w:style>
  <w:style w:type="paragraph" w:customStyle="1" w:styleId="269">
    <w:name w:val="封面标准代替信息"/>
    <w:basedOn w:val="270"/>
    <w:qFormat/>
    <w:uiPriority w:val="0"/>
    <w:pPr>
      <w:spacing w:before="57"/>
    </w:pPr>
    <w:rPr>
      <w:sz w:val="21"/>
    </w:rPr>
  </w:style>
  <w:style w:type="paragraph" w:customStyle="1" w:styleId="270">
    <w:name w:val="封面标准号2"/>
    <w:basedOn w:val="271"/>
    <w:qFormat/>
    <w:uiPriority w:val="0"/>
    <w:pPr>
      <w:adjustRightInd w:val="0"/>
      <w:spacing w:before="357" w:line="280" w:lineRule="exact"/>
    </w:pPr>
  </w:style>
  <w:style w:type="paragraph" w:customStyle="1" w:styleId="271">
    <w:name w:val="封面标准号1"/>
    <w:qFormat/>
    <w:uiPriority w:val="0"/>
    <w:pPr>
      <w:widowControl w:val="0"/>
      <w:kinsoku w:val="0"/>
      <w:overflowPunct w:val="0"/>
      <w:autoSpaceDE w:val="0"/>
      <w:autoSpaceDN w:val="0"/>
      <w:spacing w:before="308"/>
      <w:jc w:val="right"/>
      <w:textAlignment w:val="center"/>
    </w:pPr>
    <w:rPr>
      <w:rFonts w:ascii="宋体" w:hAnsi="宋体" w:eastAsia="宋体" w:cs="Times New Roman"/>
      <w:kern w:val="2"/>
      <w:sz w:val="28"/>
      <w:szCs w:val="24"/>
      <w:lang w:val="en-US" w:eastAsia="zh-CN" w:bidi="ar-SA"/>
    </w:rPr>
  </w:style>
  <w:style w:type="paragraph" w:customStyle="1" w:styleId="272">
    <w:name w:val="三级无标题条"/>
    <w:basedOn w:val="1"/>
    <w:qFormat/>
    <w:uiPriority w:val="0"/>
    <w:rPr>
      <w:rFonts w:ascii="宋体" w:hAnsi="宋体"/>
    </w:rPr>
  </w:style>
  <w:style w:type="paragraph" w:customStyle="1" w:styleId="273">
    <w:name w:val="Blockquote"/>
    <w:basedOn w:val="1"/>
    <w:qFormat/>
    <w:uiPriority w:val="0"/>
    <w:pPr>
      <w:widowControl/>
      <w:spacing w:before="100" w:after="156" w:afterLines="50"/>
      <w:ind w:left="360" w:right="360"/>
      <w:jc w:val="left"/>
    </w:pPr>
    <w:rPr>
      <w:rFonts w:ascii="宋体"/>
      <w:snapToGrid w:val="0"/>
      <w:kern w:val="0"/>
      <w:sz w:val="24"/>
      <w:szCs w:val="20"/>
      <w:lang w:val="en-CA"/>
    </w:rPr>
  </w:style>
  <w:style w:type="paragraph" w:customStyle="1" w:styleId="274">
    <w:name w:val="样式 标题 3Chapter X.X.X. + 段后: 0.5 行1"/>
    <w:basedOn w:val="5"/>
    <w:next w:val="1"/>
    <w:qFormat/>
    <w:uiPriority w:val="0"/>
    <w:pPr>
      <w:keepLines w:val="0"/>
      <w:autoSpaceDE/>
      <w:autoSpaceDN/>
      <w:adjustRightInd/>
      <w:spacing w:before="120" w:after="156" w:afterLines="50"/>
    </w:pPr>
    <w:rPr>
      <w:rFonts w:cs="宋体"/>
      <w:bCs/>
      <w:snapToGrid w:val="0"/>
      <w:u w:val="none"/>
    </w:rPr>
  </w:style>
  <w:style w:type="paragraph" w:customStyle="1" w:styleId="27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76">
    <w:name w:val="标准标题1"/>
    <w:basedOn w:val="3"/>
    <w:qFormat/>
    <w:uiPriority w:val="0"/>
    <w:pPr>
      <w:pageBreakBefore/>
      <w:tabs>
        <w:tab w:val="left" w:pos="1080"/>
      </w:tabs>
      <w:ind w:left="425" w:hanging="425"/>
    </w:pPr>
    <w:rPr>
      <w:rFonts w:eastAsia="仿宋_GB2312"/>
      <w:sz w:val="32"/>
    </w:rPr>
  </w:style>
  <w:style w:type="paragraph" w:customStyle="1" w:styleId="277">
    <w:name w:val="Char Char Char Char Char Char Char Char Char Char Char Char"/>
    <w:basedOn w:val="1"/>
    <w:qFormat/>
    <w:uiPriority w:val="0"/>
    <w:rPr>
      <w:rFonts w:ascii="宋体" w:hAnsi="宋体"/>
      <w:szCs w:val="20"/>
    </w:rPr>
  </w:style>
  <w:style w:type="paragraph" w:customStyle="1" w:styleId="278">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79">
    <w:name w:val="表格标题(居中)"/>
    <w:basedOn w:val="1"/>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280">
    <w:name w:val="Style-正文"/>
    <w:basedOn w:val="1"/>
    <w:qFormat/>
    <w:uiPriority w:val="0"/>
    <w:pPr>
      <w:spacing w:line="360" w:lineRule="auto"/>
      <w:ind w:firstLine="420"/>
    </w:pPr>
    <w:rPr>
      <w:rFonts w:ascii="宋体" w:hAnsi="宋体"/>
      <w:sz w:val="24"/>
    </w:rPr>
  </w:style>
  <w:style w:type="paragraph" w:customStyle="1" w:styleId="281">
    <w:name w:val="样式6"/>
    <w:basedOn w:val="1"/>
    <w:qFormat/>
    <w:uiPriority w:val="0"/>
    <w:pPr>
      <w:adjustRightInd w:val="0"/>
      <w:spacing w:before="156" w:beforeLines="50" w:after="156" w:afterLines="50"/>
      <w:ind w:firstLine="669"/>
      <w:textAlignment w:val="baseline"/>
    </w:pPr>
    <w:rPr>
      <w:rFonts w:ascii="宋体" w:hAnsi="宋体"/>
      <w:kern w:val="0"/>
      <w:sz w:val="28"/>
      <w:szCs w:val="20"/>
    </w:rPr>
  </w:style>
  <w:style w:type="paragraph" w:customStyle="1" w:styleId="282">
    <w:name w:val="样式 标题 2Chapter X.X. Statementh22Header 2l2Level 2 Headhea...1"/>
    <w:basedOn w:val="5"/>
    <w:qFormat/>
    <w:uiPriority w:val="0"/>
    <w:pPr>
      <w:keepLines w:val="0"/>
      <w:autoSpaceDE/>
      <w:autoSpaceDN/>
      <w:adjustRightInd/>
      <w:spacing w:before="120" w:after="156" w:afterLines="50"/>
    </w:pPr>
    <w:rPr>
      <w:rFonts w:cs="宋体"/>
      <w:bCs/>
      <w:snapToGrid w:val="0"/>
      <w:u w:val="none"/>
    </w:rPr>
  </w:style>
  <w:style w:type="paragraph" w:customStyle="1" w:styleId="283">
    <w:name w:val="标准书眉_偶数页"/>
    <w:basedOn w:val="284"/>
    <w:next w:val="1"/>
    <w:qFormat/>
    <w:uiPriority w:val="0"/>
    <w:pPr>
      <w:tabs>
        <w:tab w:val="center" w:pos="4154"/>
        <w:tab w:val="right" w:pos="8306"/>
      </w:tabs>
      <w:jc w:val="left"/>
    </w:pPr>
  </w:style>
  <w:style w:type="paragraph" w:customStyle="1" w:styleId="284">
    <w:name w:val="标准书眉_奇数页"/>
    <w:next w:val="1"/>
    <w:qFormat/>
    <w:uiPriority w:val="0"/>
    <w:pPr>
      <w:tabs>
        <w:tab w:val="center" w:pos="4154"/>
        <w:tab w:val="right" w:pos="8306"/>
      </w:tabs>
      <w:spacing w:after="120"/>
      <w:jc w:val="right"/>
    </w:pPr>
    <w:rPr>
      <w:rFonts w:ascii="宋体" w:hAnsi="宋体" w:eastAsia="宋体" w:cs="Times New Roman"/>
      <w:kern w:val="2"/>
      <w:sz w:val="21"/>
      <w:szCs w:val="24"/>
      <w:lang w:val="en-US" w:eastAsia="zh-CN" w:bidi="ar-SA"/>
    </w:rPr>
  </w:style>
  <w:style w:type="paragraph" w:customStyle="1" w:styleId="28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8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288">
    <w:name w:val="潘"/>
    <w:basedOn w:val="1"/>
    <w:qFormat/>
    <w:uiPriority w:val="0"/>
    <w:pPr>
      <w:snapToGrid w:val="0"/>
      <w:spacing w:line="240" w:lineRule="atLeast"/>
    </w:pPr>
    <w:rPr>
      <w:rFonts w:ascii="Arial" w:hAnsi="Arial" w:eastAsia="楷体_GB2312"/>
      <w:b/>
      <w:bCs/>
    </w:rPr>
  </w:style>
  <w:style w:type="paragraph" w:customStyle="1" w:styleId="289">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90">
    <w:name w:val="Default"/>
    <w:next w:val="29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92">
    <w:name w:val="Char1 Char Char Char Char Char Char Char Char1 Char Char1"/>
    <w:basedOn w:val="1"/>
    <w:qFormat/>
    <w:uiPriority w:val="0"/>
    <w:rPr>
      <w:b/>
      <w:bCs/>
      <w:sz w:val="36"/>
      <w:szCs w:val="32"/>
    </w:rPr>
  </w:style>
  <w:style w:type="paragraph" w:customStyle="1" w:styleId="293">
    <w:name w:val="font12"/>
    <w:basedOn w:val="1"/>
    <w:qFormat/>
    <w:uiPriority w:val="0"/>
    <w:pPr>
      <w:widowControl/>
      <w:spacing w:before="100" w:beforeAutospacing="1" w:after="100" w:afterAutospacing="1"/>
      <w:jc w:val="left"/>
    </w:pPr>
    <w:rPr>
      <w:color w:val="000000"/>
      <w:kern w:val="0"/>
      <w:sz w:val="18"/>
      <w:szCs w:val="18"/>
    </w:rPr>
  </w:style>
  <w:style w:type="paragraph" w:customStyle="1" w:styleId="294">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95">
    <w:name w:val="Char1"/>
    <w:basedOn w:val="1"/>
    <w:qFormat/>
    <w:uiPriority w:val="0"/>
    <w:rPr>
      <w:rFonts w:ascii="仿宋_GB2312" w:eastAsia="仿宋_GB2312"/>
      <w:b/>
      <w:sz w:val="32"/>
      <w:szCs w:val="32"/>
    </w:rPr>
  </w:style>
  <w:style w:type="paragraph" w:customStyle="1" w:styleId="296">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297">
    <w:name w:val="字母编号列项（一级）"/>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29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99">
    <w:name w:val="style3"/>
    <w:basedOn w:val="1"/>
    <w:qFormat/>
    <w:uiPriority w:val="0"/>
    <w:pPr>
      <w:widowControl/>
      <w:spacing w:before="100" w:beforeAutospacing="1" w:after="100" w:afterAutospacing="1" w:line="360" w:lineRule="auto"/>
      <w:jc w:val="left"/>
    </w:pPr>
    <w:rPr>
      <w:rFonts w:ascii="宋体" w:hAnsi="宋体"/>
      <w:color w:val="666666"/>
      <w:kern w:val="0"/>
      <w:sz w:val="24"/>
    </w:rPr>
  </w:style>
  <w:style w:type="paragraph" w:customStyle="1" w:styleId="30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01">
    <w:name w:val="BH-02"/>
    <w:basedOn w:val="1"/>
    <w:next w:val="1"/>
    <w:qFormat/>
    <w:uiPriority w:val="0"/>
    <w:pPr>
      <w:spacing w:line="360" w:lineRule="auto"/>
      <w:outlineLvl w:val="1"/>
    </w:pPr>
    <w:rPr>
      <w:rFonts w:ascii="Arial" w:hAnsi="Arial"/>
      <w:b/>
      <w:sz w:val="24"/>
    </w:rPr>
  </w:style>
  <w:style w:type="paragraph" w:customStyle="1" w:styleId="302">
    <w:name w:val="字母编号列项"/>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30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 w:val="20"/>
      <w:szCs w:val="20"/>
    </w:rPr>
  </w:style>
  <w:style w:type="paragraph" w:customStyle="1" w:styleId="304">
    <w:name w:val="附录标识"/>
    <w:basedOn w:val="305"/>
    <w:qFormat/>
    <w:uiPriority w:val="0"/>
    <w:pPr>
      <w:tabs>
        <w:tab w:val="left" w:pos="360"/>
        <w:tab w:val="left" w:pos="6405"/>
      </w:tabs>
      <w:spacing w:after="200" w:line="240" w:lineRule="auto"/>
    </w:pPr>
    <w:rPr>
      <w:rFonts w:hAnsi="宋体"/>
      <w:kern w:val="2"/>
      <w:sz w:val="21"/>
      <w:szCs w:val="24"/>
    </w:rPr>
  </w:style>
  <w:style w:type="paragraph" w:customStyle="1" w:styleId="305">
    <w:name w:val="前言、引言标题"/>
    <w:next w:val="1"/>
    <w:qFormat/>
    <w:uiPriority w:val="0"/>
    <w:pPr>
      <w:shd w:val="clear" w:color="FFFFFF" w:fill="FFFFFF"/>
      <w:spacing w:before="640" w:after="560" w:line="400" w:lineRule="exact"/>
      <w:jc w:val="center"/>
      <w:outlineLvl w:val="0"/>
    </w:pPr>
    <w:rPr>
      <w:rFonts w:ascii="黑体" w:hAnsi="Times New Roman" w:eastAsia="黑体" w:cs="Times New Roman"/>
      <w:sz w:val="32"/>
      <w:lang w:val="en-US" w:eastAsia="zh-CN" w:bidi="ar-SA"/>
    </w:rPr>
  </w:style>
  <w:style w:type="paragraph" w:customStyle="1" w:styleId="306">
    <w:name w:val="P1"/>
    <w:basedOn w:val="1"/>
    <w:qFormat/>
    <w:uiPriority w:val="0"/>
    <w:pPr>
      <w:widowControl/>
      <w:spacing w:before="240" w:line="240" w:lineRule="atLeast"/>
      <w:jc w:val="left"/>
    </w:pPr>
    <w:rPr>
      <w:b/>
      <w:kern w:val="0"/>
      <w:szCs w:val="21"/>
      <w:lang w:val="en-AU" w:eastAsia="en-US"/>
    </w:rPr>
  </w:style>
  <w:style w:type="paragraph" w:customStyle="1" w:styleId="30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8">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309">
    <w:name w:val="Bullet2"/>
    <w:basedOn w:val="1"/>
    <w:qFormat/>
    <w:uiPriority w:val="0"/>
    <w:pPr>
      <w:spacing w:after="156" w:afterLines="50"/>
      <w:ind w:left="1440" w:hanging="360"/>
      <w:jc w:val="left"/>
    </w:pPr>
    <w:rPr>
      <w:rFonts w:ascii="宋体"/>
      <w:snapToGrid w:val="0"/>
      <w:color w:val="000080"/>
      <w:kern w:val="0"/>
      <w:szCs w:val="20"/>
    </w:rPr>
  </w:style>
  <w:style w:type="paragraph" w:customStyle="1" w:styleId="310">
    <w:name w:val="封面标准英文名称"/>
    <w:qFormat/>
    <w:uiPriority w:val="0"/>
    <w:pPr>
      <w:widowControl w:val="0"/>
      <w:spacing w:before="370" w:line="400" w:lineRule="exact"/>
      <w:jc w:val="center"/>
    </w:pPr>
    <w:rPr>
      <w:rFonts w:ascii="宋体" w:hAnsi="宋体" w:eastAsia="宋体" w:cs="Times New Roman"/>
      <w:kern w:val="2"/>
      <w:sz w:val="28"/>
      <w:szCs w:val="24"/>
      <w:lang w:val="en-US" w:eastAsia="zh-CN" w:bidi="ar-SA"/>
    </w:rPr>
  </w:style>
  <w:style w:type="paragraph" w:customStyle="1" w:styleId="31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2">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313">
    <w:name w:val="表格1"/>
    <w:basedOn w:val="1"/>
    <w:qFormat/>
    <w:uiPriority w:val="0"/>
    <w:pPr>
      <w:jc w:val="center"/>
    </w:pPr>
    <w:rPr>
      <w:rFonts w:ascii="Calibri" w:hAnsi="Calibri"/>
      <w:szCs w:val="22"/>
    </w:rPr>
  </w:style>
  <w:style w:type="paragraph" w:customStyle="1" w:styleId="314">
    <w:name w:val="Char Char Char"/>
    <w:basedOn w:val="1"/>
    <w:qFormat/>
    <w:uiPriority w:val="0"/>
    <w:rPr>
      <w:rFonts w:ascii="Tahoma" w:hAnsi="Tahoma"/>
      <w:sz w:val="24"/>
      <w:szCs w:val="20"/>
    </w:rPr>
  </w:style>
  <w:style w:type="paragraph" w:customStyle="1" w:styleId="31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16">
    <w:name w:val="S4-L15-C"/>
    <w:basedOn w:val="1"/>
    <w:qFormat/>
    <w:uiPriority w:val="0"/>
    <w:pPr>
      <w:spacing w:after="120" w:line="360" w:lineRule="auto"/>
      <w:jc w:val="center"/>
    </w:pPr>
    <w:rPr>
      <w:szCs w:val="21"/>
    </w:rPr>
  </w:style>
  <w:style w:type="paragraph" w:customStyle="1" w:styleId="31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18">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表头1"/>
    <w:basedOn w:val="23"/>
    <w:qFormat/>
    <w:uiPriority w:val="0"/>
    <w:pPr>
      <w:adjustRightInd w:val="0"/>
      <w:spacing w:after="0"/>
      <w:jc w:val="center"/>
      <w:textAlignment w:val="baseline"/>
    </w:pPr>
    <w:rPr>
      <w:kern w:val="0"/>
      <w:sz w:val="24"/>
      <w:szCs w:val="20"/>
    </w:rPr>
  </w:style>
  <w:style w:type="paragraph" w:customStyle="1" w:styleId="32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3">
    <w:name w:val="Char11"/>
    <w:basedOn w:val="1"/>
    <w:qFormat/>
    <w:uiPriority w:val="0"/>
    <w:pPr>
      <w:tabs>
        <w:tab w:val="left" w:pos="432"/>
      </w:tabs>
      <w:spacing w:before="156" w:beforeLines="50" w:after="156" w:afterLines="50"/>
      <w:ind w:left="432" w:hanging="432"/>
    </w:pPr>
    <w:rPr>
      <w:sz w:val="24"/>
    </w:rPr>
  </w:style>
  <w:style w:type="paragraph" w:customStyle="1" w:styleId="324">
    <w:name w:val="列项——"/>
    <w:qFormat/>
    <w:uiPriority w:val="0"/>
    <w:pPr>
      <w:widowControl w:val="0"/>
      <w:tabs>
        <w:tab w:val="left" w:pos="360"/>
      </w:tabs>
      <w:jc w:val="both"/>
    </w:pPr>
    <w:rPr>
      <w:rFonts w:ascii="宋体" w:hAnsi="宋体" w:eastAsia="宋体" w:cs="Times New Roman"/>
      <w:kern w:val="2"/>
      <w:sz w:val="21"/>
      <w:szCs w:val="24"/>
      <w:lang w:val="en-US" w:eastAsia="zh-CN" w:bidi="ar-SA"/>
    </w:rPr>
  </w:style>
  <w:style w:type="paragraph" w:customStyle="1" w:styleId="325">
    <w:name w:val="Bullet"/>
    <w:basedOn w:val="1"/>
    <w:qFormat/>
    <w:uiPriority w:val="0"/>
    <w:pPr>
      <w:widowControl/>
      <w:tabs>
        <w:tab w:val="left" w:pos="720"/>
        <w:tab w:val="left" w:pos="964"/>
      </w:tabs>
      <w:spacing w:before="120" w:after="156" w:afterLines="50"/>
      <w:ind w:left="720" w:right="360" w:hanging="482"/>
    </w:pPr>
    <w:rPr>
      <w:rFonts w:ascii="宋体"/>
      <w:snapToGrid w:val="0"/>
      <w:kern w:val="0"/>
      <w:szCs w:val="20"/>
    </w:rPr>
  </w:style>
  <w:style w:type="paragraph" w:customStyle="1" w:styleId="3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8">
    <w:name w:val="封面正文"/>
    <w:qFormat/>
    <w:uiPriority w:val="0"/>
    <w:pPr>
      <w:jc w:val="both"/>
    </w:pPr>
    <w:rPr>
      <w:rFonts w:ascii="宋体" w:hAnsi="宋体" w:eastAsia="宋体" w:cs="Times New Roman"/>
      <w:kern w:val="2"/>
      <w:sz w:val="24"/>
      <w:szCs w:val="24"/>
      <w:lang w:val="en-US" w:eastAsia="zh-CN" w:bidi="ar-SA"/>
    </w:rPr>
  </w:style>
  <w:style w:type="paragraph" w:customStyle="1" w:styleId="329">
    <w:name w:val="样式 标题 4H4sect 1.2.3.4Ref Heading 1rh1Heading sqlh4h41h42..."/>
    <w:basedOn w:val="6"/>
    <w:qFormat/>
    <w:uiPriority w:val="0"/>
    <w:pPr>
      <w:tabs>
        <w:tab w:val="left" w:pos="425"/>
      </w:tabs>
      <w:spacing w:before="0" w:after="156" w:afterLines="50" w:line="360" w:lineRule="auto"/>
    </w:pPr>
    <w:rPr>
      <w:rFonts w:ascii="Times New Roman" w:hAnsi="宋体" w:eastAsia="宋体" w:cs="宋体"/>
      <w:sz w:val="24"/>
      <w:szCs w:val="20"/>
    </w:rPr>
  </w:style>
  <w:style w:type="paragraph" w:customStyle="1" w:styleId="330">
    <w:name w:val="S4-I-L15-U"/>
    <w:basedOn w:val="1"/>
    <w:qFormat/>
    <w:uiPriority w:val="0"/>
    <w:pPr>
      <w:spacing w:line="360" w:lineRule="auto"/>
    </w:pPr>
    <w:rPr>
      <w:b/>
      <w:i/>
      <w:sz w:val="24"/>
      <w:u w:val="single"/>
    </w:rPr>
  </w:style>
  <w:style w:type="paragraph" w:customStyle="1" w:styleId="331">
    <w:name w:val="样式 标题 2"/>
    <w:basedOn w:val="4"/>
    <w:next w:val="332"/>
    <w:qFormat/>
    <w:uiPriority w:val="0"/>
    <w:pPr>
      <w:keepLines w:val="0"/>
      <w:spacing w:before="120" w:after="156" w:afterLines="50" w:line="240" w:lineRule="auto"/>
      <w:ind w:left="380" w:hanging="380"/>
      <w:jc w:val="left"/>
    </w:pPr>
    <w:rPr>
      <w:rFonts w:ascii="宋体" w:hAnsi="Times New Roman" w:eastAsia="宋体" w:cs="宋体"/>
      <w:snapToGrid w:val="0"/>
      <w:kern w:val="0"/>
      <w:sz w:val="28"/>
      <w:szCs w:val="20"/>
    </w:rPr>
  </w:style>
  <w:style w:type="paragraph" w:customStyle="1" w:styleId="332">
    <w:name w:val="最新标题3"/>
    <w:basedOn w:val="333"/>
    <w:next w:val="334"/>
    <w:qFormat/>
    <w:uiPriority w:val="0"/>
  </w:style>
  <w:style w:type="paragraph" w:customStyle="1" w:styleId="333">
    <w:name w:val="样式 标题 3"/>
    <w:basedOn w:val="5"/>
    <w:next w:val="334"/>
    <w:qFormat/>
    <w:uiPriority w:val="0"/>
    <w:pPr>
      <w:keepLines w:val="0"/>
      <w:autoSpaceDE/>
      <w:autoSpaceDN/>
      <w:adjustRightInd/>
      <w:spacing w:before="120" w:after="156" w:afterLines="50"/>
    </w:pPr>
    <w:rPr>
      <w:rFonts w:cs="宋体"/>
      <w:bCs/>
      <w:snapToGrid w:val="0"/>
      <w:u w:val="none"/>
    </w:rPr>
  </w:style>
  <w:style w:type="paragraph" w:customStyle="1" w:styleId="334">
    <w:name w:val="最新标题4"/>
    <w:basedOn w:val="335"/>
    <w:next w:val="1"/>
    <w:qFormat/>
    <w:uiPriority w:val="0"/>
    <w:pPr>
      <w:tabs>
        <w:tab w:val="left" w:pos="2100"/>
      </w:tabs>
      <w:spacing w:after="120"/>
      <w:ind w:left="0" w:firstLine="0"/>
    </w:pPr>
  </w:style>
  <w:style w:type="paragraph" w:customStyle="1" w:styleId="335">
    <w:name w:val="样式 标题 4"/>
    <w:basedOn w:val="336"/>
    <w:next w:val="338"/>
    <w:qFormat/>
    <w:uiPriority w:val="0"/>
    <w:pPr>
      <w:tabs>
        <w:tab w:val="left" w:pos="2100"/>
      </w:tabs>
      <w:spacing w:after="50"/>
      <w:ind w:left="2100" w:hanging="420"/>
    </w:pPr>
  </w:style>
  <w:style w:type="paragraph" w:customStyle="1" w:styleId="336">
    <w:name w:val="样式 标题 4Chapter X.X.X.X. + 段后: 0.5 行1"/>
    <w:basedOn w:val="337"/>
    <w:qFormat/>
    <w:uiPriority w:val="0"/>
    <w:pPr>
      <w:spacing w:after="120"/>
    </w:pPr>
  </w:style>
  <w:style w:type="paragraph" w:customStyle="1" w:styleId="337">
    <w:name w:val="样式 标题 4 + 段后: 0.5 行"/>
    <w:basedOn w:val="6"/>
    <w:qFormat/>
    <w:uiPriority w:val="0"/>
    <w:pPr>
      <w:keepLines w:val="0"/>
      <w:spacing w:before="120" w:after="156" w:afterLines="50" w:line="240" w:lineRule="auto"/>
      <w:jc w:val="left"/>
    </w:pPr>
    <w:rPr>
      <w:rFonts w:ascii="宋体" w:hAnsi="Times New Roman" w:eastAsia="宋体" w:cs="宋体"/>
      <w:snapToGrid w:val="0"/>
      <w:kern w:val="0"/>
      <w:sz w:val="21"/>
      <w:szCs w:val="20"/>
    </w:rPr>
  </w:style>
  <w:style w:type="paragraph" w:customStyle="1" w:styleId="338">
    <w:name w:val="样式 正文"/>
    <w:basedOn w:val="1"/>
    <w:next w:val="1"/>
    <w:qFormat/>
    <w:uiPriority w:val="0"/>
    <w:pPr>
      <w:spacing w:after="156" w:afterLines="50"/>
      <w:jc w:val="left"/>
    </w:pPr>
    <w:rPr>
      <w:rFonts w:ascii="宋体" w:cs="宋体"/>
      <w:snapToGrid w:val="0"/>
      <w:kern w:val="0"/>
      <w:szCs w:val="20"/>
    </w:rPr>
  </w:style>
  <w:style w:type="paragraph" w:customStyle="1" w:styleId="339">
    <w:name w:val="标准称谓"/>
    <w:next w:val="1"/>
    <w:qFormat/>
    <w:uiPriority w:val="0"/>
    <w:pPr>
      <w:widowControl w:val="0"/>
      <w:kinsoku w:val="0"/>
      <w:overflowPunct w:val="0"/>
      <w:autoSpaceDE w:val="0"/>
      <w:autoSpaceDN w:val="0"/>
      <w:spacing w:line="0" w:lineRule="atLeast"/>
      <w:jc w:val="distribute"/>
    </w:pPr>
    <w:rPr>
      <w:rFonts w:ascii="宋体" w:hAnsi="宋体" w:eastAsia="宋体" w:cs="Times New Roman"/>
      <w:b/>
      <w:bCs/>
      <w:spacing w:val="20"/>
      <w:w w:val="148"/>
      <w:kern w:val="2"/>
      <w:sz w:val="52"/>
      <w:szCs w:val="24"/>
      <w:lang w:val="en-US" w:eastAsia="zh-CN" w:bidi="ar-SA"/>
    </w:rPr>
  </w:style>
  <w:style w:type="paragraph" w:customStyle="1" w:styleId="340">
    <w:name w:val="标准小四"/>
    <w:basedOn w:val="1"/>
    <w:qFormat/>
    <w:uiPriority w:val="0"/>
    <w:pPr>
      <w:spacing w:line="360" w:lineRule="auto"/>
      <w:ind w:firstLine="480" w:firstLineChars="200"/>
    </w:pPr>
    <w:rPr>
      <w:rFonts w:ascii="Arial" w:hAnsi="Arial"/>
      <w:sz w:val="24"/>
      <w:szCs w:val="21"/>
    </w:rPr>
  </w:style>
  <w:style w:type="paragraph" w:customStyle="1" w:styleId="34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2">
    <w:name w:val="样式 标题 1 + 段后: 0.5 行"/>
    <w:basedOn w:val="3"/>
    <w:qFormat/>
    <w:uiPriority w:val="0"/>
    <w:pPr>
      <w:keepLines w:val="0"/>
      <w:spacing w:before="120" w:after="156" w:afterLines="50" w:line="240" w:lineRule="auto"/>
      <w:jc w:val="left"/>
    </w:pPr>
    <w:rPr>
      <w:rFonts w:ascii="宋体" w:cs="宋体"/>
      <w:snapToGrid w:val="0"/>
      <w:kern w:val="0"/>
      <w:sz w:val="28"/>
      <w:szCs w:val="20"/>
    </w:rPr>
  </w:style>
  <w:style w:type="paragraph" w:customStyle="1" w:styleId="343">
    <w:name w:val="样式 标题1"/>
    <w:basedOn w:val="342"/>
    <w:next w:val="344"/>
    <w:qFormat/>
    <w:uiPriority w:val="0"/>
    <w:pPr>
      <w:tabs>
        <w:tab w:val="left" w:pos="1140"/>
      </w:tabs>
      <w:spacing w:after="50"/>
      <w:ind w:left="1140" w:hanging="720"/>
    </w:pPr>
    <w:rPr>
      <w:bCs w:val="0"/>
      <w:sz w:val="32"/>
    </w:rPr>
  </w:style>
  <w:style w:type="paragraph" w:customStyle="1" w:styleId="344">
    <w:name w:val="最新标题2"/>
    <w:basedOn w:val="331"/>
    <w:next w:val="332"/>
    <w:qFormat/>
    <w:uiPriority w:val="0"/>
    <w:pPr>
      <w:spacing w:after="120"/>
    </w:pPr>
  </w:style>
  <w:style w:type="paragraph" w:customStyle="1" w:styleId="345">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46">
    <w:name w:val="数字编号列项（二级）"/>
    <w:qFormat/>
    <w:uiPriority w:val="0"/>
    <w:pPr>
      <w:ind w:left="1260" w:leftChars="400" w:hanging="420" w:hangingChars="200"/>
      <w:jc w:val="both"/>
    </w:pPr>
    <w:rPr>
      <w:rFonts w:ascii="宋体" w:hAnsi="宋体" w:eastAsia="宋体" w:cs="Times New Roman"/>
      <w:kern w:val="2"/>
      <w:sz w:val="21"/>
      <w:szCs w:val="24"/>
      <w:lang w:val="en-US" w:eastAsia="zh-CN" w:bidi="ar-SA"/>
    </w:rPr>
  </w:style>
  <w:style w:type="paragraph" w:customStyle="1" w:styleId="34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8">
    <w:name w:val="样式 标题 1 + 五号"/>
    <w:basedOn w:val="3"/>
    <w:qFormat/>
    <w:uiPriority w:val="0"/>
    <w:pPr>
      <w:spacing w:before="0" w:after="0" w:line="240" w:lineRule="auto"/>
      <w:jc w:val="center"/>
    </w:pPr>
    <w:rPr>
      <w:sz w:val="32"/>
      <w:szCs w:val="32"/>
    </w:rPr>
  </w:style>
  <w:style w:type="paragraph" w:customStyle="1" w:styleId="349">
    <w:name w:val="font7"/>
    <w:basedOn w:val="1"/>
    <w:qFormat/>
    <w:uiPriority w:val="0"/>
    <w:pPr>
      <w:widowControl/>
      <w:spacing w:before="100" w:beforeAutospacing="1" w:after="100" w:afterAutospacing="1"/>
      <w:jc w:val="left"/>
    </w:pPr>
    <w:rPr>
      <w:kern w:val="0"/>
      <w:sz w:val="20"/>
      <w:szCs w:val="20"/>
    </w:rPr>
  </w:style>
  <w:style w:type="paragraph" w:customStyle="1" w:styleId="350">
    <w:name w:val="正文－恩普"/>
    <w:basedOn w:val="14"/>
    <w:qFormat/>
    <w:uiPriority w:val="0"/>
    <w:pPr>
      <w:widowControl/>
      <w:spacing w:after="156" w:afterLines="50" w:line="360" w:lineRule="auto"/>
      <w:ind w:firstLine="480" w:firstLineChars="200"/>
      <w:jc w:val="left"/>
    </w:pPr>
    <w:rPr>
      <w:kern w:val="0"/>
      <w:sz w:val="24"/>
    </w:rPr>
  </w:style>
  <w:style w:type="paragraph" w:customStyle="1" w:styleId="3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2">
    <w:name w:val="条文脚注"/>
    <w:basedOn w:val="42"/>
    <w:qFormat/>
    <w:uiPriority w:val="0"/>
    <w:pPr>
      <w:ind w:left="780" w:leftChars="200" w:hanging="360" w:hangingChars="200"/>
      <w:jc w:val="both"/>
    </w:pPr>
  </w:style>
  <w:style w:type="paragraph" w:customStyle="1" w:styleId="35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4">
    <w:name w:val="目次、索引正文"/>
    <w:qFormat/>
    <w:uiPriority w:val="0"/>
    <w:pPr>
      <w:spacing w:line="320" w:lineRule="exact"/>
      <w:jc w:val="both"/>
    </w:pPr>
    <w:rPr>
      <w:rFonts w:ascii="宋体" w:hAnsi="宋体" w:eastAsia="宋体" w:cs="Times New Roman"/>
      <w:kern w:val="2"/>
      <w:sz w:val="21"/>
      <w:szCs w:val="24"/>
      <w:lang w:val="en-US" w:eastAsia="zh-CN" w:bidi="ar-SA"/>
    </w:rPr>
  </w:style>
  <w:style w:type="paragraph" w:customStyle="1" w:styleId="355">
    <w:name w:val="Main Title"/>
    <w:basedOn w:val="1"/>
    <w:qFormat/>
    <w:uiPriority w:val="0"/>
    <w:pPr>
      <w:spacing w:before="480" w:after="156" w:afterLines="50"/>
      <w:jc w:val="center"/>
    </w:pPr>
    <w:rPr>
      <w:rFonts w:ascii="宋体"/>
      <w:b/>
      <w:snapToGrid w:val="0"/>
      <w:kern w:val="28"/>
      <w:sz w:val="32"/>
      <w:szCs w:val="20"/>
    </w:rPr>
  </w:style>
  <w:style w:type="paragraph" w:customStyle="1" w:styleId="356">
    <w:name w:val="Char Char Char Char Char Char Char Char1 Char"/>
    <w:basedOn w:val="1"/>
    <w:qFormat/>
    <w:uiPriority w:val="0"/>
    <w:rPr>
      <w:szCs w:val="20"/>
    </w:rPr>
  </w:style>
  <w:style w:type="paragraph" w:customStyle="1" w:styleId="357">
    <w:name w:val="样式 样式 标题 4 + 段后: 0.5 行 + 段后: 0.5 行"/>
    <w:basedOn w:val="337"/>
    <w:qFormat/>
    <w:uiPriority w:val="0"/>
  </w:style>
  <w:style w:type="paragraph" w:customStyle="1" w:styleId="358">
    <w:name w:val="表格(五号)"/>
    <w:basedOn w:val="1"/>
    <w:qFormat/>
    <w:uiPriority w:val="0"/>
    <w:pPr>
      <w:adjustRightInd w:val="0"/>
      <w:snapToGrid w:val="0"/>
      <w:spacing w:line="300" w:lineRule="auto"/>
      <w:jc w:val="center"/>
    </w:pPr>
    <w:rPr>
      <w:snapToGrid w:val="0"/>
      <w:kern w:val="0"/>
      <w:sz w:val="18"/>
      <w:szCs w:val="20"/>
    </w:rPr>
  </w:style>
  <w:style w:type="paragraph" w:customStyle="1" w:styleId="35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18"/>
      <w:szCs w:val="18"/>
    </w:rPr>
  </w:style>
  <w:style w:type="paragraph" w:customStyle="1" w:styleId="3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61">
    <w:name w:val="列项·"/>
    <w:qFormat/>
    <w:uiPriority w:val="0"/>
    <w:pPr>
      <w:tabs>
        <w:tab w:val="left" w:pos="360"/>
        <w:tab w:val="left" w:pos="840"/>
      </w:tabs>
      <w:jc w:val="both"/>
    </w:pPr>
    <w:rPr>
      <w:rFonts w:ascii="宋体" w:hAnsi="宋体" w:eastAsia="宋体" w:cs="Times New Roman"/>
      <w:kern w:val="2"/>
      <w:sz w:val="21"/>
      <w:szCs w:val="24"/>
      <w:lang w:val="en-US" w:eastAsia="zh-CN" w:bidi="ar-SA"/>
    </w:rPr>
  </w:style>
  <w:style w:type="paragraph" w:customStyle="1" w:styleId="362">
    <w:name w:val="Char Char Char Char Char Char Char"/>
    <w:basedOn w:val="1"/>
    <w:qFormat/>
    <w:uiPriority w:val="0"/>
    <w:pPr>
      <w:widowControl/>
      <w:snapToGrid w:val="0"/>
      <w:spacing w:before="312" w:beforeLines="100" w:after="156" w:afterLines="50" w:line="500" w:lineRule="atLeast"/>
      <w:ind w:firstLine="200" w:firstLineChars="200"/>
    </w:pPr>
    <w:rPr>
      <w:rFonts w:cs="Arial"/>
      <w:b/>
      <w:sz w:val="24"/>
    </w:rPr>
  </w:style>
  <w:style w:type="paragraph" w:customStyle="1" w:styleId="363">
    <w:name w:val="Char21"/>
    <w:basedOn w:val="1"/>
    <w:qFormat/>
    <w:uiPriority w:val="0"/>
    <w:pPr>
      <w:tabs>
        <w:tab w:val="left" w:pos="432"/>
      </w:tabs>
      <w:spacing w:before="156" w:beforeLines="50" w:after="156" w:afterLines="50"/>
      <w:ind w:left="432" w:hanging="432"/>
    </w:pPr>
    <w:rPr>
      <w:sz w:val="24"/>
    </w:rPr>
  </w:style>
  <w:style w:type="paragraph" w:customStyle="1" w:styleId="364">
    <w:name w:val="标准有序列表（L1）"/>
    <w:basedOn w:val="14"/>
    <w:qFormat/>
    <w:uiPriority w:val="0"/>
    <w:pPr>
      <w:tabs>
        <w:tab w:val="left" w:pos="0"/>
      </w:tabs>
      <w:spacing w:line="360" w:lineRule="auto"/>
      <w:ind w:firstLine="0"/>
    </w:pPr>
    <w:rPr>
      <w:rFonts w:ascii="黑体" w:eastAsia="黑体"/>
      <w:color w:val="000000"/>
      <w:sz w:val="24"/>
    </w:rPr>
  </w:style>
  <w:style w:type="paragraph" w:customStyle="1" w:styleId="365">
    <w:name w:val="样式 样式 正文文本缩进 + 仿宋_GB2312 小四 首行缩进:  0 厘米 行距: 1.5 倍行距 + (中文) 仿宋_GB..."/>
    <w:basedOn w:val="268"/>
    <w:qFormat/>
    <w:uiPriority w:val="0"/>
    <w:pPr>
      <w:ind w:firstLine="480" w:firstLineChars="200"/>
    </w:pPr>
  </w:style>
  <w:style w:type="paragraph" w:customStyle="1" w:styleId="366">
    <w:name w:val="正文段"/>
    <w:basedOn w:val="1"/>
    <w:qFormat/>
    <w:uiPriority w:val="0"/>
    <w:pPr>
      <w:widowControl/>
      <w:snapToGrid w:val="0"/>
      <w:spacing w:after="156" w:afterLines="50"/>
      <w:ind w:firstLine="200" w:firstLineChars="200"/>
    </w:pPr>
    <w:rPr>
      <w:kern w:val="0"/>
      <w:sz w:val="24"/>
      <w:szCs w:val="20"/>
    </w:rPr>
  </w:style>
  <w:style w:type="paragraph" w:customStyle="1" w:styleId="367">
    <w:name w:val="标准书脚_奇数页"/>
    <w:qFormat/>
    <w:uiPriority w:val="0"/>
    <w:pPr>
      <w:spacing w:before="120"/>
      <w:jc w:val="right"/>
    </w:pPr>
    <w:rPr>
      <w:rFonts w:ascii="宋体" w:hAnsi="宋体" w:eastAsia="宋体" w:cs="Times New Roman"/>
      <w:kern w:val="2"/>
      <w:sz w:val="18"/>
      <w:szCs w:val="24"/>
      <w:lang w:val="en-US" w:eastAsia="zh-CN" w:bidi="ar-SA"/>
    </w:rPr>
  </w:style>
  <w:style w:type="paragraph" w:customStyle="1" w:styleId="368">
    <w:name w:val="样式 标题 4Chapter X.X.X. + 段后: 0.5 行1"/>
    <w:basedOn w:val="6"/>
    <w:next w:val="6"/>
    <w:qFormat/>
    <w:uiPriority w:val="0"/>
    <w:pPr>
      <w:keepLines w:val="0"/>
      <w:spacing w:before="120" w:after="156" w:afterLines="50" w:line="240" w:lineRule="auto"/>
      <w:ind w:left="425" w:hanging="425"/>
      <w:jc w:val="left"/>
    </w:pPr>
    <w:rPr>
      <w:rFonts w:ascii="宋体" w:hAnsi="Times New Roman" w:eastAsia="宋体" w:cs="宋体"/>
      <w:snapToGrid w:val="0"/>
      <w:kern w:val="0"/>
      <w:sz w:val="21"/>
      <w:szCs w:val="20"/>
    </w:rPr>
  </w:style>
  <w:style w:type="paragraph" w:customStyle="1" w:styleId="369">
    <w:name w:val="Char4"/>
    <w:basedOn w:val="1"/>
    <w:qFormat/>
    <w:uiPriority w:val="0"/>
  </w:style>
  <w:style w:type="paragraph" w:customStyle="1" w:styleId="37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1">
    <w:name w:val="Char Char Char Char1"/>
    <w:basedOn w:val="1"/>
    <w:qFormat/>
    <w:uiPriority w:val="0"/>
    <w:pPr>
      <w:spacing w:line="360" w:lineRule="auto"/>
      <w:ind w:firstLine="200" w:firstLineChars="200"/>
    </w:pPr>
    <w:rPr>
      <w:rFonts w:ascii="Tahoma" w:hAnsi="Tahoma"/>
      <w:sz w:val="24"/>
    </w:rPr>
  </w:style>
  <w:style w:type="paragraph" w:customStyle="1" w:styleId="372">
    <w:name w:val="附录五级条标题"/>
    <w:basedOn w:val="373"/>
    <w:next w:val="169"/>
    <w:qFormat/>
    <w:uiPriority w:val="0"/>
    <w:pPr>
      <w:tabs>
        <w:tab w:val="left" w:pos="360"/>
      </w:tabs>
      <w:outlineLvl w:val="6"/>
    </w:pPr>
  </w:style>
  <w:style w:type="paragraph" w:customStyle="1" w:styleId="373">
    <w:name w:val="附录四级条标题"/>
    <w:basedOn w:val="374"/>
    <w:next w:val="169"/>
    <w:qFormat/>
    <w:uiPriority w:val="0"/>
    <w:pPr>
      <w:tabs>
        <w:tab w:val="left" w:pos="360"/>
      </w:tabs>
      <w:outlineLvl w:val="5"/>
    </w:pPr>
  </w:style>
  <w:style w:type="paragraph" w:customStyle="1" w:styleId="374">
    <w:name w:val="附录三级条标题"/>
    <w:basedOn w:val="375"/>
    <w:next w:val="169"/>
    <w:qFormat/>
    <w:uiPriority w:val="0"/>
    <w:pPr>
      <w:tabs>
        <w:tab w:val="left" w:pos="360"/>
      </w:tabs>
      <w:outlineLvl w:val="4"/>
    </w:pPr>
  </w:style>
  <w:style w:type="paragraph" w:customStyle="1" w:styleId="375">
    <w:name w:val="附录二级条标题"/>
    <w:basedOn w:val="376"/>
    <w:next w:val="169"/>
    <w:qFormat/>
    <w:uiPriority w:val="0"/>
    <w:pPr>
      <w:tabs>
        <w:tab w:val="left" w:pos="360"/>
      </w:tabs>
      <w:outlineLvl w:val="3"/>
    </w:pPr>
  </w:style>
  <w:style w:type="paragraph" w:customStyle="1" w:styleId="376">
    <w:name w:val="附录一级条标题"/>
    <w:basedOn w:val="377"/>
    <w:next w:val="169"/>
    <w:qFormat/>
    <w:uiPriority w:val="0"/>
    <w:pPr>
      <w:tabs>
        <w:tab w:val="left" w:pos="360"/>
      </w:tabs>
      <w:autoSpaceDN w:val="0"/>
      <w:ind w:left="0"/>
      <w:outlineLvl w:val="2"/>
    </w:pPr>
  </w:style>
  <w:style w:type="paragraph" w:customStyle="1" w:styleId="377">
    <w:name w:val="附录章标题"/>
    <w:next w:val="169"/>
    <w:qFormat/>
    <w:uiPriority w:val="0"/>
    <w:pPr>
      <w:tabs>
        <w:tab w:val="left" w:pos="360"/>
      </w:tabs>
      <w:wordWrap w:val="0"/>
      <w:overflowPunct w:val="0"/>
      <w:autoSpaceDE w:val="0"/>
      <w:spacing w:before="156" w:beforeLines="50" w:after="156" w:afterLines="50"/>
      <w:ind w:left="420"/>
      <w:jc w:val="both"/>
      <w:textAlignment w:val="baseline"/>
      <w:outlineLvl w:val="1"/>
    </w:pPr>
    <w:rPr>
      <w:rFonts w:ascii="黑体" w:hAnsi="宋体" w:eastAsia="黑体" w:cs="Times New Roman"/>
      <w:kern w:val="21"/>
      <w:sz w:val="21"/>
      <w:szCs w:val="24"/>
      <w:lang w:val="en-US" w:eastAsia="zh-CN" w:bidi="ar-SA"/>
    </w:rPr>
  </w:style>
  <w:style w:type="paragraph" w:customStyle="1" w:styleId="378">
    <w:name w:val="Paragraph3"/>
    <w:basedOn w:val="1"/>
    <w:qFormat/>
    <w:uiPriority w:val="0"/>
    <w:pPr>
      <w:spacing w:before="80" w:after="156" w:afterLines="50"/>
      <w:ind w:left="1530"/>
    </w:pPr>
    <w:rPr>
      <w:rFonts w:ascii="宋体"/>
      <w:snapToGrid w:val="0"/>
      <w:kern w:val="0"/>
      <w:szCs w:val="20"/>
    </w:rPr>
  </w:style>
  <w:style w:type="paragraph" w:customStyle="1" w:styleId="379">
    <w:name w:val="普通(Web)1"/>
    <w:basedOn w:val="1"/>
    <w:next w:val="48"/>
    <w:qFormat/>
    <w:uiPriority w:val="0"/>
    <w:pPr>
      <w:widowControl/>
      <w:spacing w:before="100" w:beforeAutospacing="1" w:after="100" w:afterAutospacing="1"/>
      <w:jc w:val="left"/>
    </w:pPr>
    <w:rPr>
      <w:rFonts w:ascii="宋体" w:hAnsi="宋体"/>
      <w:color w:val="000000"/>
      <w:kern w:val="0"/>
      <w:sz w:val="24"/>
    </w:rPr>
  </w:style>
  <w:style w:type="paragraph" w:customStyle="1" w:styleId="380">
    <w:name w:val="Char Char Char Char Char Char Char Char Char Char Char Char Char Char Char Char"/>
    <w:basedOn w:val="1"/>
    <w:qFormat/>
    <w:uiPriority w:val="0"/>
    <w:pPr>
      <w:tabs>
        <w:tab w:val="left" w:pos="360"/>
      </w:tabs>
    </w:pPr>
    <w:rPr>
      <w:sz w:val="24"/>
    </w:rPr>
  </w:style>
  <w:style w:type="paragraph" w:customStyle="1" w:styleId="38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2">
    <w:name w:val="font1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83">
    <w:name w:val="*正文"/>
    <w:basedOn w:val="1"/>
    <w:qFormat/>
    <w:uiPriority w:val="0"/>
    <w:pPr>
      <w:spacing w:line="360" w:lineRule="auto"/>
      <w:ind w:firstLine="200" w:firstLineChars="200"/>
    </w:pPr>
    <w:rPr>
      <w:rFonts w:ascii="宋体" w:hAnsi="宋体" w:cs="Times New Roman"/>
      <w:sz w:val="22"/>
    </w:rPr>
  </w:style>
  <w:style w:type="paragraph" w:customStyle="1" w:styleId="384">
    <w:name w:val="纯文本_0"/>
    <w:basedOn w:val="246"/>
    <w:qFormat/>
    <w:uiPriority w:val="0"/>
    <w:rPr>
      <w:rFonts w:ascii="宋体" w:hAnsi="Courier New"/>
      <w:kern w:val="0"/>
      <w:sz w:val="20"/>
      <w:szCs w:val="20"/>
    </w:rPr>
  </w:style>
  <w:style w:type="paragraph" w:customStyle="1" w:styleId="385">
    <w:name w:val="附录表标题"/>
    <w:next w:val="169"/>
    <w:qFormat/>
    <w:uiPriority w:val="0"/>
    <w:pPr>
      <w:jc w:val="center"/>
      <w:textAlignment w:val="baseline"/>
    </w:pPr>
    <w:rPr>
      <w:rFonts w:ascii="黑体" w:hAnsi="宋体" w:eastAsia="黑体" w:cs="Times New Roman"/>
      <w:kern w:val="21"/>
      <w:sz w:val="21"/>
      <w:szCs w:val="24"/>
      <w:lang w:val="en-US" w:eastAsia="zh-CN" w:bidi="ar-SA"/>
    </w:rPr>
  </w:style>
  <w:style w:type="paragraph" w:customStyle="1" w:styleId="386">
    <w:name w:val="样式7"/>
    <w:basedOn w:val="1"/>
    <w:qFormat/>
    <w:uiPriority w:val="0"/>
    <w:pPr>
      <w:adjustRightInd w:val="0"/>
      <w:spacing w:before="156" w:beforeLines="50" w:after="156" w:afterLines="50" w:line="360" w:lineRule="auto"/>
      <w:ind w:firstLine="669"/>
      <w:textAlignment w:val="baseline"/>
    </w:pPr>
    <w:rPr>
      <w:rFonts w:ascii="宋体" w:hAnsi="宋体"/>
      <w:kern w:val="0"/>
      <w:sz w:val="28"/>
      <w:szCs w:val="20"/>
    </w:rPr>
  </w:style>
  <w:style w:type="paragraph" w:customStyle="1" w:styleId="387">
    <w:name w:val="此正文"/>
    <w:basedOn w:val="1"/>
    <w:qFormat/>
    <w:uiPriority w:val="0"/>
    <w:pPr>
      <w:spacing w:line="360" w:lineRule="auto"/>
      <w:ind w:firstLine="200" w:firstLineChars="200"/>
    </w:pPr>
    <w:rPr>
      <w:sz w:val="24"/>
      <w:szCs w:val="20"/>
    </w:rPr>
  </w:style>
  <w:style w:type="paragraph" w:customStyle="1" w:styleId="38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9">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390">
    <w:name w:val="样式 标题 2Chapter X.X. Statementh22Header 2l2Level 2 Headhea..."/>
    <w:basedOn w:val="4"/>
    <w:qFormat/>
    <w:uiPriority w:val="0"/>
    <w:pPr>
      <w:keepLines w:val="0"/>
      <w:spacing w:before="120" w:after="156" w:afterLines="50" w:line="240" w:lineRule="auto"/>
      <w:jc w:val="left"/>
    </w:pPr>
    <w:rPr>
      <w:rFonts w:ascii="宋体" w:hAnsi="Times New Roman" w:eastAsia="宋体" w:cs="宋体"/>
      <w:snapToGrid w:val="0"/>
      <w:kern w:val="0"/>
      <w:sz w:val="24"/>
      <w:szCs w:val="24"/>
    </w:rPr>
  </w:style>
  <w:style w:type="paragraph" w:customStyle="1" w:styleId="391">
    <w:name w:val="Char1 Char Char Char Char Char Char"/>
    <w:basedOn w:val="1"/>
    <w:qFormat/>
    <w:uiPriority w:val="0"/>
    <w:rPr>
      <w:rFonts w:ascii="Tahoma" w:hAnsi="Tahoma"/>
      <w:sz w:val="24"/>
      <w:szCs w:val="20"/>
    </w:rPr>
  </w:style>
  <w:style w:type="paragraph" w:customStyle="1" w:styleId="39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393">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394">
    <w:name w:val="正文首行缩进2字符"/>
    <w:basedOn w:val="1"/>
    <w:qFormat/>
    <w:uiPriority w:val="0"/>
    <w:pPr>
      <w:spacing w:line="360" w:lineRule="auto"/>
      <w:ind w:firstLine="200" w:firstLineChars="200"/>
    </w:pPr>
    <w:rPr>
      <w:rFonts w:eastAsia="仿宋"/>
      <w:sz w:val="28"/>
      <w:szCs w:val="20"/>
    </w:rPr>
  </w:style>
  <w:style w:type="paragraph" w:customStyle="1" w:styleId="395">
    <w:name w:val="其他标准称谓"/>
    <w:qFormat/>
    <w:uiPriority w:val="0"/>
    <w:pPr>
      <w:spacing w:line="0" w:lineRule="atLeast"/>
      <w:jc w:val="distribute"/>
    </w:pPr>
    <w:rPr>
      <w:rFonts w:ascii="黑体" w:hAnsi="宋体" w:eastAsia="黑体" w:cs="Times New Roman"/>
      <w:kern w:val="2"/>
      <w:sz w:val="52"/>
      <w:szCs w:val="24"/>
      <w:lang w:val="en-US" w:eastAsia="zh-CN" w:bidi="ar-SA"/>
    </w:rPr>
  </w:style>
  <w:style w:type="paragraph" w:customStyle="1" w:styleId="396">
    <w:name w:val="WPSOffice手动目录 1"/>
    <w:qFormat/>
    <w:uiPriority w:val="0"/>
    <w:rPr>
      <w:rFonts w:ascii="Times New Roman" w:hAnsi="Times New Roman" w:eastAsia="宋体" w:cs="Times New Roman"/>
      <w:lang w:val="en-US" w:eastAsia="zh-CN" w:bidi="ar-SA"/>
    </w:rPr>
  </w:style>
  <w:style w:type="paragraph" w:customStyle="1" w:styleId="397">
    <w:name w:val="示例"/>
    <w:next w:val="169"/>
    <w:qFormat/>
    <w:uiPriority w:val="0"/>
    <w:pPr>
      <w:tabs>
        <w:tab w:val="left" w:pos="360"/>
      </w:tabs>
      <w:jc w:val="both"/>
    </w:pPr>
    <w:rPr>
      <w:rFonts w:ascii="宋体" w:hAnsi="宋体" w:eastAsia="宋体" w:cs="Times New Roman"/>
      <w:kern w:val="2"/>
      <w:sz w:val="18"/>
      <w:szCs w:val="24"/>
      <w:lang w:val="en-US" w:eastAsia="zh-CN" w:bidi="ar-SA"/>
    </w:rPr>
  </w:style>
  <w:style w:type="paragraph" w:customStyle="1" w:styleId="398">
    <w:name w:val="其他发布部门"/>
    <w:basedOn w:val="399"/>
    <w:qFormat/>
    <w:uiPriority w:val="0"/>
    <w:pPr>
      <w:spacing w:line="0" w:lineRule="atLeast"/>
    </w:pPr>
    <w:rPr>
      <w:rFonts w:ascii="黑体" w:eastAsia="黑体"/>
      <w:b w:val="0"/>
    </w:rPr>
  </w:style>
  <w:style w:type="paragraph" w:customStyle="1" w:styleId="399">
    <w:name w:val="发布部门"/>
    <w:next w:val="169"/>
    <w:qFormat/>
    <w:uiPriority w:val="0"/>
    <w:pPr>
      <w:jc w:val="center"/>
    </w:pPr>
    <w:rPr>
      <w:rFonts w:ascii="宋体" w:hAnsi="宋体" w:eastAsia="宋体" w:cs="Times New Roman"/>
      <w:b/>
      <w:spacing w:val="20"/>
      <w:w w:val="135"/>
      <w:kern w:val="2"/>
      <w:sz w:val="36"/>
      <w:szCs w:val="24"/>
      <w:lang w:val="en-US" w:eastAsia="zh-CN" w:bidi="ar-SA"/>
    </w:rPr>
  </w:style>
  <w:style w:type="paragraph" w:customStyle="1" w:styleId="400">
    <w:name w:val="表文字"/>
    <w:basedOn w:val="14"/>
    <w:qFormat/>
    <w:uiPriority w:val="0"/>
    <w:pPr>
      <w:widowControl/>
      <w:overflowPunct w:val="0"/>
      <w:autoSpaceDE w:val="0"/>
      <w:autoSpaceDN w:val="0"/>
      <w:adjustRightInd w:val="0"/>
      <w:snapToGrid w:val="0"/>
      <w:spacing w:line="360" w:lineRule="auto"/>
      <w:ind w:firstLine="0"/>
    </w:pPr>
    <w:rPr>
      <w:rFonts w:ascii="宋体" w:hAnsi="宋体" w:eastAsia="幼圆"/>
      <w:snapToGrid w:val="0"/>
      <w:color w:val="000000"/>
      <w:kern w:val="28"/>
      <w:sz w:val="28"/>
    </w:rPr>
  </w:style>
  <w:style w:type="paragraph" w:customStyle="1" w:styleId="401">
    <w:name w:val="标准标题3"/>
    <w:basedOn w:val="5"/>
    <w:qFormat/>
    <w:uiPriority w:val="0"/>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402">
    <w:name w:val="Char"/>
    <w:basedOn w:val="1"/>
    <w:qFormat/>
    <w:uiPriority w:val="0"/>
    <w:rPr>
      <w:szCs w:val="20"/>
    </w:rPr>
  </w:style>
  <w:style w:type="paragraph" w:customStyle="1" w:styleId="40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04">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0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406">
    <w:name w:val="样式 标题 2 + 五号"/>
    <w:basedOn w:val="4"/>
    <w:qFormat/>
    <w:uiPriority w:val="0"/>
    <w:pPr>
      <w:spacing w:before="0" w:after="0" w:line="240" w:lineRule="auto"/>
    </w:pPr>
    <w:rPr>
      <w:rFonts w:ascii="宋体" w:hAnsi="宋体" w:eastAsia="宋体"/>
      <w:sz w:val="21"/>
    </w:rPr>
  </w:style>
  <w:style w:type="paragraph" w:customStyle="1" w:styleId="407">
    <w:name w:val="样式　标题4"/>
    <w:basedOn w:val="368"/>
    <w:next w:val="1"/>
    <w:qFormat/>
    <w:uiPriority w:val="0"/>
  </w:style>
  <w:style w:type="paragraph" w:customStyle="1" w:styleId="408">
    <w:name w:val="封面标准名称"/>
    <w:qFormat/>
    <w:uiPriority w:val="0"/>
    <w:pPr>
      <w:widowControl w:val="0"/>
      <w:spacing w:line="680" w:lineRule="exact"/>
      <w:jc w:val="center"/>
      <w:textAlignment w:val="center"/>
    </w:pPr>
    <w:rPr>
      <w:rFonts w:ascii="黑体" w:hAnsi="宋体" w:eastAsia="黑体" w:cs="Times New Roman"/>
      <w:kern w:val="2"/>
      <w:sz w:val="52"/>
      <w:szCs w:val="24"/>
      <w:lang w:val="en-US" w:eastAsia="zh-CN" w:bidi="ar-SA"/>
    </w:rPr>
  </w:style>
  <w:style w:type="paragraph" w:customStyle="1" w:styleId="409">
    <w:name w:val="1"/>
    <w:basedOn w:val="1"/>
    <w:next w:val="46"/>
    <w:qFormat/>
    <w:uiPriority w:val="0"/>
    <w:pPr>
      <w:tabs>
        <w:tab w:val="left" w:pos="840"/>
      </w:tabs>
      <w:spacing w:line="360" w:lineRule="auto"/>
      <w:ind w:left="840" w:hanging="420"/>
    </w:pPr>
    <w:rPr>
      <w:rFonts w:eastAsia="仿宋_GB2312"/>
      <w:sz w:val="24"/>
    </w:rPr>
  </w:style>
  <w:style w:type="paragraph" w:customStyle="1" w:styleId="410">
    <w:name w:val="font10"/>
    <w:basedOn w:val="1"/>
    <w:qFormat/>
    <w:uiPriority w:val="0"/>
    <w:pPr>
      <w:widowControl/>
      <w:spacing w:before="100" w:beforeAutospacing="1" w:after="100" w:afterAutospacing="1"/>
      <w:jc w:val="left"/>
    </w:pPr>
    <w:rPr>
      <w:color w:val="000000"/>
      <w:kern w:val="0"/>
      <w:sz w:val="20"/>
      <w:szCs w:val="20"/>
    </w:rPr>
  </w:style>
  <w:style w:type="paragraph" w:customStyle="1" w:styleId="411">
    <w:name w:val="font1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12">
    <w:name w:val="封面一致性程度标识"/>
    <w:qFormat/>
    <w:uiPriority w:val="0"/>
    <w:pPr>
      <w:spacing w:before="440" w:line="400" w:lineRule="exact"/>
      <w:jc w:val="center"/>
    </w:pPr>
    <w:rPr>
      <w:rFonts w:ascii="宋体" w:hAnsi="宋体" w:eastAsia="宋体" w:cs="Times New Roman"/>
      <w:kern w:val="2"/>
      <w:sz w:val="28"/>
      <w:szCs w:val="24"/>
      <w:lang w:val="en-US" w:eastAsia="zh-CN" w:bidi="ar-SA"/>
    </w:rPr>
  </w:style>
  <w:style w:type="paragraph" w:customStyle="1" w:styleId="413">
    <w:name w:val="正文1"/>
    <w:qFormat/>
    <w:uiPriority w:val="0"/>
    <w:rPr>
      <w:rFonts w:ascii="Calibri" w:hAnsi="Calibri" w:eastAsia="Times New Roman" w:cs="Times New Roman"/>
      <w:sz w:val="24"/>
      <w:szCs w:val="24"/>
      <w:lang w:val="en-US" w:eastAsia="zh-CN" w:bidi="ar-SA"/>
    </w:rPr>
  </w:style>
  <w:style w:type="paragraph" w:customStyle="1" w:styleId="41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5">
    <w:name w:val="Table - Text"/>
    <w:basedOn w:val="1"/>
    <w:qFormat/>
    <w:uiPriority w:val="0"/>
    <w:pPr>
      <w:widowControl/>
      <w:spacing w:before="60" w:after="156" w:afterLines="50"/>
      <w:jc w:val="left"/>
    </w:pPr>
    <w:rPr>
      <w:kern w:val="0"/>
      <w:szCs w:val="20"/>
      <w:lang w:eastAsia="en-US"/>
    </w:rPr>
  </w:style>
  <w:style w:type="paragraph" w:customStyle="1" w:styleId="416">
    <w:name w:val="图表脚注"/>
    <w:next w:val="169"/>
    <w:qFormat/>
    <w:uiPriority w:val="0"/>
    <w:pPr>
      <w:ind w:left="300" w:leftChars="200" w:hanging="100" w:hangingChars="100"/>
      <w:jc w:val="both"/>
    </w:pPr>
    <w:rPr>
      <w:rFonts w:ascii="宋体" w:hAnsi="宋体" w:eastAsia="宋体" w:cs="Times New Roman"/>
      <w:kern w:val="2"/>
      <w:sz w:val="18"/>
      <w:szCs w:val="24"/>
      <w:lang w:val="en-US" w:eastAsia="zh-CN" w:bidi="ar-SA"/>
    </w:rPr>
  </w:style>
  <w:style w:type="paragraph" w:customStyle="1" w:styleId="417">
    <w:name w:val="Char2"/>
    <w:basedOn w:val="1"/>
    <w:qFormat/>
    <w:uiPriority w:val="0"/>
    <w:pPr>
      <w:widowControl/>
      <w:spacing w:line="400" w:lineRule="exact"/>
      <w:jc w:val="center"/>
    </w:pPr>
    <w:rPr>
      <w:rFonts w:ascii="Verdana" w:hAnsi="Verdana" w:cs="Verdana"/>
      <w:kern w:val="0"/>
      <w:szCs w:val="21"/>
      <w:lang w:eastAsia="en-US"/>
    </w:rPr>
  </w:style>
  <w:style w:type="paragraph" w:customStyle="1" w:styleId="41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419">
    <w:name w:val="Char3"/>
    <w:basedOn w:val="1"/>
    <w:qFormat/>
    <w:uiPriority w:val="0"/>
    <w:rPr>
      <w:rFonts w:ascii="Tahoma" w:hAnsi="Tahoma"/>
      <w:sz w:val="24"/>
      <w:szCs w:val="20"/>
    </w:rPr>
  </w:style>
  <w:style w:type="paragraph" w:customStyle="1" w:styleId="420">
    <w:name w:val="P2"/>
    <w:basedOn w:val="1"/>
    <w:qFormat/>
    <w:uiPriority w:val="0"/>
    <w:pPr>
      <w:widowControl/>
      <w:spacing w:before="240" w:line="240" w:lineRule="atLeast"/>
      <w:ind w:left="578"/>
      <w:jc w:val="left"/>
    </w:pPr>
    <w:rPr>
      <w:b/>
      <w:kern w:val="0"/>
      <w:szCs w:val="21"/>
      <w:lang w:val="en-AU" w:eastAsia="en-US"/>
    </w:rPr>
  </w:style>
  <w:style w:type="paragraph" w:customStyle="1" w:styleId="421">
    <w:name w:val="样式 三号 加粗 段后: 0.5 行"/>
    <w:basedOn w:val="1"/>
    <w:qFormat/>
    <w:uiPriority w:val="0"/>
    <w:pPr>
      <w:spacing w:after="156" w:afterLines="50"/>
      <w:jc w:val="left"/>
    </w:pPr>
    <w:rPr>
      <w:rFonts w:ascii="宋体" w:cs="宋体"/>
      <w:b/>
      <w:bCs/>
      <w:snapToGrid w:val="0"/>
      <w:kern w:val="0"/>
      <w:sz w:val="32"/>
      <w:szCs w:val="20"/>
    </w:rPr>
  </w:style>
  <w:style w:type="paragraph" w:customStyle="1" w:styleId="422">
    <w:name w:val="Char Char Char1 Char Char Char Char"/>
    <w:basedOn w:val="1"/>
    <w:qFormat/>
    <w:uiPriority w:val="0"/>
    <w:rPr>
      <w:rFonts w:ascii="仿宋_GB2312" w:eastAsia="仿宋_GB2312"/>
      <w:b/>
      <w:sz w:val="32"/>
      <w:szCs w:val="32"/>
    </w:rPr>
  </w:style>
  <w:style w:type="paragraph" w:customStyle="1" w:styleId="423">
    <w:name w:val="四级无标题条"/>
    <w:basedOn w:val="1"/>
    <w:qFormat/>
    <w:uiPriority w:val="0"/>
    <w:rPr>
      <w:rFonts w:ascii="宋体" w:hAnsi="宋体"/>
    </w:rPr>
  </w:style>
  <w:style w:type="paragraph" w:customStyle="1" w:styleId="424">
    <w:name w:val="实施日期"/>
    <w:basedOn w:val="425"/>
    <w:qFormat/>
    <w:uiPriority w:val="0"/>
    <w:pPr>
      <w:jc w:val="right"/>
    </w:pPr>
  </w:style>
  <w:style w:type="paragraph" w:customStyle="1" w:styleId="425">
    <w:name w:val="发布日期"/>
    <w:qFormat/>
    <w:uiPriority w:val="0"/>
    <w:rPr>
      <w:rFonts w:ascii="宋体" w:hAnsi="宋体" w:eastAsia="黑体" w:cs="Times New Roman"/>
      <w:kern w:val="2"/>
      <w:sz w:val="28"/>
      <w:szCs w:val="24"/>
      <w:lang w:val="en-US" w:eastAsia="zh-CN" w:bidi="ar-SA"/>
    </w:rPr>
  </w:style>
  <w:style w:type="paragraph" w:customStyle="1" w:styleId="426">
    <w:name w:val="表格"/>
    <w:basedOn w:val="1"/>
    <w:next w:val="1"/>
    <w:qFormat/>
    <w:uiPriority w:val="0"/>
    <w:pPr>
      <w:widowControl/>
      <w:jc w:val="center"/>
    </w:pPr>
    <w:rPr>
      <w:rFonts w:ascii="宋体" w:cs="宋体"/>
      <w:bCs/>
      <w:kern w:val="0"/>
    </w:rPr>
  </w:style>
  <w:style w:type="paragraph" w:customStyle="1" w:styleId="42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42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29">
    <w:name w:val="Char Char6 Char Char"/>
    <w:basedOn w:val="1"/>
    <w:qFormat/>
    <w:uiPriority w:val="0"/>
    <w:pPr>
      <w:tabs>
        <w:tab w:val="right" w:pos="-2120"/>
      </w:tabs>
      <w:snapToGrid w:val="0"/>
    </w:pPr>
    <w:rPr>
      <w:rFonts w:ascii="Tahoma" w:hAnsi="Tahoma"/>
      <w:spacing w:val="6"/>
      <w:sz w:val="24"/>
      <w:szCs w:val="20"/>
    </w:rPr>
  </w:style>
  <w:style w:type="paragraph" w:customStyle="1" w:styleId="430">
    <w:name w:val="修订1"/>
    <w:qFormat/>
    <w:uiPriority w:val="0"/>
    <w:rPr>
      <w:rFonts w:ascii="Times New Roman" w:hAnsi="Times New Roman" w:eastAsia="宋体" w:cs="Times New Roman"/>
      <w:kern w:val="2"/>
      <w:sz w:val="21"/>
      <w:szCs w:val="24"/>
      <w:lang w:val="en-US" w:eastAsia="zh-CN" w:bidi="ar-SA"/>
    </w:rPr>
  </w:style>
  <w:style w:type="paragraph" w:customStyle="1" w:styleId="431">
    <w:name w:val="样式 模板描述"/>
    <w:basedOn w:val="1"/>
    <w:next w:val="338"/>
    <w:qFormat/>
    <w:uiPriority w:val="0"/>
    <w:pPr>
      <w:spacing w:after="156" w:afterLines="50"/>
      <w:jc w:val="left"/>
    </w:pPr>
    <w:rPr>
      <w:rFonts w:ascii="宋体" w:cs="宋体"/>
      <w:i/>
      <w:iCs/>
      <w:snapToGrid w:val="0"/>
      <w:color w:val="0000FF"/>
      <w:kern w:val="0"/>
      <w:szCs w:val="21"/>
    </w:rPr>
  </w:style>
  <w:style w:type="paragraph" w:customStyle="1" w:styleId="432">
    <w:name w:val="正文2"/>
    <w:basedOn w:val="1"/>
    <w:qFormat/>
    <w:uiPriority w:val="0"/>
    <w:pPr>
      <w:spacing w:before="156" w:beforeLines="50" w:after="156" w:afterLines="50" w:line="360" w:lineRule="auto"/>
      <w:ind w:firstLine="480" w:firstLineChars="200"/>
    </w:pPr>
    <w:rPr>
      <w:rFonts w:ascii="仿宋_GB2312"/>
      <w:sz w:val="24"/>
      <w:szCs w:val="20"/>
    </w:rPr>
  </w:style>
  <w:style w:type="paragraph" w:customStyle="1" w:styleId="433">
    <w:name w:val="List Paragraph1"/>
    <w:basedOn w:val="1"/>
    <w:qFormat/>
    <w:uiPriority w:val="0"/>
    <w:pPr>
      <w:ind w:firstLine="420" w:firstLineChars="200"/>
    </w:pPr>
    <w:rPr>
      <w:rFonts w:ascii="Calibri" w:hAnsi="Calibri"/>
      <w:szCs w:val="22"/>
    </w:rPr>
  </w:style>
  <w:style w:type="paragraph" w:customStyle="1" w:styleId="434">
    <w:name w:val="二级无标题条"/>
    <w:basedOn w:val="1"/>
    <w:qFormat/>
    <w:uiPriority w:val="0"/>
    <w:rPr>
      <w:rFonts w:ascii="宋体" w:hAnsi="宋体"/>
    </w:rPr>
  </w:style>
  <w:style w:type="paragraph" w:customStyle="1" w:styleId="435">
    <w:name w:val="样式 标题 3Chapter X.X.X"/>
    <w:basedOn w:val="436"/>
    <w:qFormat/>
    <w:uiPriority w:val="0"/>
  </w:style>
  <w:style w:type="paragraph" w:customStyle="1" w:styleId="436">
    <w:name w:val="标题 3Chapter X.X.X. + 段后: 0.5 行 + 段后: 0.5 行 + 段后: 0.5 行1"/>
    <w:basedOn w:val="437"/>
    <w:qFormat/>
    <w:uiPriority w:val="0"/>
  </w:style>
  <w:style w:type="paragraph" w:customStyle="1" w:styleId="437">
    <w:name w:val="样式 样式 标题 3Chapter X.X.X. + 段后: 0.5 行 + 段后: 0.5 行"/>
    <w:basedOn w:val="438"/>
    <w:qFormat/>
    <w:uiPriority w:val="0"/>
  </w:style>
  <w:style w:type="paragraph" w:customStyle="1" w:styleId="438">
    <w:name w:val="样式 标题 3Chapter X.X.X. + 段后: 0.5 行"/>
    <w:basedOn w:val="5"/>
    <w:qFormat/>
    <w:uiPriority w:val="0"/>
    <w:pPr>
      <w:keepLines w:val="0"/>
      <w:autoSpaceDE/>
      <w:autoSpaceDN/>
      <w:adjustRightInd/>
      <w:spacing w:before="120" w:after="156" w:afterLines="50"/>
    </w:pPr>
    <w:rPr>
      <w:rFonts w:cs="宋体"/>
      <w:bCs/>
      <w:snapToGrid w:val="0"/>
      <w:u w:val="none"/>
    </w:rPr>
  </w:style>
  <w:style w:type="paragraph" w:customStyle="1" w:styleId="43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41">
    <w:name w:val="样式 样式 正文文本缩进 + 仿宋_GB2312 小四 首行缩进:  0 厘米 行距: 1.5 倍行距 + (中文) 仿宋_GB... Char Char"/>
    <w:basedOn w:val="268"/>
    <w:qFormat/>
    <w:uiPriority w:val="0"/>
    <w:pPr>
      <w:ind w:firstLine="480" w:firstLineChars="200"/>
    </w:pPr>
  </w:style>
  <w:style w:type="paragraph" w:customStyle="1" w:styleId="442">
    <w:name w:val="paramlista"/>
    <w:basedOn w:val="1"/>
    <w:qFormat/>
    <w:uiPriority w:val="0"/>
    <w:pPr>
      <w:widowControl/>
      <w:tabs>
        <w:tab w:val="left" w:pos="600"/>
      </w:tabs>
      <w:spacing w:before="100" w:beforeAutospacing="1" w:after="100" w:afterAutospacing="1" w:line="240" w:lineRule="atLeast"/>
      <w:ind w:hanging="420"/>
      <w:jc w:val="left"/>
    </w:pPr>
    <w:rPr>
      <w:rFonts w:ascii="宋体" w:hAnsi="宋体" w:cs="宋体"/>
      <w:kern w:val="0"/>
      <w:sz w:val="18"/>
      <w:szCs w:val="18"/>
    </w:rPr>
  </w:style>
  <w:style w:type="paragraph" w:customStyle="1" w:styleId="443">
    <w:name w:val="1 Char Char Char Char"/>
    <w:basedOn w:val="1"/>
    <w:qFormat/>
    <w:uiPriority w:val="0"/>
    <w:rPr>
      <w:rFonts w:ascii="Tahoma" w:hAnsi="Tahoma"/>
      <w:sz w:val="24"/>
      <w:szCs w:val="20"/>
    </w:rPr>
  </w:style>
  <w:style w:type="paragraph" w:customStyle="1" w:styleId="444">
    <w:name w:val="BodyText1I"/>
    <w:basedOn w:val="1"/>
    <w:next w:val="1"/>
    <w:qFormat/>
    <w:uiPriority w:val="0"/>
    <w:pPr>
      <w:spacing w:line="360" w:lineRule="auto"/>
      <w:ind w:firstLine="200" w:firstLineChars="200"/>
      <w:jc w:val="left"/>
      <w:textAlignment w:val="baseline"/>
    </w:pPr>
    <w:rPr>
      <w:rFonts w:ascii="宋体" w:hAnsi="宋体" w:cs="Times New Roman"/>
      <w:bCs/>
      <w:kern w:val="2"/>
      <w:sz w:val="24"/>
      <w:szCs w:val="24"/>
      <w:lang w:val="en-US" w:eastAsia="zh-CN" w:bidi="ar-SA"/>
    </w:rPr>
  </w:style>
  <w:style w:type="paragraph" w:customStyle="1" w:styleId="445">
    <w:name w:val="Char1 Char Char Char"/>
    <w:basedOn w:val="1"/>
    <w:qFormat/>
    <w:uiPriority w:val="0"/>
    <w:pPr>
      <w:tabs>
        <w:tab w:val="left" w:pos="432"/>
      </w:tabs>
      <w:spacing w:before="156" w:beforeLines="50" w:after="156" w:afterLines="50" w:line="400" w:lineRule="exact"/>
      <w:ind w:left="432" w:hanging="432"/>
    </w:pPr>
    <w:rPr>
      <w:rFonts w:ascii="宋体" w:hAnsi="宋体"/>
      <w:sz w:val="24"/>
    </w:rPr>
  </w:style>
  <w:style w:type="paragraph" w:customStyle="1" w:styleId="446">
    <w:name w:val="S4-L15-No"/>
    <w:basedOn w:val="447"/>
    <w:qFormat/>
    <w:uiPriority w:val="0"/>
    <w:pPr>
      <w:tabs>
        <w:tab w:val="left" w:pos="720"/>
      </w:tabs>
      <w:ind w:hanging="720"/>
    </w:pPr>
  </w:style>
  <w:style w:type="paragraph" w:customStyle="1" w:styleId="447">
    <w:name w:val="S4-L15"/>
    <w:basedOn w:val="1"/>
    <w:qFormat/>
    <w:uiPriority w:val="0"/>
    <w:pPr>
      <w:spacing w:after="120" w:line="360" w:lineRule="auto"/>
      <w:ind w:left="720" w:firstLine="392"/>
    </w:pPr>
    <w:rPr>
      <w:szCs w:val="21"/>
      <w:lang w:val="fr-FR"/>
    </w:rPr>
  </w:style>
  <w:style w:type="paragraph" w:customStyle="1" w:styleId="448">
    <w:name w:val="样式 标题 3Chapter X.X.X. + 五号 段后: 0.5 行"/>
    <w:basedOn w:val="5"/>
    <w:qFormat/>
    <w:uiPriority w:val="0"/>
    <w:pPr>
      <w:keepLines w:val="0"/>
      <w:autoSpaceDE/>
      <w:autoSpaceDN/>
      <w:adjustRightInd/>
      <w:spacing w:before="120" w:after="156" w:afterLines="50"/>
    </w:pPr>
    <w:rPr>
      <w:rFonts w:cs="宋体"/>
      <w:bCs/>
      <w:snapToGrid w:val="0"/>
      <w:sz w:val="21"/>
      <w:u w:val="none"/>
    </w:rPr>
  </w:style>
  <w:style w:type="paragraph" w:customStyle="1" w:styleId="449">
    <w:name w:val="最新标题1"/>
    <w:basedOn w:val="343"/>
    <w:next w:val="344"/>
    <w:qFormat/>
    <w:uiPriority w:val="0"/>
    <w:pPr>
      <w:spacing w:after="120"/>
    </w:pPr>
    <w:rPr>
      <w:bCs/>
    </w:rPr>
  </w:style>
  <w:style w:type="paragraph" w:customStyle="1" w:styleId="4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51">
    <w:name w:val="样式 正文（首行缩进两字） + 首行缩进:  2 字符"/>
    <w:basedOn w:val="14"/>
    <w:qFormat/>
    <w:uiPriority w:val="0"/>
    <w:pPr>
      <w:spacing w:line="460" w:lineRule="exact"/>
      <w:ind w:firstLine="536" w:firstLineChars="200"/>
    </w:pPr>
    <w:rPr>
      <w:rFonts w:cs="宋体"/>
      <w:spacing w:val="6"/>
      <w:kern w:val="24"/>
      <w:sz w:val="24"/>
      <w:szCs w:val="24"/>
    </w:rPr>
  </w:style>
  <w:style w:type="paragraph" w:customStyle="1" w:styleId="452">
    <w:name w:val="样式 标题 4Chapter X.X.X. + 段后: 0.5 行1 + 段后: 0.5 行"/>
    <w:basedOn w:val="368"/>
    <w:qFormat/>
    <w:uiPriority w:val="0"/>
    <w:rPr>
      <w:szCs w:val="21"/>
    </w:rPr>
  </w:style>
  <w:style w:type="paragraph" w:customStyle="1" w:styleId="453">
    <w:name w:val="Paragraph4"/>
    <w:basedOn w:val="1"/>
    <w:qFormat/>
    <w:uiPriority w:val="0"/>
    <w:pPr>
      <w:spacing w:before="80" w:after="156" w:afterLines="50"/>
      <w:ind w:left="2250"/>
    </w:pPr>
    <w:rPr>
      <w:rFonts w:ascii="宋体"/>
      <w:snapToGrid w:val="0"/>
      <w:kern w:val="0"/>
      <w:szCs w:val="20"/>
    </w:rPr>
  </w:style>
  <w:style w:type="paragraph" w:customStyle="1" w:styleId="454">
    <w:name w:val="五级无标题条"/>
    <w:basedOn w:val="1"/>
    <w:qFormat/>
    <w:uiPriority w:val="0"/>
    <w:rPr>
      <w:rFonts w:ascii="宋体" w:hAnsi="宋体"/>
    </w:rPr>
  </w:style>
  <w:style w:type="paragraph" w:customStyle="1" w:styleId="455">
    <w:name w:val="标准标题2"/>
    <w:basedOn w:val="4"/>
    <w:qFormat/>
    <w:uiPriority w:val="0"/>
    <w:pPr>
      <w:spacing w:line="360" w:lineRule="auto"/>
    </w:pPr>
    <w:rPr>
      <w:rFonts w:eastAsia="仿宋_GB2312"/>
      <w:bCs w:val="0"/>
      <w:sz w:val="28"/>
    </w:rPr>
  </w:style>
  <w:style w:type="paragraph" w:customStyle="1" w:styleId="456">
    <w:name w:val="Note Heading1"/>
    <w:basedOn w:val="1"/>
    <w:next w:val="1"/>
    <w:qFormat/>
    <w:uiPriority w:val="0"/>
    <w:pPr>
      <w:jc w:val="center"/>
    </w:pPr>
    <w:rPr>
      <w:rFonts w:ascii="DFKai-SB" w:hAnsi="DFKai-SB" w:eastAsia="DFKai-SB"/>
      <w:sz w:val="20"/>
      <w:szCs w:val="20"/>
    </w:rPr>
  </w:style>
  <w:style w:type="paragraph" w:customStyle="1" w:styleId="457">
    <w:name w:val="附录性质"/>
    <w:basedOn w:val="1"/>
    <w:qFormat/>
    <w:uiPriority w:val="0"/>
    <w:pPr>
      <w:jc w:val="center"/>
    </w:pPr>
    <w:rPr>
      <w:rFonts w:ascii="黑体" w:hAnsi="宋体" w:eastAsia="黑体"/>
    </w:rPr>
  </w:style>
  <w:style w:type="paragraph" w:customStyle="1" w:styleId="458">
    <w:name w:val="xl7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59">
    <w:name w:val="附录图标题"/>
    <w:next w:val="169"/>
    <w:qFormat/>
    <w:uiPriority w:val="0"/>
    <w:pPr>
      <w:jc w:val="center"/>
    </w:pPr>
    <w:rPr>
      <w:rFonts w:ascii="黑体" w:hAnsi="宋体" w:eastAsia="黑体" w:cs="Times New Roman"/>
      <w:kern w:val="2"/>
      <w:sz w:val="21"/>
      <w:szCs w:val="24"/>
      <w:lang w:val="en-US" w:eastAsia="zh-CN" w:bidi="ar-SA"/>
    </w:rPr>
  </w:style>
  <w:style w:type="paragraph" w:customStyle="1" w:styleId="460">
    <w:name w:val="目次、标准名称标题"/>
    <w:basedOn w:val="305"/>
    <w:next w:val="1"/>
    <w:qFormat/>
    <w:uiPriority w:val="0"/>
    <w:pPr>
      <w:spacing w:line="460" w:lineRule="exact"/>
    </w:pPr>
    <w:rPr>
      <w:rFonts w:hAnsi="宋体"/>
      <w:kern w:val="2"/>
      <w:szCs w:val="24"/>
    </w:rPr>
  </w:style>
  <w:style w:type="paragraph" w:customStyle="1" w:styleId="461">
    <w:name w:val="样式1"/>
    <w:basedOn w:val="3"/>
    <w:qFormat/>
    <w:uiPriority w:val="0"/>
    <w:pPr>
      <w:spacing w:line="0" w:lineRule="atLeast"/>
      <w:jc w:val="center"/>
    </w:pPr>
    <w:rPr>
      <w:rFonts w:ascii="宋体" w:hAnsi="宋体" w:eastAsia="黑体"/>
      <w:b w:val="0"/>
      <w:bCs w:val="0"/>
      <w:sz w:val="36"/>
      <w:szCs w:val="20"/>
    </w:rPr>
  </w:style>
  <w:style w:type="paragraph" w:customStyle="1" w:styleId="462">
    <w:name w:val="正文图标题"/>
    <w:next w:val="169"/>
    <w:qFormat/>
    <w:uiPriority w:val="0"/>
    <w:pPr>
      <w:tabs>
        <w:tab w:val="left" w:pos="360"/>
      </w:tabs>
      <w:jc w:val="center"/>
    </w:pPr>
    <w:rPr>
      <w:rFonts w:ascii="黑体" w:hAnsi="宋体" w:eastAsia="黑体" w:cs="Times New Roman"/>
      <w:kern w:val="2"/>
      <w:sz w:val="21"/>
      <w:szCs w:val="24"/>
      <w:lang w:val="en-US" w:eastAsia="zh-CN" w:bidi="ar-SA"/>
    </w:rPr>
  </w:style>
  <w:style w:type="paragraph" w:customStyle="1" w:styleId="463">
    <w:name w:val="样式 样式3 + 宋体 五号 Char Char Char"/>
    <w:basedOn w:val="1"/>
    <w:qFormat/>
    <w:uiPriority w:val="0"/>
    <w:pPr>
      <w:keepNext/>
      <w:keepLines/>
      <w:tabs>
        <w:tab w:val="left" w:pos="1050"/>
      </w:tabs>
      <w:ind w:left="1050" w:hanging="450"/>
      <w:jc w:val="left"/>
      <w:outlineLvl w:val="7"/>
    </w:pPr>
    <w:rPr>
      <w:rFonts w:ascii="宋体" w:hAnsi="宋体"/>
      <w:b/>
      <w:bCs/>
    </w:rPr>
  </w:style>
  <w:style w:type="paragraph" w:customStyle="1" w:styleId="464">
    <w:name w:val="Plain Text_5d4b503d-331e-4e98-946a-c245bef629af"/>
    <w:basedOn w:val="1"/>
    <w:qFormat/>
    <w:uiPriority w:val="0"/>
    <w:pPr>
      <w:spacing w:before="156" w:beforeLines="50" w:after="156" w:afterLines="50" w:line="400" w:lineRule="exact"/>
    </w:pPr>
    <w:rPr>
      <w:rFonts w:ascii="宋体" w:hAnsi="Courier New" w:eastAsia="宋体"/>
      <w:kern w:val="2"/>
      <w:sz w:val="24"/>
      <w:szCs w:val="24"/>
      <w:lang w:val="en-US" w:eastAsia="zh-CN" w:bidi="ar-SA"/>
    </w:rPr>
  </w:style>
  <w:style w:type="paragraph" w:customStyle="1" w:styleId="465">
    <w:name w:val="Tabletext"/>
    <w:basedOn w:val="1"/>
    <w:qFormat/>
    <w:uiPriority w:val="0"/>
    <w:pPr>
      <w:keepLines/>
      <w:spacing w:after="156" w:afterLines="50"/>
      <w:jc w:val="left"/>
    </w:pPr>
    <w:rPr>
      <w:rFonts w:ascii="宋体"/>
      <w:snapToGrid w:val="0"/>
      <w:kern w:val="0"/>
      <w:szCs w:val="20"/>
    </w:rPr>
  </w:style>
  <w:style w:type="paragraph" w:customStyle="1" w:styleId="466">
    <w:name w:val="Paragraph2"/>
    <w:basedOn w:val="1"/>
    <w:qFormat/>
    <w:uiPriority w:val="0"/>
    <w:pPr>
      <w:spacing w:before="80" w:after="156" w:afterLines="50"/>
      <w:ind w:left="720"/>
    </w:pPr>
    <w:rPr>
      <w:rFonts w:ascii="宋体"/>
      <w:snapToGrid w:val="0"/>
      <w:color w:val="000000"/>
      <w:kern w:val="0"/>
      <w:szCs w:val="20"/>
      <w:lang w:val="en-AU"/>
    </w:rPr>
  </w:style>
  <w:style w:type="paragraph" w:customStyle="1" w:styleId="467">
    <w:name w:val="列出段落1"/>
    <w:basedOn w:val="1"/>
    <w:qFormat/>
    <w:uiPriority w:val="0"/>
    <w:pPr>
      <w:ind w:firstLine="420" w:firstLineChars="200"/>
    </w:pPr>
    <w:rPr>
      <w:rFonts w:ascii="Calibri" w:hAnsi="Calibri"/>
      <w:szCs w:val="22"/>
    </w:rPr>
  </w:style>
  <w:style w:type="paragraph" w:customStyle="1" w:styleId="468">
    <w:name w:val="样式 样式 标题 4 + 段后: 0.5 行1"/>
    <w:basedOn w:val="337"/>
    <w:next w:val="33"/>
    <w:qFormat/>
    <w:uiPriority w:val="0"/>
    <w:pPr>
      <w:spacing w:after="120"/>
    </w:pPr>
  </w:style>
  <w:style w:type="paragraph" w:customStyle="1" w:styleId="469">
    <w:name w:val="封面标准文稿类别"/>
    <w:qFormat/>
    <w:uiPriority w:val="0"/>
    <w:pPr>
      <w:spacing w:before="440" w:line="400" w:lineRule="exact"/>
      <w:jc w:val="center"/>
    </w:pPr>
    <w:rPr>
      <w:rFonts w:ascii="宋体" w:hAnsi="宋体" w:eastAsia="宋体" w:cs="Times New Roman"/>
      <w:kern w:val="2"/>
      <w:sz w:val="24"/>
      <w:szCs w:val="24"/>
      <w:lang w:val="en-US" w:eastAsia="zh-CN" w:bidi="ar-SA"/>
    </w:rPr>
  </w:style>
  <w:style w:type="paragraph" w:customStyle="1" w:styleId="470">
    <w:name w:val="S4-I-U-L15-No-dot"/>
    <w:basedOn w:val="1"/>
    <w:qFormat/>
    <w:uiPriority w:val="0"/>
    <w:pPr>
      <w:tabs>
        <w:tab w:val="left" w:pos="1112"/>
      </w:tabs>
      <w:spacing w:after="120" w:line="360" w:lineRule="auto"/>
      <w:ind w:left="1112" w:hanging="420"/>
    </w:pPr>
    <w:rPr>
      <w:i/>
      <w:sz w:val="24"/>
      <w:u w:val="single"/>
    </w:rPr>
  </w:style>
  <w:style w:type="paragraph" w:customStyle="1" w:styleId="471">
    <w:name w:val="Note Heading2"/>
    <w:basedOn w:val="1"/>
    <w:next w:val="1"/>
    <w:qFormat/>
    <w:uiPriority w:val="0"/>
    <w:pPr>
      <w:jc w:val="center"/>
    </w:pPr>
    <w:rPr>
      <w:rFonts w:ascii="DFKai-SB" w:hAnsi="DFKai-SB" w:eastAsia="DFKai-SB"/>
      <w:sz w:val="20"/>
      <w:szCs w:val="20"/>
    </w:rPr>
  </w:style>
  <w:style w:type="paragraph" w:customStyle="1" w:styleId="47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7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7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475">
    <w:name w:val="样式 样式 样式 标题 3Chapter X.X.X. + 段后: 0.5 行 + 段后: 0.5 行 + 段后: 0.5 行"/>
    <w:basedOn w:val="437"/>
    <w:qFormat/>
    <w:uiPriority w:val="0"/>
  </w:style>
  <w:style w:type="paragraph" w:customStyle="1" w:styleId="476">
    <w:name w:val="列表内容"/>
    <w:basedOn w:val="1"/>
    <w:next w:val="1"/>
    <w:qFormat/>
    <w:uiPriority w:val="0"/>
    <w:pPr>
      <w:widowControl/>
      <w:tabs>
        <w:tab w:val="left" w:pos="840"/>
        <w:tab w:val="left" w:pos="3645"/>
      </w:tabs>
      <w:ind w:left="3645" w:hanging="1965"/>
      <w:jc w:val="left"/>
    </w:pPr>
    <w:rPr>
      <w:kern w:val="0"/>
      <w:sz w:val="18"/>
    </w:rPr>
  </w:style>
  <w:style w:type="paragraph" w:customStyle="1" w:styleId="477">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78">
    <w:name w:val="文本框内文字"/>
    <w:basedOn w:val="1"/>
    <w:qFormat/>
    <w:uiPriority w:val="0"/>
    <w:pPr>
      <w:spacing w:line="0" w:lineRule="atLeast"/>
    </w:pPr>
    <w:rPr>
      <w:rFonts w:eastAsia="仿宋_GB2312"/>
      <w:sz w:val="22"/>
    </w:rPr>
  </w:style>
  <w:style w:type="paragraph" w:customStyle="1" w:styleId="479">
    <w:name w:val="Bullet1"/>
    <w:basedOn w:val="1"/>
    <w:qFormat/>
    <w:uiPriority w:val="0"/>
    <w:pPr>
      <w:spacing w:after="156" w:afterLines="50"/>
      <w:ind w:left="720" w:hanging="432"/>
      <w:jc w:val="left"/>
    </w:pPr>
    <w:rPr>
      <w:rFonts w:ascii="宋体"/>
      <w:snapToGrid w:val="0"/>
      <w:kern w:val="0"/>
      <w:szCs w:val="20"/>
    </w:rPr>
  </w:style>
  <w:style w:type="paragraph" w:customStyle="1" w:styleId="480">
    <w:name w:val="Char Char4"/>
    <w:basedOn w:val="1"/>
    <w:qFormat/>
    <w:uiPriority w:val="0"/>
  </w:style>
  <w:style w:type="paragraph" w:customStyle="1" w:styleId="481">
    <w:name w:val="Table - Col. Head"/>
    <w:basedOn w:val="1"/>
    <w:qFormat/>
    <w:uiPriority w:val="0"/>
    <w:pPr>
      <w:keepNext/>
      <w:widowControl/>
      <w:spacing w:before="60" w:after="156" w:afterLines="50"/>
      <w:jc w:val="left"/>
    </w:pPr>
    <w:rPr>
      <w:rFonts w:ascii="Arial" w:hAnsi="Arial"/>
      <w:b/>
      <w:kern w:val="0"/>
      <w:sz w:val="18"/>
      <w:szCs w:val="20"/>
      <w:lang w:eastAsia="en-US"/>
    </w:rPr>
  </w:style>
  <w:style w:type="paragraph" w:customStyle="1" w:styleId="482">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83">
    <w:name w:val="Char Char 字元 字元 字元 Char Char Char Char"/>
    <w:basedOn w:val="1"/>
    <w:qFormat/>
    <w:uiPriority w:val="0"/>
    <w:pPr>
      <w:adjustRightInd w:val="0"/>
      <w:spacing w:line="360" w:lineRule="auto"/>
    </w:pPr>
    <w:rPr>
      <w:rFonts w:ascii="宋体" w:hAnsi="宋体"/>
      <w:kern w:val="0"/>
      <w:sz w:val="20"/>
      <w:szCs w:val="20"/>
    </w:rPr>
  </w:style>
  <w:style w:type="paragraph" w:customStyle="1" w:styleId="484">
    <w:name w:val="样式 标题 1 + 五号1 Char Char Char Char Char Char Char Char Char Char Char Char Char Char Char Char Char"/>
    <w:basedOn w:val="3"/>
    <w:qFormat/>
    <w:uiPriority w:val="0"/>
    <w:pPr>
      <w:spacing w:before="0" w:after="0" w:line="480" w:lineRule="auto"/>
    </w:pPr>
    <w:rPr>
      <w:sz w:val="21"/>
    </w:rPr>
  </w:style>
  <w:style w:type="paragraph" w:customStyle="1" w:styleId="48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86">
    <w:name w:val="p0"/>
    <w:basedOn w:val="1"/>
    <w:qFormat/>
    <w:uiPriority w:val="0"/>
    <w:pPr>
      <w:widowControl/>
      <w:spacing w:line="360" w:lineRule="auto"/>
      <w:jc w:val="left"/>
    </w:pPr>
    <w:rPr>
      <w:rFonts w:ascii="Calibri" w:hAnsi="Calibri"/>
      <w:kern w:val="0"/>
      <w:sz w:val="24"/>
    </w:rPr>
  </w:style>
  <w:style w:type="paragraph" w:customStyle="1" w:styleId="487">
    <w:name w:val="样式 标题 3标题 3 CharH3h33rd level3Level 3 Headlevel_3PIM 3s..."/>
    <w:basedOn w:val="5"/>
    <w:qFormat/>
    <w:uiPriority w:val="0"/>
    <w:pPr>
      <w:tabs>
        <w:tab w:val="left" w:pos="425"/>
      </w:tabs>
      <w:autoSpaceDE/>
      <w:autoSpaceDN/>
      <w:adjustRightInd/>
      <w:spacing w:before="260" w:after="156" w:afterLines="50" w:line="416" w:lineRule="auto"/>
      <w:jc w:val="both"/>
    </w:pPr>
    <w:rPr>
      <w:rFonts w:hAnsi="宋体" w:cs="宋体"/>
      <w:bCs/>
      <w:kern w:val="2"/>
      <w:sz w:val="28"/>
      <w:u w:val="none"/>
    </w:rPr>
  </w:style>
  <w:style w:type="paragraph" w:customStyle="1" w:styleId="488">
    <w:name w:val="标准书眉一"/>
    <w:qFormat/>
    <w:uiPriority w:val="0"/>
    <w:pPr>
      <w:jc w:val="both"/>
    </w:pPr>
    <w:rPr>
      <w:rFonts w:ascii="宋体" w:hAnsi="宋体" w:eastAsia="宋体" w:cs="Times New Roman"/>
      <w:kern w:val="2"/>
      <w:sz w:val="24"/>
      <w:szCs w:val="24"/>
      <w:lang w:val="en-US" w:eastAsia="zh-CN" w:bidi="ar-SA"/>
    </w:rPr>
  </w:style>
  <w:style w:type="paragraph" w:customStyle="1" w:styleId="48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49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91">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9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4">
    <w:name w:val="项目编号1"/>
    <w:basedOn w:val="1"/>
    <w:next w:val="1"/>
    <w:qFormat/>
    <w:uiPriority w:val="0"/>
    <w:pPr>
      <w:tabs>
        <w:tab w:val="left" w:pos="644"/>
      </w:tabs>
      <w:spacing w:line="360" w:lineRule="auto"/>
      <w:ind w:firstLine="200" w:firstLineChars="200"/>
      <w:jc w:val="left"/>
    </w:pPr>
    <w:rPr>
      <w:rFonts w:ascii="宋体"/>
      <w:sz w:val="24"/>
    </w:rPr>
  </w:style>
  <w:style w:type="paragraph" w:customStyle="1" w:styleId="495">
    <w:name w:val="样式 宋体 小四 加粗 居中 行距: 1.5 倍行距"/>
    <w:basedOn w:val="1"/>
    <w:qFormat/>
    <w:uiPriority w:val="0"/>
    <w:pPr>
      <w:spacing w:line="360" w:lineRule="auto"/>
      <w:jc w:val="center"/>
      <w:outlineLvl w:val="1"/>
    </w:pPr>
    <w:rPr>
      <w:rFonts w:ascii="宋体" w:hAnsi="宋体" w:cs="宋体"/>
      <w:b/>
      <w:bCs/>
      <w:sz w:val="24"/>
      <w:szCs w:val="20"/>
    </w:rPr>
  </w:style>
  <w:style w:type="paragraph" w:customStyle="1" w:styleId="496">
    <w:name w:val="样式 标题 3Level 3 Headsect1.2.3H3l3CTh3heading 33rd levelH..."/>
    <w:basedOn w:val="5"/>
    <w:qFormat/>
    <w:uiPriority w:val="0"/>
    <w:pPr>
      <w:tabs>
        <w:tab w:val="left" w:pos="709"/>
      </w:tabs>
      <w:autoSpaceDE/>
      <w:autoSpaceDN/>
      <w:spacing w:before="120" w:line="520" w:lineRule="atLeast"/>
      <w:ind w:left="709" w:hanging="709"/>
      <w:jc w:val="both"/>
      <w:textAlignment w:val="baseline"/>
    </w:pPr>
    <w:rPr>
      <w:rFonts w:hAnsi="宋体" w:cs="宋体"/>
      <w:bCs/>
      <w:kern w:val="2"/>
      <w:szCs w:val="24"/>
      <w:u w:val="none"/>
    </w:rPr>
  </w:style>
  <w:style w:type="paragraph" w:customStyle="1" w:styleId="497">
    <w:name w:val="BodyText"/>
    <w:basedOn w:val="1"/>
    <w:next w:val="444"/>
    <w:qFormat/>
    <w:uiPriority w:val="0"/>
    <w:pPr>
      <w:spacing w:after="120"/>
      <w:jc w:val="both"/>
      <w:textAlignment w:val="baseline"/>
    </w:pPr>
  </w:style>
  <w:style w:type="paragraph" w:customStyle="1" w:styleId="4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499">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500">
    <w:name w:val="注："/>
    <w:next w:val="169"/>
    <w:qFormat/>
    <w:uiPriority w:val="0"/>
    <w:pPr>
      <w:widowControl w:val="0"/>
      <w:tabs>
        <w:tab w:val="left" w:pos="360"/>
      </w:tabs>
      <w:autoSpaceDE w:val="0"/>
      <w:autoSpaceDN w:val="0"/>
      <w:jc w:val="both"/>
    </w:pPr>
    <w:rPr>
      <w:rFonts w:ascii="宋体" w:hAnsi="宋体" w:eastAsia="宋体" w:cs="Times New Roman"/>
      <w:kern w:val="2"/>
      <w:sz w:val="18"/>
      <w:szCs w:val="24"/>
      <w:lang w:val="en-US" w:eastAsia="zh-CN" w:bidi="ar-SA"/>
    </w:rPr>
  </w:style>
  <w:style w:type="paragraph" w:customStyle="1" w:styleId="501">
    <w:name w:val="表内1"/>
    <w:basedOn w:val="23"/>
    <w:qFormat/>
    <w:uiPriority w:val="0"/>
    <w:pPr>
      <w:adjustRightInd w:val="0"/>
      <w:spacing w:after="0"/>
      <w:jc w:val="left"/>
      <w:textAlignment w:val="baseline"/>
    </w:pPr>
    <w:rPr>
      <w:kern w:val="0"/>
      <w:szCs w:val="20"/>
    </w:rPr>
  </w:style>
  <w:style w:type="paragraph" w:customStyle="1" w:styleId="502">
    <w:name w:val="Paragraph1"/>
    <w:basedOn w:val="1"/>
    <w:qFormat/>
    <w:uiPriority w:val="0"/>
    <w:pPr>
      <w:spacing w:before="80" w:after="156" w:afterLines="50"/>
    </w:pPr>
    <w:rPr>
      <w:rFonts w:ascii="宋体"/>
      <w:snapToGrid w:val="0"/>
      <w:kern w:val="0"/>
      <w:szCs w:val="20"/>
    </w:rPr>
  </w:style>
  <w:style w:type="paragraph" w:customStyle="1" w:styleId="503">
    <w:name w:val="Char Char Char Char Char Char Char Char Char"/>
    <w:basedOn w:val="1"/>
    <w:qFormat/>
    <w:uiPriority w:val="0"/>
    <w:rPr>
      <w:rFonts w:ascii="Tahoma" w:hAnsi="Tahoma" w:eastAsia="仿宋_GB2312"/>
      <w:sz w:val="24"/>
      <w:szCs w:val="20"/>
    </w:rPr>
  </w:style>
  <w:style w:type="paragraph" w:customStyle="1" w:styleId="50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0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506">
    <w:name w:val="注×："/>
    <w:qFormat/>
    <w:uiPriority w:val="0"/>
    <w:pPr>
      <w:widowControl w:val="0"/>
      <w:tabs>
        <w:tab w:val="left" w:pos="360"/>
        <w:tab w:val="left" w:pos="630"/>
      </w:tabs>
      <w:autoSpaceDE w:val="0"/>
      <w:autoSpaceDN w:val="0"/>
      <w:jc w:val="both"/>
    </w:pPr>
    <w:rPr>
      <w:rFonts w:ascii="宋体" w:hAnsi="宋体" w:eastAsia="宋体" w:cs="Times New Roman"/>
      <w:kern w:val="2"/>
      <w:sz w:val="18"/>
      <w:szCs w:val="24"/>
      <w:lang w:val="en-US" w:eastAsia="zh-CN" w:bidi="ar-SA"/>
    </w:rPr>
  </w:style>
  <w:style w:type="paragraph" w:customStyle="1" w:styleId="507">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08">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50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510">
    <w:name w:val="S4-B-L15"/>
    <w:basedOn w:val="1"/>
    <w:qFormat/>
    <w:uiPriority w:val="0"/>
    <w:pPr>
      <w:spacing w:line="360" w:lineRule="auto"/>
    </w:pPr>
    <w:rPr>
      <w:b/>
      <w:bCs/>
      <w:sz w:val="24"/>
    </w:rPr>
  </w:style>
  <w:style w:type="paragraph" w:customStyle="1" w:styleId="511">
    <w:name w:val="标准书脚_偶数页"/>
    <w:qFormat/>
    <w:uiPriority w:val="0"/>
    <w:pPr>
      <w:spacing w:before="120"/>
    </w:pPr>
    <w:rPr>
      <w:rFonts w:ascii="宋体" w:hAnsi="宋体" w:eastAsia="宋体" w:cs="Times New Roman"/>
      <w:kern w:val="2"/>
      <w:sz w:val="18"/>
      <w:szCs w:val="24"/>
      <w:lang w:val="en-US" w:eastAsia="zh-CN" w:bidi="ar-SA"/>
    </w:rPr>
  </w:style>
  <w:style w:type="paragraph" w:customStyle="1" w:styleId="512">
    <w:name w:val="Char Char Char Char"/>
    <w:basedOn w:val="1"/>
    <w:qFormat/>
    <w:uiPriority w:val="0"/>
    <w:rPr>
      <w:rFonts w:ascii="Tahoma" w:hAnsi="Tahoma"/>
      <w:sz w:val="24"/>
      <w:szCs w:val="20"/>
    </w:rPr>
  </w:style>
  <w:style w:type="paragraph" w:customStyle="1" w:styleId="51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14">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515">
    <w:name w:val="样式 标题 3(A-3)sect1.2.3h3H3level_3PIM 3Level 3 HeadHeading..."/>
    <w:basedOn w:val="5"/>
    <w:qFormat/>
    <w:uiPriority w:val="0"/>
    <w:pPr>
      <w:autoSpaceDE/>
      <w:autoSpaceDN/>
      <w:adjustRightInd/>
      <w:spacing w:before="260" w:after="260" w:line="413" w:lineRule="auto"/>
      <w:jc w:val="both"/>
    </w:pPr>
    <w:rPr>
      <w:rFonts w:ascii="Arial" w:hAnsi="Arial"/>
      <w:bCs/>
      <w:kern w:val="2"/>
      <w:sz w:val="30"/>
      <w:szCs w:val="32"/>
      <w:u w:val="none"/>
    </w:rPr>
  </w:style>
  <w:style w:type="paragraph" w:customStyle="1" w:styleId="516">
    <w:name w:val="小标题"/>
    <w:basedOn w:val="23"/>
    <w:qFormat/>
    <w:uiPriority w:val="0"/>
    <w:pPr>
      <w:tabs>
        <w:tab w:val="left" w:pos="420"/>
      </w:tabs>
      <w:spacing w:before="60" w:after="60" w:line="360" w:lineRule="auto"/>
      <w:ind w:left="420" w:hanging="420"/>
    </w:pPr>
    <w:rPr>
      <w:rFonts w:ascii="宋体" w:hAnsi="宋体" w:eastAsia="黑体"/>
      <w:i/>
      <w:sz w:val="24"/>
      <w:szCs w:val="20"/>
    </w:rPr>
  </w:style>
  <w:style w:type="paragraph" w:customStyle="1" w:styleId="51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8">
    <w:name w:val="模板普通正文"/>
    <w:basedOn w:val="15"/>
    <w:qFormat/>
    <w:uiPriority w:val="0"/>
    <w:pPr>
      <w:spacing w:beforeLines="50" w:after="10"/>
      <w:ind w:firstLine="490" w:firstLineChars="175"/>
      <w:jc w:val="left"/>
    </w:pPr>
  </w:style>
  <w:style w:type="paragraph" w:customStyle="1" w:styleId="519">
    <w:name w:val="样式3"/>
    <w:basedOn w:val="30"/>
    <w:qFormat/>
    <w:uiPriority w:val="0"/>
    <w:pPr>
      <w:spacing w:line="0" w:lineRule="atLeast"/>
      <w:outlineLvl w:val="0"/>
    </w:pPr>
    <w:rPr>
      <w:kern w:val="0"/>
      <w:sz w:val="28"/>
      <w:szCs w:val="21"/>
    </w:rPr>
  </w:style>
  <w:style w:type="paragraph" w:customStyle="1" w:styleId="520">
    <w:name w:val="xl8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21">
    <w:name w:val="标准标志"/>
    <w:next w:val="1"/>
    <w:qFormat/>
    <w:uiPriority w:val="0"/>
    <w:pPr>
      <w:shd w:val="solid" w:color="FFFFFF" w:fill="FFFFFF"/>
      <w:spacing w:line="0" w:lineRule="atLeast"/>
      <w:jc w:val="right"/>
    </w:pPr>
    <w:rPr>
      <w:rFonts w:ascii="宋体" w:hAnsi="宋体" w:eastAsia="宋体" w:cs="Times New Roman"/>
      <w:b/>
      <w:w w:val="130"/>
      <w:kern w:val="2"/>
      <w:sz w:val="96"/>
      <w:szCs w:val="24"/>
      <w:lang w:val="en-US" w:eastAsia="zh-CN" w:bidi="ar-SA"/>
    </w:rPr>
  </w:style>
  <w:style w:type="paragraph" w:customStyle="1" w:styleId="522">
    <w:name w:val="c封面发布日期"/>
    <w:basedOn w:val="1"/>
    <w:qFormat/>
    <w:uiPriority w:val="0"/>
    <w:pPr>
      <w:adjustRightInd w:val="0"/>
    </w:pPr>
    <w:rPr>
      <w:rFonts w:ascii="宋体" w:hAnsi="宋体" w:eastAsia="黑体"/>
      <w:kern w:val="0"/>
      <w:sz w:val="28"/>
      <w:szCs w:val="20"/>
    </w:rPr>
  </w:style>
  <w:style w:type="paragraph" w:customStyle="1" w:styleId="523">
    <w:name w:val="样式 标题 2 + (中文) 黑体 四号 黑色"/>
    <w:basedOn w:val="4"/>
    <w:qFormat/>
    <w:uiPriority w:val="0"/>
    <w:pPr>
      <w:spacing w:line="520" w:lineRule="exact"/>
      <w:jc w:val="left"/>
    </w:pPr>
    <w:rPr>
      <w:color w:val="000000"/>
      <w:kern w:val="24"/>
      <w:sz w:val="28"/>
      <w:szCs w:val="20"/>
    </w:rPr>
  </w:style>
  <w:style w:type="paragraph" w:customStyle="1" w:styleId="524">
    <w:name w:val="xl70"/>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5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526">
    <w:name w:val="参考文献、索引标题"/>
    <w:basedOn w:val="305"/>
    <w:next w:val="1"/>
    <w:qFormat/>
    <w:uiPriority w:val="0"/>
    <w:pPr>
      <w:spacing w:after="200" w:line="240" w:lineRule="auto"/>
    </w:pPr>
    <w:rPr>
      <w:rFonts w:hAnsi="宋体"/>
      <w:kern w:val="2"/>
      <w:sz w:val="21"/>
      <w:szCs w:val="24"/>
    </w:rPr>
  </w:style>
  <w:style w:type="paragraph" w:customStyle="1" w:styleId="527">
    <w:name w:val="纯文本1"/>
    <w:basedOn w:val="432"/>
    <w:qFormat/>
    <w:uiPriority w:val="0"/>
    <w:rPr>
      <w:rFonts w:ascii="Arial Unicode MS" w:hAnsi="等线" w:eastAsia="Arial Unicode MS" w:cs="方正姚体"/>
    </w:rPr>
  </w:style>
  <w:style w:type="paragraph" w:customStyle="1" w:styleId="528">
    <w:name w:val="表格文字"/>
    <w:basedOn w:val="30"/>
    <w:next w:val="23"/>
    <w:qFormat/>
    <w:uiPriority w:val="0"/>
    <w:pPr>
      <w:adjustRightInd w:val="0"/>
      <w:spacing w:line="420" w:lineRule="atLeast"/>
      <w:jc w:val="left"/>
      <w:textAlignment w:val="baseline"/>
    </w:pPr>
    <w:rPr>
      <w:rFonts w:ascii="Times New Roman" w:hAnsi="Times New Roman" w:eastAsia="宋体" w:cs="Times New Roman"/>
      <w:kern w:val="0"/>
    </w:rPr>
  </w:style>
  <w:style w:type="paragraph" w:customStyle="1" w:styleId="529">
    <w:name w:val="IBM 正文"/>
    <w:basedOn w:val="1"/>
    <w:qFormat/>
    <w:uiPriority w:val="0"/>
    <w:pPr>
      <w:spacing w:line="360" w:lineRule="atLeast"/>
    </w:pPr>
    <w:rPr>
      <w:sz w:val="24"/>
      <w:szCs w:val="20"/>
    </w:rPr>
  </w:style>
  <w:style w:type="paragraph" w:customStyle="1" w:styleId="530">
    <w:name w:val="样式2"/>
    <w:basedOn w:val="4"/>
    <w:qFormat/>
    <w:uiPriority w:val="0"/>
    <w:pPr>
      <w:tabs>
        <w:tab w:val="left" w:pos="600"/>
      </w:tabs>
      <w:ind w:left="600" w:hanging="600"/>
    </w:pPr>
    <w:rPr>
      <w:rFonts w:eastAsia="宋体"/>
    </w:rPr>
  </w:style>
  <w:style w:type="paragraph" w:customStyle="1" w:styleId="531">
    <w:name w:val="Body"/>
    <w:basedOn w:val="1"/>
    <w:qFormat/>
    <w:uiPriority w:val="0"/>
    <w:pPr>
      <w:widowControl/>
      <w:spacing w:before="120" w:after="156" w:afterLines="50"/>
    </w:pPr>
    <w:rPr>
      <w:rFonts w:ascii="宋体"/>
      <w:snapToGrid w:val="0"/>
      <w:kern w:val="0"/>
      <w:szCs w:val="20"/>
    </w:rPr>
  </w:style>
  <w:style w:type="paragraph" w:customStyle="1" w:styleId="532">
    <w:name w:val="InfoBlue"/>
    <w:basedOn w:val="1"/>
    <w:next w:val="23"/>
    <w:qFormat/>
    <w:uiPriority w:val="0"/>
    <w:pPr>
      <w:spacing w:after="156" w:afterLines="50"/>
      <w:ind w:left="720"/>
      <w:jc w:val="left"/>
    </w:pPr>
    <w:rPr>
      <w:rFonts w:ascii="宋体"/>
      <w:i/>
      <w:snapToGrid w:val="0"/>
      <w:color w:val="0000FF"/>
      <w:kern w:val="0"/>
      <w:szCs w:val="20"/>
    </w:rPr>
  </w:style>
  <w:style w:type="paragraph" w:customStyle="1" w:styleId="533">
    <w:name w:val="P3"/>
    <w:basedOn w:val="1"/>
    <w:qFormat/>
    <w:uiPriority w:val="0"/>
    <w:pPr>
      <w:widowControl/>
      <w:spacing w:before="240" w:line="240" w:lineRule="atLeast"/>
      <w:ind w:left="1152"/>
      <w:jc w:val="left"/>
    </w:pPr>
    <w:rPr>
      <w:b/>
      <w:kern w:val="0"/>
      <w:szCs w:val="21"/>
      <w:lang w:val="en-AU" w:eastAsia="en-US"/>
    </w:rPr>
  </w:style>
  <w:style w:type="paragraph" w:customStyle="1" w:styleId="534">
    <w:name w:val="样式 标题 2h2sect 1.2H22nd level2Header 2UNDERRUBRIK 1-2l2T..."/>
    <w:basedOn w:val="4"/>
    <w:qFormat/>
    <w:uiPriority w:val="0"/>
    <w:pPr>
      <w:spacing w:before="0" w:after="0" w:line="360" w:lineRule="auto"/>
      <w:jc w:val="center"/>
      <w:outlineLvl w:val="0"/>
    </w:pPr>
    <w:rPr>
      <w:rFonts w:ascii="宋体" w:hAnsi="宋体" w:eastAsia="宋体" w:cs="宋体"/>
      <w:sz w:val="24"/>
      <w:szCs w:val="20"/>
    </w:rPr>
  </w:style>
  <w:style w:type="paragraph" w:customStyle="1" w:styleId="535">
    <w:name w:val="默认段落字体 Para Char Char Char Char Char Char Char Char Char1 Char Char Char Char"/>
    <w:basedOn w:val="1"/>
    <w:qFormat/>
    <w:uiPriority w:val="0"/>
    <w:rPr>
      <w:rFonts w:ascii="Tahoma" w:hAnsi="Tahoma"/>
      <w:sz w:val="24"/>
      <w:szCs w:val="20"/>
    </w:rPr>
  </w:style>
  <w:style w:type="paragraph" w:customStyle="1" w:styleId="536">
    <w:name w:val="无标题条"/>
    <w:next w:val="169"/>
    <w:qFormat/>
    <w:uiPriority w:val="0"/>
    <w:pPr>
      <w:jc w:val="both"/>
    </w:pPr>
    <w:rPr>
      <w:rFonts w:ascii="宋体" w:hAnsi="宋体" w:eastAsia="宋体" w:cs="Times New Roman"/>
      <w:kern w:val="2"/>
      <w:sz w:val="21"/>
      <w:szCs w:val="24"/>
      <w:lang w:val="en-US" w:eastAsia="zh-CN" w:bidi="ar-SA"/>
    </w:rPr>
  </w:style>
  <w:style w:type="paragraph" w:customStyle="1" w:styleId="537">
    <w:name w:val="哈哈正文"/>
    <w:basedOn w:val="1"/>
    <w:qFormat/>
    <w:uiPriority w:val="0"/>
    <w:pPr>
      <w:spacing w:line="360" w:lineRule="auto"/>
      <w:ind w:firstLine="200" w:firstLineChars="200"/>
    </w:pPr>
    <w:rPr>
      <w:rFonts w:ascii="宋体" w:hAnsi="宋体" w:cs="宋体"/>
      <w:sz w:val="24"/>
    </w:rPr>
  </w:style>
  <w:style w:type="paragraph" w:customStyle="1" w:styleId="538">
    <w:name w:val="正文格式"/>
    <w:qFormat/>
    <w:uiPriority w:val="99"/>
    <w:pPr>
      <w:spacing w:line="360" w:lineRule="auto"/>
      <w:ind w:firstLine="200" w:firstLineChars="200"/>
    </w:pPr>
    <w:rPr>
      <w:rFonts w:ascii="宋体" w:hAnsi="宋体" w:eastAsia="宋体" w:cs="Times New Roman"/>
      <w:sz w:val="28"/>
      <w:szCs w:val="22"/>
      <w:lang w:val="en-US" w:eastAsia="zh-CN" w:bidi="ar-SA"/>
    </w:rPr>
  </w:style>
  <w:style w:type="paragraph" w:customStyle="1" w:styleId="539">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540">
    <w:name w:val="表格文字1"/>
    <w:basedOn w:val="1"/>
    <w:qFormat/>
    <w:uiPriority w:val="0"/>
    <w:pPr>
      <w:widowControl w:val="0"/>
      <w:spacing w:line="300" w:lineRule="exact"/>
      <w:ind w:left="120" w:leftChars="50" w:firstLine="0" w:firstLineChars="0"/>
      <w:jc w:val="left"/>
      <w:textAlignment w:val="center"/>
    </w:pPr>
    <w:rPr>
      <w:rFonts w:hint="eastAsia" w:ascii="宋体" w:hAnsi="宋体" w:eastAsia="宋体" w:cs="宋体"/>
      <w:color w:val="000000"/>
      <w:kern w:val="0"/>
      <w:sz w:val="21"/>
      <w:szCs w:val="22"/>
      <w:u w:val="none"/>
    </w:rPr>
  </w:style>
  <w:style w:type="paragraph" w:customStyle="1" w:styleId="541">
    <w:name w:val="正文文字 Char"/>
    <w:basedOn w:val="1"/>
    <w:next w:val="4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character" w:customStyle="1" w:styleId="542">
    <w:name w:val="page number_c13d1022-a779-489b-a15d-4398209c8395"/>
    <w:basedOn w:val="55"/>
    <w:qFormat/>
    <w:uiPriority w:val="0"/>
  </w:style>
  <w:style w:type="paragraph" w:customStyle="1" w:styleId="543">
    <w:name w:val="正文0"/>
    <w:autoRedefine/>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paragraph" w:customStyle="1" w:styleId="544">
    <w:name w:val="Heading #3|1"/>
    <w:basedOn w:val="1"/>
    <w:autoRedefine/>
    <w:qFormat/>
    <w:uiPriority w:val="0"/>
    <w:pPr>
      <w:spacing w:line="580" w:lineRule="exact"/>
      <w:ind w:firstLine="520"/>
      <w:outlineLvl w:val="2"/>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72</Pages>
  <Words>39406</Words>
  <Characters>41274</Characters>
  <Paragraphs>2058</Paragraphs>
  <TotalTime>18</TotalTime>
  <ScaleCrop>false</ScaleCrop>
  <LinksUpToDate>false</LinksUpToDate>
  <CharactersWithSpaces>44213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2023-06-11T02:46:00Z</dcterms:created>
  <dc:creator>dell</dc:creator>
  <cp:lastModifiedBy>徐晓燕</cp:lastModifiedBy>
  <cp:lastPrinted>2024-12-10T07:10:00Z</cp:lastPrinted>
  <dcterms:modified xsi:type="dcterms:W3CDTF">2024-12-18T06:40:42Z</dcterms:modified>
  <dc:title>政府采购招标文件确认表</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CEA918F93AAD473BAE0F63FBB43E88E6_13</vt:lpwstr>
  </property>
  <property fmtid="{D5CDD505-2E9C-101B-9397-08002B2CF9AE}" pid="4" name="woTemplateTypoMode">
    <vt:lpwstr>web</vt:lpwstr>
  </property>
  <property fmtid="{D5CDD505-2E9C-101B-9397-08002B2CF9AE}" pid="5" name="woTemplate">
    <vt:r8>1</vt:r8>
  </property>
</Properties>
</file>