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75B5">
      <w:pPr>
        <w:spacing w:line="360" w:lineRule="auto"/>
        <w:rPr>
          <w:rFonts w:hint="default" w:ascii="宋体" w:hAnsi="宋体" w:eastAsia="宋体" w:cs="宋体"/>
          <w:b/>
          <w:color w:val="000000" w:themeColor="text1"/>
          <w:sz w:val="44"/>
          <w:szCs w:val="44"/>
          <w:highlight w:val="none"/>
          <w14:textFill>
            <w14:solidFill>
              <w14:schemeClr w14:val="tx1"/>
            </w14:solidFill>
          </w14:textFill>
        </w:rPr>
      </w:pPr>
    </w:p>
    <w:p w14:paraId="585CB725">
      <w:pPr>
        <w:spacing w:before="120" w:beforeLines="50" w:line="360" w:lineRule="auto"/>
        <w:jc w:val="center"/>
        <w:rPr>
          <w:rFonts w:hint="eastAsia" w:asciiTheme="majorEastAsia" w:hAnsiTheme="majorEastAsia" w:eastAsiaTheme="majorEastAsia" w:cstheme="majorEastAsia"/>
          <w:b/>
          <w:bCs/>
          <w:color w:val="000000" w:themeColor="text1"/>
          <w:kern w:val="0"/>
          <w:sz w:val="48"/>
          <w:szCs w:val="48"/>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48"/>
          <w:szCs w:val="48"/>
          <w:highlight w:val="none"/>
          <w:lang w:eastAsia="zh-CN"/>
          <w14:textFill>
            <w14:solidFill>
              <w14:schemeClr w14:val="tx1"/>
            </w14:solidFill>
          </w14:textFill>
        </w:rPr>
        <w:t xml:space="preserve">2025—2026年度浦江县公路标志安全设施应急抢险零星项目 </w:t>
      </w:r>
    </w:p>
    <w:p w14:paraId="6849C92D">
      <w:pPr>
        <w:spacing w:before="120" w:beforeLines="50" w:line="360" w:lineRule="auto"/>
        <w:jc w:val="center"/>
        <w:rPr>
          <w:rFonts w:hint="eastAsia" w:ascii="宋体" w:hAnsi="宋体" w:cs="宋体"/>
          <w:b/>
          <w:bCs/>
          <w:color w:val="000000" w:themeColor="text1"/>
          <w:kern w:val="0"/>
          <w:sz w:val="52"/>
          <w:szCs w:val="52"/>
          <w:highlight w:val="none"/>
          <w14:textFill>
            <w14:solidFill>
              <w14:schemeClr w14:val="tx1"/>
            </w14:solidFill>
          </w14:textFill>
        </w:rPr>
      </w:pPr>
    </w:p>
    <w:p w14:paraId="28383E9D">
      <w:pPr>
        <w:pStyle w:val="2"/>
        <w:rPr>
          <w:rFonts w:hint="eastAsia"/>
          <w:color w:val="000000" w:themeColor="text1"/>
          <w:highlight w:val="none"/>
          <w14:textFill>
            <w14:solidFill>
              <w14:schemeClr w14:val="tx1"/>
            </w14:solidFill>
          </w14:textFill>
        </w:rPr>
      </w:pPr>
    </w:p>
    <w:p w14:paraId="27B44C19">
      <w:pPr>
        <w:spacing w:before="120" w:beforeLines="50" w:line="360" w:lineRule="auto"/>
        <w:jc w:val="center"/>
        <w:rPr>
          <w:rFonts w:hint="eastAsia" w:ascii="宋体" w:hAnsi="宋体" w:cs="宋体"/>
          <w:b/>
          <w:bCs/>
          <w:color w:val="000000" w:themeColor="text1"/>
          <w:kern w:val="0"/>
          <w:sz w:val="52"/>
          <w:szCs w:val="52"/>
          <w:highlight w:val="none"/>
          <w14:textFill>
            <w14:solidFill>
              <w14:schemeClr w14:val="tx1"/>
            </w14:solidFill>
          </w14:textFill>
        </w:rPr>
      </w:pPr>
    </w:p>
    <w:p w14:paraId="69D9DC5A">
      <w:pPr>
        <w:spacing w:before="120" w:beforeLines="50" w:line="360" w:lineRule="auto"/>
        <w:jc w:val="center"/>
        <w:rPr>
          <w:rFonts w:hint="eastAsia" w:ascii="宋体" w:hAnsi="宋体" w:cs="宋体"/>
          <w:b/>
          <w:bCs/>
          <w:color w:val="000000" w:themeColor="text1"/>
          <w:kern w:val="0"/>
          <w:sz w:val="52"/>
          <w:szCs w:val="52"/>
          <w:highlight w:val="none"/>
          <w14:textFill>
            <w14:solidFill>
              <w14:schemeClr w14:val="tx1"/>
            </w14:solidFill>
          </w14:textFill>
        </w:rPr>
      </w:pPr>
      <w:r>
        <w:rPr>
          <w:rFonts w:hint="eastAsia" w:ascii="宋体" w:hAnsi="宋体" w:cs="宋体"/>
          <w:b/>
          <w:bCs/>
          <w:color w:val="000000" w:themeColor="text1"/>
          <w:kern w:val="0"/>
          <w:sz w:val="52"/>
          <w:szCs w:val="52"/>
          <w:highlight w:val="none"/>
          <w14:textFill>
            <w14:solidFill>
              <w14:schemeClr w14:val="tx1"/>
            </w14:solidFill>
          </w14:textFill>
        </w:rPr>
        <w:t>公开招标采购文件</w:t>
      </w:r>
    </w:p>
    <w:p w14:paraId="5FEEC341">
      <w:pPr>
        <w:spacing w:before="120" w:beforeLines="50" w:line="360" w:lineRule="auto"/>
        <w:jc w:val="center"/>
        <w:rPr>
          <w:rFonts w:hint="eastAsia" w:ascii="宋体" w:hAnsi="宋体" w:cs="宋体"/>
          <w:b/>
          <w:bCs/>
          <w:color w:val="000000" w:themeColor="text1"/>
          <w:kern w:val="0"/>
          <w:sz w:val="40"/>
          <w:szCs w:val="40"/>
          <w:highlight w:val="none"/>
          <w14:textFill>
            <w14:solidFill>
              <w14:schemeClr w14:val="tx1"/>
            </w14:solidFill>
          </w14:textFill>
        </w:rPr>
      </w:pPr>
      <w:r>
        <w:rPr>
          <w:rFonts w:hint="eastAsia" w:ascii="宋体" w:hAnsi="宋体" w:cs="宋体"/>
          <w:b/>
          <w:bCs/>
          <w:color w:val="000000" w:themeColor="text1"/>
          <w:kern w:val="0"/>
          <w:sz w:val="40"/>
          <w:szCs w:val="40"/>
          <w:highlight w:val="none"/>
          <w14:textFill>
            <w14:solidFill>
              <w14:schemeClr w14:val="tx1"/>
            </w14:solidFill>
          </w14:textFill>
        </w:rPr>
        <w:t>（电子招投标）</w:t>
      </w:r>
    </w:p>
    <w:p w14:paraId="27D54C2B">
      <w:pPr>
        <w:snapToGrid w:val="0"/>
        <w:spacing w:before="120" w:beforeLines="50" w:line="360" w:lineRule="auto"/>
        <w:rPr>
          <w:rFonts w:hint="eastAsia" w:ascii="宋体" w:hAnsi="宋体" w:cs="宋体"/>
          <w:color w:val="000000" w:themeColor="text1"/>
          <w:sz w:val="52"/>
          <w:szCs w:val="52"/>
          <w:highlight w:val="none"/>
          <w14:textFill>
            <w14:solidFill>
              <w14:schemeClr w14:val="tx1"/>
            </w14:solidFill>
          </w14:textFill>
        </w:rPr>
      </w:pPr>
    </w:p>
    <w:p w14:paraId="06FF30ED">
      <w:pPr>
        <w:pStyle w:val="19"/>
        <w:tabs>
          <w:tab w:val="left" w:pos="900"/>
        </w:tabs>
        <w:snapToGrid w:val="0"/>
        <w:spacing w:beforeLines="0" w:afterLines="0" w:line="360" w:lineRule="auto"/>
        <w:jc w:val="center"/>
        <w:rPr>
          <w:rFonts w:hint="default" w:hAnsi="宋体" w:eastAsia="宋体" w:cs="宋体"/>
          <w:color w:val="000000" w:themeColor="text1"/>
          <w:sz w:val="30"/>
          <w:szCs w:val="30"/>
          <w:highlight w:val="none"/>
          <w:lang w:val="en-US" w:eastAsia="zh-CN"/>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项目编号：</w:t>
      </w:r>
      <w:r>
        <w:rPr>
          <w:rFonts w:hint="eastAsia" w:hAnsi="宋体" w:cs="宋体"/>
          <w:color w:val="000000" w:themeColor="text1"/>
          <w:sz w:val="28"/>
          <w:szCs w:val="28"/>
          <w:highlight w:val="none"/>
          <w:lang w:eastAsia="zh-CN"/>
          <w14:textFill>
            <w14:solidFill>
              <w14:schemeClr w14:val="tx1"/>
            </w14:solidFill>
          </w14:textFill>
        </w:rPr>
        <w:t>ZJJCGKCG2025-004</w:t>
      </w:r>
    </w:p>
    <w:p w14:paraId="229EB9B9">
      <w:pPr>
        <w:pStyle w:val="19"/>
        <w:tabs>
          <w:tab w:val="left" w:pos="900"/>
        </w:tabs>
        <w:snapToGrid w:val="0"/>
        <w:spacing w:beforeLines="0" w:afterLines="0" w:line="360" w:lineRule="auto"/>
        <w:rPr>
          <w:rFonts w:hint="eastAsia" w:hAnsi="宋体" w:cs="宋体"/>
          <w:b/>
          <w:bCs/>
          <w:color w:val="000000" w:themeColor="text1"/>
          <w:sz w:val="30"/>
          <w:szCs w:val="30"/>
          <w:highlight w:val="none"/>
          <w14:textFill>
            <w14:solidFill>
              <w14:schemeClr w14:val="tx1"/>
            </w14:solidFill>
          </w14:textFill>
        </w:rPr>
      </w:pPr>
    </w:p>
    <w:p w14:paraId="6E504743">
      <w:pPr>
        <w:pStyle w:val="38"/>
        <w:spacing w:line="360" w:lineRule="auto"/>
        <w:rPr>
          <w:rFonts w:hint="eastAsia"/>
          <w:color w:val="000000" w:themeColor="text1"/>
          <w:highlight w:val="none"/>
          <w14:textFill>
            <w14:solidFill>
              <w14:schemeClr w14:val="tx1"/>
            </w14:solidFill>
          </w14:textFill>
        </w:rPr>
      </w:pPr>
    </w:p>
    <w:p w14:paraId="44110417">
      <w:pPr>
        <w:pStyle w:val="38"/>
        <w:spacing w:line="360" w:lineRule="auto"/>
        <w:rPr>
          <w:rFonts w:hint="eastAsia"/>
          <w:color w:val="000000" w:themeColor="text1"/>
          <w:highlight w:val="none"/>
          <w14:textFill>
            <w14:solidFill>
              <w14:schemeClr w14:val="tx1"/>
            </w14:solidFill>
          </w14:textFill>
        </w:rPr>
      </w:pPr>
    </w:p>
    <w:p w14:paraId="372A6F6D">
      <w:pPr>
        <w:pStyle w:val="19"/>
        <w:tabs>
          <w:tab w:val="left" w:pos="900"/>
        </w:tabs>
        <w:snapToGrid w:val="0"/>
        <w:spacing w:beforeLines="0" w:afterLines="0" w:line="360" w:lineRule="auto"/>
        <w:rPr>
          <w:rFonts w:hint="eastAsia" w:hAnsi="宋体" w:cs="宋体"/>
          <w:b/>
          <w:bCs/>
          <w:color w:val="000000" w:themeColor="text1"/>
          <w:sz w:val="30"/>
          <w:szCs w:val="30"/>
          <w:highlight w:val="none"/>
          <w14:textFill>
            <w14:solidFill>
              <w14:schemeClr w14:val="tx1"/>
            </w14:solidFill>
          </w14:textFill>
        </w:rPr>
      </w:pPr>
    </w:p>
    <w:p w14:paraId="7BC8C5E7">
      <w:pPr>
        <w:pStyle w:val="19"/>
        <w:tabs>
          <w:tab w:val="left" w:pos="900"/>
        </w:tabs>
        <w:snapToGrid w:val="0"/>
        <w:spacing w:beforeLines="0" w:afterLines="0" w:line="360" w:lineRule="auto"/>
        <w:rPr>
          <w:rFonts w:hint="eastAsia" w:hAnsi="宋体" w:eastAsia="宋体" w:cs="宋体"/>
          <w:b/>
          <w:bCs/>
          <w:color w:val="000000" w:themeColor="text1"/>
          <w:sz w:val="30"/>
          <w:szCs w:val="30"/>
          <w:highlight w:val="none"/>
          <w:lang w:eastAsia="zh-CN"/>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采   购   人：</w:t>
      </w:r>
      <w:r>
        <w:rPr>
          <w:rFonts w:hint="eastAsia" w:hAnsi="宋体" w:cs="宋体"/>
          <w:b/>
          <w:bCs/>
          <w:color w:val="000000" w:themeColor="text1"/>
          <w:sz w:val="30"/>
          <w:szCs w:val="30"/>
          <w:highlight w:val="none"/>
          <w:lang w:eastAsia="zh-CN"/>
          <w14:textFill>
            <w14:solidFill>
              <w14:schemeClr w14:val="tx1"/>
            </w14:solidFill>
          </w14:textFill>
        </w:rPr>
        <w:t>浦江县公路与运输事业发展中心</w:t>
      </w:r>
    </w:p>
    <w:p w14:paraId="0697CAE5">
      <w:pPr>
        <w:pStyle w:val="19"/>
        <w:tabs>
          <w:tab w:val="left" w:pos="900"/>
        </w:tabs>
        <w:snapToGrid w:val="0"/>
        <w:spacing w:beforeLines="0" w:afterLines="0" w:line="360" w:lineRule="auto"/>
        <w:rPr>
          <w:rFonts w:hint="eastAsia"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采购代理机构：浙江京承工程管理有限公司</w:t>
      </w:r>
    </w:p>
    <w:p w14:paraId="7B3E0644">
      <w:pPr>
        <w:snapToGrid w:val="0"/>
        <w:spacing w:before="120" w:beforeLines="50" w:line="360" w:lineRule="auto"/>
        <w:jc w:val="center"/>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b/>
          <w:bCs/>
          <w:color w:val="000000" w:themeColor="text1"/>
          <w:w w:val="95"/>
          <w:sz w:val="30"/>
          <w:szCs w:val="30"/>
          <w:highlight w:val="none"/>
          <w:lang w:val="en-US" w:eastAsia="zh-CN"/>
          <w14:textFill>
            <w14:solidFill>
              <w14:schemeClr w14:val="tx1"/>
            </w14:solidFill>
          </w14:textFill>
        </w:rPr>
        <w:t>2025</w:t>
      </w:r>
      <w:r>
        <w:rPr>
          <w:rFonts w:hint="eastAsia" w:ascii="宋体" w:hAnsi="宋体" w:cs="宋体"/>
          <w:b/>
          <w:bCs/>
          <w:color w:val="000000" w:themeColor="text1"/>
          <w:w w:val="95"/>
          <w:sz w:val="30"/>
          <w:szCs w:val="30"/>
          <w:highlight w:val="none"/>
          <w14:textFill>
            <w14:solidFill>
              <w14:schemeClr w14:val="tx1"/>
            </w14:solidFill>
          </w14:textFill>
        </w:rPr>
        <w:t>年</w:t>
      </w:r>
      <w:r>
        <w:rPr>
          <w:rFonts w:hint="eastAsia" w:ascii="宋体" w:hAnsi="宋体" w:cs="宋体"/>
          <w:b/>
          <w:bCs/>
          <w:color w:val="000000" w:themeColor="text1"/>
          <w:w w:val="95"/>
          <w:sz w:val="30"/>
          <w:szCs w:val="30"/>
          <w:highlight w:val="none"/>
          <w:lang w:val="en-US" w:eastAsia="zh-CN"/>
          <w14:textFill>
            <w14:solidFill>
              <w14:schemeClr w14:val="tx1"/>
            </w14:solidFill>
          </w14:textFill>
        </w:rPr>
        <w:t>3月</w:t>
      </w:r>
    </w:p>
    <w:p w14:paraId="618F020F">
      <w:pPr>
        <w:pStyle w:val="3"/>
        <w:ind w:firstLine="0" w:firstLineChars="0"/>
        <w:rPr>
          <w:rFonts w:hint="default"/>
          <w:color w:val="000000" w:themeColor="text1"/>
          <w:highlight w:val="none"/>
          <w14:textFill>
            <w14:solidFill>
              <w14:schemeClr w14:val="tx1"/>
            </w14:solidFill>
          </w14:textFill>
        </w:rPr>
      </w:pPr>
    </w:p>
    <w:p w14:paraId="6820124A">
      <w:pPr>
        <w:pStyle w:val="3"/>
        <w:ind w:firstLine="0" w:firstLineChars="0"/>
        <w:rPr>
          <w:rFonts w:hint="default"/>
          <w:color w:val="000000" w:themeColor="text1"/>
          <w:highlight w:val="none"/>
          <w14:textFill>
            <w14:solidFill>
              <w14:schemeClr w14:val="tx1"/>
            </w14:solidFill>
          </w14:textFill>
        </w:rPr>
      </w:pPr>
    </w:p>
    <w:p w14:paraId="15BD6BBD">
      <w:pPr>
        <w:pStyle w:val="3"/>
        <w:ind w:firstLine="0" w:firstLineChars="0"/>
        <w:rPr>
          <w:rFonts w:hint="default"/>
          <w:color w:val="000000" w:themeColor="text1"/>
          <w:highlight w:val="none"/>
          <w14:textFill>
            <w14:solidFill>
              <w14:schemeClr w14:val="tx1"/>
            </w14:solidFill>
          </w14:textFill>
        </w:rPr>
      </w:pPr>
    </w:p>
    <w:p w14:paraId="67FA1423">
      <w:pPr>
        <w:pStyle w:val="3"/>
        <w:ind w:firstLine="0" w:firstLineChars="0"/>
        <w:rPr>
          <w:rFonts w:hint="default"/>
          <w:color w:val="000000" w:themeColor="text1"/>
          <w:highlight w:val="none"/>
          <w14:textFill>
            <w14:solidFill>
              <w14:schemeClr w14:val="tx1"/>
            </w14:solidFill>
          </w14:textFill>
        </w:rPr>
      </w:pPr>
    </w:p>
    <w:p w14:paraId="7BB8B887">
      <w:pPr>
        <w:jc w:val="center"/>
        <w:rPr>
          <w:rFonts w:hint="default" w:asciiTheme="minorEastAsia" w:hAnsiTheme="minorEastAsia" w:eastAsiaTheme="minorEastAsia" w:cstheme="minorEastAsia"/>
          <w:b/>
          <w:color w:val="000000" w:themeColor="text1"/>
          <w:sz w:val="48"/>
          <w:szCs w:val="48"/>
          <w:highlight w:val="none"/>
          <w14:textFill>
            <w14:solidFill>
              <w14:schemeClr w14:val="tx1"/>
            </w14:solidFill>
          </w14:textFill>
        </w:rPr>
      </w:pPr>
      <w:r>
        <w:rPr>
          <w:rFonts w:asciiTheme="minorEastAsia" w:hAnsiTheme="minorEastAsia" w:eastAsiaTheme="minorEastAsia" w:cstheme="minorEastAsia"/>
          <w:b/>
          <w:color w:val="000000" w:themeColor="text1"/>
          <w:sz w:val="48"/>
          <w:szCs w:val="48"/>
          <w:highlight w:val="none"/>
          <w14:textFill>
            <w14:solidFill>
              <w14:schemeClr w14:val="tx1"/>
            </w14:solidFill>
          </w14:textFill>
        </w:rPr>
        <w:t>目  录</w:t>
      </w:r>
    </w:p>
    <w:p w14:paraId="4D9417F9">
      <w:pPr>
        <w:adjustRightInd w:val="0"/>
        <w:spacing w:line="360" w:lineRule="auto"/>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358FCD99">
      <w:pPr>
        <w:adjustRightInd w:val="0"/>
        <w:spacing w:line="360" w:lineRule="auto"/>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2C2665DE">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第一部分      公开招标公告</w:t>
      </w:r>
    </w:p>
    <w:p w14:paraId="6C69FD2B">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第二部分      投标人须知</w:t>
      </w:r>
    </w:p>
    <w:p w14:paraId="1B59ADCD">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第三部分      采购需求</w:t>
      </w:r>
    </w:p>
    <w:p w14:paraId="75BF8DB1">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第四部分      评标办法</w:t>
      </w:r>
    </w:p>
    <w:p w14:paraId="60490B3D">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第五部分      拟签订的合同文本</w:t>
      </w:r>
    </w:p>
    <w:p w14:paraId="6791E5C0">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第六部分      应提交的有关格式范例</w:t>
      </w:r>
    </w:p>
    <w:p w14:paraId="26E9B2F6">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第七部分      其他</w:t>
      </w:r>
    </w:p>
    <w:p w14:paraId="7418AE82">
      <w:pPr>
        <w:adjustRightInd w:val="0"/>
        <w:spacing w:line="360" w:lineRule="auto"/>
        <w:ind w:firstLine="1280" w:firstLineChars="40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 xml:space="preserve">  </w:t>
      </w:r>
    </w:p>
    <w:p w14:paraId="21F77A3D">
      <w:pPr>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br w:type="textWrapping"/>
      </w:r>
    </w:p>
    <w:p w14:paraId="44F108C3">
      <w:pPr>
        <w:pStyle w:val="2"/>
        <w:ind w:firstLine="64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77B7ADE2">
      <w:pPr>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04B9ABB3">
      <w:pPr>
        <w:pStyle w:val="2"/>
        <w:ind w:firstLine="64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5E517EF4">
      <w:pPr>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7146961D">
      <w:pPr>
        <w:pStyle w:val="2"/>
        <w:ind w:firstLine="640"/>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p>
    <w:p w14:paraId="097DC9F0">
      <w:pPr>
        <w:rPr>
          <w:rFonts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3CF8D226">
      <w:pPr>
        <w:spacing w:line="360" w:lineRule="auto"/>
        <w:jc w:val="center"/>
        <w:outlineLvl w:val="0"/>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t>第一部分 公开招标公告</w:t>
      </w:r>
    </w:p>
    <w:tbl>
      <w:tblPr>
        <w:tblStyle w:val="33"/>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63E2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48FF41EE">
            <w:pPr>
              <w:widowControl/>
              <w:spacing w:line="360" w:lineRule="auto"/>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项目概况：</w:t>
            </w:r>
          </w:p>
          <w:p w14:paraId="346D56BD">
            <w:pPr>
              <w:widowControl/>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（2025—2026年度浦江县公路标志安全设施应急抢险零星项目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招标项目的潜在投标人应在</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浙江政府采购网（https://zfcg.czt.zj.gov.cn/）</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获取（下载）招标文件，并于</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2025年3 月26日14时30分</w:t>
            </w:r>
            <w:r>
              <w:rPr>
                <w:rFonts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w:t>
            </w:r>
            <w:r>
              <w:rPr>
                <w:rFonts w:asciiTheme="minorEastAsia" w:hAnsiTheme="minorEastAsia" w:eastAsiaTheme="minorEastAsia" w:cstheme="minorEastAsia"/>
                <w:bCs/>
                <w:color w:val="000000" w:themeColor="text1"/>
                <w:kern w:val="0"/>
                <w:sz w:val="24"/>
                <w:szCs w:val="24"/>
                <w:highlight w:val="none"/>
                <w14:textFill>
                  <w14:solidFill>
                    <w14:schemeClr w14:val="tx1"/>
                  </w14:solidFill>
                </w14:textFill>
              </w:rPr>
              <w:t>北京时间）前递交（上传）投标文件</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r>
    </w:tbl>
    <w:p w14:paraId="349004D6">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一、项目基本情况                                            </w:t>
      </w:r>
    </w:p>
    <w:p w14:paraId="730461DA">
      <w:pPr>
        <w:pStyle w:val="19"/>
        <w:tabs>
          <w:tab w:val="left" w:pos="900"/>
        </w:tabs>
        <w:snapToGrid w:val="0"/>
        <w:spacing w:beforeLines="0" w:afterLines="0" w:line="360" w:lineRule="auto"/>
        <w:ind w:firstLine="482" w:firstLineChars="200"/>
        <w:jc w:val="both"/>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ZJJCGKCG2025-004</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w:t>
      </w:r>
    </w:p>
    <w:p w14:paraId="0BA29BF4">
      <w:pPr>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项目名称：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 xml:space="preserve">2025—2026年度浦江县公路标志安全设施应急抢险零星项目 </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p>
    <w:p w14:paraId="370CFCA0">
      <w:pPr>
        <w:adjustRightInd w:val="0"/>
        <w:spacing w:line="360" w:lineRule="auto"/>
        <w:ind w:firstLine="482" w:firstLineChars="2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1600000</w:t>
      </w:r>
    </w:p>
    <w:p w14:paraId="1067A732">
      <w:pPr>
        <w:adjustRightIn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最高限价（元）：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1600000</w:t>
      </w:r>
    </w:p>
    <w:p w14:paraId="4541F124">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pPr>
      <w:r>
        <w:rPr>
          <w:rFonts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t>采购需求：</w:t>
      </w:r>
    </w:p>
    <w:p w14:paraId="06AC627D">
      <w:pPr>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标项名称：</w:t>
      </w:r>
      <w: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 xml:space="preserve">2025—2026年度浦江县公路标志安全设施应急抢险零星项目 </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 xml:space="preserve"> </w:t>
      </w:r>
    </w:p>
    <w:p w14:paraId="24676295">
      <w:pPr>
        <w:adjustRightIn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数量：1       </w:t>
      </w:r>
    </w:p>
    <w:p w14:paraId="24573D65">
      <w:pPr>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预算金额（元）：</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1600000</w:t>
      </w:r>
    </w:p>
    <w:p w14:paraId="0478A127">
      <w:pPr>
        <w:adjustRightIn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简要规格描述或项目基本概况介绍、用途：详见采购文件</w:t>
      </w:r>
    </w:p>
    <w:p w14:paraId="5FBE1E11">
      <w:pPr>
        <w:widowControl/>
        <w:adjustRightInd w:val="0"/>
        <w:snapToGrid w:val="0"/>
        <w:spacing w:line="360" w:lineRule="auto"/>
        <w:ind w:firstLine="482" w:firstLineChars="200"/>
        <w:rPr>
          <w:rFonts w:hint="default"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pPr>
      <w:r>
        <w:rPr>
          <w:rFonts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t>备注：</w:t>
      </w:r>
    </w:p>
    <w:p w14:paraId="0FC7CE38">
      <w:pPr>
        <w:adjustRightInd w:val="0"/>
        <w:spacing w:line="360" w:lineRule="auto"/>
        <w:ind w:firstLine="482"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b/>
          <w:color w:val="000000" w:themeColor="text1"/>
          <w:sz w:val="24"/>
          <w:highlight w:val="none"/>
          <w14:textFill>
            <w14:solidFill>
              <w14:schemeClr w14:val="tx1"/>
            </w14:solidFill>
          </w14:textFill>
        </w:rPr>
        <w:t>合同履约期限：</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自合同签订之日起</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2年</w:t>
      </w:r>
      <w:r>
        <w:rPr>
          <w:rFonts w:asciiTheme="minorEastAsia" w:hAnsiTheme="minorEastAsia" w:eastAsiaTheme="minorEastAsia" w:cstheme="minorEastAsia"/>
          <w:b/>
          <w:color w:val="000000" w:themeColor="text1"/>
          <w:sz w:val="24"/>
          <w:highlight w:val="none"/>
          <w14:textFill>
            <w14:solidFill>
              <w14:schemeClr w14:val="tx1"/>
            </w14:solidFill>
          </w14:textFill>
        </w:rPr>
        <w:t>。</w:t>
      </w:r>
    </w:p>
    <w:p w14:paraId="3F4FB8F6">
      <w:pPr>
        <w:keepNext w:val="0"/>
        <w:keepLines w:val="0"/>
        <w:widowControl w:val="0"/>
        <w:suppressLineNumbers w:val="0"/>
        <w:spacing w:before="0" w:beforeAutospacing="0" w:after="0" w:afterAutospacing="0" w:line="324" w:lineRule="auto"/>
        <w:ind w:left="0" w:right="0" w:firstLine="482" w:firstLineChars="200"/>
        <w:jc w:val="both"/>
        <w:rPr>
          <w:rFonts w:hint="eastAsia"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t>本项目接受联合体投标：</w:t>
      </w:r>
      <w:sdt>
        <w:sdtP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id w:val="2035453831"/>
        </w:sdtPr>
        <w:sdtEndP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sym w:font="Wingdings" w:char="00FE"/>
          </w:r>
        </w:sdtContent>
      </w:sdt>
      <w:r>
        <w:rPr>
          <w:rFonts w:hint="eastAsia" w:asciiTheme="minorEastAsia" w:hAnsiTheme="minorEastAsia" w:eastAsiaTheme="minorEastAsia" w:cstheme="minorEastAsia"/>
          <w:b/>
          <w:snapToGrid w:val="0"/>
          <w:color w:val="000000" w:themeColor="text1"/>
          <w:kern w:val="28"/>
          <w:sz w:val="24"/>
          <w:highlight w:val="none"/>
          <w14:textFill>
            <w14:solidFill>
              <w14:schemeClr w14:val="tx1"/>
            </w14:solidFill>
          </w14:textFill>
        </w:rPr>
        <w:t>是，</w:t>
      </w:r>
      <w:sdt>
        <w:sdtP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id w:val="147453058"/>
        </w:sdtPr>
        <w:sdtEndP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sdtEndPr>
        <w:sdtContent>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sym w:font="Wingdings" w:char="00A8"/>
          </w:r>
        </w:sdtContent>
      </w:sdt>
      <w:r>
        <w:rPr>
          <w:rFonts w:hint="eastAsia" w:asciiTheme="minorEastAsia" w:hAnsiTheme="minorEastAsia" w:eastAsiaTheme="minorEastAsia" w:cstheme="minorEastAsia"/>
          <w:b/>
          <w:bCs/>
          <w:snapToGrid w:val="0"/>
          <w:color w:val="000000" w:themeColor="text1"/>
          <w:kern w:val="28"/>
          <w:sz w:val="24"/>
          <w:highlight w:val="none"/>
          <w14:textFill>
            <w14:solidFill>
              <w14:schemeClr w14:val="tx1"/>
            </w14:solidFill>
          </w14:textFill>
        </w:rPr>
        <w:t>否</w:t>
      </w: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w:t>
      </w:r>
    </w:p>
    <w:p w14:paraId="2A943010">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二、申请人的资格要求：</w:t>
      </w:r>
    </w:p>
    <w:p w14:paraId="785C2A5A">
      <w:pPr>
        <w:adjustRightInd w:val="0"/>
        <w:spacing w:line="360" w:lineRule="auto"/>
        <w:ind w:firstLine="480"/>
        <w:rPr>
          <w:rFonts w:hint="default" w:asciiTheme="minorEastAsia" w:hAnsiTheme="minorEastAsia" w:eastAsiaTheme="minorEastAsia" w:cstheme="minorEastAsia"/>
          <w:snapToGrid w:val="0"/>
          <w:color w:val="000000" w:themeColor="text1"/>
          <w:kern w:val="28"/>
          <w:sz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28"/>
          <w:sz w:val="24"/>
          <w:highlight w:val="none"/>
          <w14:textFill>
            <w14:solidFill>
              <w14:schemeClr w14:val="tx1"/>
            </w14:solidFill>
          </w14:textFill>
        </w:rPr>
        <w:t>1.满足《中华人民共和国政府采购法》第二十二条规定；未被“信用中国”（www.creditchina.gov.cn</w:t>
      </w:r>
      <w:r>
        <w:rPr>
          <w:rFonts w:hint="eastAsia" w:asciiTheme="minorEastAsia" w:hAnsiTheme="minorEastAsia" w:eastAsiaTheme="minorEastAsia" w:cstheme="minorEastAsia"/>
          <w:snapToGrid w:val="0"/>
          <w:color w:val="000000" w:themeColor="text1"/>
          <w:kern w:val="28"/>
          <w:sz w:val="24"/>
          <w:highlight w:val="none"/>
          <w:lang w:eastAsia="zh-CN"/>
          <w14:textFill>
            <w14:solidFill>
              <w14:schemeClr w14:val="tx1"/>
            </w14:solidFill>
          </w14:textFill>
        </w:rPr>
        <w:t>）</w:t>
      </w:r>
      <w:r>
        <w:rPr>
          <w:rFonts w:asciiTheme="minorEastAsia" w:hAnsiTheme="minorEastAsia" w:eastAsiaTheme="minorEastAsia" w:cstheme="minorEastAsia"/>
          <w:snapToGrid w:val="0"/>
          <w:color w:val="000000" w:themeColor="text1"/>
          <w:kern w:val="28"/>
          <w:sz w:val="24"/>
          <w:highlight w:val="none"/>
          <w14:textFill>
            <w14:solidFill>
              <w14:schemeClr w14:val="tx1"/>
            </w14:solidFill>
          </w14:textFill>
        </w:rPr>
        <w:t>、中国政府采购网（www.ccgp.gov.cn）列入失信被执行人、重大税收违法失信主体、政府采购严重违法失信行为记录名单；</w:t>
      </w:r>
    </w:p>
    <w:p w14:paraId="3FE7789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kern w:val="28"/>
          <w:sz w:val="24"/>
          <w:highlight w:val="none"/>
          <w14:textFill>
            <w14:solidFill>
              <w14:schemeClr w14:val="tx1"/>
            </w14:solidFill>
          </w14:textFill>
        </w:rPr>
        <w:t xml:space="preserve">    2.落实政府采购政策需满足的资格要求：</w:t>
      </w:r>
      <w:r>
        <w:rPr>
          <w:rFonts w:hint="eastAsia" w:asciiTheme="minorEastAsia" w:hAnsiTheme="minorEastAsia" w:eastAsiaTheme="minorEastAsia" w:cstheme="minorEastAsia"/>
          <w:snapToGrid w:val="0"/>
          <w:color w:val="000000" w:themeColor="text1"/>
          <w:kern w:val="28"/>
          <w:sz w:val="24"/>
          <w:highlight w:val="none"/>
          <w:lang w:val="en-US" w:eastAsia="zh-CN"/>
          <w14:textFill>
            <w14:solidFill>
              <w14:schemeClr w14:val="tx1"/>
            </w14:solidFill>
          </w14:textFill>
        </w:rPr>
        <w:t>本项目专门面向中小企业采购，服务全部由符合政策要求的中小企业承接</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408215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yellow"/>
          <w:lang w:eastAsia="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3.本项目的特定资格要求：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同时具备公路养护作业单位交通安全设施养护（各等级）资质和路基路面养护乙级及以上资质。</w:t>
      </w:r>
    </w:p>
    <w:p w14:paraId="4BA1847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C077371">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三、获取招标文件 </w:t>
      </w:r>
    </w:p>
    <w:p w14:paraId="0CF4CFCC">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时间：</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/至</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5</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3</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26</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日</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，每天上午00:00至12:00 ，下午12:00至23:59（北京时间，线上获取法定节假日均可，线下获取文件法定节假日除外）</w:t>
      </w:r>
    </w:p>
    <w:p w14:paraId="1A2A5F32">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地点（网址）：</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浙江政府采购网（https://zfcg.czt.zj.gov.cn/）</w:t>
      </w:r>
    </w:p>
    <w:p w14:paraId="3E75FA7B">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方式：</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供应商登录政采云平台https://www.zcygov.cn/在线申请获取采购文件（进入“项目采购”应用，在获取采购文件菜单中选择项目，申请获取采购文件）</w:t>
      </w:r>
    </w:p>
    <w:p w14:paraId="014E9418">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售价（元）：</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0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ab/>
      </w:r>
    </w:p>
    <w:p w14:paraId="3E4BCE9C">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四、提交投标文件截止时间、开标时间和地点</w:t>
      </w:r>
    </w:p>
    <w:p w14:paraId="5EDBB939">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提交投标文件截止时间：</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2025年3 月26日14时30分</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7B87F560">
      <w:pPr>
        <w:adjustRightInd w:val="0"/>
        <w:spacing w:line="360" w:lineRule="auto"/>
        <w:ind w:firstLine="482"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投标地点（网址）：</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在政府采购云平台http://login.zcygov.cn/login上自行加密上传电子投标文件，逾期上传或未按要求上传的投标文件将予以拒收</w:t>
      </w:r>
    </w:p>
    <w:p w14:paraId="1D4CA13D">
      <w:pPr>
        <w:adjustRightInd w:val="0"/>
        <w:spacing w:line="360" w:lineRule="auto"/>
        <w:ind w:firstLine="482" w:firstLineChars="200"/>
        <w:rPr>
          <w:rFonts w:hint="default" w:eastAsiaTheme="minorEastAsia"/>
          <w:color w:val="000000" w:themeColor="text1"/>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开标时间：</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2025年3月26日14时30分</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（北京时间）</w:t>
      </w:r>
    </w:p>
    <w:p w14:paraId="35C00FB1">
      <w:pPr>
        <w:adjustRightInd w:val="0"/>
        <w:spacing w:line="360" w:lineRule="auto"/>
        <w:ind w:firstLine="482"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开标地点（网址）：</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浦江县人民东路83号金华市公共资源交易中心浦江县分中心</w:t>
      </w:r>
    </w:p>
    <w:p w14:paraId="2B810336">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五、采购意向公开链接</w:t>
      </w:r>
    </w:p>
    <w:p w14:paraId="0FADA3E1">
      <w:pPr>
        <w:adjustRightInd w:val="0"/>
        <w:spacing w:line="360"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https://zfcg.czt.zj.gov.cn/site/detail?categoryCode=ZcyAnnouncement&amp;parentId=600007&amp;articleId=pK0TiV0z5nfQgG8tIHVtzA==</w:t>
      </w:r>
    </w:p>
    <w:p w14:paraId="69D9F10D">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六、公告期限</w:t>
      </w:r>
    </w:p>
    <w:p w14:paraId="4D9D688D">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自本公告发布之日起5个工作日。</w:t>
      </w:r>
    </w:p>
    <w:p w14:paraId="69BFFC99">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七、其他补充事宜</w:t>
      </w:r>
    </w:p>
    <w:p w14:paraId="0893509D">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1.《浙江省财政厅关于进一步发挥政府采购政策功能全力推动经济稳进提质的通知》 （浙财采监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〔2022〕3号</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）、《浙江省财政厅关于进一步促进政府采购公平竞争打造最优营商环境的通知》（浙财采监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〔2021〕22号</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））、《浙江省财政厅关于进一步加大政府采购支持中小企业力度助力扎实稳住经济的通知》 （浙财采监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〔2022〕8号</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）已分别于2022年1月29日、2022年2月1日和2022年7月1日开始实施，此前有关规定与上述文件内容不一致的，按上述文件要求执行。</w:t>
      </w:r>
    </w:p>
    <w:p w14:paraId="17FBA320">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2.根据《浙江省财政厅关于进一步促进政府采购公平竞争打造最优营商环境的通知》（浙财采监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〔2021〕22号</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）文件关于“健全行政裁决机制”要求，鼓励供应商在线提起询问，路径为：政采云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询问质疑投诉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询问列表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鼓励供应商在线提起质疑，路径为：政采云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询问质疑投诉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质疑列表。质疑供应商对在线质疑答复不满意的，可在线提起投诉，路径为：浙江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政务</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服务网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政府采购投诉处理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在线办理。</w:t>
      </w:r>
    </w:p>
    <w:p w14:paraId="1BE97EA0">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965818">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电子交易客户端-CA驱动和申领流程”；安装“政采云电子交易客户端”----前往“浙江政府采购网-下载专区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来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浙江省浦江县华欣花园02铺，浙江京承工程管理有限公司，</w:t>
      </w:r>
      <w:r>
        <w:rPr>
          <w:rFonts w:hint="eastAsia" w:asciiTheme="minorEastAsia" w:hAnsiTheme="minorEastAsia" w:eastAsiaTheme="minorEastAsia" w:cstheme="minorEastAsia"/>
          <w:b/>
          <w:color w:val="000000" w:themeColor="text1"/>
          <w:kern w:val="2"/>
          <w:sz w:val="24"/>
          <w:highlight w:val="none"/>
          <w:u w:val="single"/>
          <w14:textFill>
            <w14:solidFill>
              <w14:schemeClr w14:val="tx1"/>
            </w14:solidFill>
          </w14:textFill>
        </w:rPr>
        <w:t>陈</w:t>
      </w:r>
      <w:r>
        <w:rPr>
          <w:rFonts w:hint="eastAsia" w:asciiTheme="minorEastAsia" w:hAnsiTheme="minorEastAsia" w:eastAsiaTheme="minorEastAsia" w:cstheme="minorEastAsia"/>
          <w:b/>
          <w:color w:val="000000" w:themeColor="text1"/>
          <w:kern w:val="2"/>
          <w:sz w:val="24"/>
          <w:highlight w:val="none"/>
          <w:u w:val="single"/>
          <w:lang w:val="en-US" w:eastAsia="zh-CN"/>
          <w14:textFill>
            <w14:solidFill>
              <w14:schemeClr w14:val="tx1"/>
            </w14:solidFill>
          </w14:textFill>
        </w:rPr>
        <w:t>女士</w:t>
      </w:r>
      <w:r>
        <w:rPr>
          <w:rFonts w:hint="eastAsia" w:asciiTheme="minorEastAsia" w:hAnsiTheme="minorEastAsia" w:eastAsiaTheme="minorEastAsia" w:cstheme="minorEastAsia"/>
          <w:b/>
          <w:bCs/>
          <w:color w:val="000000" w:themeColor="text1"/>
          <w:sz w:val="24"/>
          <w:highlight w:val="none"/>
          <w:u w:val="single"/>
          <w14:textFill>
            <w14:solidFill>
              <w14:schemeClr w14:val="tx1"/>
            </w14:solidFill>
          </w14:textFill>
        </w:rPr>
        <w:t>收，联系方式：13566959006，邮编：322200</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帮助文档</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操作流程</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电子招投标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政府采购项目电子交易管理操作指南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供应商”。</w:t>
      </w:r>
    </w:p>
    <w:p w14:paraId="22CCA053">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342F9D48">
      <w:pPr>
        <w:adjustRightInd w:val="0"/>
        <w:spacing w:line="360" w:lineRule="auto"/>
        <w:ind w:firstLine="480" w:firstLineChars="200"/>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3936610A">
      <w:pPr>
        <w:adjustRightIn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7</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asciiTheme="minorEastAsia" w:hAnsiTheme="minorEastAsia" w:eastAsiaTheme="minorEastAsia" w:cstheme="minorEastAsia"/>
          <w:bCs/>
          <w:color w:val="000000" w:themeColor="text1"/>
          <w:sz w:val="24"/>
          <w:highlight w:val="none"/>
          <w14:textFill>
            <w14:solidFill>
              <w14:schemeClr w14:val="tx1"/>
            </w14:solidFill>
          </w14:textFill>
        </w:rPr>
        <w:t>政</w:t>
      </w:r>
      <w:r>
        <w:rPr>
          <w:rFonts w:asciiTheme="minorEastAsia" w:hAnsiTheme="minorEastAsia" w:eastAsiaTheme="minorEastAsia" w:cstheme="minorEastAsia"/>
          <w:color w:val="000000" w:themeColor="text1"/>
          <w:sz w:val="24"/>
          <w:highlight w:val="none"/>
          <w14:textFill>
            <w14:solidFill>
              <w14:schemeClr w14:val="tx1"/>
            </w14:solidFill>
          </w14:textFill>
        </w:rPr>
        <w:t>府采购金融服务提示：为扩大政府采购金融服务面，除政采云网上金融服务合作银行外，金华市范围增加线下合作银行两家，具体信息如下：</w:t>
      </w:r>
    </w:p>
    <w:p w14:paraId="21E39A32">
      <w:pPr>
        <w:adjustRightInd w:val="0"/>
        <w:spacing w:line="360" w:lineRule="auto"/>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金华银行文创支行      联系人：姜峰；联系电话：13905792828、0579-82479020</w:t>
      </w:r>
    </w:p>
    <w:p w14:paraId="73A97322">
      <w:pPr>
        <w:adjustRightInd w:val="0"/>
        <w:spacing w:line="360" w:lineRule="auto"/>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浙商银行金华浦江支行  联系人：严艳萍；联系电话：13566950560、0579-88088337</w:t>
      </w:r>
    </w:p>
    <w:p w14:paraId="2E0830E2">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八、凡对本次招标提出询问、质疑、投诉，请按以下方式联系</w:t>
      </w:r>
    </w:p>
    <w:p w14:paraId="671AA6EE">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1.采购人信息</w:t>
      </w:r>
    </w:p>
    <w:p w14:paraId="127C4167">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名    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浦江县公路与运输事业发展中心</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2992B43">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地    址：浦江县</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中山北路</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156号</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CA19A27">
      <w:pPr>
        <w:adjustRightInd w:val="0"/>
        <w:spacing w:line="360" w:lineRule="auto"/>
        <w:ind w:firstLine="48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传    真： /</w:t>
      </w:r>
    </w:p>
    <w:p w14:paraId="3CCF65CE">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张先生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6720B76B">
      <w:pPr>
        <w:adjustRightInd w:val="0"/>
        <w:spacing w:line="336"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项目联系方式（询问）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13819920703</w:t>
      </w:r>
    </w:p>
    <w:p w14:paraId="2A113CEC">
      <w:pPr>
        <w:adjustRightInd w:val="0"/>
        <w:spacing w:line="336"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先生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719A45C">
      <w:pPr>
        <w:adjustRightInd w:val="0"/>
        <w:spacing w:line="360" w:lineRule="auto"/>
        <w:ind w:firstLine="48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质疑联系方式：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13600695590  </w:t>
      </w:r>
    </w:p>
    <w:p w14:paraId="047DE374">
      <w:pPr>
        <w:adjustRightInd w:val="0"/>
        <w:spacing w:line="360" w:lineRule="auto"/>
        <w:ind w:firstLine="48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2.采购代理机构信息            </w:t>
      </w:r>
    </w:p>
    <w:p w14:paraId="6D17F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 称：浙江京承工程管理有限公司</w:t>
      </w:r>
    </w:p>
    <w:p w14:paraId="600ACD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 址：浦江县华欣花园02铺</w:t>
      </w:r>
    </w:p>
    <w:p w14:paraId="5C2097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项目联系人（询问）：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女士</w:t>
      </w:r>
    </w:p>
    <w:p w14:paraId="2F58BE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项目联系方式（询问）：0579-84189799   18757968473</w:t>
      </w:r>
    </w:p>
    <w:p w14:paraId="450B5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质疑联系人：</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女士</w:t>
      </w:r>
    </w:p>
    <w:p w14:paraId="46B471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质疑联系方式：13566959006</w:t>
      </w:r>
    </w:p>
    <w:p w14:paraId="6F866DFD">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3.同级政府采购监督管理部门            </w:t>
      </w:r>
    </w:p>
    <w:p w14:paraId="142E09D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名    称：浦江县财政局政府采购监管科 </w:t>
      </w:r>
    </w:p>
    <w:p w14:paraId="44559C9D">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地    址：浦江县人民东路83号 </w:t>
      </w:r>
    </w:p>
    <w:p w14:paraId="6D2B54BE">
      <w:pPr>
        <w:adjustRightInd w:val="0"/>
        <w:spacing w:line="360" w:lineRule="auto"/>
        <w:ind w:firstLine="240" w:firstLineChars="1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传    真：0579-84107222 </w:t>
      </w:r>
    </w:p>
    <w:p w14:paraId="58CB84EC">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联系人 ：赵先生    </w:t>
      </w:r>
    </w:p>
    <w:p w14:paraId="6CE8B43B">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监督投诉电话：0579-84123011          </w:t>
      </w:r>
    </w:p>
    <w:p w14:paraId="18A26AFA">
      <w:pPr>
        <w:adjustRightInd w:val="0"/>
        <w:spacing w:line="360" w:lineRule="auto"/>
        <w:ind w:firstLine="480" w:firstLineChars="200"/>
        <w:jc w:val="righ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3C5C3ECF">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761DCDE3">
      <w:pPr>
        <w:adjustRightInd w:val="0"/>
        <w:spacing w:line="360" w:lineRule="auto"/>
        <w:ind w:firstLine="480" w:firstLineChars="200"/>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CA问题联系电话（人工）：汇信CA 400-888-4636；天谷CA 400-087-8198。</w:t>
      </w:r>
    </w:p>
    <w:p w14:paraId="776172A3">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204EFEB6">
      <w:pPr>
        <w:spacing w:line="360" w:lineRule="auto"/>
        <w:jc w:val="center"/>
        <w:outlineLvl w:val="0"/>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t>第二部分  投标人须知</w:t>
      </w:r>
    </w:p>
    <w:p w14:paraId="2C731A2C">
      <w:pPr>
        <w:adjustRightInd w:val="0"/>
        <w:spacing w:line="360" w:lineRule="auto"/>
        <w:jc w:val="center"/>
        <w:outlineLvl w:val="9"/>
        <w:rPr>
          <w:rFonts w:hint="default" w:ascii="宋体" w:hAnsi="宋体" w:eastAsia="宋体" w:cs="宋体"/>
          <w:b/>
          <w:color w:val="000000" w:themeColor="text1"/>
          <w:sz w:val="32"/>
          <w:highlight w:val="none"/>
          <w14:textFill>
            <w14:solidFill>
              <w14:schemeClr w14:val="tx1"/>
            </w14:solidFill>
          </w14:textFill>
        </w:rPr>
      </w:pPr>
      <w:bookmarkStart w:id="0" w:name="_Toc12650"/>
      <w:r>
        <w:rPr>
          <w:rFonts w:ascii="宋体" w:hAnsi="宋体" w:eastAsia="宋体" w:cs="宋体"/>
          <w:b/>
          <w:color w:val="000000" w:themeColor="text1"/>
          <w:sz w:val="32"/>
          <w:highlight w:val="none"/>
          <w14:textFill>
            <w14:solidFill>
              <w14:schemeClr w14:val="tx1"/>
            </w14:solidFill>
          </w14:textFill>
        </w:rPr>
        <w:t>前附表</w:t>
      </w:r>
      <w:bookmarkEnd w:id="0"/>
    </w:p>
    <w:tbl>
      <w:tblPr>
        <w:tblStyle w:val="33"/>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6636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6CD27EB4">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条款号</w:t>
            </w:r>
          </w:p>
        </w:tc>
        <w:tc>
          <w:tcPr>
            <w:tcW w:w="1231" w:type="dxa"/>
            <w:tcBorders>
              <w:tl2br w:val="nil"/>
              <w:tr2bl w:val="nil"/>
            </w:tcBorders>
          </w:tcPr>
          <w:p w14:paraId="1F687C07">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条款</w:t>
            </w:r>
          </w:p>
        </w:tc>
        <w:tc>
          <w:tcPr>
            <w:tcW w:w="6764" w:type="dxa"/>
            <w:tcBorders>
              <w:tl2br w:val="nil"/>
              <w:tr2bl w:val="nil"/>
            </w:tcBorders>
          </w:tcPr>
          <w:p w14:paraId="0C68AD6D">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条款内容</w:t>
            </w:r>
          </w:p>
        </w:tc>
      </w:tr>
      <w:tr w14:paraId="6DB7B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A9DFEF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w:t>
            </w:r>
          </w:p>
        </w:tc>
        <w:tc>
          <w:tcPr>
            <w:tcW w:w="1231" w:type="dxa"/>
            <w:tcBorders>
              <w:tl2br w:val="nil"/>
              <w:tr2bl w:val="nil"/>
            </w:tcBorders>
            <w:vAlign w:val="center"/>
          </w:tcPr>
          <w:p w14:paraId="234F3438">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项目名称</w:t>
            </w:r>
          </w:p>
        </w:tc>
        <w:tc>
          <w:tcPr>
            <w:tcW w:w="6764" w:type="dxa"/>
            <w:tcBorders>
              <w:tl2br w:val="nil"/>
              <w:tr2bl w:val="nil"/>
            </w:tcBorders>
            <w:vAlign w:val="center"/>
          </w:tcPr>
          <w:p w14:paraId="58677007">
            <w:pPr>
              <w:spacing w:line="360" w:lineRule="auto"/>
              <w:rPr>
                <w:rFonts w:hint="eastAsia" w:ascii="宋体" w:hAnsi="宋体" w:eastAsia="宋体" w:cs="宋体"/>
                <w:color w:val="000000" w:themeColor="text1"/>
                <w:szCs w:val="21"/>
                <w:highlight w:val="none"/>
                <w:lang w:val="zh-TW"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 xml:space="preserve">2025—2026年度浦江县公路标志安全设施应急抢险零星项目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tc>
      </w:tr>
      <w:tr w14:paraId="201FD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FC2A1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w:t>
            </w:r>
          </w:p>
        </w:tc>
        <w:tc>
          <w:tcPr>
            <w:tcW w:w="1231" w:type="dxa"/>
            <w:tcBorders>
              <w:tl2br w:val="nil"/>
              <w:tr2bl w:val="nil"/>
            </w:tcBorders>
            <w:vAlign w:val="center"/>
          </w:tcPr>
          <w:p w14:paraId="219CF834">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项目编号</w:t>
            </w:r>
          </w:p>
        </w:tc>
        <w:tc>
          <w:tcPr>
            <w:tcW w:w="6764" w:type="dxa"/>
            <w:tcBorders>
              <w:tl2br w:val="nil"/>
              <w:tr2bl w:val="nil"/>
            </w:tcBorders>
            <w:vAlign w:val="center"/>
          </w:tcPr>
          <w:p w14:paraId="51ECF011">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ZJJCGKCG2025-004</w:t>
            </w:r>
          </w:p>
        </w:tc>
      </w:tr>
      <w:tr w14:paraId="16CC7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2FC7C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w:t>
            </w:r>
          </w:p>
        </w:tc>
        <w:tc>
          <w:tcPr>
            <w:tcW w:w="1231" w:type="dxa"/>
            <w:tcBorders>
              <w:tl2br w:val="nil"/>
              <w:tr2bl w:val="nil"/>
            </w:tcBorders>
            <w:vAlign w:val="center"/>
          </w:tcPr>
          <w:p w14:paraId="1EF73F1F">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采购方式</w:t>
            </w:r>
          </w:p>
        </w:tc>
        <w:tc>
          <w:tcPr>
            <w:tcW w:w="6764" w:type="dxa"/>
            <w:tcBorders>
              <w:tl2br w:val="nil"/>
              <w:tr2bl w:val="nil"/>
            </w:tcBorders>
            <w:vAlign w:val="center"/>
          </w:tcPr>
          <w:p w14:paraId="2F596162">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公开招标（电子招投标）</w:t>
            </w:r>
          </w:p>
        </w:tc>
      </w:tr>
      <w:tr w14:paraId="4C11B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7EE5C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4</w:t>
            </w:r>
          </w:p>
        </w:tc>
        <w:tc>
          <w:tcPr>
            <w:tcW w:w="1231" w:type="dxa"/>
            <w:tcBorders>
              <w:tl2br w:val="nil"/>
              <w:tr2bl w:val="nil"/>
            </w:tcBorders>
            <w:vAlign w:val="center"/>
          </w:tcPr>
          <w:p w14:paraId="12F888DF">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项目概况</w:t>
            </w:r>
          </w:p>
        </w:tc>
        <w:tc>
          <w:tcPr>
            <w:tcW w:w="6764" w:type="dxa"/>
            <w:tcBorders>
              <w:tl2br w:val="nil"/>
              <w:tr2bl w:val="nil"/>
            </w:tcBorders>
            <w:vAlign w:val="center"/>
          </w:tcPr>
          <w:p w14:paraId="524A4134">
            <w:pPr>
              <w:spacing w:line="360" w:lineRule="auto"/>
              <w:rPr>
                <w:rFonts w:hint="default" w:ascii="宋体" w:hAnsi="宋体" w:eastAsia="宋体" w:cs="宋体"/>
                <w:color w:val="000000" w:themeColor="text1"/>
                <w:szCs w:val="21"/>
                <w:highlight w:val="none"/>
                <w:lang w:val="zh-TW"/>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采购内容：</w:t>
            </w:r>
            <w:r>
              <w:rPr>
                <w:rFonts w:ascii="宋体" w:hAnsi="宋体" w:eastAsia="宋体" w:cs="宋体"/>
                <w:color w:val="000000" w:themeColor="text1"/>
                <w:szCs w:val="21"/>
                <w:highlight w:val="none"/>
                <w:lang w:val="zh-TW"/>
                <w14:textFill>
                  <w14:solidFill>
                    <w14:schemeClr w14:val="tx1"/>
                  </w14:solidFill>
                </w14:textFill>
              </w:rPr>
              <w:t>详见“第</w:t>
            </w:r>
            <w:r>
              <w:rPr>
                <w:rFonts w:ascii="宋体" w:hAnsi="宋体" w:eastAsia="宋体" w:cs="宋体"/>
                <w:color w:val="000000" w:themeColor="text1"/>
                <w:szCs w:val="21"/>
                <w:highlight w:val="none"/>
                <w14:textFill>
                  <w14:solidFill>
                    <w14:schemeClr w14:val="tx1"/>
                  </w14:solidFill>
                </w14:textFill>
              </w:rPr>
              <w:t>三</w:t>
            </w:r>
            <w:r>
              <w:rPr>
                <w:rFonts w:ascii="宋体" w:hAnsi="宋体" w:eastAsia="宋体" w:cs="宋体"/>
                <w:color w:val="000000" w:themeColor="text1"/>
                <w:szCs w:val="21"/>
                <w:highlight w:val="none"/>
                <w:lang w:val="zh-TW"/>
                <w14:textFill>
                  <w14:solidFill>
                    <w14:schemeClr w14:val="tx1"/>
                  </w14:solidFill>
                </w14:textFill>
              </w:rPr>
              <w:t>部分 采购需求”。</w:t>
            </w:r>
          </w:p>
          <w:p w14:paraId="0A2CFEB4">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lang w:val="zh-TW"/>
                <w14:textFill>
                  <w14:solidFill>
                    <w14:schemeClr w14:val="tx1"/>
                  </w14:solidFill>
                </w14:textFill>
              </w:rPr>
              <w:t>项目实施地点：</w:t>
            </w:r>
            <w:r>
              <w:rPr>
                <w:rFonts w:ascii="宋体" w:hAnsi="宋体" w:eastAsia="宋体" w:cs="宋体"/>
                <w:color w:val="000000" w:themeColor="text1"/>
                <w:szCs w:val="21"/>
                <w:highlight w:val="none"/>
                <w14:textFill>
                  <w14:solidFill>
                    <w14:schemeClr w14:val="tx1"/>
                  </w14:solidFill>
                </w14:textFill>
              </w:rPr>
              <w:t>金华市浦江县</w:t>
            </w:r>
            <w:r>
              <w:rPr>
                <w:rFonts w:ascii="宋体" w:hAnsi="宋体" w:eastAsia="宋体" w:cs="宋体"/>
                <w:color w:val="000000" w:themeColor="text1"/>
                <w:szCs w:val="21"/>
                <w:highlight w:val="none"/>
                <w:lang w:val="zh-TW"/>
                <w14:textFill>
                  <w14:solidFill>
                    <w14:schemeClr w14:val="tx1"/>
                  </w14:solidFill>
                </w14:textFill>
              </w:rPr>
              <w:t>。</w:t>
            </w:r>
          </w:p>
        </w:tc>
      </w:tr>
      <w:tr w14:paraId="71D7B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202760B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5</w:t>
            </w:r>
          </w:p>
        </w:tc>
        <w:tc>
          <w:tcPr>
            <w:tcW w:w="1231" w:type="dxa"/>
            <w:tcBorders>
              <w:tl2br w:val="nil"/>
              <w:tr2bl w:val="nil"/>
            </w:tcBorders>
            <w:vAlign w:val="center"/>
          </w:tcPr>
          <w:p w14:paraId="3D2AAB25">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采购</w:t>
            </w:r>
            <w:r>
              <w:rPr>
                <w:rFonts w:ascii="宋体" w:hAnsi="宋体" w:eastAsia="宋体" w:cs="宋体"/>
                <w:b/>
                <w:bCs/>
                <w:color w:val="000000" w:themeColor="text1"/>
                <w:szCs w:val="21"/>
                <w:highlight w:val="none"/>
                <w14:textFill>
                  <w14:solidFill>
                    <w14:schemeClr w14:val="tx1"/>
                  </w14:solidFill>
                </w14:textFill>
              </w:rPr>
              <w:t>预算</w:t>
            </w:r>
          </w:p>
        </w:tc>
        <w:tc>
          <w:tcPr>
            <w:tcW w:w="6764" w:type="dxa"/>
            <w:tcBorders>
              <w:tl2br w:val="nil"/>
              <w:tr2bl w:val="nil"/>
            </w:tcBorders>
            <w:vAlign w:val="center"/>
          </w:tcPr>
          <w:p w14:paraId="02B9951D">
            <w:pPr>
              <w:spacing w:line="360" w:lineRule="auto"/>
              <w:rPr>
                <w:rFonts w:hint="default" w:ascii="宋体" w:hAnsi="宋体" w:eastAsia="宋体" w:cs="宋体"/>
                <w:color w:val="000000" w:themeColor="text1"/>
                <w:szCs w:val="21"/>
                <w:highlight w:val="none"/>
                <w:lang w:val="zh-TW" w:eastAsia="zh-TW"/>
                <w14:textFill>
                  <w14:solidFill>
                    <w14:schemeClr w14:val="tx1"/>
                  </w14:solidFill>
                </w14:textFill>
              </w:rPr>
            </w:pPr>
            <w:r>
              <w:rPr>
                <w:rFonts w:ascii="宋体" w:hAnsi="宋体" w:eastAsia="宋体" w:cs="宋体"/>
                <w:color w:val="000000" w:themeColor="text1"/>
                <w:szCs w:val="21"/>
                <w:highlight w:val="none"/>
                <w:lang w:val="zh-TW"/>
                <w14:textFill>
                  <w14:solidFill>
                    <w14:schemeClr w14:val="tx1"/>
                  </w14:solidFill>
                </w14:textFill>
              </w:rPr>
              <w:t>采购预算：</w:t>
            </w:r>
            <w:r>
              <w:rPr>
                <w:rFonts w:hint="eastAsia" w:ascii="宋体" w:hAnsi="宋体" w:eastAsia="宋体" w:cs="宋体"/>
                <w:color w:val="000000" w:themeColor="text1"/>
                <w:szCs w:val="21"/>
                <w:highlight w:val="none"/>
                <w:lang w:val="en-US" w:eastAsia="zh-CN"/>
                <w14:textFill>
                  <w14:solidFill>
                    <w14:schemeClr w14:val="tx1"/>
                  </w14:solidFill>
                </w14:textFill>
              </w:rPr>
              <w:t>1600000</w:t>
            </w:r>
            <w:r>
              <w:rPr>
                <w:rFonts w:ascii="宋体" w:hAnsi="宋体" w:eastAsia="宋体" w:cs="宋体"/>
                <w:color w:val="000000" w:themeColor="text1"/>
                <w:szCs w:val="21"/>
                <w:highlight w:val="none"/>
                <w14:textFill>
                  <w14:solidFill>
                    <w14:schemeClr w14:val="tx1"/>
                  </w14:solidFill>
                </w14:textFill>
              </w:rPr>
              <w:t>元，</w:t>
            </w:r>
            <w:r>
              <w:rPr>
                <w:rFonts w:ascii="宋体" w:hAnsi="宋体" w:eastAsia="宋体" w:cs="宋体"/>
                <w:color w:val="000000" w:themeColor="text1"/>
                <w:szCs w:val="21"/>
                <w:highlight w:val="none"/>
                <w:lang w:val="zh-TW"/>
                <w14:textFill>
                  <w14:solidFill>
                    <w14:schemeClr w14:val="tx1"/>
                  </w14:solidFill>
                </w14:textFill>
              </w:rPr>
              <w:t>最高限价：</w:t>
            </w:r>
            <w:r>
              <w:rPr>
                <w:rFonts w:hint="eastAsia" w:ascii="宋体" w:hAnsi="宋体" w:eastAsia="宋体" w:cs="宋体"/>
                <w:color w:val="000000" w:themeColor="text1"/>
                <w:szCs w:val="21"/>
                <w:highlight w:val="none"/>
                <w:lang w:val="en-US" w:eastAsia="zh-CN"/>
                <w14:textFill>
                  <w14:solidFill>
                    <w14:schemeClr w14:val="tx1"/>
                  </w14:solidFill>
                </w14:textFill>
              </w:rPr>
              <w:t>1600000</w:t>
            </w:r>
            <w:r>
              <w:rPr>
                <w:rFonts w:ascii="宋体" w:hAnsi="宋体" w:eastAsia="宋体" w:cs="宋体"/>
                <w:color w:val="000000" w:themeColor="text1"/>
                <w:szCs w:val="21"/>
                <w:highlight w:val="none"/>
                <w14:textFill>
                  <w14:solidFill>
                    <w14:schemeClr w14:val="tx1"/>
                  </w14:solidFill>
                </w14:textFill>
              </w:rPr>
              <w:t>元。</w:t>
            </w:r>
          </w:p>
        </w:tc>
      </w:tr>
      <w:tr w14:paraId="00AA8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05F465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6</w:t>
            </w:r>
          </w:p>
        </w:tc>
        <w:tc>
          <w:tcPr>
            <w:tcW w:w="1231" w:type="dxa"/>
            <w:tcBorders>
              <w:tl2br w:val="nil"/>
              <w:tr2bl w:val="nil"/>
            </w:tcBorders>
            <w:vAlign w:val="center"/>
          </w:tcPr>
          <w:p w14:paraId="5B497FBD">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采购人</w:t>
            </w:r>
          </w:p>
        </w:tc>
        <w:tc>
          <w:tcPr>
            <w:tcW w:w="6764" w:type="dxa"/>
            <w:tcBorders>
              <w:tl2br w:val="nil"/>
              <w:tr2bl w:val="nil"/>
            </w:tcBorders>
            <w:vAlign w:val="center"/>
          </w:tcPr>
          <w:p w14:paraId="1A17E23A">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浦江县公路与运输事业发展中心</w:t>
            </w:r>
          </w:p>
          <w:p w14:paraId="17051DD1">
            <w:pPr>
              <w:spacing w:line="360" w:lineRule="auto"/>
              <w:rPr>
                <w:rFonts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ascii="宋体" w:hAnsi="宋体" w:eastAsia="宋体" w:cs="宋体"/>
                <w:color w:val="000000" w:themeColor="text1"/>
                <w:szCs w:val="21"/>
                <w:highlight w:val="none"/>
                <w14:textFill>
                  <w14:solidFill>
                    <w14:schemeClr w14:val="tx1"/>
                  </w14:solidFill>
                </w14:textFill>
              </w:rPr>
              <w:t>浦江县</w:t>
            </w:r>
            <w:r>
              <w:rPr>
                <w:rFonts w:hint="eastAsia" w:ascii="宋体" w:hAnsi="宋体" w:eastAsia="宋体" w:cs="宋体"/>
                <w:color w:val="000000" w:themeColor="text1"/>
                <w:szCs w:val="21"/>
                <w:highlight w:val="none"/>
                <w:lang w:eastAsia="zh-CN"/>
                <w14:textFill>
                  <w14:solidFill>
                    <w14:schemeClr w14:val="tx1"/>
                  </w14:solidFill>
                </w14:textFill>
              </w:rPr>
              <w:t>中山北路</w:t>
            </w:r>
            <w:r>
              <w:rPr>
                <w:rFonts w:hint="eastAsia" w:ascii="宋体" w:hAnsi="宋体" w:eastAsia="宋体" w:cs="宋体"/>
                <w:color w:val="000000" w:themeColor="text1"/>
                <w:szCs w:val="21"/>
                <w:highlight w:val="none"/>
                <w:lang w:val="en-US" w:eastAsia="zh-CN"/>
                <w14:textFill>
                  <w14:solidFill>
                    <w14:schemeClr w14:val="tx1"/>
                  </w14:solidFill>
                </w14:textFill>
              </w:rPr>
              <w:t>156</w:t>
            </w:r>
            <w:r>
              <w:rPr>
                <w:rFonts w:ascii="宋体" w:hAnsi="宋体" w:eastAsia="宋体" w:cs="宋体"/>
                <w:color w:val="000000" w:themeColor="text1"/>
                <w:szCs w:val="21"/>
                <w:highlight w:val="none"/>
                <w14:textFill>
                  <w14:solidFill>
                    <w14:schemeClr w14:val="tx1"/>
                  </w14:solidFill>
                </w14:textFill>
              </w:rPr>
              <w:t xml:space="preserve">号  </w:t>
            </w:r>
          </w:p>
          <w:p w14:paraId="3E3F27E3">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项目联系人（询问）：</w:t>
            </w:r>
            <w:r>
              <w:rPr>
                <w:rFonts w:hint="eastAsia" w:ascii="宋体" w:hAnsi="宋体" w:eastAsia="宋体" w:cs="宋体"/>
                <w:color w:val="000000" w:themeColor="text1"/>
                <w:szCs w:val="21"/>
                <w:highlight w:val="none"/>
                <w:lang w:val="en-US" w:eastAsia="zh-CN"/>
                <w14:textFill>
                  <w14:solidFill>
                    <w14:schemeClr w14:val="tx1"/>
                  </w14:solidFill>
                </w14:textFill>
              </w:rPr>
              <w:t>张</w:t>
            </w:r>
            <w:r>
              <w:rPr>
                <w:rFonts w:hint="eastAsia" w:ascii="宋体" w:hAnsi="宋体" w:eastAsia="宋体" w:cs="宋体"/>
                <w:color w:val="000000" w:themeColor="text1"/>
                <w:szCs w:val="21"/>
                <w:highlight w:val="none"/>
                <w:lang w:eastAsia="zh-CN"/>
                <w14:textFill>
                  <w14:solidFill>
                    <w14:schemeClr w14:val="tx1"/>
                  </w14:solidFill>
                </w14:textFill>
              </w:rPr>
              <w:t>先生</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17293A9C">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项目联系方式（询问）</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13819920703</w:t>
            </w:r>
          </w:p>
        </w:tc>
      </w:tr>
      <w:tr w14:paraId="0EA5F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090632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7</w:t>
            </w:r>
          </w:p>
        </w:tc>
        <w:tc>
          <w:tcPr>
            <w:tcW w:w="1231" w:type="dxa"/>
            <w:tcBorders>
              <w:tl2br w:val="nil"/>
              <w:tr2bl w:val="nil"/>
            </w:tcBorders>
            <w:vAlign w:val="center"/>
          </w:tcPr>
          <w:p w14:paraId="69AE25BB">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采购代理机构</w:t>
            </w:r>
          </w:p>
        </w:tc>
        <w:tc>
          <w:tcPr>
            <w:tcW w:w="6764" w:type="dxa"/>
            <w:tcBorders>
              <w:tl2br w:val="nil"/>
              <w:tr2bl w:val="nil"/>
            </w:tcBorders>
            <w:vAlign w:val="center"/>
          </w:tcPr>
          <w:p w14:paraId="731DE7E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名称：</w:t>
            </w:r>
            <w:r>
              <w:rPr>
                <w:rFonts w:hint="eastAsia" w:ascii="宋体" w:hAnsi="宋体" w:eastAsia="宋体" w:cs="宋体"/>
                <w:color w:val="000000" w:themeColor="text1"/>
                <w:szCs w:val="21"/>
                <w:highlight w:val="none"/>
                <w:lang w:eastAsia="zh-CN"/>
                <w14:textFill>
                  <w14:solidFill>
                    <w14:schemeClr w14:val="tx1"/>
                  </w14:solidFill>
                </w14:textFill>
              </w:rPr>
              <w:t>浙江京承工程管理有限公司</w:t>
            </w:r>
          </w:p>
          <w:p w14:paraId="3F41A4B2">
            <w:pPr>
              <w:spacing w:line="360" w:lineRule="auto"/>
              <w:rPr>
                <w:rFonts w:hint="default" w:ascii="宋体" w:hAnsi="宋体" w:eastAsia="宋体" w:cs="宋体"/>
                <w:color w:val="000000" w:themeColor="text1"/>
                <w:szCs w:val="21"/>
                <w:highlight w:val="none"/>
                <w:lang w:eastAsia="zh-TW"/>
                <w14:textFill>
                  <w14:solidFill>
                    <w14:schemeClr w14:val="tx1"/>
                  </w14:solidFill>
                </w14:textFill>
              </w:rPr>
            </w:pPr>
            <w:r>
              <w:rPr>
                <w:rFonts w:hint="default" w:ascii="宋体" w:hAnsi="宋体" w:eastAsia="宋体" w:cs="宋体"/>
                <w:color w:val="000000" w:themeColor="text1"/>
                <w:szCs w:val="21"/>
                <w:highlight w:val="none"/>
                <w:lang w:eastAsia="zh-TW"/>
                <w14:textFill>
                  <w14:solidFill>
                    <w14:schemeClr w14:val="tx1"/>
                  </w14:solidFill>
                </w14:textFill>
              </w:rPr>
              <w:t>地址：浦江县华欣花园02铺</w:t>
            </w:r>
          </w:p>
          <w:p w14:paraId="3ACD364D">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eastAsia="宋体" w:cs="宋体"/>
                <w:color w:val="000000" w:themeColor="text1"/>
                <w:szCs w:val="21"/>
                <w:highlight w:val="none"/>
                <w:lang w:eastAsia="zh-TW"/>
                <w14:textFill>
                  <w14:solidFill>
                    <w14:schemeClr w14:val="tx1"/>
                  </w14:solidFill>
                </w14:textFill>
              </w:rPr>
              <w:t>项目联系人（询问）：黄</w:t>
            </w:r>
            <w:r>
              <w:rPr>
                <w:rFonts w:hint="eastAsia" w:ascii="宋体" w:hAnsi="宋体" w:eastAsia="宋体" w:cs="宋体"/>
                <w:color w:val="000000" w:themeColor="text1"/>
                <w:szCs w:val="21"/>
                <w:highlight w:val="none"/>
                <w:lang w:val="en-US" w:eastAsia="zh-CN"/>
                <w14:textFill>
                  <w14:solidFill>
                    <w14:schemeClr w14:val="tx1"/>
                  </w14:solidFill>
                </w14:textFill>
              </w:rPr>
              <w:t>女士</w:t>
            </w:r>
          </w:p>
          <w:p w14:paraId="0570DF57">
            <w:pPr>
              <w:spacing w:line="360" w:lineRule="auto"/>
              <w:rPr>
                <w:rFonts w:hint="default" w:ascii="宋体" w:hAnsi="宋体" w:eastAsia="宋体" w:cs="宋体"/>
                <w:color w:val="000000" w:themeColor="text1"/>
                <w:szCs w:val="21"/>
                <w:highlight w:val="none"/>
                <w:lang w:eastAsia="zh-TW"/>
                <w14:textFill>
                  <w14:solidFill>
                    <w14:schemeClr w14:val="tx1"/>
                  </w14:solidFill>
                </w14:textFill>
              </w:rPr>
            </w:pPr>
            <w:r>
              <w:rPr>
                <w:rFonts w:hint="default" w:ascii="宋体" w:hAnsi="宋体" w:eastAsia="宋体" w:cs="宋体"/>
                <w:color w:val="000000" w:themeColor="text1"/>
                <w:szCs w:val="21"/>
                <w:highlight w:val="none"/>
                <w:lang w:eastAsia="zh-TW"/>
                <w14:textFill>
                  <w14:solidFill>
                    <w14:schemeClr w14:val="tx1"/>
                  </w14:solidFill>
                </w14:textFill>
              </w:rPr>
              <w:t>项目联系方式（询问）：0579-84189799   18757968473</w:t>
            </w:r>
          </w:p>
        </w:tc>
      </w:tr>
      <w:tr w14:paraId="4179C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FA614D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8</w:t>
            </w:r>
          </w:p>
        </w:tc>
        <w:tc>
          <w:tcPr>
            <w:tcW w:w="1231" w:type="dxa"/>
            <w:tcBorders>
              <w:tl2br w:val="nil"/>
              <w:tr2bl w:val="nil"/>
            </w:tcBorders>
            <w:vAlign w:val="center"/>
          </w:tcPr>
          <w:p w14:paraId="26E330C8">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电子交易平台</w:t>
            </w:r>
          </w:p>
        </w:tc>
        <w:tc>
          <w:tcPr>
            <w:tcW w:w="6764" w:type="dxa"/>
            <w:tcBorders>
              <w:tl2br w:val="nil"/>
              <w:tr2bl w:val="nil"/>
            </w:tcBorders>
            <w:vAlign w:val="center"/>
          </w:tcPr>
          <w:p w14:paraId="53AEDB40">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浙江政府采购网政府采购云平台（政采云平台）（www.zcygov.cn）。</w:t>
            </w:r>
          </w:p>
        </w:tc>
      </w:tr>
      <w:tr w14:paraId="48C6C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3DB37AE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▲9</w:t>
            </w:r>
          </w:p>
        </w:tc>
        <w:tc>
          <w:tcPr>
            <w:tcW w:w="1231" w:type="dxa"/>
            <w:tcBorders>
              <w:tl2br w:val="nil"/>
              <w:tr2bl w:val="nil"/>
            </w:tcBorders>
            <w:vAlign w:val="center"/>
          </w:tcPr>
          <w:p w14:paraId="3D96EB32">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资格</w:t>
            </w:r>
            <w:r>
              <w:rPr>
                <w:rFonts w:ascii="宋体" w:hAnsi="宋体" w:eastAsia="宋体" w:cs="宋体"/>
                <w:b/>
                <w:bCs/>
                <w:color w:val="000000" w:themeColor="text1"/>
                <w:szCs w:val="21"/>
                <w:highlight w:val="none"/>
                <w14:textFill>
                  <w14:solidFill>
                    <w14:schemeClr w14:val="tx1"/>
                  </w14:solidFill>
                </w14:textFill>
              </w:rPr>
              <w:t>条件</w:t>
            </w:r>
          </w:p>
        </w:tc>
        <w:tc>
          <w:tcPr>
            <w:tcW w:w="6764" w:type="dxa"/>
            <w:tcBorders>
              <w:tl2br w:val="nil"/>
              <w:tr2bl w:val="nil"/>
            </w:tcBorders>
            <w:vAlign w:val="center"/>
          </w:tcPr>
          <w:p w14:paraId="6C8C020F">
            <w:pPr>
              <w:spacing w:line="360" w:lineRule="auto"/>
              <w:rPr>
                <w:rFonts w:hint="default" w:asciiTheme="minorEastAsia" w:hAnsiTheme="minorEastAsia" w:eastAsiaTheme="minorEastAsia" w:cstheme="minorEastAsia"/>
                <w:color w:val="000000" w:themeColor="text1"/>
                <w:szCs w:val="21"/>
                <w:highlight w:val="none"/>
                <w:lang w:val="zh-TW" w:eastAsia="zh-TW"/>
                <w14:textFill>
                  <w14:solidFill>
                    <w14:schemeClr w14:val="tx1"/>
                  </w14:solidFill>
                </w14:textFill>
              </w:rPr>
            </w:pP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1</w:t>
            </w:r>
            <w:r>
              <w:rPr>
                <w:rFonts w:asciiTheme="minorEastAsia" w:hAnsiTheme="minorEastAsia" w:eastAsiaTheme="minorEastAsia" w:cstheme="minorEastAsia"/>
                <w:color w:val="000000" w:themeColor="text1"/>
                <w:szCs w:val="21"/>
                <w:highlight w:val="none"/>
                <w14:textFill>
                  <w14:solidFill>
                    <w14:schemeClr w14:val="tx1"/>
                  </w14:solidFill>
                </w14:textFill>
              </w:rPr>
              <w:t>.</w:t>
            </w: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满足《中华人民共和国政府采购法》第二十二条规定；未被“信用中国”（www.creditchina.gov.cn</w:t>
            </w:r>
            <w:r>
              <w:rPr>
                <w:rFonts w:hint="eastAsia" w:asciiTheme="minorEastAsia" w:hAnsiTheme="minorEastAsia" w:eastAsiaTheme="minorEastAsia" w:cstheme="minorEastAsia"/>
                <w:color w:val="000000" w:themeColor="text1"/>
                <w:szCs w:val="21"/>
                <w:highlight w:val="none"/>
                <w:lang w:val="zh-TW" w:eastAsia="zh-CN"/>
                <w14:textFill>
                  <w14:solidFill>
                    <w14:schemeClr w14:val="tx1"/>
                  </w14:solidFill>
                </w14:textFill>
              </w:rPr>
              <w:t>）</w:t>
            </w: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、中国政府采购网（www.ccgp.gov.cn）</w:t>
            </w:r>
            <w:r>
              <w:rPr>
                <w:rFonts w:asciiTheme="minorEastAsia" w:hAnsiTheme="minorEastAsia" w:eastAsiaTheme="minorEastAsia" w:cstheme="minorEastAsia"/>
                <w:color w:val="000000" w:themeColor="text1"/>
                <w:szCs w:val="21"/>
                <w:highlight w:val="none"/>
                <w:lang w:val="zh-TW"/>
                <w14:textFill>
                  <w14:solidFill>
                    <w14:schemeClr w14:val="tx1"/>
                  </w14:solidFill>
                </w14:textFill>
              </w:rPr>
              <w:t>列入失信被执行人、重大税收违法失信主体、政府采购严重违法失信行为记录名单</w:t>
            </w: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w:t>
            </w:r>
          </w:p>
          <w:p w14:paraId="3DC7D691">
            <w:pPr>
              <w:spacing w:line="360" w:lineRule="auto"/>
              <w:rPr>
                <w:rFonts w:hint="default" w:asciiTheme="minorEastAsia" w:hAnsiTheme="minorEastAsia" w:eastAsiaTheme="minorEastAsia" w:cstheme="minorEastAsia"/>
                <w:color w:val="000000" w:themeColor="text1"/>
                <w:szCs w:val="21"/>
                <w:highlight w:val="none"/>
                <w:lang w:val="zh-TW" w:eastAsia="zh-TW"/>
                <w14:textFill>
                  <w14:solidFill>
                    <w14:schemeClr w14:val="tx1"/>
                  </w14:solidFill>
                </w14:textFill>
              </w:rPr>
            </w:pP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2</w:t>
            </w:r>
            <w:r>
              <w:rPr>
                <w:rFonts w:asciiTheme="minorEastAsia" w:hAnsiTheme="minorEastAsia" w:eastAsiaTheme="minorEastAsia" w:cstheme="minorEastAsia"/>
                <w:color w:val="000000" w:themeColor="text1"/>
                <w:szCs w:val="21"/>
                <w:highlight w:val="none"/>
                <w14:textFill>
                  <w14:solidFill>
                    <w14:schemeClr w14:val="tx1"/>
                  </w14:solidFill>
                </w14:textFill>
              </w:rPr>
              <w:t>.</w:t>
            </w:r>
            <w:r>
              <w:rPr>
                <w:rFonts w:asciiTheme="minorEastAsia" w:hAnsiTheme="minorEastAsia" w:eastAsiaTheme="minorEastAsia" w:cstheme="minorEastAsia"/>
                <w:color w:val="000000" w:themeColor="text1"/>
                <w:szCs w:val="21"/>
                <w:highlight w:val="none"/>
                <w:lang w:val="zh-TW" w:eastAsia="zh-TW"/>
                <w14:textFill>
                  <w14:solidFill>
                    <w14:schemeClr w14:val="tx1"/>
                  </w14:solidFill>
                </w14:textFill>
              </w:rPr>
              <w:t>落实政府采购</w:t>
            </w:r>
            <w:r>
              <w:rPr>
                <w:rFonts w:asciiTheme="minorEastAsia" w:hAnsiTheme="minorEastAsia" w:eastAsiaTheme="minorEastAsia" w:cstheme="minorEastAsia"/>
                <w:color w:val="000000" w:themeColor="text1"/>
                <w:szCs w:val="21"/>
                <w:highlight w:val="none"/>
                <w:lang w:val="zh-TW"/>
                <w14:textFill>
                  <w14:solidFill>
                    <w14:schemeClr w14:val="tx1"/>
                  </w14:solidFill>
                </w14:textFill>
              </w:rPr>
              <w:t>政策需满足的资格要求：</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本项目专门面向中小企业采购，服务全部由符合政策要求的中小企业承接</w:t>
            </w:r>
            <w:r>
              <w:rPr>
                <w:rFonts w:asciiTheme="minorEastAsia" w:hAnsiTheme="minorEastAsia" w:eastAsiaTheme="minorEastAsia" w:cstheme="minorEastAsia"/>
                <w:color w:val="000000" w:themeColor="text1"/>
                <w:szCs w:val="21"/>
                <w:highlight w:val="none"/>
                <w14:textFill>
                  <w14:solidFill>
                    <w14:schemeClr w14:val="tx1"/>
                  </w14:solidFill>
                </w14:textFill>
              </w:rPr>
              <w:t>。</w:t>
            </w:r>
          </w:p>
          <w:p w14:paraId="7CB95E7D">
            <w:pPr>
              <w:adjustRightInd w:val="0"/>
              <w:spacing w:line="360" w:lineRule="auto"/>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Cs w:val="21"/>
                <w:highlight w:val="none"/>
                <w:lang w:val="zh-TW" w:eastAsia="zh-TW"/>
                <w14:textFill>
                  <w14:solidFill>
                    <w14:schemeClr w14:val="tx1"/>
                  </w14:solidFill>
                </w14:textFill>
              </w:rPr>
              <w:t>3</w:t>
            </w:r>
            <w:r>
              <w:rPr>
                <w:rFonts w:asciiTheme="minorEastAsia" w:hAnsiTheme="minorEastAsia" w:eastAsiaTheme="minorEastAsia" w:cstheme="minorEastAsia"/>
                <w:b/>
                <w:bCs/>
                <w:color w:val="000000" w:themeColor="text1"/>
                <w:szCs w:val="21"/>
                <w:highlight w:val="none"/>
                <w14:textFill>
                  <w14:solidFill>
                    <w14:schemeClr w14:val="tx1"/>
                  </w14:solidFill>
                </w14:textFill>
              </w:rPr>
              <w:t>.</w:t>
            </w:r>
            <w:r>
              <w:rPr>
                <w:rFonts w:asciiTheme="minorEastAsia" w:hAnsiTheme="minorEastAsia" w:eastAsiaTheme="minorEastAsia" w:cstheme="minorEastAsia"/>
                <w:b/>
                <w:bCs/>
                <w:color w:val="000000" w:themeColor="text1"/>
                <w:szCs w:val="21"/>
                <w:highlight w:val="none"/>
                <w:lang w:val="zh-TW" w:eastAsia="zh-TW"/>
                <w14:textFill>
                  <w14:solidFill>
                    <w14:schemeClr w14:val="tx1"/>
                  </w14:solidFill>
                </w14:textFill>
              </w:rPr>
              <w:t>本项目的特定资格要求：</w:t>
            </w:r>
            <w:r>
              <w:rPr>
                <w:rFonts w:hint="eastAsia" w:asciiTheme="minorEastAsia" w:hAnsiTheme="minorEastAsia" w:eastAsiaTheme="minorEastAsia" w:cstheme="minorEastAsia"/>
                <w:b/>
                <w:bCs/>
                <w:color w:val="000000" w:themeColor="text1"/>
                <w:szCs w:val="21"/>
                <w:highlight w:val="none"/>
                <w:lang w:val="zh-TW" w:eastAsia="zh-CN"/>
                <w14:textFill>
                  <w14:solidFill>
                    <w14:schemeClr w14:val="tx1"/>
                  </w14:solidFill>
                </w14:textFill>
              </w:rPr>
              <w:t>同时具备公路养护作业单位交通安全设施养护（各等级）资质和路基路面养护乙级及以上资质。</w:t>
            </w:r>
          </w:p>
          <w:p w14:paraId="45C3F441">
            <w:pPr>
              <w:spacing w:line="360" w:lineRule="auto"/>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47FF18">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资格审查资料：相关证件等复印件或扫描件，投标声明书（格式附后），资格承诺函（格式附后）</w:t>
            </w:r>
            <w:r>
              <w:rPr>
                <w:rFonts w:hint="eastAsia" w:ascii="宋体" w:hAnsi="宋体" w:eastAsia="宋体" w:cs="宋体"/>
                <w:b/>
                <w:bCs/>
                <w:color w:val="000000" w:themeColor="text1"/>
                <w:szCs w:val="21"/>
                <w:highlight w:val="none"/>
                <w:lang w:val="en-US" w:eastAsia="zh-CN"/>
                <w14:textFill>
                  <w14:solidFill>
                    <w14:schemeClr w14:val="tx1"/>
                  </w14:solidFill>
                </w14:textFill>
              </w:rPr>
              <w:t>等</w:t>
            </w:r>
            <w:r>
              <w:rPr>
                <w:rFonts w:ascii="宋体" w:hAnsi="宋体" w:eastAsia="宋体" w:cs="宋体"/>
                <w:b/>
                <w:bCs/>
                <w:color w:val="000000" w:themeColor="text1"/>
                <w:szCs w:val="21"/>
                <w:highlight w:val="none"/>
                <w14:textFill>
                  <w14:solidFill>
                    <w14:schemeClr w14:val="tx1"/>
                  </w14:solidFill>
                </w14:textFill>
              </w:rPr>
              <w:t>。</w:t>
            </w:r>
          </w:p>
          <w:p w14:paraId="5490077F">
            <w:pPr>
              <w:pStyle w:val="2"/>
              <w:spacing w:line="360" w:lineRule="auto"/>
              <w:ind w:left="0" w:leftChars="0" w:firstLine="0" w:firstLineChars="0"/>
              <w:rPr>
                <w:rFonts w:hint="default"/>
                <w:color w:val="000000" w:themeColor="text1"/>
                <w:highlight w:val="none"/>
                <w14:textFill>
                  <w14:solidFill>
                    <w14:schemeClr w14:val="tx1"/>
                  </w14:solidFill>
                </w14:textFill>
              </w:rPr>
            </w:pPr>
            <w:r>
              <w:rPr>
                <w:rFonts w:ascii="宋体" w:hAnsi="宋体" w:cs="宋体"/>
                <w:b/>
                <w:bCs/>
                <w:color w:val="000000" w:themeColor="text1"/>
                <w:sz w:val="21"/>
                <w:szCs w:val="21"/>
                <w:highlight w:val="none"/>
                <w14:textFill>
                  <w14:solidFill>
                    <w14:schemeClr w14:val="tx1"/>
                  </w14:solidFill>
                </w14:textFill>
              </w:rPr>
              <w:t>注：</w:t>
            </w:r>
            <w:r>
              <w:rPr>
                <w:rFonts w:hint="eastAsia" w:ascii="宋体" w:hAnsi="宋体" w:cs="宋体"/>
                <w:b/>
                <w:bCs/>
                <w:color w:val="000000" w:themeColor="text1"/>
                <w:sz w:val="21"/>
                <w:szCs w:val="21"/>
                <w:highlight w:val="none"/>
                <w:lang w:val="en-US" w:eastAsia="zh-CN"/>
                <w14:textFill>
                  <w14:solidFill>
                    <w14:schemeClr w14:val="tx1"/>
                  </w14:solidFill>
                </w14:textFill>
              </w:rPr>
              <w:t>若</w:t>
            </w:r>
            <w:r>
              <w:rPr>
                <w:rFonts w:ascii="宋体" w:hAnsi="宋体" w:cs="宋体"/>
                <w:b/>
                <w:bCs/>
                <w:color w:val="000000" w:themeColor="text1"/>
                <w:sz w:val="21"/>
                <w:szCs w:val="21"/>
                <w:highlight w:val="none"/>
                <w14:textFill>
                  <w14:solidFill>
                    <w14:schemeClr w14:val="tx1"/>
                  </w14:solidFill>
                </w14:textFill>
              </w:rPr>
              <w:t>联合体参加投标的，联合体</w:t>
            </w:r>
            <w:r>
              <w:rPr>
                <w:rFonts w:hint="eastAsia" w:ascii="宋体" w:hAnsi="宋体" w:cs="宋体"/>
                <w:b/>
                <w:bCs/>
                <w:color w:val="000000" w:themeColor="text1"/>
                <w:sz w:val="21"/>
                <w:szCs w:val="21"/>
                <w:highlight w:val="none"/>
                <w:lang w:val="en-US" w:eastAsia="zh-CN"/>
                <w14:textFill>
                  <w14:solidFill>
                    <w14:schemeClr w14:val="tx1"/>
                  </w14:solidFill>
                </w14:textFill>
              </w:rPr>
              <w:t>牵头人须为公路养护作业单位交通安全设施养护（各等级）资质的单位，</w:t>
            </w:r>
            <w:r>
              <w:rPr>
                <w:rFonts w:ascii="宋体" w:hAnsi="宋体" w:cs="宋体"/>
                <w:b/>
                <w:bCs/>
                <w:color w:val="000000" w:themeColor="text1"/>
                <w:sz w:val="21"/>
                <w:szCs w:val="21"/>
                <w:highlight w:val="none"/>
                <w14:textFill>
                  <w14:solidFill>
                    <w14:schemeClr w14:val="tx1"/>
                  </w14:solidFill>
                </w14:textFill>
              </w:rPr>
              <w:t>另须提供联合体协议书</w:t>
            </w:r>
            <w:r>
              <w:rPr>
                <w:rFonts w:hint="eastAsia" w:ascii="宋体" w:hAnsi="宋体" w:cs="宋体"/>
                <w:b/>
                <w:bCs/>
                <w:color w:val="000000" w:themeColor="text1"/>
                <w:sz w:val="21"/>
                <w:szCs w:val="21"/>
                <w:highlight w:val="none"/>
                <w:lang w:eastAsia="zh-CN"/>
                <w14:textFill>
                  <w14:solidFill>
                    <w14:schemeClr w14:val="tx1"/>
                  </w14:solidFill>
                </w14:textFill>
              </w:rPr>
              <w:t>，并</w:t>
            </w:r>
            <w:r>
              <w:rPr>
                <w:rFonts w:ascii="宋体" w:hAnsi="宋体" w:cs="宋体"/>
                <w:b/>
                <w:bCs/>
                <w:color w:val="000000" w:themeColor="text1"/>
                <w:sz w:val="21"/>
                <w:szCs w:val="21"/>
                <w:highlight w:val="none"/>
                <w14:textFill>
                  <w14:solidFill>
                    <w14:schemeClr w14:val="tx1"/>
                  </w14:solidFill>
                </w14:textFill>
              </w:rPr>
              <w:t>联合体各方均须提供相关证件等复印件或扫描件，投标声明书（格式附后），资格承诺函（格式附后）</w:t>
            </w:r>
            <w:r>
              <w:rPr>
                <w:rFonts w:hint="eastAsia" w:ascii="宋体" w:hAnsi="宋体" w:cs="宋体"/>
                <w:b/>
                <w:bCs/>
                <w:color w:val="000000" w:themeColor="text1"/>
                <w:sz w:val="21"/>
                <w:szCs w:val="21"/>
                <w:highlight w:val="none"/>
                <w:lang w:val="en-US" w:eastAsia="zh-CN"/>
                <w14:textFill>
                  <w14:solidFill>
                    <w14:schemeClr w14:val="tx1"/>
                  </w14:solidFill>
                </w14:textFill>
              </w:rPr>
              <w:t>等</w:t>
            </w:r>
            <w:r>
              <w:rPr>
                <w:rFonts w:ascii="宋体" w:hAnsi="宋体" w:cs="宋体"/>
                <w:b/>
                <w:bCs/>
                <w:color w:val="000000" w:themeColor="text1"/>
                <w:sz w:val="21"/>
                <w:szCs w:val="21"/>
                <w:highlight w:val="none"/>
                <w14:textFill>
                  <w14:solidFill>
                    <w14:schemeClr w14:val="tx1"/>
                  </w14:solidFill>
                </w14:textFill>
              </w:rPr>
              <w:t>。</w:t>
            </w:r>
          </w:p>
        </w:tc>
      </w:tr>
      <w:tr w14:paraId="1ED5A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FCF940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10</w:t>
            </w:r>
          </w:p>
        </w:tc>
        <w:tc>
          <w:tcPr>
            <w:tcW w:w="1231" w:type="dxa"/>
            <w:tcBorders>
              <w:tl2br w:val="nil"/>
              <w:tr2bl w:val="nil"/>
            </w:tcBorders>
            <w:vAlign w:val="center"/>
          </w:tcPr>
          <w:p w14:paraId="38816B37">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联合体</w:t>
            </w:r>
          </w:p>
        </w:tc>
        <w:tc>
          <w:tcPr>
            <w:tcW w:w="6764" w:type="dxa"/>
            <w:tcBorders>
              <w:tl2br w:val="nil"/>
              <w:tr2bl w:val="nil"/>
            </w:tcBorders>
            <w:vAlign w:val="center"/>
          </w:tcPr>
          <w:p w14:paraId="2F3EF72E">
            <w:pPr>
              <w:spacing w:line="360" w:lineRule="auto"/>
              <w:rPr>
                <w:rFonts w:hint="default" w:ascii="宋体" w:hAnsi="宋体" w:eastAsia="宋体" w:cs="宋体"/>
                <w:b w:val="0"/>
                <w:bCs w:val="0"/>
                <w:color w:val="000000" w:themeColor="text1"/>
                <w:szCs w:val="21"/>
                <w:highlight w:val="none"/>
                <w14:textFill>
                  <w14:solidFill>
                    <w14:schemeClr w14:val="tx1"/>
                  </w14:solidFill>
                </w14:textFill>
              </w:rPr>
            </w:pPr>
            <w:r>
              <w:rPr>
                <w:rFonts w:hint="default" w:ascii="Wingdings" w:hAnsi="Wingdings" w:eastAsiaTheme="minorEastAsia" w:cstheme="minorEastAsia"/>
                <w:b w:val="0"/>
                <w:bCs w:val="0"/>
                <w:snapToGrid w:val="0"/>
                <w:color w:val="000000" w:themeColor="text1"/>
                <w:kern w:val="0"/>
                <w:sz w:val="24"/>
                <w:highlight w:val="none"/>
                <w14:textFill>
                  <w14:solidFill>
                    <w14:schemeClr w14:val="tx1"/>
                  </w14:solidFill>
                </w14:textFill>
              </w:rPr>
              <w:sym w:font="Wingdings" w:char="00A8"/>
            </w:r>
            <w:r>
              <w:rPr>
                <w:rFonts w:ascii="宋体" w:hAnsi="宋体" w:eastAsia="宋体" w:cs="宋体"/>
                <w:b w:val="0"/>
                <w:bCs w:val="0"/>
                <w:color w:val="000000" w:themeColor="text1"/>
                <w:szCs w:val="21"/>
                <w:highlight w:val="none"/>
                <w14:textFill>
                  <w14:solidFill>
                    <w14:schemeClr w14:val="tx1"/>
                  </w14:solidFill>
                </w14:textFill>
              </w:rPr>
              <w:t>本项目不接受联合体投标。</w:t>
            </w:r>
          </w:p>
          <w:p w14:paraId="09D4416E">
            <w:pPr>
              <w:spacing w:line="360" w:lineRule="auto"/>
              <w:rPr>
                <w:rFonts w:hint="default" w:ascii="宋体" w:hAnsi="宋体" w:eastAsia="宋体" w:cs="宋体"/>
                <w:b w:val="0"/>
                <w:bCs w:val="0"/>
                <w:color w:val="000000" w:themeColor="text1"/>
                <w:szCs w:val="21"/>
                <w:highlight w:val="none"/>
                <w14:textFill>
                  <w14:solidFill>
                    <w14:schemeClr w14:val="tx1"/>
                  </w14:solidFill>
                </w14:textFill>
              </w:rPr>
            </w:pPr>
            <w:sdt>
              <w:sdtPr>
                <w:rPr>
                  <w:rFonts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id w:val="-1765526721"/>
              </w:sdtPr>
              <w:sdtEndPr>
                <w:rPr>
                  <w:rFonts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sdtEndPr>
              <w:sdtContent>
                <w:r>
                  <w:rPr>
                    <w:rFonts w:hint="default"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sym w:font="Wingdings" w:char="00FE"/>
                </w:r>
              </w:sdtContent>
            </w:sdt>
            <w:r>
              <w:rPr>
                <w:rFonts w:ascii="宋体" w:hAnsi="宋体" w:eastAsia="宋体" w:cs="宋体"/>
                <w:b/>
                <w:bCs/>
                <w:color w:val="000000" w:themeColor="text1"/>
                <w:szCs w:val="21"/>
                <w:highlight w:val="none"/>
                <w14:textFill>
                  <w14:solidFill>
                    <w14:schemeClr w14:val="tx1"/>
                  </w14:solidFill>
                </w14:textFill>
              </w:rPr>
              <w:t>本项目接受联合体投标。</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ascii="宋体" w:hAnsi="宋体" w:cs="宋体"/>
                <w:b w:val="0"/>
                <w:bCs w:val="0"/>
                <w:color w:val="000000" w:themeColor="text1"/>
                <w:sz w:val="21"/>
                <w:szCs w:val="21"/>
                <w:highlight w:val="none"/>
                <w14:textFill>
                  <w14:solidFill>
                    <w14:schemeClr w14:val="tx1"/>
                  </w14:solidFill>
                </w14:textFill>
              </w:rPr>
              <w:t>联合体</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牵头人须为公路养护作业单位交通安全设施养护（各等级）资质的单位</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p>
          <w:p w14:paraId="07D20E1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17F488CF">
            <w:pPr>
              <w:spacing w:line="360" w:lineRule="auto"/>
              <w:rPr>
                <w:rFonts w:hint="default" w:ascii="宋体" w:hAnsi="宋体" w:eastAsia="宋体" w:cs="宋体"/>
                <w:b/>
                <w:color w:val="000000" w:themeColor="text1"/>
                <w:kern w:val="10"/>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如投标人组成联合体中标的，在项目实施中，采购人将直接向联合体牵头人支付项目预付款、项目进度款和项目结算款等。联合体各方请自行协议各方的权利、义务。</w:t>
            </w:r>
          </w:p>
        </w:tc>
      </w:tr>
      <w:tr w14:paraId="78023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1219112">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11</w:t>
            </w:r>
          </w:p>
        </w:tc>
        <w:tc>
          <w:tcPr>
            <w:tcW w:w="1231" w:type="dxa"/>
            <w:tcBorders>
              <w:tl2br w:val="nil"/>
              <w:tr2bl w:val="nil"/>
            </w:tcBorders>
            <w:vAlign w:val="center"/>
          </w:tcPr>
          <w:p w14:paraId="5C89C7F4">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招标文件获取</w:t>
            </w:r>
          </w:p>
        </w:tc>
        <w:tc>
          <w:tcPr>
            <w:tcW w:w="6764" w:type="dxa"/>
            <w:tcBorders>
              <w:tl2br w:val="nil"/>
              <w:tr2bl w:val="nil"/>
            </w:tcBorders>
            <w:vAlign w:val="center"/>
          </w:tcPr>
          <w:p w14:paraId="20AB1F56">
            <w:pPr>
              <w:spacing w:line="360" w:lineRule="auto"/>
              <w:rPr>
                <w:rFonts w:hint="default" w:ascii="宋体" w:hAnsi="宋体" w:eastAsia="宋体" w:cs="宋体"/>
                <w:bCs/>
                <w:color w:val="000000" w:themeColor="text1"/>
                <w:kern w:val="10"/>
                <w:szCs w:val="21"/>
                <w:highlight w:val="none"/>
                <w14:textFill>
                  <w14:solidFill>
                    <w14:schemeClr w14:val="tx1"/>
                  </w14:solidFill>
                </w14:textFill>
              </w:rPr>
            </w:pPr>
            <w:r>
              <w:rPr>
                <w:rFonts w:ascii="宋体" w:hAnsi="宋体" w:eastAsia="宋体" w:cs="宋体"/>
                <w:b/>
                <w:color w:val="000000" w:themeColor="text1"/>
                <w:kern w:val="10"/>
                <w:szCs w:val="21"/>
                <w:highlight w:val="none"/>
                <w14:textFill>
                  <w14:solidFill>
                    <w14:schemeClr w14:val="tx1"/>
                  </w14:solidFill>
                </w14:textFill>
              </w:rPr>
              <w:t>获取方式：</w:t>
            </w:r>
            <w:r>
              <w:rPr>
                <w:rFonts w:ascii="宋体" w:hAnsi="宋体" w:eastAsia="宋体" w:cs="宋体"/>
                <w:color w:val="000000" w:themeColor="text1"/>
                <w:szCs w:val="21"/>
                <w:highlight w:val="none"/>
                <w14:textFill>
                  <w14:solidFill>
                    <w14:schemeClr w14:val="tx1"/>
                  </w14:solidFill>
                </w14:textFill>
              </w:rPr>
              <w:t>政采云平台（www.zcygov.cn）用户登录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项目采购</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获取采购文件</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申请完成</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下载文件</w:t>
            </w:r>
            <w:r>
              <w:rPr>
                <w:rFonts w:ascii="宋体" w:hAnsi="宋体" w:eastAsia="宋体" w:cs="宋体"/>
                <w:bCs/>
                <w:color w:val="000000" w:themeColor="text1"/>
                <w:kern w:val="10"/>
                <w:szCs w:val="21"/>
                <w:highlight w:val="none"/>
                <w14:textFill>
                  <w14:solidFill>
                    <w14:schemeClr w14:val="tx1"/>
                  </w14:solidFill>
                </w14:textFill>
              </w:rPr>
              <w:t>；</w:t>
            </w:r>
          </w:p>
          <w:p w14:paraId="76583482">
            <w:pPr>
              <w:spacing w:line="360" w:lineRule="auto"/>
              <w:rPr>
                <w:rFonts w:hint="default" w:ascii="宋体" w:hAnsi="宋体" w:eastAsia="宋体" w:cs="宋体"/>
                <w:bCs/>
                <w:color w:val="000000" w:themeColor="text1"/>
                <w:kern w:val="10"/>
                <w:szCs w:val="21"/>
                <w:highlight w:val="none"/>
                <w14:textFill>
                  <w14:solidFill>
                    <w14:schemeClr w14:val="tx1"/>
                  </w14:solidFill>
                </w14:textFill>
              </w:rPr>
            </w:pPr>
            <w:r>
              <w:rPr>
                <w:rFonts w:ascii="宋体" w:hAnsi="宋体" w:eastAsia="宋体" w:cs="宋体"/>
                <w:b/>
                <w:color w:val="000000" w:themeColor="text1"/>
                <w:kern w:val="10"/>
                <w:szCs w:val="21"/>
                <w:highlight w:val="none"/>
                <w14:textFill>
                  <w14:solidFill>
                    <w14:schemeClr w14:val="tx1"/>
                  </w14:solidFill>
                </w14:textFill>
              </w:rPr>
              <w:t>获取状态：</w:t>
            </w:r>
            <w:r>
              <w:rPr>
                <w:rFonts w:ascii="宋体" w:hAnsi="宋体" w:eastAsia="宋体" w:cs="宋体"/>
                <w:color w:val="000000" w:themeColor="text1"/>
                <w:szCs w:val="21"/>
                <w:highlight w:val="none"/>
                <w14:textFill>
                  <w14:solidFill>
                    <w14:schemeClr w14:val="tx1"/>
                  </w14:solidFill>
                </w14:textFill>
              </w:rPr>
              <w:t>政采云平台（www.zcygov.cn）</w:t>
            </w:r>
            <w:r>
              <w:rPr>
                <w:rFonts w:ascii="宋体" w:hAnsi="宋体" w:eastAsia="宋体" w:cs="宋体"/>
                <w:bCs/>
                <w:color w:val="000000" w:themeColor="text1"/>
                <w:kern w:val="10"/>
                <w:szCs w:val="21"/>
                <w:highlight w:val="none"/>
                <w14:textFill>
                  <w14:solidFill>
                    <w14:schemeClr w14:val="tx1"/>
                  </w14:solidFill>
                </w14:textFill>
              </w:rPr>
              <w:t>用户登录</w:t>
            </w:r>
            <w:r>
              <w:rPr>
                <w:rFonts w:hint="eastAsia" w:ascii="宋体" w:hAnsi="宋体" w:eastAsia="宋体" w:cs="宋体"/>
                <w:bCs/>
                <w:color w:val="000000" w:themeColor="text1"/>
                <w:kern w:val="10"/>
                <w:szCs w:val="21"/>
                <w:highlight w:val="none"/>
                <w:lang w:eastAsia="zh-CN"/>
                <w14:textFill>
                  <w14:solidFill>
                    <w14:schemeClr w14:val="tx1"/>
                  </w14:solidFill>
                </w14:textFill>
              </w:rPr>
              <w:t>－</w:t>
            </w:r>
            <w:r>
              <w:rPr>
                <w:rFonts w:ascii="宋体" w:hAnsi="宋体" w:eastAsia="宋体" w:cs="宋体"/>
                <w:bCs/>
                <w:color w:val="000000" w:themeColor="text1"/>
                <w:kern w:val="10"/>
                <w:szCs w:val="21"/>
                <w:highlight w:val="none"/>
                <w14:textFill>
                  <w14:solidFill>
                    <w14:schemeClr w14:val="tx1"/>
                  </w14:solidFill>
                </w14:textFill>
              </w:rPr>
              <w:t>项目采购</w:t>
            </w:r>
            <w:r>
              <w:rPr>
                <w:rFonts w:hint="eastAsia" w:ascii="宋体" w:hAnsi="宋体" w:eastAsia="宋体" w:cs="宋体"/>
                <w:bCs/>
                <w:color w:val="000000" w:themeColor="text1"/>
                <w:kern w:val="10"/>
                <w:szCs w:val="21"/>
                <w:highlight w:val="none"/>
                <w:lang w:eastAsia="zh-CN"/>
                <w14:textFill>
                  <w14:solidFill>
                    <w14:schemeClr w14:val="tx1"/>
                  </w14:solidFill>
                </w14:textFill>
              </w:rPr>
              <w:t>－</w:t>
            </w:r>
            <w:r>
              <w:rPr>
                <w:rFonts w:ascii="宋体" w:hAnsi="宋体" w:eastAsia="宋体" w:cs="宋体"/>
                <w:bCs/>
                <w:color w:val="000000" w:themeColor="text1"/>
                <w:kern w:val="10"/>
                <w:szCs w:val="21"/>
                <w:highlight w:val="none"/>
                <w14:textFill>
                  <w14:solidFill>
                    <w14:schemeClr w14:val="tx1"/>
                  </w14:solidFill>
                </w14:textFill>
              </w:rPr>
              <w:t>获取采购文件</w:t>
            </w:r>
            <w:r>
              <w:rPr>
                <w:rFonts w:hint="eastAsia" w:ascii="宋体" w:hAnsi="宋体" w:eastAsia="宋体" w:cs="宋体"/>
                <w:bCs/>
                <w:color w:val="000000" w:themeColor="text1"/>
                <w:kern w:val="10"/>
                <w:szCs w:val="21"/>
                <w:highlight w:val="none"/>
                <w:lang w:eastAsia="zh-CN"/>
                <w14:textFill>
                  <w14:solidFill>
                    <w14:schemeClr w14:val="tx1"/>
                  </w14:solidFill>
                </w14:textFill>
              </w:rPr>
              <w:t>－</w:t>
            </w:r>
            <w:r>
              <w:rPr>
                <w:rFonts w:ascii="宋体" w:hAnsi="宋体" w:eastAsia="宋体" w:cs="宋体"/>
                <w:bCs/>
                <w:color w:val="000000" w:themeColor="text1"/>
                <w:kern w:val="10"/>
                <w:szCs w:val="21"/>
                <w:highlight w:val="none"/>
                <w14:textFill>
                  <w14:solidFill>
                    <w14:schemeClr w14:val="tx1"/>
                  </w14:solidFill>
                </w14:textFill>
              </w:rPr>
              <w:t>已申请</w:t>
            </w:r>
            <w:r>
              <w:rPr>
                <w:rFonts w:hint="eastAsia" w:ascii="宋体" w:hAnsi="宋体" w:eastAsia="宋体" w:cs="宋体"/>
                <w:bCs/>
                <w:color w:val="000000" w:themeColor="text1"/>
                <w:kern w:val="10"/>
                <w:szCs w:val="21"/>
                <w:highlight w:val="none"/>
                <w:lang w:eastAsia="zh-CN"/>
                <w14:textFill>
                  <w14:solidFill>
                    <w14:schemeClr w14:val="tx1"/>
                  </w14:solidFill>
                </w14:textFill>
              </w:rPr>
              <w:t>－</w:t>
            </w:r>
            <w:r>
              <w:rPr>
                <w:rFonts w:ascii="宋体" w:hAnsi="宋体" w:eastAsia="宋体" w:cs="宋体"/>
                <w:bCs/>
                <w:color w:val="000000" w:themeColor="text1"/>
                <w:kern w:val="10"/>
                <w:szCs w:val="21"/>
                <w:highlight w:val="none"/>
                <w14:textFill>
                  <w14:solidFill>
                    <w14:schemeClr w14:val="tx1"/>
                  </w14:solidFill>
                </w14:textFill>
              </w:rPr>
              <w:t>状态。</w:t>
            </w:r>
          </w:p>
        </w:tc>
      </w:tr>
      <w:tr w14:paraId="5385E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848B15">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12</w:t>
            </w:r>
          </w:p>
        </w:tc>
        <w:tc>
          <w:tcPr>
            <w:tcW w:w="1231" w:type="dxa"/>
            <w:tcBorders>
              <w:tl2br w:val="nil"/>
              <w:tr2bl w:val="nil"/>
            </w:tcBorders>
            <w:vAlign w:val="center"/>
          </w:tcPr>
          <w:p w14:paraId="391A0B81">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开标前答疑会或现场考察</w:t>
            </w:r>
          </w:p>
        </w:tc>
        <w:tc>
          <w:tcPr>
            <w:tcW w:w="6764" w:type="dxa"/>
            <w:tcBorders>
              <w:tl2br w:val="nil"/>
              <w:tr2bl w:val="nil"/>
            </w:tcBorders>
            <w:vAlign w:val="center"/>
          </w:tcPr>
          <w:p w14:paraId="14CED1CC">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FE"/>
            </w:r>
            <w:r>
              <w:rPr>
                <w:rFonts w:ascii="宋体" w:hAnsi="宋体" w:eastAsia="宋体" w:cs="宋体"/>
                <w:color w:val="000000" w:themeColor="text1"/>
                <w:szCs w:val="21"/>
                <w:highlight w:val="none"/>
                <w14:textFill>
                  <w14:solidFill>
                    <w14:schemeClr w14:val="tx1"/>
                  </w14:solidFill>
                </w14:textFill>
              </w:rPr>
              <w:t>不组织。</w:t>
            </w:r>
          </w:p>
          <w:p w14:paraId="33230E26">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A8"/>
            </w:r>
            <w:r>
              <w:rPr>
                <w:rFonts w:ascii="宋体" w:hAnsi="宋体" w:eastAsia="宋体" w:cs="宋体"/>
                <w:color w:val="000000" w:themeColor="text1"/>
                <w:szCs w:val="21"/>
                <w:highlight w:val="none"/>
                <w14:textFill>
                  <w14:solidFill>
                    <w14:schemeClr w14:val="tx1"/>
                  </w14:solidFill>
                </w14:textFill>
              </w:rPr>
              <w:t>组织，时间为：/年/月/日至/年/月/日（上午/至下午/），联系人：/，联系方式：/。</w:t>
            </w:r>
          </w:p>
        </w:tc>
      </w:tr>
      <w:tr w14:paraId="61BA21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65ADB12">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▲13</w:t>
            </w:r>
          </w:p>
        </w:tc>
        <w:tc>
          <w:tcPr>
            <w:tcW w:w="1231" w:type="dxa"/>
            <w:tcBorders>
              <w:tl2br w:val="nil"/>
              <w:tr2bl w:val="nil"/>
            </w:tcBorders>
            <w:vAlign w:val="center"/>
          </w:tcPr>
          <w:p w14:paraId="57B974F8">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报价要求</w:t>
            </w:r>
          </w:p>
        </w:tc>
        <w:tc>
          <w:tcPr>
            <w:tcW w:w="6764" w:type="dxa"/>
            <w:tcBorders>
              <w:tl2br w:val="nil"/>
              <w:tr2bl w:val="nil"/>
            </w:tcBorders>
            <w:vAlign w:val="center"/>
          </w:tcPr>
          <w:p w14:paraId="2DE61EFC">
            <w:pPr>
              <w:pStyle w:val="46"/>
              <w:spacing w:line="360" w:lineRule="exac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采购清单中的单价</w:t>
            </w:r>
            <w:r>
              <w:rPr>
                <w:rFonts w:hint="eastAsia" w:ascii="宋体" w:hAnsi="宋体" w:eastAsia="宋体" w:cs="宋体"/>
                <w:color w:val="000000" w:themeColor="text1"/>
                <w:szCs w:val="21"/>
                <w:highlight w:val="none"/>
                <w:lang w:val="en-US" w:eastAsia="zh-CN"/>
                <w14:textFill>
                  <w14:solidFill>
                    <w14:schemeClr w14:val="tx1"/>
                  </w14:solidFill>
                </w14:textFill>
              </w:rPr>
              <w:t>包括全部货物价款、供货、运输费、装卸费、安装费、调试费、拆除费、垃圾清理外运、人工费、机械费、损耗费、维护费、水电费、检验费、验收费、管理费、利润、风险费、措施费、规费、税金、人身意外险、建筑工程一切险、施工环保费、安全生产费、交通管理费、承包人驻地建设费、售后服务费、招标代理费等完成招标内容及要求所提供的服务过程中涉及的一切费用</w:t>
            </w:r>
            <w:r>
              <w:rPr>
                <w:rFonts w:ascii="宋体" w:hAnsi="宋体" w:eastAsia="宋体" w:cs="宋体"/>
                <w:color w:val="000000" w:themeColor="text1"/>
                <w:szCs w:val="21"/>
                <w:highlight w:val="none"/>
                <w14:textFill>
                  <w14:solidFill>
                    <w14:schemeClr w14:val="tx1"/>
                  </w14:solidFill>
                </w14:textFill>
              </w:rPr>
              <w:t>（含税费）均计入报价。《开标一览表》（报价表）是报价的唯一载体。</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本项目按投标费率报价。</w:t>
            </w:r>
          </w:p>
          <w:p w14:paraId="1FA302D7">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投标报价出现下列情形的，投标无效：</w:t>
            </w:r>
          </w:p>
          <w:p w14:paraId="6C82BB5A">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▲投标文件出现不是唯一的、有选择性投标报价的；</w:t>
            </w:r>
          </w:p>
          <w:p w14:paraId="1385EE1D">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▲投标报价超过招标文件中规定的预算金额或者最高限价的；</w:t>
            </w:r>
          </w:p>
          <w:p w14:paraId="65B20EB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793BE667">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▲投标文件有采购人不能接受的附加条件的；</w:t>
            </w:r>
          </w:p>
          <w:p w14:paraId="69923E0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▲《开标一览表》填写不完整或字迹不能辨认或有漏项的；</w:t>
            </w:r>
          </w:p>
          <w:p w14:paraId="55D38488">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▲投标人对根据修正原则修正后的报价不确认的。</w:t>
            </w:r>
          </w:p>
          <w:p w14:paraId="4B6C6022">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▲不符合法律法规和本招标文件规定的其他实质性要求的。</w:t>
            </w:r>
          </w:p>
        </w:tc>
      </w:tr>
      <w:tr w14:paraId="698F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411F73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▲14</w:t>
            </w:r>
          </w:p>
        </w:tc>
        <w:tc>
          <w:tcPr>
            <w:tcW w:w="1231" w:type="dxa"/>
            <w:tcBorders>
              <w:tl2br w:val="nil"/>
              <w:tr2bl w:val="nil"/>
            </w:tcBorders>
            <w:vAlign w:val="center"/>
          </w:tcPr>
          <w:p w14:paraId="5616DCF0">
            <w:pPr>
              <w:spacing w:line="360" w:lineRule="auto"/>
              <w:jc w:val="both"/>
              <w:rPr>
                <w:rFonts w:hint="default" w:ascii="宋体" w:hAnsi="宋体" w:eastAsia="宋体" w:cs="宋体"/>
                <w:b/>
                <w:bCs/>
                <w:color w:val="000000" w:themeColor="text1"/>
                <w:szCs w:val="21"/>
                <w:highlight w:val="none"/>
                <w:lang w:val="en-US" w:eastAsia="zh-CN"/>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服务期</w:t>
            </w:r>
          </w:p>
        </w:tc>
        <w:tc>
          <w:tcPr>
            <w:tcW w:w="6764" w:type="dxa"/>
            <w:tcBorders>
              <w:tl2br w:val="nil"/>
              <w:tr2bl w:val="nil"/>
            </w:tcBorders>
            <w:vAlign w:val="center"/>
          </w:tcPr>
          <w:p w14:paraId="0CFC2890">
            <w:pPr>
              <w:spacing w:line="360" w:lineRule="auto"/>
              <w:jc w:val="both"/>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自合同签订之日起2年</w:t>
            </w:r>
            <w:r>
              <w:rPr>
                <w:rFonts w:ascii="宋体" w:hAnsi="宋体" w:eastAsia="宋体" w:cs="宋体"/>
                <w:b/>
                <w:bCs/>
                <w:color w:val="000000" w:themeColor="text1"/>
                <w:szCs w:val="21"/>
                <w:highlight w:val="none"/>
                <w14:textFill>
                  <w14:solidFill>
                    <w14:schemeClr w14:val="tx1"/>
                  </w14:solidFill>
                </w14:textFill>
              </w:rPr>
              <w:t>。</w:t>
            </w:r>
          </w:p>
        </w:tc>
      </w:tr>
      <w:tr w14:paraId="67404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tcBorders>
              <w:tl2br w:val="nil"/>
              <w:tr2bl w:val="nil"/>
            </w:tcBorders>
            <w:vAlign w:val="center"/>
          </w:tcPr>
          <w:p w14:paraId="6DD0011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15</w:t>
            </w:r>
          </w:p>
        </w:tc>
        <w:tc>
          <w:tcPr>
            <w:tcW w:w="1231" w:type="dxa"/>
            <w:tcBorders>
              <w:tl2br w:val="nil"/>
              <w:tr2bl w:val="nil"/>
            </w:tcBorders>
            <w:vAlign w:val="center"/>
          </w:tcPr>
          <w:p w14:paraId="10B279C7">
            <w:pPr>
              <w:tabs>
                <w:tab w:val="left" w:pos="315"/>
              </w:tabs>
              <w:spacing w:line="360" w:lineRule="auto"/>
              <w:rPr>
                <w:rFonts w:hint="default" w:asciiTheme="minorEastAsia" w:hAnsiTheme="minorEastAsia" w:eastAsiaTheme="minorEastAsia" w:cstheme="minorEastAsia"/>
                <w:b/>
                <w:bCs/>
                <w:color w:val="000000" w:themeColor="text1"/>
                <w:kern w:val="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1"/>
                <w:sz w:val="24"/>
                <w:szCs w:val="24"/>
                <w:highlight w:val="none"/>
                <w14:textFill>
                  <w14:solidFill>
                    <w14:schemeClr w14:val="tx1"/>
                  </w14:solidFill>
                </w14:textFill>
              </w:rPr>
              <w:t>付款方式</w:t>
            </w:r>
          </w:p>
        </w:tc>
        <w:tc>
          <w:tcPr>
            <w:tcW w:w="6764" w:type="dxa"/>
            <w:tcBorders>
              <w:tl2br w:val="nil"/>
              <w:tr2bl w:val="nil"/>
            </w:tcBorders>
            <w:vAlign w:val="center"/>
          </w:tcPr>
          <w:p w14:paraId="59D4BE75">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.在具备实施条件后7个工作日内</w:t>
            </w:r>
            <w:r>
              <w:rPr>
                <w:rFonts w:hint="eastAsia" w:ascii="宋体" w:hAnsi="宋体" w:eastAsia="宋体" w:cs="宋体"/>
                <w:color w:val="000000" w:themeColor="text1"/>
                <w:szCs w:val="21"/>
                <w:highlight w:val="none"/>
                <w:lang w:eastAsia="zh-CN"/>
                <w14:textFill>
                  <w14:solidFill>
                    <w14:schemeClr w14:val="tx1"/>
                  </w14:solidFill>
                </w14:textFill>
              </w:rPr>
              <w:t>甲方向乙方</w:t>
            </w:r>
            <w:r>
              <w:rPr>
                <w:rFonts w:hint="eastAsia" w:ascii="宋体" w:hAnsi="宋体" w:eastAsia="宋体" w:cs="宋体"/>
                <w:color w:val="000000" w:themeColor="text1"/>
                <w:szCs w:val="21"/>
                <w:highlight w:val="none"/>
                <w:lang w:val="en-US" w:eastAsia="zh-CN"/>
                <w14:textFill>
                  <w14:solidFill>
                    <w14:schemeClr w14:val="tx1"/>
                  </w14:solidFill>
                </w14:textFill>
              </w:rPr>
              <w:t>支付每年度预算（80万元）的40%作为项目预付款</w:t>
            </w:r>
            <w:r>
              <w:rPr>
                <w:rFonts w:hint="eastAsia" w:ascii="宋体" w:hAnsi="宋体" w:eastAsia="宋体" w:cs="宋体"/>
                <w:color w:val="000000" w:themeColor="text1"/>
                <w:szCs w:val="21"/>
                <w:highlight w:val="none"/>
                <w:lang w:eastAsia="zh-CN"/>
                <w14:textFill>
                  <w14:solidFill>
                    <w14:schemeClr w14:val="tx1"/>
                  </w14:solidFill>
                </w14:textFill>
              </w:rPr>
              <w:t>（乙方需出具等额预付款保函。如乙方明确表示无需预付款或者主动要求降低预付款比例的，甲方可不支付或减少预付款支付比例，中标供应商不提供保函的或者明确表示无需预付款的，采购人将不予支付预付款）</w:t>
            </w:r>
            <w:r>
              <w:rPr>
                <w:rFonts w:hint="eastAsia" w:ascii="宋体" w:hAnsi="宋体" w:eastAsia="宋体" w:cs="宋体"/>
                <w:color w:val="000000" w:themeColor="text1"/>
                <w:szCs w:val="21"/>
                <w:highlight w:val="none"/>
                <w:lang w:val="en-US" w:eastAsia="zh-CN"/>
                <w14:textFill>
                  <w14:solidFill>
                    <w14:schemeClr w14:val="tx1"/>
                  </w14:solidFill>
                </w14:textFill>
              </w:rPr>
              <w:t>；</w:t>
            </w:r>
          </w:p>
          <w:p w14:paraId="2374AD5D">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2.预付款在支付第一季度服务款时全额扣回，如不足抵扣的，则剩余部分累计至下一季度扣回，以此类推；</w:t>
            </w:r>
          </w:p>
          <w:p w14:paraId="57115667">
            <w:pPr>
              <w:spacing w:line="360" w:lineRule="auto"/>
              <w:rPr>
                <w:rFonts w:hint="default" w:asciiTheme="minorEastAsia" w:hAnsiTheme="minorEastAsia" w:eastAsiaTheme="minorEastAsia" w:cstheme="minorEastAsia"/>
                <w:b/>
                <w:bCs/>
                <w:color w:val="000000" w:themeColor="text1"/>
                <w:kern w:val="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本项目需一单一验和每年度验收，一年度一统计。按每季度支付一次，支付金额按实际使用量的80%。服务期满一年后，中标供应商提交相应资料，经验收合格并甲方核定无误后累计支付至本年度的实际使用量的100%。第二年度的支付方式以此类推。</w:t>
            </w:r>
          </w:p>
        </w:tc>
      </w:tr>
      <w:tr w14:paraId="0270B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1CFAD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▲16</w:t>
            </w:r>
          </w:p>
        </w:tc>
        <w:tc>
          <w:tcPr>
            <w:tcW w:w="1231" w:type="dxa"/>
            <w:tcBorders>
              <w:tl2br w:val="nil"/>
              <w:tr2bl w:val="nil"/>
            </w:tcBorders>
            <w:vAlign w:val="center"/>
          </w:tcPr>
          <w:p w14:paraId="3C960822">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投标文件有效期</w:t>
            </w:r>
          </w:p>
        </w:tc>
        <w:tc>
          <w:tcPr>
            <w:tcW w:w="6764" w:type="dxa"/>
            <w:tcBorders>
              <w:tl2br w:val="nil"/>
              <w:tr2bl w:val="nil"/>
            </w:tcBorders>
            <w:vAlign w:val="center"/>
          </w:tcPr>
          <w:p w14:paraId="5BE7D33E">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自投标截止日起</w:t>
            </w:r>
            <w:r>
              <w:rPr>
                <w:rFonts w:ascii="宋体" w:hAnsi="宋体" w:eastAsia="宋体" w:cs="宋体"/>
                <w:color w:val="000000" w:themeColor="text1"/>
                <w:szCs w:val="21"/>
                <w:highlight w:val="none"/>
                <w:u w:val="single"/>
                <w14:textFill>
                  <w14:solidFill>
                    <w14:schemeClr w14:val="tx1"/>
                  </w14:solidFill>
                </w14:textFill>
              </w:rPr>
              <w:t>90</w:t>
            </w:r>
            <w:r>
              <w:rPr>
                <w:rFonts w:ascii="宋体" w:hAnsi="宋体" w:eastAsia="宋体" w:cs="宋体"/>
                <w:color w:val="000000" w:themeColor="text1"/>
                <w:szCs w:val="21"/>
                <w:highlight w:val="none"/>
                <w14:textFill>
                  <w14:solidFill>
                    <w14:schemeClr w14:val="tx1"/>
                  </w14:solidFill>
                </w14:textFill>
              </w:rPr>
              <w:t>天内有效。</w:t>
            </w:r>
          </w:p>
        </w:tc>
      </w:tr>
      <w:tr w14:paraId="26218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7E9F5C4">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▲17</w:t>
            </w:r>
          </w:p>
        </w:tc>
        <w:tc>
          <w:tcPr>
            <w:tcW w:w="1231" w:type="dxa"/>
            <w:tcBorders>
              <w:tl2br w:val="nil"/>
              <w:tr2bl w:val="nil"/>
            </w:tcBorders>
            <w:vAlign w:val="center"/>
          </w:tcPr>
          <w:p w14:paraId="1B4D2BA0">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履约保证金</w:t>
            </w:r>
          </w:p>
        </w:tc>
        <w:tc>
          <w:tcPr>
            <w:tcW w:w="6764" w:type="dxa"/>
            <w:tcBorders>
              <w:tl2br w:val="nil"/>
              <w:tr2bl w:val="nil"/>
            </w:tcBorders>
            <w:vAlign w:val="center"/>
          </w:tcPr>
          <w:p w14:paraId="7337EA3A">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sym w:font="Wingdings" w:char="00FE"/>
            </w:r>
            <w:r>
              <w:rPr>
                <w:rFonts w:ascii="宋体" w:hAnsi="宋体" w:eastAsia="宋体" w:cs="宋体"/>
                <w:b/>
                <w:bCs/>
                <w:color w:val="000000" w:themeColor="text1"/>
                <w:szCs w:val="21"/>
                <w:highlight w:val="none"/>
                <w14:textFill>
                  <w14:solidFill>
                    <w14:schemeClr w14:val="tx1"/>
                  </w14:solidFill>
                </w14:textFill>
              </w:rPr>
              <w:t>不要求。</w:t>
            </w:r>
          </w:p>
          <w:p w14:paraId="58EF2E39">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sym w:font="Wingdings" w:char="00A8"/>
            </w:r>
            <w:r>
              <w:rPr>
                <w:rFonts w:ascii="宋体" w:hAnsi="宋体" w:eastAsia="宋体" w:cs="宋体"/>
                <w:b/>
                <w:bCs/>
                <w:color w:val="000000" w:themeColor="text1"/>
                <w:szCs w:val="21"/>
                <w:highlight w:val="none"/>
                <w14:textFill>
                  <w14:solidFill>
                    <w14:schemeClr w14:val="tx1"/>
                  </w14:solidFill>
                </w14:textFill>
              </w:rPr>
              <w:t>要求。</w:t>
            </w:r>
            <w:r>
              <w:rPr>
                <w:rFonts w:ascii="宋体" w:hAnsi="宋体" w:eastAsia="宋体" w:cs="宋体"/>
                <w:color w:val="000000" w:themeColor="text1"/>
                <w:szCs w:val="21"/>
                <w:highlight w:val="none"/>
                <w14:textFill>
                  <w14:solidFill>
                    <w14:schemeClr w14:val="tx1"/>
                  </w14:solidFill>
                </w14:textFill>
              </w:rPr>
              <w:t>履约保证金的数额为政府采购合同金额的</w:t>
            </w:r>
            <w:r>
              <w:rPr>
                <w:rFonts w:ascii="宋体" w:hAnsi="宋体" w:eastAsia="宋体" w:cs="宋体"/>
                <w:color w:val="000000" w:themeColor="text1"/>
                <w:szCs w:val="21"/>
                <w:highlight w:val="none"/>
                <w:u w:val="single"/>
                <w14:textFill>
                  <w14:solidFill>
                    <w14:schemeClr w14:val="tx1"/>
                  </w14:solidFill>
                </w14:textFill>
              </w:rPr>
              <w:t xml:space="preserve"> 1% </w:t>
            </w:r>
            <w:r>
              <w:rPr>
                <w:rFonts w:ascii="宋体" w:hAnsi="宋体" w:eastAsia="宋体" w:cs="宋体"/>
                <w:color w:val="000000" w:themeColor="text1"/>
                <w:szCs w:val="21"/>
                <w:highlight w:val="none"/>
                <w14:textFill>
                  <w14:solidFill>
                    <w14:schemeClr w14:val="tx1"/>
                  </w14:solidFill>
                </w14:textFill>
              </w:rPr>
              <w:t>。</w:t>
            </w:r>
          </w:p>
          <w:p w14:paraId="2F497EBC">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履约保证金缴纳的形式：</w:t>
            </w:r>
            <w:r>
              <w:rPr>
                <w:rFonts w:ascii="宋体" w:hAnsi="宋体" w:eastAsia="宋体" w:cs="宋体"/>
                <w:color w:val="000000" w:themeColor="text1"/>
                <w:szCs w:val="21"/>
                <w:highlight w:val="none"/>
                <w14:textFill>
                  <w14:solidFill>
                    <w14:schemeClr w14:val="tx1"/>
                  </w14:solidFill>
                </w14:textFill>
              </w:rPr>
              <w:t>供应商应当以支票或汇票或本票或者金融机构、担保机构出具的保函等非现金形式提交。</w:t>
            </w:r>
          </w:p>
          <w:p w14:paraId="2EB45995">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￭履约保证金形式为支票或汇票或本票（账户另行通知）的，履约保证金待验收通过后视履约情况到采购人处办理履约保证金的退还手续。</w:t>
            </w:r>
          </w:p>
          <w:p w14:paraId="550EE4D9">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150FF9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履约保证金退还时间</w:t>
            </w:r>
            <w:r>
              <w:rPr>
                <w:rFonts w:ascii="宋体" w:hAnsi="宋体" w:eastAsia="宋体" w:cs="宋体"/>
                <w:color w:val="000000" w:themeColor="text1"/>
                <w:szCs w:val="21"/>
                <w:highlight w:val="none"/>
                <w14:textFill>
                  <w14:solidFill>
                    <w14:schemeClr w14:val="tx1"/>
                  </w14:solidFill>
                </w14:textFill>
              </w:rPr>
              <w:t>：项目验收合格并经采购人认可后</w:t>
            </w:r>
            <w:r>
              <w:rPr>
                <w:rFonts w:hint="eastAsia" w:ascii="宋体" w:hAnsi="宋体" w:eastAsia="宋体" w:cs="宋体"/>
                <w:color w:val="000000" w:themeColor="text1"/>
                <w:szCs w:val="21"/>
                <w:highlight w:val="none"/>
                <w14:textFill>
                  <w14:solidFill>
                    <w14:schemeClr w14:val="tx1"/>
                  </w14:solidFill>
                </w14:textFill>
              </w:rPr>
              <w:t>30日内</w:t>
            </w:r>
            <w:r>
              <w:rPr>
                <w:rFonts w:ascii="宋体" w:hAnsi="宋体" w:eastAsia="宋体" w:cs="宋体"/>
                <w:color w:val="000000" w:themeColor="text1"/>
                <w:szCs w:val="21"/>
                <w:highlight w:val="none"/>
                <w14:textFill>
                  <w14:solidFill>
                    <w14:schemeClr w14:val="tx1"/>
                  </w14:solidFill>
                </w14:textFill>
              </w:rPr>
              <w:t>无息退还。</w:t>
            </w:r>
          </w:p>
          <w:p w14:paraId="768E87FD">
            <w:pPr>
              <w:spacing w:line="360" w:lineRule="auto"/>
              <w:rPr>
                <w:rFonts w:hint="eastAsia" w:eastAsia="宋体"/>
                <w:color w:val="000000" w:themeColor="text1"/>
                <w:lang w:eastAsia="zh-CN"/>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注：供应商可登录政采云平台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ascii="宋体" w:hAnsi="宋体" w:eastAsia="宋体" w:cs="宋体"/>
                <w:color w:val="000000" w:themeColor="text1"/>
                <w:szCs w:val="21"/>
                <w:highlight w:val="none"/>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50C6D8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93000F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18</w:t>
            </w:r>
          </w:p>
        </w:tc>
        <w:tc>
          <w:tcPr>
            <w:tcW w:w="1231" w:type="dxa"/>
            <w:tcBorders>
              <w:tl2br w:val="nil"/>
              <w:tr2bl w:val="nil"/>
            </w:tcBorders>
            <w:vAlign w:val="center"/>
          </w:tcPr>
          <w:p w14:paraId="352441F1">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分包</w:t>
            </w:r>
          </w:p>
        </w:tc>
        <w:tc>
          <w:tcPr>
            <w:tcW w:w="6764" w:type="dxa"/>
            <w:tcBorders>
              <w:tl2br w:val="nil"/>
              <w:tr2bl w:val="nil"/>
            </w:tcBorders>
            <w:vAlign w:val="center"/>
          </w:tcPr>
          <w:p w14:paraId="05974B9D">
            <w:pPr>
              <w:spacing w:line="360" w:lineRule="auto"/>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A8"/>
            </w:r>
            <w:r>
              <w:rPr>
                <w:rFonts w:asciiTheme="minorEastAsia" w:hAnsiTheme="minorEastAsia" w:eastAsiaTheme="minorEastAsia" w:cstheme="minorEastAsia"/>
                <w:color w:val="000000" w:themeColor="text1"/>
                <w:kern w:val="0"/>
                <w:szCs w:val="21"/>
                <w:highlight w:val="none"/>
                <w14:textFill>
                  <w14:solidFill>
                    <w14:schemeClr w14:val="tx1"/>
                  </w14:solidFill>
                </w14:textFill>
              </w:rPr>
              <w:t>A</w:t>
            </w:r>
            <w:r>
              <w:rPr>
                <w:rFonts w:asciiTheme="minorEastAsia" w:hAnsiTheme="minorEastAsia" w:eastAsiaTheme="minorEastAsia" w:cstheme="minorEastAsia"/>
                <w:color w:val="000000" w:themeColor="text1"/>
                <w:szCs w:val="21"/>
                <w:highlight w:val="none"/>
                <w14:textFill>
                  <w14:solidFill>
                    <w14:schemeClr w14:val="tx1"/>
                  </w14:solidFill>
                </w14:textFill>
              </w:rPr>
              <w:t>同意将非主体、非关键性的工作分包，如有资质要求的，须符合相关规定，并在事前须得到采购人同意。</w:t>
            </w:r>
          </w:p>
          <w:p w14:paraId="0A486FE6">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kern w:val="0"/>
                <w:szCs w:val="21"/>
                <w:highlight w:val="none"/>
                <w14:textFill>
                  <w14:solidFill>
                    <w14:schemeClr w14:val="tx1"/>
                  </w14:solidFill>
                </w14:textFill>
              </w:rPr>
              <w:sym w:font="Wingdings" w:char="00FE"/>
            </w:r>
            <w:r>
              <w:rPr>
                <w:rFonts w:asciiTheme="minorEastAsia" w:hAnsiTheme="minorEastAsia" w:eastAsiaTheme="minorEastAsia" w:cstheme="minorEastAsia"/>
                <w:color w:val="000000" w:themeColor="text1"/>
                <w:kern w:val="0"/>
                <w:szCs w:val="21"/>
                <w:highlight w:val="none"/>
                <w14:textFill>
                  <w14:solidFill>
                    <w14:schemeClr w14:val="tx1"/>
                  </w14:solidFill>
                </w14:textFill>
              </w:rPr>
              <w:t>B</w:t>
            </w:r>
            <w:r>
              <w:rPr>
                <w:rFonts w:asciiTheme="minorEastAsia" w:hAnsiTheme="minorEastAsia" w:eastAsiaTheme="minorEastAsia" w:cstheme="minorEastAsia"/>
                <w:color w:val="000000" w:themeColor="text1"/>
                <w:szCs w:val="21"/>
                <w:highlight w:val="none"/>
                <w14:textFill>
                  <w14:solidFill>
                    <w14:schemeClr w14:val="tx1"/>
                  </w14:solidFill>
                </w14:textFill>
              </w:rPr>
              <w:t>不同意分包。</w:t>
            </w:r>
          </w:p>
        </w:tc>
      </w:tr>
      <w:tr w14:paraId="48216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5580CA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19</w:t>
            </w:r>
          </w:p>
        </w:tc>
        <w:tc>
          <w:tcPr>
            <w:tcW w:w="1231" w:type="dxa"/>
            <w:vMerge w:val="restart"/>
            <w:tcBorders>
              <w:tl2br w:val="nil"/>
              <w:tr2bl w:val="nil"/>
            </w:tcBorders>
            <w:vAlign w:val="center"/>
          </w:tcPr>
          <w:p w14:paraId="4C9FA214">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投标文件的上传和递交</w:t>
            </w:r>
          </w:p>
        </w:tc>
        <w:tc>
          <w:tcPr>
            <w:tcW w:w="6764" w:type="dxa"/>
            <w:tcBorders>
              <w:tl2br w:val="nil"/>
              <w:tr2bl w:val="nil"/>
            </w:tcBorders>
            <w:vAlign w:val="center"/>
          </w:tcPr>
          <w:p w14:paraId="6BE107D8">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电子加密投标文件的上传、递交：</w:t>
            </w:r>
          </w:p>
          <w:p w14:paraId="4BCA3A16">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a.投标人应在投标截止时间前将“电子加密投标文件”成功上传递交至“政府采购云平台”，否则投标无效。</w:t>
            </w:r>
          </w:p>
          <w:p w14:paraId="287F4CBA">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b.</w:t>
            </w:r>
            <w:r>
              <w:rPr>
                <w:rFonts w:ascii="宋体" w:hAnsi="宋体" w:eastAsia="宋体" w:cs="宋体"/>
                <w:b/>
                <w:bCs/>
                <w:color w:val="000000" w:themeColor="text1"/>
                <w:szCs w:val="21"/>
                <w:highlight w:val="none"/>
                <w14:textFill>
                  <w14:solidFill>
                    <w14:schemeClr w14:val="tx1"/>
                  </w14:solidFill>
                </w14:textFill>
              </w:rPr>
              <w:t>投标文件递交的截止时间：</w:t>
            </w:r>
            <w:r>
              <w:rPr>
                <w:rFonts w:hint="eastAsia" w:ascii="宋体" w:hAnsi="宋体" w:eastAsia="宋体" w:cs="宋体"/>
                <w:b/>
                <w:bCs/>
                <w:color w:val="000000" w:themeColor="text1"/>
                <w:szCs w:val="21"/>
                <w:highlight w:val="none"/>
                <w:lang w:eastAsia="zh-CN"/>
                <w14:textFill>
                  <w14:solidFill>
                    <w14:schemeClr w14:val="tx1"/>
                  </w14:solidFill>
                </w14:textFill>
              </w:rPr>
              <w:t>2025年3 月26日14时30分</w:t>
            </w:r>
            <w:r>
              <w:rPr>
                <w:rFonts w:ascii="宋体" w:hAnsi="宋体" w:eastAsia="宋体" w:cs="宋体"/>
                <w:b/>
                <w:bCs/>
                <w:color w:val="000000" w:themeColor="text1"/>
                <w:szCs w:val="21"/>
                <w:highlight w:val="none"/>
                <w14:textFill>
                  <w14:solidFill>
                    <w14:schemeClr w14:val="tx1"/>
                  </w14:solidFill>
                </w14:textFill>
              </w:rPr>
              <w:t>（北京时间）</w:t>
            </w:r>
            <w:r>
              <w:rPr>
                <w:rFonts w:ascii="宋体" w:hAnsi="宋体" w:eastAsia="宋体" w:cs="宋体"/>
                <w:color w:val="000000" w:themeColor="text1"/>
                <w:szCs w:val="21"/>
                <w:highlight w:val="none"/>
                <w14:textFill>
                  <w14:solidFill>
                    <w14:schemeClr w14:val="tx1"/>
                  </w14:solidFill>
                </w14:textFill>
              </w:rPr>
              <w:t>。</w:t>
            </w:r>
          </w:p>
          <w:p w14:paraId="1DDA8865">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c.电子加密投标文件成功上传递交后，投标人可自行打印投标文件接收回执。</w:t>
            </w:r>
          </w:p>
        </w:tc>
      </w:tr>
      <w:tr w14:paraId="39865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vAlign w:val="center"/>
          </w:tcPr>
          <w:p w14:paraId="2DBF2E4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231" w:type="dxa"/>
            <w:vMerge w:val="continue"/>
            <w:tcBorders>
              <w:tl2br w:val="nil"/>
              <w:tr2bl w:val="nil"/>
            </w:tcBorders>
            <w:vAlign w:val="center"/>
          </w:tcPr>
          <w:p w14:paraId="3D3C6183">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p>
        </w:tc>
        <w:tc>
          <w:tcPr>
            <w:tcW w:w="6764" w:type="dxa"/>
            <w:tcBorders>
              <w:tl2br w:val="nil"/>
              <w:tr2bl w:val="nil"/>
            </w:tcBorders>
            <w:vAlign w:val="center"/>
          </w:tcPr>
          <w:p w14:paraId="6B6FFCF3">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电子备份投标文件的递交：</w:t>
            </w:r>
            <w:r>
              <w:rPr>
                <w:rFonts w:ascii="宋体" w:hAnsi="宋体" w:eastAsia="宋体" w:cs="宋体"/>
                <w:color w:val="000000" w:themeColor="text1"/>
                <w:szCs w:val="21"/>
                <w:highlight w:val="none"/>
                <w14:textFill>
                  <w14:solidFill>
                    <w14:schemeClr w14:val="tx1"/>
                  </w14:solidFill>
                </w14:textFill>
              </w:rPr>
              <w:t>投标人如需要递交备份投标文件（后缀格式为.bfbs）的，请将</w:t>
            </w:r>
            <w:r>
              <w:rPr>
                <w:rFonts w:ascii="宋体" w:hAnsi="宋体" w:eastAsia="宋体" w:cs="宋体"/>
                <w:b/>
                <w:bCs/>
                <w:color w:val="000000" w:themeColor="text1"/>
                <w:szCs w:val="21"/>
                <w:highlight w:val="none"/>
                <w14:textFill>
                  <w14:solidFill>
                    <w14:schemeClr w14:val="tx1"/>
                  </w14:solidFill>
                </w14:textFill>
              </w:rPr>
              <w:t>u盘或DVD光盘形式</w:t>
            </w:r>
            <w:r>
              <w:rPr>
                <w:rFonts w:ascii="宋体" w:hAnsi="宋体" w:eastAsia="宋体" w:cs="宋体"/>
                <w:color w:val="000000" w:themeColor="text1"/>
                <w:szCs w:val="21"/>
                <w:highlight w:val="none"/>
                <w14:textFill>
                  <w14:solidFill>
                    <w14:schemeClr w14:val="tx1"/>
                  </w14:solidFill>
                </w14:textFill>
              </w:rPr>
              <w:t>的备份投标文件密封包装后以邮寄形式递交。</w:t>
            </w:r>
          </w:p>
          <w:p w14:paraId="55FD37B9">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邮寄地址：</w:t>
            </w:r>
            <w:r>
              <w:rPr>
                <w:rFonts w:hint="eastAsia" w:ascii="宋体" w:hAnsi="宋体" w:eastAsia="宋体" w:cs="宋体"/>
                <w:color w:val="000000" w:themeColor="text1"/>
                <w:szCs w:val="21"/>
                <w:highlight w:val="none"/>
                <w14:textFill>
                  <w14:solidFill>
                    <w14:schemeClr w14:val="tx1"/>
                  </w14:solidFill>
                </w14:textFill>
              </w:rPr>
              <w:t>浙江省浦江县华欣花园02铺，浙江京承工程管理有限公司，陈</w:t>
            </w:r>
            <w:r>
              <w:rPr>
                <w:rFonts w:hint="eastAsia" w:ascii="宋体" w:hAnsi="宋体" w:eastAsia="宋体" w:cs="宋体"/>
                <w:color w:val="000000" w:themeColor="text1"/>
                <w:szCs w:val="21"/>
                <w:highlight w:val="none"/>
                <w:lang w:val="en-US" w:eastAsia="zh-CN"/>
                <w14:textFill>
                  <w14:solidFill>
                    <w14:schemeClr w14:val="tx1"/>
                  </w14:solidFill>
                </w14:textFill>
              </w:rPr>
              <w:t>女士</w:t>
            </w:r>
            <w:r>
              <w:rPr>
                <w:rFonts w:hint="eastAsia" w:ascii="宋体" w:hAnsi="宋体" w:eastAsia="宋体" w:cs="宋体"/>
                <w:color w:val="000000" w:themeColor="text1"/>
                <w:szCs w:val="21"/>
                <w:highlight w:val="none"/>
                <w14:textFill>
                  <w14:solidFill>
                    <w14:schemeClr w14:val="tx1"/>
                  </w14:solidFill>
                </w14:textFill>
              </w:rPr>
              <w:t>收，联系方式：13566959006，邮编：322200，</w:t>
            </w:r>
            <w:r>
              <w:rPr>
                <w:rFonts w:ascii="宋体" w:hAnsi="宋体" w:eastAsia="宋体" w:cs="宋体"/>
                <w:color w:val="000000" w:themeColor="text1"/>
                <w:szCs w:val="21"/>
                <w:highlight w:val="none"/>
                <w14:textFill>
                  <w14:solidFill>
                    <w14:schemeClr w14:val="tx1"/>
                  </w14:solidFill>
                </w14:textFill>
              </w:rPr>
              <w:t>逾期送达、未按指定地点送达或未密封将予以拒收。</w:t>
            </w:r>
          </w:p>
          <w:p w14:paraId="211D3A6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截止签收时间：同投标文件递交的截止时间。</w:t>
            </w:r>
          </w:p>
          <w:p w14:paraId="5BF71322">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电子备份投标文件的密封：</w:t>
            </w:r>
          </w:p>
          <w:p w14:paraId="74E60401">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内层封套写明：项目名称、项目编号、投标人名称（盖章）、开标时间；外层封套写明：项目名称、项目编号、开标时间；将u盘或DVD光盘包装在内层封套里，再将内层封套装入外层封套中。外层封套上不应有任何投标人的识别标志或标识。（如联合体投标的，内层封套上需注明联合体投标，并注明联合体成员各方的名称和联合协议中约定的牵头人的名称）不符合上述制作、存储、密封规定的备份投标文件将被视为无效或者被拒绝接收。未按要求密封和标注的电子备份投标文件，被遗漏、误拆是投标人的责任。</w:t>
            </w:r>
          </w:p>
        </w:tc>
      </w:tr>
      <w:tr w14:paraId="696B4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3051A44">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20</w:t>
            </w:r>
          </w:p>
        </w:tc>
        <w:tc>
          <w:tcPr>
            <w:tcW w:w="1231" w:type="dxa"/>
            <w:tcBorders>
              <w:tl2br w:val="nil"/>
              <w:tr2bl w:val="nil"/>
            </w:tcBorders>
            <w:vAlign w:val="center"/>
          </w:tcPr>
          <w:p w14:paraId="0056B41B">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投标文件开启</w:t>
            </w:r>
          </w:p>
        </w:tc>
        <w:tc>
          <w:tcPr>
            <w:tcW w:w="6764" w:type="dxa"/>
            <w:tcBorders>
              <w:tl2br w:val="nil"/>
              <w:tr2bl w:val="nil"/>
            </w:tcBorders>
            <w:vAlign w:val="center"/>
          </w:tcPr>
          <w:p w14:paraId="19DC7410">
            <w:pPr>
              <w:widowControl/>
              <w:spacing w:line="360" w:lineRule="auto"/>
              <w:rPr>
                <w:rFonts w:hint="default" w:ascii="宋体" w:hAnsi="宋体" w:eastAsia="宋体" w:cs="宋体"/>
                <w:color w:val="000000" w:themeColor="text1"/>
                <w:szCs w:val="21"/>
                <w:highlight w:val="none"/>
                <w:lang w:val="zh-TW"/>
                <w14:textFill>
                  <w14:solidFill>
                    <w14:schemeClr w14:val="tx1"/>
                  </w14:solidFill>
                </w14:textFill>
              </w:rPr>
            </w:pPr>
            <w:r>
              <w:rPr>
                <w:rFonts w:ascii="宋体" w:hAnsi="宋体" w:eastAsia="宋体" w:cs="宋体"/>
                <w:color w:val="000000" w:themeColor="text1"/>
                <w:szCs w:val="21"/>
                <w:highlight w:val="none"/>
                <w:lang w:val="zh-TW"/>
                <w14:textFill>
                  <w14:solidFill>
                    <w14:schemeClr w14:val="tx1"/>
                  </w14:solidFill>
                </w14:textFill>
              </w:rPr>
              <w:t>时间：</w:t>
            </w:r>
            <w:r>
              <w:rPr>
                <w:rFonts w:hint="eastAsia" w:ascii="宋体" w:hAnsi="宋体" w:eastAsia="宋体" w:cs="宋体"/>
                <w:b/>
                <w:bCs/>
                <w:color w:val="000000" w:themeColor="text1"/>
                <w:szCs w:val="21"/>
                <w:highlight w:val="none"/>
                <w:lang w:eastAsia="zh-CN"/>
                <w14:textFill>
                  <w14:solidFill>
                    <w14:schemeClr w14:val="tx1"/>
                  </w14:solidFill>
                </w14:textFill>
              </w:rPr>
              <w:t>2025年3 月26日14时30分</w:t>
            </w:r>
            <w:r>
              <w:rPr>
                <w:rFonts w:hint="default" w:ascii="宋体" w:hAnsi="宋体" w:eastAsia="宋体" w:cs="宋体"/>
                <w:b/>
                <w:bCs/>
                <w:color w:val="000000" w:themeColor="text1"/>
                <w:szCs w:val="21"/>
                <w:highlight w:val="none"/>
                <w14:textFill>
                  <w14:solidFill>
                    <w14:schemeClr w14:val="tx1"/>
                  </w14:solidFill>
                </w14:textFill>
              </w:rPr>
              <w:t>（北京时间）</w:t>
            </w:r>
            <w:r>
              <w:rPr>
                <w:rFonts w:ascii="宋体" w:hAnsi="宋体" w:eastAsia="宋体" w:cs="宋体"/>
                <w:b/>
                <w:bCs/>
                <w:color w:val="000000" w:themeColor="text1"/>
                <w:szCs w:val="21"/>
                <w:highlight w:val="none"/>
                <w14:textFill>
                  <w14:solidFill>
                    <w14:schemeClr w14:val="tx1"/>
                  </w14:solidFill>
                </w14:textFill>
              </w:rPr>
              <w:t>。</w:t>
            </w:r>
          </w:p>
          <w:p w14:paraId="33A08E46">
            <w:pPr>
              <w:spacing w:line="360" w:lineRule="auto"/>
              <w:rPr>
                <w:rFonts w:hint="default" w:ascii="宋体" w:hAnsi="宋体" w:eastAsia="宋体" w:cs="宋体"/>
                <w:color w:val="000000" w:themeColor="text1"/>
                <w:szCs w:val="21"/>
                <w:highlight w:val="none"/>
                <w:lang w:val="zh-TW"/>
                <w14:textFill>
                  <w14:solidFill>
                    <w14:schemeClr w14:val="tx1"/>
                  </w14:solidFill>
                </w14:textFill>
              </w:rPr>
            </w:pPr>
            <w:r>
              <w:rPr>
                <w:rFonts w:ascii="宋体" w:hAnsi="宋体" w:eastAsia="宋体" w:cs="宋体"/>
                <w:color w:val="000000" w:themeColor="text1"/>
                <w:szCs w:val="21"/>
                <w:highlight w:val="none"/>
                <w:lang w:val="zh-TW"/>
                <w14:textFill>
                  <w14:solidFill>
                    <w14:schemeClr w14:val="tx1"/>
                  </w14:solidFill>
                </w14:textFill>
              </w:rPr>
              <w:t>地点：</w:t>
            </w:r>
            <w:r>
              <w:rPr>
                <w:rFonts w:ascii="宋体" w:hAnsi="宋体" w:eastAsia="宋体" w:cs="宋体"/>
                <w:color w:val="000000" w:themeColor="text1"/>
                <w:szCs w:val="21"/>
                <w:highlight w:val="none"/>
                <w14:textFill>
                  <w14:solidFill>
                    <w14:schemeClr w14:val="tx1"/>
                  </w14:solidFill>
                </w14:textFill>
              </w:rPr>
              <w:t>政采云平台（www.zcygov.cn）。</w:t>
            </w:r>
          </w:p>
        </w:tc>
      </w:tr>
      <w:tr w14:paraId="6D90E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21DFF15">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21</w:t>
            </w:r>
          </w:p>
        </w:tc>
        <w:tc>
          <w:tcPr>
            <w:tcW w:w="1231" w:type="dxa"/>
            <w:tcBorders>
              <w:tl2br w:val="nil"/>
              <w:tr2bl w:val="nil"/>
            </w:tcBorders>
            <w:vAlign w:val="center"/>
          </w:tcPr>
          <w:p w14:paraId="44B474D2">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解密时间</w:t>
            </w:r>
          </w:p>
        </w:tc>
        <w:tc>
          <w:tcPr>
            <w:tcW w:w="6764" w:type="dxa"/>
            <w:tcBorders>
              <w:tl2br w:val="nil"/>
              <w:tr2bl w:val="nil"/>
            </w:tcBorders>
            <w:vAlign w:val="center"/>
          </w:tcPr>
          <w:p w14:paraId="2F9902AC">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投标文件解密时间为首次投标文件开启后30分钟。（以电子交易平台设定时间为准）</w:t>
            </w:r>
          </w:p>
        </w:tc>
      </w:tr>
      <w:tr w14:paraId="31419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247F09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22</w:t>
            </w:r>
          </w:p>
        </w:tc>
        <w:tc>
          <w:tcPr>
            <w:tcW w:w="1231" w:type="dxa"/>
            <w:tcBorders>
              <w:tl2br w:val="nil"/>
              <w:tr2bl w:val="nil"/>
            </w:tcBorders>
            <w:vAlign w:val="center"/>
          </w:tcPr>
          <w:p w14:paraId="304F2B13">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解密失败的异常处理</w:t>
            </w:r>
          </w:p>
        </w:tc>
        <w:tc>
          <w:tcPr>
            <w:tcW w:w="6764" w:type="dxa"/>
            <w:tcBorders>
              <w:tl2br w:val="nil"/>
              <w:tr2bl w:val="nil"/>
            </w:tcBorders>
            <w:vAlign w:val="center"/>
          </w:tcPr>
          <w:p w14:paraId="481DDAED">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75F74D5D">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投标文件未按时解密且未提供备份投标文件的，视为投标文件撤回，后果由投标人自行承担。</w:t>
            </w:r>
          </w:p>
        </w:tc>
      </w:tr>
      <w:tr w14:paraId="689EF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9D46A69">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23</w:t>
            </w:r>
          </w:p>
        </w:tc>
        <w:tc>
          <w:tcPr>
            <w:tcW w:w="1231" w:type="dxa"/>
            <w:tcBorders>
              <w:tl2br w:val="nil"/>
              <w:tr2bl w:val="nil"/>
            </w:tcBorders>
            <w:vAlign w:val="center"/>
          </w:tcPr>
          <w:p w14:paraId="4478B699">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活动现场确认声明</w:t>
            </w:r>
          </w:p>
        </w:tc>
        <w:tc>
          <w:tcPr>
            <w:tcW w:w="6764" w:type="dxa"/>
            <w:tcBorders>
              <w:tl2br w:val="nil"/>
              <w:tr2bl w:val="nil"/>
            </w:tcBorders>
            <w:vAlign w:val="center"/>
          </w:tcPr>
          <w:p w14:paraId="1B7273DC">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投标人</w:t>
            </w:r>
            <w:r>
              <w:rPr>
                <w:rFonts w:hint="default" w:ascii="宋体" w:hAnsi="宋体" w:eastAsia="宋体" w:cs="宋体"/>
                <w:color w:val="000000" w:themeColor="text1"/>
                <w:szCs w:val="21"/>
                <w:highlight w:val="none"/>
                <w14:textFill>
                  <w14:solidFill>
                    <w14:schemeClr w14:val="tx1"/>
                  </w14:solidFill>
                </w14:textFill>
              </w:rPr>
              <w:t>名单公布</w:t>
            </w:r>
            <w:r>
              <w:rPr>
                <w:rFonts w:ascii="宋体" w:hAnsi="宋体" w:eastAsia="宋体" w:cs="宋体"/>
                <w:color w:val="000000" w:themeColor="text1"/>
                <w:szCs w:val="21"/>
                <w:highlight w:val="none"/>
                <w14:textFill>
                  <w14:solidFill>
                    <w14:schemeClr w14:val="tx1"/>
                  </w14:solidFill>
                </w14:textFill>
              </w:rPr>
              <w:t>后</w:t>
            </w:r>
            <w:r>
              <w:rPr>
                <w:rFonts w:ascii="宋体" w:hAnsi="宋体" w:eastAsia="宋体" w:cs="宋体"/>
                <w:b/>
                <w:bCs/>
                <w:color w:val="000000" w:themeColor="text1"/>
                <w:szCs w:val="21"/>
                <w:highlight w:val="none"/>
                <w14:textFill>
                  <w14:solidFill>
                    <w14:schemeClr w14:val="tx1"/>
                  </w14:solidFill>
                </w14:textFill>
              </w:rPr>
              <w:t>30分钟内</w:t>
            </w:r>
            <w:r>
              <w:rPr>
                <w:rFonts w:ascii="宋体" w:hAnsi="宋体" w:eastAsia="宋体" w:cs="宋体"/>
                <w:color w:val="000000" w:themeColor="text1"/>
                <w:szCs w:val="21"/>
                <w:highlight w:val="none"/>
                <w14:textFill>
                  <w14:solidFill>
                    <w14:schemeClr w14:val="tx1"/>
                  </w14:solidFill>
                </w14:textFill>
              </w:rPr>
              <w:t>，投标人通过邮件形式发送经授权代表签署的《政府采购活动现场确认声明书》（格式见附件），</w:t>
            </w:r>
            <w:r>
              <w:rPr>
                <w:rFonts w:hint="eastAsia" w:ascii="宋体" w:hAnsi="宋体" w:eastAsia="宋体" w:cs="宋体"/>
                <w:color w:val="000000" w:themeColor="text1"/>
                <w:szCs w:val="21"/>
                <w:highlight w:val="none"/>
                <w14:textFill>
                  <w14:solidFill>
                    <w14:schemeClr w14:val="tx1"/>
                  </w14:solidFill>
                </w14:textFill>
              </w:rPr>
              <w:t>扫描件发至代理机构经办人邮箱</w:t>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"mailto:1963488340@qq.com"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t>1963488340@qq.com</w:t>
            </w:r>
            <w:r>
              <w:rPr>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，联系人：陈</w:t>
            </w:r>
            <w:r>
              <w:rPr>
                <w:rFonts w:hint="eastAsia" w:ascii="宋体" w:hAnsi="宋体" w:eastAsia="宋体" w:cs="宋体"/>
                <w:color w:val="000000" w:themeColor="text1"/>
                <w:szCs w:val="21"/>
                <w:highlight w:val="none"/>
                <w:lang w:val="en-US" w:eastAsia="zh-CN"/>
                <w14:textFill>
                  <w14:solidFill>
                    <w14:schemeClr w14:val="tx1"/>
                  </w14:solidFill>
                </w14:textFill>
              </w:rPr>
              <w:t>女士</w:t>
            </w:r>
            <w:r>
              <w:rPr>
                <w:rFonts w:hint="eastAsia" w:ascii="宋体" w:hAnsi="宋体" w:eastAsia="宋体" w:cs="宋体"/>
                <w:color w:val="000000" w:themeColor="text1"/>
                <w:szCs w:val="21"/>
                <w:highlight w:val="none"/>
                <w14:textFill>
                  <w14:solidFill>
                    <w14:schemeClr w14:val="tx1"/>
                  </w14:solidFill>
                </w14:textFill>
              </w:rPr>
              <w:t>，电话：13566959006。</w:t>
            </w:r>
            <w:r>
              <w:rPr>
                <w:rFonts w:hint="eastAsia" w:ascii="宋体" w:hAnsi="宋体" w:eastAsia="宋体" w:cs="宋体"/>
                <w:b/>
                <w:bCs/>
                <w:color w:val="000000" w:themeColor="text1"/>
                <w:szCs w:val="21"/>
                <w:highlight w:val="none"/>
                <w14:textFill>
                  <w14:solidFill>
                    <w14:schemeClr w14:val="tx1"/>
                  </w14:solidFill>
                </w14:textFill>
              </w:rPr>
              <w:t>未按规定发送的，视为无异议，后果由投标人承担。</w:t>
            </w:r>
          </w:p>
        </w:tc>
      </w:tr>
      <w:tr w14:paraId="388B9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0F6FE06">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24</w:t>
            </w:r>
          </w:p>
        </w:tc>
        <w:tc>
          <w:tcPr>
            <w:tcW w:w="1231" w:type="dxa"/>
            <w:tcBorders>
              <w:tl2br w:val="nil"/>
              <w:tr2bl w:val="nil"/>
            </w:tcBorders>
            <w:vAlign w:val="center"/>
          </w:tcPr>
          <w:p w14:paraId="11034C7D">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采购标的对应的中小企业划分标准所属行业</w:t>
            </w:r>
          </w:p>
        </w:tc>
        <w:tc>
          <w:tcPr>
            <w:tcW w:w="6764" w:type="dxa"/>
            <w:tcBorders>
              <w:tl2br w:val="nil"/>
              <w:tr2bl w:val="nil"/>
            </w:tcBorders>
            <w:vAlign w:val="center"/>
          </w:tcPr>
          <w:p w14:paraId="558DA2AD">
            <w:pPr>
              <w:numPr>
                <w:ilvl w:val="0"/>
                <w:numId w:val="0"/>
              </w:numPr>
              <w:adjustRightInd w:val="0"/>
              <w:snapToGrid w:val="0"/>
              <w:spacing w:line="360" w:lineRule="auto"/>
              <w:rPr>
                <w:rFonts w:asciiTheme="minorEastAsia" w:hAnsiTheme="minorEastAsia" w:eastAsiaTheme="minorEastAsia" w:cstheme="minorEastAsia"/>
                <w:bCs/>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1"/>
                <w:highlight w:val="none"/>
                <w:lang w:val="en-US" w:eastAsia="zh-CN"/>
                <w14:textFill>
                  <w14:solidFill>
                    <w14:schemeClr w14:val="tx1"/>
                  </w14:solidFill>
                </w14:textFill>
              </w:rPr>
              <w:t>1.</w:t>
            </w:r>
            <w:r>
              <w:rPr>
                <w:rFonts w:asciiTheme="minorEastAsia" w:hAnsiTheme="minorEastAsia" w:eastAsiaTheme="minorEastAsia" w:cstheme="minorEastAsia"/>
                <w:bCs/>
                <w:snapToGrid w:val="0"/>
                <w:color w:val="000000" w:themeColor="text1"/>
                <w:kern w:val="0"/>
                <w:szCs w:val="21"/>
                <w:highlight w:val="none"/>
                <w14:textFill>
                  <w14:solidFill>
                    <w14:schemeClr w14:val="tx1"/>
                  </w14:solidFill>
                </w14:textFill>
              </w:rPr>
              <w:t>本项目</w:t>
            </w:r>
            <w:r>
              <w:rPr>
                <w:rFonts w:asciiTheme="minorEastAsia" w:hAnsiTheme="minorEastAsia" w:eastAsiaTheme="minorEastAsia" w:cstheme="minorEastAsia"/>
                <w:b/>
                <w:snapToGrid w:val="0"/>
                <w:color w:val="000000" w:themeColor="text1"/>
                <w:kern w:val="0"/>
                <w:szCs w:val="21"/>
                <w:highlight w:val="none"/>
                <w:u w:val="single"/>
                <w14:textFill>
                  <w14:solidFill>
                    <w14:schemeClr w14:val="tx1"/>
                  </w14:solidFill>
                </w14:textFill>
              </w:rPr>
              <w:t>属于</w:t>
            </w:r>
            <w:r>
              <w:rPr>
                <w:rFonts w:asciiTheme="minorEastAsia" w:hAnsiTheme="minorEastAsia" w:eastAsiaTheme="minorEastAsia" w:cstheme="minorEastAsia"/>
                <w:bCs/>
                <w:snapToGrid w:val="0"/>
                <w:color w:val="000000" w:themeColor="text1"/>
                <w:kern w:val="0"/>
                <w:szCs w:val="21"/>
                <w:highlight w:val="none"/>
                <w14:textFill>
                  <w14:solidFill>
                    <w14:schemeClr w14:val="tx1"/>
                  </w14:solidFill>
                </w14:textFill>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snapToGrid w:val="0"/>
                <w:color w:val="000000" w:themeColor="text1"/>
                <w:kern w:val="0"/>
                <w:szCs w:val="21"/>
                <w:highlight w:val="none"/>
                <w:u w:val="single"/>
                <w:lang w:eastAsia="zh-CN"/>
                <w14:textFill>
                  <w14:solidFill>
                    <w14:schemeClr w14:val="tx1"/>
                  </w14:solidFill>
                </w14:textFill>
              </w:rPr>
              <w:t>（六）交通运输业</w:t>
            </w:r>
            <w:r>
              <w:rPr>
                <w:rFonts w:asciiTheme="minorEastAsia" w:hAnsiTheme="minorEastAsia" w:eastAsiaTheme="minorEastAsia" w:cstheme="minorEastAsia"/>
                <w:bCs/>
                <w:snapToGrid w:val="0"/>
                <w:color w:val="000000" w:themeColor="text1"/>
                <w:kern w:val="0"/>
                <w:szCs w:val="21"/>
                <w:highlight w:val="none"/>
                <w14:textFill>
                  <w14:solidFill>
                    <w14:schemeClr w14:val="tx1"/>
                  </w14:solidFill>
                </w14:textFill>
              </w:rPr>
              <w:t>。</w:t>
            </w:r>
          </w:p>
          <w:p w14:paraId="429BD94F">
            <w:pPr>
              <w:pStyle w:val="2"/>
              <w:numPr>
                <w:ilvl w:val="0"/>
                <w:numId w:val="0"/>
              </w:numPr>
              <w:rPr>
                <w:rFonts w:hint="default" w:eastAsia="宋体"/>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 w:val="21"/>
                <w:szCs w:val="21"/>
                <w:highlight w:val="none"/>
                <w:lang w:val="en-US" w:eastAsia="zh-CN" w:bidi="ar-SA"/>
                <w14:textFill>
                  <w14:solidFill>
                    <w14:schemeClr w14:val="tx1"/>
                  </w14:solidFill>
                </w14:textFill>
              </w:rPr>
              <w:t>2.残疾人福利性单位、监狱企业视同小型、微型企业，享受预留份额。</w:t>
            </w:r>
          </w:p>
        </w:tc>
      </w:tr>
      <w:tr w14:paraId="68DD9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598F0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25</w:t>
            </w:r>
          </w:p>
        </w:tc>
        <w:tc>
          <w:tcPr>
            <w:tcW w:w="1231" w:type="dxa"/>
            <w:tcBorders>
              <w:tl2br w:val="nil"/>
              <w:tr2bl w:val="nil"/>
            </w:tcBorders>
            <w:vAlign w:val="center"/>
          </w:tcPr>
          <w:p w14:paraId="31A2045E">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中小企业扶持政策</w:t>
            </w:r>
          </w:p>
        </w:tc>
        <w:tc>
          <w:tcPr>
            <w:tcW w:w="6764" w:type="dxa"/>
            <w:tcBorders>
              <w:tl2br w:val="nil"/>
              <w:tr2bl w:val="nil"/>
            </w:tcBorders>
            <w:vAlign w:val="center"/>
          </w:tcPr>
          <w:p w14:paraId="225F0119">
            <w:pPr>
              <w:spacing w:line="360" w:lineRule="auto"/>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default" w:ascii="Wingdings" w:hAnsi="Wingdings" w:eastAsia="MS Gothic" w:cs="Arial"/>
                <w:b/>
                <w:bCs/>
                <w:color w:val="000000" w:themeColor="text1"/>
                <w:kern w:val="0"/>
                <w:sz w:val="24"/>
                <w:szCs w:val="24"/>
                <w:highlight w:val="none"/>
                <w14:textFill>
                  <w14:solidFill>
                    <w14:schemeClr w14:val="tx1"/>
                  </w14:solidFill>
                </w14:textFill>
              </w:rPr>
              <w:sym w:font="Wingdings" w:char="00FE"/>
            </w:r>
            <w:r>
              <w:rPr>
                <w:rFonts w:asciiTheme="minorEastAsia" w:hAnsiTheme="minorEastAsia" w:eastAsiaTheme="minorEastAsia" w:cstheme="minorEastAsia"/>
                <w:b/>
                <w:bCs/>
                <w:color w:val="000000" w:themeColor="text1"/>
                <w:szCs w:val="21"/>
                <w:highlight w:val="none"/>
                <w14:textFill>
                  <w14:solidFill>
                    <w14:schemeClr w14:val="tx1"/>
                  </w14:solidFill>
                </w14:textFill>
              </w:rPr>
              <w:t>本项目专门面向中小企业，不再进行价格政策扶持。</w:t>
            </w:r>
          </w:p>
          <w:p w14:paraId="7F9BCE0A">
            <w:pPr>
              <w:spacing w:line="360" w:lineRule="auto"/>
              <w:rPr>
                <w:rFonts w:hint="default" w:asciiTheme="minorEastAsia" w:hAnsiTheme="minorEastAsia" w:eastAsiaTheme="minorEastAsia" w:cstheme="minorEastAsia"/>
                <w:color w:val="000000" w:themeColor="text1"/>
                <w:szCs w:val="21"/>
                <w:highlight w:val="none"/>
                <w14:textFill>
                  <w14:solidFill>
                    <w14:schemeClr w14:val="tx1"/>
                  </w14:solidFill>
                </w14:textFill>
              </w:rPr>
            </w:pPr>
            <w:sdt>
              <w:sdtPr>
                <w:rPr>
                  <w:rFonts w:ascii="仿宋_GB2312" w:hAnsi="仿宋" w:eastAsia="仿宋_GB2312" w:cs="Arial"/>
                  <w:b/>
                  <w:bCs/>
                  <w:color w:val="000000" w:themeColor="text1"/>
                  <w:kern w:val="0"/>
                  <w:sz w:val="24"/>
                  <w:highlight w:val="none"/>
                  <w14:textFill>
                    <w14:solidFill>
                      <w14:schemeClr w14:val="tx1"/>
                    </w14:solidFill>
                  </w14:textFill>
                </w:rPr>
                <w:id w:val="-1639946486"/>
              </w:sdtPr>
              <w:sdtEndPr>
                <w:rPr>
                  <w:rFonts w:ascii="仿宋_GB2312" w:hAnsi="仿宋" w:eastAsia="仿宋_GB2312" w:cs="Arial"/>
                  <w:b w:val="0"/>
                  <w:bCs w:val="0"/>
                  <w:color w:val="000000" w:themeColor="text1"/>
                  <w:kern w:val="0"/>
                  <w:sz w:val="24"/>
                  <w:highlight w:val="none"/>
                  <w14:textFill>
                    <w14:solidFill>
                      <w14:schemeClr w14:val="tx1"/>
                    </w14:solidFill>
                  </w14:textFill>
                </w:rPr>
              </w:sdtEndPr>
              <w:sdtContent>
                <w:r>
                  <w:rPr>
                    <w:rFonts w:hint="default" w:ascii="仿宋_GB2312" w:hAnsi="仿宋" w:eastAsia="仿宋_GB2312" w:cs="Arial"/>
                    <w:b w:val="0"/>
                    <w:bCs w:val="0"/>
                    <w:color w:val="000000" w:themeColor="text1"/>
                    <w:kern w:val="0"/>
                    <w:sz w:val="24"/>
                    <w:highlight w:val="none"/>
                    <w14:textFill>
                      <w14:solidFill>
                        <w14:schemeClr w14:val="tx1"/>
                      </w14:solidFill>
                    </w14:textFill>
                  </w:rPr>
                  <w:sym w:font="Wingdings" w:char="00A8"/>
                </w:r>
              </w:sdtContent>
            </w:sdt>
            <w:r>
              <w:rPr>
                <w:rFonts w:asciiTheme="minorEastAsia" w:hAnsiTheme="minorEastAsia" w:eastAsiaTheme="minorEastAsia" w:cstheme="minorEastAsia"/>
                <w:b w:val="0"/>
                <w:bCs w:val="0"/>
                <w:color w:val="000000" w:themeColor="text1"/>
                <w:szCs w:val="21"/>
                <w:highlight w:val="none"/>
                <w14:textFill>
                  <w14:solidFill>
                    <w14:schemeClr w14:val="tx1"/>
                  </w14:solidFill>
                </w14:textFill>
              </w:rPr>
              <w:t>本项目非专门面向中小企业，价格扣除：</w:t>
            </w:r>
          </w:p>
          <w:p w14:paraId="001D2867">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1.投标人按照《关于印发中小企业划型标准规定的通知》（工信部联企业〔2011〕300号）的所属行业规定为小型、微型企业【注：按规定提供《中小企业声明函》】。</w:t>
            </w:r>
          </w:p>
          <w:p w14:paraId="63945EFA">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2.根据《政府采购促进中小企业发展管理办法》（财库</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〔2020〕46号</w:t>
            </w: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1030A9D5">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〔2017〕141号</w:t>
            </w: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文件第一条的规定，并在投标文件中提供《残疾人福利性单位声明函》；</w:t>
            </w:r>
          </w:p>
          <w:p w14:paraId="0F276711">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4.根据《关于政府采购支持监狱企业发展有关问题的通知》（财库</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〔2014〕68号</w:t>
            </w: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38930C6D">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注：①残疾人福利性单位、监狱企业视同小型、微型企业，享受预留份额、评审中价格扣除等促进中小企业发展的政府采购政策，享受同样的价格扣除。</w:t>
            </w:r>
          </w:p>
          <w:p w14:paraId="35276806">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②残疾人福利性单位、监狱企业属于小型、微型企业的，不重复享受价格扣除优惠。</w:t>
            </w:r>
          </w:p>
          <w:p w14:paraId="0A265DA5">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0BFFD0B">
            <w:pPr>
              <w:pStyle w:val="2"/>
              <w:spacing w:line="360" w:lineRule="auto"/>
              <w:ind w:left="0" w:leftChars="0" w:firstLine="0" w:firstLineChars="0"/>
              <w:rPr>
                <w:rFonts w:hint="default"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④联合体各方均为小型、微型企业的，联合体视同为小型、微型企业。</w:t>
            </w:r>
          </w:p>
          <w:p w14:paraId="501F32BC">
            <w:pPr>
              <w:pStyle w:val="2"/>
              <w:spacing w:line="360" w:lineRule="auto"/>
              <w:ind w:left="0" w:leftChars="0" w:firstLine="0" w:firstLineChars="0"/>
              <w:rPr>
                <w:rFonts w:hint="default"/>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kern w:val="2"/>
                <w:sz w:val="21"/>
                <w:szCs w:val="21"/>
                <w:highlight w:val="none"/>
                <w14:textFill>
                  <w14:solidFill>
                    <w14:schemeClr w14:val="tx1"/>
                  </w14:solidFill>
                </w14:textFill>
              </w:rPr>
              <w:t>⑤未提供以上材料的，均不给予价格扣除。</w:t>
            </w:r>
          </w:p>
        </w:tc>
      </w:tr>
      <w:tr w14:paraId="09F2C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2ADB34">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26</w:t>
            </w:r>
          </w:p>
        </w:tc>
        <w:tc>
          <w:tcPr>
            <w:tcW w:w="1231" w:type="dxa"/>
            <w:tcBorders>
              <w:tl2br w:val="nil"/>
              <w:tr2bl w:val="nil"/>
            </w:tcBorders>
            <w:vAlign w:val="center"/>
          </w:tcPr>
          <w:p w14:paraId="3E8413BF">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信用记录查询</w:t>
            </w:r>
          </w:p>
        </w:tc>
        <w:tc>
          <w:tcPr>
            <w:tcW w:w="6764" w:type="dxa"/>
            <w:tcBorders>
              <w:tl2br w:val="nil"/>
              <w:tr2bl w:val="nil"/>
            </w:tcBorders>
            <w:vAlign w:val="center"/>
          </w:tcPr>
          <w:p w14:paraId="4C1EAF2F">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信用记录查询：</w:t>
            </w:r>
          </w:p>
          <w:p w14:paraId="72522D71">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根据《关于在政府采购活动中查询及使用信用记录有关问题的通知》财库</w:t>
            </w:r>
            <w:r>
              <w:rPr>
                <w:rFonts w:hint="eastAsia" w:ascii="宋体" w:hAnsi="宋体" w:eastAsia="宋体" w:cs="宋体"/>
                <w:b/>
                <w:bCs/>
                <w:color w:val="000000" w:themeColor="text1"/>
                <w:szCs w:val="21"/>
                <w:highlight w:val="none"/>
                <w:lang w:eastAsia="zh-CN"/>
                <w14:textFill>
                  <w14:solidFill>
                    <w14:schemeClr w14:val="tx1"/>
                  </w14:solidFill>
                </w14:textFill>
              </w:rPr>
              <w:t>〔2016〕125号</w:t>
            </w:r>
            <w:r>
              <w:rPr>
                <w:rFonts w:ascii="宋体" w:hAnsi="宋体" w:eastAsia="宋体" w:cs="宋体"/>
                <w:b/>
                <w:bCs/>
                <w:color w:val="000000" w:themeColor="text1"/>
                <w:szCs w:val="21"/>
                <w:highlight w:val="none"/>
                <w14:textFill>
                  <w14:solidFill>
                    <w14:schemeClr w14:val="tx1"/>
                  </w14:solidFill>
                </w14:textFill>
              </w:rPr>
              <w:t>文件的规定执行：</w:t>
            </w:r>
          </w:p>
          <w:p w14:paraId="1161057C">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查询渠道：</w:t>
            </w:r>
            <w:r>
              <w:rPr>
                <w:rFonts w:ascii="宋体" w:hAnsi="宋体" w:eastAsia="宋体" w:cs="宋体"/>
                <w:color w:val="000000" w:themeColor="text1"/>
                <w:szCs w:val="21"/>
                <w:highlight w:val="none"/>
                <w14:textFill>
                  <w14:solidFill>
                    <w14:schemeClr w14:val="tx1"/>
                  </w14:solidFill>
                </w14:textFill>
              </w:rPr>
              <w:t>信用中国（www.creditchina.gov.cn）、中国政府采购网（www.ccgp.gov.cn）；</w:t>
            </w:r>
          </w:p>
          <w:p w14:paraId="17325188">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截止时点：</w:t>
            </w:r>
            <w:r>
              <w:rPr>
                <w:rFonts w:ascii="宋体" w:hAnsi="宋体" w:eastAsia="宋体" w:cs="宋体"/>
                <w:color w:val="000000" w:themeColor="text1"/>
                <w:szCs w:val="21"/>
                <w:highlight w:val="none"/>
                <w14:textFill>
                  <w14:solidFill>
                    <w14:schemeClr w14:val="tx1"/>
                  </w14:solidFill>
                </w14:textFill>
              </w:rPr>
              <w:t>提交投标文件截止时间前3年内；</w:t>
            </w:r>
          </w:p>
          <w:p w14:paraId="5731586E">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查询记录和证据的留存：</w:t>
            </w:r>
            <w:r>
              <w:rPr>
                <w:rFonts w:ascii="宋体" w:hAnsi="宋体" w:eastAsia="宋体" w:cs="宋体"/>
                <w:color w:val="000000" w:themeColor="text1"/>
                <w:szCs w:val="21"/>
                <w:highlight w:val="none"/>
                <w14:textFill>
                  <w14:solidFill>
                    <w14:schemeClr w14:val="tx1"/>
                  </w14:solidFill>
                </w14:textFill>
              </w:rPr>
              <w:t>信用信息查询记录和证据以网页截图等方式留存。</w:t>
            </w:r>
          </w:p>
          <w:p w14:paraId="1C607815">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使用规则：</w:t>
            </w:r>
            <w:r>
              <w:rPr>
                <w:rFonts w:ascii="宋体" w:hAnsi="宋体" w:eastAsia="宋体" w:cs="宋体"/>
                <w:color w:val="000000" w:themeColor="text1"/>
                <w:szCs w:val="21"/>
                <w:highlight w:val="none"/>
                <w14:textFill>
                  <w14:solidFill>
                    <w14:schemeClr w14:val="tx1"/>
                  </w14:solidFill>
                </w14:textFill>
              </w:rPr>
              <w:t>被列入失信被执行人、重大税收违法失信主体、政府采购严重违法失信行为记录名单及其他不符合《中华人民共和国政府采购法》第二十二条规定条件的，其投标将被拒绝。</w:t>
            </w:r>
          </w:p>
          <w:p w14:paraId="42BB76E8">
            <w:pPr>
              <w:spacing w:line="360" w:lineRule="auto"/>
              <w:rPr>
                <w:rFonts w:hint="default" w:ascii="宋体" w:hAnsi="宋体" w:eastAsia="宋体" w:cs="宋体"/>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联合体信用信息查询：</w:t>
            </w:r>
            <w:r>
              <w:rPr>
                <w:rFonts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D0CC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E4DB731">
            <w:pPr>
              <w:spacing w:line="360" w:lineRule="auto"/>
              <w:jc w:val="center"/>
              <w:rPr>
                <w:rFonts w:hint="default" w:ascii="宋体" w:hAnsi="宋体" w:eastAsia="宋体" w:cs="宋体"/>
                <w:color w:val="000000" w:themeColor="text1"/>
                <w:szCs w:val="21"/>
                <w:highlight w:val="none"/>
                <w:lang w:eastAsia="zh-TW"/>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27</w:t>
            </w:r>
          </w:p>
        </w:tc>
        <w:tc>
          <w:tcPr>
            <w:tcW w:w="1231" w:type="dxa"/>
            <w:tcBorders>
              <w:tl2br w:val="nil"/>
              <w:tr2bl w:val="nil"/>
            </w:tcBorders>
            <w:vAlign w:val="center"/>
          </w:tcPr>
          <w:p w14:paraId="784E4E06">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质疑</w:t>
            </w:r>
          </w:p>
        </w:tc>
        <w:tc>
          <w:tcPr>
            <w:tcW w:w="6764" w:type="dxa"/>
            <w:tcBorders>
              <w:tl2br w:val="nil"/>
              <w:tr2bl w:val="nil"/>
            </w:tcBorders>
            <w:vAlign w:val="center"/>
          </w:tcPr>
          <w:p w14:paraId="2561E11D">
            <w:pPr>
              <w:spacing w:line="360" w:lineRule="auto"/>
              <w:rPr>
                <w:rFonts w:hint="default" w:ascii="宋体" w:hAnsi="宋体" w:eastAsia="宋体" w:cs="宋体"/>
                <w:color w:val="000000" w:themeColor="text1"/>
                <w:szCs w:val="21"/>
                <w:highlight w:val="none"/>
                <w:lang w:val="zh-TW" w:eastAsia="zh-TW"/>
                <w14:textFill>
                  <w14:solidFill>
                    <w14:schemeClr w14:val="tx1"/>
                  </w14:solidFill>
                </w14:textFill>
              </w:rPr>
            </w:pPr>
            <w:r>
              <w:rPr>
                <w:rFonts w:ascii="宋体" w:hAnsi="宋体" w:eastAsia="宋体" w:cs="宋体"/>
                <w:color w:val="000000" w:themeColor="text1"/>
                <w:szCs w:val="21"/>
                <w:highlight w:val="none"/>
                <w:lang w:val="zh-TW" w:eastAsia="zh-TW"/>
                <w14:textFill>
                  <w14:solidFill>
                    <w14:schemeClr w14:val="tx1"/>
                  </w14:solidFill>
                </w14:textFill>
              </w:rPr>
              <w:t>质疑：</w:t>
            </w:r>
            <w:r>
              <w:rPr>
                <w:rFonts w:ascii="宋体" w:hAnsi="宋体" w:eastAsia="宋体" w:cs="宋体"/>
                <w:color w:val="000000" w:themeColor="text1"/>
                <w:szCs w:val="21"/>
                <w:highlight w:val="none"/>
                <w14:textFill>
                  <w14:solidFill>
                    <w14:schemeClr w14:val="tx1"/>
                  </w14:solidFill>
                </w14:textFill>
              </w:rPr>
              <w:t>投标人</w:t>
            </w:r>
            <w:r>
              <w:rPr>
                <w:rFonts w:ascii="宋体" w:hAnsi="宋体" w:eastAsia="宋体" w:cs="宋体"/>
                <w:color w:val="000000" w:themeColor="text1"/>
                <w:szCs w:val="21"/>
                <w:highlight w:val="none"/>
                <w:lang w:val="zh-TW" w:eastAsia="zh-TW"/>
                <w14:textFill>
                  <w14:solidFill>
                    <w14:schemeClr w14:val="tx1"/>
                  </w14:solidFill>
                </w14:textFill>
              </w:rPr>
              <w:t>在法定质疑期内应当一次性提出针对同一采购程序环节的质疑。</w:t>
            </w:r>
          </w:p>
          <w:p w14:paraId="26498DD8">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Cs w:val="21"/>
                <w:highlight w:val="none"/>
                <w:lang w:val="zh-TW" w:eastAsia="zh-TW"/>
                <w14:textFill>
                  <w14:solidFill>
                    <w14:schemeClr w14:val="tx1"/>
                  </w14:solidFill>
                </w14:textFill>
              </w:rPr>
              <w:t>接收质疑函的方式</w: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①纸质</w: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形式</w:t>
            </w:r>
            <w:r>
              <w:rPr>
                <w:rFonts w:hint="default" w:ascii="宋体" w:hAnsi="宋体" w:eastAsia="宋体" w:cs="宋体"/>
                <w:b w:val="0"/>
                <w:bCs w:val="0"/>
                <w:color w:val="000000" w:themeColor="text1"/>
                <w:szCs w:val="21"/>
                <w:highlight w:val="none"/>
                <w:lang w:val="zh-TW"/>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以快递方式送达</w: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。联系人：陈</w:t>
            </w:r>
            <w:r>
              <w:rPr>
                <w:rFonts w:hint="default" w:ascii="宋体" w:hAnsi="宋体" w:eastAsia="宋体" w:cs="宋体"/>
                <w:b w:val="0"/>
                <w:bCs w:val="0"/>
                <w:color w:val="000000" w:themeColor="text1"/>
                <w:szCs w:val="21"/>
                <w:highlight w:val="none"/>
                <w:lang w:val="zh-TW"/>
                <w14:textFill>
                  <w14:solidFill>
                    <w14:schemeClr w14:val="tx1"/>
                  </w14:solidFill>
                </w14:textFill>
              </w:rPr>
              <w:t>女士</w: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，联系电话：</w:t>
            </w:r>
            <w:r>
              <w:rPr>
                <w:rFonts w:hint="default" w:ascii="宋体" w:hAnsi="宋体" w:eastAsia="宋体" w:cs="宋体"/>
                <w:b w:val="0"/>
                <w:bCs w:val="0"/>
                <w:color w:val="000000" w:themeColor="text1"/>
                <w:szCs w:val="21"/>
                <w:highlight w:val="none"/>
                <w:lang w:val="zh-TW"/>
                <w14:textFill>
                  <w14:solidFill>
                    <w14:schemeClr w14:val="tx1"/>
                  </w14:solidFill>
                </w14:textFill>
              </w:rPr>
              <w:t>13566959006，地址：浦江县华欣花园02铺。同时请将</w:t>
            </w:r>
            <w:r>
              <w:rPr>
                <w:rFonts w:hint="default" w:ascii="宋体" w:hAnsi="宋体" w:eastAsia="宋体" w:cs="宋体"/>
                <w:b w:val="0"/>
                <w:bCs w:val="0"/>
                <w:color w:val="000000" w:themeColor="text1"/>
                <w:szCs w:val="21"/>
                <w:highlight w:val="none"/>
                <w14:textFill>
                  <w14:solidFill>
                    <w14:schemeClr w14:val="tx1"/>
                  </w14:solidFill>
                </w14:textFill>
              </w:rPr>
              <w:t>质疑函的word格式文件发送至邮箱：</w:t>
            </w:r>
            <w:r>
              <w:rPr>
                <w:rFonts w:hint="default" w:ascii="宋体" w:hAnsi="宋体" w:eastAsia="宋体" w:cs="宋体"/>
                <w:b w:val="0"/>
                <w:bCs w:val="0"/>
                <w:color w:val="000000" w:themeColor="text1"/>
                <w:szCs w:val="21"/>
                <w:highlight w:val="none"/>
                <w14:textFill>
                  <w14:solidFill>
                    <w14:schemeClr w14:val="tx1"/>
                  </w14:solidFill>
                </w14:textFill>
              </w:rPr>
              <w:fldChar w:fldCharType="begin"/>
            </w:r>
            <w:r>
              <w:rPr>
                <w:rFonts w:hint="default" w:ascii="宋体" w:hAnsi="宋体" w:eastAsia="宋体" w:cs="宋体"/>
                <w:b w:val="0"/>
                <w:bCs w:val="0"/>
                <w:color w:val="000000" w:themeColor="text1"/>
                <w:szCs w:val="21"/>
                <w:highlight w:val="none"/>
                <w14:textFill>
                  <w14:solidFill>
                    <w14:schemeClr w14:val="tx1"/>
                  </w14:solidFill>
                </w14:textFill>
              </w:rPr>
              <w:instrText xml:space="preserve"> HYPERLINK "mailto:1963488340</w:instrTex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instrText xml:space="preserve">@qq.com</w:instrText>
            </w:r>
            <w:r>
              <w:rPr>
                <w:rFonts w:hint="default" w:ascii="宋体" w:hAnsi="宋体" w:eastAsia="宋体" w:cs="宋体"/>
                <w:b w:val="0"/>
                <w:bCs w:val="0"/>
                <w:color w:val="000000" w:themeColor="text1"/>
                <w:szCs w:val="21"/>
                <w:highlight w:val="none"/>
                <w14:textFill>
                  <w14:solidFill>
                    <w14:schemeClr w14:val="tx1"/>
                  </w14:solidFill>
                </w14:textFill>
              </w:rPr>
              <w:instrText xml:space="preserve">" </w:instrText>
            </w:r>
            <w:r>
              <w:rPr>
                <w:rFonts w:hint="default" w:ascii="宋体" w:hAnsi="宋体" w:eastAsia="宋体" w:cs="宋体"/>
                <w:b w:val="0"/>
                <w:bCs w:val="0"/>
                <w:color w:val="000000" w:themeColor="text1"/>
                <w:szCs w:val="21"/>
                <w:highlight w:val="none"/>
                <w14:textFill>
                  <w14:solidFill>
                    <w14:schemeClr w14:val="tx1"/>
                  </w14:solidFill>
                </w14:textFill>
              </w:rPr>
              <w:fldChar w:fldCharType="separate"/>
            </w:r>
            <w:r>
              <w:rPr>
                <w:rFonts w:hint="default" w:ascii="宋体" w:hAnsi="宋体" w:eastAsia="宋体" w:cs="宋体"/>
                <w:b w:val="0"/>
                <w:bCs w:val="0"/>
                <w:color w:val="000000" w:themeColor="text1"/>
                <w:szCs w:val="21"/>
                <w:highlight w:val="none"/>
                <w14:textFill>
                  <w14:solidFill>
                    <w14:schemeClr w14:val="tx1"/>
                  </w14:solidFill>
                </w14:textFill>
              </w:rPr>
              <w:t>1963488340</w:t>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@qq.com</w:t>
            </w:r>
            <w:r>
              <w:rPr>
                <w:rFonts w:hint="default" w:ascii="宋体" w:hAnsi="宋体" w:eastAsia="宋体" w:cs="宋体"/>
                <w:b w:val="0"/>
                <w:bCs w:val="0"/>
                <w:color w:val="000000" w:themeColor="text1"/>
                <w:szCs w:val="21"/>
                <w:highlight w:val="none"/>
                <w14:textFill>
                  <w14:solidFill>
                    <w14:schemeClr w14:val="tx1"/>
                  </w14:solidFill>
                </w14:textFill>
              </w:rPr>
              <w:fldChar w:fldCharType="end"/>
            </w:r>
            <w:r>
              <w:rPr>
                <w:rFonts w:hint="default" w:ascii="宋体" w:hAnsi="宋体" w:eastAsia="宋体" w:cs="宋体"/>
                <w:b w:val="0"/>
                <w:bCs w:val="0"/>
                <w:color w:val="000000" w:themeColor="text1"/>
                <w:szCs w:val="21"/>
                <w:highlight w:val="none"/>
                <w:lang w:val="zh-TW" w:eastAsia="zh-TW"/>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②在线质疑菜单路径：应用中心</w:t>
            </w:r>
            <w:r>
              <w:rPr>
                <w:rFonts w:hint="default" w:ascii="宋体" w:hAnsi="宋体" w:eastAsia="宋体" w:cs="宋体"/>
                <w:b w:val="0"/>
                <w:bCs w:val="0"/>
                <w:color w:val="000000" w:themeColor="text1"/>
                <w:szCs w:val="21"/>
                <w:highlight w:val="none"/>
                <w:lang w:eastAsia="zh-CN"/>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项目采购</w:t>
            </w:r>
            <w:r>
              <w:rPr>
                <w:rFonts w:hint="default" w:ascii="宋体" w:hAnsi="宋体" w:eastAsia="宋体" w:cs="宋体"/>
                <w:b w:val="0"/>
                <w:bCs w:val="0"/>
                <w:color w:val="000000" w:themeColor="text1"/>
                <w:szCs w:val="21"/>
                <w:highlight w:val="none"/>
                <w:lang w:eastAsia="zh-CN"/>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询问质疑投诉</w:t>
            </w:r>
            <w:r>
              <w:rPr>
                <w:rFonts w:hint="default" w:ascii="宋体" w:hAnsi="宋体" w:eastAsia="宋体" w:cs="宋体"/>
                <w:b w:val="0"/>
                <w:bCs w:val="0"/>
                <w:color w:val="000000" w:themeColor="text1"/>
                <w:szCs w:val="21"/>
                <w:highlight w:val="none"/>
                <w:lang w:eastAsia="zh-CN"/>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质疑列表，具体操作详见“政府采购项目电子交易管理操作指南</w:t>
            </w:r>
            <w:r>
              <w:rPr>
                <w:rFonts w:hint="default" w:ascii="宋体" w:hAnsi="宋体" w:eastAsia="宋体" w:cs="宋体"/>
                <w:b w:val="0"/>
                <w:bCs w:val="0"/>
                <w:color w:val="000000" w:themeColor="text1"/>
                <w:szCs w:val="21"/>
                <w:highlight w:val="none"/>
                <w:lang w:eastAsia="zh-CN"/>
                <w14:textFill>
                  <w14:solidFill>
                    <w14:schemeClr w14:val="tx1"/>
                  </w14:solidFill>
                </w14:textFill>
              </w:rPr>
              <w:t>－</w:t>
            </w:r>
            <w:r>
              <w:rPr>
                <w:rFonts w:hint="default" w:ascii="宋体" w:hAnsi="宋体" w:eastAsia="宋体" w:cs="宋体"/>
                <w:b w:val="0"/>
                <w:bCs w:val="0"/>
                <w:color w:val="000000" w:themeColor="text1"/>
                <w:szCs w:val="21"/>
                <w:highlight w:val="none"/>
                <w14:textFill>
                  <w14:solidFill>
                    <w14:schemeClr w14:val="tx1"/>
                  </w14:solidFill>
                </w14:textFill>
              </w:rPr>
              <w:t>供应商” （https://service.zcygov.cn/#/knowledges/CW1EtGwBFdiHxlNd6I3m/6IMVAG0BFdiHxlNdQ8Na）</w:t>
            </w:r>
          </w:p>
        </w:tc>
      </w:tr>
      <w:tr w14:paraId="6480A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ED21FC">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28</w:t>
            </w:r>
          </w:p>
        </w:tc>
        <w:tc>
          <w:tcPr>
            <w:tcW w:w="1231" w:type="dxa"/>
            <w:tcBorders>
              <w:tl2br w:val="nil"/>
              <w:tr2bl w:val="nil"/>
            </w:tcBorders>
            <w:vAlign w:val="center"/>
          </w:tcPr>
          <w:p w14:paraId="5C0B4974">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节能产品、环境标志产品政策</w:t>
            </w:r>
          </w:p>
        </w:tc>
        <w:tc>
          <w:tcPr>
            <w:tcW w:w="6764" w:type="dxa"/>
            <w:tcBorders>
              <w:tl2br w:val="nil"/>
              <w:tr2bl w:val="nil"/>
            </w:tcBorders>
            <w:vAlign w:val="center"/>
          </w:tcPr>
          <w:p w14:paraId="2E26B3EE">
            <w:pPr>
              <w:spacing w:line="360" w:lineRule="auto"/>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pPr>
            <w:r>
              <w:rPr>
                <w:rFonts w:ascii="宋体" w:hAnsi="宋体" w:eastAsia="宋体" w:cs="宋体"/>
                <w:b/>
                <w:color w:val="000000" w:themeColor="text1"/>
                <w:szCs w:val="21"/>
                <w:highlight w:val="none"/>
                <w14:textFill>
                  <w14:solidFill>
                    <w14:schemeClr w14:val="tx1"/>
                  </w14:solidFill>
                </w14:textFill>
              </w:rPr>
              <w:sym w:font="Wingdings" w:char="F0FE"/>
            </w:r>
            <w:r>
              <w:rPr>
                <w:rFonts w:ascii="宋体" w:hAnsi="宋体" w:eastAsia="宋体" w:cs="宋体"/>
                <w:b/>
                <w:color w:val="000000" w:themeColor="text1"/>
                <w:szCs w:val="21"/>
                <w:highlight w:val="none"/>
                <w14:textFill>
                  <w14:solidFill>
                    <w14:schemeClr w14:val="tx1"/>
                  </w14:solidFill>
                </w14:textFill>
              </w:rPr>
              <w:t>本</w:t>
            </w:r>
            <w:r>
              <w:rPr>
                <w:rFonts w:asciiTheme="minorEastAsia" w:hAnsiTheme="minorEastAsia" w:eastAsiaTheme="minorEastAsia" w:cstheme="minorEastAsia"/>
                <w:b/>
                <w:bCs/>
                <w:color w:val="000000" w:themeColor="text1"/>
                <w:szCs w:val="21"/>
                <w:highlight w:val="none"/>
                <w14:textFill>
                  <w14:solidFill>
                    <w14:schemeClr w14:val="tx1"/>
                  </w14:solidFill>
                </w14:textFill>
              </w:rPr>
              <w:t>项目为服务项目，不适用节能环保政策。</w:t>
            </w:r>
          </w:p>
          <w:p w14:paraId="7CB42861">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213F2A7F">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提供中国政府采购网（www.ccgp.gov.cn）网页查询打印材料等说明材料。</w:t>
            </w:r>
          </w:p>
          <w:p w14:paraId="0E78DD25">
            <w:pPr>
              <w:spacing w:line="360" w:lineRule="auto"/>
              <w:rPr>
                <w:rFonts w:hint="default" w:ascii="宋体" w:hAnsi="宋体" w:eastAsia="宋体" w:cs="宋体"/>
                <w:color w:val="000000" w:themeColor="text1"/>
                <w:szCs w:val="21"/>
                <w:highlight w:val="none"/>
                <w:lang w:val="zh-TW" w:eastAsia="zh-TW"/>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注：属于强制采购品目清单中的产品如未获得证书，其投标将被拒绝。</w:t>
            </w:r>
          </w:p>
        </w:tc>
      </w:tr>
      <w:tr w14:paraId="560A3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AB9B0A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29</w:t>
            </w:r>
          </w:p>
        </w:tc>
        <w:tc>
          <w:tcPr>
            <w:tcW w:w="1231" w:type="dxa"/>
            <w:tcBorders>
              <w:tl2br w:val="nil"/>
              <w:tr2bl w:val="nil"/>
            </w:tcBorders>
            <w:vAlign w:val="center"/>
          </w:tcPr>
          <w:p w14:paraId="412771B2">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采购代理服务费</w:t>
            </w:r>
          </w:p>
        </w:tc>
        <w:tc>
          <w:tcPr>
            <w:tcW w:w="6764" w:type="dxa"/>
            <w:tcBorders>
              <w:tl2br w:val="nil"/>
              <w:tr2bl w:val="nil"/>
            </w:tcBorders>
            <w:vAlign w:val="center"/>
          </w:tcPr>
          <w:p w14:paraId="45417DA5">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本项目招标代理服务费收取标准：本项目招标代理服务费以中标金额为基数</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参照（计价格</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〔2002〕1980号</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）文件计算</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费用由中标供应商承担。投标供应商报价时须综合考虑，由中标供应商在</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领取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中标通知书</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之前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支付给采购代理机构。</w:t>
            </w:r>
          </w:p>
          <w:p w14:paraId="3DFBE29E">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开户名称：浙江京承工程管理有限公司</w:t>
            </w:r>
          </w:p>
          <w:p w14:paraId="54DD1356">
            <w:pPr>
              <w:spacing w:line="360" w:lineRule="auto"/>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开户银行：中国工商银行股份有限公司浦江支行</w:t>
            </w:r>
          </w:p>
          <w:p w14:paraId="0940B4F8">
            <w:pPr>
              <w:spacing w:line="360" w:lineRule="auto"/>
              <w:rPr>
                <w:rFonts w:hint="default" w:ascii="宋体" w:hAnsi="宋体" w:eastAsia="宋体" w:cs="宋体"/>
                <w:bCs/>
                <w:color w:val="000000" w:themeColor="text1"/>
                <w:szCs w:val="21"/>
                <w:highlight w:val="none"/>
                <w:lang w:val="zh-TW" w:eastAsia="zh-TW"/>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账号：1208070009200271416</w:t>
            </w:r>
          </w:p>
        </w:tc>
      </w:tr>
      <w:tr w14:paraId="3BB12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D87C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30</w:t>
            </w:r>
          </w:p>
        </w:tc>
        <w:tc>
          <w:tcPr>
            <w:tcW w:w="1231" w:type="dxa"/>
            <w:tcBorders>
              <w:tl2br w:val="nil"/>
              <w:tr2bl w:val="nil"/>
            </w:tcBorders>
            <w:vAlign w:val="center"/>
          </w:tcPr>
          <w:p w14:paraId="298219DD">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是否允许采购进口产品</w:t>
            </w:r>
          </w:p>
        </w:tc>
        <w:tc>
          <w:tcPr>
            <w:tcW w:w="6764" w:type="dxa"/>
            <w:tcBorders>
              <w:tl2br w:val="nil"/>
              <w:tr2bl w:val="nil"/>
            </w:tcBorders>
            <w:vAlign w:val="center"/>
          </w:tcPr>
          <w:p w14:paraId="562C0EB9">
            <w:pPr>
              <w:spacing w:line="360" w:lineRule="auto"/>
              <w:rPr>
                <w:rFonts w:hint="default" w:ascii="宋体" w:hAnsi="宋体" w:eastAsia="宋体" w:cs="宋体"/>
                <w:b/>
                <w:color w:val="000000" w:themeColor="text1"/>
                <w:szCs w:val="21"/>
                <w:highlight w:val="none"/>
                <w14:textFill>
                  <w14:solidFill>
                    <w14:schemeClr w14:val="tx1"/>
                  </w14:solidFill>
                </w14:textFill>
              </w:rPr>
            </w:pPr>
            <w:sdt>
              <w:sdtPr>
                <w:rPr>
                  <w:rFonts w:ascii="宋体" w:hAnsi="宋体" w:eastAsia="宋体" w:cs="宋体"/>
                  <w:b/>
                  <w:color w:val="000000" w:themeColor="text1"/>
                  <w:szCs w:val="21"/>
                  <w:highlight w:val="none"/>
                  <w14:textFill>
                    <w14:solidFill>
                      <w14:schemeClr w14:val="tx1"/>
                    </w14:solidFill>
                  </w14:textFill>
                </w:rPr>
                <w:id w:val="-1828425707"/>
              </w:sdtPr>
              <w:sdtEndPr>
                <w:rPr>
                  <w:rFonts w:ascii="宋体" w:hAnsi="宋体" w:eastAsia="宋体" w:cs="宋体"/>
                  <w:b/>
                  <w:color w:val="000000" w:themeColor="text1"/>
                  <w:szCs w:val="21"/>
                  <w:highlight w:val="none"/>
                  <w14:textFill>
                    <w14:solidFill>
                      <w14:schemeClr w14:val="tx1"/>
                    </w14:solidFill>
                  </w14:textFill>
                </w:rPr>
              </w:sdtEndPr>
              <w:sdtContent>
                <w:r>
                  <w:rPr>
                    <w:rFonts w:ascii="宋体" w:hAnsi="宋体" w:eastAsia="宋体" w:cs="宋体"/>
                    <w:b/>
                    <w:color w:val="000000" w:themeColor="text1"/>
                    <w:szCs w:val="21"/>
                    <w:highlight w:val="none"/>
                    <w14:textFill>
                      <w14:solidFill>
                        <w14:schemeClr w14:val="tx1"/>
                      </w14:solidFill>
                    </w14:textFill>
                  </w:rPr>
                  <w:sym w:font="Wingdings" w:char="F0FE"/>
                </w:r>
              </w:sdtContent>
            </w:sdt>
            <w:r>
              <w:rPr>
                <w:rFonts w:ascii="宋体" w:hAnsi="宋体" w:eastAsia="宋体" w:cs="宋体"/>
                <w:b/>
                <w:color w:val="000000" w:themeColor="text1"/>
                <w:szCs w:val="21"/>
                <w:highlight w:val="none"/>
                <w14:textFill>
                  <w14:solidFill>
                    <w14:schemeClr w14:val="tx1"/>
                  </w14:solidFill>
                </w14:textFill>
              </w:rPr>
              <w:t>本项目不允许采购进口产品。</w:t>
            </w:r>
          </w:p>
          <w:p w14:paraId="31B04041">
            <w:pPr>
              <w:spacing w:line="360" w:lineRule="auto"/>
              <w:rPr>
                <w:rFonts w:hint="default" w:ascii="宋体" w:hAnsi="宋体" w:eastAsia="宋体" w:cs="宋体"/>
                <w:b/>
                <w:color w:val="000000" w:themeColor="text1"/>
                <w:szCs w:val="21"/>
                <w:highlight w:val="none"/>
                <w14:textFill>
                  <w14:solidFill>
                    <w14:schemeClr w14:val="tx1"/>
                  </w14:solidFill>
                </w14:textFill>
              </w:rPr>
            </w:pPr>
            <w:sdt>
              <w:sdtPr>
                <w:rPr>
                  <w:rFonts w:ascii="宋体" w:hAnsi="宋体" w:eastAsia="宋体" w:cs="宋体"/>
                  <w:b/>
                  <w:color w:val="000000" w:themeColor="text1"/>
                  <w:szCs w:val="21"/>
                  <w:highlight w:val="none"/>
                  <w14:textFill>
                    <w14:solidFill>
                      <w14:schemeClr w14:val="tx1"/>
                    </w14:solidFill>
                  </w14:textFill>
                </w:rPr>
                <w:id w:val="-52852824"/>
              </w:sdtPr>
              <w:sdtEndPr>
                <w:rPr>
                  <w:rFonts w:ascii="宋体" w:hAnsi="宋体" w:eastAsia="宋体" w:cs="宋体"/>
                  <w:b w:val="0"/>
                  <w:bCs/>
                  <w:color w:val="000000" w:themeColor="text1"/>
                  <w:szCs w:val="21"/>
                  <w:highlight w:val="none"/>
                  <w14:textFill>
                    <w14:solidFill>
                      <w14:schemeClr w14:val="tx1"/>
                    </w14:solidFill>
                  </w14:textFill>
                </w:rPr>
              </w:sdtEndPr>
              <w:sdtContent>
                <w:r>
                  <w:rPr>
                    <w:rFonts w:ascii="宋体" w:hAnsi="宋体" w:eastAsia="宋体" w:cs="宋体"/>
                    <w:bCs/>
                    <w:color w:val="000000" w:themeColor="text1"/>
                    <w:szCs w:val="21"/>
                    <w:highlight w:val="none"/>
                    <w14:textFill>
                      <w14:solidFill>
                        <w14:schemeClr w14:val="tx1"/>
                      </w14:solidFill>
                    </w14:textFill>
                  </w:rPr>
                  <w:t>☐</w:t>
                </w:r>
              </w:sdtContent>
            </w:sdt>
            <w:r>
              <w:rPr>
                <w:rFonts w:ascii="宋体" w:hAnsi="宋体" w:eastAsia="宋体" w:cs="宋体"/>
                <w:bCs/>
                <w:color w:val="000000" w:themeColor="text1"/>
                <w:szCs w:val="21"/>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2AF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05F1AB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31</w:t>
            </w:r>
          </w:p>
        </w:tc>
        <w:tc>
          <w:tcPr>
            <w:tcW w:w="1231" w:type="dxa"/>
            <w:tcBorders>
              <w:tl2br w:val="nil"/>
              <w:tr2bl w:val="nil"/>
            </w:tcBorders>
            <w:vAlign w:val="center"/>
          </w:tcPr>
          <w:p w14:paraId="4E18F050">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项目属性与核心产品</w:t>
            </w:r>
          </w:p>
        </w:tc>
        <w:tc>
          <w:tcPr>
            <w:tcW w:w="6764" w:type="dxa"/>
            <w:tcBorders>
              <w:tl2br w:val="nil"/>
              <w:tr2bl w:val="nil"/>
            </w:tcBorders>
            <w:vAlign w:val="center"/>
          </w:tcPr>
          <w:p w14:paraId="28E2EF1C">
            <w:pPr>
              <w:adjustRightInd w:val="0"/>
              <w:spacing w:line="360" w:lineRule="auto"/>
              <w:rPr>
                <w:rFonts w:hint="default" w:asciiTheme="minorEastAsia" w:hAnsiTheme="minorEastAsia" w:eastAsiaTheme="minorEastAsia" w:cstheme="minorEastAsia"/>
                <w:color w:val="000000" w:themeColor="text1"/>
                <w:szCs w:val="21"/>
                <w:highlight w:val="none"/>
                <w14:textFill>
                  <w14:solidFill>
                    <w14:schemeClr w14:val="tx1"/>
                  </w14:solidFill>
                </w14:textFill>
              </w:rPr>
            </w:pPr>
            <w:sdt>
              <w:sdtPr>
                <w:rPr>
                  <w:rFonts w:ascii="仿宋_GB2312" w:hAnsi="仿宋" w:eastAsia="仿宋_GB2312" w:cs="Arial"/>
                  <w:color w:val="000000" w:themeColor="text1"/>
                  <w:kern w:val="0"/>
                  <w:sz w:val="24"/>
                  <w:szCs w:val="24"/>
                  <w:highlight w:val="none"/>
                  <w14:textFill>
                    <w14:solidFill>
                      <w14:schemeClr w14:val="tx1"/>
                    </w14:solidFill>
                  </w14:textFill>
                </w:rPr>
                <w:id w:val="118727868"/>
              </w:sdtPr>
              <w:sdtEndPr>
                <w:rPr>
                  <w:rFonts w:asciiTheme="minorEastAsia" w:hAnsiTheme="minorEastAsia" w:eastAsiaTheme="minorEastAsia" w:cstheme="minorEastAsia"/>
                  <w:color w:val="000000" w:themeColor="text1"/>
                  <w:kern w:val="0"/>
                  <w:sz w:val="21"/>
                  <w:szCs w:val="21"/>
                  <w:highlight w:val="none"/>
                  <w14:textFill>
                    <w14:solidFill>
                      <w14:schemeClr w14:val="tx1"/>
                    </w14:solidFill>
                  </w14:textFill>
                </w:rPr>
              </w:sdtEndPr>
              <w:sdtContent>
                <w:r>
                  <w:rPr>
                    <w:rFonts w:ascii="MS Gothic" w:hAnsi="MS Gothic" w:eastAsiaTheme="minorEastAsia" w:cstheme="minorEastAsia"/>
                    <w:color w:val="000000" w:themeColor="text1"/>
                    <w:kern w:val="0"/>
                    <w:szCs w:val="21"/>
                    <w:highlight w:val="none"/>
                    <w14:textFill>
                      <w14:solidFill>
                        <w14:schemeClr w14:val="tx1"/>
                      </w14:solidFill>
                    </w14:textFill>
                  </w:rPr>
                  <w:t>☐</w:t>
                </w:r>
              </w:sdtContent>
            </w:sdt>
            <w:r>
              <w:rPr>
                <w:rFonts w:asciiTheme="minorEastAsia" w:hAnsiTheme="minorEastAsia" w:eastAsiaTheme="minorEastAsia" w:cstheme="minorEastAsia"/>
                <w:color w:val="000000" w:themeColor="text1"/>
                <w:kern w:val="0"/>
                <w:szCs w:val="21"/>
                <w:highlight w:val="none"/>
                <w14:textFill>
                  <w14:solidFill>
                    <w14:schemeClr w14:val="tx1"/>
                  </w14:solidFill>
                </w14:textFill>
              </w:rPr>
              <w:t>A</w:t>
            </w:r>
            <w:r>
              <w:rPr>
                <w:rFonts w:asciiTheme="minorEastAsia" w:hAnsiTheme="minorEastAsia" w:eastAsiaTheme="minorEastAsia" w:cstheme="minorEastAsia"/>
                <w:color w:val="000000" w:themeColor="text1"/>
                <w:szCs w:val="21"/>
                <w:highlight w:val="none"/>
                <w14:textFill>
                  <w14:solidFill>
                    <w14:schemeClr w14:val="tx1"/>
                  </w14:solidFill>
                </w14:textFill>
              </w:rPr>
              <w:t>货物类，</w:t>
            </w:r>
            <w:r>
              <w:rPr>
                <w:rFonts w:asciiTheme="minorEastAsia" w:hAnsiTheme="minorEastAsia" w:eastAsiaTheme="minorEastAsia" w:cstheme="minorEastAsia"/>
                <w:color w:val="000000" w:themeColor="text1"/>
                <w:kern w:val="0"/>
                <w:szCs w:val="21"/>
                <w:highlight w:val="none"/>
                <w14:textFill>
                  <w14:solidFill>
                    <w14:schemeClr w14:val="tx1"/>
                  </w14:solidFill>
                </w14:textFill>
              </w:rPr>
              <w:t>核心产品为：</w:t>
            </w:r>
            <w:r>
              <w:rPr>
                <w:rFonts w:asciiTheme="minorEastAsia" w:hAnsiTheme="minorEastAsia" w:eastAsiaTheme="minorEastAsia" w:cstheme="minorEastAsia"/>
                <w:color w:val="000000" w:themeColor="text1"/>
                <w:szCs w:val="21"/>
                <w:highlight w:val="none"/>
                <w:u w:val="single"/>
                <w14:textFill>
                  <w14:solidFill>
                    <w14:schemeClr w14:val="tx1"/>
                  </w14:solidFill>
                </w14:textFill>
              </w:rPr>
              <w:t>/</w:t>
            </w:r>
            <w:r>
              <w:rPr>
                <w:rFonts w:asciiTheme="minorEastAsia" w:hAnsiTheme="minorEastAsia" w:eastAsiaTheme="minorEastAsia" w:cstheme="minorEastAsia"/>
                <w:color w:val="000000" w:themeColor="text1"/>
                <w:szCs w:val="21"/>
                <w:highlight w:val="none"/>
                <w14:textFill>
                  <w14:solidFill>
                    <w14:schemeClr w14:val="tx1"/>
                  </w14:solidFill>
                </w14:textFill>
              </w:rPr>
              <w:t>。</w:t>
            </w:r>
          </w:p>
          <w:p w14:paraId="18B14E2F">
            <w:pPr>
              <w:spacing w:line="360" w:lineRule="auto"/>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sdt>
              <w:sdtPr>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id w:val="474885559"/>
              </w:sdtPr>
              <w:sdtEndPr>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sdtEndPr>
              <w:sdtContent>
                <w:r>
                  <w:rPr>
                    <w:rFonts w:hint="default" w:ascii="Wingdings" w:hAnsi="Wingdings" w:eastAsiaTheme="minorEastAsia" w:cstheme="minorEastAsia"/>
                    <w:b/>
                    <w:bCs/>
                    <w:color w:val="000000" w:themeColor="text1"/>
                    <w:kern w:val="0"/>
                    <w:szCs w:val="21"/>
                    <w:highlight w:val="none"/>
                    <w14:textFill>
                      <w14:solidFill>
                        <w14:schemeClr w14:val="tx1"/>
                      </w14:solidFill>
                    </w14:textFill>
                  </w:rPr>
                  <w:t></w:t>
                </w:r>
              </w:sdtContent>
            </w:sdt>
            <w:r>
              <w:rPr>
                <w:rFonts w:asciiTheme="minorEastAsia" w:hAnsiTheme="minorEastAsia" w:eastAsiaTheme="minorEastAsia" w:cstheme="minorEastAsia"/>
                <w:b/>
                <w:bCs/>
                <w:color w:val="000000" w:themeColor="text1"/>
                <w:kern w:val="0"/>
                <w:szCs w:val="21"/>
                <w:highlight w:val="none"/>
                <w14:textFill>
                  <w14:solidFill>
                    <w14:schemeClr w14:val="tx1"/>
                  </w14:solidFill>
                </w14:textFill>
              </w:rPr>
              <w:t>B</w:t>
            </w:r>
            <w:r>
              <w:rPr>
                <w:rFonts w:asciiTheme="minorEastAsia" w:hAnsiTheme="minorEastAsia" w:eastAsiaTheme="minorEastAsia" w:cstheme="minorEastAsia"/>
                <w:b/>
                <w:bCs/>
                <w:color w:val="000000" w:themeColor="text1"/>
                <w:szCs w:val="21"/>
                <w:highlight w:val="none"/>
                <w14:textFill>
                  <w14:solidFill>
                    <w14:schemeClr w14:val="tx1"/>
                  </w14:solidFill>
                </w14:textFill>
              </w:rPr>
              <w:t>服务类</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59534A7">
            <w:pPr>
              <w:spacing w:line="360" w:lineRule="auto"/>
              <w:rPr>
                <w:rFonts w:hint="default" w:ascii="宋体" w:hAnsi="宋体" w:eastAsia="宋体" w:cs="宋体"/>
                <w:b/>
                <w:color w:val="000000" w:themeColor="text1"/>
                <w:szCs w:val="21"/>
                <w:highlight w:val="none"/>
                <w14:textFill>
                  <w14:solidFill>
                    <w14:schemeClr w14:val="tx1"/>
                  </w14:solidFill>
                </w14:textFill>
              </w:rPr>
            </w:pPr>
            <w:sdt>
              <w:sdtPr>
                <w:rPr>
                  <w:rFonts w:asciiTheme="minorEastAsia" w:hAnsiTheme="minorEastAsia" w:eastAsiaTheme="minorEastAsia" w:cstheme="minorEastAsia"/>
                  <w:color w:val="000000" w:themeColor="text1"/>
                  <w:szCs w:val="21"/>
                  <w:highlight w:val="none"/>
                  <w14:textFill>
                    <w14:solidFill>
                      <w14:schemeClr w14:val="tx1"/>
                    </w14:solidFill>
                  </w14:textFill>
                </w:rPr>
                <w:id w:val="147479033"/>
              </w:sdtPr>
              <w:sdtEndPr>
                <w:rPr>
                  <w:rFonts w:asciiTheme="minorEastAsia" w:hAnsiTheme="minorEastAsia" w:eastAsiaTheme="minorEastAsia" w:cstheme="minorEastAsia"/>
                  <w:color w:val="000000" w:themeColor="text1"/>
                  <w:szCs w:val="21"/>
                  <w:highlight w:val="none"/>
                  <w14:textFill>
                    <w14:solidFill>
                      <w14:schemeClr w14:val="tx1"/>
                    </w14:solidFill>
                  </w14:textFill>
                </w:rPr>
              </w:sdtEndPr>
              <w:sdtContent>
                <w:r>
                  <w:rPr>
                    <w:rFonts w:asciiTheme="minorEastAsia" w:hAnsiTheme="minorEastAsia" w:eastAsiaTheme="minorEastAsia" w:cstheme="minorEastAsia"/>
                    <w:color w:val="000000" w:themeColor="text1"/>
                    <w:szCs w:val="21"/>
                    <w:highlight w:val="none"/>
                    <w14:textFill>
                      <w14:solidFill>
                        <w14:schemeClr w14:val="tx1"/>
                      </w14:solidFill>
                    </w14:textFill>
                  </w:rPr>
                  <w:t>☐</w:t>
                </w:r>
              </w:sdtContent>
            </w:sdt>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C工程类</w:t>
            </w:r>
            <w:r>
              <w:rPr>
                <w:rFonts w:asciiTheme="minorEastAsia" w:hAnsiTheme="minorEastAsia" w:eastAsiaTheme="minorEastAsia" w:cstheme="minorEastAsia"/>
                <w:color w:val="000000" w:themeColor="text1"/>
                <w:szCs w:val="21"/>
                <w:highlight w:val="none"/>
                <w14:textFill>
                  <w14:solidFill>
                    <w14:schemeClr w14:val="tx1"/>
                  </w14:solidFill>
                </w14:textFill>
              </w:rPr>
              <w:t>。</w:t>
            </w:r>
          </w:p>
        </w:tc>
      </w:tr>
      <w:tr w14:paraId="4B071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0B90867">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32</w:t>
            </w:r>
          </w:p>
        </w:tc>
        <w:tc>
          <w:tcPr>
            <w:tcW w:w="1231" w:type="dxa"/>
            <w:tcBorders>
              <w:tl2br w:val="nil"/>
              <w:tr2bl w:val="nil"/>
            </w:tcBorders>
            <w:vAlign w:val="center"/>
          </w:tcPr>
          <w:p w14:paraId="3CF0F999">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演示</w:t>
            </w:r>
          </w:p>
        </w:tc>
        <w:tc>
          <w:tcPr>
            <w:tcW w:w="6764" w:type="dxa"/>
            <w:tcBorders>
              <w:tl2br w:val="nil"/>
              <w:tr2bl w:val="nil"/>
            </w:tcBorders>
            <w:vAlign w:val="center"/>
          </w:tcPr>
          <w:p w14:paraId="39E98915">
            <w:pPr>
              <w:spacing w:line="360" w:lineRule="auto"/>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sym w:font="Wingdings" w:char="00FE"/>
            </w:r>
            <w:r>
              <w:rPr>
                <w:rFonts w:ascii="宋体" w:hAnsi="宋体" w:eastAsia="宋体" w:cs="宋体"/>
                <w:b/>
                <w:bCs/>
                <w:color w:val="000000" w:themeColor="text1"/>
                <w:szCs w:val="21"/>
                <w:highlight w:val="none"/>
                <w14:textFill>
                  <w14:solidFill>
                    <w14:schemeClr w14:val="tx1"/>
                  </w14:solidFill>
                </w14:textFill>
              </w:rPr>
              <w:t>不要求；</w:t>
            </w:r>
          </w:p>
          <w:p w14:paraId="4B08414C">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A8"/>
            </w:r>
            <w:r>
              <w:rPr>
                <w:rFonts w:ascii="宋体" w:hAnsi="宋体" w:eastAsia="宋体" w:cs="宋体"/>
                <w:color w:val="000000" w:themeColor="text1"/>
                <w:szCs w:val="21"/>
                <w:highlight w:val="none"/>
                <w14:textFill>
                  <w14:solidFill>
                    <w14:schemeClr w14:val="tx1"/>
                  </w14:solidFill>
                </w14:textFill>
              </w:rPr>
              <w:t>本项目要求进行演示，具体要求：每个供应商演示时间不超过</w:t>
            </w:r>
            <w:r>
              <w:rPr>
                <w:rFonts w:ascii="宋体" w:hAnsi="宋体" w:eastAsia="宋体" w:cs="宋体"/>
                <w:color w:val="000000" w:themeColor="text1"/>
                <w:szCs w:val="21"/>
                <w:highlight w:val="none"/>
                <w:u w:val="single"/>
                <w14:textFill>
                  <w14:solidFill>
                    <w14:schemeClr w14:val="tx1"/>
                  </w14:solidFill>
                </w14:textFill>
              </w:rPr>
              <w:t>10</w:t>
            </w:r>
            <w:r>
              <w:rPr>
                <w:rFonts w:ascii="宋体" w:hAnsi="宋体" w:eastAsia="宋体" w:cs="宋体"/>
                <w:color w:val="000000" w:themeColor="text1"/>
                <w:szCs w:val="21"/>
                <w:highlight w:val="none"/>
                <w14:textFill>
                  <w14:solidFill>
                    <w14:schemeClr w14:val="tx1"/>
                  </w14:solidFill>
                </w14:textFill>
              </w:rPr>
              <w:t>分钟，并解答评审小组的提问，解答提问时间另计。演示顺序：</w:t>
            </w:r>
            <w:r>
              <w:rPr>
                <w:rFonts w:ascii="宋体" w:hAnsi="宋体" w:eastAsia="宋体" w:cs="宋体"/>
                <w:color w:val="000000" w:themeColor="text1"/>
                <w:szCs w:val="21"/>
                <w:highlight w:val="none"/>
                <w:u w:val="single"/>
                <w14:textFill>
                  <w14:solidFill>
                    <w14:schemeClr w14:val="tx1"/>
                  </w14:solidFill>
                </w14:textFill>
              </w:rPr>
              <w:t xml:space="preserve"> 按照投标文件解密时间的先后排序进行演示 </w:t>
            </w:r>
            <w:r>
              <w:rPr>
                <w:rFonts w:ascii="宋体" w:hAnsi="宋体" w:eastAsia="宋体" w:cs="宋体"/>
                <w:color w:val="000000" w:themeColor="text1"/>
                <w:szCs w:val="21"/>
                <w:highlight w:val="none"/>
                <w14:textFill>
                  <w14:solidFill>
                    <w14:schemeClr w14:val="tx1"/>
                  </w14:solidFill>
                </w14:textFill>
              </w:rPr>
              <w:t>。</w:t>
            </w:r>
          </w:p>
        </w:tc>
      </w:tr>
      <w:tr w14:paraId="11534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8" w:type="dxa"/>
            <w:tcBorders>
              <w:tl2br w:val="nil"/>
              <w:tr2bl w:val="nil"/>
            </w:tcBorders>
            <w:vAlign w:val="center"/>
          </w:tcPr>
          <w:p w14:paraId="3E01DC14">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33</w:t>
            </w:r>
          </w:p>
        </w:tc>
        <w:tc>
          <w:tcPr>
            <w:tcW w:w="1231" w:type="dxa"/>
            <w:tcBorders>
              <w:tl2br w:val="nil"/>
              <w:tr2bl w:val="nil"/>
            </w:tcBorders>
            <w:vAlign w:val="center"/>
          </w:tcPr>
          <w:p w14:paraId="3E338574">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方案讲解</w:t>
            </w:r>
          </w:p>
        </w:tc>
        <w:tc>
          <w:tcPr>
            <w:tcW w:w="6764" w:type="dxa"/>
            <w:tcBorders>
              <w:tl2br w:val="nil"/>
              <w:tr2bl w:val="nil"/>
            </w:tcBorders>
            <w:vAlign w:val="center"/>
          </w:tcPr>
          <w:p w14:paraId="6D53BC33">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FE"/>
            </w:r>
            <w:r>
              <w:rPr>
                <w:rFonts w:ascii="宋体" w:hAnsi="宋体" w:eastAsia="宋体" w:cs="宋体"/>
                <w:color w:val="000000" w:themeColor="text1"/>
                <w:szCs w:val="21"/>
                <w:highlight w:val="none"/>
                <w14:textFill>
                  <w14:solidFill>
                    <w14:schemeClr w14:val="tx1"/>
                  </w14:solidFill>
                </w14:textFill>
              </w:rPr>
              <w:t>不要求。</w:t>
            </w:r>
          </w:p>
        </w:tc>
      </w:tr>
      <w:tr w14:paraId="66234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B8864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34</w:t>
            </w:r>
          </w:p>
        </w:tc>
        <w:tc>
          <w:tcPr>
            <w:tcW w:w="1231" w:type="dxa"/>
            <w:tcBorders>
              <w:tl2br w:val="nil"/>
              <w:tr2bl w:val="nil"/>
            </w:tcBorders>
            <w:vAlign w:val="center"/>
          </w:tcPr>
          <w:p w14:paraId="166EDC95">
            <w:pPr>
              <w:spacing w:line="360" w:lineRule="auto"/>
              <w:jc w:val="center"/>
              <w:rPr>
                <w:rFonts w:hint="default" w:ascii="宋体" w:hAnsi="宋体" w:eastAsia="宋体" w:cs="宋体"/>
                <w:b/>
                <w:bCs/>
                <w:color w:val="000000" w:themeColor="text1"/>
                <w:szCs w:val="21"/>
                <w:highlight w:val="none"/>
                <w:lang w:val="zh-TW"/>
                <w14:textFill>
                  <w14:solidFill>
                    <w14:schemeClr w14:val="tx1"/>
                  </w14:solidFill>
                </w14:textFill>
              </w:rPr>
            </w:pPr>
            <w:r>
              <w:rPr>
                <w:rFonts w:ascii="宋体" w:hAnsi="宋体" w:eastAsia="宋体" w:cs="宋体"/>
                <w:b/>
                <w:bCs/>
                <w:color w:val="000000" w:themeColor="text1"/>
                <w:szCs w:val="21"/>
                <w:highlight w:val="none"/>
                <w:lang w:val="zh-TW"/>
                <w14:textFill>
                  <w14:solidFill>
                    <w14:schemeClr w14:val="tx1"/>
                  </w14:solidFill>
                </w14:textFill>
              </w:rPr>
              <w:t>样品</w:t>
            </w:r>
          </w:p>
        </w:tc>
        <w:tc>
          <w:tcPr>
            <w:tcW w:w="6764" w:type="dxa"/>
            <w:tcBorders>
              <w:tl2br w:val="nil"/>
              <w:tr2bl w:val="nil"/>
            </w:tcBorders>
            <w:vAlign w:val="center"/>
          </w:tcPr>
          <w:p w14:paraId="76C118EF">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FE"/>
            </w:r>
            <w:r>
              <w:rPr>
                <w:rFonts w:ascii="宋体" w:hAnsi="宋体" w:eastAsia="宋体" w:cs="宋体"/>
                <w:color w:val="000000" w:themeColor="text1"/>
                <w:szCs w:val="21"/>
                <w:highlight w:val="none"/>
                <w14:textFill>
                  <w14:solidFill>
                    <w14:schemeClr w14:val="tx1"/>
                  </w14:solidFill>
                </w14:textFill>
              </w:rPr>
              <w:t>不提供。</w:t>
            </w:r>
          </w:p>
          <w:p w14:paraId="3C0DC478">
            <w:pPr>
              <w:spacing w:line="360" w:lineRule="auto"/>
              <w:rPr>
                <w:rFonts w:hint="default" w:ascii="宋体" w:hAnsi="宋体" w:eastAsia="宋体" w:cs="宋体"/>
                <w:color w:val="000000" w:themeColor="text1"/>
                <w:szCs w:val="21"/>
                <w:highlight w:val="none"/>
                <w:lang w:val="zh-TW"/>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sym w:font="Wingdings" w:char="00A8"/>
            </w:r>
            <w:r>
              <w:rPr>
                <w:rFonts w:ascii="宋体" w:hAnsi="宋体" w:eastAsia="宋体" w:cs="宋体"/>
                <w:color w:val="000000" w:themeColor="text1"/>
                <w:szCs w:val="21"/>
                <w:highlight w:val="none"/>
                <w14:textFill>
                  <w14:solidFill>
                    <w14:schemeClr w14:val="tx1"/>
                  </w14:solidFill>
                </w14:textFill>
              </w:rPr>
              <w:t>提供，按招标文件“第三部分 采购需求”要求。</w:t>
            </w:r>
          </w:p>
        </w:tc>
      </w:tr>
      <w:tr w14:paraId="3D702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8F7A6F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35</w:t>
            </w:r>
          </w:p>
        </w:tc>
        <w:tc>
          <w:tcPr>
            <w:tcW w:w="1231" w:type="dxa"/>
            <w:tcBorders>
              <w:tl2br w:val="nil"/>
              <w:tr2bl w:val="nil"/>
            </w:tcBorders>
            <w:vAlign w:val="center"/>
          </w:tcPr>
          <w:p w14:paraId="6A4C21BB">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纸质投标文件</w:t>
            </w:r>
          </w:p>
        </w:tc>
        <w:tc>
          <w:tcPr>
            <w:tcW w:w="6764" w:type="dxa"/>
            <w:tcBorders>
              <w:tl2br w:val="nil"/>
              <w:tr2bl w:val="nil"/>
            </w:tcBorders>
            <w:vAlign w:val="center"/>
          </w:tcPr>
          <w:p w14:paraId="5A490906">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中标人在签订合同前另行提供纸质投标文件</w:t>
            </w:r>
            <w:r>
              <w:rPr>
                <w:rFonts w:hint="eastAsia" w:ascii="宋体" w:hAnsi="宋体" w:eastAsia="宋体" w:cs="宋体"/>
                <w:b/>
                <w:bCs/>
                <w:color w:val="000000" w:themeColor="text1"/>
                <w:szCs w:val="21"/>
                <w:highlight w:val="none"/>
                <w:lang w:val="en-US" w:eastAsia="zh-CN"/>
                <w14:textFill>
                  <w14:solidFill>
                    <w14:schemeClr w14:val="tx1"/>
                  </w14:solidFill>
                </w14:textFill>
              </w:rPr>
              <w:t>2份，用于档案归档</w:t>
            </w:r>
            <w:r>
              <w:rPr>
                <w:rFonts w:ascii="宋体" w:hAnsi="宋体" w:eastAsia="宋体" w:cs="宋体"/>
                <w:b/>
                <w:bCs/>
                <w:color w:val="000000" w:themeColor="text1"/>
                <w:szCs w:val="21"/>
                <w:highlight w:val="none"/>
                <w14:textFill>
                  <w14:solidFill>
                    <w14:schemeClr w14:val="tx1"/>
                  </w14:solidFill>
                </w14:textFill>
              </w:rPr>
              <w:t>。</w:t>
            </w:r>
          </w:p>
        </w:tc>
      </w:tr>
      <w:tr w14:paraId="72C5D0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7BDDF1C">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36</w:t>
            </w:r>
          </w:p>
        </w:tc>
        <w:tc>
          <w:tcPr>
            <w:tcW w:w="1231" w:type="dxa"/>
            <w:tcBorders>
              <w:tl2br w:val="nil"/>
              <w:tr2bl w:val="nil"/>
            </w:tcBorders>
            <w:vAlign w:val="center"/>
          </w:tcPr>
          <w:p w14:paraId="29D89479">
            <w:pPr>
              <w:spacing w:line="360" w:lineRule="auto"/>
              <w:jc w:val="center"/>
              <w:rPr>
                <w:rFonts w:hint="default" w:ascii="宋体" w:hAnsi="宋体" w:eastAsia="宋体" w:cs="宋体"/>
                <w:b/>
                <w:bCs/>
                <w:color w:val="000000" w:themeColor="text1"/>
                <w:szCs w:val="21"/>
                <w:highlight w:val="none"/>
                <w14:textFill>
                  <w14:solidFill>
                    <w14:schemeClr w14:val="tx1"/>
                  </w14:solidFill>
                </w14:textFill>
              </w:rPr>
            </w:pPr>
            <w:r>
              <w:rPr>
                <w:rFonts w:ascii="宋体" w:hAnsi="宋体" w:eastAsia="宋体" w:cs="宋体"/>
                <w:b/>
                <w:bCs/>
                <w:color w:val="000000" w:themeColor="text1"/>
                <w:szCs w:val="21"/>
                <w:highlight w:val="none"/>
                <w14:textFill>
                  <w14:solidFill>
                    <w14:schemeClr w14:val="tx1"/>
                  </w14:solidFill>
                </w14:textFill>
              </w:rPr>
              <w:t>其他</w:t>
            </w:r>
          </w:p>
        </w:tc>
        <w:tc>
          <w:tcPr>
            <w:tcW w:w="6764" w:type="dxa"/>
            <w:tcBorders>
              <w:tl2br w:val="nil"/>
              <w:tr2bl w:val="nil"/>
            </w:tcBorders>
            <w:vAlign w:val="center"/>
          </w:tcPr>
          <w:p w14:paraId="3D145ACA">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本招标文件规定如有与法律法规冲突的，以法律法规为准。</w:t>
            </w:r>
          </w:p>
          <w:p w14:paraId="3EDD16C1">
            <w:pPr>
              <w:spacing w:line="360" w:lineRule="auto"/>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解释：本招标文件的解释权属于采购人。</w:t>
            </w:r>
          </w:p>
        </w:tc>
      </w:tr>
    </w:tbl>
    <w:p w14:paraId="7AA17C09">
      <w:pPr>
        <w:spacing w:line="480" w:lineRule="auto"/>
        <w:rPr>
          <w:color w:val="000000" w:themeColor="text1"/>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注：下文如有与本附表不一致处以本表为准。</w:t>
      </w:r>
    </w:p>
    <w:p w14:paraId="6B62ED6B">
      <w:pPr>
        <w:snapToGrid w:val="0"/>
        <w:spacing w:before="120" w:after="120" w:line="360" w:lineRule="auto"/>
        <w:jc w:val="center"/>
        <w:outlineLvl w:val="1"/>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一、总  则</w:t>
      </w:r>
    </w:p>
    <w:p w14:paraId="729D399F">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1．适用范围</w:t>
      </w:r>
    </w:p>
    <w:p w14:paraId="6501407D">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455A1A24">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2．定义</w:t>
      </w:r>
    </w:p>
    <w:p w14:paraId="7429FF2C">
      <w:pPr>
        <w:pStyle w:val="3"/>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2.1 “采购人”：详见前附表。</w:t>
      </w:r>
    </w:p>
    <w:p w14:paraId="1BAAABB9">
      <w:pPr>
        <w:pStyle w:val="3"/>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2.2 “采购代理机构”：详见前附表。</w:t>
      </w:r>
    </w:p>
    <w:p w14:paraId="3DCEF256">
      <w:pPr>
        <w:pStyle w:val="3"/>
        <w:spacing w:line="360" w:lineRule="auto"/>
        <w:rPr>
          <w:rFonts w:hint="default" w:asciiTheme="minorEastAsia" w:hAnsiTheme="minorEastAsia" w:eastAsiaTheme="minorEastAsia" w:cstheme="minorEastAsia"/>
          <w:color w:val="000000" w:themeColor="text1"/>
          <w:szCs w:val="24"/>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2.3 “投标人”系指是指响应招标、参加投标竞争的法人、其他组织或者自然人。</w:t>
      </w:r>
    </w:p>
    <w:p w14:paraId="4475236B">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Cs w:val="24"/>
          <w:highlight w:val="none"/>
          <w14:textFill>
            <w14:solidFill>
              <w14:schemeClr w14:val="tx1"/>
            </w14:solidFill>
          </w14:textFill>
        </w:rPr>
        <w:t>2.4 “负责人”系指法人企业的法定负责人，或</w:t>
      </w:r>
      <w:r>
        <w:rPr>
          <w:rFonts w:asciiTheme="minorEastAsia" w:hAnsiTheme="minorEastAsia" w:eastAsiaTheme="minorEastAsia" w:cstheme="minorEastAsia"/>
          <w:color w:val="000000" w:themeColor="text1"/>
          <w:highlight w:val="none"/>
          <w14:textFill>
            <w14:solidFill>
              <w14:schemeClr w14:val="tx1"/>
            </w14:solidFill>
          </w14:textFill>
        </w:rPr>
        <w:t>其他组织为法律、行政法规规定代表单位行使职权的主要负责人，或自然人本人。</w:t>
      </w:r>
    </w:p>
    <w:p w14:paraId="11E59B7A">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2.5 “货物”系指投标人按投标文件或合同要求，须向采购人提供的一切材料、设备、机械、仪器、备件、配件、工具、手册及其他技术资料和文字材料。</w:t>
      </w:r>
    </w:p>
    <w:p w14:paraId="009D01B7">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2.6 “服务”系指投标人按投标文件或合同要求须承担的相关服务及义务。</w:t>
      </w:r>
    </w:p>
    <w:p w14:paraId="67DCE612">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2.7 “投标文件”系指投标人提交的投标文件。</w:t>
      </w:r>
    </w:p>
    <w:p w14:paraId="6ECE64C3">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2.8 “书面形式”是合同书、信件、电报、电传、传真等可以有形地表现所载内容的形式。以电子数据交换、电子邮件等方式能够有形地表现所载内容，并可以随时调取查用的数据电文，视为书面形式。</w:t>
      </w:r>
    </w:p>
    <w:p w14:paraId="2ADCF886">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2.9 “电子交易活动”是指以数据电文形式，依托政府采购项目电子交易平台（简称电子交易平台，详见前附表）进行的政府采购交易活动。</w:t>
      </w:r>
    </w:p>
    <w:p w14:paraId="7B7F5F4E">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33E61FFE">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2.11 “▲” 系指实质性要求条款，“★”系产品采购项目中重要技术参数，“</w:t>
      </w:r>
      <w:r>
        <w:rPr>
          <w:rFonts w:asciiTheme="minorEastAsia" w:hAnsiTheme="minorEastAsia" w:eastAsiaTheme="minorEastAsia" w:cstheme="minorEastAsia"/>
          <w:color w:val="000000" w:themeColor="text1"/>
          <w:highlight w:val="none"/>
          <w14:textFill>
            <w14:solidFill>
              <w14:schemeClr w14:val="tx1"/>
            </w14:solidFill>
          </w14:textFill>
        </w:rPr>
        <w:sym w:font="Wingdings" w:char="00FE"/>
      </w:r>
      <w:r>
        <w:rPr>
          <w:rFonts w:asciiTheme="minorEastAsia" w:hAnsiTheme="minorEastAsia" w:eastAsiaTheme="minorEastAsia" w:cstheme="minorEastAsia"/>
          <w:color w:val="000000" w:themeColor="text1"/>
          <w:highlight w:val="none"/>
          <w14:textFill>
            <w14:solidFill>
              <w14:schemeClr w14:val="tx1"/>
            </w14:solidFill>
          </w14:textFill>
        </w:rPr>
        <w:t>” 系指适用本项目的要求，“☐” 系指不适用本项目的要求。</w:t>
      </w:r>
    </w:p>
    <w:p w14:paraId="17C53C89">
      <w:pPr>
        <w:pStyle w:val="3"/>
        <w:spacing w:line="360" w:lineRule="auto"/>
        <w:ind w:firstLine="0" w:firstLineChars="0"/>
        <w:rPr>
          <w:rFonts w:hint="default" w:asciiTheme="minorEastAsia" w:hAnsiTheme="minorEastAsia" w:eastAsiaTheme="minorEastAsia" w:cstheme="minorEastAsia"/>
          <w:b/>
          <w:bCs/>
          <w:color w:val="000000" w:themeColor="text1"/>
          <w:highlight w:val="none"/>
          <w14:textFill>
            <w14:solidFill>
              <w14:schemeClr w14:val="tx1"/>
            </w14:solidFill>
          </w14:textFill>
        </w:rPr>
      </w:pPr>
      <w:bookmarkStart w:id="1" w:name="_Toc183786416"/>
      <w:r>
        <w:rPr>
          <w:rFonts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asciiTheme="minorEastAsia" w:hAnsiTheme="minorEastAsia" w:eastAsiaTheme="minorEastAsia" w:cstheme="minorEastAsia"/>
          <w:b/>
          <w:bCs/>
          <w:color w:val="000000" w:themeColor="text1"/>
          <w:highlight w:val="none"/>
          <w14:textFill>
            <w14:solidFill>
              <w14:schemeClr w14:val="tx1"/>
            </w14:solidFill>
          </w14:textFill>
        </w:rPr>
        <w:t>采购项目需要落实的政府采购政策</w:t>
      </w:r>
    </w:p>
    <w:p w14:paraId="591BDE5A">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6E6C123C">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3.2 支持绿色发展</w:t>
      </w:r>
    </w:p>
    <w:p w14:paraId="09F8039E">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Theme="minorEastAsia" w:hAnsiTheme="minorEastAsia" w:eastAsiaTheme="minorEastAsia" w:cstheme="minorEastAsia"/>
          <w:b/>
          <w:bCs/>
          <w:color w:val="000000" w:themeColor="text1"/>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r>
        <w:rPr>
          <w:rFonts w:asciiTheme="minorEastAsia" w:hAnsiTheme="minorEastAsia" w:eastAsiaTheme="minorEastAsia" w:cstheme="minorEastAsia"/>
          <w:color w:val="000000" w:themeColor="text1"/>
          <w:highlight w:val="none"/>
          <w14:textFill>
            <w14:solidFill>
              <w14:schemeClr w14:val="tx1"/>
            </w14:solidFill>
          </w14:textFill>
        </w:rPr>
        <w:t>。</w:t>
      </w:r>
    </w:p>
    <w:p w14:paraId="09BD706C">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CC0576A">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3.3支持中小企业发展</w:t>
      </w:r>
    </w:p>
    <w:p w14:paraId="5A6B3320">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B4F84">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符合中小企业划分标准的个体工商户，在政府采购活动中视同中小企业。</w:t>
      </w:r>
    </w:p>
    <w:p w14:paraId="7D45924D">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3.3.2在政府采购活动中，供应商提供的货物、工程或者服务符合下列情形的，享受中小企业扶持政策：</w:t>
      </w:r>
    </w:p>
    <w:p w14:paraId="145432B6">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3.3.2.1在货物采购项目中，货物由中小企业制造，即货物由中小企业生产且使用该中小企业商号或者注册商标；</w:t>
      </w:r>
    </w:p>
    <w:p w14:paraId="56DF7C3D">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3.3.2.2在工程采购项目中，工程由中小企业承建，即工程施工单位为中小企业；</w:t>
      </w:r>
    </w:p>
    <w:p w14:paraId="7584103F">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14:paraId="06966400">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在货物采购项目中，供应商提供的货物既有中小企业制造货物，也有大型企业制造货物的，不享受中小企业扶持政策。</w:t>
      </w:r>
    </w:p>
    <w:p w14:paraId="68E988CD">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BC4F198">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10%的</w:t>
      </w:r>
      <w:r>
        <w:rPr>
          <w:rFonts w:asciiTheme="minorEastAsia" w:hAnsiTheme="minorEastAsia" w:eastAsiaTheme="minorEastAsia" w:cstheme="minorEastAsia"/>
          <w:color w:val="000000" w:themeColor="text1"/>
          <w:highlight w:val="none"/>
          <w14:textFill>
            <w14:solidFill>
              <w14:schemeClr w14:val="tx1"/>
            </w14:solidFill>
          </w14:textFill>
        </w:rPr>
        <w:t>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color w:val="000000" w:themeColor="text1"/>
          <w:sz w:val="24"/>
          <w:highlight w:val="none"/>
          <w14:textFill>
            <w14:solidFill>
              <w14:schemeClr w14:val="tx1"/>
            </w14:solidFill>
          </w14:textFill>
        </w:rPr>
        <w:t>4%的</w:t>
      </w:r>
      <w:r>
        <w:rPr>
          <w:rFonts w:asciiTheme="minorEastAsia" w:hAnsiTheme="minorEastAsia" w:eastAsiaTheme="minorEastAsia" w:cstheme="minorEastAsia"/>
          <w:color w:val="000000" w:themeColor="text1"/>
          <w:highlight w:val="none"/>
          <w14:textFill>
            <w14:solidFill>
              <w14:schemeClr w14:val="tx1"/>
            </w14:solidFill>
          </w14:textFill>
        </w:rPr>
        <w:t>扣除，用扣除后的价格参加评审。组成联合体或者接受分包的小微企业与联合体内其他企业、分包企业之间存在直接控股、管理关系的，不享受价格扣除优惠政策。</w:t>
      </w:r>
    </w:p>
    <w:p w14:paraId="72686D35">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3.3.4符合《关于促进残疾人就业政府采购政策的通知》（财库〔2017〕141号）规定的条件并提供《残疾人福利性单位声明函》（格式附后）的残疾人福利性单位视同小型、微型企业；</w:t>
      </w:r>
    </w:p>
    <w:p w14:paraId="29A4B95A">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3.3.5符合《关于政府采购支持监狱企业发展有关问题的通知》（财库</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〔2014〕68号</w:t>
      </w:r>
      <w:r>
        <w:rPr>
          <w:rFonts w:asciiTheme="minorEastAsia" w:hAnsiTheme="minorEastAsia" w:eastAsiaTheme="minorEastAsia" w:cstheme="minorEastAsia"/>
          <w:color w:val="000000" w:themeColor="text1"/>
          <w:highlight w:val="none"/>
          <w14:textFill>
            <w14:solidFill>
              <w14:schemeClr w14:val="tx1"/>
            </w14:solidFill>
          </w14:textFill>
        </w:rPr>
        <w:t>）规定的监狱企业并提供由省级以上监狱管理局、戒毒管理局（含新疆生产建设兵团）出具的属于监狱企业证明文件的，视同为小型、微型企业。</w:t>
      </w:r>
    </w:p>
    <w:p w14:paraId="448B9934">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23971DFD">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7B27E25">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3.4支持创新发展</w:t>
      </w:r>
    </w:p>
    <w:p w14:paraId="0DC27098">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3.4.1 采购人优先采购被认定为首台套产品和“制造精品”的自主创新产品。</w:t>
      </w:r>
    </w:p>
    <w:p w14:paraId="6282D6F9">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6399358">
      <w:pPr>
        <w:pStyle w:val="3"/>
        <w:spacing w:line="360" w:lineRule="auto"/>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highlight w:val="none"/>
          <w14:textFill>
            <w14:solidFill>
              <w14:schemeClr w14:val="tx1"/>
            </w14:solidFill>
          </w14:textFill>
        </w:rPr>
        <w:t>3.5中小企业信用融资：为支持和促进中小企业发展，进一步发挥政府采购政策功能， 省财政厅、浙江银监局、省金融办制定了《浙江省政府采购支持中小企业信用融资试点办法》浙财采监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〔2012〕13号）</w:t>
      </w:r>
      <w:r>
        <w:rPr>
          <w:rFonts w:asciiTheme="minorEastAsia" w:hAnsiTheme="minorEastAsia" w:eastAsiaTheme="minorEastAsia" w:cstheme="minorEastAsia"/>
          <w:color w:val="000000" w:themeColor="text1"/>
          <w:highlight w:val="none"/>
          <w14:textFill>
            <w14:solidFill>
              <w14:schemeClr w14:val="tx1"/>
            </w14:solidFill>
          </w14:textFill>
        </w:rPr>
        <w:t>，所称的政府采购信用融资，是指银行业金融机构</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以下简称银行</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以政府采购诚信考核和信用审查为基础，凭借政府采购合同，按优于一般中小企业的贷款利率直接向申请贷款的投标人发放贷款的一种融资方式。投标人可登录浙江政府采购网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 xml:space="preserve"> https://zfcg.czt.zj.gov.cn/)的中小企业信用融资栏目了解相关信息。 供应商可以通过浙江政府采购网</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https://zfcg.czt.zj.gov.cn/)首页的“浙江政采贷”模块进入申请，还可以通过政府采购云平台</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www.zcygov.cn</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asciiTheme="minorEastAsia" w:hAnsiTheme="minorEastAsia" w:eastAsiaTheme="minorEastAsia" w:cstheme="minorEastAsia"/>
          <w:color w:val="000000" w:themeColor="text1"/>
          <w:highlight w:val="none"/>
          <w14:textFill>
            <w14:solidFill>
              <w14:schemeClr w14:val="tx1"/>
            </w14:solidFill>
          </w14:textFill>
        </w:rPr>
        <w:t>首页的“金融服务”模块进入申请。</w:t>
      </w:r>
    </w:p>
    <w:p w14:paraId="65B555C9">
      <w:pPr>
        <w:spacing w:line="360" w:lineRule="auto"/>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4.询问、质疑、投诉</w:t>
      </w:r>
    </w:p>
    <w:p w14:paraId="1F1D7A6B">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4.1</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供应商询问</w:t>
      </w:r>
    </w:p>
    <w:p w14:paraId="221E6BF6">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项目采购</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询问质疑投诉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询问列表）</w:t>
      </w:r>
    </w:p>
    <w:p w14:paraId="5DF4880B">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供应商质疑</w:t>
      </w:r>
    </w:p>
    <w:p w14:paraId="32EE8DE2">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.1 提出质疑的供应商应当是参与所质疑项目采购活动的供应商。潜在供应商已依法获取其可质疑的招标文件的，可以对该文件提出质疑。（供应商可以在政采云系统里在线提起质疑，路径为：政采云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项目采购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询问质疑投诉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质疑列表）</w:t>
      </w:r>
    </w:p>
    <w:p w14:paraId="0A93E4F5">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4CB5AAF">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4.2.2.1 对招标文件提出质疑的，质疑期限为供应商获得招标文件之日或者招标文件公告期限届满之日起计算。</w:t>
      </w:r>
    </w:p>
    <w:p w14:paraId="7C2EDB0D">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4.2.2.2 对采购过程提出质疑的，质疑期限为各采购程序环节结束之日起计算。对同一采购程序环节的质疑，供应商须一次性提出。</w:t>
      </w:r>
    </w:p>
    <w:p w14:paraId="3A081E64">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4.2.2.3 对采购结果提出质疑的，质疑期限自采购结果公告期限届满之日起计算。</w:t>
      </w:r>
    </w:p>
    <w:p w14:paraId="2814439A">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供应商提出质疑应当提交质疑函和必要的证明材料。质疑函应当包括下列内容：</w:t>
      </w:r>
    </w:p>
    <w:p w14:paraId="20F7CD6D">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4.2.3.1</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供应商的姓名或者名称、地址、邮编、联系人及联系电话；</w:t>
      </w:r>
    </w:p>
    <w:p w14:paraId="087C9F22">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质疑项目的名称、编号；</w:t>
      </w:r>
    </w:p>
    <w:p w14:paraId="14952C6D">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4.2.3.3</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具体、明确的质疑事项和与质疑事项相关的请求；</w:t>
      </w:r>
    </w:p>
    <w:p w14:paraId="2650CEC4">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4.2.3.4</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事实依据；</w:t>
      </w:r>
    </w:p>
    <w:p w14:paraId="2A730250">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4.2.3.5</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必要的法律依据；</w:t>
      </w:r>
    </w:p>
    <w:p w14:paraId="2DBC96E6">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4.2.3.6</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提出质疑的日期。</w:t>
      </w:r>
    </w:p>
    <w:p w14:paraId="1BAD9382">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供应商提交的质疑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函</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须一式三份。供应商为自然人的，应当由本人签字；供应商为法人或者其他组织的，应当由法定代表人、主要负责人，或者其授权代表签字或者盖章，并加盖公章。</w:t>
      </w:r>
    </w:p>
    <w:p w14:paraId="42424C54">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质疑函范本及制作说明详见附件。</w:t>
      </w:r>
    </w:p>
    <w:p w14:paraId="60BC4DC0">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46D209AD">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.5 询问或者质疑事项可能影响采购结果的，采购人应当暂停签订合同，已经签订合同的，应当中止履行合同。</w:t>
      </w:r>
    </w:p>
    <w:p w14:paraId="368FD141">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lang w:val="zh-CN"/>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4.3</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供应商投诉</w:t>
      </w:r>
    </w:p>
    <w:p w14:paraId="01F54022">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政务</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服务网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政府采购投诉处理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在线办理。）</w:t>
      </w:r>
    </w:p>
    <w:p w14:paraId="16D7894B">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4.3.</w:t>
      </w:r>
      <w:r>
        <w:rPr>
          <w:rFonts w:asciiTheme="minorEastAsia" w:hAnsiTheme="minorEastAsia" w:eastAsiaTheme="minorEastAsia" w:cstheme="minorEastAsia"/>
          <w:color w:val="000000" w:themeColor="text1"/>
          <w:sz w:val="24"/>
          <w:szCs w:val="24"/>
          <w:highlight w:val="none"/>
          <w:lang w:val="zh-CN"/>
          <w14:textFill>
            <w14:solidFill>
              <w14:schemeClr w14:val="tx1"/>
            </w14:solidFill>
          </w14:textFill>
        </w:rPr>
        <w:t>2</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供应商投诉的事项不得超出已质疑事项的范围，基于质疑答复内容提出的投诉事项除外。</w:t>
      </w:r>
    </w:p>
    <w:p w14:paraId="25D3C6E1">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4.3.3 供应商投诉应当有明确的请求和必要的证明材料。</w:t>
      </w:r>
    </w:p>
    <w:p w14:paraId="5C77BB9A">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4.3.4 以联合体形式参加政府采购活动的，其投诉应当由组成联合体的所有供应商共同提出。</w:t>
      </w:r>
    </w:p>
    <w:p w14:paraId="6DDD3C5C">
      <w:pPr>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投诉书范本及制作说明详见附件。</w:t>
      </w:r>
    </w:p>
    <w:p w14:paraId="775D583B">
      <w:pPr>
        <w:pStyle w:val="12"/>
        <w:spacing w:before="120" w:after="120" w:line="360" w:lineRule="auto"/>
        <w:jc w:val="center"/>
        <w:rPr>
          <w:rFonts w:hint="default" w:asciiTheme="minorEastAsia" w:hAnsiTheme="minorEastAsia" w:eastAsiaTheme="minorEastAsia" w:cstheme="minorEastAsia"/>
          <w:bCs/>
          <w:color w:val="000000" w:themeColor="text1"/>
          <w:highlight w:val="none"/>
          <w14:textFill>
            <w14:solidFill>
              <w14:schemeClr w14:val="tx1"/>
            </w14:solidFill>
          </w14:textFill>
        </w:rPr>
      </w:pPr>
      <w:bookmarkStart w:id="2" w:name="_Toc32634"/>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二、</w:t>
      </w:r>
      <w:bookmarkEnd w:id="1"/>
      <w:bookmarkEnd w:id="2"/>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招标文件</w:t>
      </w:r>
      <w:r>
        <w:rPr>
          <w:rFonts w:asciiTheme="minorEastAsia" w:hAnsiTheme="minorEastAsia" w:eastAsiaTheme="minorEastAsia" w:cstheme="minorEastAsia"/>
          <w:color w:val="000000" w:themeColor="text1"/>
          <w:sz w:val="32"/>
          <w:szCs w:val="32"/>
          <w:highlight w:val="none"/>
          <w14:textFill>
            <w14:solidFill>
              <w14:schemeClr w14:val="tx1"/>
            </w14:solidFill>
          </w14:textFill>
        </w:rPr>
        <w:t>构成、修改、解释</w:t>
      </w:r>
    </w:p>
    <w:p w14:paraId="3ACD2857">
      <w:pPr>
        <w:adjustRightInd w:val="0"/>
        <w:spacing w:line="360" w:lineRule="auto"/>
        <w:rPr>
          <w:rFonts w:hint="default"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bookmarkStart w:id="3" w:name="_Toc183786417"/>
      <w:bookmarkStart w:id="4" w:name="_Toc13570"/>
      <w:r>
        <w:rPr>
          <w:rFonts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5．招标文件的构成</w:t>
      </w:r>
    </w:p>
    <w:p w14:paraId="7A0F1320">
      <w:pPr>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 招标文件包括下列文件及附件：</w:t>
      </w:r>
    </w:p>
    <w:p w14:paraId="4E165BCA">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5.1.1 公开招标公告；</w:t>
      </w:r>
    </w:p>
    <w:p w14:paraId="10E71D25">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5.1.2 投标人须知；</w:t>
      </w:r>
    </w:p>
    <w:p w14:paraId="7743BC31">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5.1.3 采购需求；</w:t>
      </w:r>
    </w:p>
    <w:p w14:paraId="037F2906">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5.1.4 评标办法；</w:t>
      </w:r>
    </w:p>
    <w:p w14:paraId="39B52B1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5.1.5 拟签订的合同文本；</w:t>
      </w:r>
    </w:p>
    <w:p w14:paraId="3CC98848">
      <w:pPr>
        <w:tabs>
          <w:tab w:val="left" w:pos="840"/>
        </w:tabs>
        <w:adjustRightInd w:val="0"/>
        <w:spacing w:line="360" w:lineRule="auto"/>
        <w:ind w:firstLine="480" w:firstLineChars="200"/>
        <w:rPr>
          <w:rFonts w:hint="default"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snapToGrid w:val="0"/>
          <w:color w:val="000000" w:themeColor="text1"/>
          <w:sz w:val="24"/>
          <w:szCs w:val="21"/>
          <w:highlight w:val="none"/>
          <w14:textFill>
            <w14:solidFill>
              <w14:schemeClr w14:val="tx1"/>
            </w14:solidFill>
          </w14:textFill>
        </w:rPr>
        <w:t xml:space="preserve">5.1.6 </w:t>
      </w:r>
      <w:r>
        <w:rPr>
          <w:rFonts w:asciiTheme="minorEastAsia" w:hAnsiTheme="minorEastAsia" w:eastAsiaTheme="minorEastAsia" w:cstheme="minorEastAsia"/>
          <w:snapToGrid w:val="0"/>
          <w:color w:val="000000" w:themeColor="text1"/>
          <w:sz w:val="24"/>
          <w:szCs w:val="24"/>
          <w:highlight w:val="none"/>
          <w14:textFill>
            <w14:solidFill>
              <w14:schemeClr w14:val="tx1"/>
            </w14:solidFill>
          </w14:textFill>
        </w:rPr>
        <w:t>应提交的有关格式范例。</w:t>
      </w:r>
    </w:p>
    <w:p w14:paraId="05CD7FDB">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5.1.7 其他</w:t>
      </w:r>
    </w:p>
    <w:p w14:paraId="61159159">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5.2与本项目有关的</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澄清或者修改的内容为招标文件的组成部分</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6A8CFF9">
      <w:pPr>
        <w:adjustRightInd w:val="0"/>
        <w:spacing w:line="360" w:lineRule="auto"/>
        <w:rPr>
          <w:rFonts w:hint="default"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6. 招标文件的澄清、修改</w:t>
      </w:r>
    </w:p>
    <w:p w14:paraId="252AF66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6.1已获取招标文件的潜在投标人，若有问题需要澄清，应于投标截止时间前，以书面形式向采购机构提出。</w:t>
      </w:r>
    </w:p>
    <w:p w14:paraId="63C05264">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5EE998">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三、</w:t>
      </w:r>
      <w:bookmarkEnd w:id="3"/>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投标</w:t>
      </w:r>
      <w:bookmarkEnd w:id="4"/>
    </w:p>
    <w:p w14:paraId="02D002D0">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5" w:name="_Toc6879"/>
      <w:bookmarkStart w:id="6" w:name="_Toc183786418"/>
      <w:r>
        <w:rPr>
          <w:rFonts w:asciiTheme="minorEastAsia" w:hAnsiTheme="minorEastAsia" w:eastAsiaTheme="minorEastAsia" w:cstheme="minorEastAsia"/>
          <w:b/>
          <w:color w:val="000000" w:themeColor="text1"/>
          <w:sz w:val="24"/>
          <w:szCs w:val="24"/>
          <w:highlight w:val="none"/>
          <w14:textFill>
            <w14:solidFill>
              <w14:schemeClr w14:val="tx1"/>
            </w14:solidFill>
          </w14:textFill>
        </w:rPr>
        <w:t>7.招标文件的获取</w:t>
      </w:r>
    </w:p>
    <w:p w14:paraId="6F696C22">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详见招标公告中获取招标文件的时间期限、地点、方式及招标文件售价。</w:t>
      </w:r>
    </w:p>
    <w:p w14:paraId="6A6A6569">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8.开标前答疑会或现场考察</w:t>
      </w:r>
    </w:p>
    <w:p w14:paraId="06C87D95">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717383FE">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9.投标保证金</w:t>
      </w:r>
    </w:p>
    <w:p w14:paraId="33D8FC6F">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本项目不需缴纳投标保证金。</w:t>
      </w:r>
    </w:p>
    <w:p w14:paraId="2198F21A">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10.投标文件的语言</w:t>
      </w:r>
    </w:p>
    <w:p w14:paraId="0F82D476">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投标文件及投标人与采购有关的来往通知、函件和文件均应使用中文。</w:t>
      </w:r>
    </w:p>
    <w:p w14:paraId="6AA7F088">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11．投标文件的组成</w:t>
      </w:r>
    </w:p>
    <w:p w14:paraId="3B4E62F8">
      <w:pPr>
        <w:autoSpaceDE w:val="0"/>
        <w:autoSpaceDN w:val="0"/>
        <w:adjustRightInd w:val="0"/>
        <w:snapToGrid w:val="0"/>
        <w:spacing w:line="360" w:lineRule="auto"/>
        <w:ind w:firstLine="480" w:firstLineChars="200"/>
        <w:textAlignment w:val="bottom"/>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供应商向采购人上传的投标文件（以下简称投标文件）由资格文件、商务技术文件及报价文件三部分内容组成，具体如下： </w:t>
      </w:r>
    </w:p>
    <w:p w14:paraId="2DEB4C27">
      <w:pPr>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11.1 资格文件</w:t>
      </w:r>
    </w:p>
    <w:p w14:paraId="5AF4231E">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详见“第六部分 应提交的有关格式范例”要求</w:t>
      </w:r>
    </w:p>
    <w:p w14:paraId="51BC2E64">
      <w:pPr>
        <w:autoSpaceDE w:val="0"/>
        <w:autoSpaceDN w:val="0"/>
        <w:adjustRightInd w:val="0"/>
        <w:snapToGrid w:val="0"/>
        <w:spacing w:line="360" w:lineRule="auto"/>
        <w:ind w:firstLine="482" w:firstLineChars="200"/>
        <w:textAlignment w:val="bottom"/>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11.2 商务技术文件</w:t>
      </w:r>
    </w:p>
    <w:p w14:paraId="1FD144EF">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详见“第六部分 应提交的有关格式范例”要求</w:t>
      </w:r>
    </w:p>
    <w:p w14:paraId="12BAEE51">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11.3 报价文件</w:t>
      </w:r>
    </w:p>
    <w:p w14:paraId="4928A4D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详见“第六部分 应提交的有关格式范例”要求</w:t>
      </w:r>
    </w:p>
    <w:p w14:paraId="76144836">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投标文件含有采购人不能接受的附加条件的，投标无效；</w:t>
      </w:r>
    </w:p>
    <w:p w14:paraId="7A29EE5D">
      <w:pPr>
        <w:tabs>
          <w:tab w:val="left" w:pos="900"/>
        </w:tabs>
        <w:adjustRightInd w:val="0"/>
        <w:snapToGrid w:val="0"/>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投标人提供虚假材料投标的，投标无效。</w:t>
      </w:r>
    </w:p>
    <w:p w14:paraId="00E148BF">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12.投标文件的编制</w:t>
      </w:r>
    </w:p>
    <w:p w14:paraId="53564471">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645065D">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12.2 投标人进行电子投标应安装客户端软件—“政采云电子交易客户端”，并按照招标文件和电子交易平台的要求编制并加密投标文件。投标人未按规定加密的投标文件，电子交易平台将拒收并提示。</w:t>
      </w:r>
    </w:p>
    <w:p w14:paraId="6BF07943">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12.3 使用“政采云电子交易客户端”需要提前申领CA数字证书，申领流程请自行前往“浙江政府采购网-下载专区</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电子交易客户端-CA驱动和申领流程”进行查阅。</w:t>
      </w:r>
    </w:p>
    <w:p w14:paraId="6B6C1D56">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13.投标文件的签署、盖章</w:t>
      </w:r>
    </w:p>
    <w:p w14:paraId="7C63311B">
      <w:pPr>
        <w:adjustRightInd w:val="0"/>
        <w:snapToGrid w:val="0"/>
        <w:spacing w:line="360" w:lineRule="auto"/>
        <w:ind w:firstLine="480" w:firstLineChars="200"/>
        <w:rPr>
          <w:rFonts w:hint="default" w:asciiTheme="minorEastAsia" w:hAnsiTheme="minorEastAsia" w:eastAsiaTheme="minorEastAsia" w:cstheme="minorEastAsia"/>
          <w:b/>
          <w:bCs w:val="0"/>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13.1 投标文件按照招标文件第六部分格式要求进行签署、盖章。</w:t>
      </w:r>
      <w:r>
        <w:rPr>
          <w:rFonts w:asciiTheme="minorEastAsia" w:hAnsiTheme="minorEastAsia" w:eastAsiaTheme="minorEastAsia" w:cstheme="minorEastAsia"/>
          <w:b/>
          <w:bCs w:val="0"/>
          <w:color w:val="000000" w:themeColor="text1"/>
          <w:sz w:val="24"/>
          <w:szCs w:val="24"/>
          <w:highlight w:val="none"/>
          <w14:textFill>
            <w14:solidFill>
              <w14:schemeClr w14:val="tx1"/>
            </w14:solidFill>
          </w14:textFill>
        </w:rPr>
        <w:t>▲投标人的投标文件未按照招标文件要求签署、盖章的，其投标无效。</w:t>
      </w:r>
    </w:p>
    <w:p w14:paraId="233EC3E6">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13.2 为确保网上操作合法、有效和安全，投标人应当在投标截止时间前完成在“政府采购云平台”的身份认证，确保在电子投标过程中能够对相关数据电文进行加密和使用电子签名。</w:t>
      </w:r>
    </w:p>
    <w:p w14:paraId="6CA8F705">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13.3 招标文件对投标文件签署、盖章的要求适用于电子签名。</w:t>
      </w:r>
    </w:p>
    <w:p w14:paraId="54FAA3A1">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14.投标文件的提交、补充、修改、撤回</w:t>
      </w:r>
    </w:p>
    <w:p w14:paraId="4F1C6CA4">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8313F00">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14.2 电子交易平台收到投标文件，将妥善保存并即时向供应商发出确认回执通知。在投标截止时间前，除供应商补充、修改或者撤回投标文件外，任何单位和个人不得解密或提取投标文件。</w:t>
      </w:r>
    </w:p>
    <w:p w14:paraId="4A285F25">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14.3 采购人、采购机构可以视情况延长投标文件提交的截止时间。在上述情况下，采购机构与投标人以前在投标截止期方面的全部权利、责任和义务，将适用于延长至新的投标截止期。</w:t>
      </w:r>
    </w:p>
    <w:p w14:paraId="191B753E">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15.备份投标文件</w:t>
      </w:r>
    </w:p>
    <w:p w14:paraId="593FBAE4">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15.1 投标人在电子交易平台传输递交投标文件后，还可以在投标截止时间前直接提交或者以快递方式递交备份投标文件1份，</w:t>
      </w:r>
      <w:r>
        <w:rPr>
          <w:rFonts w:asciiTheme="minorEastAsia" w:hAnsiTheme="minorEastAsia" w:eastAsiaTheme="minorEastAsia" w:cstheme="minorEastAsia"/>
          <w:b/>
          <w:bCs w:val="0"/>
          <w:color w:val="000000" w:themeColor="text1"/>
          <w:sz w:val="24"/>
          <w:szCs w:val="24"/>
          <w:highlight w:val="none"/>
          <w14:textFill>
            <w14:solidFill>
              <w14:schemeClr w14:val="tx1"/>
            </w14:solidFill>
          </w14:textFill>
        </w:rPr>
        <w:t>但采购人、采购机构不强制或变相强制投标人提交备份投标文件</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46D1A411">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15.2 备份投标文件须在“政采云投标客户端”制作生成（后缀格式为.bfbs），并储存在u盘或DVD光盘中。</w:t>
      </w:r>
      <w:r>
        <w:rPr>
          <w:rFonts w:hint="eastAsia" w:asciiTheme="minorEastAsia" w:hAnsiTheme="minorEastAsia" w:eastAsiaTheme="minorEastAsia" w:cstheme="minorEastAsia"/>
          <w:b/>
          <w:bCs w:val="0"/>
          <w:color w:val="000000" w:themeColor="text1"/>
          <w:sz w:val="24"/>
          <w:szCs w:val="24"/>
          <w:highlight w:val="none"/>
          <w14:textFill>
            <w14:solidFill>
              <w14:schemeClr w14:val="tx1"/>
            </w14:solidFill>
          </w14:textFill>
        </w:rPr>
        <w:t>备份文件密封要求：内层封套写明：项目名称、项目编号、投标人名称（盖章）、开标时间；外层封套写明：项目名称、项目编号、开标时间；将u盘或DVD光盘包装在内层封套里，再将内层封套装入外层封套中。外层封套上不应有任何投标人的识别标志或标识。</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（如联合体投标的，内层封套上需注明联合体投标，并注明联合体成员各方的名称和联合协议中约定的牵头人的名称）不符合上述制作、存储、密封规定的备份投标文件将被视为无效或者被拒绝接收</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w:t>
      </w:r>
    </w:p>
    <w:p w14:paraId="228968C3">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15.3 直接提交备份投标文件的，投标人应于投标截止时间前在招标公告中载明的开标地点将备份投标文件提交给采购机构，采购机构将拒绝接受逾期送达的备份投标文件。</w:t>
      </w:r>
    </w:p>
    <w:p w14:paraId="5A9EF05F">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4E583563">
      <w:pPr>
        <w:adjustRightInd w:val="0"/>
        <w:snapToGrid w:val="0"/>
        <w:spacing w:line="360" w:lineRule="auto"/>
        <w:ind w:firstLine="482"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val="0"/>
          <w:color w:val="000000" w:themeColor="text1"/>
          <w:sz w:val="24"/>
          <w:szCs w:val="24"/>
          <w:highlight w:val="none"/>
          <w14:textFill>
            <w14:solidFill>
              <w14:schemeClr w14:val="tx1"/>
            </w14:solidFill>
          </w14:textFill>
        </w:rPr>
        <w:t>15.5 投标人仅提交备份投标文件，没有在电子交易平台传输递交投标文件的，投标无效。</w:t>
      </w:r>
    </w:p>
    <w:p w14:paraId="5793EB92">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16.投标文件的无效处理</w:t>
      </w:r>
    </w:p>
    <w:p w14:paraId="3A4DA7B9">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有招标文件“第四部分 评标办法”规定的情形之一的，投标无效：</w:t>
      </w:r>
    </w:p>
    <w:p w14:paraId="64F7FEC1">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17.投标有效期</w:t>
      </w:r>
    </w:p>
    <w:p w14:paraId="3A82509C">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17.1 投标有效期为从提交投标文件的截止之日起90天。</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▲投标人的投标文件中承诺的投标有效期少于招标文件中载明的投标有效期的，投标无效。</w:t>
      </w:r>
    </w:p>
    <w:p w14:paraId="2CAC1BE0">
      <w:pPr>
        <w:adjustRightInd w:val="0"/>
        <w:snapToGrid w:val="0"/>
        <w:spacing w:line="360" w:lineRule="auto"/>
        <w:ind w:firstLine="480" w:firstLineChars="200"/>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17.2 投标文件合格投递后，自投标截止日期起，在投标有效期内有效。</w:t>
      </w:r>
    </w:p>
    <w:p w14:paraId="7EAD6B58">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17.3 在原定投标有效期满之前，如果出现特殊情况，采购机构可以以书面形式通知投标人延长投标有效期。投标人同意延长的，不得要求或被允许修改其投标文件，投标人拒绝延长的，其投标无效。</w:t>
      </w:r>
    </w:p>
    <w:p w14:paraId="51158426">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四、</w:t>
      </w:r>
      <w:bookmarkEnd w:id="5"/>
      <w:bookmarkEnd w:id="6"/>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开标、资格审查与信用信息查询</w:t>
      </w:r>
    </w:p>
    <w:p w14:paraId="035AAD55">
      <w:pPr>
        <w:autoSpaceDE w:val="0"/>
        <w:autoSpaceDN w:val="0"/>
        <w:adjustRightInd w:val="0"/>
        <w:spacing w:line="360" w:lineRule="auto"/>
        <w:contextualSpacing/>
        <w:rPr>
          <w:rFonts w:hint="default" w:asciiTheme="minorEastAsia" w:hAnsiTheme="minorEastAsia" w:eastAsiaTheme="minorEastAsia" w:cstheme="minorEastAsia"/>
          <w:color w:val="000000" w:themeColor="text1"/>
          <w:sz w:val="24"/>
          <w:highlight w:val="none"/>
          <w14:textFill>
            <w14:solidFill>
              <w14:schemeClr w14:val="tx1"/>
            </w14:solidFill>
          </w14:textFill>
        </w:rPr>
      </w:pPr>
      <w:bookmarkStart w:id="7" w:name="_Toc183786419"/>
      <w:bookmarkStart w:id="8" w:name="_Toc207550884"/>
      <w:bookmarkStart w:id="9" w:name="_Toc11093"/>
      <w:r>
        <w:rPr>
          <w:rFonts w:asciiTheme="minorEastAsia" w:hAnsiTheme="minorEastAsia" w:eastAsiaTheme="minorEastAsia" w:cstheme="minorEastAsia"/>
          <w:b/>
          <w:color w:val="000000" w:themeColor="text1"/>
          <w:sz w:val="24"/>
          <w:szCs w:val="24"/>
          <w:highlight w:val="none"/>
          <w14:textFill>
            <w14:solidFill>
              <w14:schemeClr w14:val="tx1"/>
            </w14:solidFill>
          </w14:textFill>
        </w:rPr>
        <w:t>18.开标</w:t>
      </w:r>
      <w:r>
        <w:rPr>
          <w:rFonts w:asciiTheme="minorEastAsia" w:hAnsiTheme="minorEastAsia" w:eastAsiaTheme="minorEastAsia" w:cstheme="minorEastAsia"/>
          <w:color w:val="000000" w:themeColor="text1"/>
          <w:sz w:val="24"/>
          <w:highlight w:val="none"/>
          <w14:textFill>
            <w14:solidFill>
              <w14:schemeClr w14:val="tx1"/>
            </w14:solidFill>
          </w14:textFill>
        </w:rPr>
        <w:t xml:space="preserve"> </w:t>
      </w:r>
    </w:p>
    <w:p w14:paraId="0B3C1084">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18.1 采购机构按照招标文件规定的时间通过电子交易平台组织开标，所有投标人均应当准时在线参加。投标人不足3家的，不得开标。</w:t>
      </w:r>
    </w:p>
    <w:p w14:paraId="501A3087">
      <w:pPr>
        <w:autoSpaceDE w:val="0"/>
        <w:autoSpaceDN w:val="0"/>
        <w:adjustRightInd w:val="0"/>
        <w:spacing w:line="360" w:lineRule="auto"/>
        <w:ind w:firstLine="480" w:firstLineChars="200"/>
        <w:contextualSpacing/>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18.2 开标时，电子交易平台按开标时间自动提取所有投标文件。采购机构依托电子交易平台发起开始解密指令，投标人按照平台提示和招标文件的规定在半小时内完成在线解密。</w:t>
      </w:r>
    </w:p>
    <w:p w14:paraId="3A19196F">
      <w:pPr>
        <w:autoSpaceDE w:val="0"/>
        <w:autoSpaceDN w:val="0"/>
        <w:adjustRightInd w:val="0"/>
        <w:spacing w:line="360" w:lineRule="auto"/>
        <w:ind w:firstLine="482" w:firstLineChars="200"/>
        <w:contextualSpacing/>
        <w:rPr>
          <w:rFonts w:hint="default" w:asciiTheme="minorEastAsia" w:hAnsiTheme="minorEastAsia" w:eastAsiaTheme="minorEastAsia" w:cstheme="minorEastAsia"/>
          <w:b/>
          <w:color w:val="000000" w:themeColor="text1"/>
          <w:sz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highlight w:val="none"/>
          <w14:textFill>
            <w14:solidFill>
              <w14:schemeClr w14:val="tx1"/>
            </w14:solidFill>
          </w14:textFill>
        </w:rPr>
        <w:t xml:space="preserve">18.3 </w:t>
      </w:r>
      <w:r>
        <w:rPr>
          <w:rFonts w:asciiTheme="minorEastAsia" w:hAnsiTheme="minorEastAsia" w:eastAsiaTheme="minorEastAsia" w:cstheme="minorEastAsia"/>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0172B783">
      <w:pPr>
        <w:widowControl/>
        <w:adjustRightInd w:val="0"/>
        <w:spacing w:line="360" w:lineRule="auto"/>
        <w:jc w:val="left"/>
        <w:rPr>
          <w:rFonts w:hint="default" w:asciiTheme="minorEastAsia" w:hAnsiTheme="minorEastAsia" w:eastAsiaTheme="minorEastAsia" w:cstheme="minorEastAsia"/>
          <w:b/>
          <w:color w:val="000000" w:themeColor="text1"/>
          <w:sz w:val="24"/>
          <w:highlight w:val="none"/>
          <w14:textFill>
            <w14:solidFill>
              <w14:schemeClr w14:val="tx1"/>
            </w14:solidFill>
          </w14:textFill>
        </w:rPr>
      </w:pPr>
      <w:r>
        <w:rPr>
          <w:rFonts w:asciiTheme="minorEastAsia" w:hAnsiTheme="minorEastAsia" w:eastAsiaTheme="minorEastAsia" w:cstheme="minorEastAsia"/>
          <w:b/>
          <w:color w:val="000000" w:themeColor="text1"/>
          <w:sz w:val="24"/>
          <w:highlight w:val="none"/>
          <w14:textFill>
            <w14:solidFill>
              <w14:schemeClr w14:val="tx1"/>
            </w14:solidFill>
          </w14:textFill>
        </w:rPr>
        <w:t>19.资格审查</w:t>
      </w:r>
    </w:p>
    <w:p w14:paraId="68F9E9EF">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19.1 开标后，采购人或采购机构将依法对投标人的资格进行审查。</w:t>
      </w:r>
    </w:p>
    <w:p w14:paraId="1F5D795B">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19.2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采购人或采购机构依据法律法规和招标文件的规定，对投标人的基本资格条件、特定资格条件进行审查。</w:t>
      </w:r>
    </w:p>
    <w:p w14:paraId="716137DB">
      <w:pPr>
        <w:adjustRightIn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19.3 投标人未按照招标文件要求提供与</w:t>
      </w:r>
      <w:r>
        <w:rPr>
          <w:rFonts w:asciiTheme="minorEastAsia" w:hAnsiTheme="minorEastAsia" w:eastAsiaTheme="minorEastAsia" w:cstheme="minorEastAsia"/>
          <w:color w:val="000000" w:themeColor="text1"/>
          <w:sz w:val="24"/>
          <w:highlight w:val="none"/>
          <w14:textFill>
            <w14:solidFill>
              <w14:schemeClr w14:val="tx1"/>
            </w14:solidFill>
          </w14:textFill>
        </w:rPr>
        <w:t>基本资格条件、特定资格条件相应的</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有效资格证明材料的，视为</w:t>
      </w:r>
      <w:r>
        <w:rPr>
          <w:rFonts w:asciiTheme="minorEastAsia" w:hAnsiTheme="minorEastAsia" w:eastAsiaTheme="minorEastAsia" w:cstheme="minorEastAsia"/>
          <w:color w:val="000000" w:themeColor="text1"/>
          <w:sz w:val="24"/>
          <w:highlight w:val="none"/>
          <w14:textFill>
            <w14:solidFill>
              <w14:schemeClr w14:val="tx1"/>
            </w14:solidFill>
          </w14:textFill>
        </w:rPr>
        <w:t>投标人不具备招标文件中规定的资格要求，其投标无效。</w:t>
      </w:r>
    </w:p>
    <w:p w14:paraId="4B0A1A5F">
      <w:pPr>
        <w:adjustRightIn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19.</w:t>
      </w:r>
      <w:r>
        <w:rPr>
          <w:rFonts w:asciiTheme="minorEastAsia" w:hAnsiTheme="minorEastAsia" w:eastAsiaTheme="minorEastAsia" w:cstheme="minorEastAsia"/>
          <w:color w:val="000000" w:themeColor="text1"/>
          <w:sz w:val="24"/>
          <w:highlight w:val="none"/>
          <w14:textFill>
            <w14:solidFill>
              <w14:schemeClr w14:val="tx1"/>
            </w14:solidFill>
          </w14:textFill>
        </w:rPr>
        <w:t>4 对未通过资格审查的投标人，采购人或采购机构告知其未通过的原因。</w:t>
      </w:r>
    </w:p>
    <w:p w14:paraId="79FEB86E">
      <w:pPr>
        <w:adjustRightIn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19.</w:t>
      </w:r>
      <w:r>
        <w:rPr>
          <w:rFonts w:asciiTheme="minorEastAsia" w:hAnsiTheme="minorEastAsia" w:eastAsiaTheme="minorEastAsia" w:cstheme="minorEastAsia"/>
          <w:color w:val="000000" w:themeColor="text1"/>
          <w:sz w:val="24"/>
          <w:highlight w:val="none"/>
          <w14:textFill>
            <w14:solidFill>
              <w14:schemeClr w14:val="tx1"/>
            </w14:solidFill>
          </w14:textFill>
        </w:rPr>
        <w:t>5 合格投标人不足3家的，不再评标。</w:t>
      </w:r>
    </w:p>
    <w:p w14:paraId="507EF375">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20.信用信息查询</w:t>
      </w:r>
    </w:p>
    <w:p w14:paraId="5F24286D">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20.1 信用信息查询渠道及截止时间：根据《关于在政府采购活动中查询及使用信用记录有关问题的通知》财库</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〔2016〕125号</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文件的规定执行：查询渠道：信用中国（www.creditchina.gov.cn）、中国政府采购网（www.ccgp.gov.cn）；提交投标文件截止时间前3年内。</w:t>
      </w:r>
    </w:p>
    <w:p w14:paraId="1AE84A9D">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20.2 信用信息查询记录和证据留存的具体方式：信用信息查询记录和证据以网页截图等方式留存。</w:t>
      </w:r>
    </w:p>
    <w:p w14:paraId="2472E56B">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20.3 信用信息的使用规则：被列入失信被执行人、重大税收违法失信主体、政府采购严重违法失信行为记录名单及其他不符合《中华人民共和国政府采购法》第二十二条规定条件的，其投标将被拒绝。</w:t>
      </w:r>
    </w:p>
    <w:p w14:paraId="71FA413C">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1A28F75C">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五、评标</w:t>
      </w:r>
    </w:p>
    <w:p w14:paraId="34418ECA">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评标委员会由采购人代表和评审专家5人及以上单数组成。</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详见招标文件“第四部分 评标办法”。</w:t>
      </w:r>
    </w:p>
    <w:p w14:paraId="4E5BA1C6">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六、定标</w:t>
      </w:r>
    </w:p>
    <w:p w14:paraId="2FAFDC2A">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22.确定中标供应商</w:t>
      </w:r>
    </w:p>
    <w:p w14:paraId="6DEA4EFE">
      <w:pPr>
        <w:adjustRightInd w:val="0"/>
        <w:snapToGrid w:val="0"/>
        <w:spacing w:line="360" w:lineRule="auto"/>
        <w:ind w:firstLine="480" w:firstLineChars="200"/>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采购人将自收到评审报告之日起5个工作日内通过电子交易平台在评审报告推荐的中标候选人中按顺序确定中标供应商。</w:t>
      </w:r>
    </w:p>
    <w:p w14:paraId="6DBDF6CA">
      <w:pPr>
        <w:adjustRightInd w:val="0"/>
        <w:snapToGri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23.中标通知与中标结果公告</w:t>
      </w:r>
    </w:p>
    <w:p w14:paraId="72B178C8">
      <w:pPr>
        <w:widowControl/>
        <w:adjustRightInd w:val="0"/>
        <w:spacing w:line="360" w:lineRule="auto"/>
        <w:ind w:firstLine="48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23.1 自中标人确定之日起2个工作日内，采购机构通过电子交易平台向中标人发出中标通知书，同时编制发布采购结果公告。采购机构也可以以纸质形式进行中标通知。</w:t>
      </w:r>
    </w:p>
    <w:p w14:paraId="2671B1B3">
      <w:pPr>
        <w:widowControl/>
        <w:adjustRightInd w:val="0"/>
        <w:spacing w:line="360" w:lineRule="auto"/>
        <w:ind w:firstLine="48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2976475E">
      <w:pPr>
        <w:widowControl/>
        <w:adjustRightInd w:val="0"/>
        <w:spacing w:line="360" w:lineRule="auto"/>
        <w:ind w:firstLine="480"/>
        <w:jc w:val="left"/>
        <w:rPr>
          <w:rFonts w:hint="default" w:asciiTheme="minorEastAsia" w:hAnsiTheme="minorEastAsia" w:eastAsiaTheme="minorEastAsia" w:cstheme="minorEastAsia"/>
          <w:b/>
          <w:color w:val="000000" w:themeColor="text1"/>
          <w:sz w:val="32"/>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23.3 公告期限为1个工作日。</w:t>
      </w:r>
    </w:p>
    <w:p w14:paraId="3D8CF990">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七、合同授予</w:t>
      </w:r>
    </w:p>
    <w:p w14:paraId="6CDE7E4C">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24.合同主要条款详见“第五部分 拟签订的合同文本”。</w:t>
      </w:r>
    </w:p>
    <w:p w14:paraId="4F396F31">
      <w:pPr>
        <w:adjustRightInd w:val="0"/>
        <w:spacing w:line="360" w:lineRule="auto"/>
        <w:ind w:left="479" w:hanging="479" w:hangingChars="199"/>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25.合同的签订</w:t>
      </w:r>
    </w:p>
    <w:p w14:paraId="3AE0B13D">
      <w:pPr>
        <w:widowControl/>
        <w:adjustRightInd w:val="0"/>
        <w:spacing w:line="360" w:lineRule="auto"/>
        <w:ind w:firstLine="48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25.1 除不可抗力等特殊情况外，采购人原则上应当在中标通知书发出之日起20日内，与成交人按照采购文件确定的事项签订政府采购合同，并在签订之日起2个工作日内将政府采购合同在浙江政府采购网上公告。</w:t>
      </w:r>
    </w:p>
    <w:p w14:paraId="76EAA8A0">
      <w:pPr>
        <w:adjustRightInd w:val="0"/>
        <w:snapToGrid w:val="0"/>
        <w:spacing w:line="360" w:lineRule="auto"/>
        <w:ind w:firstLine="480" w:firstLineChars="200"/>
        <w:rPr>
          <w:rFonts w:hint="default" w:asciiTheme="minorEastAsia" w:hAnsiTheme="minorEastAsia" w:eastAsiaTheme="minorEastAsia" w:cstheme="minorEastAsia"/>
          <w:color w:val="000000" w:themeColor="text1"/>
          <w:kern w:val="0"/>
          <w:sz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A01CCA6">
      <w:pPr>
        <w:widowControl/>
        <w:adjustRightInd w:val="0"/>
        <w:spacing w:line="360" w:lineRule="auto"/>
        <w:ind w:firstLine="48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25.3如签订合同并生效后，供应商无故拒绝或延期，除按照合同条款处理外，列入不良行为记录一次，并给予通报。</w:t>
      </w:r>
    </w:p>
    <w:p w14:paraId="13001020">
      <w:pPr>
        <w:widowControl/>
        <w:adjustRightInd w:val="0"/>
        <w:spacing w:line="360" w:lineRule="auto"/>
        <w:ind w:firstLine="48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6EF2889C">
      <w:pPr>
        <w:widowControl/>
        <w:adjustRightInd w:val="0"/>
        <w:spacing w:line="360" w:lineRule="auto"/>
        <w:ind w:firstLine="48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25.5采购合同由采购人与中标供应商根据招标文件、投标文件等内容通过政府采购电子交易平台在线签订，自动备案。</w:t>
      </w:r>
    </w:p>
    <w:p w14:paraId="64FD480D">
      <w:pPr>
        <w:widowControl/>
        <w:adjustRightIn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25.6 政府采购货物和服务项目不得收取质量保证金。政府采购工程以及与工程建设有关的货物、服务，采用招标方式采购的，按国家和省有关规定执行。</w:t>
      </w:r>
    </w:p>
    <w:p w14:paraId="600BDC0B">
      <w:pPr>
        <w:pStyle w:val="3"/>
        <w:numPr>
          <w:ilvl w:val="0"/>
          <w:numId w:val="0"/>
        </w:numPr>
        <w:spacing w:line="360" w:lineRule="auto"/>
        <w:jc w:val="left"/>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26.</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履约保证金</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和预付款</w:t>
      </w:r>
    </w:p>
    <w:p w14:paraId="03BA4975">
      <w:pPr>
        <w:tabs>
          <w:tab w:val="left" w:pos="0"/>
        </w:tabs>
        <w:adjustRightInd w:val="0"/>
        <w:spacing w:line="360" w:lineRule="auto"/>
        <w:ind w:firstLine="482"/>
        <w:rPr>
          <w:rFonts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26.1</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。履约保证金的数额不得超过政府采购合同金额的1%。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鼓励根据项目特点、供应商诚信等因素免收履约保证金或降低缴纳比例。</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鼓励和支持供应商以银行、保险公司出具的保函形式提供履约保证金。</w:t>
      </w:r>
      <w:r>
        <w:rPr>
          <w:rFonts w:asciiTheme="minorEastAsia" w:hAnsiTheme="minorEastAsia" w:eastAsiaTheme="minorEastAsia" w:cstheme="minorEastAsia"/>
          <w:b w:val="0"/>
          <w:bCs/>
          <w:color w:val="000000" w:themeColor="text1"/>
          <w:sz w:val="24"/>
          <w:szCs w:val="24"/>
          <w:highlight w:val="none"/>
          <w14:textFill>
            <w14:solidFill>
              <w14:schemeClr w14:val="tx1"/>
            </w14:solidFill>
          </w14:textFill>
        </w:rPr>
        <w:t>采购人不得拒收履约保函。</w:t>
      </w:r>
    </w:p>
    <w:p w14:paraId="295A8401">
      <w:pPr>
        <w:tabs>
          <w:tab w:val="left" w:pos="0"/>
        </w:tabs>
        <w:adjustRightInd w:val="0"/>
        <w:spacing w:line="360" w:lineRule="auto"/>
        <w:ind w:firstLine="482"/>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供应商可登录政采云平台</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3E7175">
      <w:pPr>
        <w:pStyle w:val="3"/>
        <w:spacing w:line="360" w:lineRule="auto"/>
        <w:ind w:left="0" w:leftChars="0" w:firstLine="240" w:firstLineChars="10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26.2预付款</w:t>
      </w:r>
    </w:p>
    <w:p w14:paraId="10AD69A4">
      <w:pPr>
        <w:pStyle w:val="3"/>
        <w:spacing w:line="360" w:lineRule="auto"/>
        <w:jc w:val="left"/>
        <w:rPr>
          <w:rFonts w:hint="eastAsia" w:asciiTheme="minorEastAsia" w:hAnsiTheme="minorEastAsia" w:eastAsiaTheme="minorEastAsia" w:cstheme="minorEastAsia"/>
          <w:b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bidi="ar-SA"/>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Pr>
          <w:rFonts w:hint="eastAsia" w:asciiTheme="minorEastAsia" w:hAnsiTheme="minorEastAsia" w:eastAsiaTheme="minorEastAsia" w:cstheme="minorEastAsia"/>
          <w:b w:val="0"/>
          <w:color w:val="000000" w:themeColor="text1"/>
          <w:kern w:val="0"/>
          <w:sz w:val="24"/>
          <w:szCs w:val="24"/>
          <w:highlight w:val="none"/>
          <w:lang w:val="en-US" w:eastAsia="zh-CN" w:bidi="ar-SA"/>
          <w14:textFill>
            <w14:solidFill>
              <w14:schemeClr w14:val="tx1"/>
            </w14:solidFill>
          </w14:textFill>
        </w:rPr>
        <w:t xml:space="preserve">供应商也可以登录政采云前台大厅选择金融服务－[保函保险服务]出具预付款保函，具体步骤：选择产品—填写供应商信息—选择中标项目—确认信息—等待保险/保函受理—确认保单—支付保费—成功出单。政采云金融专线400-903-9583。   </w:t>
      </w:r>
    </w:p>
    <w:p w14:paraId="7FA9F6AB">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八、电子交易活动的中止</w:t>
      </w:r>
    </w:p>
    <w:p w14:paraId="7C6C71D4">
      <w:pPr>
        <w:adjustRightInd w:val="0"/>
        <w:snapToGrid w:val="0"/>
        <w:spacing w:line="360" w:lineRule="auto"/>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highlight w:val="none"/>
          <w14:textFill>
            <w14:solidFill>
              <w14:schemeClr w14:val="tx1"/>
            </w14:solidFill>
          </w14:textFill>
        </w:rPr>
        <w:t>2</w:t>
      </w: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7</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.电子交易活动的中止。</w:t>
      </w:r>
      <w:r>
        <w:rPr>
          <w:rFonts w:asciiTheme="minorEastAsia" w:hAnsiTheme="minorEastAsia" w:eastAsiaTheme="minorEastAsia" w:cstheme="minorEastAsia"/>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1A4A133B">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 xml:space="preserve">27.1 电子交易平台发生故障而无法登录访问的； </w:t>
      </w:r>
    </w:p>
    <w:p w14:paraId="2896ACAD">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27.2 电子交易平台应用或数据库出现错误，不能进行正常操作的；</w:t>
      </w:r>
    </w:p>
    <w:p w14:paraId="1E64EE9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27.3 电子交易平台发现严重安全漏洞，有潜在泄密危险的；</w:t>
      </w:r>
    </w:p>
    <w:p w14:paraId="31E0EC03">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 xml:space="preserve">27.4 病毒发作导致不能进行正常操作的； </w:t>
      </w:r>
    </w:p>
    <w:p w14:paraId="69F9A9AF">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27.5 其他无法保证电子交易的公平、公正和安全的情况。</w:t>
      </w:r>
    </w:p>
    <w:p w14:paraId="71150AC0">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highlight w:val="none"/>
          <w14:textFill>
            <w14:solidFill>
              <w14:schemeClr w14:val="tx1"/>
            </w14:solidFill>
          </w14:textFill>
        </w:rPr>
        <w:t>28.出现以上情形，不影响采购公平、公正性的，采购组织机构可以待上述情形消除后继续组织电子交易活动，也可以决定某些环节以纸质形式进行；影响或可能影响采购公平、公正性的，应当重新采购。</w:t>
      </w:r>
    </w:p>
    <w:p w14:paraId="178AAE00">
      <w:pPr>
        <w:pStyle w:val="12"/>
        <w:spacing w:before="120" w:after="120" w:line="360" w:lineRule="auto"/>
        <w:jc w:val="center"/>
        <w:rPr>
          <w:rFonts w:hint="default" w:asciiTheme="minorEastAsia" w:hAnsiTheme="minorEastAsia" w:eastAsiaTheme="minorEastAsia" w:cstheme="minorEastAsia"/>
          <w:color w:val="000000" w:themeColor="text1"/>
          <w:kern w:val="2"/>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kern w:val="2"/>
          <w:sz w:val="32"/>
          <w:szCs w:val="32"/>
          <w:highlight w:val="none"/>
          <w14:textFill>
            <w14:solidFill>
              <w14:schemeClr w14:val="tx1"/>
            </w14:solidFill>
          </w14:textFill>
        </w:rPr>
        <w:t>九、验收</w:t>
      </w:r>
    </w:p>
    <w:p w14:paraId="18F129D9">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29.验收</w:t>
      </w:r>
    </w:p>
    <w:bookmarkEnd w:id="7"/>
    <w:bookmarkEnd w:id="8"/>
    <w:bookmarkEnd w:id="9"/>
    <w:p w14:paraId="02E81C1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F9212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14:paraId="0880397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F1A7C80">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29.4采购人原则上应当在履约验收之日起2个工作日内，将履约验收结果在浙江政府采购网上公告。</w:t>
      </w:r>
    </w:p>
    <w:p w14:paraId="030AFB7F">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29.5验收合格的项目，采购人将根据采购合同的约定及时向供应商支付采购资金。</w:t>
      </w:r>
    </w:p>
    <w:p w14:paraId="796B996F">
      <w:pPr>
        <w:adjustRightInd w:val="0"/>
        <w:snapToGrid w:val="0"/>
        <w:spacing w:line="360" w:lineRule="auto"/>
        <w:ind w:firstLine="480" w:firstLineChars="200"/>
        <w:rPr>
          <w:rFonts w:hint="default" w:asciiTheme="minorEastAsia" w:hAnsiTheme="minorEastAsia" w:eastAsiaTheme="minorEastAsia" w:cstheme="minorEastAsia"/>
          <w:color w:val="000000" w:themeColor="text1"/>
          <w:highlight w:val="none"/>
          <w14:textFill>
            <w14:solidFill>
              <w14:schemeClr w14:val="tx1"/>
            </w14:solidFill>
          </w14:textFill>
        </w:rPr>
      </w:pPr>
      <w:r>
        <w:rPr>
          <w:rFonts w:asciiTheme="minorEastAsia" w:hAnsiTheme="minorEastAsia" w:eastAsiaTheme="minorEastAsia" w:cstheme="minorEastAsia"/>
          <w:color w:val="000000" w:themeColor="text1"/>
          <w:sz w:val="24"/>
          <w:highlight w:val="none"/>
          <w14:textFill>
            <w14:solidFill>
              <w14:schemeClr w14:val="tx1"/>
            </w14:solidFill>
          </w14:textFill>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7CE891E">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7B11E8BC">
      <w:pPr>
        <w:spacing w:line="360" w:lineRule="auto"/>
        <w:jc w:val="center"/>
        <w:outlineLvl w:val="0"/>
        <w:rPr>
          <w:rFonts w:hint="default" w:asciiTheme="minorEastAsia" w:hAnsiTheme="minorEastAsia" w:eastAsiaTheme="minorEastAsia" w:cstheme="minorEastAsia"/>
          <w:b/>
          <w:color w:val="000000" w:themeColor="text1"/>
          <w:sz w:val="44"/>
          <w:szCs w:val="44"/>
          <w:highlight w:val="none"/>
          <w14:textFill>
            <w14:solidFill>
              <w14:schemeClr w14:val="tx1"/>
            </w14:solidFill>
          </w14:textFill>
        </w:rPr>
      </w:pPr>
      <w:r>
        <w:rPr>
          <w:rFonts w:asciiTheme="minorEastAsia" w:hAnsiTheme="minorEastAsia" w:eastAsiaTheme="minorEastAsia" w:cstheme="minorEastAsia"/>
          <w:b/>
          <w:color w:val="000000" w:themeColor="text1"/>
          <w:sz w:val="44"/>
          <w:szCs w:val="44"/>
          <w:highlight w:val="none"/>
          <w14:textFill>
            <w14:solidFill>
              <w14:schemeClr w14:val="tx1"/>
            </w14:solidFill>
          </w14:textFill>
        </w:rPr>
        <w:t>第三部分 采购需求</w:t>
      </w:r>
    </w:p>
    <w:p w14:paraId="4EE53455">
      <w:pPr>
        <w:spacing w:line="360" w:lineRule="auto"/>
        <w:jc w:val="center"/>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（▲条款为实质性响应条款，必须满足，否则作无效标处理）</w:t>
      </w:r>
    </w:p>
    <w:p w14:paraId="068CFD29">
      <w:pPr>
        <w:spacing w:line="50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10" w:name="_Toc495926918"/>
      <w:bookmarkEnd w:id="10"/>
      <w:r>
        <w:rPr>
          <w:rFonts w:hint="eastAsia" w:asciiTheme="minorEastAsia" w:hAnsiTheme="minorEastAsia" w:eastAsiaTheme="minorEastAsia" w:cstheme="minorEastAsia"/>
          <w:b/>
          <w:color w:val="000000" w:themeColor="text1"/>
          <w:sz w:val="24"/>
          <w:szCs w:val="24"/>
          <w14:textFill>
            <w14:solidFill>
              <w14:schemeClr w14:val="tx1"/>
            </w14:solidFill>
          </w14:textFill>
        </w:rPr>
        <w:t>一、项目概述</w:t>
      </w:r>
    </w:p>
    <w:p w14:paraId="3BE8CEE8">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1.项目名称：2025—2026年度浦江县公路标志安全设施应急抢险零星项目。</w:t>
      </w:r>
    </w:p>
    <w:p w14:paraId="3620E241">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2.工作范围：浦江县域内。</w:t>
      </w:r>
    </w:p>
    <w:p w14:paraId="535D7239">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3.服务工作内容：2025—2026年度浦江县交通标志、标线、护栏、防眩设施、路基、路面、挡墙、边坡、树木绿化等交通安全设施日常维护、修复、调试、增设等工作。</w:t>
      </w:r>
    </w:p>
    <w:p w14:paraId="225EF744">
      <w:pPr>
        <w:adjustRightInd w:val="0"/>
        <w:spacing w:line="360" w:lineRule="auto"/>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4.服务期：</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自合同签订之日起2年。</w:t>
      </w:r>
    </w:p>
    <w:p w14:paraId="31A0308E">
      <w:pPr>
        <w:spacing w:line="50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采购清单</w:t>
      </w:r>
    </w:p>
    <w:tbl>
      <w:tblPr>
        <w:tblStyle w:val="32"/>
        <w:tblW w:w="81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
        <w:gridCol w:w="4319"/>
        <w:gridCol w:w="778"/>
        <w:gridCol w:w="898"/>
        <w:gridCol w:w="1378"/>
      </w:tblGrid>
      <w:tr w14:paraId="7D82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E65D72">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序号</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3A4C1F">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子目名称</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F33DE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单位</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FC618">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数量</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DAD53B">
            <w:pPr>
              <w:keepNext w:val="0"/>
              <w:keepLines w:val="0"/>
              <w:widowControl/>
              <w:suppressLineNumbers w:val="0"/>
              <w:jc w:val="center"/>
              <w:textAlignment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单价</w:t>
            </w:r>
          </w:p>
        </w:tc>
      </w:tr>
      <w:tr w14:paraId="1644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393BDE">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1</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34E74C">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护栏</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6568BE">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729B27">
            <w:pPr>
              <w:jc w:val="center"/>
              <w:rPr>
                <w:rFonts w:hint="eastAsia"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C9142">
            <w:pPr>
              <w:jc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r>
      <w:tr w14:paraId="75177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single" w:color="auto" w:sz="4" w:space="0"/>
              <w:left w:val="single" w:color="000000" w:sz="8" w:space="0"/>
              <w:bottom w:val="single" w:color="000000" w:sz="4" w:space="0"/>
              <w:right w:val="single" w:color="000000" w:sz="4" w:space="0"/>
            </w:tcBorders>
            <w:shd w:val="clear" w:color="auto" w:fill="FFFFFF"/>
            <w:noWrap w:val="0"/>
            <w:vAlign w:val="center"/>
          </w:tcPr>
          <w:p w14:paraId="311BC62F">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4319" w:type="dxa"/>
            <w:tcBorders>
              <w:top w:val="single" w:color="auto" w:sz="4" w:space="0"/>
              <w:left w:val="nil"/>
              <w:bottom w:val="single" w:color="000000" w:sz="4" w:space="0"/>
              <w:right w:val="single" w:color="000000" w:sz="4" w:space="0"/>
            </w:tcBorders>
            <w:shd w:val="clear" w:color="auto" w:fill="FFFFFF"/>
            <w:noWrap w:val="0"/>
            <w:vAlign w:val="center"/>
          </w:tcPr>
          <w:p w14:paraId="31CD752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现浇混凝土基础C25浇筑、模板挖土、回填等综合考虑</w:t>
            </w:r>
          </w:p>
        </w:tc>
        <w:tc>
          <w:tcPr>
            <w:tcW w:w="778" w:type="dxa"/>
            <w:tcBorders>
              <w:top w:val="single" w:color="auto" w:sz="4" w:space="0"/>
              <w:left w:val="nil"/>
              <w:bottom w:val="single" w:color="000000" w:sz="4" w:space="0"/>
              <w:right w:val="single" w:color="000000" w:sz="4" w:space="0"/>
            </w:tcBorders>
            <w:shd w:val="clear" w:color="auto" w:fill="FFFFFF"/>
            <w:noWrap w:val="0"/>
            <w:vAlign w:val="center"/>
          </w:tcPr>
          <w:p w14:paraId="251D49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single" w:color="auto" w:sz="4" w:space="0"/>
              <w:left w:val="nil"/>
              <w:bottom w:val="single" w:color="000000" w:sz="4" w:space="0"/>
              <w:right w:val="single" w:color="000000" w:sz="4" w:space="0"/>
            </w:tcBorders>
            <w:shd w:val="clear" w:color="auto" w:fill="FFFFFF"/>
            <w:noWrap w:val="0"/>
            <w:vAlign w:val="center"/>
          </w:tcPr>
          <w:p w14:paraId="107ED77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nil"/>
              <w:bottom w:val="single" w:color="000000" w:sz="4" w:space="0"/>
              <w:right w:val="single" w:color="000000" w:sz="4" w:space="0"/>
            </w:tcBorders>
            <w:shd w:val="clear" w:color="auto" w:fill="FFFFFF"/>
            <w:noWrap w:val="0"/>
            <w:vAlign w:val="center"/>
          </w:tcPr>
          <w:p w14:paraId="28DA6148">
            <w:pPr>
              <w:keepNext w:val="0"/>
              <w:keepLines w:val="0"/>
              <w:widowControl/>
              <w:suppressLineNumbers w:val="0"/>
              <w:jc w:val="center"/>
              <w:textAlignment w:val="center"/>
              <w:rPr>
                <w:rFonts w:hint="eastAsia" w:ascii="等线" w:hAnsi="等线" w:eastAsia="等线" w:cs="Times New Roman"/>
                <w:color w:val="000000" w:themeColor="text1"/>
                <w:kern w:val="2"/>
                <w:sz w:val="21"/>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691</w:t>
            </w:r>
          </w:p>
        </w:tc>
      </w:tr>
      <w:tr w14:paraId="1CA3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7F67B2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4319" w:type="dxa"/>
            <w:tcBorders>
              <w:top w:val="nil"/>
              <w:left w:val="nil"/>
              <w:bottom w:val="single" w:color="000000" w:sz="4" w:space="0"/>
              <w:right w:val="single" w:color="000000" w:sz="4" w:space="0"/>
            </w:tcBorders>
            <w:shd w:val="clear" w:color="auto" w:fill="FFFFFF"/>
            <w:noWrap w:val="0"/>
            <w:vAlign w:val="center"/>
          </w:tcPr>
          <w:p w14:paraId="1FB4330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基础钢筋（钢筋大小，规格综合考虑）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5A2EE8F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t</w:t>
            </w:r>
          </w:p>
        </w:tc>
        <w:tc>
          <w:tcPr>
            <w:tcW w:w="898" w:type="dxa"/>
            <w:tcBorders>
              <w:top w:val="nil"/>
              <w:left w:val="nil"/>
              <w:bottom w:val="single" w:color="000000" w:sz="4" w:space="0"/>
              <w:right w:val="single" w:color="000000" w:sz="4" w:space="0"/>
            </w:tcBorders>
            <w:shd w:val="clear" w:color="auto" w:fill="FFFFFF"/>
            <w:noWrap w:val="0"/>
            <w:vAlign w:val="center"/>
          </w:tcPr>
          <w:p w14:paraId="0C66F19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D579174">
            <w:pPr>
              <w:keepNext w:val="0"/>
              <w:keepLines w:val="0"/>
              <w:widowControl/>
              <w:suppressLineNumbers w:val="0"/>
              <w:jc w:val="center"/>
              <w:textAlignment w:val="center"/>
              <w:rPr>
                <w:rFonts w:hint="eastAsia" w:ascii="等线" w:hAnsi="等线" w:eastAsia="等线" w:cs="Times New Roman"/>
                <w:color w:val="000000" w:themeColor="text1"/>
                <w:kern w:val="2"/>
                <w:sz w:val="21"/>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6400</w:t>
            </w:r>
          </w:p>
        </w:tc>
      </w:tr>
      <w:tr w14:paraId="4AA4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273C1C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4319" w:type="dxa"/>
            <w:tcBorders>
              <w:top w:val="nil"/>
              <w:left w:val="nil"/>
              <w:bottom w:val="single" w:color="000000" w:sz="4" w:space="0"/>
              <w:right w:val="single" w:color="000000" w:sz="4" w:space="0"/>
            </w:tcBorders>
            <w:shd w:val="clear" w:color="auto" w:fill="FFFFFF"/>
            <w:noWrap w:val="0"/>
            <w:vAlign w:val="center"/>
          </w:tcPr>
          <w:p w14:paraId="1E059DBF">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水泥隔离墩及混凝土基础拆除外运，200cm*55cm*80cm以内</w:t>
            </w:r>
          </w:p>
        </w:tc>
        <w:tc>
          <w:tcPr>
            <w:tcW w:w="778" w:type="dxa"/>
            <w:tcBorders>
              <w:top w:val="nil"/>
              <w:left w:val="nil"/>
              <w:bottom w:val="single" w:color="000000" w:sz="4" w:space="0"/>
              <w:right w:val="single" w:color="000000" w:sz="4" w:space="0"/>
            </w:tcBorders>
            <w:shd w:val="clear" w:color="auto" w:fill="FFFFFF"/>
            <w:noWrap w:val="0"/>
            <w:vAlign w:val="center"/>
          </w:tcPr>
          <w:p w14:paraId="761EE5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处</w:t>
            </w:r>
          </w:p>
        </w:tc>
        <w:tc>
          <w:tcPr>
            <w:tcW w:w="898" w:type="dxa"/>
            <w:tcBorders>
              <w:top w:val="nil"/>
              <w:left w:val="nil"/>
              <w:bottom w:val="single" w:color="000000" w:sz="4" w:space="0"/>
              <w:right w:val="single" w:color="000000" w:sz="4" w:space="0"/>
            </w:tcBorders>
            <w:shd w:val="clear" w:color="auto" w:fill="FFFFFF"/>
            <w:noWrap w:val="0"/>
            <w:vAlign w:val="center"/>
          </w:tcPr>
          <w:p w14:paraId="6D7AF1C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896282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7920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FF09CB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4319" w:type="dxa"/>
            <w:tcBorders>
              <w:top w:val="nil"/>
              <w:left w:val="nil"/>
              <w:bottom w:val="single" w:color="000000" w:sz="4" w:space="0"/>
              <w:right w:val="single" w:color="000000" w:sz="4" w:space="0"/>
            </w:tcBorders>
            <w:shd w:val="clear" w:color="auto" w:fill="FFFFFF"/>
            <w:noWrap w:val="0"/>
            <w:vAlign w:val="center"/>
          </w:tcPr>
          <w:p w14:paraId="150BD3F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C25水泥隔离墩（包括钢筋、模板）</w:t>
            </w:r>
          </w:p>
        </w:tc>
        <w:tc>
          <w:tcPr>
            <w:tcW w:w="778" w:type="dxa"/>
            <w:tcBorders>
              <w:top w:val="nil"/>
              <w:left w:val="nil"/>
              <w:bottom w:val="single" w:color="000000" w:sz="4" w:space="0"/>
              <w:right w:val="single" w:color="000000" w:sz="4" w:space="0"/>
            </w:tcBorders>
            <w:shd w:val="clear" w:color="auto" w:fill="FFFFFF"/>
            <w:noWrap w:val="0"/>
            <w:vAlign w:val="center"/>
          </w:tcPr>
          <w:p w14:paraId="7B682BA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nil"/>
              <w:left w:val="nil"/>
              <w:bottom w:val="single" w:color="000000" w:sz="4" w:space="0"/>
              <w:right w:val="single" w:color="000000" w:sz="4" w:space="0"/>
            </w:tcBorders>
            <w:shd w:val="clear" w:color="auto" w:fill="FFFFFF"/>
            <w:noWrap w:val="0"/>
            <w:vAlign w:val="center"/>
          </w:tcPr>
          <w:p w14:paraId="36DBC32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E555953">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1200</w:t>
            </w:r>
          </w:p>
        </w:tc>
      </w:tr>
      <w:tr w14:paraId="5563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27D02AA">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2</w:t>
            </w:r>
          </w:p>
        </w:tc>
        <w:tc>
          <w:tcPr>
            <w:tcW w:w="4319" w:type="dxa"/>
            <w:tcBorders>
              <w:top w:val="nil"/>
              <w:left w:val="nil"/>
              <w:bottom w:val="single" w:color="000000" w:sz="4" w:space="0"/>
              <w:right w:val="single" w:color="000000" w:sz="4" w:space="0"/>
            </w:tcBorders>
            <w:shd w:val="clear" w:color="auto" w:fill="FFFFFF"/>
            <w:noWrap w:val="0"/>
            <w:vAlign w:val="center"/>
          </w:tcPr>
          <w:p w14:paraId="1AC1D119">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波形梁钢护栏</w:t>
            </w:r>
          </w:p>
        </w:tc>
        <w:tc>
          <w:tcPr>
            <w:tcW w:w="778" w:type="dxa"/>
            <w:tcBorders>
              <w:top w:val="nil"/>
              <w:left w:val="nil"/>
              <w:bottom w:val="single" w:color="000000" w:sz="4" w:space="0"/>
              <w:right w:val="single" w:color="000000" w:sz="4" w:space="0"/>
            </w:tcBorders>
            <w:shd w:val="clear" w:color="auto" w:fill="FFFFFF"/>
            <w:noWrap w:val="0"/>
            <w:vAlign w:val="center"/>
          </w:tcPr>
          <w:p w14:paraId="66B95B9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2225C681">
            <w:pPr>
              <w:jc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04AD5663">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7A31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95D74F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4319" w:type="dxa"/>
            <w:tcBorders>
              <w:top w:val="nil"/>
              <w:left w:val="nil"/>
              <w:bottom w:val="single" w:color="000000" w:sz="4" w:space="0"/>
              <w:right w:val="single" w:color="000000" w:sz="4" w:space="0"/>
            </w:tcBorders>
            <w:shd w:val="clear" w:color="auto" w:fill="FFFFFF"/>
            <w:noWrap w:val="0"/>
            <w:vAlign w:val="center"/>
          </w:tcPr>
          <w:p w14:paraId="062827F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波形护栏立柱：φ114*4.5*2100mm，含柱帽、螺栓等配件，满足现行《波形钢护栏》（GB/T31439)的规定。不同安装形式时包含套筒、刚地板、预埋法兰盘、地脚螺栓、角钢支架、混凝土等，埋深和高度符合现行国家标准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0CD163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79AFB4C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8FF9DE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210</w:t>
            </w:r>
          </w:p>
        </w:tc>
      </w:tr>
      <w:tr w14:paraId="412F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31ADC1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4319" w:type="dxa"/>
            <w:tcBorders>
              <w:top w:val="nil"/>
              <w:left w:val="nil"/>
              <w:bottom w:val="single" w:color="000000" w:sz="4" w:space="0"/>
              <w:right w:val="single" w:color="000000" w:sz="4" w:space="0"/>
            </w:tcBorders>
            <w:shd w:val="clear" w:color="auto" w:fill="FFFFFF"/>
            <w:noWrap w:val="0"/>
            <w:vAlign w:val="center"/>
          </w:tcPr>
          <w:p w14:paraId="423BF4F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波形护栏立柱：φ140*4.5*2350mm，含柱帽、螺栓等配件，满足现行《波形钢护栏》（GB/T31439)的规定。不同安装形式时包含套筒、刚地板、预埋法兰盘、地脚螺栓、角钢支架、混凝土等，埋深和高度符合现行国家标准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6CA0B2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4050E7D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D6D72B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280</w:t>
            </w:r>
          </w:p>
        </w:tc>
      </w:tr>
      <w:tr w14:paraId="32EFA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A42F9A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4319" w:type="dxa"/>
            <w:tcBorders>
              <w:top w:val="nil"/>
              <w:left w:val="nil"/>
              <w:bottom w:val="single" w:color="000000" w:sz="4" w:space="0"/>
              <w:right w:val="single" w:color="000000" w:sz="4" w:space="0"/>
            </w:tcBorders>
            <w:shd w:val="clear" w:color="auto" w:fill="FFFFFF"/>
            <w:noWrap w:val="0"/>
            <w:vAlign w:val="center"/>
          </w:tcPr>
          <w:p w14:paraId="4FB676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波形护栏立柱：φ140*4.5*2500mm，含柱帽、螺栓等配件，满足现行《波形钢护栏》（GB/T31439)的规定。不同安装形式时包含套筒、刚地板、预埋法兰盘、地脚螺栓、角钢支架、混凝土等，埋深和高度符合现行国家标准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5782B3E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06741BE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8EB99D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290</w:t>
            </w:r>
          </w:p>
        </w:tc>
      </w:tr>
      <w:tr w14:paraId="36F2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BE8BF4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4319" w:type="dxa"/>
            <w:tcBorders>
              <w:top w:val="nil"/>
              <w:left w:val="nil"/>
              <w:bottom w:val="single" w:color="000000" w:sz="4" w:space="0"/>
              <w:right w:val="single" w:color="000000" w:sz="4" w:space="0"/>
            </w:tcBorders>
            <w:shd w:val="clear" w:color="auto" w:fill="FFFFFF"/>
            <w:noWrap w:val="0"/>
            <w:vAlign w:val="center"/>
          </w:tcPr>
          <w:p w14:paraId="18D1420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波形护栏立柱：130*130*6*2540mm，含柱帽、螺栓等配件，满足现行《波形钢护栏》（GB/T31439)的规定。不同安装形式时包含套筒、刚地板、预埋法兰盘、地脚螺栓、角钢支架、混凝土等，埋深和高度符合现行国家标准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16C24E2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7451EB5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9C69B7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420</w:t>
            </w:r>
          </w:p>
        </w:tc>
      </w:tr>
      <w:tr w14:paraId="3E22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9427CE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4319" w:type="dxa"/>
            <w:tcBorders>
              <w:top w:val="nil"/>
              <w:left w:val="nil"/>
              <w:bottom w:val="single" w:color="000000" w:sz="4" w:space="0"/>
              <w:right w:val="single" w:color="000000" w:sz="4" w:space="0"/>
            </w:tcBorders>
            <w:shd w:val="clear" w:color="auto" w:fill="FFFFFF"/>
            <w:noWrap w:val="0"/>
            <w:vAlign w:val="center"/>
          </w:tcPr>
          <w:p w14:paraId="207112E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波形护栏托架：300*70*4.5mm，含螺栓等配件，满足现行《波形钢护栏》（GB/T31439)</w:t>
            </w:r>
          </w:p>
        </w:tc>
        <w:tc>
          <w:tcPr>
            <w:tcW w:w="778" w:type="dxa"/>
            <w:tcBorders>
              <w:top w:val="nil"/>
              <w:left w:val="nil"/>
              <w:bottom w:val="single" w:color="000000" w:sz="4" w:space="0"/>
              <w:right w:val="single" w:color="000000" w:sz="4" w:space="0"/>
            </w:tcBorders>
            <w:shd w:val="clear" w:color="auto" w:fill="FFFFFF"/>
            <w:noWrap w:val="0"/>
            <w:vAlign w:val="center"/>
          </w:tcPr>
          <w:p w14:paraId="405B1B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709FCF0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454E57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15</w:t>
            </w:r>
          </w:p>
        </w:tc>
      </w:tr>
      <w:tr w14:paraId="18C9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C6393B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4319" w:type="dxa"/>
            <w:tcBorders>
              <w:top w:val="nil"/>
              <w:left w:val="nil"/>
              <w:bottom w:val="single" w:color="000000" w:sz="4" w:space="0"/>
              <w:right w:val="single" w:color="000000" w:sz="4" w:space="0"/>
            </w:tcBorders>
            <w:shd w:val="clear" w:color="auto" w:fill="FFFFFF"/>
            <w:noWrap w:val="0"/>
            <w:vAlign w:val="center"/>
          </w:tcPr>
          <w:p w14:paraId="0A31BBD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波形护栏托架：300*270*35*6mm，含螺栓等配件，满足现行《波形钢护栏》（GB/T31439)</w:t>
            </w:r>
          </w:p>
        </w:tc>
        <w:tc>
          <w:tcPr>
            <w:tcW w:w="778" w:type="dxa"/>
            <w:tcBorders>
              <w:top w:val="nil"/>
              <w:left w:val="nil"/>
              <w:bottom w:val="single" w:color="000000" w:sz="4" w:space="0"/>
              <w:right w:val="single" w:color="000000" w:sz="4" w:space="0"/>
            </w:tcBorders>
            <w:shd w:val="clear" w:color="auto" w:fill="FFFFFF"/>
            <w:noWrap w:val="0"/>
            <w:vAlign w:val="center"/>
          </w:tcPr>
          <w:p w14:paraId="5E3BFD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61EFEAD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8A61C6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w:t>
            </w:r>
          </w:p>
        </w:tc>
      </w:tr>
      <w:tr w14:paraId="0053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A30DAC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4319" w:type="dxa"/>
            <w:tcBorders>
              <w:top w:val="nil"/>
              <w:left w:val="nil"/>
              <w:bottom w:val="single" w:color="000000" w:sz="4" w:space="0"/>
              <w:right w:val="single" w:color="000000" w:sz="4" w:space="0"/>
            </w:tcBorders>
            <w:shd w:val="clear" w:color="auto" w:fill="FFFFFF"/>
            <w:noWrap w:val="0"/>
            <w:vAlign w:val="center"/>
          </w:tcPr>
          <w:p w14:paraId="3FA7036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波形护栏防阻块：196*178*400*4.5mm，含螺栓等配件，满足现行《波形钢护栏》（GB/T31439)</w:t>
            </w:r>
          </w:p>
        </w:tc>
        <w:tc>
          <w:tcPr>
            <w:tcW w:w="778" w:type="dxa"/>
            <w:tcBorders>
              <w:top w:val="nil"/>
              <w:left w:val="nil"/>
              <w:bottom w:val="single" w:color="000000" w:sz="4" w:space="0"/>
              <w:right w:val="single" w:color="000000" w:sz="4" w:space="0"/>
            </w:tcBorders>
            <w:shd w:val="clear" w:color="auto" w:fill="FFFFFF"/>
            <w:noWrap w:val="0"/>
            <w:vAlign w:val="center"/>
          </w:tcPr>
          <w:p w14:paraId="415FDC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E53B8F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16AA8A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70</w:t>
            </w:r>
          </w:p>
        </w:tc>
      </w:tr>
      <w:tr w14:paraId="7E53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731818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4319" w:type="dxa"/>
            <w:tcBorders>
              <w:top w:val="nil"/>
              <w:left w:val="nil"/>
              <w:bottom w:val="single" w:color="000000" w:sz="4" w:space="0"/>
              <w:right w:val="single" w:color="000000" w:sz="4" w:space="0"/>
            </w:tcBorders>
            <w:shd w:val="clear" w:color="auto" w:fill="FFFFFF"/>
            <w:noWrap w:val="0"/>
            <w:vAlign w:val="center"/>
          </w:tcPr>
          <w:p w14:paraId="1042B50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波形护栏防阻块：300*200*290*4.5mm，含螺栓等配件，满足现行《波形钢护栏》（GB/T31439)</w:t>
            </w:r>
          </w:p>
        </w:tc>
        <w:tc>
          <w:tcPr>
            <w:tcW w:w="778" w:type="dxa"/>
            <w:tcBorders>
              <w:top w:val="nil"/>
              <w:left w:val="nil"/>
              <w:bottom w:val="single" w:color="000000" w:sz="4" w:space="0"/>
              <w:right w:val="single" w:color="000000" w:sz="4" w:space="0"/>
            </w:tcBorders>
            <w:shd w:val="clear" w:color="auto" w:fill="FFFFFF"/>
            <w:noWrap w:val="0"/>
            <w:vAlign w:val="center"/>
          </w:tcPr>
          <w:p w14:paraId="789D36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75A9613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929CF4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80</w:t>
            </w:r>
          </w:p>
        </w:tc>
      </w:tr>
      <w:tr w14:paraId="14CB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DBD2F7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4319" w:type="dxa"/>
            <w:tcBorders>
              <w:top w:val="nil"/>
              <w:left w:val="nil"/>
              <w:bottom w:val="single" w:color="000000" w:sz="4" w:space="0"/>
              <w:right w:val="single" w:color="000000" w:sz="4" w:space="0"/>
            </w:tcBorders>
            <w:shd w:val="clear" w:color="auto" w:fill="FFFFFF"/>
            <w:noWrap w:val="0"/>
            <w:vAlign w:val="center"/>
          </w:tcPr>
          <w:p w14:paraId="60478EA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波形护栏横隔梁：480*200*50*4.5mm，含螺栓等配件，满足现行《波形钢护栏》（GB/T31439)</w:t>
            </w:r>
          </w:p>
        </w:tc>
        <w:tc>
          <w:tcPr>
            <w:tcW w:w="778" w:type="dxa"/>
            <w:tcBorders>
              <w:top w:val="nil"/>
              <w:left w:val="nil"/>
              <w:bottom w:val="single" w:color="000000" w:sz="4" w:space="0"/>
              <w:right w:val="single" w:color="000000" w:sz="4" w:space="0"/>
            </w:tcBorders>
            <w:shd w:val="clear" w:color="auto" w:fill="FFFFFF"/>
            <w:noWrap w:val="0"/>
            <w:vAlign w:val="center"/>
          </w:tcPr>
          <w:p w14:paraId="282C546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6BD74E1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E1BBA1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60</w:t>
            </w:r>
          </w:p>
        </w:tc>
      </w:tr>
      <w:tr w14:paraId="3E60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0ED442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2.10</w:t>
            </w:r>
          </w:p>
        </w:tc>
        <w:tc>
          <w:tcPr>
            <w:tcW w:w="4319" w:type="dxa"/>
            <w:tcBorders>
              <w:top w:val="nil"/>
              <w:left w:val="nil"/>
              <w:bottom w:val="single" w:color="000000" w:sz="4" w:space="0"/>
              <w:right w:val="single" w:color="000000" w:sz="4" w:space="0"/>
            </w:tcBorders>
            <w:shd w:val="clear" w:color="auto" w:fill="FFFFFF"/>
            <w:noWrap w:val="0"/>
            <w:vAlign w:val="center"/>
          </w:tcPr>
          <w:p w14:paraId="71AC322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波形梁护栏板：310*85*2.5mm，含附着式轮廓标、螺栓等配件，满足现行《波形钢护栏》（GB/T31439)的规定，按实际保护长度计算，重叠部分在报价中考虑，不另行计算</w:t>
            </w:r>
          </w:p>
        </w:tc>
        <w:tc>
          <w:tcPr>
            <w:tcW w:w="778" w:type="dxa"/>
            <w:tcBorders>
              <w:top w:val="nil"/>
              <w:left w:val="nil"/>
              <w:bottom w:val="single" w:color="000000" w:sz="4" w:space="0"/>
              <w:right w:val="single" w:color="000000" w:sz="4" w:space="0"/>
            </w:tcBorders>
            <w:shd w:val="clear" w:color="auto" w:fill="FFFFFF"/>
            <w:noWrap w:val="0"/>
            <w:vAlign w:val="center"/>
          </w:tcPr>
          <w:p w14:paraId="7A9929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5E9D9F0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FEED9B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250</w:t>
            </w:r>
          </w:p>
        </w:tc>
      </w:tr>
      <w:tr w14:paraId="5C74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A5B247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2.11</w:t>
            </w:r>
          </w:p>
        </w:tc>
        <w:tc>
          <w:tcPr>
            <w:tcW w:w="4319" w:type="dxa"/>
            <w:tcBorders>
              <w:top w:val="nil"/>
              <w:left w:val="nil"/>
              <w:bottom w:val="single" w:color="000000" w:sz="4" w:space="0"/>
              <w:right w:val="single" w:color="000000" w:sz="4" w:space="0"/>
            </w:tcBorders>
            <w:shd w:val="clear" w:color="auto" w:fill="FFFFFF"/>
            <w:noWrap w:val="0"/>
            <w:vAlign w:val="center"/>
          </w:tcPr>
          <w:p w14:paraId="7718203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波形梁护栏板：310*85*3mm，含附着式轮廓标、螺栓等配件，满足现行《波形钢护栏》（GB/T31439)的规定，按实际保护长度计算，重叠部分在报价中考虑，不另行计算</w:t>
            </w:r>
          </w:p>
        </w:tc>
        <w:tc>
          <w:tcPr>
            <w:tcW w:w="778" w:type="dxa"/>
            <w:tcBorders>
              <w:top w:val="nil"/>
              <w:left w:val="nil"/>
              <w:bottom w:val="single" w:color="000000" w:sz="4" w:space="0"/>
              <w:right w:val="single" w:color="000000" w:sz="4" w:space="0"/>
            </w:tcBorders>
            <w:shd w:val="clear" w:color="auto" w:fill="FFFFFF"/>
            <w:noWrap w:val="0"/>
            <w:vAlign w:val="center"/>
          </w:tcPr>
          <w:p w14:paraId="1BF0A3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295B6DA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5811D6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300</w:t>
            </w:r>
          </w:p>
        </w:tc>
      </w:tr>
      <w:tr w14:paraId="23F7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4ED72D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2.12</w:t>
            </w:r>
          </w:p>
        </w:tc>
        <w:tc>
          <w:tcPr>
            <w:tcW w:w="4319" w:type="dxa"/>
            <w:tcBorders>
              <w:top w:val="nil"/>
              <w:left w:val="nil"/>
              <w:bottom w:val="single" w:color="000000" w:sz="4" w:space="0"/>
              <w:right w:val="single" w:color="000000" w:sz="4" w:space="0"/>
            </w:tcBorders>
            <w:shd w:val="clear" w:color="auto" w:fill="FFFFFF"/>
            <w:noWrap w:val="0"/>
            <w:vAlign w:val="center"/>
          </w:tcPr>
          <w:p w14:paraId="46B659D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波形梁护栏板：506*85*4mm，含附着式轮廓标、螺栓等配件，满足现行《波形钢护栏》（GB/T31439)的规定，按实际保护长度计算，重叠部分在报价中考虑，不另行计算</w:t>
            </w:r>
          </w:p>
        </w:tc>
        <w:tc>
          <w:tcPr>
            <w:tcW w:w="778" w:type="dxa"/>
            <w:tcBorders>
              <w:top w:val="nil"/>
              <w:left w:val="nil"/>
              <w:bottom w:val="single" w:color="000000" w:sz="4" w:space="0"/>
              <w:right w:val="single" w:color="000000" w:sz="4" w:space="0"/>
            </w:tcBorders>
            <w:shd w:val="clear" w:color="auto" w:fill="FFFFFF"/>
            <w:noWrap w:val="0"/>
            <w:vAlign w:val="center"/>
          </w:tcPr>
          <w:p w14:paraId="25C38B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550301C1">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0C19671">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530</w:t>
            </w:r>
          </w:p>
        </w:tc>
      </w:tr>
      <w:tr w14:paraId="077D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2E681D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2.13</w:t>
            </w:r>
          </w:p>
        </w:tc>
        <w:tc>
          <w:tcPr>
            <w:tcW w:w="4319" w:type="dxa"/>
            <w:tcBorders>
              <w:top w:val="nil"/>
              <w:left w:val="nil"/>
              <w:bottom w:val="single" w:color="000000" w:sz="4" w:space="0"/>
              <w:right w:val="single" w:color="000000" w:sz="4" w:space="0"/>
            </w:tcBorders>
            <w:shd w:val="clear" w:color="auto" w:fill="FFFFFF"/>
            <w:noWrap w:val="0"/>
            <w:vAlign w:val="center"/>
          </w:tcPr>
          <w:p w14:paraId="5FF32C8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波形梁钢护栏端头,二波护栏含轮廓标、反光膜等视线诱导设施</w:t>
            </w:r>
          </w:p>
        </w:tc>
        <w:tc>
          <w:tcPr>
            <w:tcW w:w="778" w:type="dxa"/>
            <w:tcBorders>
              <w:top w:val="nil"/>
              <w:left w:val="nil"/>
              <w:bottom w:val="single" w:color="000000" w:sz="4" w:space="0"/>
              <w:right w:val="single" w:color="000000" w:sz="4" w:space="0"/>
            </w:tcBorders>
            <w:shd w:val="clear" w:color="auto" w:fill="FFFFFF"/>
            <w:noWrap w:val="0"/>
            <w:vAlign w:val="center"/>
          </w:tcPr>
          <w:p w14:paraId="1EB15F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36DF2D9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22EF84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105</w:t>
            </w:r>
          </w:p>
        </w:tc>
      </w:tr>
      <w:tr w14:paraId="0544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BA6AC7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2.14</w:t>
            </w:r>
          </w:p>
        </w:tc>
        <w:tc>
          <w:tcPr>
            <w:tcW w:w="4319" w:type="dxa"/>
            <w:tcBorders>
              <w:top w:val="nil"/>
              <w:left w:val="nil"/>
              <w:bottom w:val="single" w:color="000000" w:sz="4" w:space="0"/>
              <w:right w:val="single" w:color="000000" w:sz="4" w:space="0"/>
            </w:tcBorders>
            <w:shd w:val="clear" w:color="auto" w:fill="FFFFFF"/>
            <w:noWrap w:val="0"/>
            <w:vAlign w:val="center"/>
          </w:tcPr>
          <w:p w14:paraId="21B49EF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波形梁钢护栏端头,三波护栏含轮廓标、反光膜等视线诱导设施</w:t>
            </w:r>
          </w:p>
        </w:tc>
        <w:tc>
          <w:tcPr>
            <w:tcW w:w="778" w:type="dxa"/>
            <w:tcBorders>
              <w:top w:val="nil"/>
              <w:left w:val="nil"/>
              <w:bottom w:val="single" w:color="000000" w:sz="4" w:space="0"/>
              <w:right w:val="single" w:color="000000" w:sz="4" w:space="0"/>
            </w:tcBorders>
            <w:shd w:val="clear" w:color="auto" w:fill="FFFFFF"/>
            <w:noWrap w:val="0"/>
            <w:vAlign w:val="center"/>
          </w:tcPr>
          <w:p w14:paraId="276DB1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4B1D1CA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1131C5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180</w:t>
            </w:r>
          </w:p>
        </w:tc>
      </w:tr>
      <w:tr w14:paraId="283A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ADC2B20">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3</w:t>
            </w:r>
          </w:p>
        </w:tc>
        <w:tc>
          <w:tcPr>
            <w:tcW w:w="4319" w:type="dxa"/>
            <w:tcBorders>
              <w:top w:val="nil"/>
              <w:left w:val="nil"/>
              <w:bottom w:val="single" w:color="000000" w:sz="4" w:space="0"/>
              <w:right w:val="single" w:color="000000" w:sz="4" w:space="0"/>
            </w:tcBorders>
            <w:shd w:val="clear" w:color="auto" w:fill="FFFFFF"/>
            <w:noWrap w:val="0"/>
            <w:vAlign w:val="center"/>
          </w:tcPr>
          <w:p w14:paraId="03B3AB37">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缆索护栏</w:t>
            </w:r>
          </w:p>
        </w:tc>
        <w:tc>
          <w:tcPr>
            <w:tcW w:w="778" w:type="dxa"/>
            <w:tcBorders>
              <w:top w:val="nil"/>
              <w:left w:val="nil"/>
              <w:bottom w:val="single" w:color="000000" w:sz="4" w:space="0"/>
              <w:right w:val="single" w:color="000000" w:sz="4" w:space="0"/>
            </w:tcBorders>
            <w:shd w:val="clear" w:color="auto" w:fill="FFFFFF"/>
            <w:noWrap w:val="0"/>
            <w:vAlign w:val="center"/>
          </w:tcPr>
          <w:p w14:paraId="20AB6CB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1013F49E">
            <w:pPr>
              <w:jc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1A99A2DE">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31DD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F928AB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4319" w:type="dxa"/>
            <w:tcBorders>
              <w:top w:val="nil"/>
              <w:left w:val="nil"/>
              <w:bottom w:val="single" w:color="000000" w:sz="4" w:space="0"/>
              <w:right w:val="single" w:color="000000" w:sz="4" w:space="0"/>
            </w:tcBorders>
            <w:shd w:val="clear" w:color="auto" w:fill="FFFFFF"/>
            <w:noWrap w:val="0"/>
            <w:vAlign w:val="center"/>
          </w:tcPr>
          <w:p w14:paraId="11BF900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缆索护栏立柱φ114*4.5*2650mm,不同安装形式时包含套筒、刚地板、预埋法兰盘、地脚螺栓、角钢支架以及基础开挖等，埋深和高度符合现行国家标准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27DD88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1685D4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B551259">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370</w:t>
            </w:r>
          </w:p>
        </w:tc>
      </w:tr>
      <w:tr w14:paraId="7FE0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C1E577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4319" w:type="dxa"/>
            <w:tcBorders>
              <w:top w:val="nil"/>
              <w:left w:val="nil"/>
              <w:bottom w:val="single" w:color="000000" w:sz="4" w:space="0"/>
              <w:right w:val="single" w:color="000000" w:sz="4" w:space="0"/>
            </w:tcBorders>
            <w:shd w:val="clear" w:color="auto" w:fill="FFFFFF"/>
            <w:noWrap w:val="0"/>
            <w:vAlign w:val="center"/>
          </w:tcPr>
          <w:p w14:paraId="6591A6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缆索护栏托架一级，满足现行《公路交通安全设施设计规范》（JTG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73D2E3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1D9C01B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091A7A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60</w:t>
            </w:r>
          </w:p>
        </w:tc>
      </w:tr>
      <w:tr w14:paraId="355A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666585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4319" w:type="dxa"/>
            <w:tcBorders>
              <w:top w:val="nil"/>
              <w:left w:val="nil"/>
              <w:bottom w:val="single" w:color="000000" w:sz="4" w:space="0"/>
              <w:right w:val="single" w:color="000000" w:sz="4" w:space="0"/>
            </w:tcBorders>
            <w:shd w:val="clear" w:color="auto" w:fill="FFFFFF"/>
            <w:noWrap w:val="0"/>
            <w:vAlign w:val="center"/>
          </w:tcPr>
          <w:p w14:paraId="6EC5780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缆索护栏托架二级，满足现行《公路交通安全设施设计规范》（JTG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2D9E67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31D36D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9BDE7A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55</w:t>
            </w:r>
          </w:p>
        </w:tc>
      </w:tr>
      <w:tr w14:paraId="7401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0B1CF9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4319" w:type="dxa"/>
            <w:tcBorders>
              <w:top w:val="nil"/>
              <w:left w:val="nil"/>
              <w:bottom w:val="single" w:color="000000" w:sz="4" w:space="0"/>
              <w:right w:val="single" w:color="000000" w:sz="4" w:space="0"/>
            </w:tcBorders>
            <w:shd w:val="clear" w:color="auto" w:fill="FFFFFF"/>
            <w:noWrap w:val="0"/>
            <w:vAlign w:val="center"/>
          </w:tcPr>
          <w:p w14:paraId="50209BC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缆索护栏托架三级，满足现行《公路交通安全设施设计规范》（JTG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17FBAFD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1E06D16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6BF12B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70</w:t>
            </w:r>
          </w:p>
        </w:tc>
      </w:tr>
      <w:tr w14:paraId="5EEF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F37248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4319" w:type="dxa"/>
            <w:tcBorders>
              <w:top w:val="nil"/>
              <w:left w:val="nil"/>
              <w:bottom w:val="single" w:color="000000" w:sz="4" w:space="0"/>
              <w:right w:val="single" w:color="000000" w:sz="4" w:space="0"/>
            </w:tcBorders>
            <w:shd w:val="clear" w:color="auto" w:fill="FFFFFF"/>
            <w:noWrap w:val="0"/>
            <w:vAlign w:val="center"/>
          </w:tcPr>
          <w:p w14:paraId="5A12C5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缆索护栏间隔保持件及别针，一级满足现行《公路交通安全设施设计规范》（JTG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3E8D721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2C9D191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64CB541">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35</w:t>
            </w:r>
          </w:p>
        </w:tc>
      </w:tr>
      <w:tr w14:paraId="0A6D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F5BB2E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4319" w:type="dxa"/>
            <w:tcBorders>
              <w:top w:val="nil"/>
              <w:left w:val="nil"/>
              <w:bottom w:val="single" w:color="000000" w:sz="4" w:space="0"/>
              <w:right w:val="single" w:color="000000" w:sz="4" w:space="0"/>
            </w:tcBorders>
            <w:shd w:val="clear" w:color="auto" w:fill="FFFFFF"/>
            <w:noWrap w:val="0"/>
            <w:vAlign w:val="center"/>
          </w:tcPr>
          <w:p w14:paraId="1612F0F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缆索护栏间隔保持件及别针，二级满足现行《公路交通安全设施设计规范》（JTG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0FD93D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7F791735">
            <w:pPr>
              <w:keepNext w:val="0"/>
              <w:keepLines w:val="0"/>
              <w:widowControl/>
              <w:suppressLineNumbers w:val="0"/>
              <w:jc w:val="center"/>
              <w:textAlignment w:val="center"/>
              <w:rPr>
                <w:rFonts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2CAB1310">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40</w:t>
            </w:r>
          </w:p>
        </w:tc>
      </w:tr>
      <w:tr w14:paraId="7596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011175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4319" w:type="dxa"/>
            <w:tcBorders>
              <w:top w:val="nil"/>
              <w:left w:val="nil"/>
              <w:bottom w:val="single" w:color="000000" w:sz="4" w:space="0"/>
              <w:right w:val="single" w:color="000000" w:sz="4" w:space="0"/>
            </w:tcBorders>
            <w:shd w:val="clear" w:color="auto" w:fill="FFFFFF"/>
            <w:noWrap w:val="0"/>
            <w:vAlign w:val="center"/>
          </w:tcPr>
          <w:p w14:paraId="4D2FE1F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缆索护栏间隔保持件及别针，三级满足现行《公路交通安全设施设计规范》（JTG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0D7F677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42F92B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97A183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45</w:t>
            </w:r>
          </w:p>
        </w:tc>
      </w:tr>
      <w:tr w14:paraId="5288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319B52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4319" w:type="dxa"/>
            <w:tcBorders>
              <w:top w:val="nil"/>
              <w:left w:val="nil"/>
              <w:bottom w:val="single" w:color="000000" w:sz="4" w:space="0"/>
              <w:right w:val="single" w:color="000000" w:sz="4" w:space="0"/>
            </w:tcBorders>
            <w:shd w:val="clear" w:color="auto" w:fill="FFFFFF"/>
            <w:noWrap w:val="0"/>
            <w:vAlign w:val="center"/>
          </w:tcPr>
          <w:p w14:paraId="6B1677F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缆索护栏立柱(三角形）φ114*4.5*1140mm,C25混凝土基础3200*1200*800mm（安装立柱、修复），不同安装形式时包含套筒、刚地板、预埋法兰盘、地脚螺栓、角钢支架以及基础开挖等，埋深和高度符合现行国家标准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51B9E4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5BC3E5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F70D9D7">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1000</w:t>
            </w:r>
          </w:p>
        </w:tc>
      </w:tr>
      <w:tr w14:paraId="384FC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E457B3F">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4319" w:type="dxa"/>
            <w:tcBorders>
              <w:top w:val="nil"/>
              <w:left w:val="nil"/>
              <w:bottom w:val="single" w:color="000000" w:sz="4" w:space="0"/>
              <w:right w:val="single" w:color="000000" w:sz="4" w:space="0"/>
            </w:tcBorders>
            <w:shd w:val="clear" w:color="auto" w:fill="FFFFFF"/>
            <w:noWrap w:val="0"/>
            <w:vAlign w:val="center"/>
          </w:tcPr>
          <w:p w14:paraId="3389BB3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缆索护栏立柱(三角形）φ140*4.5*1320mm,C25混凝土基础3200*1200*800mm（安装立柱、修复），不同安装形式时包含套筒、刚地板、预埋法兰盘、地脚螺栓、角钢支架以及基础开挖等，埋深和高度符合现行国家标准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03D8D0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3B3BEFE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2E0D54D">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1500</w:t>
            </w:r>
          </w:p>
        </w:tc>
      </w:tr>
      <w:tr w14:paraId="5EFB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F562A1F">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3.10</w:t>
            </w:r>
          </w:p>
        </w:tc>
        <w:tc>
          <w:tcPr>
            <w:tcW w:w="4319" w:type="dxa"/>
            <w:tcBorders>
              <w:top w:val="nil"/>
              <w:left w:val="nil"/>
              <w:bottom w:val="single" w:color="000000" w:sz="4" w:space="0"/>
              <w:right w:val="single" w:color="000000" w:sz="4" w:space="0"/>
            </w:tcBorders>
            <w:shd w:val="clear" w:color="auto" w:fill="FFFFFF"/>
            <w:noWrap w:val="0"/>
            <w:vAlign w:val="center"/>
          </w:tcPr>
          <w:p w14:paraId="4910289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缆索护栏立柱(三角形）φ168*5*1500mm,C25混凝土基础3200*1200*800mm（安装立柱、修复），不同安装形式时包含套筒、刚地板、预埋法兰盘、地脚螺栓、角钢支架以及基础开挖等，埋深和高度符合现行国家标准</w:t>
            </w:r>
          </w:p>
        </w:tc>
        <w:tc>
          <w:tcPr>
            <w:tcW w:w="778" w:type="dxa"/>
            <w:tcBorders>
              <w:top w:val="nil"/>
              <w:left w:val="nil"/>
              <w:bottom w:val="single" w:color="000000" w:sz="4" w:space="0"/>
              <w:right w:val="single" w:color="000000" w:sz="4" w:space="0"/>
            </w:tcBorders>
            <w:shd w:val="clear" w:color="auto" w:fill="FFFFFF"/>
            <w:noWrap w:val="0"/>
            <w:vAlign w:val="center"/>
          </w:tcPr>
          <w:p w14:paraId="4FC320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24C969E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8A65C65">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2000</w:t>
            </w:r>
          </w:p>
        </w:tc>
      </w:tr>
      <w:tr w14:paraId="792E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242FB7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3.11</w:t>
            </w:r>
          </w:p>
        </w:tc>
        <w:tc>
          <w:tcPr>
            <w:tcW w:w="4319" w:type="dxa"/>
            <w:tcBorders>
              <w:top w:val="nil"/>
              <w:left w:val="nil"/>
              <w:bottom w:val="single" w:color="000000" w:sz="4" w:space="0"/>
              <w:right w:val="single" w:color="000000" w:sz="4" w:space="0"/>
            </w:tcBorders>
            <w:shd w:val="clear" w:color="auto" w:fill="FFFFFF"/>
            <w:noWrap w:val="0"/>
            <w:vAlign w:val="center"/>
          </w:tcPr>
          <w:p w14:paraId="3B29AA4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中央分隔带缆索，φ18缆索断面3股7芯，单丝直径2.86mm，满足现行《公路交通安全设施设计规范》（JTG D81-2017)的规定</w:t>
            </w:r>
          </w:p>
        </w:tc>
        <w:tc>
          <w:tcPr>
            <w:tcW w:w="778" w:type="dxa"/>
            <w:tcBorders>
              <w:top w:val="nil"/>
              <w:left w:val="nil"/>
              <w:bottom w:val="single" w:color="000000" w:sz="4" w:space="0"/>
              <w:right w:val="single" w:color="000000" w:sz="4" w:space="0"/>
            </w:tcBorders>
            <w:shd w:val="clear" w:color="auto" w:fill="FFFFFF"/>
            <w:noWrap w:val="0"/>
            <w:vAlign w:val="center"/>
          </w:tcPr>
          <w:p w14:paraId="352BEBF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4814924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9E6FA4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26</w:t>
            </w: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w:t>
            </w:r>
          </w:p>
        </w:tc>
      </w:tr>
      <w:tr w14:paraId="1C996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0A594F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3.12</w:t>
            </w:r>
          </w:p>
        </w:tc>
        <w:tc>
          <w:tcPr>
            <w:tcW w:w="4319" w:type="dxa"/>
            <w:tcBorders>
              <w:top w:val="nil"/>
              <w:left w:val="nil"/>
              <w:bottom w:val="single" w:color="000000" w:sz="4" w:space="0"/>
              <w:right w:val="single" w:color="000000" w:sz="4" w:space="0"/>
            </w:tcBorders>
            <w:shd w:val="clear" w:color="auto" w:fill="FFFFFF"/>
            <w:noWrap w:val="0"/>
            <w:vAlign w:val="center"/>
          </w:tcPr>
          <w:p w14:paraId="0117EBF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防撞护栏板：三波形梁板RTB04(506*80*4mm),立柱φ140*4.5mm,托架270*300*35*6mm制作安装，基础开挖、回填及C25混凝土浇筑等综合考虑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06867B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0B586A3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C4A2B7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59</w:t>
            </w: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r>
      <w:tr w14:paraId="6EB16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9C9DA4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3.13</w:t>
            </w:r>
          </w:p>
        </w:tc>
        <w:tc>
          <w:tcPr>
            <w:tcW w:w="4319" w:type="dxa"/>
            <w:tcBorders>
              <w:top w:val="nil"/>
              <w:left w:val="nil"/>
              <w:bottom w:val="single" w:color="000000" w:sz="4" w:space="0"/>
              <w:right w:val="single" w:color="000000" w:sz="4" w:space="0"/>
            </w:tcBorders>
            <w:shd w:val="clear" w:color="auto" w:fill="FFFFFF"/>
            <w:noWrap w:val="0"/>
            <w:vAlign w:val="center"/>
          </w:tcPr>
          <w:p w14:paraId="4344806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Gr-c-4c防撞护栏板：二波形梁板310*85*2.5mm,立柱φ114*4.5*1200mm,托架300*70*4.5mm制作安装，基础开挖、回填及C25混凝土浇筑等综合考虑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7F2115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13FAE46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761258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178</w:t>
            </w:r>
          </w:p>
        </w:tc>
      </w:tr>
      <w:tr w14:paraId="4E0C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AA7237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3.14</w:t>
            </w:r>
          </w:p>
        </w:tc>
        <w:tc>
          <w:tcPr>
            <w:tcW w:w="4319" w:type="dxa"/>
            <w:tcBorders>
              <w:top w:val="nil"/>
              <w:left w:val="nil"/>
              <w:bottom w:val="single" w:color="000000" w:sz="4" w:space="0"/>
              <w:right w:val="single" w:color="000000" w:sz="4" w:space="0"/>
            </w:tcBorders>
            <w:shd w:val="clear" w:color="auto" w:fill="FFFFFF"/>
            <w:noWrap w:val="0"/>
            <w:vAlign w:val="center"/>
          </w:tcPr>
          <w:p w14:paraId="09E99D9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Gr-c-2c防撞护栏板：二波形梁板310*85*2.5mm,立柱φ114*4.5*1200mm,托架300*70*4.5mm制作安装，基础开挖、回填及C25混凝土浇筑等综合考虑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75D38FC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7028E8C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60047D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259</w:t>
            </w:r>
          </w:p>
        </w:tc>
      </w:tr>
      <w:tr w14:paraId="4590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E86BCAB">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4</w:t>
            </w:r>
          </w:p>
        </w:tc>
        <w:tc>
          <w:tcPr>
            <w:tcW w:w="4319" w:type="dxa"/>
            <w:tcBorders>
              <w:top w:val="nil"/>
              <w:left w:val="nil"/>
              <w:bottom w:val="single" w:color="000000" w:sz="4" w:space="0"/>
              <w:right w:val="single" w:color="000000" w:sz="4" w:space="0"/>
            </w:tcBorders>
            <w:shd w:val="clear" w:color="auto" w:fill="FFFFFF"/>
            <w:noWrap w:val="0"/>
            <w:vAlign w:val="center"/>
          </w:tcPr>
          <w:p w14:paraId="7E57F9D5">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中央分隔带活动护栏</w:t>
            </w:r>
          </w:p>
        </w:tc>
        <w:tc>
          <w:tcPr>
            <w:tcW w:w="778" w:type="dxa"/>
            <w:tcBorders>
              <w:top w:val="nil"/>
              <w:left w:val="nil"/>
              <w:bottom w:val="single" w:color="000000" w:sz="4" w:space="0"/>
              <w:right w:val="single" w:color="000000" w:sz="4" w:space="0"/>
            </w:tcBorders>
            <w:shd w:val="clear" w:color="auto" w:fill="FFFFFF"/>
            <w:noWrap w:val="0"/>
            <w:vAlign w:val="center"/>
          </w:tcPr>
          <w:p w14:paraId="53377A33">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3727CED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3CEE4F1E">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4E14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3CE042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4319" w:type="dxa"/>
            <w:tcBorders>
              <w:top w:val="nil"/>
              <w:left w:val="nil"/>
              <w:bottom w:val="single" w:color="000000" w:sz="4" w:space="0"/>
              <w:right w:val="single" w:color="000000" w:sz="4" w:space="0"/>
            </w:tcBorders>
            <w:shd w:val="clear" w:color="auto" w:fill="FFFFFF"/>
            <w:noWrap w:val="0"/>
            <w:vAlign w:val="center"/>
          </w:tcPr>
          <w:p w14:paraId="5CB2581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中央隔离护栏 H1.1m：方管立柱40*80*2.2mm、50*30*1.3mm竖管、55*30*1.5mm下横管、卡槽*1 白色L型高光反光片*2、高分子灰色底座等综合考虑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38F41A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6E2D08F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FBEFAC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302E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897D26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4319" w:type="dxa"/>
            <w:tcBorders>
              <w:top w:val="nil"/>
              <w:left w:val="nil"/>
              <w:bottom w:val="single" w:color="000000" w:sz="4" w:space="0"/>
              <w:right w:val="single" w:color="000000" w:sz="4" w:space="0"/>
            </w:tcBorders>
            <w:shd w:val="clear" w:color="auto" w:fill="FFFFFF"/>
            <w:noWrap w:val="0"/>
            <w:vAlign w:val="center"/>
          </w:tcPr>
          <w:p w14:paraId="50AC8A7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二波防撞护栏板安装（原有护栏利用）</w:t>
            </w:r>
          </w:p>
        </w:tc>
        <w:tc>
          <w:tcPr>
            <w:tcW w:w="778" w:type="dxa"/>
            <w:tcBorders>
              <w:top w:val="nil"/>
              <w:left w:val="nil"/>
              <w:bottom w:val="single" w:color="000000" w:sz="4" w:space="0"/>
              <w:right w:val="single" w:color="000000" w:sz="4" w:space="0"/>
            </w:tcBorders>
            <w:shd w:val="clear" w:color="auto" w:fill="FFFFFF"/>
            <w:noWrap w:val="0"/>
            <w:vAlign w:val="center"/>
          </w:tcPr>
          <w:p w14:paraId="31E16F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13543EE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7EEEF6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31</w:t>
            </w:r>
          </w:p>
        </w:tc>
      </w:tr>
      <w:tr w14:paraId="12BF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16B08F7">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4319" w:type="dxa"/>
            <w:tcBorders>
              <w:top w:val="nil"/>
              <w:left w:val="nil"/>
              <w:bottom w:val="single" w:color="000000" w:sz="4" w:space="0"/>
              <w:right w:val="single" w:color="000000" w:sz="4" w:space="0"/>
            </w:tcBorders>
            <w:shd w:val="clear" w:color="auto" w:fill="FFFFFF"/>
            <w:noWrap w:val="0"/>
            <w:vAlign w:val="center"/>
          </w:tcPr>
          <w:p w14:paraId="1960EFF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绿色拱形栅栏（与原有栅栏材质相同）</w:t>
            </w:r>
          </w:p>
        </w:tc>
        <w:tc>
          <w:tcPr>
            <w:tcW w:w="778" w:type="dxa"/>
            <w:tcBorders>
              <w:top w:val="nil"/>
              <w:left w:val="nil"/>
              <w:bottom w:val="single" w:color="000000" w:sz="4" w:space="0"/>
              <w:right w:val="single" w:color="000000" w:sz="4" w:space="0"/>
            </w:tcBorders>
            <w:shd w:val="clear" w:color="auto" w:fill="FFFFFF"/>
            <w:noWrap w:val="0"/>
            <w:vAlign w:val="center"/>
          </w:tcPr>
          <w:p w14:paraId="223E61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696C2B8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FD1FE1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2713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01FC80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4319" w:type="dxa"/>
            <w:tcBorders>
              <w:top w:val="nil"/>
              <w:left w:val="nil"/>
              <w:bottom w:val="single" w:color="000000" w:sz="4" w:space="0"/>
              <w:right w:val="single" w:color="000000" w:sz="4" w:space="0"/>
            </w:tcBorders>
            <w:shd w:val="clear" w:color="auto" w:fill="FFFFFF"/>
            <w:noWrap w:val="0"/>
            <w:vAlign w:val="center"/>
          </w:tcPr>
          <w:p w14:paraId="0AA9827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白色中央隔离护栏（与原有护栏材质相同）</w:t>
            </w:r>
          </w:p>
        </w:tc>
        <w:tc>
          <w:tcPr>
            <w:tcW w:w="778" w:type="dxa"/>
            <w:tcBorders>
              <w:top w:val="nil"/>
              <w:left w:val="nil"/>
              <w:bottom w:val="single" w:color="000000" w:sz="4" w:space="0"/>
              <w:right w:val="single" w:color="000000" w:sz="4" w:space="0"/>
            </w:tcBorders>
            <w:shd w:val="clear" w:color="auto" w:fill="FFFFFF"/>
            <w:noWrap w:val="0"/>
            <w:vAlign w:val="center"/>
          </w:tcPr>
          <w:p w14:paraId="27A21E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3DAF5A50">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9D16E6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2D347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813306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5</w:t>
            </w:r>
          </w:p>
        </w:tc>
        <w:tc>
          <w:tcPr>
            <w:tcW w:w="4319" w:type="dxa"/>
            <w:tcBorders>
              <w:top w:val="nil"/>
              <w:left w:val="nil"/>
              <w:bottom w:val="single" w:color="000000" w:sz="4" w:space="0"/>
              <w:right w:val="single" w:color="000000" w:sz="4" w:space="0"/>
            </w:tcBorders>
            <w:shd w:val="clear" w:color="auto" w:fill="FFFFFF"/>
            <w:noWrap w:val="0"/>
            <w:vAlign w:val="center"/>
          </w:tcPr>
          <w:p w14:paraId="3E1EBFD5">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道路交通标志</w:t>
            </w:r>
          </w:p>
        </w:tc>
        <w:tc>
          <w:tcPr>
            <w:tcW w:w="778" w:type="dxa"/>
            <w:tcBorders>
              <w:top w:val="nil"/>
              <w:left w:val="nil"/>
              <w:bottom w:val="single" w:color="000000" w:sz="4" w:space="0"/>
              <w:right w:val="single" w:color="000000" w:sz="4" w:space="0"/>
            </w:tcBorders>
            <w:shd w:val="clear" w:color="auto" w:fill="FFFFFF"/>
            <w:noWrap w:val="0"/>
            <w:vAlign w:val="center"/>
          </w:tcPr>
          <w:p w14:paraId="03D4DE2D">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0C474682">
            <w:pPr>
              <w:jc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33ADE496">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20A3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F88B3E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4319" w:type="dxa"/>
            <w:tcBorders>
              <w:top w:val="nil"/>
              <w:left w:val="nil"/>
              <w:bottom w:val="single" w:color="000000" w:sz="4" w:space="0"/>
              <w:right w:val="single" w:color="000000" w:sz="4" w:space="0"/>
            </w:tcBorders>
            <w:shd w:val="clear" w:color="auto" w:fill="FFFFFF"/>
            <w:noWrap w:val="0"/>
            <w:vAlign w:val="center"/>
          </w:tcPr>
          <w:p w14:paraId="324C13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太阳能黄闪灯：φ89mm*4.5*2500mm单柱，C25基础等，太阳能黄闪灯</w:t>
            </w:r>
          </w:p>
        </w:tc>
        <w:tc>
          <w:tcPr>
            <w:tcW w:w="778" w:type="dxa"/>
            <w:tcBorders>
              <w:top w:val="nil"/>
              <w:left w:val="nil"/>
              <w:bottom w:val="single" w:color="000000" w:sz="4" w:space="0"/>
              <w:right w:val="single" w:color="000000" w:sz="4" w:space="0"/>
            </w:tcBorders>
            <w:shd w:val="clear" w:color="auto" w:fill="FFFFFF"/>
            <w:noWrap w:val="0"/>
            <w:vAlign w:val="center"/>
          </w:tcPr>
          <w:p w14:paraId="246E3D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4682ED6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BB9C29C">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2500</w:t>
            </w:r>
          </w:p>
        </w:tc>
      </w:tr>
      <w:tr w14:paraId="2AB9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05DB51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4319" w:type="dxa"/>
            <w:tcBorders>
              <w:top w:val="nil"/>
              <w:left w:val="nil"/>
              <w:bottom w:val="single" w:color="000000" w:sz="4" w:space="0"/>
              <w:right w:val="single" w:color="000000" w:sz="4" w:space="0"/>
            </w:tcBorders>
            <w:shd w:val="clear" w:color="auto" w:fill="FFFFFF"/>
            <w:noWrap w:val="0"/>
            <w:vAlign w:val="center"/>
          </w:tcPr>
          <w:p w14:paraId="0685C8A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太阳能爆闪灯（4格双面）：φ89mm*4.5*2500mm单柱，C25基础等，太阳能爆闪灯</w:t>
            </w:r>
          </w:p>
        </w:tc>
        <w:tc>
          <w:tcPr>
            <w:tcW w:w="778" w:type="dxa"/>
            <w:tcBorders>
              <w:top w:val="nil"/>
              <w:left w:val="nil"/>
              <w:bottom w:val="single" w:color="000000" w:sz="4" w:space="0"/>
              <w:right w:val="single" w:color="000000" w:sz="4" w:space="0"/>
            </w:tcBorders>
            <w:shd w:val="clear" w:color="auto" w:fill="FFFFFF"/>
            <w:noWrap w:val="0"/>
            <w:vAlign w:val="center"/>
          </w:tcPr>
          <w:p w14:paraId="0B55093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35D7F2A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D7605F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1300</w:t>
            </w:r>
          </w:p>
        </w:tc>
      </w:tr>
      <w:tr w14:paraId="44B9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FE2557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4319" w:type="dxa"/>
            <w:tcBorders>
              <w:top w:val="nil"/>
              <w:left w:val="nil"/>
              <w:bottom w:val="single" w:color="000000" w:sz="4" w:space="0"/>
              <w:right w:val="single" w:color="000000" w:sz="4" w:space="0"/>
            </w:tcBorders>
            <w:shd w:val="clear" w:color="auto" w:fill="FFFFFF"/>
            <w:noWrap w:val="0"/>
            <w:vAlign w:val="center"/>
          </w:tcPr>
          <w:p w14:paraId="7389BE1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太阳能爆闪灯（6格双面）：φ89mm*4.5*2500mm单柱，C25基础等，太阳能爆闪灯</w:t>
            </w:r>
          </w:p>
        </w:tc>
        <w:tc>
          <w:tcPr>
            <w:tcW w:w="778" w:type="dxa"/>
            <w:tcBorders>
              <w:top w:val="nil"/>
              <w:left w:val="nil"/>
              <w:bottom w:val="single" w:color="000000" w:sz="4" w:space="0"/>
              <w:right w:val="single" w:color="000000" w:sz="4" w:space="0"/>
            </w:tcBorders>
            <w:shd w:val="clear" w:color="auto" w:fill="FFFFFF"/>
            <w:noWrap w:val="0"/>
            <w:vAlign w:val="center"/>
          </w:tcPr>
          <w:p w14:paraId="68DC603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11FC901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3129E24">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2150</w:t>
            </w:r>
          </w:p>
        </w:tc>
      </w:tr>
      <w:tr w14:paraId="7699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5360D2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4319" w:type="dxa"/>
            <w:tcBorders>
              <w:top w:val="nil"/>
              <w:left w:val="nil"/>
              <w:bottom w:val="single" w:color="000000" w:sz="4" w:space="0"/>
              <w:right w:val="single" w:color="000000" w:sz="4" w:space="0"/>
            </w:tcBorders>
            <w:shd w:val="clear" w:color="auto" w:fill="FFFFFF"/>
            <w:noWrap w:val="0"/>
            <w:vAlign w:val="center"/>
          </w:tcPr>
          <w:p w14:paraId="25F1A55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Ⅳ类反光膜</w:t>
            </w:r>
          </w:p>
        </w:tc>
        <w:tc>
          <w:tcPr>
            <w:tcW w:w="778" w:type="dxa"/>
            <w:tcBorders>
              <w:top w:val="nil"/>
              <w:left w:val="nil"/>
              <w:bottom w:val="single" w:color="000000" w:sz="4" w:space="0"/>
              <w:right w:val="single" w:color="000000" w:sz="4" w:space="0"/>
            </w:tcBorders>
            <w:shd w:val="clear" w:color="auto" w:fill="FFFFFF"/>
            <w:noWrap w:val="0"/>
            <w:vAlign w:val="center"/>
          </w:tcPr>
          <w:p w14:paraId="1F3389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70DB099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8DAF91B">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230</w:t>
            </w:r>
          </w:p>
        </w:tc>
      </w:tr>
      <w:tr w14:paraId="374D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3B9DDB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4319" w:type="dxa"/>
            <w:tcBorders>
              <w:top w:val="nil"/>
              <w:left w:val="nil"/>
              <w:bottom w:val="single" w:color="000000" w:sz="4" w:space="0"/>
              <w:right w:val="single" w:color="000000" w:sz="4" w:space="0"/>
            </w:tcBorders>
            <w:shd w:val="clear" w:color="auto" w:fill="FFFFFF"/>
            <w:noWrap w:val="0"/>
            <w:vAlign w:val="center"/>
          </w:tcPr>
          <w:p w14:paraId="74B6A78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交通标志底板，铝合金板，不得接缝，厚度2.0mm</w:t>
            </w:r>
          </w:p>
        </w:tc>
        <w:tc>
          <w:tcPr>
            <w:tcW w:w="778" w:type="dxa"/>
            <w:tcBorders>
              <w:top w:val="nil"/>
              <w:left w:val="nil"/>
              <w:bottom w:val="single" w:color="000000" w:sz="4" w:space="0"/>
              <w:right w:val="single" w:color="000000" w:sz="4" w:space="0"/>
            </w:tcBorders>
            <w:shd w:val="clear" w:color="auto" w:fill="FFFFFF"/>
            <w:noWrap w:val="0"/>
            <w:vAlign w:val="center"/>
          </w:tcPr>
          <w:p w14:paraId="761392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463BC67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86252BC">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240</w:t>
            </w:r>
          </w:p>
        </w:tc>
      </w:tr>
      <w:tr w14:paraId="3C85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97D923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4319" w:type="dxa"/>
            <w:tcBorders>
              <w:top w:val="nil"/>
              <w:left w:val="nil"/>
              <w:bottom w:val="single" w:color="000000" w:sz="4" w:space="0"/>
              <w:right w:val="single" w:color="000000" w:sz="4" w:space="0"/>
            </w:tcBorders>
            <w:shd w:val="clear" w:color="auto" w:fill="FFFFFF"/>
            <w:noWrap w:val="0"/>
            <w:vAlign w:val="center"/>
          </w:tcPr>
          <w:p w14:paraId="15B48B0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交通标志底板，铝合金板，不得接缝，厚度3.0mm</w:t>
            </w:r>
          </w:p>
        </w:tc>
        <w:tc>
          <w:tcPr>
            <w:tcW w:w="778" w:type="dxa"/>
            <w:tcBorders>
              <w:top w:val="nil"/>
              <w:left w:val="nil"/>
              <w:bottom w:val="single" w:color="000000" w:sz="4" w:space="0"/>
              <w:right w:val="single" w:color="000000" w:sz="4" w:space="0"/>
            </w:tcBorders>
            <w:shd w:val="clear" w:color="auto" w:fill="FFFFFF"/>
            <w:noWrap w:val="0"/>
            <w:vAlign w:val="center"/>
          </w:tcPr>
          <w:p w14:paraId="42DE1A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332774B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D8BABF9">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360</w:t>
            </w:r>
          </w:p>
        </w:tc>
      </w:tr>
      <w:tr w14:paraId="045A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85A0A6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4319" w:type="dxa"/>
            <w:tcBorders>
              <w:top w:val="nil"/>
              <w:left w:val="nil"/>
              <w:bottom w:val="single" w:color="000000" w:sz="4" w:space="0"/>
              <w:right w:val="single" w:color="000000" w:sz="4" w:space="0"/>
            </w:tcBorders>
            <w:shd w:val="clear" w:color="auto" w:fill="FFFFFF"/>
            <w:noWrap w:val="0"/>
            <w:vAlign w:val="center"/>
          </w:tcPr>
          <w:p w14:paraId="402AAAB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应急移动标志牌支架，镀锌钢管固定架，适用于标志牌尺寸（500*1200mm）</w:t>
            </w:r>
          </w:p>
        </w:tc>
        <w:tc>
          <w:tcPr>
            <w:tcW w:w="778" w:type="dxa"/>
            <w:tcBorders>
              <w:top w:val="nil"/>
              <w:left w:val="nil"/>
              <w:bottom w:val="single" w:color="000000" w:sz="4" w:space="0"/>
              <w:right w:val="single" w:color="000000" w:sz="4" w:space="0"/>
            </w:tcBorders>
            <w:shd w:val="clear" w:color="auto" w:fill="FFFFFF"/>
            <w:noWrap w:val="0"/>
            <w:vAlign w:val="center"/>
          </w:tcPr>
          <w:p w14:paraId="190AA4C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处</w:t>
            </w:r>
          </w:p>
        </w:tc>
        <w:tc>
          <w:tcPr>
            <w:tcW w:w="898" w:type="dxa"/>
            <w:tcBorders>
              <w:top w:val="nil"/>
              <w:left w:val="nil"/>
              <w:bottom w:val="single" w:color="000000" w:sz="4" w:space="0"/>
              <w:right w:val="single" w:color="000000" w:sz="4" w:space="0"/>
            </w:tcBorders>
            <w:shd w:val="clear" w:color="auto" w:fill="FFFFFF"/>
            <w:noWrap w:val="0"/>
            <w:vAlign w:val="center"/>
          </w:tcPr>
          <w:p w14:paraId="6C09009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CE4592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800</w:t>
            </w:r>
          </w:p>
        </w:tc>
      </w:tr>
      <w:tr w14:paraId="1178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BB0E24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4319" w:type="dxa"/>
            <w:tcBorders>
              <w:top w:val="nil"/>
              <w:left w:val="nil"/>
              <w:bottom w:val="single" w:color="000000" w:sz="4" w:space="0"/>
              <w:right w:val="single" w:color="000000" w:sz="4" w:space="0"/>
            </w:tcBorders>
            <w:shd w:val="clear" w:color="auto" w:fill="FFFFFF"/>
            <w:noWrap w:val="0"/>
            <w:vAlign w:val="center"/>
          </w:tcPr>
          <w:p w14:paraId="7C2E29B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Φ76mm*4.5mm×2000mm单立杆</w:t>
            </w:r>
          </w:p>
        </w:tc>
        <w:tc>
          <w:tcPr>
            <w:tcW w:w="778" w:type="dxa"/>
            <w:tcBorders>
              <w:top w:val="nil"/>
              <w:left w:val="nil"/>
              <w:bottom w:val="single" w:color="000000" w:sz="4" w:space="0"/>
              <w:right w:val="single" w:color="000000" w:sz="4" w:space="0"/>
            </w:tcBorders>
            <w:shd w:val="clear" w:color="auto" w:fill="FFFFFF"/>
            <w:noWrap w:val="0"/>
            <w:vAlign w:val="center"/>
          </w:tcPr>
          <w:p w14:paraId="79D55A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1C5E8CF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22ACBB27">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300</w:t>
            </w:r>
          </w:p>
        </w:tc>
      </w:tr>
      <w:tr w14:paraId="504F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D1AD08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4319" w:type="dxa"/>
            <w:tcBorders>
              <w:top w:val="nil"/>
              <w:left w:val="nil"/>
              <w:bottom w:val="single" w:color="000000" w:sz="4" w:space="0"/>
              <w:right w:val="single" w:color="000000" w:sz="4" w:space="0"/>
            </w:tcBorders>
            <w:shd w:val="clear" w:color="auto" w:fill="FFFFFF"/>
            <w:noWrap w:val="0"/>
            <w:vAlign w:val="center"/>
          </w:tcPr>
          <w:p w14:paraId="7B83F42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立柱Φ89mm×4.5mm×3900mm</w:t>
            </w:r>
          </w:p>
        </w:tc>
        <w:tc>
          <w:tcPr>
            <w:tcW w:w="778" w:type="dxa"/>
            <w:tcBorders>
              <w:top w:val="nil"/>
              <w:left w:val="nil"/>
              <w:bottom w:val="single" w:color="000000" w:sz="4" w:space="0"/>
              <w:right w:val="single" w:color="000000" w:sz="4" w:space="0"/>
            </w:tcBorders>
            <w:shd w:val="clear" w:color="auto" w:fill="FFFFFF"/>
            <w:noWrap w:val="0"/>
            <w:vAlign w:val="center"/>
          </w:tcPr>
          <w:p w14:paraId="6BC3F1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4F8DE8B0">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F8C58DE">
            <w:pPr>
              <w:keepNext w:val="0"/>
              <w:keepLines w:val="0"/>
              <w:widowControl/>
              <w:suppressLineNumbers w:val="0"/>
              <w:jc w:val="center"/>
              <w:textAlignment w:val="center"/>
              <w:rPr>
                <w:rFonts w:hint="eastAsia" w:ascii="Arial Narrow" w:hAnsi="Arial Narrow" w:eastAsia="宋体"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宋体" w:cs="Arial Narrow"/>
                <w:i w:val="0"/>
                <w:iCs w:val="0"/>
                <w:color w:val="000000" w:themeColor="text1"/>
                <w:sz w:val="21"/>
                <w:szCs w:val="21"/>
                <w:u w:val="none"/>
                <w:lang w:val="en-US" w:eastAsia="zh-CN"/>
                <w14:textFill>
                  <w14:solidFill>
                    <w14:schemeClr w14:val="tx1"/>
                  </w14:solidFill>
                </w14:textFill>
              </w:rPr>
              <w:t>500</w:t>
            </w:r>
          </w:p>
        </w:tc>
      </w:tr>
      <w:tr w14:paraId="0344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369CA2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5.10</w:t>
            </w:r>
          </w:p>
        </w:tc>
        <w:tc>
          <w:tcPr>
            <w:tcW w:w="4319" w:type="dxa"/>
            <w:tcBorders>
              <w:top w:val="nil"/>
              <w:left w:val="nil"/>
              <w:bottom w:val="single" w:color="000000" w:sz="4" w:space="0"/>
              <w:right w:val="single" w:color="000000" w:sz="4" w:space="0"/>
            </w:tcBorders>
            <w:shd w:val="clear" w:color="auto" w:fill="FFFFFF"/>
            <w:noWrap w:val="0"/>
            <w:vAlign w:val="center"/>
          </w:tcPr>
          <w:p w14:paraId="5672051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立柱Φ89mm×4.5mm×3200mm</w:t>
            </w:r>
          </w:p>
        </w:tc>
        <w:tc>
          <w:tcPr>
            <w:tcW w:w="778" w:type="dxa"/>
            <w:tcBorders>
              <w:top w:val="nil"/>
              <w:left w:val="nil"/>
              <w:bottom w:val="single" w:color="000000" w:sz="4" w:space="0"/>
              <w:right w:val="single" w:color="000000" w:sz="4" w:space="0"/>
            </w:tcBorders>
            <w:shd w:val="clear" w:color="auto" w:fill="FFFFFF"/>
            <w:noWrap w:val="0"/>
            <w:vAlign w:val="center"/>
          </w:tcPr>
          <w:p w14:paraId="69DBC5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04F7442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C60AA70">
            <w:pPr>
              <w:keepNext w:val="0"/>
              <w:keepLines w:val="0"/>
              <w:widowControl/>
              <w:suppressLineNumbers w:val="0"/>
              <w:jc w:val="center"/>
              <w:textAlignment w:val="center"/>
              <w:rPr>
                <w:rFonts w:hint="eastAsia" w:ascii="等线" w:hAnsi="等线" w:eastAsia="等线" w:cs="Times New Roman"/>
                <w:color w:val="000000" w:themeColor="text1"/>
                <w:kern w:val="2"/>
                <w:sz w:val="21"/>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400</w:t>
            </w:r>
          </w:p>
        </w:tc>
      </w:tr>
      <w:tr w14:paraId="1708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8DC22E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5.11</w:t>
            </w:r>
          </w:p>
        </w:tc>
        <w:tc>
          <w:tcPr>
            <w:tcW w:w="4319" w:type="dxa"/>
            <w:tcBorders>
              <w:top w:val="nil"/>
              <w:left w:val="nil"/>
              <w:bottom w:val="single" w:color="000000" w:sz="4" w:space="0"/>
              <w:right w:val="single" w:color="000000" w:sz="4" w:space="0"/>
            </w:tcBorders>
            <w:shd w:val="clear" w:color="auto" w:fill="FFFFFF"/>
            <w:noWrap w:val="0"/>
            <w:vAlign w:val="center"/>
          </w:tcPr>
          <w:p w14:paraId="3983197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立柱Φ140mm×4.5mm×4000mm</w:t>
            </w:r>
          </w:p>
        </w:tc>
        <w:tc>
          <w:tcPr>
            <w:tcW w:w="778" w:type="dxa"/>
            <w:tcBorders>
              <w:top w:val="nil"/>
              <w:left w:val="nil"/>
              <w:bottom w:val="single" w:color="000000" w:sz="4" w:space="0"/>
              <w:right w:val="single" w:color="000000" w:sz="4" w:space="0"/>
            </w:tcBorders>
            <w:shd w:val="clear" w:color="auto" w:fill="FFFFFF"/>
            <w:noWrap w:val="0"/>
            <w:vAlign w:val="center"/>
          </w:tcPr>
          <w:p w14:paraId="4BF8BB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6CFDE1D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28DBCDF4">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800</w:t>
            </w:r>
          </w:p>
        </w:tc>
      </w:tr>
      <w:tr w14:paraId="2948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95BEA6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5.12</w:t>
            </w:r>
          </w:p>
        </w:tc>
        <w:tc>
          <w:tcPr>
            <w:tcW w:w="4319" w:type="dxa"/>
            <w:tcBorders>
              <w:top w:val="nil"/>
              <w:left w:val="nil"/>
              <w:bottom w:val="single" w:color="000000" w:sz="4" w:space="0"/>
              <w:right w:val="single" w:color="000000" w:sz="4" w:space="0"/>
            </w:tcBorders>
            <w:shd w:val="clear" w:color="auto" w:fill="FFFFFF"/>
            <w:noWrap w:val="0"/>
            <w:vAlign w:val="center"/>
          </w:tcPr>
          <w:p w14:paraId="295743C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单悬臂铝合金标志立柱（其他规格F杆）</w:t>
            </w:r>
          </w:p>
        </w:tc>
        <w:tc>
          <w:tcPr>
            <w:tcW w:w="778" w:type="dxa"/>
            <w:tcBorders>
              <w:top w:val="nil"/>
              <w:left w:val="nil"/>
              <w:bottom w:val="single" w:color="000000" w:sz="4" w:space="0"/>
              <w:right w:val="single" w:color="000000" w:sz="4" w:space="0"/>
            </w:tcBorders>
            <w:shd w:val="clear" w:color="auto" w:fill="FFFFFF"/>
            <w:noWrap w:val="0"/>
            <w:vAlign w:val="center"/>
          </w:tcPr>
          <w:p w14:paraId="7B620A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t</w:t>
            </w:r>
          </w:p>
        </w:tc>
        <w:tc>
          <w:tcPr>
            <w:tcW w:w="898" w:type="dxa"/>
            <w:tcBorders>
              <w:top w:val="nil"/>
              <w:left w:val="nil"/>
              <w:bottom w:val="single" w:color="000000" w:sz="4" w:space="0"/>
              <w:right w:val="single" w:color="000000" w:sz="4" w:space="0"/>
            </w:tcBorders>
            <w:shd w:val="clear" w:color="auto" w:fill="FFFFFF"/>
            <w:noWrap w:val="0"/>
            <w:vAlign w:val="center"/>
          </w:tcPr>
          <w:p w14:paraId="15A9E62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62677A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7</w:t>
            </w: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890</w:t>
            </w:r>
          </w:p>
        </w:tc>
      </w:tr>
      <w:tr w14:paraId="30E4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542444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5.13</w:t>
            </w:r>
          </w:p>
        </w:tc>
        <w:tc>
          <w:tcPr>
            <w:tcW w:w="4319" w:type="dxa"/>
            <w:tcBorders>
              <w:top w:val="nil"/>
              <w:left w:val="nil"/>
              <w:bottom w:val="single" w:color="000000" w:sz="4" w:space="0"/>
              <w:right w:val="single" w:color="000000" w:sz="4" w:space="0"/>
            </w:tcBorders>
            <w:shd w:val="clear" w:color="auto" w:fill="FFFFFF"/>
            <w:noWrap w:val="0"/>
            <w:vAlign w:val="center"/>
          </w:tcPr>
          <w:p w14:paraId="00692A3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标志杆（F杆）立柱Φ168×5*7700、横杆Φ89×4.5-5000×2根</w:t>
            </w:r>
          </w:p>
        </w:tc>
        <w:tc>
          <w:tcPr>
            <w:tcW w:w="778" w:type="dxa"/>
            <w:tcBorders>
              <w:top w:val="nil"/>
              <w:left w:val="nil"/>
              <w:bottom w:val="single" w:color="000000" w:sz="4" w:space="0"/>
              <w:right w:val="single" w:color="000000" w:sz="4" w:space="0"/>
            </w:tcBorders>
            <w:shd w:val="clear" w:color="auto" w:fill="FFFFFF"/>
            <w:noWrap w:val="0"/>
            <w:vAlign w:val="center"/>
          </w:tcPr>
          <w:p w14:paraId="452228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16AEB16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405186C">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2500</w:t>
            </w:r>
          </w:p>
        </w:tc>
      </w:tr>
      <w:tr w14:paraId="754E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auto" w:sz="4" w:space="0"/>
              <w:right w:val="single" w:color="000000" w:sz="4" w:space="0"/>
            </w:tcBorders>
            <w:shd w:val="clear" w:color="auto" w:fill="FFFFFF"/>
            <w:noWrap w:val="0"/>
            <w:vAlign w:val="center"/>
          </w:tcPr>
          <w:p w14:paraId="0C3C5BD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5.14</w:t>
            </w:r>
          </w:p>
        </w:tc>
        <w:tc>
          <w:tcPr>
            <w:tcW w:w="4319" w:type="dxa"/>
            <w:tcBorders>
              <w:top w:val="nil"/>
              <w:left w:val="nil"/>
              <w:bottom w:val="single" w:color="auto" w:sz="4" w:space="0"/>
              <w:right w:val="single" w:color="000000" w:sz="4" w:space="0"/>
            </w:tcBorders>
            <w:shd w:val="clear" w:color="auto" w:fill="FFFFFF"/>
            <w:noWrap w:val="0"/>
            <w:vAlign w:val="center"/>
          </w:tcPr>
          <w:p w14:paraId="5787E62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标志杆（F杆）立柱Φ273×14-7900、横杆Φ152×10-6000×2根、横杆Φ152×10-543×2根</w:t>
            </w:r>
          </w:p>
        </w:tc>
        <w:tc>
          <w:tcPr>
            <w:tcW w:w="778" w:type="dxa"/>
            <w:tcBorders>
              <w:top w:val="nil"/>
              <w:left w:val="nil"/>
              <w:bottom w:val="single" w:color="auto" w:sz="4" w:space="0"/>
              <w:right w:val="single" w:color="000000" w:sz="4" w:space="0"/>
            </w:tcBorders>
            <w:shd w:val="clear" w:color="auto" w:fill="FFFFFF"/>
            <w:noWrap w:val="0"/>
            <w:vAlign w:val="center"/>
          </w:tcPr>
          <w:p w14:paraId="73F8C4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auto" w:sz="4" w:space="0"/>
              <w:right w:val="single" w:color="000000" w:sz="4" w:space="0"/>
            </w:tcBorders>
            <w:shd w:val="clear" w:color="auto" w:fill="FFFFFF"/>
            <w:noWrap w:val="0"/>
            <w:vAlign w:val="center"/>
          </w:tcPr>
          <w:p w14:paraId="774ED444">
            <w:pPr>
              <w:keepNext w:val="0"/>
              <w:keepLines w:val="0"/>
              <w:widowControl/>
              <w:suppressLineNumbers w:val="0"/>
              <w:jc w:val="center"/>
              <w:textAlignment w:val="center"/>
              <w:rPr>
                <w:rFonts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auto" w:sz="4" w:space="0"/>
              <w:right w:val="single" w:color="000000" w:sz="4" w:space="0"/>
            </w:tcBorders>
            <w:shd w:val="clear" w:color="auto" w:fill="FFFFFF"/>
            <w:noWrap w:val="0"/>
            <w:vAlign w:val="center"/>
          </w:tcPr>
          <w:p w14:paraId="25AF9A3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2000</w:t>
            </w:r>
          </w:p>
        </w:tc>
      </w:tr>
      <w:tr w14:paraId="0F1C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790" w:type="dxa"/>
            <w:vMerge w:val="restart"/>
            <w:tcBorders>
              <w:top w:val="single" w:color="auto" w:sz="4" w:space="0"/>
              <w:left w:val="single" w:color="auto" w:sz="4" w:space="0"/>
              <w:right w:val="single" w:color="auto" w:sz="4" w:space="0"/>
            </w:tcBorders>
            <w:shd w:val="clear" w:color="auto" w:fill="FFFFFF"/>
            <w:noWrap w:val="0"/>
            <w:vAlign w:val="center"/>
          </w:tcPr>
          <w:p w14:paraId="207CF07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5.15</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6A7AB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登高车、小型吊车（20吨以下），从到达工作现场开始计时，至工作结束为止，不足1小时按1小时计。</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FE80A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小时</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00BF1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CC2B9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280</w:t>
            </w:r>
          </w:p>
        </w:tc>
      </w:tr>
      <w:tr w14:paraId="2CD3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90" w:type="dxa"/>
            <w:vMerge w:val="continue"/>
            <w:tcBorders>
              <w:left w:val="single" w:color="auto" w:sz="4" w:space="0"/>
              <w:bottom w:val="single" w:color="auto" w:sz="4" w:space="0"/>
              <w:right w:val="single" w:color="auto" w:sz="4" w:space="0"/>
            </w:tcBorders>
            <w:shd w:val="clear" w:color="auto" w:fill="FFFFFF"/>
            <w:noWrap w:val="0"/>
            <w:vAlign w:val="center"/>
          </w:tcPr>
          <w:p w14:paraId="7DE5D42F">
            <w:pPr>
              <w:pStyle w:val="2"/>
              <w:rPr>
                <w:color w:val="000000" w:themeColor="text1"/>
                <w14:textFill>
                  <w14:solidFill>
                    <w14:schemeClr w14:val="tx1"/>
                  </w14:solidFill>
                </w14:textFill>
              </w:rPr>
            </w:pP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F95EC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吊车（20吨以上），从到达工作现场开始计时，至工作结束为止，不足1小时按1小时计。</w:t>
            </w: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4631B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EC27F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A2257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380</w:t>
            </w:r>
          </w:p>
        </w:tc>
      </w:tr>
      <w:tr w14:paraId="47CC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single" w:color="auto" w:sz="4" w:space="0"/>
              <w:left w:val="single" w:color="000000" w:sz="8" w:space="0"/>
              <w:bottom w:val="single" w:color="auto" w:sz="4" w:space="0"/>
              <w:right w:val="single" w:color="000000" w:sz="4" w:space="0"/>
            </w:tcBorders>
            <w:shd w:val="clear" w:color="auto" w:fill="FFFFFF"/>
            <w:noWrap w:val="0"/>
            <w:vAlign w:val="center"/>
          </w:tcPr>
          <w:p w14:paraId="67F0A70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5.16</w:t>
            </w:r>
          </w:p>
        </w:tc>
        <w:tc>
          <w:tcPr>
            <w:tcW w:w="4319" w:type="dxa"/>
            <w:tcBorders>
              <w:top w:val="single" w:color="auto" w:sz="4" w:space="0"/>
              <w:left w:val="nil"/>
              <w:bottom w:val="single" w:color="auto" w:sz="4" w:space="0"/>
              <w:right w:val="single" w:color="000000" w:sz="4" w:space="0"/>
            </w:tcBorders>
            <w:shd w:val="clear" w:color="auto" w:fill="FFFFFF"/>
            <w:noWrap w:val="0"/>
            <w:vAlign w:val="center"/>
          </w:tcPr>
          <w:p w14:paraId="105875BD">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拆除限高架吊机、运输氧煤气气割、工程车跟班及人工费等综合考虑，适用于路基宽8米内。</w:t>
            </w:r>
          </w:p>
        </w:tc>
        <w:tc>
          <w:tcPr>
            <w:tcW w:w="778" w:type="dxa"/>
            <w:tcBorders>
              <w:top w:val="single" w:color="auto" w:sz="4" w:space="0"/>
              <w:left w:val="nil"/>
              <w:bottom w:val="single" w:color="auto" w:sz="4" w:space="0"/>
              <w:right w:val="single" w:color="000000" w:sz="4" w:space="0"/>
            </w:tcBorders>
            <w:shd w:val="clear" w:color="auto" w:fill="FFFFFF"/>
            <w:noWrap w:val="0"/>
            <w:vAlign w:val="center"/>
          </w:tcPr>
          <w:p w14:paraId="4C224B64">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w:t>
            </w:r>
          </w:p>
        </w:tc>
        <w:tc>
          <w:tcPr>
            <w:tcW w:w="898" w:type="dxa"/>
            <w:tcBorders>
              <w:top w:val="single" w:color="auto" w:sz="4" w:space="0"/>
              <w:left w:val="nil"/>
              <w:bottom w:val="single" w:color="auto" w:sz="4" w:space="0"/>
              <w:right w:val="single" w:color="000000" w:sz="4" w:space="0"/>
            </w:tcBorders>
            <w:shd w:val="clear" w:color="auto" w:fill="FFFFFF"/>
            <w:noWrap w:val="0"/>
            <w:vAlign w:val="center"/>
          </w:tcPr>
          <w:p w14:paraId="719EA19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nil"/>
              <w:bottom w:val="single" w:color="auto" w:sz="4" w:space="0"/>
              <w:right w:val="single" w:color="000000" w:sz="4" w:space="0"/>
            </w:tcBorders>
            <w:shd w:val="clear" w:color="auto" w:fill="FFFFFF"/>
            <w:noWrap w:val="0"/>
            <w:vAlign w:val="center"/>
          </w:tcPr>
          <w:p w14:paraId="71A05A3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1400</w:t>
            </w:r>
          </w:p>
        </w:tc>
      </w:tr>
      <w:tr w14:paraId="7DDE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9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50D32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5.17</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6710D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防撞限高架，含限高架制作、安装及各配件不含基础，适用于路基宽6米。</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EA872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14661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0C095C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30000</w:t>
            </w:r>
          </w:p>
        </w:tc>
      </w:tr>
      <w:tr w14:paraId="459A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9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22793C">
            <w:pPr>
              <w:keepNext w:val="0"/>
              <w:keepLines w:val="0"/>
              <w:widowControl/>
              <w:suppressLineNumbers w:val="0"/>
              <w:jc w:val="left"/>
              <w:textAlignment w:val="center"/>
              <w:rPr>
                <w:color w:val="000000" w:themeColor="text1"/>
                <w14:textFill>
                  <w14:solidFill>
                    <w14:schemeClr w14:val="tx1"/>
                  </w14:solidFill>
                </w14:textFill>
              </w:rPr>
            </w:pP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11CA2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防撞限高架，含限高架制作、安装及各配件不含基础，适用于路基宽8米。</w:t>
            </w:r>
          </w:p>
        </w:tc>
        <w:tc>
          <w:tcPr>
            <w:tcW w:w="77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09A9E4B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C867B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F012E4">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35000</w:t>
            </w:r>
          </w:p>
        </w:tc>
      </w:tr>
      <w:tr w14:paraId="4167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single" w:color="auto" w:sz="4" w:space="0"/>
              <w:left w:val="single" w:color="000000" w:sz="8" w:space="0"/>
              <w:bottom w:val="single" w:color="000000" w:sz="4" w:space="0"/>
              <w:right w:val="single" w:color="000000" w:sz="4" w:space="0"/>
            </w:tcBorders>
            <w:shd w:val="clear" w:color="auto" w:fill="FFFFFF"/>
            <w:noWrap w:val="0"/>
            <w:vAlign w:val="center"/>
          </w:tcPr>
          <w:p w14:paraId="1DDC81E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5.18</w:t>
            </w:r>
          </w:p>
        </w:tc>
        <w:tc>
          <w:tcPr>
            <w:tcW w:w="4319" w:type="dxa"/>
            <w:tcBorders>
              <w:top w:val="single" w:color="auto" w:sz="4" w:space="0"/>
              <w:left w:val="nil"/>
              <w:bottom w:val="single" w:color="000000" w:sz="4" w:space="0"/>
              <w:right w:val="single" w:color="000000" w:sz="4" w:space="0"/>
            </w:tcBorders>
            <w:shd w:val="clear" w:color="auto" w:fill="FFFFFF"/>
            <w:noWrap w:val="0"/>
            <w:vAlign w:val="center"/>
          </w:tcPr>
          <w:p w14:paraId="1C7AC1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道口标注、示警桩:φ114*4.5*1200mm标注红白相间Ⅳ反光膜，400*400*500mmC25钢筋混凝土基础浇筑</w:t>
            </w:r>
          </w:p>
        </w:tc>
        <w:tc>
          <w:tcPr>
            <w:tcW w:w="778" w:type="dxa"/>
            <w:tcBorders>
              <w:top w:val="single" w:color="auto" w:sz="4" w:space="0"/>
              <w:left w:val="nil"/>
              <w:bottom w:val="single" w:color="000000" w:sz="4" w:space="0"/>
              <w:right w:val="single" w:color="000000" w:sz="4" w:space="0"/>
            </w:tcBorders>
            <w:shd w:val="clear" w:color="auto" w:fill="FFFFFF"/>
            <w:noWrap w:val="0"/>
            <w:vAlign w:val="center"/>
          </w:tcPr>
          <w:p w14:paraId="11119B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single" w:color="auto" w:sz="4" w:space="0"/>
              <w:left w:val="nil"/>
              <w:bottom w:val="single" w:color="000000" w:sz="4" w:space="0"/>
              <w:right w:val="single" w:color="000000" w:sz="4" w:space="0"/>
            </w:tcBorders>
            <w:shd w:val="clear" w:color="auto" w:fill="FFFFFF"/>
            <w:noWrap w:val="0"/>
            <w:vAlign w:val="center"/>
          </w:tcPr>
          <w:p w14:paraId="14EA9DE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nil"/>
              <w:bottom w:val="single" w:color="000000" w:sz="4" w:space="0"/>
              <w:right w:val="single" w:color="000000" w:sz="4" w:space="0"/>
            </w:tcBorders>
            <w:shd w:val="clear" w:color="auto" w:fill="FFFFFF"/>
            <w:noWrap w:val="0"/>
            <w:vAlign w:val="center"/>
          </w:tcPr>
          <w:p w14:paraId="044C1062">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260</w:t>
            </w:r>
          </w:p>
        </w:tc>
      </w:tr>
      <w:tr w14:paraId="15CF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BD82A5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5.19</w:t>
            </w:r>
          </w:p>
        </w:tc>
        <w:tc>
          <w:tcPr>
            <w:tcW w:w="4319" w:type="dxa"/>
            <w:tcBorders>
              <w:top w:val="nil"/>
              <w:left w:val="nil"/>
              <w:bottom w:val="single" w:color="000000" w:sz="4" w:space="0"/>
              <w:right w:val="single" w:color="000000" w:sz="4" w:space="0"/>
            </w:tcBorders>
            <w:shd w:val="clear" w:color="auto" w:fill="FFFFFF"/>
            <w:noWrap w:val="0"/>
            <w:vAlign w:val="center"/>
          </w:tcPr>
          <w:p w14:paraId="2F6BEC6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里程碑C30钢筋混凝土预制安装500*700*150mm</w:t>
            </w:r>
          </w:p>
        </w:tc>
        <w:tc>
          <w:tcPr>
            <w:tcW w:w="778" w:type="dxa"/>
            <w:tcBorders>
              <w:top w:val="nil"/>
              <w:left w:val="nil"/>
              <w:bottom w:val="single" w:color="000000" w:sz="4" w:space="0"/>
              <w:right w:val="single" w:color="000000" w:sz="4" w:space="0"/>
            </w:tcBorders>
            <w:shd w:val="clear" w:color="auto" w:fill="FFFFFF"/>
            <w:noWrap w:val="0"/>
            <w:vAlign w:val="center"/>
          </w:tcPr>
          <w:p w14:paraId="4645EE3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08DC4401">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650E84D">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150</w:t>
            </w:r>
          </w:p>
        </w:tc>
      </w:tr>
      <w:tr w14:paraId="63FC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3A99E1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5.19</w:t>
            </w:r>
          </w:p>
        </w:tc>
        <w:tc>
          <w:tcPr>
            <w:tcW w:w="4319" w:type="dxa"/>
            <w:tcBorders>
              <w:top w:val="nil"/>
              <w:left w:val="nil"/>
              <w:bottom w:val="single" w:color="000000" w:sz="4" w:space="0"/>
              <w:right w:val="single" w:color="000000" w:sz="4" w:space="0"/>
            </w:tcBorders>
            <w:shd w:val="clear" w:color="auto" w:fill="FFFFFF"/>
            <w:noWrap w:val="0"/>
            <w:vAlign w:val="center"/>
          </w:tcPr>
          <w:p w14:paraId="0C0437D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公路界碑C30钢筋混凝土预制安装120*120*250mm</w:t>
            </w:r>
          </w:p>
        </w:tc>
        <w:tc>
          <w:tcPr>
            <w:tcW w:w="778" w:type="dxa"/>
            <w:tcBorders>
              <w:top w:val="nil"/>
              <w:left w:val="nil"/>
              <w:bottom w:val="single" w:color="000000" w:sz="4" w:space="0"/>
              <w:right w:val="single" w:color="000000" w:sz="4" w:space="0"/>
            </w:tcBorders>
            <w:shd w:val="clear" w:color="auto" w:fill="FFFFFF"/>
            <w:noWrap w:val="0"/>
            <w:vAlign w:val="center"/>
          </w:tcPr>
          <w:p w14:paraId="2A4A12D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361F850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highlight w:val="none"/>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highlight w:val="none"/>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9178406">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highlight w:val="none"/>
                <w:u w:val="none"/>
                <w:lang w:val="en-US" w:eastAsia="zh-CN" w:bidi="ar"/>
                <w14:textFill>
                  <w14:solidFill>
                    <w14:schemeClr w14:val="tx1"/>
                  </w14:solidFill>
                </w14:textFill>
              </w:rPr>
              <w:t>100</w:t>
            </w:r>
          </w:p>
        </w:tc>
      </w:tr>
      <w:tr w14:paraId="6E52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09C8CE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5.20</w:t>
            </w:r>
          </w:p>
        </w:tc>
        <w:tc>
          <w:tcPr>
            <w:tcW w:w="4319" w:type="dxa"/>
            <w:tcBorders>
              <w:top w:val="nil"/>
              <w:left w:val="nil"/>
              <w:bottom w:val="single" w:color="000000" w:sz="4" w:space="0"/>
              <w:right w:val="single" w:color="000000" w:sz="4" w:space="0"/>
            </w:tcBorders>
            <w:shd w:val="clear" w:color="auto" w:fill="FFFFFF"/>
            <w:noWrap w:val="0"/>
            <w:vAlign w:val="center"/>
          </w:tcPr>
          <w:p w14:paraId="61368227">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百米桩120mm×120mm×550mm</w:t>
            </w:r>
          </w:p>
        </w:tc>
        <w:tc>
          <w:tcPr>
            <w:tcW w:w="778" w:type="dxa"/>
            <w:tcBorders>
              <w:top w:val="nil"/>
              <w:left w:val="nil"/>
              <w:bottom w:val="single" w:color="000000" w:sz="4" w:space="0"/>
              <w:right w:val="single" w:color="000000" w:sz="4" w:space="0"/>
            </w:tcBorders>
            <w:shd w:val="clear" w:color="auto" w:fill="FFFFFF"/>
            <w:noWrap w:val="0"/>
            <w:vAlign w:val="center"/>
          </w:tcPr>
          <w:p w14:paraId="7748D2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277DD85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highlight w:val="none"/>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highlight w:val="none"/>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7E5C5A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highlight w:val="none"/>
                <w:u w:val="none"/>
                <w:lang w:val="en-US" w:eastAsia="zh-CN" w:bidi="ar"/>
                <w14:textFill>
                  <w14:solidFill>
                    <w14:schemeClr w14:val="tx1"/>
                  </w14:solidFill>
                </w14:textFill>
              </w:rPr>
              <w:t>50</w:t>
            </w:r>
          </w:p>
        </w:tc>
      </w:tr>
      <w:tr w14:paraId="5D76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46D3424B">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5.21</w:t>
            </w:r>
          </w:p>
        </w:tc>
        <w:tc>
          <w:tcPr>
            <w:tcW w:w="4319" w:type="dxa"/>
            <w:tcBorders>
              <w:top w:val="nil"/>
              <w:left w:val="nil"/>
              <w:bottom w:val="single" w:color="000000" w:sz="4" w:space="0"/>
              <w:right w:val="single" w:color="000000" w:sz="4" w:space="0"/>
            </w:tcBorders>
            <w:shd w:val="clear" w:color="auto" w:fill="FFFFFF"/>
            <w:noWrap w:val="0"/>
            <w:vAlign w:val="center"/>
          </w:tcPr>
          <w:p w14:paraId="5FF50B2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小水马材质为高强塑料，长54cm，高53cm，上宽12cm，下宽27cm表面贴WV毂白色反光膜</w:t>
            </w:r>
          </w:p>
        </w:tc>
        <w:tc>
          <w:tcPr>
            <w:tcW w:w="778" w:type="dxa"/>
            <w:tcBorders>
              <w:top w:val="nil"/>
              <w:left w:val="nil"/>
              <w:bottom w:val="single" w:color="000000" w:sz="4" w:space="0"/>
              <w:right w:val="single" w:color="000000" w:sz="4" w:space="0"/>
            </w:tcBorders>
            <w:shd w:val="clear" w:color="auto" w:fill="FFFFFF"/>
            <w:noWrap w:val="0"/>
            <w:vAlign w:val="center"/>
          </w:tcPr>
          <w:p w14:paraId="557E16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196869C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BC08E2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100</w:t>
            </w:r>
          </w:p>
        </w:tc>
      </w:tr>
      <w:tr w14:paraId="4EF5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6A178BA">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5.22</w:t>
            </w:r>
          </w:p>
        </w:tc>
        <w:tc>
          <w:tcPr>
            <w:tcW w:w="4319" w:type="dxa"/>
            <w:tcBorders>
              <w:top w:val="nil"/>
              <w:left w:val="nil"/>
              <w:bottom w:val="single" w:color="000000" w:sz="4" w:space="0"/>
              <w:right w:val="single" w:color="000000" w:sz="4" w:space="0"/>
            </w:tcBorders>
            <w:shd w:val="clear" w:color="auto" w:fill="FFFFFF"/>
            <w:noWrap w:val="0"/>
            <w:vAlign w:val="center"/>
          </w:tcPr>
          <w:p w14:paraId="41BC5D4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防撞垫TA级（6组）含轮廓标、反光膜、螺栓、人工费等（3米左右）</w:t>
            </w:r>
          </w:p>
        </w:tc>
        <w:tc>
          <w:tcPr>
            <w:tcW w:w="778" w:type="dxa"/>
            <w:tcBorders>
              <w:top w:val="nil"/>
              <w:left w:val="nil"/>
              <w:bottom w:val="single" w:color="000000" w:sz="4" w:space="0"/>
              <w:right w:val="single" w:color="000000" w:sz="4" w:space="0"/>
            </w:tcBorders>
            <w:shd w:val="clear" w:color="auto" w:fill="FFFFFF"/>
            <w:noWrap w:val="0"/>
            <w:vAlign w:val="center"/>
          </w:tcPr>
          <w:p w14:paraId="4F2B86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161295E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824A2F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8600</w:t>
            </w:r>
          </w:p>
        </w:tc>
      </w:tr>
      <w:tr w14:paraId="325A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48FE77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4319" w:type="dxa"/>
            <w:tcBorders>
              <w:top w:val="nil"/>
              <w:left w:val="nil"/>
              <w:bottom w:val="single" w:color="000000" w:sz="4" w:space="0"/>
              <w:right w:val="single" w:color="000000" w:sz="4" w:space="0"/>
            </w:tcBorders>
            <w:shd w:val="clear" w:color="auto" w:fill="FFFFFF"/>
            <w:noWrap w:val="0"/>
            <w:vAlign w:val="center"/>
          </w:tcPr>
          <w:p w14:paraId="653D12D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防撞垫TB级（3组）含轮廓标、反光膜、螺栓、人工费等（4米左右）</w:t>
            </w:r>
          </w:p>
        </w:tc>
        <w:tc>
          <w:tcPr>
            <w:tcW w:w="778" w:type="dxa"/>
            <w:tcBorders>
              <w:top w:val="nil"/>
              <w:left w:val="nil"/>
              <w:bottom w:val="single" w:color="000000" w:sz="4" w:space="0"/>
              <w:right w:val="single" w:color="000000" w:sz="4" w:space="0"/>
            </w:tcBorders>
            <w:shd w:val="clear" w:color="auto" w:fill="FFFFFF"/>
            <w:noWrap w:val="0"/>
            <w:vAlign w:val="center"/>
          </w:tcPr>
          <w:p w14:paraId="601CA8B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4E8BEE1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67C873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5800</w:t>
            </w:r>
          </w:p>
        </w:tc>
      </w:tr>
      <w:tr w14:paraId="5A7C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17BE7E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5.23</w:t>
            </w:r>
          </w:p>
        </w:tc>
        <w:tc>
          <w:tcPr>
            <w:tcW w:w="4319" w:type="dxa"/>
            <w:tcBorders>
              <w:top w:val="nil"/>
              <w:left w:val="nil"/>
              <w:bottom w:val="single" w:color="000000" w:sz="4" w:space="0"/>
              <w:right w:val="single" w:color="000000" w:sz="4" w:space="0"/>
            </w:tcBorders>
            <w:shd w:val="clear" w:color="auto" w:fill="FFFFFF"/>
            <w:noWrap w:val="0"/>
            <w:vAlign w:val="center"/>
          </w:tcPr>
          <w:p w14:paraId="21C8B7A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防撞桶φ580*800</w:t>
            </w:r>
          </w:p>
        </w:tc>
        <w:tc>
          <w:tcPr>
            <w:tcW w:w="778" w:type="dxa"/>
            <w:tcBorders>
              <w:top w:val="nil"/>
              <w:left w:val="nil"/>
              <w:bottom w:val="single" w:color="000000" w:sz="4" w:space="0"/>
              <w:right w:val="single" w:color="000000" w:sz="4" w:space="0"/>
            </w:tcBorders>
            <w:shd w:val="clear" w:color="auto" w:fill="FFFFFF"/>
            <w:noWrap w:val="0"/>
            <w:vAlign w:val="center"/>
          </w:tcPr>
          <w:p w14:paraId="02AB70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60019B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472B40D">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4612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DDF6ADF">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5.24</w:t>
            </w:r>
          </w:p>
        </w:tc>
        <w:tc>
          <w:tcPr>
            <w:tcW w:w="4319" w:type="dxa"/>
            <w:tcBorders>
              <w:top w:val="nil"/>
              <w:left w:val="nil"/>
              <w:bottom w:val="single" w:color="000000" w:sz="4" w:space="0"/>
              <w:right w:val="single" w:color="000000" w:sz="4" w:space="0"/>
            </w:tcBorders>
            <w:shd w:val="clear" w:color="auto" w:fill="FFFFFF"/>
            <w:noWrap w:val="0"/>
            <w:vAlign w:val="center"/>
          </w:tcPr>
          <w:p w14:paraId="60AEFF2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PVC路锥，贴Ⅳ反光膜</w:t>
            </w:r>
          </w:p>
        </w:tc>
        <w:tc>
          <w:tcPr>
            <w:tcW w:w="778" w:type="dxa"/>
            <w:tcBorders>
              <w:top w:val="nil"/>
              <w:left w:val="nil"/>
              <w:bottom w:val="single" w:color="000000" w:sz="4" w:space="0"/>
              <w:right w:val="single" w:color="000000" w:sz="4" w:space="0"/>
            </w:tcBorders>
            <w:shd w:val="clear" w:color="auto" w:fill="FFFFFF"/>
            <w:noWrap w:val="0"/>
            <w:vAlign w:val="center"/>
          </w:tcPr>
          <w:p w14:paraId="796C70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568C287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55FE5BB3">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80</w:t>
            </w:r>
          </w:p>
        </w:tc>
      </w:tr>
      <w:tr w14:paraId="2EE0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0" w:type="dxa"/>
            <w:tcBorders>
              <w:top w:val="nil"/>
              <w:left w:val="single" w:color="000000" w:sz="8" w:space="0"/>
              <w:bottom w:val="single" w:color="000000" w:sz="4" w:space="0"/>
              <w:right w:val="single" w:color="000000" w:sz="4" w:space="0"/>
            </w:tcBorders>
            <w:noWrap w:val="0"/>
            <w:vAlign w:val="center"/>
          </w:tcPr>
          <w:p w14:paraId="3AB7AEE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5.25</w:t>
            </w:r>
          </w:p>
        </w:tc>
        <w:tc>
          <w:tcPr>
            <w:tcW w:w="4319" w:type="dxa"/>
            <w:tcBorders>
              <w:top w:val="nil"/>
              <w:left w:val="nil"/>
              <w:bottom w:val="single" w:color="000000" w:sz="4" w:space="0"/>
              <w:right w:val="single" w:color="000000" w:sz="4" w:space="0"/>
            </w:tcBorders>
            <w:noWrap w:val="0"/>
            <w:vAlign w:val="center"/>
          </w:tcPr>
          <w:p w14:paraId="2B623A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PU材质塑胶柔性警示桩φ80*750mm，膨胀螺丝固定制作安装</w:t>
            </w:r>
          </w:p>
        </w:tc>
        <w:tc>
          <w:tcPr>
            <w:tcW w:w="778" w:type="dxa"/>
            <w:tcBorders>
              <w:top w:val="nil"/>
              <w:left w:val="nil"/>
              <w:bottom w:val="single" w:color="000000" w:sz="4" w:space="0"/>
              <w:right w:val="single" w:color="000000" w:sz="4" w:space="0"/>
            </w:tcBorders>
            <w:noWrap w:val="0"/>
            <w:vAlign w:val="center"/>
          </w:tcPr>
          <w:p w14:paraId="124C66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noWrap w:val="0"/>
            <w:vAlign w:val="center"/>
          </w:tcPr>
          <w:p w14:paraId="5B81CAE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noWrap w:val="0"/>
            <w:vAlign w:val="center"/>
          </w:tcPr>
          <w:p w14:paraId="486490B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60</w:t>
            </w:r>
          </w:p>
        </w:tc>
      </w:tr>
      <w:tr w14:paraId="52F5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noWrap w:val="0"/>
            <w:vAlign w:val="center"/>
          </w:tcPr>
          <w:p w14:paraId="1EFA0A3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5.26</w:t>
            </w:r>
          </w:p>
        </w:tc>
        <w:tc>
          <w:tcPr>
            <w:tcW w:w="4319" w:type="dxa"/>
            <w:tcBorders>
              <w:top w:val="nil"/>
              <w:left w:val="nil"/>
              <w:bottom w:val="single" w:color="000000" w:sz="4" w:space="0"/>
              <w:right w:val="single" w:color="000000" w:sz="4" w:space="0"/>
            </w:tcBorders>
            <w:noWrap w:val="0"/>
            <w:vAlign w:val="center"/>
          </w:tcPr>
          <w:p w14:paraId="25F9F67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φ1000广角镜+立杆+安装</w:t>
            </w:r>
          </w:p>
        </w:tc>
        <w:tc>
          <w:tcPr>
            <w:tcW w:w="778" w:type="dxa"/>
            <w:tcBorders>
              <w:top w:val="nil"/>
              <w:left w:val="nil"/>
              <w:bottom w:val="single" w:color="000000" w:sz="4" w:space="0"/>
              <w:right w:val="single" w:color="000000" w:sz="4" w:space="0"/>
            </w:tcBorders>
            <w:noWrap w:val="0"/>
            <w:vAlign w:val="center"/>
          </w:tcPr>
          <w:p w14:paraId="17E2A4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noWrap w:val="0"/>
            <w:vAlign w:val="center"/>
          </w:tcPr>
          <w:p w14:paraId="1252EA3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noWrap w:val="0"/>
            <w:vAlign w:val="center"/>
          </w:tcPr>
          <w:p w14:paraId="059A478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900</w:t>
            </w:r>
          </w:p>
        </w:tc>
      </w:tr>
      <w:tr w14:paraId="4262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noWrap w:val="0"/>
            <w:vAlign w:val="center"/>
          </w:tcPr>
          <w:p w14:paraId="6BCD610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5.27</w:t>
            </w:r>
          </w:p>
        </w:tc>
        <w:tc>
          <w:tcPr>
            <w:tcW w:w="4319" w:type="dxa"/>
            <w:tcBorders>
              <w:top w:val="nil"/>
              <w:left w:val="nil"/>
              <w:bottom w:val="single" w:color="000000" w:sz="4" w:space="0"/>
              <w:right w:val="single" w:color="000000" w:sz="4" w:space="0"/>
            </w:tcBorders>
            <w:noWrap w:val="0"/>
            <w:vAlign w:val="center"/>
          </w:tcPr>
          <w:p w14:paraId="692A340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更换φ1000的广角镜</w:t>
            </w:r>
          </w:p>
        </w:tc>
        <w:tc>
          <w:tcPr>
            <w:tcW w:w="778" w:type="dxa"/>
            <w:tcBorders>
              <w:top w:val="nil"/>
              <w:left w:val="nil"/>
              <w:bottom w:val="single" w:color="000000" w:sz="4" w:space="0"/>
              <w:right w:val="single" w:color="000000" w:sz="4" w:space="0"/>
            </w:tcBorders>
            <w:noWrap w:val="0"/>
            <w:vAlign w:val="center"/>
          </w:tcPr>
          <w:p w14:paraId="6644DC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盏</w:t>
            </w:r>
          </w:p>
        </w:tc>
        <w:tc>
          <w:tcPr>
            <w:tcW w:w="898" w:type="dxa"/>
            <w:tcBorders>
              <w:top w:val="nil"/>
              <w:left w:val="nil"/>
              <w:bottom w:val="single" w:color="000000" w:sz="4" w:space="0"/>
              <w:right w:val="single" w:color="000000" w:sz="4" w:space="0"/>
            </w:tcBorders>
            <w:noWrap w:val="0"/>
            <w:vAlign w:val="center"/>
          </w:tcPr>
          <w:p w14:paraId="492526E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noWrap w:val="0"/>
            <w:vAlign w:val="center"/>
          </w:tcPr>
          <w:p w14:paraId="6F9C55F8">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250</w:t>
            </w:r>
          </w:p>
        </w:tc>
      </w:tr>
      <w:tr w14:paraId="47F7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noWrap w:val="0"/>
            <w:vAlign w:val="center"/>
          </w:tcPr>
          <w:p w14:paraId="35529F65">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5.28</w:t>
            </w:r>
          </w:p>
        </w:tc>
        <w:tc>
          <w:tcPr>
            <w:tcW w:w="4319" w:type="dxa"/>
            <w:tcBorders>
              <w:top w:val="nil"/>
              <w:left w:val="nil"/>
              <w:bottom w:val="single" w:color="000000" w:sz="4" w:space="0"/>
              <w:right w:val="single" w:color="000000" w:sz="4" w:space="0"/>
            </w:tcBorders>
            <w:noWrap w:val="0"/>
            <w:vAlign w:val="center"/>
          </w:tcPr>
          <w:p w14:paraId="0D2818C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更换φ800的广角镜</w:t>
            </w:r>
          </w:p>
        </w:tc>
        <w:tc>
          <w:tcPr>
            <w:tcW w:w="778" w:type="dxa"/>
            <w:tcBorders>
              <w:top w:val="nil"/>
              <w:left w:val="nil"/>
              <w:bottom w:val="single" w:color="000000" w:sz="4" w:space="0"/>
              <w:right w:val="single" w:color="000000" w:sz="4" w:space="0"/>
            </w:tcBorders>
            <w:noWrap w:val="0"/>
            <w:vAlign w:val="center"/>
          </w:tcPr>
          <w:p w14:paraId="3D722FA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盏</w:t>
            </w:r>
          </w:p>
        </w:tc>
        <w:tc>
          <w:tcPr>
            <w:tcW w:w="898" w:type="dxa"/>
            <w:tcBorders>
              <w:top w:val="nil"/>
              <w:left w:val="nil"/>
              <w:bottom w:val="single" w:color="000000" w:sz="4" w:space="0"/>
              <w:right w:val="single" w:color="000000" w:sz="4" w:space="0"/>
            </w:tcBorders>
            <w:noWrap w:val="0"/>
            <w:vAlign w:val="center"/>
          </w:tcPr>
          <w:p w14:paraId="51788DC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noWrap w:val="0"/>
            <w:vAlign w:val="center"/>
          </w:tcPr>
          <w:p w14:paraId="054D4A32">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6A08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B188C7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5.29</w:t>
            </w:r>
          </w:p>
        </w:tc>
        <w:tc>
          <w:tcPr>
            <w:tcW w:w="4319" w:type="dxa"/>
            <w:tcBorders>
              <w:top w:val="nil"/>
              <w:left w:val="nil"/>
              <w:bottom w:val="single" w:color="000000" w:sz="4" w:space="0"/>
              <w:right w:val="single" w:color="000000" w:sz="4" w:space="0"/>
            </w:tcBorders>
            <w:shd w:val="clear" w:color="auto" w:fill="FFFFFF"/>
            <w:noWrap w:val="0"/>
            <w:vAlign w:val="center"/>
          </w:tcPr>
          <w:p w14:paraId="39A9F17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φ800广角镜+立杆+安装</w:t>
            </w:r>
          </w:p>
        </w:tc>
        <w:tc>
          <w:tcPr>
            <w:tcW w:w="778" w:type="dxa"/>
            <w:tcBorders>
              <w:top w:val="nil"/>
              <w:left w:val="nil"/>
              <w:bottom w:val="single" w:color="000000" w:sz="4" w:space="0"/>
              <w:right w:val="single" w:color="000000" w:sz="4" w:space="0"/>
            </w:tcBorders>
            <w:shd w:val="clear" w:color="auto" w:fill="FFFFFF"/>
            <w:noWrap w:val="0"/>
            <w:vAlign w:val="center"/>
          </w:tcPr>
          <w:p w14:paraId="72754F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3F1CD06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2DE74F4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780</w:t>
            </w:r>
          </w:p>
        </w:tc>
      </w:tr>
      <w:tr w14:paraId="4910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6D3AD5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5.30</w:t>
            </w:r>
          </w:p>
        </w:tc>
        <w:tc>
          <w:tcPr>
            <w:tcW w:w="4319" w:type="dxa"/>
            <w:tcBorders>
              <w:top w:val="nil"/>
              <w:left w:val="nil"/>
              <w:bottom w:val="single" w:color="000000" w:sz="4" w:space="0"/>
              <w:right w:val="single" w:color="000000" w:sz="4" w:space="0"/>
            </w:tcBorders>
            <w:shd w:val="clear" w:color="auto" w:fill="FFFFFF"/>
            <w:noWrap w:val="0"/>
            <w:vAlign w:val="center"/>
          </w:tcPr>
          <w:p w14:paraId="53A677F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高强反光膜及刻字粘贴</w:t>
            </w:r>
          </w:p>
        </w:tc>
        <w:tc>
          <w:tcPr>
            <w:tcW w:w="778" w:type="dxa"/>
            <w:tcBorders>
              <w:top w:val="nil"/>
              <w:left w:val="nil"/>
              <w:bottom w:val="single" w:color="000000" w:sz="4" w:space="0"/>
              <w:right w:val="single" w:color="000000" w:sz="4" w:space="0"/>
            </w:tcBorders>
            <w:shd w:val="clear" w:color="auto" w:fill="FFFFFF"/>
            <w:noWrap w:val="0"/>
            <w:vAlign w:val="center"/>
          </w:tcPr>
          <w:p w14:paraId="70306E9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15E5096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955035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460</w:t>
            </w:r>
          </w:p>
        </w:tc>
      </w:tr>
      <w:tr w14:paraId="40B1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7300DAA">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5.31</w:t>
            </w:r>
          </w:p>
        </w:tc>
        <w:tc>
          <w:tcPr>
            <w:tcW w:w="4319" w:type="dxa"/>
            <w:tcBorders>
              <w:top w:val="nil"/>
              <w:left w:val="nil"/>
              <w:bottom w:val="single" w:color="000000" w:sz="4" w:space="0"/>
              <w:right w:val="single" w:color="000000" w:sz="4" w:space="0"/>
            </w:tcBorders>
            <w:shd w:val="clear" w:color="auto" w:fill="FFFFFF"/>
            <w:noWrap w:val="0"/>
            <w:vAlign w:val="center"/>
          </w:tcPr>
          <w:p w14:paraId="6479E2E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表面清理，刷反光标记涂料两遍</w:t>
            </w:r>
          </w:p>
        </w:tc>
        <w:tc>
          <w:tcPr>
            <w:tcW w:w="778" w:type="dxa"/>
            <w:tcBorders>
              <w:top w:val="nil"/>
              <w:left w:val="nil"/>
              <w:bottom w:val="single" w:color="000000" w:sz="4" w:space="0"/>
              <w:right w:val="single" w:color="000000" w:sz="4" w:space="0"/>
            </w:tcBorders>
            <w:shd w:val="clear" w:color="auto" w:fill="FFFFFF"/>
            <w:noWrap w:val="0"/>
            <w:vAlign w:val="center"/>
          </w:tcPr>
          <w:p w14:paraId="7685F5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07C623C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021333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35</w:t>
            </w:r>
          </w:p>
        </w:tc>
      </w:tr>
      <w:tr w14:paraId="4557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E075C8D">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6</w:t>
            </w:r>
          </w:p>
        </w:tc>
        <w:tc>
          <w:tcPr>
            <w:tcW w:w="4319" w:type="dxa"/>
            <w:tcBorders>
              <w:top w:val="nil"/>
              <w:left w:val="nil"/>
              <w:bottom w:val="single" w:color="000000" w:sz="4" w:space="0"/>
              <w:right w:val="single" w:color="000000" w:sz="4" w:space="0"/>
            </w:tcBorders>
            <w:shd w:val="clear" w:color="auto" w:fill="FFFFFF"/>
            <w:noWrap w:val="0"/>
            <w:vAlign w:val="center"/>
          </w:tcPr>
          <w:p w14:paraId="1A9F0156">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道路交通标线</w:t>
            </w:r>
          </w:p>
        </w:tc>
        <w:tc>
          <w:tcPr>
            <w:tcW w:w="778" w:type="dxa"/>
            <w:tcBorders>
              <w:top w:val="nil"/>
              <w:left w:val="nil"/>
              <w:bottom w:val="single" w:color="000000" w:sz="4" w:space="0"/>
              <w:right w:val="single" w:color="000000" w:sz="4" w:space="0"/>
            </w:tcBorders>
            <w:shd w:val="clear" w:color="auto" w:fill="FFFFFF"/>
            <w:noWrap w:val="0"/>
            <w:vAlign w:val="center"/>
          </w:tcPr>
          <w:p w14:paraId="1602E70C">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0F997852">
            <w:pPr>
              <w:jc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1236DEE1">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641B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577932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4319" w:type="dxa"/>
            <w:tcBorders>
              <w:top w:val="nil"/>
              <w:left w:val="nil"/>
              <w:bottom w:val="single" w:color="000000" w:sz="4" w:space="0"/>
              <w:right w:val="single" w:color="000000" w:sz="4" w:space="0"/>
            </w:tcBorders>
            <w:shd w:val="clear" w:color="auto" w:fill="FFFFFF"/>
            <w:noWrap w:val="0"/>
            <w:vAlign w:val="center"/>
          </w:tcPr>
          <w:p w14:paraId="7724252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热熔型涂料路面标线</w:t>
            </w:r>
          </w:p>
        </w:tc>
        <w:tc>
          <w:tcPr>
            <w:tcW w:w="778" w:type="dxa"/>
            <w:tcBorders>
              <w:top w:val="nil"/>
              <w:left w:val="nil"/>
              <w:bottom w:val="single" w:color="000000" w:sz="4" w:space="0"/>
              <w:right w:val="single" w:color="000000" w:sz="4" w:space="0"/>
            </w:tcBorders>
            <w:shd w:val="clear" w:color="auto" w:fill="FFFFFF"/>
            <w:noWrap w:val="0"/>
            <w:vAlign w:val="center"/>
          </w:tcPr>
          <w:p w14:paraId="72876AF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637B9D6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AA41BE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42</w:t>
            </w:r>
          </w:p>
        </w:tc>
      </w:tr>
      <w:tr w14:paraId="1BCC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B30267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4319" w:type="dxa"/>
            <w:tcBorders>
              <w:top w:val="nil"/>
              <w:left w:val="nil"/>
              <w:bottom w:val="single" w:color="000000" w:sz="4" w:space="0"/>
              <w:right w:val="single" w:color="000000" w:sz="4" w:space="0"/>
            </w:tcBorders>
            <w:shd w:val="clear" w:color="auto" w:fill="FFFFFF"/>
            <w:noWrap w:val="0"/>
            <w:vAlign w:val="center"/>
          </w:tcPr>
          <w:p w14:paraId="550C693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震荡反光膜</w:t>
            </w:r>
          </w:p>
        </w:tc>
        <w:tc>
          <w:tcPr>
            <w:tcW w:w="778" w:type="dxa"/>
            <w:tcBorders>
              <w:top w:val="nil"/>
              <w:left w:val="nil"/>
              <w:bottom w:val="single" w:color="000000" w:sz="4" w:space="0"/>
              <w:right w:val="single" w:color="000000" w:sz="4" w:space="0"/>
            </w:tcBorders>
            <w:shd w:val="clear" w:color="auto" w:fill="FFFFFF"/>
            <w:noWrap w:val="0"/>
            <w:vAlign w:val="center"/>
          </w:tcPr>
          <w:p w14:paraId="58C00E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3F5A418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81816B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140</w:t>
            </w:r>
          </w:p>
        </w:tc>
      </w:tr>
      <w:tr w14:paraId="1A70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AD6CD2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4319" w:type="dxa"/>
            <w:tcBorders>
              <w:top w:val="nil"/>
              <w:left w:val="nil"/>
              <w:bottom w:val="single" w:color="000000" w:sz="4" w:space="0"/>
              <w:right w:val="single" w:color="000000" w:sz="4" w:space="0"/>
            </w:tcBorders>
            <w:shd w:val="clear" w:color="auto" w:fill="FFFFFF"/>
            <w:noWrap w:val="0"/>
            <w:vAlign w:val="center"/>
          </w:tcPr>
          <w:p w14:paraId="12C0B87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雨夜反光膜</w:t>
            </w:r>
          </w:p>
        </w:tc>
        <w:tc>
          <w:tcPr>
            <w:tcW w:w="778" w:type="dxa"/>
            <w:tcBorders>
              <w:top w:val="nil"/>
              <w:left w:val="nil"/>
              <w:bottom w:val="single" w:color="000000" w:sz="4" w:space="0"/>
              <w:right w:val="single" w:color="000000" w:sz="4" w:space="0"/>
            </w:tcBorders>
            <w:shd w:val="clear" w:color="auto" w:fill="FFFFFF"/>
            <w:noWrap w:val="0"/>
            <w:vAlign w:val="center"/>
          </w:tcPr>
          <w:p w14:paraId="134E309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5E4C0E3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1E6AF4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230</w:t>
            </w:r>
          </w:p>
        </w:tc>
      </w:tr>
      <w:tr w14:paraId="1DE2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5E3CC1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4319" w:type="dxa"/>
            <w:tcBorders>
              <w:top w:val="nil"/>
              <w:left w:val="nil"/>
              <w:bottom w:val="single" w:color="000000" w:sz="4" w:space="0"/>
              <w:right w:val="single" w:color="000000" w:sz="4" w:space="0"/>
            </w:tcBorders>
            <w:shd w:val="clear" w:color="auto" w:fill="FFFFFF"/>
            <w:noWrap w:val="0"/>
            <w:vAlign w:val="center"/>
          </w:tcPr>
          <w:p w14:paraId="7044337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路灯杆、桥头断面贴反光膜</w:t>
            </w:r>
          </w:p>
        </w:tc>
        <w:tc>
          <w:tcPr>
            <w:tcW w:w="778" w:type="dxa"/>
            <w:tcBorders>
              <w:top w:val="nil"/>
              <w:left w:val="nil"/>
              <w:bottom w:val="single" w:color="000000" w:sz="4" w:space="0"/>
              <w:right w:val="single" w:color="000000" w:sz="4" w:space="0"/>
            </w:tcBorders>
            <w:shd w:val="clear" w:color="auto" w:fill="FFFFFF"/>
            <w:noWrap w:val="0"/>
            <w:vAlign w:val="center"/>
          </w:tcPr>
          <w:p w14:paraId="39EE4CB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处</w:t>
            </w:r>
          </w:p>
        </w:tc>
        <w:tc>
          <w:tcPr>
            <w:tcW w:w="898" w:type="dxa"/>
            <w:tcBorders>
              <w:top w:val="nil"/>
              <w:left w:val="nil"/>
              <w:bottom w:val="single" w:color="000000" w:sz="4" w:space="0"/>
              <w:right w:val="single" w:color="000000" w:sz="4" w:space="0"/>
            </w:tcBorders>
            <w:shd w:val="clear" w:color="auto" w:fill="FFFFFF"/>
            <w:noWrap w:val="0"/>
            <w:vAlign w:val="center"/>
          </w:tcPr>
          <w:p w14:paraId="3CEFB645">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A601F4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70</w:t>
            </w:r>
          </w:p>
        </w:tc>
      </w:tr>
      <w:tr w14:paraId="6C9A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36CDEF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4319" w:type="dxa"/>
            <w:tcBorders>
              <w:top w:val="nil"/>
              <w:left w:val="nil"/>
              <w:bottom w:val="single" w:color="000000" w:sz="4" w:space="0"/>
              <w:right w:val="single" w:color="000000" w:sz="4" w:space="0"/>
            </w:tcBorders>
            <w:shd w:val="clear" w:color="auto" w:fill="FFFFFF"/>
            <w:noWrap w:val="0"/>
            <w:vAlign w:val="center"/>
          </w:tcPr>
          <w:p w14:paraId="0CD9DDA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双面突起路标</w:t>
            </w:r>
          </w:p>
        </w:tc>
        <w:tc>
          <w:tcPr>
            <w:tcW w:w="778" w:type="dxa"/>
            <w:tcBorders>
              <w:top w:val="nil"/>
              <w:left w:val="nil"/>
              <w:bottom w:val="single" w:color="000000" w:sz="4" w:space="0"/>
              <w:right w:val="single" w:color="000000" w:sz="4" w:space="0"/>
            </w:tcBorders>
            <w:shd w:val="clear" w:color="auto" w:fill="FFFFFF"/>
            <w:noWrap w:val="0"/>
            <w:vAlign w:val="center"/>
          </w:tcPr>
          <w:p w14:paraId="1C599F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46C4472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15A065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38</w:t>
            </w:r>
          </w:p>
        </w:tc>
      </w:tr>
      <w:tr w14:paraId="579C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443F0D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4319" w:type="dxa"/>
            <w:tcBorders>
              <w:top w:val="nil"/>
              <w:left w:val="nil"/>
              <w:bottom w:val="single" w:color="000000" w:sz="4" w:space="0"/>
              <w:right w:val="single" w:color="000000" w:sz="4" w:space="0"/>
            </w:tcBorders>
            <w:shd w:val="clear" w:color="auto" w:fill="FFFFFF"/>
            <w:noWrap w:val="0"/>
            <w:vAlign w:val="center"/>
          </w:tcPr>
          <w:p w14:paraId="76C68AE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单面突起路标</w:t>
            </w:r>
          </w:p>
        </w:tc>
        <w:tc>
          <w:tcPr>
            <w:tcW w:w="778" w:type="dxa"/>
            <w:tcBorders>
              <w:top w:val="nil"/>
              <w:left w:val="nil"/>
              <w:bottom w:val="single" w:color="000000" w:sz="4" w:space="0"/>
              <w:right w:val="single" w:color="000000" w:sz="4" w:space="0"/>
            </w:tcBorders>
            <w:shd w:val="clear" w:color="auto" w:fill="FFFFFF"/>
            <w:noWrap w:val="0"/>
            <w:vAlign w:val="center"/>
          </w:tcPr>
          <w:p w14:paraId="21B4918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c>
          <w:tcPr>
            <w:tcW w:w="898" w:type="dxa"/>
            <w:tcBorders>
              <w:top w:val="nil"/>
              <w:left w:val="nil"/>
              <w:bottom w:val="single" w:color="000000" w:sz="4" w:space="0"/>
              <w:right w:val="single" w:color="000000" w:sz="4" w:space="0"/>
            </w:tcBorders>
            <w:shd w:val="clear" w:color="auto" w:fill="FFFFFF"/>
            <w:noWrap w:val="0"/>
            <w:vAlign w:val="center"/>
          </w:tcPr>
          <w:p w14:paraId="2FF4ABA0">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E0817F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33</w:t>
            </w:r>
          </w:p>
        </w:tc>
      </w:tr>
      <w:tr w14:paraId="265E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AA7A2F1">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4319" w:type="dxa"/>
            <w:tcBorders>
              <w:top w:val="nil"/>
              <w:left w:val="nil"/>
              <w:bottom w:val="single" w:color="000000" w:sz="4" w:space="0"/>
              <w:right w:val="single" w:color="000000" w:sz="4" w:space="0"/>
            </w:tcBorders>
            <w:shd w:val="clear" w:color="auto" w:fill="FFFFFF"/>
            <w:noWrap w:val="0"/>
            <w:vAlign w:val="center"/>
          </w:tcPr>
          <w:p w14:paraId="240BD73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柱式轮廓标</w:t>
            </w:r>
          </w:p>
        </w:tc>
        <w:tc>
          <w:tcPr>
            <w:tcW w:w="778" w:type="dxa"/>
            <w:tcBorders>
              <w:top w:val="nil"/>
              <w:left w:val="nil"/>
              <w:bottom w:val="single" w:color="000000" w:sz="4" w:space="0"/>
              <w:right w:val="single" w:color="000000" w:sz="4" w:space="0"/>
            </w:tcBorders>
            <w:shd w:val="clear" w:color="auto" w:fill="FFFFFF"/>
            <w:noWrap w:val="0"/>
            <w:vAlign w:val="center"/>
          </w:tcPr>
          <w:p w14:paraId="4966CE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c>
          <w:tcPr>
            <w:tcW w:w="898" w:type="dxa"/>
            <w:tcBorders>
              <w:top w:val="nil"/>
              <w:left w:val="nil"/>
              <w:bottom w:val="single" w:color="000000" w:sz="4" w:space="0"/>
              <w:right w:val="single" w:color="000000" w:sz="4" w:space="0"/>
            </w:tcBorders>
            <w:shd w:val="clear" w:color="auto" w:fill="FFFFFF"/>
            <w:noWrap w:val="0"/>
            <w:vAlign w:val="center"/>
          </w:tcPr>
          <w:p w14:paraId="5AE503C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C3DF97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62</w:t>
            </w:r>
          </w:p>
        </w:tc>
      </w:tr>
      <w:tr w14:paraId="3AF84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0B7C9A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4319" w:type="dxa"/>
            <w:tcBorders>
              <w:top w:val="nil"/>
              <w:left w:val="nil"/>
              <w:bottom w:val="single" w:color="000000" w:sz="4" w:space="0"/>
              <w:right w:val="single" w:color="000000" w:sz="4" w:space="0"/>
            </w:tcBorders>
            <w:shd w:val="clear" w:color="auto" w:fill="FFFFFF"/>
            <w:noWrap w:val="0"/>
            <w:vAlign w:val="center"/>
          </w:tcPr>
          <w:p w14:paraId="2B89E21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附着式轮廓标</w:t>
            </w:r>
          </w:p>
        </w:tc>
        <w:tc>
          <w:tcPr>
            <w:tcW w:w="778" w:type="dxa"/>
            <w:tcBorders>
              <w:top w:val="nil"/>
              <w:left w:val="nil"/>
              <w:bottom w:val="single" w:color="000000" w:sz="4" w:space="0"/>
              <w:right w:val="single" w:color="000000" w:sz="4" w:space="0"/>
            </w:tcBorders>
            <w:shd w:val="clear" w:color="auto" w:fill="FFFFFF"/>
            <w:noWrap w:val="0"/>
            <w:vAlign w:val="center"/>
          </w:tcPr>
          <w:p w14:paraId="3D9B55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c>
          <w:tcPr>
            <w:tcW w:w="898" w:type="dxa"/>
            <w:tcBorders>
              <w:top w:val="nil"/>
              <w:left w:val="nil"/>
              <w:bottom w:val="single" w:color="000000" w:sz="4" w:space="0"/>
              <w:right w:val="single" w:color="000000" w:sz="4" w:space="0"/>
            </w:tcBorders>
            <w:shd w:val="clear" w:color="auto" w:fill="FFFFFF"/>
            <w:noWrap w:val="0"/>
            <w:vAlign w:val="center"/>
          </w:tcPr>
          <w:p w14:paraId="00D2420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2FD1380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15</w:t>
            </w:r>
          </w:p>
        </w:tc>
      </w:tr>
      <w:tr w14:paraId="1C6D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55DFE9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4319" w:type="dxa"/>
            <w:tcBorders>
              <w:top w:val="nil"/>
              <w:left w:val="nil"/>
              <w:bottom w:val="single" w:color="000000" w:sz="4" w:space="0"/>
              <w:right w:val="single" w:color="000000" w:sz="4" w:space="0"/>
            </w:tcBorders>
            <w:shd w:val="clear" w:color="auto" w:fill="FFFFFF"/>
            <w:noWrap w:val="0"/>
            <w:vAlign w:val="center"/>
          </w:tcPr>
          <w:p w14:paraId="582396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立杆上调整（修整）标志牌、隔离栅、水泥隔离墩、铁质道口标注、弯道镜、防撞护栏立柱等的拆除、移位扶正、日常维护、路灯杆及电线杆上拆广告牌、拆除施工牌、拆除限高3米指示牌、堆放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51EA805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处</w:t>
            </w:r>
          </w:p>
        </w:tc>
        <w:tc>
          <w:tcPr>
            <w:tcW w:w="898" w:type="dxa"/>
            <w:tcBorders>
              <w:top w:val="nil"/>
              <w:left w:val="nil"/>
              <w:bottom w:val="single" w:color="000000" w:sz="4" w:space="0"/>
              <w:right w:val="single" w:color="000000" w:sz="4" w:space="0"/>
            </w:tcBorders>
            <w:shd w:val="clear" w:color="auto" w:fill="FFFFFF"/>
            <w:noWrap w:val="0"/>
            <w:vAlign w:val="center"/>
          </w:tcPr>
          <w:p w14:paraId="1DA5774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47B21F64">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60</w:t>
            </w:r>
          </w:p>
        </w:tc>
      </w:tr>
      <w:tr w14:paraId="6416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19E6D1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6.10</w:t>
            </w:r>
          </w:p>
        </w:tc>
        <w:tc>
          <w:tcPr>
            <w:tcW w:w="4319" w:type="dxa"/>
            <w:tcBorders>
              <w:top w:val="nil"/>
              <w:left w:val="nil"/>
              <w:bottom w:val="single" w:color="000000" w:sz="4" w:space="0"/>
              <w:right w:val="single" w:color="000000" w:sz="4" w:space="0"/>
            </w:tcBorders>
            <w:shd w:val="clear" w:color="auto" w:fill="FFFFFF"/>
            <w:noWrap w:val="0"/>
            <w:vAlign w:val="center"/>
          </w:tcPr>
          <w:p w14:paraId="5AB65FA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安装拆除塑料示警桩</w:t>
            </w:r>
          </w:p>
        </w:tc>
        <w:tc>
          <w:tcPr>
            <w:tcW w:w="778" w:type="dxa"/>
            <w:tcBorders>
              <w:top w:val="nil"/>
              <w:left w:val="nil"/>
              <w:bottom w:val="single" w:color="000000" w:sz="4" w:space="0"/>
              <w:right w:val="single" w:color="000000" w:sz="4" w:space="0"/>
            </w:tcBorders>
            <w:shd w:val="clear" w:color="auto" w:fill="FFFFFF"/>
            <w:noWrap w:val="0"/>
            <w:vAlign w:val="center"/>
          </w:tcPr>
          <w:p w14:paraId="3DB219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根</w:t>
            </w:r>
          </w:p>
        </w:tc>
        <w:tc>
          <w:tcPr>
            <w:tcW w:w="898" w:type="dxa"/>
            <w:tcBorders>
              <w:top w:val="nil"/>
              <w:left w:val="nil"/>
              <w:bottom w:val="single" w:color="000000" w:sz="4" w:space="0"/>
              <w:right w:val="single" w:color="000000" w:sz="4" w:space="0"/>
            </w:tcBorders>
            <w:shd w:val="clear" w:color="auto" w:fill="FFFFFF"/>
            <w:noWrap w:val="0"/>
            <w:vAlign w:val="center"/>
          </w:tcPr>
          <w:p w14:paraId="1243253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C9C5E2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35</w:t>
            </w:r>
          </w:p>
        </w:tc>
      </w:tr>
      <w:tr w14:paraId="624B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28D9B9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6.11</w:t>
            </w:r>
          </w:p>
        </w:tc>
        <w:tc>
          <w:tcPr>
            <w:tcW w:w="4319" w:type="dxa"/>
            <w:tcBorders>
              <w:top w:val="nil"/>
              <w:left w:val="nil"/>
              <w:bottom w:val="single" w:color="000000" w:sz="4" w:space="0"/>
              <w:right w:val="single" w:color="000000" w:sz="4" w:space="0"/>
            </w:tcBorders>
            <w:shd w:val="clear" w:color="auto" w:fill="FFFFFF"/>
            <w:noWrap w:val="0"/>
            <w:vAlign w:val="center"/>
          </w:tcPr>
          <w:p w14:paraId="77B02F2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拆除护栏板运输堆放至岳塘公路应急保障中心等综合考虑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332078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块</w:t>
            </w:r>
          </w:p>
        </w:tc>
        <w:tc>
          <w:tcPr>
            <w:tcW w:w="898" w:type="dxa"/>
            <w:tcBorders>
              <w:top w:val="nil"/>
              <w:left w:val="nil"/>
              <w:bottom w:val="single" w:color="000000" w:sz="4" w:space="0"/>
              <w:right w:val="single" w:color="000000" w:sz="4" w:space="0"/>
            </w:tcBorders>
            <w:shd w:val="clear" w:color="auto" w:fill="FFFFFF"/>
            <w:noWrap w:val="0"/>
            <w:vAlign w:val="center"/>
          </w:tcPr>
          <w:p w14:paraId="022B1E26">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FBB8B6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120</w:t>
            </w:r>
          </w:p>
        </w:tc>
      </w:tr>
      <w:tr w14:paraId="7D53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AB3030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6.12</w:t>
            </w:r>
          </w:p>
        </w:tc>
        <w:tc>
          <w:tcPr>
            <w:tcW w:w="4319" w:type="dxa"/>
            <w:tcBorders>
              <w:top w:val="nil"/>
              <w:left w:val="nil"/>
              <w:bottom w:val="single" w:color="000000" w:sz="4" w:space="0"/>
              <w:right w:val="single" w:color="000000" w:sz="4" w:space="0"/>
            </w:tcBorders>
            <w:shd w:val="clear" w:color="auto" w:fill="FFFFFF"/>
            <w:noWrap w:val="0"/>
            <w:vAlign w:val="center"/>
          </w:tcPr>
          <w:p w14:paraId="04D7321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单立杆拆除警告、禁令等标志牌并运输堆放至岳塘公路应急保障中心等综合考虑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46B768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555A2FD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5A57478">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95</w:t>
            </w:r>
          </w:p>
        </w:tc>
      </w:tr>
      <w:tr w14:paraId="625B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9E27CF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6.13</w:t>
            </w:r>
          </w:p>
        </w:tc>
        <w:tc>
          <w:tcPr>
            <w:tcW w:w="4319" w:type="dxa"/>
            <w:tcBorders>
              <w:top w:val="nil"/>
              <w:left w:val="nil"/>
              <w:bottom w:val="single" w:color="000000" w:sz="4" w:space="0"/>
              <w:right w:val="single" w:color="000000" w:sz="4" w:space="0"/>
            </w:tcBorders>
            <w:shd w:val="clear" w:color="auto" w:fill="FFFFFF"/>
            <w:noWrap w:val="0"/>
            <w:vAlign w:val="center"/>
          </w:tcPr>
          <w:p w14:paraId="52F20A4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拆除双立杆及标志牌运输堆放至岳塘公路应急保障中心等综合考虑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2071EC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c>
          <w:tcPr>
            <w:tcW w:w="898" w:type="dxa"/>
            <w:tcBorders>
              <w:top w:val="nil"/>
              <w:left w:val="nil"/>
              <w:bottom w:val="single" w:color="000000" w:sz="4" w:space="0"/>
              <w:right w:val="single" w:color="000000" w:sz="4" w:space="0"/>
            </w:tcBorders>
            <w:shd w:val="clear" w:color="auto" w:fill="FFFFFF"/>
            <w:noWrap w:val="0"/>
            <w:vAlign w:val="center"/>
          </w:tcPr>
          <w:p w14:paraId="045310EF">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DAF175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480</w:t>
            </w:r>
          </w:p>
        </w:tc>
      </w:tr>
      <w:tr w14:paraId="3293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769102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6.14</w:t>
            </w:r>
          </w:p>
        </w:tc>
        <w:tc>
          <w:tcPr>
            <w:tcW w:w="4319" w:type="dxa"/>
            <w:tcBorders>
              <w:top w:val="nil"/>
              <w:left w:val="nil"/>
              <w:bottom w:val="single" w:color="000000" w:sz="4" w:space="0"/>
              <w:right w:val="single" w:color="000000" w:sz="4" w:space="0"/>
            </w:tcBorders>
            <w:shd w:val="clear" w:color="auto" w:fill="FFFFFF"/>
            <w:noWrap w:val="0"/>
            <w:vAlign w:val="center"/>
          </w:tcPr>
          <w:p w14:paraId="170BE01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F杆上升降车安装（拆除运至岳塘公路应急保障中心）标志牌等综合考虑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14BF5A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w:t>
            </w:r>
          </w:p>
        </w:tc>
        <w:tc>
          <w:tcPr>
            <w:tcW w:w="898" w:type="dxa"/>
            <w:tcBorders>
              <w:top w:val="nil"/>
              <w:left w:val="nil"/>
              <w:bottom w:val="single" w:color="000000" w:sz="4" w:space="0"/>
              <w:right w:val="single" w:color="000000" w:sz="4" w:space="0"/>
            </w:tcBorders>
            <w:shd w:val="clear" w:color="auto" w:fill="FFFFFF"/>
            <w:noWrap w:val="0"/>
            <w:vAlign w:val="center"/>
          </w:tcPr>
          <w:p w14:paraId="634FF96B">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0083071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180</w:t>
            </w:r>
          </w:p>
        </w:tc>
      </w:tr>
      <w:tr w14:paraId="6C32F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3ABBFE0">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6.15</w:t>
            </w:r>
          </w:p>
        </w:tc>
        <w:tc>
          <w:tcPr>
            <w:tcW w:w="4319" w:type="dxa"/>
            <w:tcBorders>
              <w:top w:val="nil"/>
              <w:left w:val="nil"/>
              <w:bottom w:val="single" w:color="000000" w:sz="4" w:space="0"/>
              <w:right w:val="single" w:color="000000" w:sz="4" w:space="0"/>
            </w:tcBorders>
            <w:shd w:val="clear" w:color="auto" w:fill="FFFFFF"/>
            <w:noWrap w:val="0"/>
            <w:vAlign w:val="center"/>
          </w:tcPr>
          <w:p w14:paraId="0CEDBAD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F杆、路灯杆吊机安装（拆除运至岳塘公路应急保障中心）等综合考虑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115A09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w:t>
            </w:r>
          </w:p>
        </w:tc>
        <w:tc>
          <w:tcPr>
            <w:tcW w:w="898" w:type="dxa"/>
            <w:tcBorders>
              <w:top w:val="nil"/>
              <w:left w:val="nil"/>
              <w:bottom w:val="single" w:color="000000" w:sz="4" w:space="0"/>
              <w:right w:val="single" w:color="000000" w:sz="4" w:space="0"/>
            </w:tcBorders>
            <w:shd w:val="clear" w:color="auto" w:fill="FFFFFF"/>
            <w:noWrap w:val="0"/>
            <w:vAlign w:val="center"/>
          </w:tcPr>
          <w:p w14:paraId="2C61CAA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6B86371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2500</w:t>
            </w:r>
          </w:p>
        </w:tc>
      </w:tr>
      <w:tr w14:paraId="3B2DD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12F40B0A">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6.16</w:t>
            </w:r>
          </w:p>
        </w:tc>
        <w:tc>
          <w:tcPr>
            <w:tcW w:w="4319" w:type="dxa"/>
            <w:tcBorders>
              <w:top w:val="nil"/>
              <w:left w:val="nil"/>
              <w:bottom w:val="single" w:color="000000" w:sz="4" w:space="0"/>
              <w:right w:val="single" w:color="000000" w:sz="4" w:space="0"/>
            </w:tcBorders>
            <w:shd w:val="clear" w:color="auto" w:fill="FFFFFF"/>
            <w:noWrap w:val="0"/>
            <w:vAlign w:val="center"/>
          </w:tcPr>
          <w:p w14:paraId="570E6E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登高车F杆上拆广告牌及清理运输等综合考虑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52692B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块</w:t>
            </w:r>
          </w:p>
        </w:tc>
        <w:tc>
          <w:tcPr>
            <w:tcW w:w="898" w:type="dxa"/>
            <w:tcBorders>
              <w:top w:val="nil"/>
              <w:left w:val="nil"/>
              <w:bottom w:val="single" w:color="000000" w:sz="4" w:space="0"/>
              <w:right w:val="single" w:color="000000" w:sz="4" w:space="0"/>
            </w:tcBorders>
            <w:shd w:val="clear" w:color="auto" w:fill="FFFFFF"/>
            <w:noWrap w:val="0"/>
            <w:vAlign w:val="center"/>
          </w:tcPr>
          <w:p w14:paraId="21A9296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F50F31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200</w:t>
            </w:r>
          </w:p>
        </w:tc>
      </w:tr>
      <w:tr w14:paraId="29EB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7D0AB857">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7</w:t>
            </w:r>
          </w:p>
        </w:tc>
        <w:tc>
          <w:tcPr>
            <w:tcW w:w="4319" w:type="dxa"/>
            <w:tcBorders>
              <w:top w:val="nil"/>
              <w:left w:val="nil"/>
              <w:bottom w:val="single" w:color="000000" w:sz="4" w:space="0"/>
              <w:right w:val="single" w:color="000000" w:sz="4" w:space="0"/>
            </w:tcBorders>
            <w:shd w:val="clear" w:color="auto" w:fill="FFFFFF"/>
            <w:noWrap w:val="0"/>
            <w:vAlign w:val="center"/>
          </w:tcPr>
          <w:p w14:paraId="3FBC2DB5">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减速带</w:t>
            </w:r>
          </w:p>
        </w:tc>
        <w:tc>
          <w:tcPr>
            <w:tcW w:w="778" w:type="dxa"/>
            <w:tcBorders>
              <w:top w:val="nil"/>
              <w:left w:val="nil"/>
              <w:bottom w:val="single" w:color="000000" w:sz="4" w:space="0"/>
              <w:right w:val="single" w:color="000000" w:sz="4" w:space="0"/>
            </w:tcBorders>
            <w:shd w:val="clear" w:color="auto" w:fill="FFFFFF"/>
            <w:noWrap w:val="0"/>
            <w:vAlign w:val="center"/>
          </w:tcPr>
          <w:p w14:paraId="0E5E3146">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0E088DC3">
            <w:pPr>
              <w:jc w:val="center"/>
              <w:rPr>
                <w:rFonts w:hint="eastAsia"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1111E6F6">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12FC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41F34B2">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4319" w:type="dxa"/>
            <w:tcBorders>
              <w:top w:val="nil"/>
              <w:left w:val="nil"/>
              <w:bottom w:val="single" w:color="000000" w:sz="4" w:space="0"/>
              <w:right w:val="single" w:color="000000" w:sz="4" w:space="0"/>
            </w:tcBorders>
            <w:shd w:val="clear" w:color="auto" w:fill="FFFFFF"/>
            <w:noWrap w:val="0"/>
            <w:vAlign w:val="center"/>
          </w:tcPr>
          <w:p w14:paraId="77F2BD3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500*400*50mm橡胶减速带,含端头、端节、反光珠顶爆螺丝及橡胶螺丝等综合考虑,详设计图纸</w:t>
            </w:r>
          </w:p>
        </w:tc>
        <w:tc>
          <w:tcPr>
            <w:tcW w:w="778" w:type="dxa"/>
            <w:tcBorders>
              <w:top w:val="nil"/>
              <w:left w:val="nil"/>
              <w:bottom w:val="single" w:color="000000" w:sz="4" w:space="0"/>
              <w:right w:val="single" w:color="000000" w:sz="4" w:space="0"/>
            </w:tcBorders>
            <w:shd w:val="clear" w:color="auto" w:fill="FFFFFF"/>
            <w:noWrap w:val="0"/>
            <w:vAlign w:val="center"/>
          </w:tcPr>
          <w:p w14:paraId="51762C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253F72D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BA26EF6">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170</w:t>
            </w:r>
          </w:p>
        </w:tc>
      </w:tr>
      <w:tr w14:paraId="33EC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D3000CD">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4319" w:type="dxa"/>
            <w:tcBorders>
              <w:top w:val="nil"/>
              <w:left w:val="nil"/>
              <w:bottom w:val="single" w:color="000000" w:sz="4" w:space="0"/>
              <w:right w:val="single" w:color="000000" w:sz="4" w:space="0"/>
            </w:tcBorders>
            <w:shd w:val="clear" w:color="auto" w:fill="FFFFFF"/>
            <w:noWrap w:val="0"/>
            <w:vAlign w:val="center"/>
          </w:tcPr>
          <w:p w14:paraId="3F503CD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拆除减速带，包括气割、运输至岳塘公路应急保障中心等综合考虑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108610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nil"/>
              <w:left w:val="nil"/>
              <w:bottom w:val="single" w:color="000000" w:sz="4" w:space="0"/>
              <w:right w:val="single" w:color="000000" w:sz="4" w:space="0"/>
            </w:tcBorders>
            <w:shd w:val="clear" w:color="auto" w:fill="FFFFFF"/>
            <w:noWrap w:val="0"/>
            <w:vAlign w:val="center"/>
          </w:tcPr>
          <w:p w14:paraId="1FFCF3FA">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77A97F7">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90</w:t>
            </w:r>
          </w:p>
        </w:tc>
      </w:tr>
      <w:tr w14:paraId="67FE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B10DA9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7.3</w:t>
            </w:r>
          </w:p>
        </w:tc>
        <w:tc>
          <w:tcPr>
            <w:tcW w:w="4319" w:type="dxa"/>
            <w:tcBorders>
              <w:top w:val="nil"/>
              <w:left w:val="nil"/>
              <w:bottom w:val="single" w:color="000000" w:sz="4" w:space="0"/>
              <w:right w:val="single" w:color="000000" w:sz="4" w:space="0"/>
            </w:tcBorders>
            <w:shd w:val="clear" w:color="auto" w:fill="FFFFFF"/>
            <w:noWrap w:val="0"/>
            <w:vAlign w:val="center"/>
          </w:tcPr>
          <w:p w14:paraId="45C677C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高压水射流法清除标线</w:t>
            </w:r>
          </w:p>
        </w:tc>
        <w:tc>
          <w:tcPr>
            <w:tcW w:w="778" w:type="dxa"/>
            <w:tcBorders>
              <w:top w:val="nil"/>
              <w:left w:val="nil"/>
              <w:bottom w:val="single" w:color="000000" w:sz="4" w:space="0"/>
              <w:right w:val="single" w:color="000000" w:sz="4" w:space="0"/>
            </w:tcBorders>
            <w:shd w:val="clear" w:color="auto" w:fill="FFFFFF"/>
            <w:noWrap w:val="0"/>
            <w:vAlign w:val="center"/>
          </w:tcPr>
          <w:p w14:paraId="5E154E2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5AD1863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173204E">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35</w:t>
            </w:r>
          </w:p>
        </w:tc>
      </w:tr>
      <w:tr w14:paraId="39019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450729E">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7.5</w:t>
            </w:r>
          </w:p>
        </w:tc>
        <w:tc>
          <w:tcPr>
            <w:tcW w:w="4319" w:type="dxa"/>
            <w:tcBorders>
              <w:top w:val="nil"/>
              <w:left w:val="nil"/>
              <w:bottom w:val="single" w:color="000000" w:sz="4" w:space="0"/>
              <w:right w:val="single" w:color="000000" w:sz="4" w:space="0"/>
            </w:tcBorders>
            <w:shd w:val="clear" w:color="auto" w:fill="FFFFFF"/>
            <w:noWrap w:val="0"/>
            <w:vAlign w:val="center"/>
          </w:tcPr>
          <w:p w14:paraId="0D8C74F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防眩板（包含玻璃钢防眩板750*180*3.5及支架）</w:t>
            </w:r>
          </w:p>
        </w:tc>
        <w:tc>
          <w:tcPr>
            <w:tcW w:w="778" w:type="dxa"/>
            <w:tcBorders>
              <w:top w:val="nil"/>
              <w:left w:val="nil"/>
              <w:bottom w:val="single" w:color="000000" w:sz="4" w:space="0"/>
              <w:right w:val="single" w:color="000000" w:sz="4" w:space="0"/>
            </w:tcBorders>
            <w:shd w:val="clear" w:color="auto" w:fill="FFFFFF"/>
            <w:noWrap w:val="0"/>
            <w:vAlign w:val="center"/>
          </w:tcPr>
          <w:p w14:paraId="25D679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块</w:t>
            </w:r>
          </w:p>
        </w:tc>
        <w:tc>
          <w:tcPr>
            <w:tcW w:w="898" w:type="dxa"/>
            <w:tcBorders>
              <w:top w:val="nil"/>
              <w:left w:val="nil"/>
              <w:bottom w:val="single" w:color="000000" w:sz="4" w:space="0"/>
              <w:right w:val="single" w:color="000000" w:sz="4" w:space="0"/>
            </w:tcBorders>
            <w:shd w:val="clear" w:color="auto" w:fill="FFFFFF"/>
            <w:noWrap w:val="0"/>
            <w:vAlign w:val="center"/>
          </w:tcPr>
          <w:p w14:paraId="69AC1902">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18D78E4D">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default"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15</w:t>
            </w:r>
          </w:p>
        </w:tc>
      </w:tr>
      <w:tr w14:paraId="1A09D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5BD1D943">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8</w:t>
            </w:r>
          </w:p>
        </w:tc>
        <w:tc>
          <w:tcPr>
            <w:tcW w:w="4319" w:type="dxa"/>
            <w:tcBorders>
              <w:top w:val="nil"/>
              <w:left w:val="nil"/>
              <w:bottom w:val="single" w:color="000000" w:sz="4" w:space="0"/>
              <w:right w:val="single" w:color="000000" w:sz="4" w:space="0"/>
            </w:tcBorders>
            <w:shd w:val="clear" w:color="auto" w:fill="FFFFFF"/>
            <w:noWrap w:val="0"/>
            <w:vAlign w:val="center"/>
          </w:tcPr>
          <w:p w14:paraId="2042E2E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热拌沥青混合料面层</w:t>
            </w:r>
          </w:p>
        </w:tc>
        <w:tc>
          <w:tcPr>
            <w:tcW w:w="778" w:type="dxa"/>
            <w:tcBorders>
              <w:top w:val="nil"/>
              <w:left w:val="nil"/>
              <w:bottom w:val="single" w:color="000000" w:sz="4" w:space="0"/>
              <w:right w:val="single" w:color="000000" w:sz="4" w:space="0"/>
            </w:tcBorders>
            <w:shd w:val="clear" w:color="auto" w:fill="FFFFFF"/>
            <w:noWrap w:val="0"/>
            <w:vAlign w:val="center"/>
          </w:tcPr>
          <w:p w14:paraId="2BE74655">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46C6A09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p>
        </w:tc>
        <w:tc>
          <w:tcPr>
            <w:tcW w:w="1378" w:type="dxa"/>
            <w:tcBorders>
              <w:top w:val="nil"/>
              <w:left w:val="nil"/>
              <w:bottom w:val="single" w:color="000000" w:sz="4" w:space="0"/>
              <w:right w:val="single" w:color="000000" w:sz="4" w:space="0"/>
            </w:tcBorders>
            <w:shd w:val="clear" w:color="auto" w:fill="FFFFFF"/>
            <w:noWrap w:val="0"/>
            <w:vAlign w:val="center"/>
          </w:tcPr>
          <w:p w14:paraId="67CE9635">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259E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6EAAB4A3">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w:t>
            </w:r>
          </w:p>
        </w:tc>
        <w:tc>
          <w:tcPr>
            <w:tcW w:w="4319" w:type="dxa"/>
            <w:tcBorders>
              <w:top w:val="nil"/>
              <w:left w:val="nil"/>
              <w:bottom w:val="single" w:color="000000" w:sz="4" w:space="0"/>
              <w:right w:val="single" w:color="000000" w:sz="4" w:space="0"/>
            </w:tcBorders>
            <w:shd w:val="clear" w:color="auto" w:fill="FFFFFF"/>
            <w:noWrap w:val="0"/>
            <w:vAlign w:val="center"/>
          </w:tcPr>
          <w:p w14:paraId="6128504E">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厚4cm细粒式AC13改性沥青路面零星修复</w:t>
            </w:r>
          </w:p>
        </w:tc>
        <w:tc>
          <w:tcPr>
            <w:tcW w:w="778" w:type="dxa"/>
            <w:tcBorders>
              <w:top w:val="nil"/>
              <w:left w:val="nil"/>
              <w:bottom w:val="single" w:color="000000" w:sz="4" w:space="0"/>
              <w:right w:val="single" w:color="000000" w:sz="4" w:space="0"/>
            </w:tcBorders>
            <w:shd w:val="clear" w:color="auto" w:fill="FFFFFF"/>
            <w:noWrap w:val="0"/>
            <w:vAlign w:val="center"/>
          </w:tcPr>
          <w:p w14:paraId="38B780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22B3745A">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090CD45">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66</w:t>
            </w:r>
          </w:p>
        </w:tc>
      </w:tr>
      <w:tr w14:paraId="3387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3B1F78A6">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8.2</w:t>
            </w:r>
          </w:p>
        </w:tc>
        <w:tc>
          <w:tcPr>
            <w:tcW w:w="4319" w:type="dxa"/>
            <w:tcBorders>
              <w:top w:val="nil"/>
              <w:left w:val="nil"/>
              <w:bottom w:val="single" w:color="000000" w:sz="4" w:space="0"/>
              <w:right w:val="single" w:color="000000" w:sz="4" w:space="0"/>
            </w:tcBorders>
            <w:shd w:val="clear" w:color="auto" w:fill="FFFFFF"/>
            <w:noWrap w:val="0"/>
            <w:vAlign w:val="center"/>
          </w:tcPr>
          <w:p w14:paraId="7F3AD8B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厚6cm中粒式AC20改性沥青路面零星修复</w:t>
            </w:r>
          </w:p>
        </w:tc>
        <w:tc>
          <w:tcPr>
            <w:tcW w:w="778" w:type="dxa"/>
            <w:tcBorders>
              <w:top w:val="nil"/>
              <w:left w:val="nil"/>
              <w:bottom w:val="single" w:color="000000" w:sz="4" w:space="0"/>
              <w:right w:val="single" w:color="000000" w:sz="4" w:space="0"/>
            </w:tcBorders>
            <w:shd w:val="clear" w:color="auto" w:fill="FFFFFF"/>
            <w:noWrap w:val="0"/>
            <w:vAlign w:val="center"/>
          </w:tcPr>
          <w:p w14:paraId="4D39DB8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000000" w:sz="4" w:space="0"/>
              <w:right w:val="single" w:color="000000" w:sz="4" w:space="0"/>
            </w:tcBorders>
            <w:shd w:val="clear" w:color="auto" w:fill="FFFFFF"/>
            <w:noWrap w:val="0"/>
            <w:vAlign w:val="center"/>
          </w:tcPr>
          <w:p w14:paraId="66DA9D1C">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7D461301">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82</w:t>
            </w:r>
          </w:p>
        </w:tc>
      </w:tr>
      <w:tr w14:paraId="5CDC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058715E4">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8.3</w:t>
            </w:r>
          </w:p>
        </w:tc>
        <w:tc>
          <w:tcPr>
            <w:tcW w:w="4319" w:type="dxa"/>
            <w:tcBorders>
              <w:top w:val="nil"/>
              <w:left w:val="nil"/>
              <w:bottom w:val="single" w:color="000000" w:sz="4" w:space="0"/>
              <w:right w:val="single" w:color="000000" w:sz="4" w:space="0"/>
            </w:tcBorders>
            <w:shd w:val="clear" w:color="auto" w:fill="FFFFFF"/>
            <w:noWrap w:val="0"/>
            <w:vAlign w:val="center"/>
          </w:tcPr>
          <w:p w14:paraId="3BC8402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沥青混凝土铣刨清理外运等综合考虑</w:t>
            </w:r>
          </w:p>
        </w:tc>
        <w:tc>
          <w:tcPr>
            <w:tcW w:w="778" w:type="dxa"/>
            <w:tcBorders>
              <w:top w:val="nil"/>
              <w:left w:val="nil"/>
              <w:bottom w:val="single" w:color="000000" w:sz="4" w:space="0"/>
              <w:right w:val="single" w:color="000000" w:sz="4" w:space="0"/>
            </w:tcBorders>
            <w:shd w:val="clear" w:color="auto" w:fill="FFFFFF"/>
            <w:noWrap w:val="0"/>
            <w:vAlign w:val="center"/>
          </w:tcPr>
          <w:p w14:paraId="4361A3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nil"/>
              <w:left w:val="nil"/>
              <w:bottom w:val="single" w:color="000000" w:sz="4" w:space="0"/>
              <w:right w:val="single" w:color="000000" w:sz="4" w:space="0"/>
            </w:tcBorders>
            <w:shd w:val="clear" w:color="auto" w:fill="FFFFFF"/>
            <w:noWrap w:val="0"/>
            <w:vAlign w:val="center"/>
          </w:tcPr>
          <w:p w14:paraId="1B50FBD7">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777439E">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95</w:t>
            </w:r>
          </w:p>
        </w:tc>
      </w:tr>
      <w:tr w14:paraId="01EBC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000000" w:sz="4" w:space="0"/>
              <w:right w:val="single" w:color="000000" w:sz="4" w:space="0"/>
            </w:tcBorders>
            <w:shd w:val="clear" w:color="auto" w:fill="FFFFFF"/>
            <w:noWrap w:val="0"/>
            <w:vAlign w:val="center"/>
          </w:tcPr>
          <w:p w14:paraId="2DC5E14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9</w:t>
            </w:r>
          </w:p>
        </w:tc>
        <w:tc>
          <w:tcPr>
            <w:tcW w:w="4319" w:type="dxa"/>
            <w:tcBorders>
              <w:top w:val="nil"/>
              <w:left w:val="nil"/>
              <w:bottom w:val="single" w:color="000000" w:sz="4" w:space="0"/>
              <w:right w:val="single" w:color="000000" w:sz="4" w:space="0"/>
            </w:tcBorders>
            <w:shd w:val="clear" w:color="auto" w:fill="FFFFFF"/>
            <w:noWrap w:val="0"/>
            <w:vAlign w:val="center"/>
          </w:tcPr>
          <w:p w14:paraId="533D384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水泥混凝土面板</w:t>
            </w:r>
          </w:p>
        </w:tc>
        <w:tc>
          <w:tcPr>
            <w:tcW w:w="778" w:type="dxa"/>
            <w:tcBorders>
              <w:top w:val="nil"/>
              <w:left w:val="nil"/>
              <w:bottom w:val="single" w:color="000000" w:sz="4" w:space="0"/>
              <w:right w:val="single" w:color="000000" w:sz="4" w:space="0"/>
            </w:tcBorders>
            <w:shd w:val="clear" w:color="auto" w:fill="FFFFFF"/>
            <w:noWrap w:val="0"/>
            <w:vAlign w:val="center"/>
          </w:tcPr>
          <w:p w14:paraId="0CAD048F">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98" w:type="dxa"/>
            <w:tcBorders>
              <w:top w:val="nil"/>
              <w:left w:val="nil"/>
              <w:bottom w:val="single" w:color="000000" w:sz="4" w:space="0"/>
              <w:right w:val="single" w:color="000000" w:sz="4" w:space="0"/>
            </w:tcBorders>
            <w:shd w:val="clear" w:color="auto" w:fill="FFFFFF"/>
            <w:noWrap w:val="0"/>
            <w:vAlign w:val="center"/>
          </w:tcPr>
          <w:p w14:paraId="1A9C8DC9">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000000" w:sz="4" w:space="0"/>
              <w:right w:val="single" w:color="000000" w:sz="4" w:space="0"/>
            </w:tcBorders>
            <w:shd w:val="clear" w:color="auto" w:fill="FFFFFF"/>
            <w:noWrap w:val="0"/>
            <w:vAlign w:val="center"/>
          </w:tcPr>
          <w:p w14:paraId="384B724F">
            <w:pPr>
              <w:jc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586C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nil"/>
              <w:left w:val="single" w:color="000000" w:sz="8" w:space="0"/>
              <w:bottom w:val="single" w:color="auto" w:sz="4" w:space="0"/>
              <w:right w:val="single" w:color="000000" w:sz="4" w:space="0"/>
            </w:tcBorders>
            <w:shd w:val="clear" w:color="auto" w:fill="FFFFFF"/>
            <w:noWrap w:val="0"/>
            <w:vAlign w:val="center"/>
          </w:tcPr>
          <w:p w14:paraId="5E1685DC">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9.1</w:t>
            </w:r>
          </w:p>
        </w:tc>
        <w:tc>
          <w:tcPr>
            <w:tcW w:w="4319" w:type="dxa"/>
            <w:tcBorders>
              <w:top w:val="nil"/>
              <w:left w:val="nil"/>
              <w:bottom w:val="single" w:color="auto" w:sz="4" w:space="0"/>
              <w:right w:val="single" w:color="000000" w:sz="4" w:space="0"/>
            </w:tcBorders>
            <w:shd w:val="clear" w:color="auto" w:fill="FFFFFF"/>
            <w:noWrap w:val="0"/>
            <w:vAlign w:val="center"/>
          </w:tcPr>
          <w:p w14:paraId="1FADA06D">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20cmC30混凝土路面修复</w:t>
            </w:r>
          </w:p>
        </w:tc>
        <w:tc>
          <w:tcPr>
            <w:tcW w:w="778" w:type="dxa"/>
            <w:tcBorders>
              <w:top w:val="nil"/>
              <w:left w:val="nil"/>
              <w:bottom w:val="single" w:color="auto" w:sz="4" w:space="0"/>
              <w:right w:val="single" w:color="000000" w:sz="4" w:space="0"/>
            </w:tcBorders>
            <w:shd w:val="clear" w:color="auto" w:fill="FFFFFF"/>
            <w:noWrap w:val="0"/>
            <w:vAlign w:val="center"/>
          </w:tcPr>
          <w:p w14:paraId="28F8CF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nil"/>
              <w:left w:val="nil"/>
              <w:bottom w:val="single" w:color="auto" w:sz="4" w:space="0"/>
              <w:right w:val="single" w:color="000000" w:sz="4" w:space="0"/>
            </w:tcBorders>
            <w:shd w:val="clear" w:color="auto" w:fill="FFFFFF"/>
            <w:noWrap w:val="0"/>
            <w:vAlign w:val="center"/>
          </w:tcPr>
          <w:p w14:paraId="0508610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nil"/>
              <w:left w:val="nil"/>
              <w:bottom w:val="single" w:color="auto" w:sz="4" w:space="0"/>
              <w:right w:val="single" w:color="000000" w:sz="4" w:space="0"/>
            </w:tcBorders>
            <w:shd w:val="clear" w:color="auto" w:fill="FFFFFF"/>
            <w:noWrap w:val="0"/>
            <w:vAlign w:val="center"/>
          </w:tcPr>
          <w:p w14:paraId="66FBA8F3">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130</w:t>
            </w:r>
          </w:p>
        </w:tc>
      </w:tr>
      <w:tr w14:paraId="07DE2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85BDC">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9.2</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91565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混凝土路面拆除并清理外运</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9F9F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77CEA3">
            <w:pPr>
              <w:keepNext w:val="0"/>
              <w:keepLines w:val="0"/>
              <w:widowControl/>
              <w:suppressLineNumbers w:val="0"/>
              <w:jc w:val="center"/>
              <w:textAlignment w:val="center"/>
              <w:rPr>
                <w:rFonts w:hint="default" w:ascii="Arial Narrow" w:hAnsi="Arial Narrow" w:eastAsia="Arial Narrow" w:cs="Arial Narrow"/>
                <w:i w:val="0"/>
                <w:iCs w:val="0"/>
                <w:color w:val="000000" w:themeColor="text1"/>
                <w:sz w:val="21"/>
                <w:szCs w:val="21"/>
                <w:u w:val="none"/>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145679">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r>
              <w:rPr>
                <w:rFonts w:hint="eastAsia" w:ascii="Arial Narrow" w:hAnsi="Arial Narrow" w:eastAsia="Arial Narrow" w:cs="Arial Narrow"/>
                <w:i w:val="0"/>
                <w:iCs w:val="0"/>
                <w:color w:val="000000" w:themeColor="text1"/>
                <w:kern w:val="0"/>
                <w:sz w:val="21"/>
                <w:szCs w:val="21"/>
                <w:u w:val="none"/>
                <w:lang w:val="en-US" w:eastAsia="zh-CN" w:bidi="ar"/>
                <w14:textFill>
                  <w14:solidFill>
                    <w14:schemeClr w14:val="tx1"/>
                  </w14:solidFill>
                </w14:textFill>
              </w:rPr>
              <w:t>126</w:t>
            </w:r>
          </w:p>
        </w:tc>
      </w:tr>
      <w:tr w14:paraId="4946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A10AB9">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10</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BBF40C">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其他</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11C4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11794F">
            <w:pPr>
              <w:keepNext w:val="0"/>
              <w:keepLines w:val="0"/>
              <w:widowControl/>
              <w:suppressLineNumbers w:val="0"/>
              <w:jc w:val="right"/>
              <w:textAlignment w:val="center"/>
              <w:rPr>
                <w:rFonts w:hint="default" w:ascii="Arial Narrow" w:hAnsi="Arial Narrow" w:eastAsia="Arial Narrow" w:cs="Arial Narrow"/>
                <w:i w:val="0"/>
                <w:iCs w:val="0"/>
                <w:color w:val="000000" w:themeColor="text1"/>
                <w:sz w:val="21"/>
                <w:szCs w:val="21"/>
                <w:highlight w:val="none"/>
                <w:u w:val="none"/>
                <w14:textFill>
                  <w14:solidFill>
                    <w14:schemeClr w14:val="tx1"/>
                  </w14:solidFill>
                </w14:textFill>
              </w:rPr>
            </w:pP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AED5DD">
            <w:pPr>
              <w:keepNext w:val="0"/>
              <w:keepLines w:val="0"/>
              <w:widowControl/>
              <w:suppressLineNumbers w:val="0"/>
              <w:jc w:val="right"/>
              <w:textAlignment w:val="center"/>
              <w:rPr>
                <w:rFonts w:hint="default" w:ascii="Arial Narrow" w:hAnsi="Arial Narrow" w:eastAsia="Arial Narrow" w:cs="Arial Narrow"/>
                <w:i w:val="0"/>
                <w:iCs w:val="0"/>
                <w:color w:val="000000" w:themeColor="text1"/>
                <w:kern w:val="2"/>
                <w:sz w:val="21"/>
                <w:szCs w:val="21"/>
                <w:u w:val="none"/>
                <w:lang w:val="en-US" w:eastAsia="zh-CN" w:bidi="ar-SA"/>
                <w14:textFill>
                  <w14:solidFill>
                    <w14:schemeClr w14:val="tx1"/>
                  </w14:solidFill>
                </w14:textFill>
              </w:rPr>
            </w:pPr>
          </w:p>
        </w:tc>
      </w:tr>
      <w:tr w14:paraId="62600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FFC219">
            <w:pPr>
              <w:keepNext w:val="0"/>
              <w:keepLines w:val="0"/>
              <w:widowControl/>
              <w:suppressLineNumbers w:val="0"/>
              <w:jc w:val="left"/>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10.1</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563764">
            <w:pPr>
              <w:keepNext w:val="0"/>
              <w:keepLines w:val="0"/>
              <w:widowControl/>
              <w:suppressLineNumbers w:val="0"/>
              <w:jc w:val="left"/>
              <w:textAlignment w:val="cente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新里程碑（含反光标志）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500*700*150mm</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9FC9A7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座</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647CD1">
            <w:pPr>
              <w:keepNext w:val="0"/>
              <w:keepLines w:val="0"/>
              <w:widowControl/>
              <w:suppressLineNumbers w:val="0"/>
              <w:jc w:val="center"/>
              <w:textAlignment w:val="center"/>
              <w:rPr>
                <w:rFonts w:hint="default" w:ascii="Arial Narrow" w:hAnsi="Arial Narrow" w:eastAsia="Arial Narrow" w:cs="Arial Narrow"/>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BC8A32">
            <w:pPr>
              <w:keepNext w:val="0"/>
              <w:keepLines w:val="0"/>
              <w:widowControl/>
              <w:suppressLineNumbers w:val="0"/>
              <w:jc w:val="center"/>
              <w:textAlignment w:val="center"/>
              <w:rPr>
                <w:rFonts w:hint="eastAsia" w:ascii="Arial Narrow" w:hAnsi="Arial Narrow" w:eastAsia="Arial Narrow" w:cs="Arial Narrow"/>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r>
      <w:tr w14:paraId="554F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9F8AC1">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10.2</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312B6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新百米桩（含反光标志）120mm×120mm×550mm</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3DEDB4">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1E9EE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493A4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r>
      <w:tr w14:paraId="4F28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898A3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10.3</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621C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小榄球（小叶冬青）P-80、H-100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BDF7E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8CA89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A7FFD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r>
      <w:tr w14:paraId="4E1D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72F00B">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10.4</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7AD97B">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金森女贞 H40cm，P30cm，36株/m2</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EF465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4B9F4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3DC55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w:t>
            </w:r>
          </w:p>
        </w:tc>
      </w:tr>
      <w:tr w14:paraId="04DAE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5F3FFC">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10.5</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598E6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茶梅 H30cm，P25cm，2-3年苗，36株/m2</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8B8F9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8E16F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66D3F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r>
      <w:tr w14:paraId="3ED0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05FE37">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10.6</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06C26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红叶石楠 H20-30cm，P20-30cm，36株/m2</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FB2D2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7213C">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51A777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r>
      <w:tr w14:paraId="2F9A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C281FA">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10.7</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97DA7C">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红叶石楠 H55-60cm，P35cm，2-3年苗，36株/m2</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A0CC15">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DA497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EF8DC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w:t>
            </w:r>
          </w:p>
        </w:tc>
      </w:tr>
      <w:tr w14:paraId="708D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774000">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10.8</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79B4F0">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红叶石楠球 P100-120 H100-120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D0FC36">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E401F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29C3B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w:t>
            </w:r>
          </w:p>
        </w:tc>
      </w:tr>
      <w:tr w14:paraId="39D6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A9A741">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10.9</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A21B7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红叶石楠球 P121-150 H121-150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B2C52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3FBCB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238C8F">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180</w:t>
            </w:r>
          </w:p>
        </w:tc>
      </w:tr>
      <w:tr w14:paraId="1EA3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69E28E">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10.10</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4B0D73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红花继木 H20-30cm，P20-30cm，36株/m2</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AE7A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23C1DE">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EDE07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95</w:t>
            </w:r>
          </w:p>
        </w:tc>
      </w:tr>
      <w:tr w14:paraId="13D2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3AE924">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10.11</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8044D8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红花继木球H121-150cm  P121-150cm</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B25D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C0E47B">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E1A71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270</w:t>
            </w:r>
          </w:p>
        </w:tc>
      </w:tr>
      <w:tr w14:paraId="744B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E8F0DB">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10.12</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7028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红花继木球P100-120 H100-120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DBB4C1">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FB3131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FC7FB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230</w:t>
            </w:r>
          </w:p>
        </w:tc>
      </w:tr>
      <w:tr w14:paraId="3947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F99836">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10.13</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3FE3AB">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金桂P250-300 H300-350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62883B">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350CA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D311A9">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800 </w:t>
            </w:r>
          </w:p>
        </w:tc>
      </w:tr>
      <w:tr w14:paraId="6C3F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057741">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10.14</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D6EE8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金桂P200-250 H270-300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0AD1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B2CD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F3CC5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590</w:t>
            </w:r>
          </w:p>
        </w:tc>
      </w:tr>
      <w:tr w14:paraId="19EC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87A8BB">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10.15</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7BADF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金桂P150-200 H240-270</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B0CC28">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株</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8C73C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DF6AA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w:t>
            </w:r>
          </w:p>
        </w:tc>
      </w:tr>
      <w:tr w14:paraId="488A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12DD7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10.16</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A12B3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隔音墙1：1、H型立柱规格125*125*5*7，法兰350*350*14mm热镀锌+喷塑。</w:t>
            </w:r>
          </w:p>
          <w:p w14:paraId="28080F48">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2、百叶窗吸音屏体规格：500*2460*100mm，为10块，以上屏体采用镀锌板0.8mm，屏体内填充32kg/m2优质量离心玻璃棉，内包无纺憎水布，表面喷塑处理，屏体顶部带弧。</w:t>
            </w:r>
          </w:p>
          <w:p w14:paraId="7A038993">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 配件：立柱柱帽125*125mm，自攻丝。含斜撑。</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95459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51844A">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8B6B7D">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450</w:t>
            </w:r>
          </w:p>
        </w:tc>
      </w:tr>
      <w:tr w14:paraId="73CA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487890">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10.17</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9DF23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隔音墙2：立柱H175型钢、双下板50cm高百叶冲孔镀锌板1.0后内包高分子吸音棉48kg/m3、防坠落D4.0不锈钢钢丝线安装、植筋螺栓加固10厚亚克力板等其他龙骨附件</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0E8BE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6858D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F6DD83">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650</w:t>
            </w:r>
          </w:p>
        </w:tc>
      </w:tr>
      <w:tr w14:paraId="1F3A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4D19C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10.18</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C6EE5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150W太阳能路灯（包含灯头灯杆，杆高10米，包括基础、路灯安装）</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81BE50">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座</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20183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F633F0">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6500</w:t>
            </w:r>
          </w:p>
        </w:tc>
      </w:tr>
      <w:tr w14:paraId="18AA5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AD8122">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10.19</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6A88F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浆砌块石砌花坛或挡墙</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9436A6">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581FAFC">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5C3AB9">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450</w:t>
            </w:r>
          </w:p>
        </w:tc>
      </w:tr>
      <w:tr w14:paraId="0854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E7145E">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10.20</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5D6BBF">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水泥砂浆M7.5砖砌花坛（含抹灰）</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C3A94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FC8486">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95631">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650</w:t>
            </w:r>
          </w:p>
        </w:tc>
      </w:tr>
      <w:tr w14:paraId="79AA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DBE119">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10.21</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9F1670">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干砌块石挡墙</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1B073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m3</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BE7D6E">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BA7287">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350</w:t>
            </w:r>
          </w:p>
        </w:tc>
      </w:tr>
      <w:tr w14:paraId="7CB2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2DD94">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10.22</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E433A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软隔离栅：框网护栏制作安装含镀锌低碳喷涂漆面</w:t>
            </w:r>
          </w:p>
          <w:p w14:paraId="5035773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1、浸塑9*17孔500铁网片</w:t>
            </w:r>
          </w:p>
          <w:p w14:paraId="621586F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2、20*40 1.5厚边框</w:t>
            </w:r>
          </w:p>
          <w:p w14:paraId="03C1E91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3、Φ80mm2.0厚圆管立柱</w:t>
            </w:r>
          </w:p>
          <w:p w14:paraId="22886C3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4、上口16宽*0.5厚扁铁固定</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316029">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m2</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E42CAB">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6328F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80</w:t>
            </w:r>
          </w:p>
        </w:tc>
      </w:tr>
      <w:tr w14:paraId="470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0EBBDF">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10.23</w:t>
            </w:r>
          </w:p>
        </w:tc>
        <w:tc>
          <w:tcPr>
            <w:tcW w:w="43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60B74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立柱打孔（成孔、旧杆安装、加固等）</w:t>
            </w:r>
          </w:p>
        </w:tc>
        <w:tc>
          <w:tcPr>
            <w:tcW w:w="7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296C12">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孔</w:t>
            </w:r>
          </w:p>
        </w:tc>
        <w:tc>
          <w:tcPr>
            <w:tcW w:w="8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19C723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C2E53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r>
      <w:tr w14:paraId="4FB1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589B28">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10.24</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40FB0712">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拆除路缘石</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553813C0">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B85969F">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6BD4DC1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r>
      <w:tr w14:paraId="7610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2FE8B4">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10.25</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3CBBED5E">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更换芝麻灰花岗岩路缘石(1.0*0.5*0.2)</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2C3C9A3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587DA4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16C704C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268</w:t>
            </w:r>
          </w:p>
        </w:tc>
      </w:tr>
      <w:tr w14:paraId="2538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5540E8">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10.26</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06421D93">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更换芝麻灰花岗岩路缘石（1.0*0.35*0.15）</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75781923">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803049F">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5A4CF8C">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145</w:t>
            </w:r>
          </w:p>
        </w:tc>
      </w:tr>
      <w:tr w14:paraId="24AF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9F3BDA">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10.27</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42F8834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更换芝麻灰花岗岩路缘石（1.0*0.25*0.15）</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003DC00F">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2F122A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BFFBD3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115</w:t>
            </w:r>
          </w:p>
        </w:tc>
      </w:tr>
      <w:tr w14:paraId="6AA4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CBE3D45">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10.28</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7687701F">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更换C25 预制混凝土路大缘石（1.0*0.5*0.2）</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2B4E88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FFA7D7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015840B7">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r>
      <w:tr w14:paraId="6EA2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E8B810">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10.29</w:t>
            </w:r>
          </w:p>
        </w:tc>
        <w:tc>
          <w:tcPr>
            <w:tcW w:w="4319" w:type="dxa"/>
            <w:tcBorders>
              <w:top w:val="single" w:color="auto" w:sz="4" w:space="0"/>
              <w:left w:val="single" w:color="auto" w:sz="4" w:space="0"/>
              <w:bottom w:val="single" w:color="auto" w:sz="4" w:space="0"/>
              <w:right w:val="single" w:color="auto" w:sz="4" w:space="0"/>
            </w:tcBorders>
            <w:noWrap w:val="0"/>
            <w:vAlign w:val="center"/>
          </w:tcPr>
          <w:p w14:paraId="6C4E5D54">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更换C25 预制混凝土路小缘石（1.0*0.25*0.15）</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23362422">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m</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4738D6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42C633A4">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r>
    </w:tbl>
    <w:p w14:paraId="1F00EF02">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注：1.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本项目为2025—2026年度招标，应急项目、零星项目均存在临时性、随机性，不能预知项目地点、方案、数量、难度，且部分零星项目数量少，机械进场不便，请各投标供应商在填报投标费率时应综合考虑该因素。</w:t>
      </w:r>
    </w:p>
    <w:p w14:paraId="3B913B7E">
      <w:pPr>
        <w:spacing w:line="500" w:lineRule="exact"/>
        <w:ind w:firstLine="480" w:firstLineChars="20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2.采购人有权对成交供应商的公路交通安全设施维护服务质量进行不定时检查，如不符合国家标准要求，采购人有权要求供应商整改，重新进行公路交通安全设施维护服务，并使采购人满意，所需费用全部由中标供应商承担。</w:t>
      </w:r>
    </w:p>
    <w:p w14:paraId="7D40B639">
      <w:pPr>
        <w:spacing w:line="500" w:lineRule="exact"/>
        <w:ind w:firstLine="241" w:firstLineChars="100"/>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3.投标报价说明：</w:t>
      </w:r>
    </w:p>
    <w:p w14:paraId="23B343FD">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1本项目按投标费率报价</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采购清单中的单价</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已包</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含全部货物价款、供货、运输费、装卸费、安装费、调试费、拆除费、垃圾清理外运、人工费、机械费、损耗费、维护费、水电费、检验费、验收费、管理费、利润、风险费、措施费、规费、税金、人身意外险、建筑工程一切险、施工环保费、安全生产费、交通管理费、承包人驻地建设费、售后服务费、招标代理费等完成招标内容及要求所提供的服务过程中涉及的一切费用</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，中标价格不因原材料的上涨或下跌等因素进行调价。最终采购数量由采购人根据项目需要确定。</w:t>
      </w:r>
    </w:p>
    <w:p w14:paraId="096CE782">
      <w:pPr>
        <w:spacing w:line="500" w:lineRule="exact"/>
        <w:ind w:firstLine="240" w:firstLineChars="100"/>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3.2 采购清单中的单价为招标人给定的招标预算单价，包含服务过程中涉及的一切费用。投标人在开标一览表填报投标费率。中标供应商的投标费率即为合同费率。</w:t>
      </w:r>
    </w:p>
    <w:p w14:paraId="3F8063B9">
      <w:pPr>
        <w:spacing w:line="500" w:lineRule="exact"/>
        <w:ind w:firstLine="240" w:firstLineChars="100"/>
        <w:rPr>
          <w:rFonts w:hint="eastAsia" w:asciiTheme="minorEastAsia" w:hAnsiTheme="minorEastAsia" w:eastAsiaTheme="minorEastAsia" w:cstheme="minorEastAsia"/>
          <w:bCs/>
          <w:color w:val="000000" w:themeColor="text1"/>
          <w:kern w:val="2"/>
          <w:sz w:val="24"/>
          <w:szCs w:val="24"/>
          <w:lang w:val="zh-CN"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3.3每年度结算按照实际供货量结算，并经甲方核定。计算公示为结算金额=(实际供货数量</w:t>
      </w:r>
      <w:r>
        <w:rPr>
          <w:rFonts w:hint="default" w:ascii="Arial" w:hAnsi="Arial" w:cs="Arial" w:eastAsiaTheme="minorEastAsia"/>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招标预算单价)</w:t>
      </w:r>
      <w:r>
        <w:rPr>
          <w:rFonts w:hint="default" w:ascii="Arial" w:hAnsi="Arial" w:cs="Arial" w:eastAsiaTheme="minorEastAsia"/>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中标费率</w:t>
      </w:r>
      <w:r>
        <w:rPr>
          <w:rFonts w:hint="eastAsia" w:asciiTheme="minorEastAsia" w:hAnsiTheme="minorEastAsia" w:eastAsiaTheme="minorEastAsia" w:cstheme="minorEastAsia"/>
          <w:bCs/>
          <w:color w:val="000000" w:themeColor="text1"/>
          <w:kern w:val="2"/>
          <w:sz w:val="24"/>
          <w:szCs w:val="24"/>
          <w:lang w:val="zh-CN" w:eastAsia="zh-CN" w:bidi="ar-SA"/>
          <w14:textFill>
            <w14:solidFill>
              <w14:schemeClr w14:val="tx1"/>
            </w14:solidFill>
          </w14:textFill>
        </w:rPr>
        <w:t>。</w:t>
      </w:r>
    </w:p>
    <w:p w14:paraId="4616C707">
      <w:pPr>
        <w:spacing w:line="500" w:lineRule="exact"/>
        <w:ind w:firstLine="241" w:firstLineChars="100"/>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4.每次服务地点、工作内容，以招标人《浦江县公路安全设施应急抢修派工单》为准。</w:t>
      </w:r>
    </w:p>
    <w:p w14:paraId="4D8F493E">
      <w:pPr>
        <w:rPr>
          <w:rFonts w:hint="eastAsia" w:asciiTheme="minorEastAsia" w:hAnsiTheme="minorEastAsia" w:eastAsiaTheme="minorEastAsia" w:cstheme="minorEastAsia"/>
          <w:b/>
          <w:bCs w:val="0"/>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8"/>
          <w:szCs w:val="28"/>
          <w:lang w:val="en-US" w:eastAsia="zh-CN" w:bidi="ar-SA"/>
          <w14:textFill>
            <w14:solidFill>
              <w14:schemeClr w14:val="tx1"/>
            </w14:solidFill>
          </w14:textFill>
        </w:rPr>
        <w:t>三、技术要求：</w:t>
      </w:r>
    </w:p>
    <w:p w14:paraId="03933926">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1.投标供应商应具有项目实施所需的主要设备及专业人员。</w:t>
      </w:r>
    </w:p>
    <w:p w14:paraId="603E3068">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.所有项目</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工作</w:t>
      </w:r>
      <w:r>
        <w:rPr>
          <w:rFonts w:hint="eastAsia" w:ascii="宋体" w:hAnsi="宋体" w:eastAsia="宋体" w:cs="宋体"/>
          <w:b w:val="0"/>
          <w:bCs/>
          <w:color w:val="000000" w:themeColor="text1"/>
          <w:sz w:val="24"/>
          <w:szCs w:val="24"/>
          <w:highlight w:val="none"/>
          <w14:textFill>
            <w14:solidFill>
              <w14:schemeClr w14:val="tx1"/>
            </w14:solidFill>
          </w14:textFill>
        </w:rPr>
        <w:t>完成后必须满足公路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b w:val="0"/>
          <w:bCs/>
          <w:color w:val="000000" w:themeColor="text1"/>
          <w:sz w:val="24"/>
          <w:szCs w:val="24"/>
          <w:highlight w:val="none"/>
          <w14:textFill>
            <w14:solidFill>
              <w14:schemeClr w14:val="tx1"/>
            </w14:solidFill>
          </w14:textFill>
        </w:rPr>
        <w:t>验收标准。</w:t>
      </w:r>
    </w:p>
    <w:p w14:paraId="1A83961D">
      <w:pPr>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.所有产品的各项技术参数和使用年限必须满足国标要求。</w:t>
      </w:r>
    </w:p>
    <w:p w14:paraId="10562B3E">
      <w:pPr>
        <w:pageBreakBefore w:val="0"/>
        <w:widowControl w:val="0"/>
        <w:kinsoku/>
        <w:wordWrap/>
        <w:overflowPunct/>
        <w:topLinePunct w:val="0"/>
        <w:autoSpaceDE/>
        <w:autoSpaceDN/>
        <w:bidi w:val="0"/>
        <w:adjustRightInd/>
        <w:snapToGrid/>
        <w:spacing w:line="360" w:lineRule="auto"/>
        <w:ind w:firstLine="235" w:firstLineChars="98"/>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工作</w:t>
      </w:r>
      <w:r>
        <w:rPr>
          <w:rFonts w:hint="eastAsia" w:ascii="宋体" w:hAnsi="宋体" w:eastAsia="宋体" w:cs="宋体"/>
          <w:b w:val="0"/>
          <w:bCs/>
          <w:color w:val="000000" w:themeColor="text1"/>
          <w:sz w:val="24"/>
          <w:szCs w:val="24"/>
          <w:highlight w:val="none"/>
          <w14:textFill>
            <w14:solidFill>
              <w14:schemeClr w14:val="tx1"/>
            </w14:solidFill>
          </w14:textFill>
        </w:rPr>
        <w:t>完成后，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工作现场</w:t>
      </w:r>
      <w:r>
        <w:rPr>
          <w:rFonts w:hint="eastAsia" w:ascii="宋体" w:hAnsi="宋体" w:eastAsia="宋体" w:cs="宋体"/>
          <w:b w:val="0"/>
          <w:bCs/>
          <w:color w:val="000000" w:themeColor="text1"/>
          <w:sz w:val="24"/>
          <w:szCs w:val="24"/>
          <w:highlight w:val="none"/>
          <w14:textFill>
            <w14:solidFill>
              <w14:schemeClr w14:val="tx1"/>
            </w14:solidFill>
          </w14:textFill>
        </w:rPr>
        <w:t>清理干净，不得有遗留或者妨碍交通。</w:t>
      </w:r>
    </w:p>
    <w:p w14:paraId="5B6BC204">
      <w:pPr>
        <w:pageBreakBefore w:val="0"/>
        <w:widowControl w:val="0"/>
        <w:kinsoku/>
        <w:wordWrap/>
        <w:overflowPunct/>
        <w:topLinePunct w:val="0"/>
        <w:autoSpaceDE/>
        <w:autoSpaceDN/>
        <w:bidi w:val="0"/>
        <w:adjustRightInd/>
        <w:snapToGrid/>
        <w:spacing w:line="360" w:lineRule="auto"/>
        <w:ind w:left="210" w:leftChars="100" w:right="-147" w:rightChars="-7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工作</w:t>
      </w:r>
      <w:r>
        <w:rPr>
          <w:rFonts w:hint="eastAsia" w:ascii="宋体" w:hAnsi="宋体" w:eastAsia="宋体" w:cs="宋体"/>
          <w:b w:val="0"/>
          <w:bCs/>
          <w:color w:val="000000" w:themeColor="text1"/>
          <w:sz w:val="24"/>
          <w:szCs w:val="24"/>
          <w:highlight w:val="none"/>
          <w14:textFill>
            <w14:solidFill>
              <w14:schemeClr w14:val="tx1"/>
            </w14:solidFill>
          </w14:textFill>
        </w:rPr>
        <w:t>人员撤离</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工作现场</w:t>
      </w:r>
      <w:r>
        <w:rPr>
          <w:rFonts w:hint="eastAsia" w:ascii="宋体" w:hAnsi="宋体" w:eastAsia="宋体" w:cs="宋体"/>
          <w:b w:val="0"/>
          <w:bCs/>
          <w:color w:val="000000" w:themeColor="text1"/>
          <w:sz w:val="24"/>
          <w:szCs w:val="24"/>
          <w:highlight w:val="none"/>
          <w14:textFill>
            <w14:solidFill>
              <w14:schemeClr w14:val="tx1"/>
            </w14:solidFill>
          </w14:textFill>
        </w:rPr>
        <w:t>前，必须对现场进行安全检查，确认消除安全隐患后，方可撤离。</w:t>
      </w:r>
    </w:p>
    <w:p w14:paraId="755DC357">
      <w:pPr>
        <w:numPr>
          <w:ilvl w:val="0"/>
          <w:numId w:val="0"/>
        </w:numPr>
        <w:tabs>
          <w:tab w:val="left" w:pos="284"/>
          <w:tab w:val="left" w:pos="426"/>
          <w:tab w:val="left" w:pos="567"/>
        </w:tabs>
        <w:spacing w:line="380" w:lineRule="exact"/>
        <w:ind w:leftChars="0" w:firstLine="240" w:firstLineChars="100"/>
        <w:rPr>
          <w:rFonts w:hint="default"/>
          <w:color w:val="000000" w:themeColor="text1"/>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pacing w:val="-14"/>
          <w:sz w:val="24"/>
          <w:szCs w:val="24"/>
          <w:highlight w:val="none"/>
          <w14:textFill>
            <w14:solidFill>
              <w14:schemeClr w14:val="tx1"/>
            </w14:solidFill>
          </w14:textFill>
        </w:rPr>
        <w:t>所用主要原材料均需提供质保单或产品质量合格证或权威机构的产品质量报告。</w:t>
      </w:r>
    </w:p>
    <w:p w14:paraId="19085CF0">
      <w:pPr>
        <w:pageBreakBefore w:val="0"/>
        <w:widowControl w:val="0"/>
        <w:kinsoku/>
        <w:wordWrap/>
        <w:overflowPunct/>
        <w:topLinePunct w:val="0"/>
        <w:autoSpaceDE/>
        <w:autoSpaceDN/>
        <w:bidi w:val="0"/>
        <w:adjustRightInd/>
        <w:snapToGrid/>
        <w:spacing w:before="120" w:after="120" w:line="360" w:lineRule="auto"/>
        <w:ind w:firstLine="240" w:firstLineChars="100"/>
        <w:textAlignment w:val="auto"/>
        <w:outlineLvl w:val="9"/>
        <w:rPr>
          <w:rFonts w:hint="default"/>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7.产品标准和规范如下：</w:t>
      </w:r>
    </w:p>
    <w:p w14:paraId="00AEC47F">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GB5768-2009《道路交通标志和标线》国家标准</w:t>
      </w:r>
    </w:p>
    <w:p w14:paraId="6D85348A">
      <w:pPr>
        <w:numPr>
          <w:ilvl w:val="0"/>
          <w:numId w:val="1"/>
        </w:num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《道路交通标志和标线》（GB 5768—2022）</w:t>
      </w:r>
    </w:p>
    <w:p w14:paraId="7E262E61">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城市道路交通标志和标线设置规范 GB51038-2015</w:t>
      </w:r>
    </w:p>
    <w:p w14:paraId="30BAB74A">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公路交通标志和标线设置规范 JTG+D82-2009</w:t>
      </w:r>
    </w:p>
    <w:p w14:paraId="7C7A2C94">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GB/T16311-1996《道路交通标线质量要求和检测方法》国家标准</w:t>
      </w:r>
    </w:p>
    <w:p w14:paraId="10CE2361">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JTJ001-2003《公路工程技术标准》行业标准</w:t>
      </w:r>
    </w:p>
    <w:p w14:paraId="28D47B9D">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JT/T279-1995《公路交通标志板技术条件》行业标准</w:t>
      </w:r>
    </w:p>
    <w:p w14:paraId="2CE495DE">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GB/T18833-2012《公路交通标志反光膜》行业标准</w:t>
      </w:r>
    </w:p>
    <w:p w14:paraId="196A7646">
      <w:pPr>
        <w:numPr>
          <w:ilvl w:val="0"/>
          <w:numId w:val="1"/>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GAT652-2007《公路交通管理外场设备》行业标准</w:t>
      </w:r>
    </w:p>
    <w:p w14:paraId="31B0D0D3">
      <w:pPr>
        <w:numPr>
          <w:ilvl w:val="0"/>
          <w:numId w:val="1"/>
        </w:numPr>
        <w:tabs>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GB14887-2003《道路交通警示灯》国家标准</w:t>
      </w:r>
    </w:p>
    <w:p w14:paraId="06AD6603">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GB7000.1-2003《灯具一般安全要求与试验》国家标准</w:t>
      </w:r>
    </w:p>
    <w:p w14:paraId="3C45E0EC">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GB/T8417《灯光信号颜色》国家标准</w:t>
      </w:r>
    </w:p>
    <w:p w14:paraId="1E29C178">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GB/T2423《电工电子产品环境试验》国家标准</w:t>
      </w:r>
    </w:p>
    <w:p w14:paraId="785EEC0E">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JT/T51-2009《翻板式可变标志》</w:t>
      </w:r>
    </w:p>
    <w:p w14:paraId="0CEC2533">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DBJ08-39-1994《道路交通管理设施设置技术规范》</w:t>
      </w:r>
    </w:p>
    <w:p w14:paraId="6404708A">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GB50009-2001《建筑结构荷载规范》</w:t>
      </w:r>
    </w:p>
    <w:p w14:paraId="6323A9A8">
      <w:pPr>
        <w:numPr>
          <w:ilvl w:val="0"/>
          <w:numId w:val="1"/>
        </w:numPr>
        <w:tabs>
          <w:tab w:val="left" w:pos="284"/>
          <w:tab w:val="left" w:pos="426"/>
          <w:tab w:val="left" w:pos="56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GB50017《钢结构设计规范》</w:t>
      </w:r>
    </w:p>
    <w:p w14:paraId="234C4FEE">
      <w:pPr>
        <w:pageBreakBefore w:val="0"/>
        <w:widowControl w:val="0"/>
        <w:kinsoku/>
        <w:wordWrap/>
        <w:overflowPunct/>
        <w:topLinePunct w:val="0"/>
        <w:autoSpaceDE/>
        <w:autoSpaceDN/>
        <w:bidi w:val="0"/>
        <w:adjustRightInd/>
        <w:snapToGrid/>
        <w:spacing w:line="360" w:lineRule="auto"/>
        <w:ind w:firstLine="316" w:firstLineChars="1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上述技术标准和规范如与国家、国际最新标准相抵触或未能罗列完全时，应以国家、国际最新标准为依据。</w:t>
      </w:r>
    </w:p>
    <w:p w14:paraId="48A5E475">
      <w:pPr>
        <w:adjustRightInd w:val="0"/>
        <w:spacing w:line="360" w:lineRule="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四、</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质保期 </w:t>
      </w:r>
    </w:p>
    <w:p w14:paraId="560164E7">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z w:val="24"/>
          <w:highlight w:val="none"/>
          <w:lang w:val="en-US" w:eastAsia="zh-CN"/>
          <w14:textFill>
            <w14:solidFill>
              <w14:schemeClr w14:val="tx1"/>
            </w14:solidFill>
          </w14:textFill>
        </w:rPr>
        <w:t>必须对合同中规定的货物（除外力造成外）提供相应的质保期12个月；时间从年度验收合格之日起计算。质保期内</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z w:val="24"/>
          <w:highlight w:val="none"/>
          <w:lang w:val="en-US" w:eastAsia="zh-CN"/>
          <w14:textFill>
            <w14:solidFill>
              <w14:schemeClr w14:val="tx1"/>
            </w14:solidFill>
          </w14:textFill>
        </w:rPr>
        <w:t>须免费负责修理和替换任何由于产品自身的质量问题造成的损坏，并负责有关费用。</w:t>
      </w:r>
    </w:p>
    <w:p w14:paraId="1F38CA58">
      <w:pPr>
        <w:numPr>
          <w:ilvl w:val="0"/>
          <w:numId w:val="2"/>
        </w:numPr>
        <w:adjustRightInd w:val="0"/>
        <w:spacing w:line="360" w:lineRule="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售后服务承诺</w:t>
      </w:r>
    </w:p>
    <w:p w14:paraId="1F6D5909">
      <w:pPr>
        <w:spacing w:line="50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1.基本保修：提供产品保修卡，并按厂家产品规定保修期限及内容以及供应商的其它承诺条款实行保修，出现故障后1小时内服务响应、4小时内现场服务到位、8小时内解决问题，不能解决的提供解决方案。</w:t>
      </w:r>
    </w:p>
    <w:p w14:paraId="1EC41AD7">
      <w:pPr>
        <w:spacing w:line="50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2.维护服务：在保修期内，</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z w:val="24"/>
          <w:highlight w:val="none"/>
          <w:lang w:val="en-US" w:eastAsia="zh-CN"/>
          <w14:textFill>
            <w14:solidFill>
              <w14:schemeClr w14:val="tx1"/>
            </w14:solidFill>
          </w14:textFill>
        </w:rPr>
        <w:t>能及时地为用户提供备品备件，且提供的所有服务及配件的费用均包含在项目合同价中，采购人不再另行支付其他任何费用。</w:t>
      </w:r>
    </w:p>
    <w:p w14:paraId="543B057E">
      <w:pPr>
        <w:adjustRightInd w:val="0"/>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六、其他相关要求</w:t>
      </w:r>
    </w:p>
    <w:p w14:paraId="670AB5E2">
      <w:pPr>
        <w:spacing w:line="500" w:lineRule="exact"/>
        <w:ind w:firstLine="470"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1、项目所使用的材料、设备、配件必须在检验合格并经采购人同意方可用于本项目。</w:t>
      </w:r>
    </w:p>
    <w:p w14:paraId="44B66562">
      <w:pPr>
        <w:spacing w:line="50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2、强化安全意识、抓好安全生产，明确安全责任，杜绝事故发生，项目实施中发生安全及人身事故均由</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z w:val="24"/>
          <w:highlight w:val="none"/>
          <w:lang w:val="en-US" w:eastAsia="zh-CN"/>
          <w14:textFill>
            <w14:solidFill>
              <w14:schemeClr w14:val="tx1"/>
            </w14:solidFill>
          </w14:textFill>
        </w:rPr>
        <w:t>负责处理，并承担全部责任和费用。</w:t>
      </w:r>
    </w:p>
    <w:p w14:paraId="174E0EF7">
      <w:pPr>
        <w:pStyle w:val="1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3、在安装现场周围，安设一切必要的标志牌、防护栏等确保安全。对安装现场人员、公众及其他财产的安全事故和由此引起的纠纷全部由</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sz w:val="24"/>
          <w:highlight w:val="none"/>
          <w:lang w:val="en-US" w:eastAsia="zh-CN"/>
          <w14:textFill>
            <w14:solidFill>
              <w14:schemeClr w14:val="tx1"/>
            </w14:solidFill>
          </w14:textFill>
        </w:rPr>
        <w:t>自行负责。</w:t>
      </w:r>
    </w:p>
    <w:p w14:paraId="399746F1">
      <w:pPr>
        <w:adjustRightInd w:val="0"/>
        <w:spacing w:line="360" w:lineRule="auto"/>
        <w:ind w:firstLine="480" w:firstLineChars="200"/>
        <w:rPr>
          <w:rFonts w:hint="eastAsia" w:ascii="宋体" w:hAnsi="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4、安装过程中涉及市政、市容、环保、环境、卫生和交通以及社会治安等问题应由中标供应商负责处理，如因此造成工期延误，中标供应商应承担相应的责任</w:t>
      </w:r>
      <w:r>
        <w:rPr>
          <w:rFonts w:hint="eastAsia" w:ascii="宋体" w:hAnsi="宋体"/>
          <w:b w:val="0"/>
          <w:bCs w:val="0"/>
          <w:color w:val="000000" w:themeColor="text1"/>
          <w:sz w:val="24"/>
          <w:highlight w:val="none"/>
          <w:lang w:val="en-US" w:eastAsia="zh-CN"/>
          <w14:textFill>
            <w14:solidFill>
              <w14:schemeClr w14:val="tx1"/>
            </w14:solidFill>
          </w14:textFill>
        </w:rPr>
        <w:t>。</w:t>
      </w:r>
    </w:p>
    <w:p w14:paraId="47704059">
      <w:pPr>
        <w:widowControl/>
        <w:tabs>
          <w:tab w:val="left" w:pos="0"/>
        </w:tabs>
        <w:wordWrap/>
        <w:spacing w:line="360" w:lineRule="auto"/>
        <w:ind w:firstLine="480" w:firstLineChars="200"/>
        <w:textAlignment w:val="auto"/>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5、关于知识产权：采购人在中华人民共和国境内因使用本招标项目产品和服务中的任何一部分时，采购人免受第三方提出的侵犯其专利权、商标权或其它知识产权的起诉和所发生的费用均与采购人无关，由</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中标供应商</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自行负责并承担。</w:t>
      </w:r>
    </w:p>
    <w:p w14:paraId="1CED0DF7">
      <w:pPr>
        <w:numPr>
          <w:ilvl w:val="0"/>
          <w:numId w:val="0"/>
        </w:numPr>
        <w:spacing w:line="500" w:lineRule="exact"/>
        <w:rPr>
          <w:rFonts w:hint="eastAsia" w:ascii="宋体" w:hAnsi="宋体" w:eastAsia="宋体" w:cs="宋体"/>
          <w:b/>
          <w:bCs/>
          <w:color w:val="000000" w:themeColor="text1"/>
          <w:sz w:val="21"/>
          <w:szCs w:val="21"/>
          <w:lang w:val="en-US" w:eastAsia="zh-CN"/>
          <w14:textFill>
            <w14:solidFill>
              <w14:schemeClr w14:val="tx1"/>
            </w14:solidFill>
          </w14:textFill>
        </w:rPr>
      </w:pPr>
      <w:bookmarkStart w:id="11" w:name="_Toc465325170"/>
      <w:bookmarkStart w:id="12" w:name="_Toc90823554"/>
      <w:bookmarkStart w:id="13" w:name="_Toc532560558"/>
      <w:bookmarkStart w:id="14" w:name="_Toc496786562"/>
      <w:bookmarkStart w:id="15" w:name="_Toc28175132"/>
      <w:bookmarkStart w:id="16" w:name="_Toc26515088"/>
      <w:bookmarkStart w:id="17" w:name="_Toc122594201"/>
      <w:r>
        <w:rPr>
          <w:rFonts w:hint="eastAsia" w:ascii="宋体" w:hAnsi="宋体" w:eastAsia="宋体" w:cs="宋体"/>
          <w:b/>
          <w:bCs/>
          <w:color w:val="000000" w:themeColor="text1"/>
          <w:sz w:val="21"/>
          <w:szCs w:val="21"/>
          <w:lang w:val="en-US" w:eastAsia="zh-CN"/>
          <w14:textFill>
            <w14:solidFill>
              <w14:schemeClr w14:val="tx1"/>
            </w14:solidFill>
          </w14:textFill>
        </w:rPr>
        <w:t>六、付款方式</w:t>
      </w:r>
      <w:bookmarkEnd w:id="11"/>
      <w:bookmarkEnd w:id="12"/>
      <w:bookmarkEnd w:id="13"/>
      <w:bookmarkEnd w:id="14"/>
      <w:bookmarkEnd w:id="15"/>
      <w:bookmarkEnd w:id="16"/>
      <w:bookmarkEnd w:id="17"/>
      <w:r>
        <w:rPr>
          <w:rFonts w:hint="eastAsia" w:ascii="宋体" w:hAnsi="宋体" w:eastAsia="宋体" w:cs="宋体"/>
          <w:b/>
          <w:bCs/>
          <w:color w:val="000000" w:themeColor="text1"/>
          <w:sz w:val="21"/>
          <w:szCs w:val="21"/>
          <w:lang w:val="en-US" w:eastAsia="zh-CN"/>
          <w14:textFill>
            <w14:solidFill>
              <w14:schemeClr w14:val="tx1"/>
            </w14:solidFill>
          </w14:textFill>
        </w:rPr>
        <w:t>：</w:t>
      </w:r>
    </w:p>
    <w:p w14:paraId="1588F08E">
      <w:pPr>
        <w:numPr>
          <w:ilvl w:val="0"/>
          <w:numId w:val="0"/>
        </w:numPr>
        <w:spacing w:line="500" w:lineRule="exact"/>
        <w:ind w:firstLine="240" w:firstLineChars="1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1.在具备实施条件后7个工作日内甲方向乙方支付每年度预算（80万元）的40%作为项目预付款</w:t>
      </w:r>
      <w:r>
        <w:rPr>
          <w:rFonts w:hint="eastAsia" w:ascii="宋体" w:hAnsi="宋体" w:eastAsia="宋体" w:cs="宋体"/>
          <w:color w:val="000000" w:themeColor="text1"/>
          <w:sz w:val="24"/>
          <w:highlight w:val="none"/>
          <w:lang w:eastAsia="zh-CN"/>
          <w14:textFill>
            <w14:solidFill>
              <w14:schemeClr w14:val="tx1"/>
            </w14:solidFill>
          </w14:textFill>
        </w:rPr>
        <w:t>（乙方需出具等额预付款保函。如乙方明确表示无需预付款或者主动要求降低预付款比例的，甲方可不支付或减少预付款支付比例，中标供应商不提供保函的或者明确表示无需预付款的，采购人将不予支付预付款）</w:t>
      </w: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w:t>
      </w:r>
    </w:p>
    <w:p w14:paraId="27A43150">
      <w:pPr>
        <w:pStyle w:val="2"/>
        <w:numPr>
          <w:ilvl w:val="0"/>
          <w:numId w:val="0"/>
        </w:numPr>
        <w:ind w:firstLine="280" w:firstLineChars="1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预付款在支付第一季度服务款时全额扣回，如不足抵扣的，则剩余部分累计至下一季度扣回，以此类推；</w:t>
      </w:r>
    </w:p>
    <w:p w14:paraId="7A8BB0F8">
      <w:pPr>
        <w:keepNext w:val="0"/>
        <w:keepLines w:val="0"/>
        <w:pageBreakBefore w:val="0"/>
        <w:kinsoku/>
        <w:wordWrap/>
        <w:overflowPunct/>
        <w:topLinePunct w:val="0"/>
        <w:bidi w:val="0"/>
        <w:spacing w:line="360" w:lineRule="auto"/>
        <w:ind w:firstLine="240" w:firstLineChars="1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3.本项目需一单一验和每年度验收，一年度一统计。按每季度支付一次，支付金额按实际使用量的80%。服务期满一年后，中标供应商提交相应资料，经验收合格并甲方核定无误后累计支付至本年度的实际使用量的100%。第二年度的支付方式以此类推。</w:t>
      </w:r>
    </w:p>
    <w:p w14:paraId="4C6712E7">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七、质量目标及安全目标要求：</w:t>
      </w:r>
    </w:p>
    <w:p w14:paraId="71672CE9">
      <w:pPr>
        <w:spacing w:line="50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质量目标：按公路规范、设计图纸（若有）施工，达到合格质量目标。</w:t>
      </w:r>
    </w:p>
    <w:p w14:paraId="4B21258F">
      <w:pPr>
        <w:spacing w:line="500" w:lineRule="exact"/>
        <w:ind w:firstLine="480" w:firstLineChars="200"/>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安全目标：不发生较大及以上生产安全责任事故，人员零死亡。</w:t>
      </w:r>
    </w:p>
    <w:p w14:paraId="5164ED9A">
      <w:pPr>
        <w:snapToGrid w:val="0"/>
        <w:spacing w:line="360" w:lineRule="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p>
    <w:p w14:paraId="274A3836">
      <w:pPr>
        <w:snapToGrid w:val="0"/>
        <w:spacing w:line="360" w:lineRule="auto"/>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违约责任：</w:t>
      </w:r>
    </w:p>
    <w:p w14:paraId="0740721F">
      <w:pPr>
        <w:adjustRightInd w:val="0"/>
        <w:spacing w:line="360" w:lineRule="auto"/>
        <w:ind w:firstLine="241" w:firstLineChars="1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1.时限要求：</w:t>
      </w:r>
    </w:p>
    <w:p w14:paraId="46EAC282">
      <w:pPr>
        <w:snapToGrid w:val="0"/>
        <w:spacing w:line="360" w:lineRule="auto"/>
        <w:ind w:firstLine="43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（1）安全设施作业：单个派工单完工期限一般不超过10个自然日；特殊情况的须向业主提出申请，通过后可顺延工期。</w:t>
      </w:r>
    </w:p>
    <w:p w14:paraId="32CF7CFA">
      <w:pPr>
        <w:snapToGrid w:val="0"/>
        <w:spacing w:line="360" w:lineRule="auto"/>
        <w:ind w:firstLine="43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（2）路基路面作业：单个派工单完工期限一般不超过15个自然日；特殊情况的须向业主提出申请，通过后可顺延工期。</w:t>
      </w:r>
    </w:p>
    <w:p w14:paraId="24486E1B">
      <w:pPr>
        <w:snapToGrid w:val="0"/>
        <w:spacing w:line="360" w:lineRule="auto"/>
        <w:ind w:firstLine="43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（3）其他设备作业：单个派工单完工期限一般不超过10个自然日；特殊情况的须向业主提出申请，通过后可顺延工期。</w:t>
      </w:r>
    </w:p>
    <w:p w14:paraId="69485443">
      <w:pPr>
        <w:snapToGrid w:val="0"/>
        <w:spacing w:line="360" w:lineRule="auto"/>
        <w:ind w:firstLine="435"/>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以上工期每延迟一天扣500元。在年度结算时予以扣除。</w:t>
      </w:r>
    </w:p>
    <w:p w14:paraId="404376E6">
      <w:pPr>
        <w:keepNext w:val="0"/>
        <w:keepLines w:val="0"/>
        <w:pageBreakBefore w:val="0"/>
        <w:widowControl w:val="0"/>
        <w:numPr>
          <w:ilvl w:val="0"/>
          <w:numId w:val="3"/>
        </w:numPr>
        <w:kinsoku/>
        <w:wordWrap/>
        <w:overflowPunct/>
        <w:topLinePunct w:val="0"/>
        <w:autoSpaceDE w:val="0"/>
        <w:autoSpaceDN w:val="0"/>
        <w:bidi w:val="0"/>
        <w:adjustRightInd w:val="0"/>
        <w:snapToGrid/>
        <w:spacing w:before="0" w:line="360" w:lineRule="auto"/>
        <w:ind w:firstLine="482" w:firstLineChars="200"/>
        <w:jc w:val="left"/>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安全施工要求：</w:t>
      </w:r>
      <w:r>
        <w:rPr>
          <w:rFonts w:hint="eastAsia" w:ascii="宋体" w:hAnsi="宋体" w:eastAsia="宋体" w:cs="宋体"/>
          <w:color w:val="000000" w:themeColor="text1"/>
          <w:sz w:val="24"/>
          <w:highlight w:val="none"/>
          <w:lang w:val="en-US" w:eastAsia="zh-CN"/>
          <w14:textFill>
            <w14:solidFill>
              <w14:schemeClr w14:val="tx1"/>
            </w14:solidFill>
          </w14:textFill>
        </w:rPr>
        <w:t>中标供应商需要规范合理布置涉路施工作业区，做好安全措施和施工人员安全培训。上路施工人员必须穿着反光或发光背心/设备、夜间施工的必须在前方布设主动发光安全设备、涉路施工必须布设作业区，若违法本条要求的，每次违规扣除款项500元。</w:t>
      </w:r>
    </w:p>
    <w:p w14:paraId="1C08DDA2">
      <w:pPr>
        <w:keepNext w:val="0"/>
        <w:keepLines w:val="0"/>
        <w:pageBreakBefore w:val="0"/>
        <w:widowControl w:val="0"/>
        <w:kinsoku/>
        <w:wordWrap/>
        <w:overflowPunct/>
        <w:topLinePunct w:val="0"/>
        <w:autoSpaceDE w:val="0"/>
        <w:autoSpaceDN w:val="0"/>
        <w:bidi w:val="0"/>
        <w:adjustRightInd w:val="0"/>
        <w:snapToGrid/>
        <w:spacing w:before="0" w:line="360" w:lineRule="auto"/>
        <w:ind w:firstLine="482" w:firstLineChars="200"/>
        <w:jc w:val="left"/>
        <w:textAlignment w:val="baseline"/>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lang w:val="en-US" w:eastAsia="zh-CN" w:bidi="ar-SA"/>
          <w14:textFill>
            <w14:solidFill>
              <w14:schemeClr w14:val="tx1"/>
            </w14:solidFill>
          </w14:textFill>
        </w:rPr>
        <w:t>3.台账反馈：</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中标供应商需要对每次派任务指令单采用前后对比照片的形式记录，并整理成册，由采购人定期组织复查验收，若验收时没有相关记录台账的，按照100元/工单进行款项扣除。</w:t>
      </w:r>
    </w:p>
    <w:p w14:paraId="6E1A78DE">
      <w:pPr>
        <w:snapToGrid w:val="0"/>
        <w:spacing w:line="360" w:lineRule="auto"/>
        <w:ind w:firstLine="435"/>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4.每季度完成的服务量资料：在第二季度开始前10天内提供。延期提供则不予支付该季度服务款。</w:t>
      </w:r>
    </w:p>
    <w:p w14:paraId="5659BDD3">
      <w:pPr>
        <w:snapToGrid w:val="0"/>
        <w:spacing w:line="360" w:lineRule="auto"/>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九、验收：</w:t>
      </w:r>
    </w:p>
    <w:p w14:paraId="41391E2B">
      <w:pPr>
        <w:keepNext w:val="0"/>
        <w:keepLines w:val="0"/>
        <w:pageBreakBefore w:val="0"/>
        <w:widowControl w:val="0"/>
        <w:kinsoku/>
        <w:wordWrap/>
        <w:overflowPunct/>
        <w:topLinePunct w:val="0"/>
        <w:autoSpaceDE w:val="0"/>
        <w:autoSpaceDN w:val="0"/>
        <w:bidi w:val="0"/>
        <w:adjustRightInd w:val="0"/>
        <w:snapToGrid/>
        <w:spacing w:before="0" w:line="360" w:lineRule="auto"/>
        <w:ind w:firstLine="480" w:firstLineChars="200"/>
        <w:jc w:val="left"/>
        <w:textAlignment w:val="baseline"/>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1、本项目为零星项目，分阶段实施且业主验收，待服务满一年进行年度验收，服务期满后进行</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最终</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验收。</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投标人必须按照招标要求及采购人的要求准备完整的验收材料。验收费用由投标人承担。</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 xml:space="preserve">  </w:t>
      </w:r>
    </w:p>
    <w:p w14:paraId="0FDBA0CF">
      <w:pPr>
        <w:widowControl/>
        <w:tabs>
          <w:tab w:val="left" w:pos="0"/>
        </w:tabs>
        <w:wordWrap/>
        <w:spacing w:line="360" w:lineRule="auto"/>
        <w:ind w:firstLine="480" w:firstLineChars="200"/>
        <w:textAlignment w:val="auto"/>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2、根据中华人民共和国现行标准，按采购文件</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以及</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合同规定的验收评定标准等规范，</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由采购人组织验收。</w:t>
      </w:r>
    </w:p>
    <w:p w14:paraId="66BF2B17">
      <w:pPr>
        <w:keepNext w:val="0"/>
        <w:keepLines w:val="0"/>
        <w:pageBreakBefore w:val="0"/>
        <w:widowControl w:val="0"/>
        <w:kinsoku/>
        <w:wordWrap/>
        <w:overflowPunct/>
        <w:topLinePunct w:val="0"/>
        <w:autoSpaceDE w:val="0"/>
        <w:autoSpaceDN w:val="0"/>
        <w:bidi w:val="0"/>
        <w:adjustRightInd w:val="0"/>
        <w:snapToGrid/>
        <w:spacing w:before="0" w:line="360" w:lineRule="auto"/>
        <w:ind w:firstLine="480" w:firstLineChars="200"/>
        <w:jc w:val="left"/>
        <w:textAlignment w:val="baseline"/>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3、年度验收由采购人组织专家组进行验收，同时根据具体情况可以邀请主要设备厂家代表或投标人代表协助采购方进行验收。由于中标人原因超过时间达不到要求的或验收不能过的，中标人须退还已付货款（或服务费），履约保证金不予退还，赔偿业主损失，并报有关部门处理。</w:t>
      </w:r>
    </w:p>
    <w:p w14:paraId="20024ECE">
      <w:pPr>
        <w:ind w:firstLine="480" w:firstLineChars="200"/>
        <w:outlineLvl w:val="9"/>
        <w:rPr>
          <w:rFonts w:hint="default" w:ascii="宋体" w:hAnsi="宋体" w:eastAsia="宋体" w:cs="宋体"/>
          <w:b w:val="0"/>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4"/>
          <w:highlight w:val="none"/>
          <w:lang w:val="en-US" w:eastAsia="zh-CN" w:bidi="ar-SA"/>
          <w14:textFill>
            <w14:solidFill>
              <w14:schemeClr w14:val="tx1"/>
            </w14:solidFill>
          </w14:textFill>
        </w:rPr>
        <w:t>5、投标人向采购人提供项目过程中形成的图纸（如有）、记录、档案资料、成果资料、技术文件资料、验收报告等原件文档汇集成册（按采购人要求提供，含电子文件一套，不另计费用），并按采购人的档案管理要求完成资料归档工作，报送招标单位留存。</w:t>
      </w:r>
    </w:p>
    <w:p w14:paraId="2B665C11">
      <w:pPr>
        <w:rPr>
          <w:rFonts w:asciiTheme="minorEastAsia" w:hAnsiTheme="minorEastAsia" w:eastAsiaTheme="minorEastAsia" w:cstheme="minorEastAsia"/>
          <w:b/>
          <w:color w:val="000000" w:themeColor="text1"/>
          <w:kern w:val="2"/>
          <w:sz w:val="36"/>
          <w:highlight w:val="none"/>
          <w14:textFill>
            <w14:solidFill>
              <w14:schemeClr w14:val="tx1"/>
            </w14:solidFill>
          </w14:textFill>
        </w:rPr>
      </w:pPr>
      <w:r>
        <w:rPr>
          <w:rFonts w:asciiTheme="minorEastAsia" w:hAnsiTheme="minorEastAsia" w:eastAsiaTheme="minorEastAsia" w:cstheme="minorEastAsia"/>
          <w:b/>
          <w:color w:val="000000" w:themeColor="text1"/>
          <w:kern w:val="2"/>
          <w:sz w:val="36"/>
          <w:highlight w:val="none"/>
          <w14:textFill>
            <w14:solidFill>
              <w14:schemeClr w14:val="tx1"/>
            </w14:solidFill>
          </w14:textFill>
        </w:rPr>
        <w:br w:type="page"/>
      </w:r>
    </w:p>
    <w:p w14:paraId="5C2CF617">
      <w:pPr>
        <w:jc w:val="center"/>
        <w:outlineLvl w:val="0"/>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r>
        <w:rPr>
          <w:rFonts w:asciiTheme="minorEastAsia" w:hAnsiTheme="minorEastAsia" w:eastAsiaTheme="minorEastAsia" w:cstheme="minorEastAsia"/>
          <w:b/>
          <w:color w:val="000000" w:themeColor="text1"/>
          <w:kern w:val="2"/>
          <w:sz w:val="36"/>
          <w:highlight w:val="none"/>
          <w14:textFill>
            <w14:solidFill>
              <w14:schemeClr w14:val="tx1"/>
            </w14:solidFill>
          </w14:textFill>
        </w:rPr>
        <w:t>第四部分  评标办法</w:t>
      </w:r>
    </w:p>
    <w:p w14:paraId="0C03889B">
      <w:pPr>
        <w:autoSpaceDE w:val="0"/>
        <w:autoSpaceDN w:val="0"/>
        <w:adjustRightInd w:val="0"/>
        <w:spacing w:after="120" w:line="240" w:lineRule="auto"/>
        <w:jc w:val="center"/>
        <w:textAlignment w:val="baseline"/>
        <w:outlineLvl w:val="9"/>
        <w:rPr>
          <w:rFonts w:hint="default" w:eastAsia="宋体"/>
          <w:color w:val="000000" w:themeColor="text1"/>
          <w:kern w:val="0"/>
          <w:sz w:val="28"/>
          <w:highlight w:val="none"/>
          <w14:textFill>
            <w14:solidFill>
              <w14:schemeClr w14:val="tx1"/>
            </w14:solidFill>
          </w14:textFill>
        </w:rPr>
      </w:pPr>
      <w:r>
        <w:rPr>
          <w:rFonts w:ascii="宋体" w:hAnsi="宋体" w:eastAsia="宋体" w:cs="宋体"/>
          <w:b/>
          <w:color w:val="000000" w:themeColor="text1"/>
          <w:sz w:val="32"/>
          <w:highlight w:val="none"/>
          <w14:textFill>
            <w14:solidFill>
              <w14:schemeClr w14:val="tx1"/>
            </w14:solidFill>
          </w14:textFill>
        </w:rPr>
        <w:t>评标办法前附表</w:t>
      </w:r>
    </w:p>
    <w:tbl>
      <w:tblPr>
        <w:tblStyle w:val="32"/>
        <w:tblW w:w="107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7"/>
        <w:gridCol w:w="1325"/>
        <w:gridCol w:w="7338"/>
        <w:gridCol w:w="783"/>
        <w:gridCol w:w="696"/>
      </w:tblGrid>
      <w:tr w14:paraId="73F93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627" w:type="dxa"/>
            <w:noWrap w:val="0"/>
            <w:vAlign w:val="center"/>
          </w:tcPr>
          <w:p w14:paraId="4D1D3AF8">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序号</w:t>
            </w:r>
          </w:p>
        </w:tc>
        <w:tc>
          <w:tcPr>
            <w:tcW w:w="1325" w:type="dxa"/>
            <w:noWrap w:val="0"/>
            <w:vAlign w:val="center"/>
          </w:tcPr>
          <w:p w14:paraId="069E029F">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评分</w:t>
            </w:r>
          </w:p>
          <w:p w14:paraId="10ED39C4">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项目</w:t>
            </w:r>
          </w:p>
        </w:tc>
        <w:tc>
          <w:tcPr>
            <w:tcW w:w="7338" w:type="dxa"/>
            <w:noWrap w:val="0"/>
            <w:vAlign w:val="center"/>
          </w:tcPr>
          <w:p w14:paraId="0EFC7659">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评分细则</w:t>
            </w:r>
          </w:p>
        </w:tc>
        <w:tc>
          <w:tcPr>
            <w:tcW w:w="783" w:type="dxa"/>
            <w:noWrap w:val="0"/>
            <w:vAlign w:val="center"/>
          </w:tcPr>
          <w:p w14:paraId="767886A6">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分值</w:t>
            </w:r>
          </w:p>
          <w:p w14:paraId="7694C330">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（分）</w:t>
            </w:r>
          </w:p>
        </w:tc>
        <w:tc>
          <w:tcPr>
            <w:tcW w:w="696" w:type="dxa"/>
            <w:noWrap w:val="0"/>
            <w:vAlign w:val="center"/>
          </w:tcPr>
          <w:p w14:paraId="1206CB4D">
            <w:pPr>
              <w:widowControl/>
              <w:kinsoku w:val="0"/>
              <w:autoSpaceDE w:val="0"/>
              <w:autoSpaceDN w:val="0"/>
              <w:adjustRightInd w:val="0"/>
              <w:snapToGrid w:val="0"/>
              <w:jc w:val="center"/>
              <w:textAlignment w:val="baseline"/>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打分方法</w:t>
            </w:r>
          </w:p>
        </w:tc>
      </w:tr>
      <w:tr w14:paraId="218E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627" w:type="dxa"/>
            <w:noWrap w:val="0"/>
            <w:vAlign w:val="center"/>
          </w:tcPr>
          <w:p w14:paraId="47E2E55F">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w:t>
            </w:r>
          </w:p>
        </w:tc>
        <w:tc>
          <w:tcPr>
            <w:tcW w:w="1325" w:type="dxa"/>
            <w:noWrap w:val="0"/>
            <w:vAlign w:val="center"/>
          </w:tcPr>
          <w:p w14:paraId="3324CEED">
            <w:pPr>
              <w:widowControl/>
              <w:kinsoku w:val="0"/>
              <w:autoSpaceDE w:val="0"/>
              <w:autoSpaceDN w:val="0"/>
              <w:adjustRightInd w:val="0"/>
              <w:snapToGrid w:val="0"/>
              <w:jc w:val="center"/>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投标人综合实力</w:t>
            </w:r>
          </w:p>
        </w:tc>
        <w:tc>
          <w:tcPr>
            <w:tcW w:w="7338" w:type="dxa"/>
            <w:noWrap w:val="0"/>
            <w:vAlign w:val="center"/>
          </w:tcPr>
          <w:p w14:paraId="589B0993">
            <w:pPr>
              <w:widowControl/>
              <w:kinsoku w:val="0"/>
              <w:autoSpaceDE w:val="0"/>
              <w:autoSpaceDN w:val="0"/>
              <w:adjustRightInd w:val="0"/>
              <w:snapToGrid w:val="0"/>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投标供应商具有质量管理体系认证，环境管理体系认证职业健康与安全管理体系认证每个得1分，最高得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14:textFill>
                  <w14:solidFill>
                    <w14:schemeClr w14:val="tx1"/>
                  </w14:solidFill>
                </w14:textFill>
              </w:rPr>
              <w:t>分</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p w14:paraId="68A4A2DE">
            <w:pPr>
              <w:widowControl/>
              <w:kinsoku w:val="0"/>
              <w:autoSpaceDE w:val="0"/>
              <w:autoSpaceDN w:val="0"/>
              <w:adjustRightInd w:val="0"/>
              <w:snapToGrid w:val="0"/>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注：</w:t>
            </w:r>
            <w:r>
              <w:rPr>
                <w:rFonts w:hint="eastAsia" w:ascii="宋体" w:hAnsi="宋体" w:eastAsia="宋体" w:cs="宋体"/>
                <w:b/>
                <w:bCs/>
                <w:color w:val="000000" w:themeColor="text1"/>
                <w:kern w:val="2"/>
                <w:sz w:val="24"/>
                <w:szCs w:val="24"/>
                <w:highlight w:val="none"/>
                <w14:textFill>
                  <w14:solidFill>
                    <w14:schemeClr w14:val="tx1"/>
                  </w14:solidFill>
                </w14:textFill>
              </w:rPr>
              <w:t>须提供有效期内证书扫描件，不提供不得分</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w:t>
            </w:r>
          </w:p>
        </w:tc>
        <w:tc>
          <w:tcPr>
            <w:tcW w:w="783" w:type="dxa"/>
            <w:noWrap w:val="0"/>
            <w:vAlign w:val="center"/>
          </w:tcPr>
          <w:p w14:paraId="709EB223">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696" w:type="dxa"/>
            <w:tcBorders>
              <w:bottom w:val="single" w:color="auto" w:sz="4" w:space="0"/>
            </w:tcBorders>
            <w:noWrap w:val="0"/>
            <w:vAlign w:val="center"/>
          </w:tcPr>
          <w:p w14:paraId="5787B17E">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客观分</w:t>
            </w:r>
          </w:p>
        </w:tc>
      </w:tr>
      <w:tr w14:paraId="6585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627" w:type="dxa"/>
            <w:tcBorders>
              <w:top w:val="single" w:color="auto" w:sz="4" w:space="0"/>
              <w:left w:val="single" w:color="auto" w:sz="4" w:space="0"/>
              <w:bottom w:val="single" w:color="auto" w:sz="4" w:space="0"/>
            </w:tcBorders>
            <w:noWrap w:val="0"/>
            <w:vAlign w:val="center"/>
          </w:tcPr>
          <w:p w14:paraId="7A0E7D06">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2</w:t>
            </w:r>
          </w:p>
        </w:tc>
        <w:tc>
          <w:tcPr>
            <w:tcW w:w="1325" w:type="dxa"/>
            <w:tcBorders>
              <w:top w:val="single" w:color="auto" w:sz="4" w:space="0"/>
              <w:bottom w:val="single" w:color="auto" w:sz="4" w:space="0"/>
            </w:tcBorders>
            <w:noWrap w:val="0"/>
            <w:vAlign w:val="center"/>
          </w:tcPr>
          <w:p w14:paraId="0EE30311">
            <w:pPr>
              <w:widowControl/>
              <w:kinsoku w:val="0"/>
              <w:autoSpaceDE w:val="0"/>
              <w:autoSpaceDN w:val="0"/>
              <w:adjustRightInd w:val="0"/>
              <w:snapToGrid w:val="0"/>
              <w:jc w:val="center"/>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业绩</w:t>
            </w:r>
          </w:p>
        </w:tc>
        <w:tc>
          <w:tcPr>
            <w:tcW w:w="7338" w:type="dxa"/>
            <w:tcBorders>
              <w:top w:val="single" w:color="auto" w:sz="4" w:space="0"/>
              <w:bottom w:val="single" w:color="auto" w:sz="4" w:space="0"/>
            </w:tcBorders>
            <w:noWrap w:val="0"/>
            <w:vAlign w:val="center"/>
          </w:tcPr>
          <w:p w14:paraId="0A9B6425">
            <w:pPr>
              <w:widowControl/>
              <w:kinsoku w:val="0"/>
              <w:autoSpaceDE w:val="0"/>
              <w:autoSpaceDN w:val="0"/>
              <w:adjustRightInd w:val="0"/>
              <w:snapToGrid w:val="0"/>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投标人自202</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2"/>
                <w:sz w:val="24"/>
                <w:szCs w:val="24"/>
                <w:highlight w:val="none"/>
                <w14:textFill>
                  <w14:solidFill>
                    <w14:schemeClr w14:val="tx1"/>
                  </w14:solidFill>
                </w14:textFill>
              </w:rPr>
              <w:t>年1月1日以来（以合同签订时间为准）有类似项目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业</w:t>
            </w:r>
            <w:r>
              <w:rPr>
                <w:rFonts w:hint="eastAsia" w:ascii="宋体" w:hAnsi="宋体" w:eastAsia="宋体" w:cs="宋体"/>
                <w:color w:val="000000" w:themeColor="text1"/>
                <w:kern w:val="2"/>
                <w:sz w:val="24"/>
                <w:szCs w:val="24"/>
                <w:highlight w:val="none"/>
                <w14:textFill>
                  <w14:solidFill>
                    <w14:schemeClr w14:val="tx1"/>
                  </w14:solidFill>
                </w14:textFill>
              </w:rPr>
              <w:t>绩的，每一</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个</w:t>
            </w:r>
            <w:r>
              <w:rPr>
                <w:rFonts w:hint="eastAsia" w:ascii="宋体" w:hAnsi="宋体" w:eastAsia="宋体" w:cs="宋体"/>
                <w:color w:val="000000" w:themeColor="text1"/>
                <w:kern w:val="2"/>
                <w:sz w:val="24"/>
                <w:szCs w:val="24"/>
                <w:highlight w:val="none"/>
                <w14:textFill>
                  <w14:solidFill>
                    <w14:schemeClr w14:val="tx1"/>
                  </w14:solidFill>
                </w14:textFill>
              </w:rPr>
              <w:t>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14:textFill>
                  <w14:solidFill>
                    <w14:schemeClr w14:val="tx1"/>
                  </w14:solidFill>
                </w14:textFill>
              </w:rPr>
              <w:t>分，最多得</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2"/>
                <w:sz w:val="24"/>
                <w:szCs w:val="24"/>
                <w:highlight w:val="none"/>
                <w14:textFill>
                  <w14:solidFill>
                    <w14:schemeClr w14:val="tx1"/>
                  </w14:solidFill>
                </w14:textFill>
              </w:rPr>
              <w:t>分。</w:t>
            </w:r>
          </w:p>
          <w:p w14:paraId="7635EE14">
            <w:pPr>
              <w:widowControl/>
              <w:kinsoku w:val="0"/>
              <w:autoSpaceDE w:val="0"/>
              <w:autoSpaceDN w:val="0"/>
              <w:adjustRightInd w:val="0"/>
              <w:snapToGrid w:val="0"/>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注：须提供合同扫描件，不提供不得分</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w:t>
            </w:r>
          </w:p>
        </w:tc>
        <w:tc>
          <w:tcPr>
            <w:tcW w:w="783" w:type="dxa"/>
            <w:tcBorders>
              <w:top w:val="single" w:color="auto" w:sz="4" w:space="0"/>
              <w:bottom w:val="single" w:color="auto" w:sz="4" w:space="0"/>
              <w:right w:val="single" w:color="auto" w:sz="4" w:space="0"/>
            </w:tcBorders>
            <w:noWrap w:val="0"/>
            <w:vAlign w:val="center"/>
          </w:tcPr>
          <w:p w14:paraId="4C682860">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696" w:type="dxa"/>
            <w:tcBorders>
              <w:top w:val="single" w:color="auto" w:sz="4" w:space="0"/>
              <w:bottom w:val="single" w:color="auto" w:sz="4" w:space="0"/>
              <w:right w:val="single" w:color="auto" w:sz="4" w:space="0"/>
            </w:tcBorders>
            <w:noWrap w:val="0"/>
            <w:vAlign w:val="center"/>
          </w:tcPr>
          <w:p w14:paraId="4A6E3C35">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客观分</w:t>
            </w:r>
          </w:p>
        </w:tc>
      </w:tr>
      <w:tr w14:paraId="23BF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jc w:val="center"/>
        </w:trPr>
        <w:tc>
          <w:tcPr>
            <w:tcW w:w="627" w:type="dxa"/>
            <w:tcBorders>
              <w:top w:val="single" w:color="auto" w:sz="4" w:space="0"/>
              <w:left w:val="single" w:color="auto" w:sz="4" w:space="0"/>
              <w:bottom w:val="single" w:color="auto" w:sz="4" w:space="0"/>
              <w:right w:val="single" w:color="auto" w:sz="4" w:space="0"/>
            </w:tcBorders>
            <w:noWrap w:val="0"/>
            <w:vAlign w:val="center"/>
          </w:tcPr>
          <w:p w14:paraId="6706E76D">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3</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27934DA0">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人员配置</w:t>
            </w:r>
          </w:p>
        </w:tc>
        <w:tc>
          <w:tcPr>
            <w:tcW w:w="7338" w:type="dxa"/>
            <w:tcBorders>
              <w:top w:val="single" w:color="auto" w:sz="4" w:space="0"/>
              <w:left w:val="single" w:color="auto" w:sz="4" w:space="0"/>
              <w:bottom w:val="single" w:color="auto" w:sz="4" w:space="0"/>
              <w:right w:val="single" w:color="auto" w:sz="4" w:space="0"/>
            </w:tcBorders>
            <w:noWrap w:val="0"/>
            <w:vAlign w:val="center"/>
          </w:tcPr>
          <w:p w14:paraId="7A4E64D9">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bookmarkStart w:id="25" w:name="_GoBack"/>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3.1拟派项目负责人具有公路</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工程相关专业</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中级职称得1.5分；具有公路</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工程相关专业高级</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工程师及以上</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职称</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的得3分。</w:t>
            </w:r>
          </w:p>
          <w:p w14:paraId="75648233">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3.2拟派技术负责人具有公路</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工程相关专业</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中级职称得1.5分；具有公路</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工程相关专业高级工程师及以上职称的</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得3分。</w:t>
            </w:r>
          </w:p>
          <w:p w14:paraId="3A987965">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3.3拟派安全</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负责人具有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有效期内的施工企业安全生产管理人员安全生产考核合格证书（交安C证）的得3分。</w:t>
            </w:r>
          </w:p>
          <w:p w14:paraId="0BE31427">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注：须提供相关证书扫描件（证书需在有效期内）和</w:t>
            </w:r>
            <w:r>
              <w:rPr>
                <w:rFonts w:hint="eastAsia" w:ascii="宋体" w:hAnsi="宋体" w:eastAsia="宋体" w:cs="宋体"/>
                <w:b/>
                <w:bCs/>
                <w:color w:val="000000" w:themeColor="text1"/>
                <w:kern w:val="2"/>
                <w:sz w:val="24"/>
                <w:szCs w:val="24"/>
                <w:highlight w:val="none"/>
                <w14:textFill>
                  <w14:solidFill>
                    <w14:schemeClr w14:val="tx1"/>
                  </w14:solidFill>
                </w14:textFill>
              </w:rPr>
              <w:t>近三个月内任意一个月在本单位的社保缴纳证明，不提供不得分</w:t>
            </w:r>
            <w:r>
              <w:rPr>
                <w:rFonts w:hint="eastAsia" w:ascii="宋体" w:hAnsi="宋体" w:eastAsia="宋体" w:cs="宋体"/>
                <w:b/>
                <w:bCs/>
                <w:color w:val="000000" w:themeColor="text1"/>
                <w:kern w:val="2"/>
                <w:sz w:val="24"/>
                <w:szCs w:val="24"/>
                <w:highlight w:val="none"/>
                <w:lang w:eastAsia="zh-CN"/>
                <w14:textFill>
                  <w14:solidFill>
                    <w14:schemeClr w14:val="tx1"/>
                  </w14:solidFill>
                </w14:textFill>
              </w:rPr>
              <w:t>。</w:t>
            </w:r>
            <w:bookmarkEnd w:id="25"/>
          </w:p>
        </w:tc>
        <w:tc>
          <w:tcPr>
            <w:tcW w:w="783" w:type="dxa"/>
            <w:tcBorders>
              <w:top w:val="single" w:color="auto" w:sz="4" w:space="0"/>
              <w:left w:val="single" w:color="auto" w:sz="4" w:space="0"/>
              <w:bottom w:val="single" w:color="auto" w:sz="4" w:space="0"/>
              <w:right w:val="single" w:color="auto" w:sz="4" w:space="0"/>
            </w:tcBorders>
            <w:noWrap w:val="0"/>
            <w:vAlign w:val="center"/>
          </w:tcPr>
          <w:p w14:paraId="2048BD4C">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9</w:t>
            </w:r>
          </w:p>
        </w:tc>
        <w:tc>
          <w:tcPr>
            <w:tcW w:w="696" w:type="dxa"/>
            <w:tcBorders>
              <w:top w:val="single" w:color="auto" w:sz="4" w:space="0"/>
              <w:left w:val="single" w:color="auto" w:sz="4" w:space="0"/>
              <w:bottom w:val="single" w:color="auto" w:sz="4" w:space="0"/>
              <w:right w:val="single" w:color="auto" w:sz="4" w:space="0"/>
            </w:tcBorders>
            <w:noWrap w:val="0"/>
            <w:vAlign w:val="center"/>
          </w:tcPr>
          <w:p w14:paraId="4FD06BCE">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客观分</w:t>
            </w:r>
          </w:p>
        </w:tc>
      </w:tr>
      <w:tr w14:paraId="6D5D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627" w:type="dxa"/>
            <w:tcBorders>
              <w:top w:val="single" w:color="auto" w:sz="4" w:space="0"/>
              <w:left w:val="single" w:color="auto" w:sz="4" w:space="0"/>
              <w:bottom w:val="single" w:color="auto" w:sz="4" w:space="0"/>
            </w:tcBorders>
            <w:noWrap w:val="0"/>
            <w:vAlign w:val="center"/>
          </w:tcPr>
          <w:p w14:paraId="16A30C29">
            <w:pPr>
              <w:widowControl/>
              <w:kinsoku w:val="0"/>
              <w:autoSpaceDE w:val="0"/>
              <w:autoSpaceDN w:val="0"/>
              <w:adjustRightInd w:val="0"/>
              <w:snapToGrid w:val="0"/>
              <w:spacing w:line="360" w:lineRule="auto"/>
              <w:jc w:val="center"/>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4</w:t>
            </w:r>
          </w:p>
        </w:tc>
        <w:tc>
          <w:tcPr>
            <w:tcW w:w="1325" w:type="dxa"/>
            <w:tcBorders>
              <w:top w:val="single" w:color="auto" w:sz="4" w:space="0"/>
              <w:bottom w:val="single" w:color="auto" w:sz="4" w:space="0"/>
            </w:tcBorders>
            <w:noWrap w:val="0"/>
            <w:vAlign w:val="center"/>
          </w:tcPr>
          <w:p w14:paraId="67D81459">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拟投入项目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设备</w:t>
            </w:r>
          </w:p>
        </w:tc>
        <w:tc>
          <w:tcPr>
            <w:tcW w:w="7338" w:type="dxa"/>
            <w:tcBorders>
              <w:top w:val="single" w:color="auto" w:sz="4" w:space="0"/>
              <w:bottom w:val="single" w:color="auto" w:sz="4" w:space="0"/>
            </w:tcBorders>
            <w:noWrap w:val="0"/>
            <w:vAlign w:val="center"/>
          </w:tcPr>
          <w:p w14:paraId="1F1B2B31">
            <w:pPr>
              <w:widowControl/>
              <w:kinsoku w:val="0"/>
              <w:autoSpaceDE w:val="0"/>
              <w:autoSpaceDN w:val="0"/>
              <w:adjustRightInd w:val="0"/>
              <w:snapToGrid w:val="0"/>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投标人拟投入项目</w:t>
            </w:r>
            <w:r>
              <w:rPr>
                <w:rFonts w:hint="eastAsia" w:ascii="宋体" w:hAnsi="宋体" w:eastAsia="宋体" w:cs="宋体"/>
                <w:color w:val="000000" w:themeColor="text1"/>
                <w:kern w:val="2"/>
                <w:sz w:val="24"/>
                <w:szCs w:val="24"/>
                <w:highlight w:val="none"/>
                <w:lang w:eastAsia="zh-CN"/>
                <w14:textFill>
                  <w14:solidFill>
                    <w14:schemeClr w14:val="tx1"/>
                  </w14:solidFill>
                </w14:textFill>
              </w:rPr>
              <w:t>设备</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自有或租赁以下四项（</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货车、升降平台、吊车、高压水流式除线机）</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设备的，</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每提供一</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项</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设备得2分</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，最高得8分</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w:t>
            </w:r>
          </w:p>
          <w:p w14:paraId="50725C78">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注：</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自有</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设备</w:t>
            </w: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提供对应设备照片及购置发票或车辆行驶证</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p>
          <w:p w14:paraId="1D0C1D77">
            <w:pPr>
              <w:pStyle w:val="97"/>
              <w:spacing w:line="360" w:lineRule="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14:textFill>
                  <w14:solidFill>
                    <w14:schemeClr w14:val="tx1"/>
                  </w14:solidFill>
                </w14:textFill>
              </w:rPr>
              <w:t>租赁的提供对应设备照片及租赁合同，且租期需覆盖本项目整个服务期</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pacing w:val="0"/>
                <w:kern w:val="0"/>
                <w:sz w:val="21"/>
                <w:szCs w:val="21"/>
                <w:lang w:val="en-US" w:eastAsia="zh-CN" w:bidi="ar-SA"/>
                <w14:textFill>
                  <w14:solidFill>
                    <w14:schemeClr w14:val="tx1"/>
                  </w14:solidFill>
                </w14:textFill>
              </w:rPr>
              <w:t>投标文件中需提供有效的车辆行驶证或设备照片及车辆购置发票原件扫描件，或设备照片及租赁合同，否则不得分。</w:t>
            </w: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w:t>
            </w:r>
          </w:p>
        </w:tc>
        <w:tc>
          <w:tcPr>
            <w:tcW w:w="783" w:type="dxa"/>
            <w:tcBorders>
              <w:top w:val="single" w:color="auto" w:sz="4" w:space="0"/>
              <w:bottom w:val="single" w:color="auto" w:sz="4" w:space="0"/>
              <w:right w:val="single" w:color="auto" w:sz="4" w:space="0"/>
            </w:tcBorders>
            <w:noWrap w:val="0"/>
            <w:vAlign w:val="center"/>
          </w:tcPr>
          <w:p w14:paraId="14BB49C7">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p>
        </w:tc>
        <w:tc>
          <w:tcPr>
            <w:tcW w:w="696" w:type="dxa"/>
            <w:tcBorders>
              <w:top w:val="single" w:color="auto" w:sz="4" w:space="0"/>
              <w:bottom w:val="single" w:color="auto" w:sz="4" w:space="0"/>
              <w:right w:val="single" w:color="auto" w:sz="4" w:space="0"/>
            </w:tcBorders>
            <w:noWrap w:val="0"/>
            <w:vAlign w:val="center"/>
          </w:tcPr>
          <w:p w14:paraId="6FEAE58F">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客观分</w:t>
            </w:r>
          </w:p>
        </w:tc>
      </w:tr>
      <w:tr w14:paraId="1AD66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627" w:type="dxa"/>
            <w:tcBorders>
              <w:top w:val="single" w:color="auto" w:sz="4" w:space="0"/>
              <w:left w:val="single" w:color="auto" w:sz="4" w:space="0"/>
              <w:bottom w:val="single" w:color="auto" w:sz="4" w:space="0"/>
            </w:tcBorders>
            <w:noWrap w:val="0"/>
            <w:vAlign w:val="center"/>
          </w:tcPr>
          <w:p w14:paraId="4824C4B0">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5</w:t>
            </w:r>
          </w:p>
        </w:tc>
        <w:tc>
          <w:tcPr>
            <w:tcW w:w="1325" w:type="dxa"/>
            <w:tcBorders>
              <w:top w:val="single" w:color="auto" w:sz="4" w:space="0"/>
              <w:bottom w:val="single" w:color="auto" w:sz="4" w:space="0"/>
            </w:tcBorders>
            <w:noWrap w:val="0"/>
            <w:vAlign w:val="center"/>
          </w:tcPr>
          <w:p w14:paraId="05B0FC53">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实施方案</w:t>
            </w:r>
          </w:p>
        </w:tc>
        <w:tc>
          <w:tcPr>
            <w:tcW w:w="7338" w:type="dxa"/>
            <w:tcBorders>
              <w:top w:val="single" w:color="auto" w:sz="4" w:space="0"/>
              <w:bottom w:val="single" w:color="auto" w:sz="4" w:space="0"/>
            </w:tcBorders>
            <w:noWrap w:val="0"/>
            <w:vAlign w:val="center"/>
          </w:tcPr>
          <w:p w14:paraId="580458ED">
            <w:pPr>
              <w:pStyle w:val="2"/>
              <w:numPr>
                <w:ilvl w:val="0"/>
                <w:numId w:val="0"/>
              </w:numP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eastAsia="宋体" w:cs="Times New Roman"/>
                <w:color w:val="000000" w:themeColor="text1"/>
                <w:kern w:val="0"/>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eastAsia" w:cs="Times New Roman"/>
                <w:color w:val="000000" w:themeColor="text1"/>
                <w:kern w:val="0"/>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根据投标人针对本项目的实施方法（0</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4分）、关键技术阐述（0</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4分）进行评分。</w:t>
            </w:r>
          </w:p>
          <w:p w14:paraId="469CC695">
            <w:pPr>
              <w:pStyle w:val="2"/>
              <w:numPr>
                <w:ilvl w:val="0"/>
                <w:numId w:val="0"/>
              </w:numP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eastAsia="宋体" w:cs="Times New Roman"/>
                <w:color w:val="000000" w:themeColor="text1"/>
                <w:kern w:val="0"/>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eastAsia" w:cs="Times New Roman"/>
                <w:color w:val="000000" w:themeColor="text1"/>
                <w:kern w:val="0"/>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根据投标人针对本项目任务和时限要求，提供的进度计划安排（0</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4分）和进度保障措施（0</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4分）进行评分。</w:t>
            </w:r>
          </w:p>
          <w:p w14:paraId="5A9219E7">
            <w:pPr>
              <w:pStyle w:val="2"/>
              <w:numPr>
                <w:ilvl w:val="0"/>
                <w:numId w:val="0"/>
              </w:numPr>
              <w:ind w:left="0" w:leftChars="0" w:firstLine="0" w:firstLineChars="0"/>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eastAsia="宋体" w:cs="Times New Roman"/>
                <w:color w:val="000000" w:themeColor="text1"/>
                <w:kern w:val="0"/>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w:t>
            </w:r>
            <w:r>
              <w:rPr>
                <w:rFonts w:hint="eastAsia" w:cs="Times New Roman"/>
                <w:color w:val="000000" w:themeColor="text1"/>
                <w:kern w:val="0"/>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根据投标人针对本项目维修记录档案资料的存档措施及归档整理方案进行评分（0</w:t>
            </w:r>
            <w:r>
              <w:rPr>
                <w:rFonts w:hint="eastAsia" w:cs="Times New Roman"/>
                <w:color w:val="000000" w:themeColor="text1"/>
                <w:ker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3分）。</w:t>
            </w:r>
          </w:p>
        </w:tc>
        <w:tc>
          <w:tcPr>
            <w:tcW w:w="783" w:type="dxa"/>
            <w:tcBorders>
              <w:top w:val="single" w:color="auto" w:sz="4" w:space="0"/>
              <w:bottom w:val="single" w:color="auto" w:sz="4" w:space="0"/>
              <w:right w:val="single" w:color="auto" w:sz="4" w:space="0"/>
            </w:tcBorders>
            <w:noWrap w:val="0"/>
            <w:vAlign w:val="center"/>
          </w:tcPr>
          <w:p w14:paraId="0D2BEC0D">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19</w:t>
            </w:r>
          </w:p>
        </w:tc>
        <w:tc>
          <w:tcPr>
            <w:tcW w:w="696" w:type="dxa"/>
            <w:tcBorders>
              <w:top w:val="single" w:color="auto" w:sz="4" w:space="0"/>
              <w:bottom w:val="single" w:color="auto" w:sz="4" w:space="0"/>
              <w:right w:val="single" w:color="auto" w:sz="4" w:space="0"/>
            </w:tcBorders>
            <w:noWrap w:val="0"/>
            <w:vAlign w:val="center"/>
          </w:tcPr>
          <w:p w14:paraId="6C119773">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主观分</w:t>
            </w:r>
          </w:p>
        </w:tc>
      </w:tr>
      <w:tr w14:paraId="543A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jc w:val="center"/>
        </w:trPr>
        <w:tc>
          <w:tcPr>
            <w:tcW w:w="627" w:type="dxa"/>
            <w:tcBorders>
              <w:top w:val="single" w:color="auto" w:sz="4" w:space="0"/>
              <w:left w:val="single" w:color="auto" w:sz="4" w:space="0"/>
            </w:tcBorders>
            <w:noWrap w:val="0"/>
            <w:vAlign w:val="center"/>
          </w:tcPr>
          <w:p w14:paraId="3080D3E2">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p>
        </w:tc>
        <w:tc>
          <w:tcPr>
            <w:tcW w:w="1325" w:type="dxa"/>
            <w:tcBorders>
              <w:top w:val="single" w:color="auto" w:sz="4" w:space="0"/>
            </w:tcBorders>
            <w:noWrap w:val="0"/>
            <w:vAlign w:val="center"/>
          </w:tcPr>
          <w:p w14:paraId="23CBC24A">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质量</w:t>
            </w:r>
            <w:r>
              <w:rPr>
                <w:rFonts w:asciiTheme="minorEastAsia" w:hAnsiTheme="minorEastAsia" w:eastAsiaTheme="minorEastAsia" w:cstheme="minorEastAsia"/>
                <w:color w:val="000000" w:themeColor="text1"/>
                <w:sz w:val="24"/>
                <w:szCs w:val="24"/>
                <w14:textFill>
                  <w14:solidFill>
                    <w14:schemeClr w14:val="tx1"/>
                  </w14:solidFill>
                </w14:textFill>
              </w:rPr>
              <w:t>保障措施</w:t>
            </w:r>
          </w:p>
        </w:tc>
        <w:tc>
          <w:tcPr>
            <w:tcW w:w="7338" w:type="dxa"/>
            <w:tcBorders>
              <w:top w:val="single" w:color="auto" w:sz="4" w:space="0"/>
            </w:tcBorders>
            <w:noWrap w:val="0"/>
            <w:vAlign w:val="center"/>
          </w:tcPr>
          <w:p w14:paraId="57FBBB94">
            <w:pPr>
              <w:pStyle w:val="2"/>
              <w:numPr>
                <w:ilvl w:val="0"/>
                <w:numId w:val="0"/>
              </w:numP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根据投标人针对本项目实施的质量控制管理体系及保障措施</w:t>
            </w:r>
            <w:r>
              <w:rPr>
                <w:rFonts w:hint="eastAsia" w:cs="Times New Roman" w:eastAsiaTheme="minorEastAsia"/>
                <w:color w:val="000000" w:themeColor="text1"/>
                <w:sz w:val="24"/>
                <w:szCs w:val="24"/>
                <w:highlight w:val="none"/>
                <w:lang w:val="en-US" w:eastAsia="zh-CN"/>
                <w14:textFill>
                  <w14:solidFill>
                    <w14:schemeClr w14:val="tx1"/>
                  </w14:solidFill>
                </w14:textFill>
              </w:rPr>
              <w:t>（0～3分）、</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文明施工（0</w:t>
            </w:r>
            <w:r>
              <w:rPr>
                <w:rFonts w:hint="eastAsia" w:cs="Times New Roman" w:eastAsiaTheme="minorEastAsia"/>
                <w:color w:val="000000" w:themeColor="text1"/>
                <w:sz w:val="24"/>
                <w:szCs w:val="24"/>
                <w:highlight w:val="none"/>
                <w:lang w:val="en-US" w:eastAsia="zh-CN"/>
                <w14:textFill>
                  <w14:solidFill>
                    <w14:schemeClr w14:val="tx1"/>
                  </w14:solidFill>
                </w14:textFill>
              </w:rPr>
              <w:t>～2</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分）、环境保护保证措施（0</w:t>
            </w:r>
            <w:r>
              <w:rPr>
                <w:rFonts w:hint="eastAsia" w:cs="Times New Roman" w:eastAsiaTheme="minorEastAsia"/>
                <w:color w:val="000000" w:themeColor="text1"/>
                <w:sz w:val="24"/>
                <w:szCs w:val="24"/>
                <w:highlight w:val="none"/>
                <w:lang w:val="en-US" w:eastAsia="zh-CN"/>
                <w14:textFill>
                  <w14:solidFill>
                    <w14:schemeClr w14:val="tx1"/>
                  </w14:solidFill>
                </w14:textFill>
              </w:rPr>
              <w:t>～3</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分）进行评分。</w:t>
            </w:r>
          </w:p>
        </w:tc>
        <w:tc>
          <w:tcPr>
            <w:tcW w:w="783" w:type="dxa"/>
            <w:tcBorders>
              <w:top w:val="single" w:color="auto" w:sz="4" w:space="0"/>
              <w:right w:val="single" w:color="auto" w:sz="4" w:space="0"/>
            </w:tcBorders>
            <w:noWrap w:val="0"/>
            <w:vAlign w:val="center"/>
          </w:tcPr>
          <w:p w14:paraId="415D456A">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p>
        </w:tc>
        <w:tc>
          <w:tcPr>
            <w:tcW w:w="696" w:type="dxa"/>
            <w:tcBorders>
              <w:top w:val="single" w:color="auto" w:sz="4" w:space="0"/>
              <w:right w:val="single" w:color="auto" w:sz="4" w:space="0"/>
            </w:tcBorders>
            <w:noWrap w:val="0"/>
            <w:vAlign w:val="center"/>
          </w:tcPr>
          <w:p w14:paraId="5C64DA51">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主观分</w:t>
            </w:r>
          </w:p>
        </w:tc>
      </w:tr>
      <w:tr w14:paraId="20134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627" w:type="dxa"/>
            <w:tcBorders>
              <w:top w:val="single" w:color="auto" w:sz="4" w:space="0"/>
              <w:left w:val="single" w:color="auto" w:sz="4" w:space="0"/>
            </w:tcBorders>
            <w:noWrap w:val="0"/>
            <w:vAlign w:val="center"/>
          </w:tcPr>
          <w:p w14:paraId="65747871">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p>
        </w:tc>
        <w:tc>
          <w:tcPr>
            <w:tcW w:w="1325" w:type="dxa"/>
            <w:tcBorders>
              <w:top w:val="single" w:color="auto" w:sz="4" w:space="0"/>
            </w:tcBorders>
            <w:noWrap w:val="0"/>
            <w:vAlign w:val="center"/>
          </w:tcPr>
          <w:p w14:paraId="547AAFBE">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要点难点分析及解决方案</w:t>
            </w:r>
          </w:p>
        </w:tc>
        <w:tc>
          <w:tcPr>
            <w:tcW w:w="7338" w:type="dxa"/>
            <w:tcBorders>
              <w:top w:val="single" w:color="auto" w:sz="4" w:space="0"/>
            </w:tcBorders>
            <w:noWrap w:val="0"/>
            <w:vAlign w:val="center"/>
          </w:tcPr>
          <w:p w14:paraId="38A23920">
            <w:pPr>
              <w:pStyle w:val="2"/>
              <w:numPr>
                <w:ilvl w:val="0"/>
                <w:numId w:val="0"/>
              </w:numP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根据投标人针对本项目实施的要点难点（0</w:t>
            </w:r>
            <w:r>
              <w:rPr>
                <w:rFonts w:hint="eastAsia" w:cs="Times New Roman" w:eastAsiaTheme="minorEastAsia"/>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分）的分析阐述及相应的解决方案（0</w:t>
            </w:r>
            <w:r>
              <w:rPr>
                <w:rFonts w:hint="eastAsia" w:cs="Times New Roman" w:eastAsiaTheme="minorEastAsia"/>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分）进行评分。</w:t>
            </w:r>
          </w:p>
        </w:tc>
        <w:tc>
          <w:tcPr>
            <w:tcW w:w="783" w:type="dxa"/>
            <w:tcBorders>
              <w:top w:val="single" w:color="auto" w:sz="4" w:space="0"/>
              <w:right w:val="single" w:color="auto" w:sz="4" w:space="0"/>
            </w:tcBorders>
            <w:noWrap w:val="0"/>
            <w:vAlign w:val="center"/>
          </w:tcPr>
          <w:p w14:paraId="70AC55DE">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p>
        </w:tc>
        <w:tc>
          <w:tcPr>
            <w:tcW w:w="696" w:type="dxa"/>
            <w:tcBorders>
              <w:top w:val="single" w:color="auto" w:sz="4" w:space="0"/>
              <w:right w:val="single" w:color="auto" w:sz="4" w:space="0"/>
            </w:tcBorders>
            <w:noWrap w:val="0"/>
            <w:vAlign w:val="center"/>
          </w:tcPr>
          <w:p w14:paraId="0E76F1F3">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主观分</w:t>
            </w:r>
          </w:p>
        </w:tc>
      </w:tr>
      <w:tr w14:paraId="152BE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627" w:type="dxa"/>
            <w:tcBorders>
              <w:top w:val="single" w:color="auto" w:sz="4" w:space="0"/>
              <w:left w:val="single" w:color="auto" w:sz="4" w:space="0"/>
            </w:tcBorders>
            <w:noWrap w:val="0"/>
            <w:vAlign w:val="center"/>
          </w:tcPr>
          <w:p w14:paraId="21853775">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8</w:t>
            </w:r>
          </w:p>
        </w:tc>
        <w:tc>
          <w:tcPr>
            <w:tcW w:w="1325" w:type="dxa"/>
            <w:tcBorders>
              <w:top w:val="single" w:color="auto" w:sz="4" w:space="0"/>
            </w:tcBorders>
            <w:noWrap w:val="0"/>
            <w:vAlign w:val="center"/>
          </w:tcPr>
          <w:p w14:paraId="4F3DC9F6">
            <w:pPr>
              <w:spacing w:line="312" w:lineRule="auto"/>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应急预案  </w:t>
            </w:r>
            <w:r>
              <w:rPr>
                <w:rFonts w:hint="eastAsia" w:ascii="宋体" w:hAnsi="宋体" w:eastAsia="宋体" w:cs="宋体"/>
                <w:color w:val="000000" w:themeColor="text1"/>
                <w:szCs w:val="22"/>
                <w:highlight w:val="none"/>
                <w:lang w:val="en-US" w:eastAsia="zh-CN"/>
                <w14:textFill>
                  <w14:solidFill>
                    <w14:schemeClr w14:val="tx1"/>
                  </w14:solidFill>
                </w14:textFill>
              </w:rPr>
              <w:t xml:space="preserve">   </w:t>
            </w:r>
          </w:p>
        </w:tc>
        <w:tc>
          <w:tcPr>
            <w:tcW w:w="7338" w:type="dxa"/>
            <w:tcBorders>
              <w:top w:val="single" w:color="auto" w:sz="4" w:space="0"/>
            </w:tcBorders>
            <w:noWrap w:val="0"/>
            <w:vAlign w:val="center"/>
          </w:tcPr>
          <w:p w14:paraId="7D0E6526">
            <w:pPr>
              <w:spacing w:line="312" w:lineRule="auto"/>
              <w:jc w:val="left"/>
              <w:rPr>
                <w:rFonts w:hint="eastAsia" w:ascii="宋体" w:hAnsi="宋体" w:eastAsia="宋体" w:cs="宋体"/>
                <w:color w:val="000000" w:themeColor="text1"/>
                <w:szCs w:val="22"/>
                <w:highlight w:val="none"/>
                <w:lang w:eastAsia="zh-CN"/>
                <w14:textFill>
                  <w14:solidFill>
                    <w14:schemeClr w14:val="tx1"/>
                  </w14:solidFill>
                </w14:textFill>
              </w:rPr>
            </w:pPr>
          </w:p>
          <w:p w14:paraId="6538A61C">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服务的特殊要求</w:t>
            </w:r>
            <w:r>
              <w:rPr>
                <w:rFonts w:hint="eastAsia" w:ascii="宋体" w:hAnsi="宋体" w:eastAsia="宋体" w:cs="宋体"/>
                <w:color w:val="000000" w:themeColor="text1"/>
                <w:sz w:val="24"/>
                <w:szCs w:val="24"/>
                <w:highlight w:val="none"/>
                <w:lang w:val="zh-CN"/>
                <w14:textFill>
                  <w14:solidFill>
                    <w14:schemeClr w14:val="tx1"/>
                  </w14:solidFill>
                </w14:textFill>
              </w:rPr>
              <w:t>，提出应急情况，包括</w:t>
            </w:r>
            <w:r>
              <w:rPr>
                <w:rFonts w:asciiTheme="minorEastAsia" w:hAnsiTheme="minorEastAsia" w:eastAsiaTheme="minorEastAsia" w:cstheme="minorEastAsia"/>
                <w:color w:val="000000" w:themeColor="text1"/>
                <w:sz w:val="24"/>
                <w:szCs w:val="24"/>
                <w14:textFill>
                  <w14:solidFill>
                    <w14:schemeClr w14:val="tx1"/>
                  </w14:solidFill>
                </w14:textFill>
              </w:rPr>
              <w:t>应急抢修方案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14:textFill>
                  <w14:solidFill>
                    <w14:schemeClr w14:val="tx1"/>
                  </w14:solidFill>
                </w14:textFill>
              </w:rPr>
              <w:t>反应时间（0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asciiTheme="minorEastAsia" w:hAnsiTheme="minorEastAsia" w:eastAsiaTheme="minorEastAsia" w:cstheme="minorEastAsia"/>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stheme="minorEastAsia"/>
                <w:bCs/>
                <w:color w:val="000000" w:themeColor="text1"/>
                <w:kern w:val="0"/>
                <w:sz w:val="24"/>
                <w:lang w:bidi="ar"/>
                <w14:textFill>
                  <w14:solidFill>
                    <w14:schemeClr w14:val="tx1"/>
                  </w14:solidFill>
                </w14:textFill>
              </w:rPr>
              <w:t>应急预案及安全保障措施</w:t>
            </w:r>
            <w:r>
              <w:rPr>
                <w:rFonts w:hint="eastAsia" w:asciiTheme="minorEastAsia" w:hAnsiTheme="minorEastAsia" w:eastAsiaTheme="minorEastAsia" w:cstheme="minorEastAsia"/>
                <w:bCs/>
                <w:color w:val="000000" w:themeColor="text1"/>
                <w:kern w:val="0"/>
                <w:sz w:val="24"/>
                <w:lang w:eastAsia="zh-CN" w:bidi="ar"/>
                <w14:textFill>
                  <w14:solidFill>
                    <w14:schemeClr w14:val="tx1"/>
                  </w14:solidFill>
                </w14:textFill>
              </w:rPr>
              <w:t>（</w:t>
            </w:r>
            <w:r>
              <w:rPr>
                <w:rFonts w:hint="eastAsia" w:asciiTheme="minorEastAsia" w:hAnsiTheme="minorEastAsia" w:eastAsiaTheme="minorEastAsia" w:cstheme="minorEastAsia"/>
                <w:bCs/>
                <w:color w:val="000000" w:themeColor="text1"/>
                <w:kern w:val="0"/>
                <w:sz w:val="24"/>
                <w:lang w:val="en-US" w:eastAsia="zh-CN" w:bidi="ar"/>
                <w14:textFill>
                  <w14:solidFill>
                    <w14:schemeClr w14:val="tx1"/>
                  </w14:solidFill>
                </w14:textFill>
              </w:rPr>
              <w:t>0-2</w:t>
            </w:r>
            <w:r>
              <w:rPr>
                <w:rFonts w:hint="eastAsia" w:asciiTheme="minorEastAsia" w:hAnsiTheme="minorEastAsia" w:eastAsiaTheme="minorEastAsia" w:cstheme="minorEastAsia"/>
                <w:bCs/>
                <w:color w:val="000000" w:themeColor="text1"/>
                <w:kern w:val="0"/>
                <w:sz w:val="24"/>
                <w:lang w:eastAsia="zh-CN" w:bidi="ar"/>
                <w14:textFill>
                  <w14:solidFill>
                    <w14:schemeClr w14:val="tx1"/>
                  </w14:solidFill>
                </w14:textFill>
              </w:rPr>
              <w:t>）</w:t>
            </w:r>
            <w:r>
              <w:rPr>
                <w:rFonts w:asciiTheme="minorEastAsia" w:hAnsiTheme="minorEastAsia" w:eastAsiaTheme="minorEastAsia" w:cstheme="minorEastAsia"/>
                <w:color w:val="000000" w:themeColor="text1"/>
                <w:sz w:val="24"/>
                <w:szCs w:val="24"/>
                <w14:textFill>
                  <w14:solidFill>
                    <w14:schemeClr w14:val="tx1"/>
                  </w14:solidFill>
                </w14:textFill>
              </w:rPr>
              <w:t>的描述进行打分，特别针对应对化解突发事件、极端天气（台风、暴雨、冻雪）等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情况</w:t>
            </w:r>
            <w:r>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进行评分。</w:t>
            </w:r>
          </w:p>
        </w:tc>
        <w:tc>
          <w:tcPr>
            <w:tcW w:w="783" w:type="dxa"/>
            <w:tcBorders>
              <w:top w:val="single" w:color="auto" w:sz="4" w:space="0"/>
              <w:right w:val="single" w:color="auto" w:sz="4" w:space="0"/>
            </w:tcBorders>
            <w:noWrap w:val="0"/>
            <w:vAlign w:val="center"/>
          </w:tcPr>
          <w:p w14:paraId="0CA10B4F">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p>
        </w:tc>
        <w:tc>
          <w:tcPr>
            <w:tcW w:w="696" w:type="dxa"/>
            <w:tcBorders>
              <w:top w:val="single" w:color="auto" w:sz="4" w:space="0"/>
              <w:right w:val="single" w:color="auto" w:sz="4" w:space="0"/>
            </w:tcBorders>
            <w:noWrap w:val="0"/>
            <w:vAlign w:val="center"/>
          </w:tcPr>
          <w:p w14:paraId="2AF83037">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主观分</w:t>
            </w:r>
          </w:p>
        </w:tc>
      </w:tr>
      <w:tr w14:paraId="0D5C9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627" w:type="dxa"/>
            <w:tcBorders>
              <w:top w:val="single" w:color="auto" w:sz="4" w:space="0"/>
              <w:left w:val="single" w:color="auto" w:sz="4" w:space="0"/>
            </w:tcBorders>
            <w:noWrap w:val="0"/>
            <w:vAlign w:val="center"/>
          </w:tcPr>
          <w:p w14:paraId="057F75DE">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9</w:t>
            </w:r>
          </w:p>
        </w:tc>
        <w:tc>
          <w:tcPr>
            <w:tcW w:w="1325" w:type="dxa"/>
            <w:tcBorders>
              <w:top w:val="single" w:color="auto" w:sz="4" w:space="0"/>
            </w:tcBorders>
            <w:noWrap w:val="0"/>
            <w:vAlign w:val="center"/>
          </w:tcPr>
          <w:p w14:paraId="34CDABCC">
            <w:pPr>
              <w:jc w:val="center"/>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售后服务方案</w:t>
            </w:r>
          </w:p>
        </w:tc>
        <w:tc>
          <w:tcPr>
            <w:tcW w:w="7338" w:type="dxa"/>
            <w:tcBorders>
              <w:top w:val="single" w:color="auto" w:sz="4" w:space="0"/>
            </w:tcBorders>
            <w:noWrap w:val="0"/>
            <w:vAlign w:val="center"/>
          </w:tcPr>
          <w:p w14:paraId="7ADDB4AB">
            <w:pPr>
              <w:pStyle w:val="2"/>
              <w:numPr>
                <w:ilvl w:val="0"/>
                <w:numId w:val="0"/>
              </w:numPr>
              <w:ind w:left="0" w:leftChars="0" w:firstLine="0" w:firstLineChars="0"/>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包括但不限于售后服务</w:t>
            </w:r>
            <w:r>
              <w:rPr>
                <w:rFonts w:hint="eastAsia" w:cs="Times New Roman" w:eastAsiaTheme="minorEastAsia"/>
                <w:color w:val="000000" w:themeColor="text1"/>
                <w:sz w:val="24"/>
                <w:szCs w:val="24"/>
                <w:highlight w:val="none"/>
                <w:lang w:val="en-US" w:eastAsia="zh-CN"/>
                <w14:textFill>
                  <w14:solidFill>
                    <w14:schemeClr w14:val="tx1"/>
                  </w14:solidFill>
                </w14:textFill>
              </w:rPr>
              <w:t>方案（含</w:t>
            </w:r>
            <w:r>
              <w:rPr>
                <w:rFonts w:hint="eastAsia" w:ascii="宋体" w:hAnsi="宋体" w:cs="宋体"/>
                <w:bCs/>
                <w:color w:val="000000" w:themeColor="text1"/>
                <w:sz w:val="24"/>
                <w14:textFill>
                  <w14:solidFill>
                    <w14:schemeClr w14:val="tx1"/>
                  </w14:solidFill>
                </w14:textFill>
              </w:rPr>
              <w:t>服务体系及措施</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～2分</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），服务响应时间</w:t>
            </w:r>
            <w:r>
              <w:rPr>
                <w:rFonts w:hint="eastAsia" w:cs="Times New Roman" w:eastAsiaTheme="minorEastAsia"/>
                <w:color w:val="000000" w:themeColor="text1"/>
                <w:sz w:val="24"/>
                <w:szCs w:val="24"/>
                <w:highlight w:val="none"/>
                <w:lang w:val="en-US" w:eastAsia="zh-CN"/>
                <w14:textFill>
                  <w14:solidFill>
                    <w14:schemeClr w14:val="tx1"/>
                  </w14:solidFill>
                </w14:textFill>
              </w:rPr>
              <w:t>（0～2分），</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维护人员</w:t>
            </w:r>
            <w:r>
              <w:rPr>
                <w:rFonts w:hint="eastAsia" w:cs="Times New Roman" w:eastAsiaTheme="minorEastAsia"/>
                <w:color w:val="000000" w:themeColor="text1"/>
                <w:sz w:val="24"/>
                <w:szCs w:val="24"/>
                <w:highlight w:val="none"/>
                <w:lang w:val="en-US" w:eastAsia="zh-CN"/>
                <w14:textFill>
                  <w14:solidFill>
                    <w14:schemeClr w14:val="tx1"/>
                  </w14:solidFill>
                </w14:textFill>
              </w:rPr>
              <w:t>技术实力</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（0</w:t>
            </w:r>
            <w:r>
              <w:rPr>
                <w:rFonts w:hint="eastAsia" w:cs="Times New Roman" w:eastAsiaTheme="minorEastAsia"/>
                <w:color w:val="000000" w:themeColor="text1"/>
                <w:sz w:val="24"/>
                <w:szCs w:val="24"/>
                <w:highlight w:val="none"/>
                <w:lang w:val="en-US" w:eastAsia="zh-CN"/>
                <w14:textFill>
                  <w14:solidFill>
                    <w14:schemeClr w14:val="tx1"/>
                  </w14:solidFill>
                </w14:textFill>
              </w:rPr>
              <w:t>～2分</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r>
              <w:rPr>
                <w:rFonts w:hint="eastAsia" w:cs="Times New Roman" w:eastAsiaTheme="minorEastAsia"/>
                <w:color w:val="000000" w:themeColor="text1"/>
                <w:sz w:val="24"/>
                <w:szCs w:val="24"/>
                <w:highlight w:val="none"/>
                <w:lang w:val="en-US" w:eastAsia="zh-CN"/>
                <w14:textFill>
                  <w14:solidFill>
                    <w14:schemeClr w14:val="tx1"/>
                  </w14:solidFill>
                </w14:textFill>
              </w:rPr>
              <w:t>）等进行评分</w:t>
            </w:r>
            <w:r>
              <w:rPr>
                <w:rFonts w:hint="eastAsia"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w:t>
            </w:r>
          </w:p>
        </w:tc>
        <w:tc>
          <w:tcPr>
            <w:tcW w:w="783" w:type="dxa"/>
            <w:tcBorders>
              <w:top w:val="single" w:color="auto" w:sz="4" w:space="0"/>
              <w:right w:val="single" w:color="auto" w:sz="4" w:space="0"/>
            </w:tcBorders>
            <w:noWrap w:val="0"/>
            <w:vAlign w:val="center"/>
          </w:tcPr>
          <w:p w14:paraId="30AE8BBA">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6</w:t>
            </w:r>
          </w:p>
        </w:tc>
        <w:tc>
          <w:tcPr>
            <w:tcW w:w="696" w:type="dxa"/>
            <w:tcBorders>
              <w:top w:val="single" w:color="auto" w:sz="4" w:space="0"/>
              <w:right w:val="single" w:color="auto" w:sz="4" w:space="0"/>
            </w:tcBorders>
            <w:noWrap w:val="0"/>
            <w:vAlign w:val="center"/>
          </w:tcPr>
          <w:p w14:paraId="4685BD8C">
            <w:pPr>
              <w:jc w:val="cente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主观分</w:t>
            </w:r>
          </w:p>
        </w:tc>
      </w:tr>
      <w:tr w14:paraId="10DFA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627" w:type="dxa"/>
            <w:tcBorders>
              <w:left w:val="single" w:color="auto" w:sz="4" w:space="0"/>
            </w:tcBorders>
            <w:noWrap w:val="0"/>
            <w:vAlign w:val="top"/>
          </w:tcPr>
          <w:p w14:paraId="3E6735FD">
            <w:pPr>
              <w:widowControl/>
              <w:kinsoku w:val="0"/>
              <w:autoSpaceDE w:val="0"/>
              <w:autoSpaceDN w:val="0"/>
              <w:adjustRightInd w:val="0"/>
              <w:snapToGrid w:val="0"/>
              <w:spacing w:line="360" w:lineRule="auto"/>
              <w:jc w:val="both"/>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p>
          <w:p w14:paraId="705C05AB">
            <w:pPr>
              <w:widowControl/>
              <w:kinsoku w:val="0"/>
              <w:autoSpaceDE w:val="0"/>
              <w:autoSpaceDN w:val="0"/>
              <w:adjustRightInd w:val="0"/>
              <w:snapToGrid w:val="0"/>
              <w:spacing w:line="360" w:lineRule="auto"/>
              <w:jc w:val="both"/>
              <w:textAlignment w:val="baseline"/>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p>
          <w:p w14:paraId="082C4D52">
            <w:pPr>
              <w:widowControl/>
              <w:kinsoku w:val="0"/>
              <w:autoSpaceDE w:val="0"/>
              <w:autoSpaceDN w:val="0"/>
              <w:adjustRightInd w:val="0"/>
              <w:snapToGrid w:val="0"/>
              <w:spacing w:line="360" w:lineRule="auto"/>
              <w:jc w:val="center"/>
              <w:textAlignment w:val="baseline"/>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10</w:t>
            </w:r>
          </w:p>
        </w:tc>
        <w:tc>
          <w:tcPr>
            <w:tcW w:w="1325" w:type="dxa"/>
            <w:noWrap w:val="0"/>
            <w:vAlign w:val="center"/>
          </w:tcPr>
          <w:p w14:paraId="4F5C8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报价文件</w:t>
            </w:r>
          </w:p>
        </w:tc>
        <w:tc>
          <w:tcPr>
            <w:tcW w:w="7338" w:type="dxa"/>
            <w:noWrap w:val="0"/>
            <w:vAlign w:val="center"/>
          </w:tcPr>
          <w:p w14:paraId="0368586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评标基准价：以有效投标报价（投标费率）的最低报价作为评标基准价，其报价分为满分。</w:t>
            </w:r>
          </w:p>
          <w:p w14:paraId="593B50E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其他投标人的报价分统一按照下列公式计算：</w:t>
            </w:r>
          </w:p>
          <w:p w14:paraId="3645F3E6">
            <w:pPr>
              <w:keepNext w:val="0"/>
              <w:keepLines w:val="0"/>
              <w:pageBreakBefore w:val="0"/>
              <w:widowControl w:val="0"/>
              <w:numPr>
                <w:ilvl w:val="1"/>
                <w:numId w:val="0"/>
              </w:numPr>
              <w:kinsoku/>
              <w:wordWrap/>
              <w:overflowPunct/>
              <w:topLinePunct w:val="0"/>
              <w:autoSpaceDE/>
              <w:autoSpaceDN/>
              <w:bidi w:val="0"/>
              <w:adjustRightInd/>
              <w:snapToGrid/>
              <w:spacing w:line="300" w:lineRule="auto"/>
              <w:ind w:left="0" w:leftChars="0" w:firstLine="0" w:firstLineChars="0"/>
              <w:jc w:val="both"/>
              <w:textAlignment w:val="auto"/>
              <w:outlineLvl w:val="1"/>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pPr>
            <w:r>
              <w:rPr>
                <w:rFonts w:hint="eastAsia" w:ascii="Times New Roman" w:hAnsi="Times New Roman" w:cs="Times New Roman" w:eastAsiaTheme="minorEastAsia"/>
                <w:color w:val="000000" w:themeColor="text1"/>
                <w:kern w:val="0"/>
                <w:sz w:val="24"/>
                <w:szCs w:val="24"/>
                <w:highlight w:val="none"/>
                <w:lang w:val="en-US" w:eastAsia="zh-CN" w:bidi="ar-SA"/>
                <w14:textFill>
                  <w14:solidFill>
                    <w14:schemeClr w14:val="tx1"/>
                  </w14:solidFill>
                </w14:textFill>
              </w:rPr>
              <w:t>报价得分=（评标基准价／投标报价）×30，计算结果保留2位小数。</w:t>
            </w:r>
          </w:p>
          <w:p w14:paraId="3F682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等线"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投标人最终得分=商务技术标得分+报价得分，满分为100分</w:t>
            </w:r>
          </w:p>
        </w:tc>
        <w:tc>
          <w:tcPr>
            <w:tcW w:w="783" w:type="dxa"/>
            <w:tcBorders>
              <w:bottom w:val="single" w:color="auto" w:sz="4" w:space="0"/>
              <w:right w:val="single" w:color="auto" w:sz="4" w:space="0"/>
            </w:tcBorders>
            <w:noWrap w:val="0"/>
            <w:vAlign w:val="center"/>
          </w:tcPr>
          <w:p w14:paraId="00319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napToGrid w:val="0"/>
                <w:color w:val="000000" w:themeColor="text1"/>
                <w:kern w:val="2"/>
                <w:sz w:val="24"/>
                <w:szCs w:val="24"/>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696" w:type="dxa"/>
            <w:tcBorders>
              <w:bottom w:val="single" w:color="auto" w:sz="4" w:space="0"/>
              <w:right w:val="single" w:color="auto" w:sz="4" w:space="0"/>
            </w:tcBorders>
            <w:noWrap w:val="0"/>
            <w:vAlign w:val="center"/>
          </w:tcPr>
          <w:p w14:paraId="112066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价格分</w:t>
            </w:r>
          </w:p>
        </w:tc>
      </w:tr>
    </w:tbl>
    <w:p w14:paraId="6BA733D3">
      <w:pPr>
        <w:rPr>
          <w:color w:val="000000" w:themeColor="text1"/>
          <w:highlight w:val="none"/>
          <w14:textFill>
            <w14:solidFill>
              <w14:schemeClr w14:val="tx1"/>
            </w14:solidFill>
          </w14:textFill>
        </w:rPr>
      </w:pPr>
    </w:p>
    <w:p w14:paraId="71082EDA">
      <w:pPr>
        <w:keepNext w:val="0"/>
        <w:keepLines w:val="0"/>
        <w:pageBreakBefore w:val="0"/>
        <w:widowControl/>
        <w:kinsoku/>
        <w:wordWrap/>
        <w:overflowPunct/>
        <w:topLinePunct w:val="0"/>
        <w:autoSpaceDE/>
        <w:autoSpaceDN/>
        <w:bidi w:val="0"/>
        <w:adjustRightInd/>
        <w:snapToGrid w:val="0"/>
        <w:spacing w:line="360" w:lineRule="auto"/>
        <w:textAlignment w:val="auto"/>
        <w:outlineLvl w:val="1"/>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一、评标方法</w:t>
      </w:r>
    </w:p>
    <w:p w14:paraId="2A4A6325">
      <w:pPr>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1.本项目采用综合评分法。</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01BA471">
      <w:pPr>
        <w:spacing w:line="360" w:lineRule="auto"/>
        <w:outlineLvl w:val="1"/>
        <w:rPr>
          <w:rFonts w:hint="default"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二、评标标准</w:t>
      </w:r>
    </w:p>
    <w:p w14:paraId="61402B6B">
      <w:pPr>
        <w:adjustRightInd w:val="0"/>
        <w:spacing w:line="360" w:lineRule="auto"/>
        <w:ind w:firstLine="472" w:firstLineChars="196"/>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2.评标标准：</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见评标办法前附表。</w:t>
      </w:r>
    </w:p>
    <w:p w14:paraId="457D468A">
      <w:pPr>
        <w:adjustRightInd w:val="0"/>
        <w:spacing w:line="360" w:lineRule="auto"/>
        <w:outlineLvl w:val="1"/>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三、评标程序</w:t>
      </w:r>
    </w:p>
    <w:p w14:paraId="1B577EBB">
      <w:pPr>
        <w:adjustRightInd w:val="0"/>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3.1 符合性审查。</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4354A3E">
      <w:pPr>
        <w:adjustRightInd w:val="0"/>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3.2 比较与评价。</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7FCD8E6B">
      <w:pPr>
        <w:adjustRightInd w:val="0"/>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3.3 汇总商务技术得分。</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评标委员会各成员应当独立对每个投标人的商务和技术文件进行评价，汇总各评委打分的算术平均值（小数点后保留二位数），并汇总商务技术得分情况。</w:t>
      </w:r>
    </w:p>
    <w:p w14:paraId="752FBE6D">
      <w:pPr>
        <w:adjustRightInd w:val="0"/>
        <w:spacing w:line="360" w:lineRule="auto"/>
        <w:ind w:firstLine="472" w:firstLineChars="196"/>
        <w:rPr>
          <w:rFonts w:hint="default"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3.4 报价评审。</w:t>
      </w:r>
    </w:p>
    <w:p w14:paraId="7E213935">
      <w:pPr>
        <w:adjustRightInd w:val="0"/>
        <w:spacing w:line="360" w:lineRule="auto"/>
        <w:ind w:firstLine="508" w:firstLineChars="212"/>
        <w:rPr>
          <w:rFonts w:hint="default" w:asciiTheme="minorEastAsia" w:hAnsiTheme="minorEastAsia" w:eastAsiaTheme="minorEastAsia" w:cstheme="minorEastAsia"/>
          <w:color w:val="000000" w:themeColor="text1"/>
          <w:kern w:val="0"/>
          <w:sz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highlight w:val="none"/>
          <w14:textFill>
            <w14:solidFill>
              <w14:schemeClr w14:val="tx1"/>
            </w14:solidFill>
          </w14:textFill>
        </w:rPr>
        <w:t>3.4.1 投标文件报价出现前后不一致的，按照下列规定修正：</w:t>
      </w:r>
    </w:p>
    <w:p w14:paraId="5058C732">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3.4.1.1 投标文件中开标一览表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报价表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内容与投标文件中相应内容不一致的，以开标一览表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报价表</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为准;</w:t>
      </w:r>
    </w:p>
    <w:p w14:paraId="48DD3F4D">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3.4.1.2 大写金额和小写金额不一致的，以大写金额为准;</w:t>
      </w:r>
    </w:p>
    <w:p w14:paraId="3D279905">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3.4.1.3 单价金额小数点或者百分比有明显错位的，以开标一览表的总价为准，并修改单价;</w:t>
      </w:r>
    </w:p>
    <w:p w14:paraId="0244F1E6">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3.4.1.4 总价金额与按单价汇总金额不一致的，以单价金额计算结果为准。</w:t>
      </w:r>
    </w:p>
    <w:p w14:paraId="77796E19">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3.4.1.5 同时出现两种以上不一致的，按照3.4.1规定的顺序修正。修正后的报价按照财政部第87号令 《政府采购货物和服务招标投标管理办法》第五十一条第二款的规定经投标人确认后产生约束力。</w:t>
      </w:r>
    </w:p>
    <w:p w14:paraId="51083879">
      <w:pPr>
        <w:adjustRightInd w:val="0"/>
        <w:snapToGri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3.4.2 投标文件出现不是唯一的、有选择性投标报价的，投标无效。</w:t>
      </w:r>
    </w:p>
    <w:p w14:paraId="46BA179A">
      <w:pPr>
        <w:adjustRightInd w:val="0"/>
        <w:snapToGri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3.4.3 投标报价超过招标文件中规定的预算金额或者最高限价的，投标无效。</w:t>
      </w:r>
    </w:p>
    <w:p w14:paraId="621AEA6C">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44AF0DE">
      <w:pPr>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7E95B16">
      <w:pPr>
        <w:adjustRightInd w:val="0"/>
        <w:spacing w:line="360" w:lineRule="auto"/>
        <w:ind w:firstLine="482"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3.5 排序与推荐。</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0A36329C">
      <w:pPr>
        <w:adjustRightInd w:val="0"/>
        <w:spacing w:line="360" w:lineRule="auto"/>
        <w:ind w:firstLine="480" w:firstLineChars="200"/>
        <w:rPr>
          <w:rFonts w:hint="default"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4F499CF">
      <w:pPr>
        <w:adjustRightInd w:val="0"/>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3.6 编写评标报告。</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hAnsiTheme="minorEastAsia" w:eastAsiaTheme="minorEastAsia" w:cstheme="minorEastAsia"/>
          <w:b/>
          <w:bCs/>
          <w:color w:val="000000" w:themeColor="text1"/>
          <w:sz w:val="24"/>
          <w:highlight w:val="none"/>
          <w14:textFill>
            <w14:solidFill>
              <w14:schemeClr w14:val="tx1"/>
            </w14:solidFill>
          </w14:textFill>
        </w:rPr>
        <w:t>评标过程中如发现有异常情况，由评委集体讨论决定。</w:t>
      </w:r>
    </w:p>
    <w:p w14:paraId="6FFDA2A9">
      <w:pPr>
        <w:adjustRightInd w:val="0"/>
        <w:spacing w:line="360" w:lineRule="auto"/>
        <w:outlineLvl w:val="1"/>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四、评标中的其他事项</w:t>
      </w:r>
    </w:p>
    <w:p w14:paraId="6D005A92">
      <w:pPr>
        <w:adjustRightInd w:val="0"/>
        <w:spacing w:line="360" w:lineRule="auto"/>
        <w:ind w:firstLine="472" w:firstLineChars="196"/>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4.1 投标人澄清、说明或者补正。</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3FDE8">
      <w:pPr>
        <w:adjustRightInd w:val="0"/>
        <w:spacing w:line="360" w:lineRule="auto"/>
        <w:ind w:firstLine="472" w:firstLineChars="196"/>
        <w:rPr>
          <w:rFonts w:hint="default" w:asciiTheme="minorEastAsia" w:hAnsiTheme="minorEastAsia" w:eastAsiaTheme="minorEastAsia" w:cstheme="minorEastAsia"/>
          <w:color w:val="000000" w:themeColor="text1"/>
          <w:sz w:val="24"/>
          <w:szCs w:val="21"/>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4.2投标无效。</w:t>
      </w:r>
      <w:r>
        <w:rPr>
          <w:rFonts w:asciiTheme="minorEastAsia" w:hAnsiTheme="minorEastAsia" w:eastAsiaTheme="minorEastAsia" w:cstheme="minorEastAsia"/>
          <w:color w:val="000000" w:themeColor="text1"/>
          <w:sz w:val="24"/>
          <w:szCs w:val="21"/>
          <w:highlight w:val="none"/>
          <w14:textFill>
            <w14:solidFill>
              <w14:schemeClr w14:val="tx1"/>
            </w14:solidFill>
          </w14:textFill>
        </w:rPr>
        <w:t>有下列情况之一的，投标无效：</w:t>
      </w:r>
    </w:p>
    <w:p w14:paraId="4CBC4ED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DA000B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4.2.2投标文件未按照招标文件要求签署、盖章的；</w:t>
      </w:r>
    </w:p>
    <w:p w14:paraId="756F6C9B">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14:paraId="1695809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4.2.4投标文件含有采购人不能接受的附加条件的；</w:t>
      </w:r>
    </w:p>
    <w:p w14:paraId="390DA4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4.2.5投标文件中承诺的投标有效期少于招标文件中载明的投标有效期的；</w:t>
      </w:r>
    </w:p>
    <w:p w14:paraId="02729119">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4.2.6投标文件出现不是唯一的、有选择性投标报价的;</w:t>
      </w:r>
    </w:p>
    <w:p w14:paraId="792869A3">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4.2.7投标报价超过招标文件中规定的预算金额或者最高限价的;</w:t>
      </w:r>
    </w:p>
    <w:p w14:paraId="199639F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62E2FC0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4.2.9投标人对根据修正原则修正后的报价不确认的；</w:t>
      </w:r>
    </w:p>
    <w:p w14:paraId="73F6FB3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4.2.10投标人提供虚假材料投标的；</w:t>
      </w:r>
    </w:p>
    <w:p w14:paraId="51DEB47E">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4.2.11投标人有恶意串通、妨碍其他投标人的竞争行为、损害采购人或者其他投标人的合法权益情形的；</w:t>
      </w:r>
    </w:p>
    <w:p w14:paraId="259E1E4D">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4.2.12投标人仅提交备份投标文件，没有在电子交易平台传输递交投标文件的，投标无效；</w:t>
      </w:r>
    </w:p>
    <w:p w14:paraId="5BCCCF92">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lang w:val="en-US" w:eastAsia="zh-CN" w:bidi="ar-SA"/>
          <w14:textFill>
            <w14:solidFill>
              <w14:schemeClr w14:val="tx1"/>
            </w14:solidFill>
          </w14:textFill>
        </w:rPr>
        <w:t>4.2.13 投标文件不满足招标文件的其他实质性要求的；</w:t>
      </w:r>
    </w:p>
    <w:p w14:paraId="20DF85A5">
      <w:pPr>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4.2.14参与同一个标段</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包</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的供应商存在下列情形之一的，其投标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响应</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文件无效：</w:t>
      </w:r>
    </w:p>
    <w:p w14:paraId="58908722">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①不同供应商的电子投标（响应）文件上传计算机的网卡MAC地址或硬盘序列号等硬件信息相同的；</w:t>
      </w:r>
    </w:p>
    <w:p w14:paraId="790F09D8">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②上传的电子投标（响应）文件若出现使用本项目其他投标（响应）供应商的数字证书加密的，或者加盖本项目其他投标（响应）供应商的电子印章的；</w:t>
      </w:r>
    </w:p>
    <w:p w14:paraId="1A3E82B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③不同供应商的投标（响应）文件的内容存在3处（含）以上错误一致的；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p>
    <w:p w14:paraId="1202D2CC">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④</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不同供应商联系人为同一人或不同联系人的联系电话一致的。</w:t>
      </w:r>
    </w:p>
    <w:p w14:paraId="714D3E29">
      <w:pPr>
        <w:pageBreakBefore w:val="0"/>
        <w:widowControl w:val="0"/>
        <w:kinsoku/>
        <w:wordWrap/>
        <w:overflowPunct/>
        <w:topLinePunct w:val="0"/>
        <w:autoSpaceDE/>
        <w:autoSpaceDN/>
        <w:bidi w:val="0"/>
        <w:adjustRightInd w:val="0"/>
        <w:snapToGrid w:val="0"/>
        <w:spacing w:after="0" w:line="360" w:lineRule="auto"/>
        <w:ind w:left="0" w:leftChars="0" w:firstLine="470" w:firstLineChars="196"/>
        <w:jc w:val="both"/>
        <w:textAlignment w:val="auto"/>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4.2.15法律法规、规章（适用本市的）及省级以上规范性文件（适用本市的）规定的其他无效情形。</w:t>
      </w:r>
    </w:p>
    <w:p w14:paraId="1829254A">
      <w:pPr>
        <w:adjustRightInd w:val="0"/>
        <w:snapToGrid w:val="0"/>
        <w:spacing w:line="360" w:lineRule="auto"/>
        <w:ind w:firstLine="472" w:firstLineChars="196"/>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5.废标。</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根据《中华人民共和国政府采购法》第三十六条之规定，在采购中，出现下列情形之一的，应予废标：</w:t>
      </w:r>
    </w:p>
    <w:p w14:paraId="118E0C8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5.1符合专业条件的供应商或者对招标文件作实质响应的供应商不足3家的；</w:t>
      </w:r>
    </w:p>
    <w:p w14:paraId="02A6EBAE">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5.2出现影响采购公正的违法、违规行为的；</w:t>
      </w:r>
    </w:p>
    <w:p w14:paraId="66C5A01F">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5.3投标人的报价均超过了采购预算，采购人不能支付的；</w:t>
      </w:r>
    </w:p>
    <w:p w14:paraId="6A2BA4D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5.4因重大变故，采购任务取消的。</w:t>
      </w:r>
    </w:p>
    <w:p w14:paraId="565F7EC1">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废标后，采购机构应当将废标理由通知所有投标人。</w:t>
      </w:r>
    </w:p>
    <w:p w14:paraId="4FAE56C1">
      <w:pPr>
        <w:adjustRightInd w:val="0"/>
        <w:snapToGrid w:val="0"/>
        <w:spacing w:line="360" w:lineRule="auto"/>
        <w:ind w:firstLine="590" w:firstLineChars="245"/>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6.修改招标文件，重新组织采购活动。</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BFD5775">
      <w:pPr>
        <w:adjustRightInd w:val="0"/>
        <w:snapToGrid w:val="0"/>
        <w:spacing w:line="360" w:lineRule="auto"/>
        <w:ind w:firstLine="590" w:firstLineChars="245"/>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t>7.重新开展采购。</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有政府采购法第七十一条、第七十二条规定的违法行为之一，影响或者可能影响中标、成交结果的，依照下列规定处理：</w:t>
      </w:r>
    </w:p>
    <w:p w14:paraId="08D25107">
      <w:pPr>
        <w:adjustRightInd w:val="0"/>
        <w:snapToGrid w:val="0"/>
        <w:spacing w:line="360" w:lineRule="auto"/>
        <w:ind w:firstLine="600" w:firstLineChars="25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7.1未确定中标或者中标人的，终止本次政府采购活动，重新开展政府采购活动。</w:t>
      </w:r>
    </w:p>
    <w:p w14:paraId="733C9F49">
      <w:pPr>
        <w:adjustRightInd w:val="0"/>
        <w:snapToGrid w:val="0"/>
        <w:spacing w:line="360" w:lineRule="auto"/>
        <w:ind w:firstLine="600" w:firstLineChars="25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14:paraId="7755ED77">
      <w:pPr>
        <w:adjustRightInd w:val="0"/>
        <w:snapToGrid w:val="0"/>
        <w:spacing w:line="360" w:lineRule="auto"/>
        <w:ind w:firstLine="600" w:firstLineChars="25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14:paraId="280CD99F">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7.4政府采购合同已经履行，给采购人、供应商造成损失的，由责任人承担赔偿责任。</w:t>
      </w:r>
    </w:p>
    <w:p w14:paraId="1A4F916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7.5政府采购当事人有其他违反政府采购法</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或者政府采购法实施条例等法律法规规定</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的行为，经改正后仍然影响或者可能影响中标、成交结果或者依法被认定为中标、成交无效的，依照7.1-7.4规定处理。</w:t>
      </w:r>
    </w:p>
    <w:p w14:paraId="3610C6F2">
      <w:pPr>
        <w:adjustRightInd w:val="0"/>
        <w:snapToGrid w:val="0"/>
        <w:spacing w:line="360" w:lineRule="auto"/>
        <w:outlineLvl w:val="1"/>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五、评审纪律和要求</w:t>
      </w:r>
    </w:p>
    <w:p w14:paraId="028EC4F1">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1.评审专家必须公平、公正评审，遵纪守法，客观、廉洁地履行职责。</w:t>
      </w:r>
    </w:p>
    <w:p w14:paraId="433811F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2.评审专家在评审开始前，应关闭并上交随身携带的各种通信工具。</w:t>
      </w:r>
    </w:p>
    <w:p w14:paraId="6BF9B46B">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3.评审专家在评审过程中，未经许可不得中途离开评审现场，不得迟到早退。</w:t>
      </w:r>
    </w:p>
    <w:p w14:paraId="732FB265">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4.评审专家和工作人员不得透露评审过程中的讨论情况和评审结果。</w:t>
      </w:r>
    </w:p>
    <w:p w14:paraId="6962EA41">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B84DB5">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6.采购人、采购代理机构不得向评审委员会的评审专家作倾向性、误导性的解释或者说明。</w:t>
      </w:r>
    </w:p>
    <w:p w14:paraId="3DF7788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635C676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8.评审专家在评审过程中不得将自己的观点强加给其他评审专家，评审专家应自主发表见解，对评审意见承担个人责任。</w:t>
      </w:r>
    </w:p>
    <w:p w14:paraId="0A2E0A42">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4BFBBEB5">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10.评审专家应当独立、客观、公正地提出评审意见，不得带有倾向性，不得影响其他评审专家评审，并在评审报告上签字；如对评审报告有异议的，可在报告上签署不同意见，并说明理由，否则将视为同意。</w:t>
      </w:r>
    </w:p>
    <w:p w14:paraId="5478F9E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11.评审专家应当遵守评审工作纪律，不得泄露评审文件、评审情况和评审中获悉的商业秘密。</w:t>
      </w:r>
    </w:p>
    <w:p w14:paraId="025F569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评审委员会在评审过程中发现投标人有行贿、提供虚假材料或者串通等违法行为的，应当及时向财政部门报告。</w:t>
      </w:r>
    </w:p>
    <w:p w14:paraId="776B6447">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12.招标文件内容违反国家有关强制性规定的，评审委员会应当停止评审并向采购代理机构说明情况。</w:t>
      </w:r>
    </w:p>
    <w:p w14:paraId="2B8883B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13.评审专家应当配合采购代理机构答复投标人提出的质疑。</w:t>
      </w:r>
    </w:p>
    <w:p w14:paraId="2EC3F41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14.评审专家应当配合财政部门的投诉处理工作。</w:t>
      </w:r>
    </w:p>
    <w:p w14:paraId="7B5F741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15.评审专家有如下行为之一的，责令改正，给予警告，可以并处一千元以下的罚款：</w:t>
      </w:r>
    </w:p>
    <w:p w14:paraId="004D6E8E">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①明知应当回避而未主动回避的；</w:t>
      </w:r>
    </w:p>
    <w:p w14:paraId="1B18CC44">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②在得知自己为评审专家身份后至评审结束前时段内私下接触投标人的；</w:t>
      </w:r>
    </w:p>
    <w:p w14:paraId="56F9BAA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③在评审过程中擅离职守，影响评审程序正常进行的；</w:t>
      </w:r>
    </w:p>
    <w:p w14:paraId="314EE264">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④在评审过程有明显不合理或者不正当倾向性的；</w:t>
      </w:r>
    </w:p>
    <w:p w14:paraId="59DC6BC6">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⑤未按招标文件规定的评审方法和标准进行评审的。</w:t>
      </w:r>
    </w:p>
    <w:p w14:paraId="482992A9">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⑥上述①至⑤行为影响中标结果的，中标结果无效。</w:t>
      </w:r>
    </w:p>
    <w:p w14:paraId="4CDA2408">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1C6C3A7A">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政府采购评审专家与投标人存在利害关系未回避的，处2万元以上5万元以下的罚款，禁止其参加政府采购评审活动。</w:t>
      </w:r>
    </w:p>
    <w:p w14:paraId="0FD4716D">
      <w:pPr>
        <w:adjustRightInd w:val="0"/>
        <w:snapToGri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政府采购评审专家收受采购人、采购代理机构、投标人贿赂或者获取其他不正当利益，构成犯罪的，依法追究刑事责任；尚不构成犯罪的，处2万元以上5万元以下的罚款，禁止其参加政府采购评审活动。</w:t>
      </w:r>
    </w:p>
    <w:p w14:paraId="5D69DA61">
      <w:pPr>
        <w:adjustRightInd w:val="0"/>
        <w:snapToGrid w:val="0"/>
        <w:spacing w:line="360" w:lineRule="auto"/>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政府采购评审专家有上述违法行为的，其评审意见无效，不得获取评审费；有违法所得的，没收违法所得；给他人造成损失的，依法承担民事责任。</w:t>
      </w:r>
    </w:p>
    <w:p w14:paraId="74ECDFFF">
      <w:pPr>
        <w:adjustRightInd w:val="0"/>
        <w:snapToGrid w:val="0"/>
        <w:spacing w:line="360" w:lineRule="auto"/>
        <w:ind w:firstLine="723" w:firstLineChars="200"/>
        <w:rPr>
          <w:rFonts w:asciiTheme="minorEastAsia" w:hAnsiTheme="minorEastAsia" w:eastAsiaTheme="minorEastAsia" w:cstheme="minorEastAsia"/>
          <w:b/>
          <w:color w:val="000000" w:themeColor="text1"/>
          <w:sz w:val="36"/>
          <w:highlight w:val="none"/>
          <w14:textFill>
            <w14:solidFill>
              <w14:schemeClr w14:val="tx1"/>
            </w14:solidFill>
          </w14:textFill>
        </w:rPr>
      </w:pPr>
    </w:p>
    <w:p w14:paraId="0DC6A82D">
      <w:pPr>
        <w:adjustRightInd w:val="0"/>
        <w:snapToGrid w:val="0"/>
        <w:spacing w:line="360" w:lineRule="auto"/>
        <w:ind w:firstLine="723" w:firstLineChars="200"/>
        <w:rPr>
          <w:rFonts w:asciiTheme="minorEastAsia" w:hAnsiTheme="minorEastAsia" w:eastAsiaTheme="minorEastAsia" w:cstheme="minorEastAsia"/>
          <w:b/>
          <w:color w:val="000000" w:themeColor="text1"/>
          <w:sz w:val="36"/>
          <w:highlight w:val="none"/>
          <w14:textFill>
            <w14:solidFill>
              <w14:schemeClr w14:val="tx1"/>
            </w14:solidFill>
          </w14:textFill>
        </w:rPr>
      </w:pPr>
    </w:p>
    <w:p w14:paraId="711EC330">
      <w:pPr>
        <w:adjustRightInd w:val="0"/>
        <w:snapToGrid w:val="0"/>
        <w:spacing w:line="360" w:lineRule="auto"/>
        <w:ind w:firstLine="723" w:firstLineChars="200"/>
        <w:rPr>
          <w:rFonts w:asciiTheme="minorEastAsia" w:hAnsiTheme="minorEastAsia" w:eastAsiaTheme="minorEastAsia" w:cstheme="minorEastAsia"/>
          <w:b/>
          <w:color w:val="000000" w:themeColor="text1"/>
          <w:sz w:val="36"/>
          <w:highlight w:val="none"/>
          <w14:textFill>
            <w14:solidFill>
              <w14:schemeClr w14:val="tx1"/>
            </w14:solidFill>
          </w14:textFill>
        </w:rPr>
      </w:pPr>
    </w:p>
    <w:p w14:paraId="460AE3AB">
      <w:pPr>
        <w:adjustRightInd w:val="0"/>
        <w:snapToGrid w:val="0"/>
        <w:spacing w:line="360" w:lineRule="auto"/>
        <w:ind w:firstLine="723" w:firstLineChars="200"/>
        <w:rPr>
          <w:rFonts w:asciiTheme="minorEastAsia" w:hAnsiTheme="minorEastAsia" w:eastAsiaTheme="minorEastAsia" w:cstheme="minorEastAsia"/>
          <w:b/>
          <w:color w:val="000000" w:themeColor="text1"/>
          <w:sz w:val="36"/>
          <w:highlight w:val="none"/>
          <w14:textFill>
            <w14:solidFill>
              <w14:schemeClr w14:val="tx1"/>
            </w14:solidFill>
          </w14:textFill>
        </w:rPr>
      </w:pPr>
    </w:p>
    <w:p w14:paraId="40F98C7C">
      <w:pPr>
        <w:rPr>
          <w:rFonts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35BAFB2E">
      <w:pPr>
        <w:adjustRightInd w:val="0"/>
        <w:snapToGrid w:val="0"/>
        <w:spacing w:line="360" w:lineRule="auto"/>
        <w:ind w:firstLine="723" w:firstLineChars="200"/>
        <w:jc w:val="center"/>
        <w:outlineLvl w:val="0"/>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t>第五部分 拟签订的合同文本</w:t>
      </w:r>
    </w:p>
    <w:p w14:paraId="454DFAA1">
      <w:pPr>
        <w:spacing w:line="360" w:lineRule="auto"/>
        <w:jc w:val="center"/>
        <w:rPr>
          <w:rFonts w:hint="default" w:asciiTheme="minorEastAsia" w:hAnsiTheme="minorEastAsia" w:eastAsiaTheme="minorEastAsia" w:cstheme="minorEastAsia"/>
          <w:b/>
          <w:color w:val="000000" w:themeColor="text1"/>
          <w:sz w:val="28"/>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4"/>
          <w:highlight w:val="none"/>
          <w14:textFill>
            <w14:solidFill>
              <w14:schemeClr w14:val="tx1"/>
            </w14:solidFill>
          </w14:textFill>
        </w:rPr>
        <w:t>合同主要条款</w:t>
      </w:r>
    </w:p>
    <w:p w14:paraId="3B99720A">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甲方：</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（招标单位全称）</w:t>
      </w:r>
    </w:p>
    <w:p w14:paraId="1F453D44">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highlight w:val="none"/>
          <w14:textFill>
            <w14:solidFill>
              <w14:schemeClr w14:val="tx1"/>
            </w14:solidFill>
          </w14:textFill>
        </w:rPr>
        <w:t>乙方：</w:t>
      </w:r>
      <w:r>
        <w:rPr>
          <w:rFonts w:hint="eastAsia" w:asciiTheme="minorEastAsia" w:hAnsiTheme="minorEastAsia" w:eastAsiaTheme="minorEastAsia" w:cstheme="minorEastAsia"/>
          <w:bCs/>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单位全称）</w:t>
      </w:r>
    </w:p>
    <w:p w14:paraId="5706434E">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甲、乙双方根</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据</w:t>
      </w:r>
      <w:r>
        <w:rPr>
          <w:rFonts w:hint="eastAsia" w:asciiTheme="minorEastAsia" w:hAnsiTheme="minorEastAsia" w:eastAsiaTheme="minorEastAsia" w:cstheme="minorEastAsia"/>
          <w:b w:val="0"/>
          <w:bCs w:val="0"/>
          <w:color w:val="000000" w:themeColor="text1"/>
          <w:sz w:val="24"/>
          <w:szCs w:val="24"/>
          <w:highlight w:val="none"/>
          <w:lang w:eastAsia="zh-CN"/>
          <w14:textFill>
            <w14:solidFill>
              <w14:schemeClr w14:val="tx1"/>
            </w14:solidFill>
          </w14:textFill>
        </w:rPr>
        <w:t xml:space="preserve"> 2025—2026年度浦江县公路标志安全设施应急抢险零星项目 </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采购编号：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公开招标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的结果，签署本合同。</w:t>
      </w:r>
    </w:p>
    <w:p w14:paraId="03284F17">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一、服务内容和要求：</w:t>
      </w:r>
    </w:p>
    <w:p w14:paraId="41DE7D6F">
      <w:pPr>
        <w:spacing w:line="500" w:lineRule="exact"/>
        <w:ind w:firstLine="240" w:firstLineChars="100"/>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服务工作内容：2025—2026年度浦江县交通标志、标线、护栏、防眩设施、路基、路面、挡墙、边坡、树木绿化等交通安全设施日常维护、修复、调试、增设等工作。</w:t>
      </w:r>
    </w:p>
    <w:p w14:paraId="15F4BF4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每次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地点、工作内容，以招标人</w:t>
      </w:r>
      <w:r>
        <w:rPr>
          <w:rFonts w:hint="eastAsia" w:asciiTheme="minorEastAsia" w:hAnsiTheme="minorEastAsia" w:eastAsiaTheme="minorEastAsia" w:cstheme="minorEastAsia"/>
          <w:b/>
          <w:bCs w:val="0"/>
          <w:color w:val="000000" w:themeColor="text1"/>
          <w:kern w:val="2"/>
          <w:sz w:val="24"/>
          <w:szCs w:val="24"/>
          <w:lang w:val="en-US" w:eastAsia="zh-CN" w:bidi="ar-SA"/>
          <w14:textFill>
            <w14:solidFill>
              <w14:schemeClr w14:val="tx1"/>
            </w14:solidFill>
          </w14:textFill>
        </w:rPr>
        <w:t>《浦江县公路安全设施应急抢修派工单》</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服务内容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均根据实际需要而定。</w:t>
      </w:r>
    </w:p>
    <w:p w14:paraId="339DEFD4">
      <w:pPr>
        <w:keepNext w:val="0"/>
        <w:keepLines w:val="0"/>
        <w:pageBreakBefore w:val="0"/>
        <w:widowControl w:val="0"/>
        <w:kinsoku/>
        <w:wordWrap/>
        <w:overflowPunct/>
        <w:topLinePunct w:val="0"/>
        <w:bidi w:val="0"/>
        <w:spacing w:before="0" w:beforeLines="0" w:after="0" w:afterLines="0" w:line="360" w:lineRule="auto"/>
        <w:ind w:firstLine="480" w:firstLineChars="200"/>
        <w:jc w:val="both"/>
        <w:rPr>
          <w:rFonts w:hint="default"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具体详见采购文件。</w:t>
      </w:r>
    </w:p>
    <w:p w14:paraId="3D85E076">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期、地点：</w:t>
      </w:r>
    </w:p>
    <w:p w14:paraId="4DFD2A72">
      <w:pPr>
        <w:adjustRightInd w:val="0"/>
        <w:spacing w:line="36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期</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自合同签订之日起</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2年</w:t>
      </w:r>
      <w:r>
        <w:rPr>
          <w:rFonts w:asciiTheme="minorEastAsia" w:hAnsiTheme="minorEastAsia" w:eastAsiaTheme="minorEastAsia" w:cstheme="minorEastAsia"/>
          <w:b/>
          <w:color w:val="000000" w:themeColor="text1"/>
          <w:sz w:val="24"/>
          <w:highlight w:val="none"/>
          <w14:textFill>
            <w14:solidFill>
              <w14:schemeClr w14:val="tx1"/>
            </w14:solidFill>
          </w14:textFill>
        </w:rPr>
        <w:t>。</w:t>
      </w:r>
    </w:p>
    <w:p w14:paraId="5BA47C2C">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地点：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指定的地点。</w:t>
      </w:r>
    </w:p>
    <w:p w14:paraId="669A4DF2">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三、技术情报和资料的保密：</w:t>
      </w:r>
    </w:p>
    <w:p w14:paraId="15F5463F">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1.乙方应按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规定的时间向甲方提供使用技术和服务的有关技术资料。</w:t>
      </w:r>
    </w:p>
    <w:p w14:paraId="79D9A4D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乙方应保证所提供的服务或其任何一部分均不会侵犯任何第三方的知识产权。</w:t>
      </w:r>
    </w:p>
    <w:p w14:paraId="51768F5C">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3.没有甲方事先书面同意，乙方不得将由甲方提供的有关合同或任何合同条文、规格、计划、</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技术</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资料、技术咨询服务提供给与履行本合同无关的任何其他人。即使向履行本合同有关的人员提供，也应注意保密并限于履行合同的必需范围。</w:t>
      </w:r>
    </w:p>
    <w:p w14:paraId="0B31CADF">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8"/>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未经甲方同意，不得将本项目技术成果提交给与本项目无关的第三方。</w:t>
      </w:r>
    </w:p>
    <w:p w14:paraId="2771B6E7">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四、质量、验收、评价方法：</w:t>
      </w:r>
    </w:p>
    <w:p w14:paraId="3578C79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本项目合同服务的质量、技术标准如在</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采购文件</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中无相应说明的</w:t>
      </w:r>
    </w:p>
    <w:p w14:paraId="295050BD">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则按最新的国家或专业标准及相应的国际标准执行。所有工作须满足本项目质量、进度要求及</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要求。</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由于乙方原因造成</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超过时间达不到要求的或验收不合格的，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报采购监管机关处理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，并承担相应损失。</w:t>
      </w:r>
    </w:p>
    <w:p w14:paraId="24FBB80B">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服务成果达到了本合同第一项所列要求，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乙方协助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甲方组织相关人员进行验收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验收完成交付</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后须附相关资料（具体份数按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要求提供），</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验收费用由乙方支付</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11BCEF0A">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五、报酬及</w:t>
      </w:r>
      <w:r>
        <w:rPr>
          <w:rFonts w:hint="eastAsia" w:ascii="宋体" w:hAnsi="宋体" w:eastAsia="宋体" w:cs="宋体"/>
          <w:b/>
          <w:bCs/>
          <w:color w:val="000000" w:themeColor="text1"/>
          <w:sz w:val="24"/>
          <w:szCs w:val="24"/>
          <w:highlight w:val="none"/>
          <w14:textFill>
            <w14:solidFill>
              <w14:schemeClr w14:val="tx1"/>
            </w14:solidFill>
          </w14:textFill>
        </w:rPr>
        <w:t>结算方法、付款方式</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p>
    <w:p w14:paraId="3E004689">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合同费率</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AB0FB8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采购清单中的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单价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已包含成交供应商在承包服务范围内提供服务所需的一切费用，包</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全部货物价款、供货、运输费、装卸费、安装费、调试费、拆除费、垃圾清理外运、人工费、机械费、损耗费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维护费、水电费、检验费、验收费、管理费、利润、风险费、措施费、规费、税金、人身意外险、建筑工程一切险、施工环保费、安全生产费、交通管理费、承包人驻地建设费、售后服务费、招标代理费等</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完成招标内容及要求所提供的服务过程中涉及的一切费用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718B816">
      <w:pPr>
        <w:numPr>
          <w:ilvl w:val="0"/>
          <w:numId w:val="0"/>
        </w:numPr>
        <w:spacing w:line="500" w:lineRule="exact"/>
        <w:ind w:firstLine="480" w:firstLineChars="20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2.每年度结算按照实际供货量结算，并经甲方核定；按采购文件给定的单价乘以合同费率的单价作为结算支付的依据，即结算金额=(实际供货数量</w:t>
      </w:r>
      <w:r>
        <w:rPr>
          <w:rFonts w:hint="default" w:ascii="Arial" w:hAnsi="Arial" w:cs="Arial" w:eastAsiaTheme="minorEastAsia"/>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招标预算单价)</w:t>
      </w:r>
      <w:r>
        <w:rPr>
          <w:rFonts w:hint="default" w:ascii="Arial" w:hAnsi="Arial" w:cs="Arial" w:eastAsiaTheme="minorEastAsia"/>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合同费率</w:t>
      </w:r>
      <w:r>
        <w:rPr>
          <w:rFonts w:hint="eastAsia" w:asciiTheme="minorEastAsia" w:hAnsiTheme="minorEastAsia" w:eastAsiaTheme="minorEastAsia" w:cstheme="minorEastAsia"/>
          <w:bCs/>
          <w:color w:val="000000" w:themeColor="text1"/>
          <w:kern w:val="2"/>
          <w:sz w:val="24"/>
          <w:szCs w:val="24"/>
          <w:lang w:val="zh-CN"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合同费率在履行合同过程中和结算时不予调整。</w:t>
      </w:r>
    </w:p>
    <w:p w14:paraId="5CBC6924">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支付方式</w:t>
      </w:r>
    </w:p>
    <w:p w14:paraId="0C588FF2">
      <w:pPr>
        <w:numPr>
          <w:ilvl w:val="0"/>
          <w:numId w:val="0"/>
        </w:numPr>
        <w:spacing w:line="500" w:lineRule="exact"/>
        <w:ind w:firstLine="480" w:firstLineChars="2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1）在具备实施条件后7个工作日内甲方向乙方支付每年度预算（80万元）的40%作为项目预付款</w:t>
      </w:r>
      <w:r>
        <w:rPr>
          <w:rFonts w:hint="eastAsia" w:ascii="宋体" w:hAnsi="宋体" w:eastAsia="宋体" w:cs="宋体"/>
          <w:color w:val="000000" w:themeColor="text1"/>
          <w:sz w:val="24"/>
          <w:highlight w:val="none"/>
          <w:lang w:eastAsia="zh-CN"/>
          <w14:textFill>
            <w14:solidFill>
              <w14:schemeClr w14:val="tx1"/>
            </w14:solidFill>
          </w14:textFill>
        </w:rPr>
        <w:t>（乙方需出具等额预付款保函。如乙方明确表示无需预付款或者主动要求降低预付款比例的，甲方可不支付或减少预付款支付比例，中标供应商不提供保函的或者明确表示无需预付款的，采购人将不予支付预付款）</w:t>
      </w: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w:t>
      </w:r>
    </w:p>
    <w:p w14:paraId="003F3B9A">
      <w:pPr>
        <w:numPr>
          <w:ilvl w:val="0"/>
          <w:numId w:val="0"/>
        </w:numPr>
        <w:spacing w:line="500" w:lineRule="exact"/>
        <w:ind w:firstLine="480" w:firstLineChars="2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2）预付款在支付第一季度服务款时全额扣回，如不足抵扣的，则剩余部分累计至下一季度扣回，以此类推；</w:t>
      </w:r>
    </w:p>
    <w:p w14:paraId="5D78D94B">
      <w:pPr>
        <w:numPr>
          <w:ilvl w:val="0"/>
          <w:numId w:val="0"/>
        </w:numPr>
        <w:spacing w:line="500" w:lineRule="exact"/>
        <w:ind w:firstLine="480" w:firstLineChars="200"/>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pPr>
      <w:r>
        <w:rPr>
          <w:rFonts w:hint="eastAsia" w:ascii="宋体" w:hAnsi="宋体" w:eastAsia="宋体" w:cs="新宋体"/>
          <w:b w:val="0"/>
          <w:bCs w:val="0"/>
          <w:color w:val="000000" w:themeColor="text1"/>
          <w:kern w:val="0"/>
          <w:sz w:val="24"/>
          <w:szCs w:val="22"/>
          <w:highlight w:val="none"/>
          <w:lang w:val="en-US" w:eastAsia="zh-CN" w:bidi="ar-SA"/>
          <w14:textFill>
            <w14:solidFill>
              <w14:schemeClr w14:val="tx1"/>
            </w14:solidFill>
          </w14:textFill>
        </w:rPr>
        <w:t>3）本项目需一单一验和每年度验收，一年度一统计。按每季度支付一次，支付金额按实际使用量的80%。服务期满一年后，中标供应商提交相应资料，经验收合格并甲方核定无误后累计支付至本年度的实际使用量的100%。第二年度的支付方式以此类推。</w:t>
      </w:r>
    </w:p>
    <w:p w14:paraId="540E7D8B">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质保期及</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售后服务</w:t>
      </w:r>
    </w:p>
    <w:p w14:paraId="191DD47B">
      <w:pPr>
        <w:adjustRightInd w:val="0"/>
        <w:spacing w:line="360" w:lineRule="auto"/>
        <w:ind w:firstLine="241" w:firstLineChars="100"/>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1.质保期 </w:t>
      </w:r>
    </w:p>
    <w:p w14:paraId="39A096F5">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中标供应商必须对合同中规定的货物（除外力造成外）提供相应的质保期12个月；时间从年度验收合格之日起计算。质保期内中标供应商须免费负责修理和替换任何由于产品自身的质量问题造成的损坏，并负责有关费用。</w:t>
      </w:r>
    </w:p>
    <w:p w14:paraId="1F2ECDEA">
      <w:pPr>
        <w:spacing w:line="50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2.基本保修：提供产品保修卡，并按厂家产品规定保修期限及内容以及供应商的其它承诺条款实行保修，出现故障后1小时内服务响应、4小时内现场服务到位、8小时内解决问题，不能解决的提供解决方案。</w:t>
      </w:r>
    </w:p>
    <w:p w14:paraId="23EED2B7">
      <w:pPr>
        <w:spacing w:line="500" w:lineRule="exact"/>
        <w:ind w:firstLine="470" w:firstLineChars="196"/>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3.维护服务：在保修期内，投标人能及时地为用户提供备品备件，且提供的所有服务及配件的费用均包含在项目合同价中，采购人不再另行支付其他任何费用。</w:t>
      </w:r>
    </w:p>
    <w:p w14:paraId="5F123F1D">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七、质量目标及安全目标要求：</w:t>
      </w:r>
    </w:p>
    <w:p w14:paraId="092DFC70">
      <w:pPr>
        <w:spacing w:line="500" w:lineRule="exac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质量目标：按公路规范、设计图纸（若有）施工，达到合格质量目标。</w:t>
      </w:r>
    </w:p>
    <w:p w14:paraId="0C62A75E">
      <w:pPr>
        <w:spacing w:line="500" w:lineRule="exact"/>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安全目标：不发生较大及以上生产安全责任事故，人员零死亡。</w:t>
      </w:r>
    </w:p>
    <w:p w14:paraId="6C2FB3F7">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八、违约责任</w:t>
      </w:r>
    </w:p>
    <w:p w14:paraId="373355CB">
      <w:pPr>
        <w:adjustRightInd w:val="0"/>
        <w:spacing w:line="360" w:lineRule="auto"/>
        <w:ind w:firstLine="241" w:firstLineChars="1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1.时限要求：</w:t>
      </w:r>
    </w:p>
    <w:p w14:paraId="6711F4CC">
      <w:pPr>
        <w:snapToGrid w:val="0"/>
        <w:spacing w:line="360" w:lineRule="auto"/>
        <w:ind w:firstLine="43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（1）安全设施作业：单个派工单完工期限一般不超过10个自然日；特殊情况的须向业主提出申请，通过后可顺延工期。</w:t>
      </w:r>
    </w:p>
    <w:p w14:paraId="6F75EDBF">
      <w:pPr>
        <w:snapToGrid w:val="0"/>
        <w:spacing w:line="360" w:lineRule="auto"/>
        <w:ind w:firstLine="43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（2）路基路面作业：单个派工单完工期限一般不超过15个自然日；特殊情况的须向业主提出申请，通过后可顺延工期。</w:t>
      </w:r>
    </w:p>
    <w:p w14:paraId="0B21708F">
      <w:pPr>
        <w:snapToGrid w:val="0"/>
        <w:spacing w:line="360" w:lineRule="auto"/>
        <w:ind w:firstLine="435"/>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（3）其他设备作业：单个派工单完工期限一般不超过10个自然日；特殊情况的须向业主提出申请，通过后可顺延工期。</w:t>
      </w:r>
      <w:r>
        <w:rPr>
          <w:rFonts w:hint="eastAsia" w:ascii="宋体" w:hAnsi="宋体" w:eastAsia="宋体" w:cs="宋体"/>
          <w:b/>
          <w:bCs/>
          <w:color w:val="000000" w:themeColor="text1"/>
          <w:sz w:val="24"/>
          <w:highlight w:val="none"/>
          <w:lang w:val="en-US" w:eastAsia="zh-CN"/>
          <w14:textFill>
            <w14:solidFill>
              <w14:schemeClr w14:val="tx1"/>
            </w14:solidFill>
          </w14:textFill>
        </w:rPr>
        <w:t>以上工期每延迟一天扣500元。在年度结算时予以扣除。</w:t>
      </w:r>
    </w:p>
    <w:p w14:paraId="557A8ECA">
      <w:pPr>
        <w:keepNext w:val="0"/>
        <w:keepLines w:val="0"/>
        <w:pageBreakBefore w:val="0"/>
        <w:widowControl w:val="0"/>
        <w:kinsoku/>
        <w:wordWrap/>
        <w:overflowPunct/>
        <w:topLinePunct w:val="0"/>
        <w:autoSpaceDE w:val="0"/>
        <w:autoSpaceDN w:val="0"/>
        <w:bidi w:val="0"/>
        <w:adjustRightInd w:val="0"/>
        <w:snapToGrid/>
        <w:spacing w:before="0" w:line="360" w:lineRule="auto"/>
        <w:ind w:firstLine="482" w:firstLineChars="200"/>
        <w:jc w:val="left"/>
        <w:textAlignment w:val="baseline"/>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2.安全施工要求：</w:t>
      </w:r>
      <w:r>
        <w:rPr>
          <w:rFonts w:hint="eastAsia" w:ascii="宋体" w:hAnsi="宋体" w:eastAsia="宋体" w:cs="宋体"/>
          <w:color w:val="000000" w:themeColor="text1"/>
          <w:sz w:val="24"/>
          <w:highlight w:val="none"/>
          <w:lang w:val="en-US" w:eastAsia="zh-CN"/>
          <w14:textFill>
            <w14:solidFill>
              <w14:schemeClr w14:val="tx1"/>
            </w14:solidFill>
          </w14:textFill>
        </w:rPr>
        <w:t>中标供应商需要规范合理布置涉路施工作业区，做好安全措施和施工人员安全培训。上路施工人员必须穿着反光或发光背心/设备、夜间施工的必须在前方布设主动发光安全设备、涉路施工必须布设作业区，若违反本条要求的，每次违规扣除款项500元。</w:t>
      </w:r>
    </w:p>
    <w:p w14:paraId="50E0429F">
      <w:pPr>
        <w:keepNext w:val="0"/>
        <w:keepLines w:val="0"/>
        <w:pageBreakBefore w:val="0"/>
        <w:widowControl w:val="0"/>
        <w:kinsoku/>
        <w:wordWrap/>
        <w:overflowPunct/>
        <w:topLinePunct w:val="0"/>
        <w:autoSpaceDE w:val="0"/>
        <w:autoSpaceDN w:val="0"/>
        <w:bidi w:val="0"/>
        <w:adjustRightInd w:val="0"/>
        <w:snapToGrid/>
        <w:spacing w:before="0" w:line="360" w:lineRule="auto"/>
        <w:ind w:firstLine="482" w:firstLineChars="200"/>
        <w:jc w:val="left"/>
        <w:textAlignment w:val="baseline"/>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lang w:val="en-US" w:eastAsia="zh-CN" w:bidi="ar-SA"/>
          <w14:textFill>
            <w14:solidFill>
              <w14:schemeClr w14:val="tx1"/>
            </w14:solidFill>
          </w14:textFill>
        </w:rPr>
        <w:t>3.台账反馈：</w:t>
      </w:r>
      <w:r>
        <w:rPr>
          <w:rFonts w:hint="eastAsia" w:asciiTheme="minorEastAsia" w:hAnsiTheme="minorEastAsia" w:eastAsiaTheme="minorEastAsia" w:cstheme="minorEastAsia"/>
          <w:b w:val="0"/>
          <w:bCs w:val="0"/>
          <w:color w:val="000000" w:themeColor="text1"/>
          <w:spacing w:val="0"/>
          <w:kern w:val="0"/>
          <w:sz w:val="24"/>
          <w:szCs w:val="24"/>
          <w:lang w:val="en-US" w:eastAsia="zh-CN" w:bidi="ar-SA"/>
          <w14:textFill>
            <w14:solidFill>
              <w14:schemeClr w14:val="tx1"/>
            </w14:solidFill>
          </w14:textFill>
        </w:rPr>
        <w:t>中标供应商需要对每次派任务指令单采用前后对比照片的形式记录，并整理成册，由采购人定期组织复查验收，若验收时没有相关记录台账的，按照100元/工单进行款项扣除。</w:t>
      </w:r>
    </w:p>
    <w:p w14:paraId="246C361E">
      <w:pPr>
        <w:snapToGrid w:val="0"/>
        <w:spacing w:line="360" w:lineRule="auto"/>
        <w:ind w:firstLine="435"/>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4.每季度完成的服务量资料：在第二季度开始前10天内提供。延期提供则不予支付该季度服务款。</w:t>
      </w:r>
    </w:p>
    <w:p w14:paraId="14636EAE">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、违约金或者损失赔偿额的计算方法：</w:t>
      </w:r>
    </w:p>
    <w:p w14:paraId="556C52B7">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.甲方无故逾期验收和办理款项支付手续的,甲方应按逾期付款总额每日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万</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分之</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向乙方支付违约金。</w:t>
      </w:r>
      <w:r>
        <w:rPr>
          <w:rFonts w:hint="eastAsia"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双方无正当理由不得擅自终止合同，违约方将向另一方支付中途毁约违约金，金额为合同总价的30%。</w:t>
      </w:r>
    </w:p>
    <w:p w14:paraId="018AAAD5">
      <w:pPr>
        <w:keepNext w:val="0"/>
        <w:keepLines w:val="0"/>
        <w:pageBreakBefore w:val="0"/>
        <w:widowControl w:val="0"/>
        <w:kinsoku/>
        <w:wordWrap/>
        <w:overflowPunct/>
        <w:topLinePunct w:val="0"/>
        <w:autoSpaceDE w:val="0"/>
        <w:autoSpaceDN w:val="0"/>
        <w:bidi w:val="0"/>
        <w:adjustRightInd w:val="0"/>
        <w:spacing w:line="360" w:lineRule="auto"/>
        <w:ind w:left="0" w:leftChars="0" w:firstLine="480" w:firstLineChars="200"/>
        <w:jc w:val="left"/>
        <w:textAlignment w:val="baseline"/>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EA4C248">
      <w:pPr>
        <w:keepNext w:val="0"/>
        <w:keepLines w:val="0"/>
        <w:pageBreakBefore w:val="0"/>
        <w:widowControl w:val="0"/>
        <w:kinsoku/>
        <w:wordWrap/>
        <w:overflowPunct/>
        <w:topLinePunct w:val="0"/>
        <w:autoSpaceDE w:val="0"/>
        <w:autoSpaceDN w:val="0"/>
        <w:bidi w:val="0"/>
        <w:adjustRightInd w:val="0"/>
        <w:spacing w:line="360" w:lineRule="auto"/>
        <w:jc w:val="left"/>
        <w:textAlignment w:val="baseline"/>
        <w:rPr>
          <w:rFonts w:hint="eastAsia" w:asciiTheme="minorEastAsia" w:hAnsiTheme="minorEastAsia" w:eastAsiaTheme="minorEastAsia" w:cstheme="minorEastAsia"/>
          <w:color w:val="000000" w:themeColor="text1"/>
          <w:spacing w:val="0"/>
          <w:kern w:val="0"/>
          <w:sz w:val="28"/>
          <w:szCs w:val="20"/>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pacing w:val="0"/>
          <w:kern w:val="0"/>
          <w:sz w:val="24"/>
          <w:szCs w:val="20"/>
          <w:highlight w:val="none"/>
          <w:lang w:val="en-US" w:eastAsia="zh-CN" w:bidi="ar-SA"/>
          <w14:textFill>
            <w14:solidFill>
              <w14:schemeClr w14:val="tx1"/>
            </w14:solidFill>
          </w14:textFill>
        </w:rPr>
        <w:t>报有关部门处理。</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如因中标人原因，造成安全事故的，追究经济和法律责任。</w:t>
      </w:r>
    </w:p>
    <w:p w14:paraId="1A1DCD65">
      <w:pPr>
        <w:keepNext w:val="0"/>
        <w:keepLines w:val="0"/>
        <w:pageBreakBefore w:val="0"/>
        <w:kinsoku/>
        <w:wordWrap/>
        <w:overflowPunct/>
        <w:topLinePunct w:val="0"/>
        <w:bidi w:val="0"/>
        <w:spacing w:line="360" w:lineRule="auto"/>
        <w:ind w:firstLine="55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如果乙方违反本合同第</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一、二、三、四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条约定，应当承担违约责任，承担方式和违约金额如下：甲方可单方面解除合同，履约保证金不予退还，报采购</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监管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机关处理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并向甲方赔偿由此产生的损失。</w:t>
      </w:r>
    </w:p>
    <w:p w14:paraId="2565197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、不可抗力事件处理：</w:t>
      </w:r>
    </w:p>
    <w:p w14:paraId="0EBF28A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1.在合同有效期内，任何一方因不可抗力事件导致不能履行合同，则合同履行期可延长，其延长期与不可抗力影响期相同。</w:t>
      </w:r>
    </w:p>
    <w:p w14:paraId="1CAD5EA9">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2.不可抗力事件发生后，应立即通知对方，并寄送有关权威机构出具的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说明资料</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4C4C576D">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3.不可抗力事件延续</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天以上，双方应通过友好协商，确定是否继续履行合同。</w:t>
      </w:r>
    </w:p>
    <w:p w14:paraId="47E05E3A">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十一</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、争议的解决办法：</w:t>
      </w:r>
    </w:p>
    <w:p w14:paraId="67F85A20">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双方在执行合同中所发生的一切争议，应通过协商解决。如协商不成，</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双方约定由甲</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方所在地法院</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管辖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113AA34">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十二</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、其它：</w:t>
      </w:r>
    </w:p>
    <w:p w14:paraId="4CEDEE05">
      <w:pPr>
        <w:keepNext w:val="0"/>
        <w:keepLines w:val="0"/>
        <w:pageBreakBefore w:val="0"/>
        <w:kinsoku/>
        <w:wordWrap/>
        <w:overflowPunct/>
        <w:topLinePunct w:val="0"/>
        <w:bidi w:val="0"/>
        <w:spacing w:line="360" w:lineRule="auto"/>
        <w:ind w:firstLine="525"/>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强化安全意识、抓好安全生产，</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明确</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安全责任，杜绝事故发生，项目实施中</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发生安全及人身事故均由</w:t>
      </w: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乙方</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负责处理，并承担全部责任和费用。</w:t>
      </w:r>
    </w:p>
    <w:p w14:paraId="1EA3F92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合同经双方法定代表人或授权代表签字并加盖单位公章后生效。</w:t>
      </w:r>
    </w:p>
    <w:p w14:paraId="22D02BCD">
      <w:pPr>
        <w:keepNext w:val="0"/>
        <w:keepLines w:val="0"/>
        <w:pageBreakBefore w:val="0"/>
        <w:widowControl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合同执行中涉及采购资金和采购内容修改或补充的，须经原审批部门审批，作为</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同的组成部分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A15A107">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成交通知书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投标文件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为本合同的有效组成部分。本合同未尽事宜，遵照《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中华人民共和国民法典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》有关条文执行。</w:t>
      </w:r>
    </w:p>
    <w:p w14:paraId="2774CBEE">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份，具有同等法律效力，甲乙双方各执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份，其余用于采购代理机构存档</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份。</w:t>
      </w:r>
    </w:p>
    <w:p w14:paraId="3AB3B1C5">
      <w:pPr>
        <w:keepNext w:val="0"/>
        <w:keepLines w:val="0"/>
        <w:pageBreakBefore w:val="0"/>
        <w:kinsoku/>
        <w:wordWrap/>
        <w:overflowPunct/>
        <w:topLinePunct w:val="0"/>
        <w:bidi w:val="0"/>
        <w:spacing w:line="36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其他未尽事宜，双方协商解决。</w:t>
      </w:r>
    </w:p>
    <w:p w14:paraId="0A9A490D">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 xml:space="preserve">甲方：                                    乙方： </w:t>
      </w:r>
    </w:p>
    <w:p w14:paraId="7814AB60">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法定（授权）代表人：                      法定（授权）代表人：</w:t>
      </w:r>
    </w:p>
    <w:p w14:paraId="1801B323">
      <w:pPr>
        <w:keepNext w:val="0"/>
        <w:keepLines w:val="0"/>
        <w:pageBreakBefore w:val="0"/>
        <w:widowControl w:val="0"/>
        <w:kinsoku/>
        <w:wordWrap/>
        <w:overflowPunct/>
        <w:topLinePunct w:val="0"/>
        <w:bidi w:val="0"/>
        <w:snapToGrid w:val="0"/>
        <w:spacing w:before="0" w:beforeLines="0" w:after="0" w:afterLines="0" w:line="360" w:lineRule="auto"/>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签字日期：      年  月  日                签字日期：      年  月  日</w:t>
      </w:r>
    </w:p>
    <w:p w14:paraId="4B8BA78A">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p>
    <w:p w14:paraId="45A4E9B5">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见证方：</w:t>
      </w:r>
    </w:p>
    <w:p w14:paraId="3E2115F8">
      <w:pPr>
        <w:keepNext w:val="0"/>
        <w:keepLines w:val="0"/>
        <w:pageBreakBefore w:val="0"/>
        <w:widowControl w:val="0"/>
        <w:kinsoku/>
        <w:wordWrap/>
        <w:overflowPunct/>
        <w:topLinePunct w:val="0"/>
        <w:bidi w:val="0"/>
        <w:snapToGrid w:val="0"/>
        <w:spacing w:before="0" w:beforeLines="0" w:after="0" w:afterLines="0" w:line="360" w:lineRule="auto"/>
        <w:jc w:val="left"/>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法定（授权）代表人：</w:t>
      </w:r>
    </w:p>
    <w:p w14:paraId="2702C7D9">
      <w:pPr>
        <w:snapToGrid w:val="0"/>
        <w:spacing w:line="360" w:lineRule="auto"/>
        <w:jc w:val="left"/>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highlight w:val="none"/>
          <w:lang w:val="en-US" w:eastAsia="zh-CN" w:bidi="ar-SA"/>
          <w14:textFill>
            <w14:solidFill>
              <w14:schemeClr w14:val="tx1"/>
            </w14:solidFill>
          </w14:textFill>
        </w:rPr>
        <w:t>见证日期：</w:t>
      </w:r>
      <w:r>
        <w:rPr>
          <w:rFonts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0867E324">
      <w:pPr>
        <w:jc w:val="center"/>
        <w:outlineLvl w:val="0"/>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t>第六部分 应提交的有关格式范例</w:t>
      </w:r>
    </w:p>
    <w:p w14:paraId="714C2FA0">
      <w:pPr>
        <w:spacing w:line="48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说明：</w:t>
      </w:r>
    </w:p>
    <w:p w14:paraId="355868D8">
      <w:pPr>
        <w:spacing w:line="48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1.投标文件由供应商根据招标文件要求参照附件格式编制。</w:t>
      </w:r>
    </w:p>
    <w:p w14:paraId="22A6C003">
      <w:pPr>
        <w:spacing w:line="48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2.供应商根据实际情况填写。</w:t>
      </w:r>
    </w:p>
    <w:p w14:paraId="4A098285">
      <w:pPr>
        <w:spacing w:line="48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3.招标文件中没有参考格式的，供应商自行编制。</w:t>
      </w:r>
    </w:p>
    <w:p w14:paraId="5F35C4F0">
      <w:pPr>
        <w:pStyle w:val="2"/>
        <w:ind w:left="0" w:leftChars="0" w:firstLine="0" w:firstLineChars="0"/>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2C431212">
      <w:pPr>
        <w:pStyle w:val="2"/>
        <w:ind w:left="0" w:leftChars="0" w:firstLine="0" w:firstLineChars="0"/>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14C615D8">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p>
    <w:p w14:paraId="7C8DA311">
      <w:pPr>
        <w:pStyle w:val="2"/>
        <w:ind w:firstLine="723"/>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4F03EA42">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p>
    <w:p w14:paraId="428098DB">
      <w:pPr>
        <w:pStyle w:val="2"/>
        <w:ind w:firstLine="723"/>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5B2C6AAB">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p>
    <w:p w14:paraId="5A42338E">
      <w:pPr>
        <w:pStyle w:val="2"/>
        <w:ind w:firstLine="723"/>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207A5B4C">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p>
    <w:p w14:paraId="1A20DF9C">
      <w:pPr>
        <w:pStyle w:val="2"/>
        <w:ind w:firstLine="723"/>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397919B0">
      <w:pPr>
        <w:rPr>
          <w:rFonts w:hint="default" w:asciiTheme="minorEastAsia" w:hAnsiTheme="minorEastAsia" w:eastAsiaTheme="minorEastAsia" w:cstheme="minorEastAsia"/>
          <w:b/>
          <w:color w:val="000000" w:themeColor="text1"/>
          <w:sz w:val="36"/>
          <w:highlight w:val="none"/>
          <w14:textFill>
            <w14:solidFill>
              <w14:schemeClr w14:val="tx1"/>
            </w14:solidFill>
          </w14:textFill>
        </w:rPr>
      </w:pPr>
    </w:p>
    <w:p w14:paraId="7A5B5EA3">
      <w:pPr>
        <w:rPr>
          <w:rFonts w:hint="default" w:ascii="宋体" w:hAnsi="宋体" w:eastAsia="宋体" w:cs="宋体"/>
          <w:b/>
          <w:color w:val="000000" w:themeColor="text1"/>
          <w:sz w:val="28"/>
          <w:szCs w:val="28"/>
          <w:highlight w:val="none"/>
          <w14:textFill>
            <w14:solidFill>
              <w14:schemeClr w14:val="tx1"/>
            </w14:solidFill>
          </w14:textFill>
        </w:rPr>
      </w:pPr>
      <w:r>
        <w:rPr>
          <w:rFonts w:ascii="宋体" w:hAnsi="宋体" w:eastAsia="宋体" w:cs="宋体"/>
          <w:b/>
          <w:color w:val="000000" w:themeColor="text1"/>
          <w:sz w:val="28"/>
          <w:szCs w:val="28"/>
          <w:highlight w:val="none"/>
          <w14:textFill>
            <w14:solidFill>
              <w14:schemeClr w14:val="tx1"/>
            </w14:solidFill>
          </w14:textFill>
        </w:rPr>
        <w:br w:type="page"/>
      </w:r>
    </w:p>
    <w:p w14:paraId="776A8116">
      <w:pPr>
        <w:spacing w:line="240" w:lineRule="auto"/>
        <w:outlineLvl w:val="1"/>
        <w:rPr>
          <w:rFonts w:hint="default" w:ascii="宋体" w:hAnsi="宋体" w:eastAsia="宋体" w:cs="宋体"/>
          <w:b/>
          <w:color w:val="000000" w:themeColor="text1"/>
          <w:sz w:val="28"/>
          <w:szCs w:val="28"/>
          <w:highlight w:val="none"/>
          <w14:textFill>
            <w14:solidFill>
              <w14:schemeClr w14:val="tx1"/>
            </w14:solidFill>
          </w14:textFill>
        </w:rPr>
      </w:pPr>
      <w:r>
        <w:rPr>
          <w:rFonts w:ascii="宋体" w:hAnsi="宋体" w:eastAsia="宋体" w:cs="宋体"/>
          <w:b/>
          <w:color w:val="000000" w:themeColor="text1"/>
          <w:sz w:val="28"/>
          <w:szCs w:val="28"/>
          <w:highlight w:val="none"/>
          <w14:textFill>
            <w14:solidFill>
              <w14:schemeClr w14:val="tx1"/>
            </w14:solidFill>
          </w14:textFill>
        </w:rPr>
        <w:t>一、资格文件封面格式</w:t>
      </w:r>
    </w:p>
    <w:p w14:paraId="1CBCC521">
      <w:pPr>
        <w:spacing w:line="240" w:lineRule="auto"/>
        <w:rPr>
          <w:rFonts w:hint="default" w:ascii="宋体" w:hAnsi="宋体" w:eastAsia="宋体" w:cs="宋体"/>
          <w:b/>
          <w:bCs/>
          <w:color w:val="000000" w:themeColor="text1"/>
          <w:sz w:val="40"/>
          <w:szCs w:val="40"/>
          <w:highlight w:val="none"/>
          <w14:textFill>
            <w14:solidFill>
              <w14:schemeClr w14:val="tx1"/>
            </w14:solidFill>
          </w14:textFill>
        </w:rPr>
      </w:pPr>
    </w:p>
    <w:p w14:paraId="724B132C">
      <w:pPr>
        <w:spacing w:line="240" w:lineRule="auto"/>
        <w:jc w:val="center"/>
        <w:rPr>
          <w:rFonts w:hint="default" w:ascii="宋体" w:hAnsi="宋体" w:eastAsia="宋体" w:cs="宋体"/>
          <w:b/>
          <w:bCs/>
          <w:color w:val="000000" w:themeColor="text1"/>
          <w:sz w:val="40"/>
          <w:szCs w:val="40"/>
          <w:highlight w:val="none"/>
          <w14:textFill>
            <w14:solidFill>
              <w14:schemeClr w14:val="tx1"/>
            </w14:solidFill>
          </w14:textFill>
        </w:rPr>
      </w:pPr>
    </w:p>
    <w:p w14:paraId="0807558C">
      <w:pPr>
        <w:spacing w:line="240" w:lineRule="auto"/>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40"/>
          <w:szCs w:val="40"/>
          <w:highlight w:val="none"/>
          <w:lang w:eastAsia="zh-CN"/>
          <w14:textFill>
            <w14:solidFill>
              <w14:schemeClr w14:val="tx1"/>
            </w14:solidFill>
          </w14:textFill>
        </w:rPr>
        <w:t xml:space="preserve">2025—2026年度浦江县公路标志安全设施应急抢险零星项目 </w:t>
      </w:r>
    </w:p>
    <w:p w14:paraId="12643408">
      <w:pPr>
        <w:spacing w:line="360" w:lineRule="auto"/>
        <w:jc w:val="center"/>
        <w:rPr>
          <w:rFonts w:hint="default" w:ascii="宋体" w:hAnsi="宋体" w:eastAsia="宋体" w:cs="宋体"/>
          <w:color w:val="000000" w:themeColor="text1"/>
          <w:spacing w:val="40"/>
          <w:w w:val="90"/>
          <w:sz w:val="96"/>
          <w:szCs w:val="96"/>
          <w:highlight w:val="none"/>
          <w:lang w:bidi="th-TH"/>
          <w14:textFill>
            <w14:solidFill>
              <w14:schemeClr w14:val="tx1"/>
            </w14:solidFill>
          </w14:textFill>
        </w:rPr>
      </w:pPr>
    </w:p>
    <w:p w14:paraId="35858DF5">
      <w:pPr>
        <w:spacing w:line="360" w:lineRule="auto"/>
        <w:jc w:val="center"/>
        <w:rPr>
          <w:rFonts w:hint="default" w:ascii="宋体" w:hAnsi="宋体" w:eastAsia="宋体" w:cs="宋体"/>
          <w:color w:val="000000" w:themeColor="text1"/>
          <w:spacing w:val="40"/>
          <w:w w:val="90"/>
          <w:sz w:val="96"/>
          <w:szCs w:val="96"/>
          <w:highlight w:val="none"/>
          <w:lang w:bidi="th-TH"/>
          <w14:textFill>
            <w14:solidFill>
              <w14:schemeClr w14:val="tx1"/>
            </w14:solidFill>
          </w14:textFill>
        </w:rPr>
      </w:pPr>
      <w:r>
        <w:rPr>
          <w:rFonts w:ascii="宋体" w:hAnsi="宋体" w:eastAsia="宋体" w:cs="宋体"/>
          <w:color w:val="000000" w:themeColor="text1"/>
          <w:spacing w:val="40"/>
          <w:w w:val="90"/>
          <w:sz w:val="96"/>
          <w:szCs w:val="96"/>
          <w:highlight w:val="none"/>
          <w:lang w:bidi="th-TH"/>
          <w14:textFill>
            <w14:solidFill>
              <w14:schemeClr w14:val="tx1"/>
            </w14:solidFill>
          </w14:textFill>
        </w:rPr>
        <w:t>投 标 文 件</w:t>
      </w:r>
    </w:p>
    <w:p w14:paraId="2F518224">
      <w:pPr>
        <w:spacing w:line="240" w:lineRule="auto"/>
        <w:jc w:val="center"/>
        <w:rPr>
          <w:rFonts w:hint="default" w:ascii="宋体" w:hAnsi="宋体" w:eastAsia="宋体" w:cs="宋体"/>
          <w:b/>
          <w:bCs/>
          <w:color w:val="000000" w:themeColor="text1"/>
          <w:sz w:val="36"/>
          <w:szCs w:val="36"/>
          <w:highlight w:val="none"/>
          <w14:textFill>
            <w14:solidFill>
              <w14:schemeClr w14:val="tx1"/>
            </w14:solidFill>
          </w14:textFill>
        </w:rPr>
      </w:pPr>
      <w:r>
        <w:rPr>
          <w:rFonts w:ascii="宋体" w:hAnsi="宋体" w:eastAsia="宋体" w:cs="宋体"/>
          <w:b/>
          <w:bCs/>
          <w:color w:val="000000" w:themeColor="text1"/>
          <w:sz w:val="36"/>
          <w:szCs w:val="36"/>
          <w:highlight w:val="none"/>
          <w14:textFill>
            <w14:solidFill>
              <w14:schemeClr w14:val="tx1"/>
            </w14:solidFill>
          </w14:textFill>
        </w:rPr>
        <w:t>（资格文件）</w:t>
      </w:r>
    </w:p>
    <w:p w14:paraId="548D0334">
      <w:pPr>
        <w:spacing w:line="240" w:lineRule="auto"/>
        <w:jc w:val="center"/>
        <w:rPr>
          <w:rFonts w:hint="default" w:ascii="宋体" w:hAnsi="宋体" w:eastAsia="宋体" w:cs="宋体"/>
          <w:b/>
          <w:bCs/>
          <w:color w:val="000000" w:themeColor="text1"/>
          <w:sz w:val="28"/>
          <w:szCs w:val="28"/>
          <w:highlight w:val="none"/>
          <w14:textFill>
            <w14:solidFill>
              <w14:schemeClr w14:val="tx1"/>
            </w14:solidFill>
          </w14:textFill>
        </w:rPr>
      </w:pPr>
      <w:r>
        <w:rPr>
          <w:rFonts w:ascii="宋体" w:hAnsi="宋体" w:eastAsia="宋体" w:cs="宋体"/>
          <w:b/>
          <w:bCs/>
          <w:color w:val="000000" w:themeColor="text1"/>
          <w:sz w:val="28"/>
          <w:szCs w:val="28"/>
          <w:highlight w:val="none"/>
          <w14:textFill>
            <w14:solidFill>
              <w14:schemeClr w14:val="tx1"/>
            </w14:solidFill>
          </w14:textFill>
        </w:rPr>
        <w:t>项目编号：</w:t>
      </w:r>
    </w:p>
    <w:p w14:paraId="1DC8CEEC">
      <w:pPr>
        <w:spacing w:line="240" w:lineRule="auto"/>
        <w:jc w:val="center"/>
        <w:rPr>
          <w:rFonts w:hint="default" w:ascii="宋体" w:hAnsi="宋体" w:eastAsia="宋体" w:cs="宋体"/>
          <w:b/>
          <w:bCs/>
          <w:color w:val="000000" w:themeColor="text1"/>
          <w:sz w:val="28"/>
          <w:szCs w:val="28"/>
          <w:highlight w:val="none"/>
          <w14:textFill>
            <w14:solidFill>
              <w14:schemeClr w14:val="tx1"/>
            </w14:solidFill>
          </w14:textFill>
        </w:rPr>
      </w:pPr>
    </w:p>
    <w:p w14:paraId="0E733C07">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7089ED40">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2AB130F0">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5C54920E">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6E843818">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w:t>投标人名称（电子签章）：</w:t>
      </w:r>
      <w:r>
        <w:rPr>
          <w:rFonts w:ascii="宋体" w:hAnsi="宋体" w:eastAsia="宋体" w:cs="宋体"/>
          <w:b/>
          <w:color w:val="000000" w:themeColor="text1"/>
          <w:sz w:val="32"/>
          <w:szCs w:val="32"/>
          <w:highlight w:val="none"/>
          <w:u w:val="single"/>
          <w14:textFill>
            <w14:solidFill>
              <w14:schemeClr w14:val="tx1"/>
            </w14:solidFill>
          </w14:textFill>
        </w:rPr>
        <w:t xml:space="preserve">                             </w:t>
      </w:r>
    </w:p>
    <w:p w14:paraId="46434871">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71A9928C">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w:t>法定代表人或授权代表</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ascii="宋体" w:hAnsi="宋体" w:eastAsia="宋体" w:cs="宋体"/>
          <w:b/>
          <w:color w:val="000000" w:themeColor="text1"/>
          <w:sz w:val="32"/>
          <w:szCs w:val="32"/>
          <w:highlight w:val="none"/>
          <w14:textFill>
            <w14:solidFill>
              <w14:schemeClr w14:val="tx1"/>
            </w14:solidFill>
          </w14:textFill>
        </w:rPr>
        <w:t>签字或盖章</w:t>
      </w:r>
      <w:r>
        <w:rPr>
          <w:rFonts w:hint="eastAsia" w:ascii="宋体" w:hAnsi="宋体" w:eastAsia="宋体" w:cs="宋体"/>
          <w:b/>
          <w:color w:val="000000" w:themeColor="text1"/>
          <w:sz w:val="32"/>
          <w:szCs w:val="32"/>
          <w:highlight w:val="none"/>
          <w:lang w:eastAsia="zh-CN"/>
          <w14:textFill>
            <w14:solidFill>
              <w14:schemeClr w14:val="tx1"/>
            </w14:solidFill>
          </w14:textFill>
        </w:rPr>
        <w:t>）</w:t>
      </w:r>
      <w:r>
        <w:rPr>
          <w:rFonts w:ascii="宋体" w:hAnsi="宋体" w:eastAsia="宋体" w:cs="宋体"/>
          <w:b/>
          <w:color w:val="000000" w:themeColor="text1"/>
          <w:sz w:val="32"/>
          <w:szCs w:val="32"/>
          <w:highlight w:val="none"/>
          <w14:textFill>
            <w14:solidFill>
              <w14:schemeClr w14:val="tx1"/>
            </w14:solidFill>
          </w14:textFill>
        </w:rPr>
        <w:t xml:space="preserve">： </w:t>
      </w:r>
      <w:r>
        <w:rPr>
          <w:rFonts w:ascii="宋体" w:hAnsi="宋体" w:eastAsia="宋体" w:cs="宋体"/>
          <w:b/>
          <w:color w:val="000000" w:themeColor="text1"/>
          <w:sz w:val="32"/>
          <w:szCs w:val="32"/>
          <w:highlight w:val="none"/>
          <w:u w:val="single"/>
          <w14:textFill>
            <w14:solidFill>
              <w14:schemeClr w14:val="tx1"/>
            </w14:solidFill>
          </w14:textFill>
        </w:rPr>
        <w:t xml:space="preserve">                  </w:t>
      </w:r>
    </w:p>
    <w:p w14:paraId="5602C9A3">
      <w:pPr>
        <w:autoSpaceDE w:val="0"/>
        <w:autoSpaceDN w:val="0"/>
        <w:adjustRightInd w:val="0"/>
        <w:spacing w:line="360" w:lineRule="auto"/>
        <w:rPr>
          <w:rFonts w:hint="default" w:ascii="宋体" w:hAnsi="宋体" w:eastAsia="宋体" w:cs="宋体"/>
          <w:b/>
          <w:color w:val="000000" w:themeColor="text1"/>
          <w:sz w:val="32"/>
          <w:szCs w:val="32"/>
          <w:highlight w:val="none"/>
          <w14:textFill>
            <w14:solidFill>
              <w14:schemeClr w14:val="tx1"/>
            </w14:solidFill>
          </w14:textFill>
        </w:rPr>
      </w:pPr>
    </w:p>
    <w:p w14:paraId="3AB6021A">
      <w:pPr>
        <w:autoSpaceDE w:val="0"/>
        <w:autoSpaceDN w:val="0"/>
        <w:adjustRightInd w:val="0"/>
        <w:spacing w:line="360" w:lineRule="auto"/>
        <w:jc w:val="cente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宋体" w:hAnsi="宋体" w:eastAsia="宋体" w:cs="宋体"/>
          <w:b/>
          <w:color w:val="000000" w:themeColor="text1"/>
          <w:sz w:val="32"/>
          <w:szCs w:val="32"/>
          <w:highlight w:val="none"/>
          <w14:textFill>
            <w14:solidFill>
              <w14:schemeClr w14:val="tx1"/>
            </w14:solidFill>
          </w14:textFill>
        </w:rPr>
        <w:t>时间：    年   月   日</w:t>
      </w:r>
    </w:p>
    <w:p w14:paraId="2F778C4E">
      <w:pP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宋体" w:hAnsi="宋体" w:eastAsia="宋体" w:cs="宋体"/>
          <w:b/>
          <w:snapToGrid w:val="0"/>
          <w:color w:val="000000" w:themeColor="text1"/>
          <w:kern w:val="0"/>
          <w:sz w:val="32"/>
          <w:szCs w:val="32"/>
          <w:highlight w:val="none"/>
          <w14:textFill>
            <w14:solidFill>
              <w14:schemeClr w14:val="tx1"/>
            </w14:solidFill>
          </w14:textFill>
        </w:rPr>
        <w:br w:type="page"/>
      </w:r>
    </w:p>
    <w:p w14:paraId="692ECE73">
      <w:pPr>
        <w:tabs>
          <w:tab w:val="left" w:pos="720"/>
        </w:tabs>
        <w:adjustRightInd w:val="0"/>
        <w:snapToGrid w:val="0"/>
        <w:spacing w:line="336" w:lineRule="auto"/>
        <w:jc w:val="cente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宋体" w:hAnsi="宋体" w:eastAsia="宋体" w:cs="宋体"/>
          <w:b/>
          <w:snapToGrid w:val="0"/>
          <w:color w:val="000000" w:themeColor="text1"/>
          <w:kern w:val="0"/>
          <w:sz w:val="32"/>
          <w:szCs w:val="32"/>
          <w:highlight w:val="none"/>
          <w14:textFill>
            <w14:solidFill>
              <w14:schemeClr w14:val="tx1"/>
            </w14:solidFill>
          </w14:textFill>
        </w:rPr>
        <w:t>资格文件目录</w:t>
      </w:r>
    </w:p>
    <w:p w14:paraId="544546F1">
      <w:pPr>
        <w:spacing w:line="288" w:lineRule="auto"/>
        <w:ind w:firstLine="422" w:firstLineChars="200"/>
        <w:rPr>
          <w:rFonts w:hint="default" w:ascii="宋体" w:hAnsi="宋体" w:eastAsia="宋体" w:cs="宋体"/>
          <w:b/>
          <w:bCs/>
          <w:color w:val="000000" w:themeColor="text1"/>
          <w:szCs w:val="24"/>
          <w:highlight w:val="none"/>
          <w14:textFill>
            <w14:solidFill>
              <w14:schemeClr w14:val="tx1"/>
            </w14:solidFill>
          </w14:textFill>
        </w:rPr>
      </w:pPr>
      <w:r>
        <w:rPr>
          <w:rFonts w:ascii="宋体" w:hAnsi="宋体" w:eastAsia="宋体" w:cs="宋体"/>
          <w:b/>
          <w:bCs/>
          <w:color w:val="000000" w:themeColor="text1"/>
          <w:szCs w:val="24"/>
          <w:highlight w:val="none"/>
          <w14:textFill>
            <w14:solidFill>
              <w14:schemeClr w14:val="tx1"/>
            </w14:solidFill>
          </w14:textFill>
        </w:rPr>
        <w:t>1.投标声明书（格式附后）</w:t>
      </w:r>
    </w:p>
    <w:p w14:paraId="07222ABE">
      <w:pPr>
        <w:spacing w:line="288" w:lineRule="auto"/>
        <w:ind w:firstLine="422" w:firstLineChars="200"/>
        <w:rPr>
          <w:rFonts w:hint="default" w:ascii="宋体" w:hAnsi="宋体" w:eastAsia="宋体" w:cs="宋体"/>
          <w:b/>
          <w:bCs/>
          <w:color w:val="000000" w:themeColor="text1"/>
          <w:szCs w:val="24"/>
          <w:highlight w:val="none"/>
          <w14:textFill>
            <w14:solidFill>
              <w14:schemeClr w14:val="tx1"/>
            </w14:solidFill>
          </w14:textFill>
        </w:rPr>
      </w:pPr>
      <w:r>
        <w:rPr>
          <w:rFonts w:ascii="宋体" w:hAnsi="宋体" w:eastAsia="宋体" w:cs="宋体"/>
          <w:b/>
          <w:bCs/>
          <w:color w:val="000000" w:themeColor="text1"/>
          <w:szCs w:val="24"/>
          <w:highlight w:val="none"/>
          <w14:textFill>
            <w14:solidFill>
              <w14:schemeClr w14:val="tx1"/>
            </w14:solidFill>
          </w14:textFill>
        </w:rPr>
        <w:t>2.资格承诺函（格式附后）</w:t>
      </w:r>
    </w:p>
    <w:p w14:paraId="06253E6A">
      <w:pPr>
        <w:spacing w:line="288" w:lineRule="auto"/>
        <w:ind w:firstLine="422" w:firstLineChars="200"/>
        <w:rPr>
          <w:rFonts w:hint="default" w:ascii="宋体" w:hAnsi="宋体" w:eastAsia="宋体" w:cs="宋体"/>
          <w:b/>
          <w:bCs/>
          <w:color w:val="000000" w:themeColor="text1"/>
          <w:sz w:val="30"/>
          <w:szCs w:val="24"/>
          <w:highlight w:val="none"/>
          <w14:textFill>
            <w14:solidFill>
              <w14:schemeClr w14:val="tx1"/>
            </w14:solidFill>
          </w14:textFill>
        </w:rPr>
      </w:pPr>
      <w:r>
        <w:rPr>
          <w:rFonts w:ascii="宋体" w:hAnsi="宋体" w:eastAsia="宋体" w:cs="宋体"/>
          <w:b/>
          <w:bCs/>
          <w:color w:val="000000" w:themeColor="text1"/>
          <w:szCs w:val="24"/>
          <w:highlight w:val="none"/>
          <w14:textFill>
            <w14:solidFill>
              <w14:schemeClr w14:val="tx1"/>
            </w14:solidFill>
          </w14:textFill>
        </w:rPr>
        <w:t>3.具有独立承担民事责任能力的说明材料：</w:t>
      </w:r>
    </w:p>
    <w:p w14:paraId="2BB5E020">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投标人须在投标文件中出具符合以下情况的说明材料复印件（五选一）：</w:t>
      </w:r>
    </w:p>
    <w:p w14:paraId="1348384F">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①如投标人是企业（包括合伙企业），提供在工商部门注册的有效“企业法人营业执照”或“营业执照”；</w:t>
      </w:r>
    </w:p>
    <w:p w14:paraId="43DE9530">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②如投标人是事业单位，提供有效的“事业单位法人证书”；</w:t>
      </w:r>
    </w:p>
    <w:p w14:paraId="23E73FB0">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③如投标人是非企业专业服务机构的，提供执业许可证等说明文件；</w:t>
      </w:r>
    </w:p>
    <w:p w14:paraId="41B0347D">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④如投标人是个体工商户，提供有效的“个体工商户营业执照”；</w:t>
      </w:r>
    </w:p>
    <w:p w14:paraId="1BD074E4">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⑤如投标人是自然人，提供有效的自然人身份说明（居民身份证正反面或公安机关出具的临时居民身份证正反面或港澳台胞证或护照）。</w:t>
      </w:r>
    </w:p>
    <w:p w14:paraId="01662591">
      <w:pPr>
        <w:spacing w:line="288" w:lineRule="auto"/>
        <w:ind w:firstLine="420" w:firstLineChars="200"/>
        <w:rPr>
          <w:rFonts w:hint="default"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6C463A3">
      <w:pPr>
        <w:spacing w:line="288" w:lineRule="auto"/>
        <w:ind w:firstLine="422" w:firstLineChars="200"/>
        <w:rPr>
          <w:rFonts w:hint="default"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5.本项目的特定资格要求：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同时具备公路养护作业单位交通安全设施养护</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（各等级）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资质和路基路面养护乙级及以上资质。</w:t>
      </w:r>
    </w:p>
    <w:p w14:paraId="5C9FF64B">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1"/>
          <w:szCs w:val="24"/>
          <w:highlight w:val="none"/>
          <w14:textFill>
            <w14:solidFill>
              <w14:schemeClr w14:val="tx1"/>
            </w14:solidFill>
          </w14:textFill>
        </w:rPr>
        <w:t>.落实政府采购政策需满足的资格要求：</w:t>
      </w:r>
      <w:r>
        <w:rPr>
          <w:rFonts w:hint="eastAsia" w:asciiTheme="minorEastAsia" w:hAnsiTheme="minorEastAsia" w:eastAsiaTheme="minorEastAsia" w:cstheme="minorEastAsia"/>
          <w:snapToGrid w:val="0"/>
          <w:color w:val="000000" w:themeColor="text1"/>
          <w:kern w:val="28"/>
          <w:sz w:val="21"/>
          <w:szCs w:val="21"/>
          <w:highlight w:val="none"/>
          <w14:textFill>
            <w14:solidFill>
              <w14:schemeClr w14:val="tx1"/>
            </w14:solidFill>
          </w14:textFill>
        </w:rPr>
        <w:t>本项目专门面向中小企业采购，服务全部由符合政策要求的中小企业承接</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所属行业为</w:t>
      </w:r>
      <w:r>
        <w:rPr>
          <w:rFonts w:hint="eastAsia" w:ascii="宋体" w:hAnsi="宋体" w:eastAsia="宋体" w:cs="宋体"/>
          <w:b/>
          <w:bCs/>
          <w:color w:val="000000" w:themeColor="text1"/>
          <w:kern w:val="2"/>
          <w:sz w:val="21"/>
          <w:szCs w:val="21"/>
          <w:highlight w:val="none"/>
          <w:u w:val="single"/>
          <w:lang w:val="en-US" w:eastAsia="zh-CN" w:bidi="ar-SA"/>
          <w14:textFill>
            <w14:solidFill>
              <w14:schemeClr w14:val="tx1"/>
            </w14:solidFill>
          </w14:textFill>
        </w:rPr>
        <w:t>（六）交通运输业</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w:t>
      </w:r>
    </w:p>
    <w:p w14:paraId="56BA1DEA">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投标人须在投标文件中出具符合以下情况的说明材料复印件（三选一）：</w:t>
      </w:r>
    </w:p>
    <w:p w14:paraId="6C352421">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①投标人为中小企业的，投标文件中提供《中小企业声明函》（格式附后）；</w:t>
      </w:r>
    </w:p>
    <w:p w14:paraId="509677A7">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②投标人为残疾人福利单位的，在投标文件中提供《残疾人福利性单位声明函》（格式附后）；</w:t>
      </w:r>
    </w:p>
    <w:p w14:paraId="3701D0A6">
      <w:pPr>
        <w:spacing w:line="288" w:lineRule="auto"/>
        <w:ind w:firstLine="420" w:firstLineChars="200"/>
        <w:rPr>
          <w:rFonts w:hint="default"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③投标人为监狱企业的，在投标文件中提供由省级以上监狱管理局、戒毒管理局（含新疆生产建设兵团）出具的属于监狱企业的说明文件（格式自拟）。</w:t>
      </w:r>
    </w:p>
    <w:p w14:paraId="5D4D4A3F">
      <w:pPr>
        <w:spacing w:line="288" w:lineRule="auto"/>
        <w:ind w:firstLine="420" w:firstLineChars="200"/>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asciiTheme="minorEastAsia" w:hAnsiTheme="minorEastAsia" w:eastAsiaTheme="minorEastAsia" w:cstheme="minorEastAsia"/>
          <w:color w:val="000000" w:themeColor="text1"/>
          <w:szCs w:val="21"/>
          <w:highlight w:val="none"/>
          <w:u w:val="single"/>
          <w14:textFill>
            <w14:solidFill>
              <w14:schemeClr w14:val="tx1"/>
            </w14:solidFill>
          </w14:textFill>
        </w:rPr>
        <w:t>接受联合体投标的项目，投标供应商为联合体的，联合体各方均须提供。</w:t>
      </w:r>
    </w:p>
    <w:p w14:paraId="2692CF01">
      <w:pPr>
        <w:spacing w:line="288" w:lineRule="auto"/>
        <w:ind w:firstLine="211" w:firstLineChars="100"/>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pPr>
      <w:r>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t>7.联合体协议书（如有）：联合体协议书（参考格式附后）注：联合体参加投标的，另须提供联合体协议书，联合体各方均须提供相关证件等复印件或扫描件，资格承诺函（格式附后）</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等</w:t>
      </w:r>
      <w:r>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t>。</w:t>
      </w:r>
    </w:p>
    <w:p w14:paraId="28B6C8A6">
      <w:pPr>
        <w:spacing w:line="288" w:lineRule="auto"/>
        <w:ind w:firstLine="422" w:firstLineChars="200"/>
        <w:rPr>
          <w:rFonts w:hint="default" w:asciiTheme="minorEastAsia" w:hAnsiTheme="minorEastAsia" w:eastAsiaTheme="minorEastAsia" w:cstheme="minorEastAsia"/>
          <w:b/>
          <w:bCs/>
          <w:color w:val="000000" w:themeColor="text1"/>
          <w:szCs w:val="21"/>
          <w:highlight w:val="none"/>
          <w14:textFill>
            <w14:solidFill>
              <w14:schemeClr w14:val="tx1"/>
            </w14:solidFill>
          </w14:textFill>
        </w:rPr>
      </w:pPr>
      <w:r>
        <w:rPr>
          <w:rFonts w:asciiTheme="minorEastAsia" w:hAnsiTheme="minorEastAsia" w:eastAsiaTheme="minorEastAsia" w:cstheme="minorEastAsia"/>
          <w:b/>
          <w:bCs/>
          <w:color w:val="000000" w:themeColor="text1"/>
          <w:szCs w:val="21"/>
          <w:highlight w:val="none"/>
          <w14:textFill>
            <w14:solidFill>
              <w14:schemeClr w14:val="tx1"/>
            </w14:solidFill>
          </w14:textFill>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1C05AD24">
      <w:pPr>
        <w:spacing w:line="288" w:lineRule="auto"/>
        <w:jc w:val="center"/>
        <w:rPr>
          <w:rFonts w:hint="default" w:ascii="宋体" w:hAnsi="宋体" w:eastAsia="宋体" w:cs="宋体"/>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附后无格式部分由投标人根据招标文件规定自行编制</w:t>
      </w:r>
    </w:p>
    <w:p w14:paraId="6D80B2FA">
      <w:pPr>
        <w:rPr>
          <w:rFonts w:hint="default" w:ascii="宋体" w:hAnsi="宋体" w:eastAsia="宋体" w:cs="宋体"/>
          <w:b/>
          <w:bCs/>
          <w:color w:val="000000" w:themeColor="text1"/>
          <w:sz w:val="30"/>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r>
        <w:rPr>
          <w:rFonts w:ascii="宋体" w:hAnsi="宋体" w:eastAsia="宋体" w:cs="宋体"/>
          <w:b/>
          <w:color w:val="000000" w:themeColor="text1"/>
          <w:sz w:val="24"/>
          <w:szCs w:val="24"/>
          <w:highlight w:val="none"/>
          <w14:textFill>
            <w14:solidFill>
              <w14:schemeClr w14:val="tx1"/>
            </w14:solidFill>
          </w14:textFill>
        </w:rPr>
        <w:t>投标声明书格式</w:t>
      </w:r>
      <w:r>
        <w:rPr>
          <w:rFonts w:ascii="宋体" w:hAnsi="宋体" w:eastAsia="宋体" w:cs="宋体"/>
          <w:color w:val="000000" w:themeColor="text1"/>
          <w:sz w:val="24"/>
          <w:szCs w:val="24"/>
          <w:highlight w:val="none"/>
          <w14:textFill>
            <w14:solidFill>
              <w14:schemeClr w14:val="tx1"/>
            </w14:solidFill>
          </w14:textFill>
        </w:rPr>
        <w:t>：</w:t>
      </w:r>
    </w:p>
    <w:p w14:paraId="11B51180">
      <w:pPr>
        <w:snapToGrid w:val="0"/>
        <w:spacing w:beforeLines="50" w:after="50" w:line="240" w:lineRule="auto"/>
        <w:jc w:val="center"/>
        <w:rPr>
          <w:rFonts w:hint="default" w:ascii="宋体" w:hAnsi="宋体" w:eastAsia="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30"/>
          <w:szCs w:val="24"/>
          <w:highlight w:val="none"/>
          <w14:textFill>
            <w14:solidFill>
              <w14:schemeClr w14:val="tx1"/>
            </w14:solidFill>
          </w14:textFill>
        </w:rPr>
        <w:t>投标声明书</w:t>
      </w:r>
    </w:p>
    <w:p w14:paraId="2FBCC7A0">
      <w:pPr>
        <w:snapToGrid w:val="0"/>
        <w:spacing w:beforeLines="50" w:after="50" w:line="240" w:lineRule="auto"/>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致：</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（采购单位名称）：</w:t>
      </w:r>
    </w:p>
    <w:p w14:paraId="3FBD130C">
      <w:pPr>
        <w:snapToGrid w:val="0"/>
        <w:spacing w:beforeLines="50" w:after="50" w:line="240" w:lineRule="auto"/>
        <w:ind w:firstLine="720" w:firstLineChars="3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（投标人名称）系中华人民共和国合法企业，经营地址</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6E0C2D4">
      <w:pPr>
        <w:snapToGrid w:val="0"/>
        <w:spacing w:beforeLines="50" w:after="50" w:line="240" w:lineRule="auto"/>
        <w:ind w:firstLine="645"/>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我</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（姓名）系</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（投标人名称）的法定代表人，我方愿意参加贵方组织的</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项目的投标，为便于贵方公正、择优地确定中标人及其投标产品和服务，我方就本次投标有关事项郑重声明如下：</w:t>
      </w:r>
    </w:p>
    <w:p w14:paraId="2074A4E7">
      <w:pPr>
        <w:spacing w:line="240" w:lineRule="auto"/>
        <w:ind w:firstLine="464" w:firstLineChars="200"/>
        <w:rPr>
          <w:rFonts w:hint="default"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4"/>
          <w:sz w:val="24"/>
          <w:highlight w:val="none"/>
          <w14:textFill>
            <w14:solidFill>
              <w14:schemeClr w14:val="tx1"/>
            </w14:solidFill>
          </w14:textFill>
        </w:rPr>
        <w:t>1.我方向贵方提交的所有投标文件、资料都是准确的和真实的。若未中标，我单位同意采购人免费采用我单位全部或部分方案。</w:t>
      </w:r>
    </w:p>
    <w:p w14:paraId="30B672CA">
      <w:pPr>
        <w:snapToGrid w:val="0"/>
        <w:spacing w:beforeLines="50" w:line="24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 我们承诺，与为采购人采购本次招标的服务进行编制规范和其他文件所委托的咨询公司或其附属机构无任何直接或间接的关联。</w:t>
      </w:r>
    </w:p>
    <w:p w14:paraId="35AA08FE">
      <w:pPr>
        <w:snapToGrid w:val="0"/>
        <w:spacing w:beforeLines="50" w:line="240" w:lineRule="auto"/>
        <w:ind w:firstLine="480" w:firstLineChars="200"/>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3.我方此次向贵方提供的服务名称为：</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bCs/>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，该服务我方有能力完成。</w:t>
      </w:r>
    </w:p>
    <w:p w14:paraId="4AE89EAE">
      <w:pPr>
        <w:snapToGrid w:val="0"/>
        <w:spacing w:beforeLines="50" w:line="240" w:lineRule="auto"/>
        <w:ind w:firstLine="480" w:firstLineChars="200"/>
        <w:rPr>
          <w:rFonts w:hint="default"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4.我方诚意提请贵方关注：近期有关服务的组织、人员、能力、售后服务等方面的重大决策和事项有：</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w:t>
      </w:r>
    </w:p>
    <w:p w14:paraId="39051ABA">
      <w:pPr>
        <w:snapToGrid w:val="0"/>
        <w:spacing w:line="240" w:lineRule="auto"/>
        <w:ind w:firstLine="464" w:firstLineChars="200"/>
        <w:rPr>
          <w:rFonts w:hint="default" w:asciiTheme="minorEastAsia" w:hAnsiTheme="minorEastAsia" w:eastAsiaTheme="minorEastAsia" w:cstheme="minorEastAsia"/>
          <w:color w:val="000000" w:themeColor="text1"/>
          <w:spacing w:val="-4"/>
          <w:sz w:val="24"/>
          <w:highlight w:val="none"/>
          <w:u w:val="single"/>
          <w14:textFill>
            <w14:solidFill>
              <w14:schemeClr w14:val="tx1"/>
            </w14:solidFill>
          </w14:textFill>
        </w:rPr>
      </w:pPr>
      <w:r>
        <w:rPr>
          <w:rFonts w:asciiTheme="minorEastAsia" w:hAnsiTheme="minorEastAsia" w:eastAsiaTheme="minorEastAsia" w:cstheme="minorEastAsia"/>
          <w:color w:val="000000" w:themeColor="text1"/>
          <w:spacing w:val="-4"/>
          <w:sz w:val="24"/>
          <w:highlight w:val="none"/>
          <w14:textFill>
            <w14:solidFill>
              <w14:schemeClr w14:val="tx1"/>
            </w14:solidFill>
          </w14:textFill>
        </w:rPr>
        <w:t>5.我方及由本人担任法定代表人的其他机构最近三年内被通报或者被处罚的违法行为有：</w:t>
      </w:r>
      <w:r>
        <w:rPr>
          <w:rFonts w:asciiTheme="minorEastAsia" w:hAnsiTheme="minorEastAsia" w:eastAsiaTheme="minorEastAsia" w:cstheme="minorEastAsia"/>
          <w:color w:val="000000" w:themeColor="text1"/>
          <w:spacing w:val="-4"/>
          <w:sz w:val="24"/>
          <w:highlight w:val="none"/>
          <w:u w:val="single"/>
          <w14:textFill>
            <w14:solidFill>
              <w14:schemeClr w14:val="tx1"/>
            </w14:solidFill>
          </w14:textFill>
        </w:rPr>
        <w:t>　　　　　　　　　　　　　　　　　　　　　　　　　　　</w:t>
      </w:r>
    </w:p>
    <w:p w14:paraId="0ED5D697">
      <w:pPr>
        <w:spacing w:line="240" w:lineRule="auto"/>
        <w:ind w:firstLine="464" w:firstLineChars="200"/>
        <w:rPr>
          <w:rFonts w:hint="default"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4"/>
          <w:sz w:val="24"/>
          <w:highlight w:val="none"/>
          <w14:textFill>
            <w14:solidFill>
              <w14:schemeClr w14:val="tx1"/>
            </w14:solidFill>
          </w14:textFill>
        </w:rPr>
        <w:t>6.</w:t>
      </w:r>
      <w:r>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t>我们已详细审查全部招标文件及有关的澄清、修改文件（若有的话），我们完全理解并同意放弃对这方面提出任何异议的权利。保证遵守招标文件有关条款规定。</w:t>
      </w:r>
    </w:p>
    <w:p w14:paraId="493FCD50">
      <w:pPr>
        <w:spacing w:line="240" w:lineRule="auto"/>
        <w:ind w:firstLine="464" w:firstLineChars="200"/>
        <w:rPr>
          <w:rFonts w:hint="default"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4"/>
          <w:sz w:val="24"/>
          <w:highlight w:val="none"/>
          <w14:textFill>
            <w14:solidFill>
              <w14:schemeClr w14:val="tx1"/>
            </w14:solidFill>
          </w14:textFill>
        </w:rPr>
        <w:t>7.</w:t>
      </w:r>
      <w:r>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保证在中标后忠实地执行与采购人所签署的合同，并承担合同规定的责任义务。保证在中标后按照招标文件的规定支付采购代理服务费。承诺按采购人要求做好保密工作。</w:t>
      </w:r>
    </w:p>
    <w:p w14:paraId="2FA06FC8">
      <w:pPr>
        <w:spacing w:line="240" w:lineRule="auto"/>
        <w:ind w:firstLine="464" w:firstLineChars="200"/>
        <w:rPr>
          <w:rFonts w:hint="default" w:asciiTheme="minorEastAsia" w:hAnsiTheme="minorEastAsia" w:eastAsiaTheme="minorEastAsia" w:cstheme="minorEastAsia"/>
          <w:color w:val="000000" w:themeColor="text1"/>
          <w:spacing w:val="-4"/>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4"/>
          <w:sz w:val="24"/>
          <w:highlight w:val="none"/>
          <w14:textFill>
            <w14:solidFill>
              <w14:schemeClr w14:val="tx1"/>
            </w14:solidFill>
          </w14:textFill>
        </w:rPr>
        <w:t>8.</w:t>
      </w:r>
      <w:r>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asciiTheme="minorEastAsia" w:hAnsiTheme="minorEastAsia" w:eastAsiaTheme="minorEastAsia" w:cstheme="minorEastAsia"/>
          <w:color w:val="000000" w:themeColor="text1"/>
          <w:spacing w:val="-4"/>
          <w:sz w:val="24"/>
          <w:highlight w:val="none"/>
          <w14:textFill>
            <w14:solidFill>
              <w14:schemeClr w14:val="tx1"/>
            </w14:solidFill>
          </w14:textFill>
        </w:rPr>
        <w:t>并在人员、设备、技术、资金、售后服务等方面具有相应的服务能力</w:t>
      </w:r>
      <w:r>
        <w:rPr>
          <w:rFonts w:asciiTheme="minorEastAsia" w:hAnsiTheme="minorEastAsia" w:eastAsiaTheme="minorEastAsia" w:cstheme="minorEastAsia"/>
          <w:color w:val="000000" w:themeColor="text1"/>
          <w:spacing w:val="-4"/>
          <w:sz w:val="24"/>
          <w:szCs w:val="24"/>
          <w:highlight w:val="none"/>
          <w14:textFill>
            <w14:solidFill>
              <w14:schemeClr w14:val="tx1"/>
            </w14:solidFill>
          </w14:textFill>
        </w:rPr>
        <w:t>。我公司</w:t>
      </w:r>
      <w:r>
        <w:rPr>
          <w:rFonts w:asciiTheme="minorEastAsia" w:hAnsiTheme="minorEastAsia" w:eastAsiaTheme="minorEastAsia" w:cstheme="minorEastAsia"/>
          <w:color w:val="000000" w:themeColor="text1"/>
          <w:spacing w:val="-4"/>
          <w:sz w:val="24"/>
          <w:highlight w:val="none"/>
          <w14:textFill>
            <w14:solidFill>
              <w14:schemeClr w14:val="tx1"/>
            </w14:solidFill>
          </w14:textFill>
        </w:rPr>
        <w:t>未被列入失信被执行人名单、重大税收违法失信主体、政府采购严重违法失信行为记录名单。</w:t>
      </w:r>
    </w:p>
    <w:p w14:paraId="6993BCCC">
      <w:pPr>
        <w:snapToGrid w:val="0"/>
        <w:spacing w:line="24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9.以上事项如有虚假或隐瞒，我方愿意承担一切后果，并不再寻求任何旨在减轻或免除法律责任的辩解。</w:t>
      </w:r>
    </w:p>
    <w:p w14:paraId="4654B85C">
      <w:pPr>
        <w:snapToGrid w:val="0"/>
        <w:spacing w:beforeLines="50" w:line="240" w:lineRule="auto"/>
        <w:ind w:firstLine="200"/>
        <w:rPr>
          <w:rFonts w:hint="default" w:asciiTheme="minorEastAsia" w:hAnsiTheme="minorEastAsia" w:eastAsiaTheme="minorEastAsia" w:cstheme="minorEastAsia"/>
          <w:color w:val="000000" w:themeColor="text1"/>
          <w:sz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法定代表人（签名或盖章）：</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0E17EB5">
      <w:pPr>
        <w:snapToGrid w:val="0"/>
        <w:spacing w:beforeLines="50" w:after="50" w:line="240" w:lineRule="auto"/>
        <w:ind w:firstLine="240" w:firstLineChars="1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投标人名称（电子签章）：</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C8BB533">
      <w:pPr>
        <w:snapToGrid w:val="0"/>
        <w:spacing w:before="50" w:afterLines="50" w:line="240" w:lineRule="auto"/>
        <w:jc w:val="left"/>
        <w:rPr>
          <w:rFonts w:hint="default" w:asciiTheme="minorEastAsia" w:hAnsiTheme="minorEastAsia" w:eastAsiaTheme="minorEastAsia" w:cstheme="minorEastAsia"/>
          <w:color w:val="000000" w:themeColor="text1"/>
          <w:sz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694904D5">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698DD23F">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资格承诺函格式：</w:t>
      </w:r>
    </w:p>
    <w:p w14:paraId="3292136F">
      <w:pPr>
        <w:snapToGrid w:val="0"/>
        <w:spacing w:beforeLines="50" w:after="50" w:line="240" w:lineRule="auto"/>
        <w:jc w:val="center"/>
        <w:rPr>
          <w:rFonts w:hint="default" w:ascii="宋体" w:hAnsi="宋体" w:eastAsia="宋体" w:cs="宋体"/>
          <w:b/>
          <w:bCs/>
          <w:color w:val="000000" w:themeColor="text1"/>
          <w:sz w:val="30"/>
          <w:szCs w:val="24"/>
          <w:highlight w:val="none"/>
          <w14:textFill>
            <w14:solidFill>
              <w14:schemeClr w14:val="tx1"/>
            </w14:solidFill>
          </w14:textFill>
        </w:rPr>
      </w:pPr>
      <w:r>
        <w:rPr>
          <w:rFonts w:ascii="宋体" w:hAnsi="宋体" w:eastAsia="宋体" w:cs="宋体"/>
          <w:b/>
          <w:bCs/>
          <w:color w:val="000000" w:themeColor="text1"/>
          <w:sz w:val="30"/>
          <w:szCs w:val="24"/>
          <w:highlight w:val="none"/>
          <w14:textFill>
            <w14:solidFill>
              <w14:schemeClr w14:val="tx1"/>
            </w14:solidFill>
          </w14:textFill>
        </w:rPr>
        <w:t>资格承诺函</w:t>
      </w:r>
    </w:p>
    <w:p w14:paraId="30B2CA22">
      <w:pPr>
        <w:tabs>
          <w:tab w:val="left" w:pos="0"/>
        </w:tabs>
        <w:snapToGrid w:val="0"/>
        <w:spacing w:line="360" w:lineRule="auto"/>
        <w:ind w:firstLine="240" w:firstLineChars="10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u w:val="single"/>
          <w14:textFill>
            <w14:solidFill>
              <w14:schemeClr w14:val="tx1"/>
            </w14:solidFill>
          </w14:textFill>
        </w:rPr>
        <w:t xml:space="preserve">                 （采购人）、（采购代理机构）</w:t>
      </w:r>
      <w:r>
        <w:rPr>
          <w:rFonts w:ascii="宋体" w:hAnsi="宋体" w:eastAsia="宋体" w:cs="宋体"/>
          <w:color w:val="000000" w:themeColor="text1"/>
          <w:kern w:val="0"/>
          <w:sz w:val="24"/>
          <w:szCs w:val="24"/>
          <w:highlight w:val="none"/>
          <w14:textFill>
            <w14:solidFill>
              <w14:schemeClr w14:val="tx1"/>
            </w14:solidFill>
          </w14:textFill>
        </w:rPr>
        <w:t>：</w:t>
      </w:r>
    </w:p>
    <w:p w14:paraId="0AB014EC">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我方参与</w:t>
      </w:r>
      <w:r>
        <w:rPr>
          <w:rFonts w:ascii="宋体" w:hAnsi="宋体" w:eastAsia="宋体" w:cs="宋体"/>
          <w:b/>
          <w:color w:val="000000" w:themeColor="text1"/>
          <w:kern w:val="0"/>
          <w:szCs w:val="24"/>
          <w:highlight w:val="none"/>
          <w:u w:val="single"/>
          <w14:textFill>
            <w14:solidFill>
              <w14:schemeClr w14:val="tx1"/>
            </w14:solidFill>
          </w14:textFill>
        </w:rPr>
        <w:t xml:space="preserve">          </w:t>
      </w:r>
      <w:r>
        <w:rPr>
          <w:rFonts w:ascii="宋体" w:hAnsi="宋体" w:eastAsia="宋体" w:cs="宋体"/>
          <w:b/>
          <w:color w:val="000000" w:themeColor="text1"/>
          <w:kern w:val="0"/>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（项目名称）</w:t>
      </w:r>
      <w:r>
        <w:rPr>
          <w:rFonts w:ascii="宋体" w:hAnsi="宋体" w:eastAsia="宋体" w:cs="宋体"/>
          <w:b/>
          <w:color w:val="000000" w:themeColor="text1"/>
          <w:kern w:val="0"/>
          <w:sz w:val="24"/>
          <w:szCs w:val="24"/>
          <w:highlight w:val="none"/>
          <w:u w:val="single"/>
          <w14:textFill>
            <w14:solidFill>
              <w14:schemeClr w14:val="tx1"/>
            </w14:solidFill>
          </w14:textFill>
        </w:rPr>
        <w:t>（项目编号：    ）</w:t>
      </w:r>
      <w:r>
        <w:rPr>
          <w:rFonts w:ascii="宋体" w:hAnsi="宋体" w:eastAsia="宋体" w:cs="宋体"/>
          <w:color w:val="000000" w:themeColor="text1"/>
          <w:kern w:val="0"/>
          <w:sz w:val="24"/>
          <w:szCs w:val="24"/>
          <w:highlight w:val="none"/>
          <w14:textFill>
            <w14:solidFill>
              <w14:schemeClr w14:val="tx1"/>
            </w14:solidFill>
          </w14:textFill>
        </w:rPr>
        <w:t>政府采购活动，郑重承诺：</w:t>
      </w:r>
    </w:p>
    <w:p w14:paraId="0D0C08DA">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（一）具备《中华人民共和国政府采购法》第二十二条第一款规定的条件：</w:t>
      </w:r>
    </w:p>
    <w:p w14:paraId="15463C31">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1.具有独立承担民事责任的能力；</w:t>
      </w:r>
    </w:p>
    <w:p w14:paraId="29F960B0">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 xml:space="preserve">2.具有良好的商业信誉和健全的财务会计制度； </w:t>
      </w:r>
    </w:p>
    <w:p w14:paraId="0CF4E00E">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3.具有履行合同所必需的设备和专业技术能力；</w:t>
      </w:r>
    </w:p>
    <w:p w14:paraId="41C8991F">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4.有依法缴纳税收和社会保障资金的良好记录；</w:t>
      </w:r>
    </w:p>
    <w:p w14:paraId="5EA513C7">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5.参加政府采购活动前三年内，在经营活动中没有重大违法记录；</w:t>
      </w:r>
    </w:p>
    <w:p w14:paraId="04FD118F">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6.具有法律、行政法规规定的其他条件。</w:t>
      </w:r>
    </w:p>
    <w:p w14:paraId="2829B39C">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（二）未被信用中国（www.creditchina.gov.cn</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ascii="宋体" w:hAnsi="宋体" w:eastAsia="宋体" w:cs="宋体"/>
          <w:color w:val="000000" w:themeColor="text1"/>
          <w:kern w:val="0"/>
          <w:sz w:val="24"/>
          <w:szCs w:val="24"/>
          <w:highlight w:val="none"/>
          <w14:textFill>
            <w14:solidFill>
              <w14:schemeClr w14:val="tx1"/>
            </w14:solidFill>
          </w14:textFill>
        </w:rPr>
        <w:t>、中国政府采购网（www.ccgp.gov.cn）列入失信被执行人、重大税收违法失信主体、政府采购严重违法失信行为记录名单。</w:t>
      </w:r>
    </w:p>
    <w:p w14:paraId="1D0D45F3">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（三）不存在以下情况：</w:t>
      </w:r>
    </w:p>
    <w:p w14:paraId="562CC867">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1.单位负责人为同一人或者存在直接控股、管理关系的不同供应商参加同一合同项下的政府采购活动的；</w:t>
      </w:r>
    </w:p>
    <w:p w14:paraId="3D0EE56A">
      <w:pPr>
        <w:tabs>
          <w:tab w:val="left" w:pos="0"/>
        </w:tabs>
        <w:snapToGrid w:val="0"/>
        <w:spacing w:line="360" w:lineRule="auto"/>
        <w:ind w:firstLine="480"/>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2.为采购项目提供整体设计、规范编制或者项目管理、监理、检测等服务后再参加该采购项目的其他采购活动的。</w:t>
      </w:r>
    </w:p>
    <w:p w14:paraId="1D0057D7">
      <w:pPr>
        <w:spacing w:line="360" w:lineRule="auto"/>
        <w:ind w:firstLine="422" w:firstLineChars="200"/>
        <w:rPr>
          <w:rFonts w:hint="default" w:ascii="宋体" w:hAnsi="宋体" w:eastAsia="宋体" w:cs="宋体"/>
          <w:b/>
          <w:color w:val="000000" w:themeColor="text1"/>
          <w:kern w:val="0"/>
          <w:szCs w:val="24"/>
          <w:highlight w:val="none"/>
          <w14:textFill>
            <w14:solidFill>
              <w14:schemeClr w14:val="tx1"/>
            </w14:solidFill>
          </w14:textFill>
        </w:rPr>
      </w:pPr>
      <w:r>
        <w:rPr>
          <w:rFonts w:ascii="宋体" w:hAnsi="宋体" w:eastAsia="宋体" w:cs="宋体"/>
          <w:b/>
          <w:color w:val="000000" w:themeColor="text1"/>
          <w:kern w:val="0"/>
          <w:szCs w:val="24"/>
          <w:highlight w:val="none"/>
          <w14:textFill>
            <w14:solidFill>
              <w14:schemeClr w14:val="tx1"/>
            </w14:solidFill>
          </w14:textFill>
        </w:rPr>
        <w:t>以上承诺如有虚假或隐瞒，采购人可取消我方任何资格（投标/中标/签订合同），我方对此无任何异议，并愿意承担一切后果和责任。</w:t>
      </w:r>
    </w:p>
    <w:p w14:paraId="17B18BC4">
      <w:pPr>
        <w:spacing w:line="360" w:lineRule="auto"/>
        <w:ind w:firstLine="420" w:firstLineChars="200"/>
        <w:rPr>
          <w:rFonts w:hint="default" w:ascii="宋体" w:hAnsi="宋体" w:eastAsia="宋体" w:cs="宋体"/>
          <w:color w:val="000000" w:themeColor="text1"/>
          <w:kern w:val="0"/>
          <w:szCs w:val="24"/>
          <w:highlight w:val="none"/>
          <w14:textFill>
            <w14:solidFill>
              <w14:schemeClr w14:val="tx1"/>
            </w14:solidFill>
          </w14:textFill>
        </w:rPr>
      </w:pPr>
      <w:r>
        <w:rPr>
          <w:rFonts w:ascii="宋体" w:hAnsi="宋体" w:eastAsia="宋体" w:cs="宋体"/>
          <w:color w:val="000000" w:themeColor="text1"/>
          <w:kern w:val="0"/>
          <w:szCs w:val="24"/>
          <w:highlight w:val="none"/>
          <w14:textFill>
            <w14:solidFill>
              <w14:schemeClr w14:val="tx1"/>
            </w14:solidFill>
          </w14:textFill>
        </w:rPr>
        <w:t>特此承诺！</w:t>
      </w:r>
    </w:p>
    <w:p w14:paraId="626A0D2A">
      <w:pPr>
        <w:spacing w:line="360" w:lineRule="auto"/>
        <w:ind w:firstLine="420" w:firstLineChars="200"/>
        <w:rPr>
          <w:rFonts w:hint="default" w:ascii="宋体" w:hAnsi="宋体" w:eastAsia="宋体" w:cs="宋体"/>
          <w:color w:val="000000" w:themeColor="text1"/>
          <w:szCs w:val="24"/>
          <w:highlight w:val="none"/>
          <w14:textFill>
            <w14:solidFill>
              <w14:schemeClr w14:val="tx1"/>
            </w14:solidFill>
          </w14:textFill>
        </w:rPr>
      </w:pPr>
    </w:p>
    <w:p w14:paraId="2737B119">
      <w:pPr>
        <w:spacing w:line="360" w:lineRule="auto"/>
        <w:ind w:firstLine="420" w:firstLineChars="200"/>
        <w:rPr>
          <w:rFonts w:hint="default" w:ascii="宋体" w:hAnsi="宋体" w:eastAsia="宋体" w:cs="宋体"/>
          <w:color w:val="000000" w:themeColor="text1"/>
          <w:kern w:val="0"/>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投标人名称（电子签章）：</w:t>
      </w:r>
      <w:r>
        <w:rPr>
          <w:rFonts w:ascii="宋体" w:hAnsi="宋体" w:eastAsia="宋体" w:cs="宋体"/>
          <w:color w:val="000000" w:themeColor="text1"/>
          <w:kern w:val="0"/>
          <w:szCs w:val="24"/>
          <w:highlight w:val="none"/>
          <w14:textFill>
            <w14:solidFill>
              <w14:schemeClr w14:val="tx1"/>
            </w14:solidFill>
          </w14:textFill>
        </w:rPr>
        <w:t>__________________________________</w:t>
      </w:r>
    </w:p>
    <w:p w14:paraId="6D51E2D4">
      <w:pPr>
        <w:spacing w:line="360" w:lineRule="auto"/>
        <w:ind w:firstLine="420" w:firstLineChars="200"/>
        <w:rPr>
          <w:rFonts w:hint="default" w:ascii="宋体" w:hAnsi="宋体" w:eastAsia="宋体" w:cs="宋体"/>
          <w:color w:val="000000" w:themeColor="text1"/>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日期：________年____月____日</w:t>
      </w:r>
    </w:p>
    <w:p w14:paraId="0288E35E">
      <w:pPr>
        <w:spacing w:line="360" w:lineRule="auto"/>
        <w:rPr>
          <w:rFonts w:hint="default" w:ascii="宋体" w:hAnsi="宋体" w:eastAsia="宋体" w:cs="宋体"/>
          <w:b/>
          <w:color w:val="000000" w:themeColor="text1"/>
          <w:kern w:val="0"/>
          <w:szCs w:val="24"/>
          <w:highlight w:val="none"/>
          <w14:textFill>
            <w14:solidFill>
              <w14:schemeClr w14:val="tx1"/>
            </w14:solidFill>
          </w14:textFill>
        </w:rPr>
      </w:pPr>
      <w:r>
        <w:rPr>
          <w:rFonts w:ascii="宋体" w:hAnsi="宋体" w:eastAsia="宋体" w:cs="宋体"/>
          <w:b/>
          <w:color w:val="000000" w:themeColor="text1"/>
          <w:kern w:val="0"/>
          <w:szCs w:val="24"/>
          <w:highlight w:val="none"/>
          <w14:textFill>
            <w14:solidFill>
              <w14:schemeClr w14:val="tx1"/>
            </w14:solidFill>
          </w14:textFill>
        </w:rPr>
        <w:t>编制说明：</w:t>
      </w:r>
      <w:r>
        <w:rPr>
          <w:rFonts w:ascii="宋体" w:hAnsi="宋体" w:eastAsia="宋体" w:cs="宋体"/>
          <w:b/>
          <w:color w:val="000000" w:themeColor="text1"/>
          <w:kern w:val="0"/>
          <w:szCs w:val="24"/>
          <w:highlight w:val="none"/>
          <w:u w:val="single"/>
          <w14:textFill>
            <w14:solidFill>
              <w14:schemeClr w14:val="tx1"/>
            </w14:solidFill>
          </w14:textFill>
        </w:rPr>
        <w:t>接受联合体投标的项目，投标供应商为联合体的，联合体各方均须提供本承诺函，否则投标无效。</w:t>
      </w:r>
    </w:p>
    <w:p w14:paraId="4EAB33CF">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09F0F95B">
      <w:pPr>
        <w:snapToGrid w:val="0"/>
        <w:spacing w:before="50" w:after="120" w:afterLines="50" w:line="360" w:lineRule="auto"/>
        <w:jc w:val="left"/>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联合体协议书格式（如联合体参加投标的）</w:t>
      </w:r>
    </w:p>
    <w:p w14:paraId="5E7152BC">
      <w:pPr>
        <w:adjustRightInd w:val="0"/>
        <w:snapToGrid w:val="0"/>
        <w:spacing w:before="50" w:after="50" w:line="360" w:lineRule="auto"/>
        <w:jc w:val="center"/>
        <w:rPr>
          <w:rFonts w:hint="eastAsia" w:asciiTheme="minorEastAsia" w:hAnsiTheme="minorEastAsia" w:eastAsiaTheme="minorEastAsia" w:cstheme="minorEastAsia"/>
          <w:b/>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 xml:space="preserve">  联合体协议书</w:t>
      </w:r>
    </w:p>
    <w:p w14:paraId="70C85C03">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（项目名称）【招标编号：（采购编号）】</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投标。 </w:t>
      </w:r>
    </w:p>
    <w:p w14:paraId="341F29CB">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w:t>
      </w:r>
    </w:p>
    <w:p w14:paraId="105FF4AE">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授权代表根据招标文件规定及投标内容而对采购人、采购机构所作的任何合法承诺，包括书面澄清及响应等均对联合投标各方产生约束力。</w:t>
      </w:r>
    </w:p>
    <w:p w14:paraId="01119F7C">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三、本次联合投标中，分工如下：</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（联合体其中一方成员名称）</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 ；……。</w:t>
      </w:r>
    </w:p>
    <w:p w14:paraId="125133C8">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w:t>
      </w:r>
    </w:p>
    <w:p w14:paraId="6266E7B1">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联合体各成员方共同与采购人签订合同，并就采购合同约定的事项对采购人承担连带责任。</w:t>
      </w:r>
    </w:p>
    <w:p w14:paraId="695BB2A2">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六、有关本次联合投标的其他事宜：</w:t>
      </w:r>
    </w:p>
    <w:p w14:paraId="0D2C4793">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1、联合体各方不再单独参加或者与其他供应商另外组成联合体参加同一合同项下的政府采购活动。</w:t>
      </w:r>
    </w:p>
    <w:p w14:paraId="045F080F">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2、联合体中有同类资质的各方按照联合体分工承担相同工作的，按照资质等级较低的供应商确定资质等级。</w:t>
      </w:r>
    </w:p>
    <w:p w14:paraId="012DF3D2">
      <w:pPr>
        <w:adjustRightInd w:val="0"/>
        <w:snapToGrid w:val="0"/>
        <w:spacing w:line="360" w:lineRule="auto"/>
        <w:ind w:firstLine="576"/>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3、本协议提交采购人、采购机构后，联合体各方不得以任何形式对上述内容进行修改或撤销。</w:t>
      </w:r>
    </w:p>
    <w:p w14:paraId="5CE2B8EE">
      <w:pPr>
        <w:adjustRightInd w:val="0"/>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联合体成员名称（电子签名/公章）：</w:t>
      </w:r>
    </w:p>
    <w:p w14:paraId="1D90EEB3">
      <w:pPr>
        <w:adjustRightInd w:val="0"/>
        <w:snapToGrid w:val="0"/>
        <w:spacing w:line="360" w:lineRule="auto"/>
        <w:jc w:val="right"/>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联合体成员名称（电子签名/公章）：</w:t>
      </w:r>
    </w:p>
    <w:p w14:paraId="77726B90">
      <w:pPr>
        <w:adjustRightInd w:val="0"/>
        <w:snapToGrid w:val="0"/>
        <w:spacing w:line="360" w:lineRule="auto"/>
        <w:ind w:firstLine="5760" w:firstLineChars="24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w:t>
      </w:r>
    </w:p>
    <w:p w14:paraId="5836AB87">
      <w:pPr>
        <w:adjustRightInd w:val="0"/>
        <w:snapToGrid w:val="0"/>
        <w:spacing w:line="360" w:lineRule="auto"/>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 xml:space="preserve">                                               日期：  年  月   日</w:t>
      </w:r>
    </w:p>
    <w:p w14:paraId="1EE90CD9">
      <w:pPr>
        <w:rPr>
          <w:rFonts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2D8B4C58">
      <w:pP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中小企业声明</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函格式：</w:t>
      </w:r>
    </w:p>
    <w:p w14:paraId="4257C23A">
      <w:pPr>
        <w:spacing w:line="360" w:lineRule="auto"/>
        <w:jc w:val="center"/>
        <w:rPr>
          <w:rFonts w:hint="default"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中小企业声明函</w:t>
      </w:r>
      <w:r>
        <w:rPr>
          <w:rFonts w:asciiTheme="minorEastAsia" w:hAnsiTheme="minorEastAsia" w:eastAsiaTheme="minorEastAsia" w:cstheme="minorEastAsia"/>
          <w:b/>
          <w:bCs/>
          <w:color w:val="000000" w:themeColor="text1"/>
          <w:sz w:val="30"/>
          <w:szCs w:val="30"/>
          <w14:textFill>
            <w14:solidFill>
              <w14:schemeClr w14:val="tx1"/>
            </w14:solidFill>
          </w14:textFill>
        </w:rPr>
        <w:t>（服务、工程）</w:t>
      </w: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（如是）</w:t>
      </w:r>
    </w:p>
    <w:p w14:paraId="1B5DAD32">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浦江县公路与运输事业发展中心</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（单位名称）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hint="eastAsia" w:asciiTheme="minorEastAsia" w:hAnsiTheme="minorEastAsia" w:eastAsiaTheme="minorEastAsia" w:cstheme="minorEastAsia"/>
          <w:b/>
          <w:bCs/>
          <w:color w:val="000000" w:themeColor="text1"/>
          <w:kern w:val="0"/>
          <w:sz w:val="24"/>
          <w:szCs w:val="24"/>
          <w:highlight w:val="none"/>
          <w:u w:val="single"/>
          <w:lang w:eastAsia="zh-CN"/>
          <w14:textFill>
            <w14:solidFill>
              <w14:schemeClr w14:val="tx1"/>
            </w14:solidFill>
          </w14:textFill>
        </w:rPr>
        <w:t xml:space="preserve">2025—2026年度浦江县公路标志安全设施应急抢险零星项目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71AD4B6C">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 xml:space="preserve"> 2025—2026年度浦江县公路标志安全设施应急抢险零星项目 </w:t>
      </w:r>
      <w:r>
        <w:rPr>
          <w:rFonts w:hint="eastAsia" w:asciiTheme="minorEastAsia" w:hAnsiTheme="minorEastAsia" w:eastAsiaTheme="minorEastAsia" w:cstheme="minorEastAsia"/>
          <w:iCs/>
          <w:color w:val="000000" w:themeColor="text1"/>
          <w:w w:val="9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属于</w:t>
      </w:r>
      <w:r>
        <w:rPr>
          <w:rFonts w:hint="eastAsia" w:ascii="宋体" w:hAnsi="宋体" w:eastAsia="宋体" w:cs="宋体"/>
          <w:b w:val="0"/>
          <w:bCs w:val="0"/>
          <w:color w:val="000000" w:themeColor="text1"/>
          <w:kern w:val="2"/>
          <w:sz w:val="21"/>
          <w:szCs w:val="21"/>
          <w:highlight w:val="none"/>
          <w:u w:val="single"/>
          <w:lang w:val="en-US" w:eastAsia="zh-CN" w:bidi="ar-SA"/>
          <w14:textFill>
            <w14:solidFill>
              <w14:schemeClr w14:val="tx1"/>
            </w14:solidFill>
          </w14:textFill>
        </w:rPr>
        <w:t>（六）交通运输业</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（采购文件中明确的所属行业）</w:t>
      </w:r>
      <w:r>
        <w:rPr>
          <w:rFonts w:hint="eastAsia" w:asciiTheme="minorEastAsia" w:hAnsiTheme="minorEastAsia" w:eastAsiaTheme="minorEastAsia" w:cstheme="minorEastAsia"/>
          <w:iCs/>
          <w:color w:val="000000" w:themeColor="text1"/>
          <w:w w:val="99"/>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承建（承接）企业为</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（企业名称）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，从业人员</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人，营业收入为</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万元，</w:t>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资产总额为</w:t>
      </w:r>
      <w:r>
        <w:rPr>
          <w:rFonts w:hint="eastAsia" w:asciiTheme="minorEastAsia" w:hAnsiTheme="minorEastAsia" w:eastAsiaTheme="minorEastAsia" w:cstheme="minorEastAsia"/>
          <w:iCs/>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iCs/>
          <w:color w:val="000000" w:themeColor="text1"/>
          <w:sz w:val="24"/>
          <w:szCs w:val="24"/>
          <w:highlight w:val="none"/>
          <w:u w:val="single"/>
          <w14:textFill>
            <w14:solidFill>
              <w14:schemeClr w14:val="tx1"/>
            </w14:solidFill>
          </w14:textFill>
        </w:rPr>
        <w:tab/>
      </w:r>
      <w:r>
        <w:rPr>
          <w:rFonts w:hint="eastAsia" w:asciiTheme="minorEastAsia" w:hAnsiTheme="minorEastAsia" w:eastAsiaTheme="minorEastAsia" w:cstheme="minorEastAsia"/>
          <w:iCs/>
          <w:color w:val="000000" w:themeColor="text1"/>
          <w:sz w:val="24"/>
          <w:szCs w:val="24"/>
          <w:highlight w:val="none"/>
          <w14:textFill>
            <w14:solidFill>
              <w14:schemeClr w14:val="tx1"/>
            </w14:solidFill>
          </w14:textFill>
        </w:rPr>
        <w:t>万元</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，属于</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 w:val="24"/>
          <w:szCs w:val="24"/>
          <w:highlight w:val="none"/>
          <w:u w:val="single"/>
          <w:lang w:val="en-US" w:eastAsia="zh-CN"/>
          <w14:textFill>
            <w14:solidFill>
              <w14:schemeClr w14:val="tx1"/>
            </w14:solidFill>
          </w14:textFill>
        </w:rPr>
        <w:t>企业</w:t>
      </w:r>
      <w:r>
        <w:rPr>
          <w:rFonts w:hint="eastAsia" w:asciiTheme="minorEastAsia" w:hAnsiTheme="minorEastAsia" w:eastAsiaTheme="minorEastAsia" w:cstheme="minorEastAsia"/>
          <w:color w:val="000000" w:themeColor="text1"/>
          <w:kern w:val="0"/>
          <w:sz w:val="24"/>
          <w:szCs w:val="24"/>
          <w:highlight w:val="none"/>
          <w:u w:val="non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512FAB51">
      <w:pPr>
        <w:widowControl w:val="0"/>
        <w:autoSpaceDE w:val="0"/>
        <w:autoSpaceDN w:val="0"/>
        <w:adjustRightInd w:val="0"/>
        <w:spacing w:after="120" w:line="240" w:lineRule="auto"/>
        <w:ind w:left="0" w:leftChars="0" w:firstLine="560" w:firstLineChars="200"/>
        <w:jc w:val="both"/>
        <w:textAlignment w:val="baseline"/>
        <w:rPr>
          <w:rFonts w:hint="eastAsia" w:ascii="Times New Roman" w:hAnsi="Times New Roman" w:eastAsia="宋体" w:cs="Times New Roman"/>
          <w:color w:val="000000" w:themeColor="text1"/>
          <w:kern w:val="0"/>
          <w:sz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iCs/>
          <w:color w:val="000000" w:themeColor="text1"/>
          <w:kern w:val="0"/>
          <w:sz w:val="28"/>
          <w:szCs w:val="24"/>
          <w:highlight w:val="none"/>
          <w:lang w:val="en-US" w:eastAsia="zh-CN" w:bidi="ar-SA"/>
          <w14:textFill>
            <w14:solidFill>
              <w14:schemeClr w14:val="tx1"/>
            </w14:solidFill>
          </w14:textFill>
        </w:rPr>
        <w:t>……</w:t>
      </w:r>
    </w:p>
    <w:p w14:paraId="70E667CD">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16EE6E96">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本企业对上述声明内容的真实性负责。如有虚假，将依法承担相应责任。</w:t>
      </w:r>
    </w:p>
    <w:p w14:paraId="23EBC419">
      <w:pPr>
        <w:autoSpaceDE w:val="0"/>
        <w:autoSpaceDN w:val="0"/>
        <w:adjustRightInd w:val="0"/>
        <w:spacing w:line="360" w:lineRule="auto"/>
        <w:ind w:left="3200" w:firstLine="72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p>
    <w:p w14:paraId="1D218BAF">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投标人名称（电子签章）：</w:t>
      </w:r>
    </w:p>
    <w:p w14:paraId="012233FC">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p>
    <w:p w14:paraId="7684FD4F">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bCs/>
          <w:color w:val="000000" w:themeColor="text1"/>
          <w:kern w:val="2"/>
          <w:sz w:val="21"/>
          <w:szCs w:val="21"/>
          <w:highlight w:val="none"/>
          <w:lang w:val="zh-TW" w:eastAsia="zh-TW" w:bidi="zh-TW"/>
          <w14:textFill>
            <w14:solidFill>
              <w14:schemeClr w14:val="tx1"/>
            </w14:solidFill>
          </w14:textFill>
        </w:rPr>
      </w:pPr>
    </w:p>
    <w:p w14:paraId="0DDE44C6">
      <w:pPr>
        <w:keepNext w:val="0"/>
        <w:keepLines w:val="0"/>
        <w:widowControl w:val="0"/>
        <w:suppressLineNumbers w:val="0"/>
        <w:spacing w:before="0" w:beforeAutospacing="0" w:after="0" w:afterAutospacing="0" w:line="240" w:lineRule="auto"/>
        <w:ind w:right="0"/>
        <w:jc w:val="both"/>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pPr>
      <w:r>
        <w:rPr>
          <w:rFonts w:hint="eastAsia" w:ascii="宋体" w:hAnsi="宋体" w:eastAsia="宋体" w:cs="宋体"/>
          <w:b/>
          <w:bCs/>
          <w:color w:val="000000" w:themeColor="text1"/>
          <w:kern w:val="2"/>
          <w:sz w:val="21"/>
          <w:szCs w:val="21"/>
          <w:highlight w:val="none"/>
          <w:lang w:val="zh-TW" w:eastAsia="zh-TW" w:bidi="zh-TW"/>
          <w14:textFill>
            <w14:solidFill>
              <w14:schemeClr w14:val="tx1"/>
            </w14:solidFill>
          </w14:textFill>
        </w:rPr>
        <w:t>填写要求：</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① “采购文件中明确的所属行业”依据</w:t>
      </w:r>
      <w:r>
        <w:rPr>
          <w:rFonts w:hint="eastAsia" w:ascii="宋体" w:hAnsi="宋体" w:eastAsia="宋体" w:cs="宋体"/>
          <w:b w:val="0"/>
          <w:bCs w:val="0"/>
          <w:color w:val="000000" w:themeColor="text1"/>
          <w:kern w:val="2"/>
          <w:sz w:val="21"/>
          <w:szCs w:val="21"/>
          <w:highlight w:val="none"/>
          <w:lang w:val="zh-TW" w:eastAsia="zh-CN" w:bidi="zh-TW"/>
          <w14:textFill>
            <w14:solidFill>
              <w14:schemeClr w14:val="tx1"/>
            </w14:solidFill>
          </w14:textFill>
        </w:rPr>
        <w:t>采购</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文件</w:t>
      </w:r>
      <w:r>
        <w:rPr>
          <w:rFonts w:hint="eastAsia" w:ascii="宋体" w:hAnsi="宋体" w:eastAsia="宋体" w:cs="宋体"/>
          <w:b w:val="0"/>
          <w:bCs w:val="0"/>
          <w:color w:val="000000" w:themeColor="text1"/>
          <w:kern w:val="2"/>
          <w:sz w:val="21"/>
          <w:szCs w:val="21"/>
          <w:highlight w:val="none"/>
          <w:lang w:val="zh-TW" w:eastAsia="zh-CN" w:bidi="zh-TW"/>
          <w14:textFill>
            <w14:solidFill>
              <w14:schemeClr w14:val="tx1"/>
            </w14:solidFill>
          </w14:textFill>
        </w:rPr>
        <w:t>资格要求中</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“本项目明确的所属行业类别”填写，</w:t>
      </w:r>
      <w:r>
        <w:rPr>
          <w:rFonts w:hint="eastAsia" w:ascii="宋体" w:hAnsi="宋体" w:eastAsia="宋体" w:cs="宋体"/>
          <w:b/>
          <w:bCs/>
          <w:color w:val="000000" w:themeColor="text1"/>
          <w:kern w:val="2"/>
          <w:sz w:val="21"/>
          <w:szCs w:val="21"/>
          <w:highlight w:val="none"/>
          <w:lang w:val="zh-TW" w:eastAsia="zh-TW" w:bidi="zh-TW"/>
          <w14:textFill>
            <w14:solidFill>
              <w14:schemeClr w14:val="tx1"/>
            </w14:solidFill>
          </w14:textFill>
        </w:rPr>
        <w:t>不得缺漏</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w:t>
      </w:r>
    </w:p>
    <w:p w14:paraId="55690F1C">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②</w:t>
      </w:r>
      <w:r>
        <w:rPr>
          <w:rFonts w:hint="eastAsia" w:ascii="宋体" w:hAnsi="宋体" w:eastAsia="宋体" w:cs="宋体"/>
          <w:b/>
          <w:bCs/>
          <w:color w:val="000000" w:themeColor="text1"/>
          <w:kern w:val="2"/>
          <w:sz w:val="21"/>
          <w:szCs w:val="21"/>
          <w:highlight w:val="none"/>
          <w:lang w:val="zh-TW" w:eastAsia="zh-TW" w:bidi="zh-TW"/>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w:t>
      </w:r>
    </w:p>
    <w:p w14:paraId="4B6BEC18">
      <w:pPr>
        <w:adjustRightInd w:val="0"/>
        <w:snapToGrid w:val="0"/>
        <w:spacing w:line="240" w:lineRule="auto"/>
        <w:ind w:firstLine="420" w:firstLineChars="200"/>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③新成立的公司也需要提供声明函，在声明函中对营业收入、资产总额、从业人员的数据不填写，对企业类型以及是与大企业的负责人为同一人，或者与大企业存在直接控股、管理关系进行声明，否则声明函无效。</w:t>
      </w:r>
    </w:p>
    <w:p w14:paraId="20AB3607">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宋体"/>
          <w:b w:val="0"/>
          <w:bCs w:val="0"/>
          <w:color w:val="000000" w:themeColor="text1"/>
          <w:kern w:val="2"/>
          <w:sz w:val="21"/>
          <w:szCs w:val="21"/>
          <w:highlight w:val="none"/>
          <w:lang w:val="en-US" w:eastAsia="zh-CN" w:bidi="zh-TW"/>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④中型企业、小型企业、微型企业等3种企业类型，结合以上数据，依据《中小企业划型标准规定》（</w:t>
      </w:r>
      <w:r>
        <w:rPr>
          <w:rFonts w:hint="eastAsia" w:ascii="宋体" w:hAnsi="宋体" w:eastAsia="宋体" w:cs="宋体"/>
          <w:b/>
          <w:bCs/>
          <w:color w:val="000000" w:themeColor="text1"/>
          <w:kern w:val="2"/>
          <w:sz w:val="21"/>
          <w:szCs w:val="21"/>
          <w:highlight w:val="none"/>
          <w:lang w:val="zh-TW" w:eastAsia="zh-TW" w:bidi="zh-TW"/>
          <w14:textFill>
            <w14:solidFill>
              <w14:schemeClr w14:val="tx1"/>
            </w14:solidFill>
          </w14:textFill>
        </w:rPr>
        <w:t>工信部联企业〔2011〕300号</w:t>
      </w:r>
      <w:r>
        <w:rPr>
          <w:rFonts w:hint="eastAsia" w:ascii="宋体" w:hAnsi="宋体" w:eastAsia="宋体" w:cs="宋体"/>
          <w:b w:val="0"/>
          <w:bCs w:val="0"/>
          <w:color w:val="000000" w:themeColor="text1"/>
          <w:kern w:val="2"/>
          <w:sz w:val="21"/>
          <w:szCs w:val="21"/>
          <w:highlight w:val="none"/>
          <w:lang w:val="zh-TW" w:eastAsia="zh-CN" w:bidi="zh-TW"/>
          <w14:textFill>
            <w14:solidFill>
              <w14:schemeClr w14:val="tx1"/>
            </w14:solidFill>
          </w14:textFill>
        </w:rPr>
        <w:t>）</w:t>
      </w:r>
      <w:r>
        <w:rPr>
          <w:rFonts w:hint="eastAsia" w:ascii="宋体" w:hAnsi="宋体" w:eastAsia="宋体" w:cs="宋体"/>
          <w:b w:val="0"/>
          <w:bCs w:val="0"/>
          <w:color w:val="000000" w:themeColor="text1"/>
          <w:kern w:val="2"/>
          <w:sz w:val="21"/>
          <w:szCs w:val="21"/>
          <w:highlight w:val="none"/>
          <w:lang w:val="en-US" w:eastAsia="zh-CN" w:bidi="zh-TW"/>
          <w14:textFill>
            <w14:solidFill>
              <w14:schemeClr w14:val="tx1"/>
            </w14:solidFill>
          </w14:textFill>
        </w:rPr>
        <w:t>中的“</w:t>
      </w:r>
      <w:r>
        <w:rPr>
          <w:rFonts w:hint="eastAsia" w:ascii="宋体" w:hAnsi="宋体" w:eastAsia="宋体" w:cs="宋体"/>
          <w:b/>
          <w:bCs/>
          <w:color w:val="000000" w:themeColor="text1"/>
          <w:kern w:val="2"/>
          <w:sz w:val="21"/>
          <w:szCs w:val="21"/>
          <w:highlight w:val="none"/>
          <w:lang w:val="en-US" w:eastAsia="zh-CN" w:bidi="zh-TW"/>
          <w14:textFill>
            <w14:solidFill>
              <w14:schemeClr w14:val="tx1"/>
            </w14:solidFill>
          </w14:textFill>
        </w:rPr>
        <w:t>（六）交通运输业</w:t>
      </w:r>
      <w:r>
        <w:rPr>
          <w:rFonts w:hint="eastAsia" w:ascii="宋体" w:hAnsi="宋体" w:eastAsia="宋体" w:cs="宋体"/>
          <w:b w:val="0"/>
          <w:bCs w:val="0"/>
          <w:color w:val="000000" w:themeColor="text1"/>
          <w:kern w:val="2"/>
          <w:sz w:val="21"/>
          <w:szCs w:val="21"/>
          <w:highlight w:val="none"/>
          <w:lang w:val="en-US" w:eastAsia="zh-CN" w:bidi="zh-TW"/>
          <w14:textFill>
            <w14:solidFill>
              <w14:schemeClr w14:val="tx1"/>
            </w14:solidFill>
          </w14:textFill>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确定；</w:t>
      </w:r>
    </w:p>
    <w:p w14:paraId="699202A5">
      <w:pPr>
        <w:adjustRightInd w:val="0"/>
        <w:snapToGrid w:val="0"/>
        <w:spacing w:line="240" w:lineRule="auto"/>
        <w:ind w:firstLine="420" w:firstLineChars="200"/>
        <w:rPr>
          <w:rFonts w:hint="default"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⑤</w:t>
      </w:r>
      <w:r>
        <w:rPr>
          <w:rFonts w:hint="eastAsia" w:ascii="宋体" w:hAnsi="宋体" w:eastAsia="宋体" w:cs="宋体"/>
          <w:b w:val="0"/>
          <w:bCs w:val="0"/>
          <w:color w:val="000000" w:themeColor="text1"/>
          <w:kern w:val="2"/>
          <w:sz w:val="21"/>
          <w:szCs w:val="21"/>
          <w:highlight w:val="none"/>
          <w:lang w:val="zh-TW" w:eastAsia="zh-CN" w:bidi="zh-TW"/>
          <w14:textFill>
            <w14:solidFill>
              <w14:schemeClr w14:val="tx1"/>
            </w14:solidFill>
          </w14:textFill>
        </w:rPr>
        <w:t>供应商</w:t>
      </w:r>
      <w:r>
        <w:rPr>
          <w:rFonts w:hint="eastAsia" w:ascii="宋体" w:hAnsi="宋体" w:eastAsia="宋体" w:cs="宋体"/>
          <w:b w:val="0"/>
          <w:bCs w:val="0"/>
          <w:color w:val="000000" w:themeColor="text1"/>
          <w:kern w:val="2"/>
          <w:sz w:val="21"/>
          <w:szCs w:val="21"/>
          <w:highlight w:val="none"/>
          <w:lang w:val="zh-TW" w:eastAsia="zh-TW" w:bidi="zh-TW"/>
          <w14:textFill>
            <w14:solidFill>
              <w14:schemeClr w14:val="tx1"/>
            </w14:solidFill>
          </w14:textFill>
        </w:rPr>
        <w:t>提供的《中小企业声明函》与实际情况不符的或者未按以上要求填写的，不享受中小企业扶持政策。声明内容不实的，属于提供虚假材料谋取中标、成交的，依法承担法律责任。</w:t>
      </w:r>
    </w:p>
    <w:p w14:paraId="73BB4DE1">
      <w:pPr>
        <w:spacing w:line="360" w:lineRule="auto"/>
        <w:rPr>
          <w:rFonts w:hint="default" w:ascii="宋体" w:hAnsi="宋体" w:eastAsia="宋体" w:cs="宋体"/>
          <w:b/>
          <w:color w:val="000000" w:themeColor="text1"/>
          <w:kern w:val="0"/>
          <w:szCs w:val="24"/>
          <w:highlight w:val="none"/>
          <w14:textFill>
            <w14:solidFill>
              <w14:schemeClr w14:val="tx1"/>
            </w14:solidFill>
          </w14:textFill>
        </w:rPr>
      </w:pPr>
      <w:r>
        <w:rPr>
          <w:rFonts w:ascii="宋体" w:hAnsi="宋体" w:eastAsia="宋体" w:cs="宋体"/>
          <w:b/>
          <w:color w:val="000000" w:themeColor="text1"/>
          <w:kern w:val="0"/>
          <w:szCs w:val="24"/>
          <w:highlight w:val="none"/>
          <w14:textFill>
            <w14:solidFill>
              <w14:schemeClr w14:val="tx1"/>
            </w14:solidFill>
          </w14:textFill>
        </w:rPr>
        <w:t>编制说明：</w:t>
      </w:r>
      <w:r>
        <w:rPr>
          <w:rFonts w:ascii="宋体" w:hAnsi="宋体" w:eastAsia="宋体" w:cs="宋体"/>
          <w:b/>
          <w:color w:val="000000" w:themeColor="text1"/>
          <w:kern w:val="0"/>
          <w:szCs w:val="24"/>
          <w:highlight w:val="none"/>
          <w:u w:val="single"/>
          <w14:textFill>
            <w14:solidFill>
              <w14:schemeClr w14:val="tx1"/>
            </w14:solidFill>
          </w14:textFill>
        </w:rPr>
        <w:t>接受联合体投标的项目，投标供应商为联合体的，联合体各方均须提供本</w:t>
      </w:r>
      <w:r>
        <w:rPr>
          <w:rFonts w:hint="eastAsia" w:ascii="宋体" w:hAnsi="宋体" w:eastAsia="宋体" w:cs="宋体"/>
          <w:b/>
          <w:color w:val="000000" w:themeColor="text1"/>
          <w:kern w:val="0"/>
          <w:szCs w:val="24"/>
          <w:highlight w:val="none"/>
          <w:u w:val="single"/>
          <w14:textFill>
            <w14:solidFill>
              <w14:schemeClr w14:val="tx1"/>
            </w14:solidFill>
          </w14:textFill>
        </w:rPr>
        <w:t>中小企业声明函</w:t>
      </w:r>
      <w:r>
        <w:rPr>
          <w:rFonts w:ascii="宋体" w:hAnsi="宋体" w:eastAsia="宋体" w:cs="宋体"/>
          <w:b/>
          <w:color w:val="000000" w:themeColor="text1"/>
          <w:kern w:val="0"/>
          <w:szCs w:val="24"/>
          <w:highlight w:val="none"/>
          <w:u w:val="single"/>
          <w14:textFill>
            <w14:solidFill>
              <w14:schemeClr w14:val="tx1"/>
            </w14:solidFill>
          </w14:textFill>
        </w:rPr>
        <w:t>，否则投标无效。</w:t>
      </w:r>
    </w:p>
    <w:p w14:paraId="5E1E375E">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14:paraId="34BFF972">
      <w:pPr>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残疾人福利性单位声明函格式：</w:t>
      </w:r>
    </w:p>
    <w:p w14:paraId="3E698412">
      <w:pPr>
        <w:spacing w:line="240" w:lineRule="auto"/>
        <w:jc w:val="center"/>
        <w:rPr>
          <w:rFonts w:hint="default"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残疾人福利性单位声明函（如是）</w:t>
      </w:r>
    </w:p>
    <w:p w14:paraId="68149909">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（项目编号）采购活动提供本单位制造的货物（由本单位承担工程/提供服务），或者提供其他残疾人福利性单位制造的货物（不包括使用非残疾人福利性单位注册商标的货物）。</w:t>
      </w:r>
    </w:p>
    <w:p w14:paraId="52052C30">
      <w:pPr>
        <w:widowControl/>
        <w:spacing w:before="100" w:beforeAutospacing="1" w:after="100" w:afterAutospacing="1" w:line="480" w:lineRule="auto"/>
        <w:ind w:firstLine="360" w:firstLineChars="15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本单位对上述声明的真实性负责。如有虚假，将依法承担相应责任。</w:t>
      </w:r>
    </w:p>
    <w:p w14:paraId="220E71F3">
      <w:pPr>
        <w:widowControl/>
        <w:spacing w:before="100" w:beforeAutospacing="1" w:after="100" w:afterAutospacing="1" w:line="480" w:lineRule="auto"/>
        <w:ind w:firstLine="240" w:firstLineChars="1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投标人名称（电子签章）： </w:t>
      </w:r>
    </w:p>
    <w:p w14:paraId="52E58751">
      <w:pPr>
        <w:adjustRightInd w:val="0"/>
        <w:spacing w:line="360" w:lineRule="auto"/>
        <w:jc w:val="left"/>
        <w:rPr>
          <w:rFonts w:hint="default"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日期：</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720465BB">
      <w:pPr>
        <w:pStyle w:val="38"/>
        <w:spacing w:line="360" w:lineRule="auto"/>
        <w:rPr>
          <w:rFonts w:asciiTheme="minorEastAsia" w:hAnsiTheme="minorEastAsia" w:eastAsiaTheme="minorEastAsia" w:cstheme="minorEastAsia"/>
          <w:color w:val="000000" w:themeColor="text1"/>
          <w:highlight w:val="none"/>
          <w14:textFill>
            <w14:solidFill>
              <w14:schemeClr w14:val="tx1"/>
            </w14:solidFill>
          </w14:textFill>
        </w:rPr>
      </w:pPr>
    </w:p>
    <w:p w14:paraId="16FE02AD">
      <w:pPr>
        <w:pStyle w:val="38"/>
        <w:spacing w:line="360" w:lineRule="auto"/>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备注：（1）残疾人福利性单位说明材料：残疾人福利性单位声明函。（2）如提供其他残疾人福利性单位制造的货物，还须同时提供该企业的残疾人福利性单位声明函。</w:t>
      </w:r>
    </w:p>
    <w:p w14:paraId="1ADFC282">
      <w:pPr>
        <w:spacing w:line="360" w:lineRule="auto"/>
        <w:jc w:val="righ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237B60F0">
      <w:pPr>
        <w:spacing w:line="360" w:lineRule="auto"/>
        <w:jc w:val="left"/>
        <w:rPr>
          <w:rFonts w:hint="default"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486CCB78">
      <w:pPr>
        <w:spacing w:line="360" w:lineRule="auto"/>
        <w:jc w:val="left"/>
        <w:rPr>
          <w:rFonts w:hint="default"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6EF675D3">
      <w:pPr>
        <w:spacing w:line="360" w:lineRule="auto"/>
        <w:jc w:val="left"/>
        <w:rPr>
          <w:rFonts w:hint="default"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pPr>
    </w:p>
    <w:p w14:paraId="0A218193">
      <w:pPr>
        <w:spacing w:line="24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p>
    <w:p w14:paraId="5678D09A">
      <w:pPr>
        <w:spacing w:line="360" w:lineRule="auto"/>
        <w:ind w:firstLine="2329" w:firstLineChars="10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14:textFill>
            <w14:solidFill>
              <w14:schemeClr w14:val="tx1"/>
            </w14:solidFill>
          </w14:textFill>
        </w:rPr>
        <w:t>监狱企业声明文件</w:t>
      </w: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highlight w:val="none"/>
          <w14:textFill>
            <w14:solidFill>
              <w14:schemeClr w14:val="tx1"/>
            </w14:solidFill>
          </w14:textFill>
        </w:rPr>
        <w:t>格式自拟）</w:t>
      </w: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4"/>
          <w:sz w:val="24"/>
          <w:szCs w:val="24"/>
          <w:highlight w:val="none"/>
          <w:lang w:val="en-US" w:eastAsia="zh-CN"/>
          <w14:textFill>
            <w14:solidFill>
              <w14:schemeClr w14:val="tx1"/>
            </w14:solidFill>
          </w14:textFill>
        </w:rPr>
        <w:t>如是</w:t>
      </w: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w:t>
      </w:r>
    </w:p>
    <w:p w14:paraId="7620743B">
      <w:pPr>
        <w:snapToGrid w:val="0"/>
        <w:spacing w:before="50" w:afterLines="50" w:line="240" w:lineRule="auto"/>
        <w:jc w:val="left"/>
        <w:rPr>
          <w:rFonts w:hint="eastAsia" w:ascii="宋体" w:hAnsi="宋体" w:eastAsia="宋体" w:cs="宋体"/>
          <w:color w:val="000000" w:themeColor="text1"/>
          <w:kern w:val="0"/>
          <w:sz w:val="24"/>
          <w:szCs w:val="24"/>
          <w:highlight w:val="none"/>
          <w:lang w:val="zh-CN"/>
          <w14:textFill>
            <w14:solidFill>
              <w14:schemeClr w14:val="tx1"/>
            </w14:solidFill>
          </w14:textFill>
        </w:rPr>
      </w:pPr>
    </w:p>
    <w:p w14:paraId="3ED6E8A1">
      <w:pPr>
        <w:rPr>
          <w:rFonts w:hint="eastAsia" w:ascii="宋体" w:hAnsi="宋体" w:eastAsia="宋体" w:cs="宋体"/>
          <w:color w:val="000000" w:themeColor="text1"/>
          <w:kern w:val="0"/>
          <w:sz w:val="24"/>
          <w:szCs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lang w:val="zh-CN"/>
          <w14:textFill>
            <w14:solidFill>
              <w14:schemeClr w14:val="tx1"/>
            </w14:solidFill>
          </w14:textFill>
        </w:rPr>
        <w:br w:type="page"/>
      </w:r>
    </w:p>
    <w:p w14:paraId="6F79837F">
      <w:pPr>
        <w:spacing w:line="240" w:lineRule="auto"/>
        <w:outlineLvl w:val="1"/>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二、商务技术文件封面格式</w:t>
      </w:r>
    </w:p>
    <w:p w14:paraId="385C1BEC">
      <w:pPr>
        <w:spacing w:line="240" w:lineRule="auto"/>
        <w:rPr>
          <w:rFonts w:hint="default"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36DB86DB">
      <w:pPr>
        <w:spacing w:line="240" w:lineRule="auto"/>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 xml:space="preserve">2025—2026年度浦江县公路标志安全设施应急抢险零星项目 </w:t>
      </w:r>
    </w:p>
    <w:p w14:paraId="1E6EDFF8">
      <w:pPr>
        <w:spacing w:line="360" w:lineRule="auto"/>
        <w:jc w:val="center"/>
        <w:rPr>
          <w:rFonts w:hint="default"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14:paraId="2E406FE1">
      <w:pPr>
        <w:spacing w:line="360" w:lineRule="auto"/>
        <w:jc w:val="center"/>
        <w:rPr>
          <w:rFonts w:hint="default"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投 标 文 件</w:t>
      </w:r>
    </w:p>
    <w:p w14:paraId="17E12425">
      <w:pPr>
        <w:spacing w:line="240" w:lineRule="auto"/>
        <w:jc w:val="center"/>
        <w:rPr>
          <w:rFonts w:hint="default"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asciiTheme="minorEastAsia" w:hAnsiTheme="minorEastAsia" w:eastAsiaTheme="minorEastAsia" w:cstheme="minorEastAsia"/>
          <w:b/>
          <w:bCs/>
          <w:color w:val="000000" w:themeColor="text1"/>
          <w:sz w:val="36"/>
          <w:szCs w:val="36"/>
          <w:highlight w:val="none"/>
          <w14:textFill>
            <w14:solidFill>
              <w14:schemeClr w14:val="tx1"/>
            </w14:solidFill>
          </w14:textFill>
        </w:rPr>
        <w:t>（商务技术文件）</w:t>
      </w:r>
    </w:p>
    <w:p w14:paraId="1175082F">
      <w:pPr>
        <w:spacing w:line="240" w:lineRule="auto"/>
        <w:jc w:val="center"/>
        <w:rPr>
          <w:rFonts w:hint="default"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14:paraId="328D9EAB">
      <w:pPr>
        <w:spacing w:line="240" w:lineRule="auto"/>
        <w:jc w:val="center"/>
        <w:rPr>
          <w:rFonts w:hint="default"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28B7BFD3">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1BFB942E">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38865A18">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33F0B977">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E70A283">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78B33614">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00D05971">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33137E5F">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法定代表人或授权代表</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w:t>
      </w: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签字或盖章</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w:t>
      </w: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 </w:t>
      </w:r>
      <w:r>
        <w:rPr>
          <w:rFonts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26936E77">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1E39EAC9">
      <w:pPr>
        <w:autoSpaceDE w:val="0"/>
        <w:autoSpaceDN w:val="0"/>
        <w:adjustRightInd w:val="0"/>
        <w:spacing w:line="360" w:lineRule="auto"/>
        <w:jc w:val="cente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14:paraId="572EF093">
      <w:pP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宋体" w:hAnsi="宋体" w:eastAsia="宋体" w:cs="宋体"/>
          <w:b/>
          <w:snapToGrid w:val="0"/>
          <w:color w:val="000000" w:themeColor="text1"/>
          <w:kern w:val="0"/>
          <w:sz w:val="32"/>
          <w:szCs w:val="32"/>
          <w:highlight w:val="none"/>
          <w14:textFill>
            <w14:solidFill>
              <w14:schemeClr w14:val="tx1"/>
            </w14:solidFill>
          </w14:textFill>
        </w:rPr>
        <w:br w:type="page"/>
      </w:r>
    </w:p>
    <w:p w14:paraId="13F48339">
      <w:pPr>
        <w:tabs>
          <w:tab w:val="left" w:pos="720"/>
        </w:tabs>
        <w:adjustRightInd w:val="0"/>
        <w:snapToGrid w:val="0"/>
        <w:spacing w:line="360" w:lineRule="auto"/>
        <w:ind w:left="420"/>
        <w:jc w:val="center"/>
        <w:rPr>
          <w:rFonts w:hint="default" w:ascii="宋体" w:hAnsi="宋体" w:eastAsia="宋体" w:cs="宋体"/>
          <w:b/>
          <w:snapToGrid w:val="0"/>
          <w:color w:val="000000" w:themeColor="text1"/>
          <w:kern w:val="0"/>
          <w:sz w:val="32"/>
          <w:szCs w:val="32"/>
          <w:highlight w:val="none"/>
          <w14:textFill>
            <w14:solidFill>
              <w14:schemeClr w14:val="tx1"/>
            </w14:solidFill>
          </w14:textFill>
        </w:rPr>
      </w:pPr>
      <w:r>
        <w:rPr>
          <w:rFonts w:ascii="宋体" w:hAnsi="宋体" w:eastAsia="宋体" w:cs="宋体"/>
          <w:b/>
          <w:snapToGrid w:val="0"/>
          <w:color w:val="000000" w:themeColor="text1"/>
          <w:kern w:val="0"/>
          <w:sz w:val="32"/>
          <w:szCs w:val="32"/>
          <w:highlight w:val="none"/>
          <w14:textFill>
            <w14:solidFill>
              <w14:schemeClr w14:val="tx1"/>
            </w14:solidFill>
          </w14:textFill>
        </w:rPr>
        <w:t>商务技术文件目录</w:t>
      </w:r>
    </w:p>
    <w:p w14:paraId="7F60ABA4">
      <w:pPr>
        <w:snapToGrid w:val="0"/>
        <w:spacing w:before="50" w:afterLines="50" w:line="240" w:lineRule="auto"/>
        <w:jc w:val="left"/>
        <w:rPr>
          <w:rFonts w:hint="default" w:ascii="宋体" w:hAnsi="宋体" w:eastAsia="宋体" w:cs="宋体"/>
          <w:color w:val="000000" w:themeColor="text1"/>
          <w:sz w:val="24"/>
          <w:szCs w:val="24"/>
          <w:highlight w:val="none"/>
          <w14:textFill>
            <w14:solidFill>
              <w14:schemeClr w14:val="tx1"/>
            </w14:solidFill>
          </w14:textFill>
        </w:rPr>
      </w:pPr>
    </w:p>
    <w:p w14:paraId="6D3109BB">
      <w:pPr>
        <w:snapToGri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1.投标人基本情况表（格式见附件）———————页码</w:t>
      </w:r>
    </w:p>
    <w:p w14:paraId="013926D1">
      <w:pPr>
        <w:snapToGri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2.法定代表人资格说明书和法定代表人授权委托书（格式见附件）—————页码</w:t>
      </w:r>
    </w:p>
    <w:p w14:paraId="698C20AF">
      <w:pPr>
        <w:snapToGri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3.商务响应表（格式见附件）———————页码</w:t>
      </w:r>
    </w:p>
    <w:p w14:paraId="60B1C11C">
      <w:pPr>
        <w:snapToGri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4.技术响应表（格式见附件）———————页码</w:t>
      </w:r>
    </w:p>
    <w:p w14:paraId="5DC203DC">
      <w:pPr>
        <w:snapToGri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5.商务技术分自评表（格式见附件）———————页码</w:t>
      </w:r>
    </w:p>
    <w:p w14:paraId="39E295B4">
      <w:pPr>
        <w:spacing w:line="360" w:lineRule="auto"/>
        <w:ind w:firstLine="420" w:firstLineChars="175"/>
        <w:jc w:val="left"/>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5.1</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投标人综合实力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———————页码</w:t>
      </w:r>
    </w:p>
    <w:p w14:paraId="071D77B8">
      <w:pPr>
        <w:spacing w:line="360" w:lineRule="auto"/>
        <w:ind w:firstLine="420" w:firstLineChars="175"/>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业绩———————页码</w:t>
      </w:r>
    </w:p>
    <w:p w14:paraId="12CE55F2">
      <w:pPr>
        <w:spacing w:line="360" w:lineRule="auto"/>
        <w:ind w:firstLine="420" w:firstLineChars="175"/>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人员配置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———————页码</w:t>
      </w:r>
    </w:p>
    <w:p w14:paraId="3D3826EB">
      <w:pPr>
        <w:spacing w:line="360" w:lineRule="auto"/>
        <w:ind w:firstLine="420" w:firstLineChars="175"/>
        <w:jc w:val="left"/>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拟投入项目设备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5884A0F5">
      <w:pPr>
        <w:spacing w:line="360" w:lineRule="auto"/>
        <w:ind w:firstLine="420" w:firstLineChars="175"/>
        <w:jc w:val="left"/>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5.5</w:t>
      </w:r>
      <w: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实施方案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070FF387">
      <w:pPr>
        <w:spacing w:line="360" w:lineRule="auto"/>
        <w:ind w:firstLine="420" w:firstLineChars="175"/>
        <w:jc w:val="left"/>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5.6</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质量保障措施</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034B791C">
      <w:pPr>
        <w:spacing w:line="360" w:lineRule="auto"/>
        <w:ind w:firstLine="420" w:firstLineChars="175"/>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5.7要点难点分析及解决方案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————————页码</w:t>
      </w:r>
    </w:p>
    <w:p w14:paraId="2462DCF5">
      <w:pPr>
        <w:spacing w:line="360" w:lineRule="auto"/>
        <w:ind w:firstLine="420" w:firstLineChars="175"/>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5.8 应急预案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———————页码</w:t>
      </w:r>
    </w:p>
    <w:p w14:paraId="70AB1887">
      <w:pPr>
        <w:spacing w:line="360" w:lineRule="auto"/>
        <w:ind w:firstLine="420" w:firstLineChars="175"/>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 xml:space="preserve"> 售后服务方案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———————页码</w:t>
      </w:r>
    </w:p>
    <w:p w14:paraId="3AC48228">
      <w:pPr>
        <w:pStyle w:val="2"/>
        <w:ind w:left="0" w:leftChars="0" w:firstLine="0" w:firstLineChars="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6.投标人需要说明的其他（对照相应项目评分标准，由投标人自行考虑）———————页码。</w:t>
      </w:r>
    </w:p>
    <w:p w14:paraId="7667BE80">
      <w:pPr>
        <w:spacing w:line="460" w:lineRule="exact"/>
        <w:rPr>
          <w:rFonts w:hint="default" w:ascii="宋体" w:hAnsi="宋体" w:eastAsia="宋体" w:cs="宋体"/>
          <w:b/>
          <w:color w:val="000000" w:themeColor="text1"/>
          <w:sz w:val="28"/>
          <w:szCs w:val="28"/>
          <w:highlight w:val="none"/>
          <w14:textFill>
            <w14:solidFill>
              <w14:schemeClr w14:val="tx1"/>
            </w14:solidFill>
          </w14:textFill>
        </w:rPr>
      </w:pPr>
      <w:r>
        <w:rPr>
          <w:rFonts w:ascii="宋体" w:hAnsi="宋体" w:eastAsia="宋体" w:cs="宋体"/>
          <w:b/>
          <w:color w:val="000000" w:themeColor="text1"/>
          <w:sz w:val="28"/>
          <w:szCs w:val="28"/>
          <w:highlight w:val="none"/>
          <w14:textFill>
            <w14:solidFill>
              <w14:schemeClr w14:val="tx1"/>
            </w14:solidFill>
          </w14:textFill>
        </w:rPr>
        <w:t>注：1.投标人根据商务技术分评分细则附“商务技术分自评表”【格式见附件】</w:t>
      </w:r>
    </w:p>
    <w:p w14:paraId="0AF7CC18">
      <w:pPr>
        <w:spacing w:line="460" w:lineRule="exact"/>
        <w:ind w:firstLine="562" w:firstLineChars="200"/>
        <w:rPr>
          <w:rFonts w:hint="default" w:ascii="宋体" w:hAnsi="宋体" w:eastAsia="宋体" w:cs="宋体"/>
          <w:b/>
          <w:color w:val="000000" w:themeColor="text1"/>
          <w:sz w:val="28"/>
          <w:szCs w:val="28"/>
          <w:highlight w:val="none"/>
          <w14:textFill>
            <w14:solidFill>
              <w14:schemeClr w14:val="tx1"/>
            </w14:solidFill>
          </w14:textFill>
        </w:rPr>
      </w:pPr>
      <w:r>
        <w:rPr>
          <w:rFonts w:ascii="宋体" w:hAnsi="宋体" w:eastAsia="宋体" w:cs="宋体"/>
          <w:b/>
          <w:color w:val="000000" w:themeColor="text1"/>
          <w:sz w:val="28"/>
          <w:szCs w:val="28"/>
          <w:highlight w:val="none"/>
          <w14:textFill>
            <w14:solidFill>
              <w14:schemeClr w14:val="tx1"/>
            </w14:solidFill>
          </w14:textFill>
        </w:rPr>
        <w:t>2.商务技术文件的文字部分及其他未提供格式部分由各投标人根据招标文件要求、评分标准要求自行设置。</w:t>
      </w:r>
    </w:p>
    <w:p w14:paraId="1533DA69">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bookmarkStart w:id="18" w:name="_Toc488936100"/>
      <w:bookmarkStart w:id="19" w:name="_Toc110393361"/>
      <w:bookmarkStart w:id="20" w:name="_Toc479927873"/>
      <w:bookmarkStart w:id="21" w:name="_Toc483379796"/>
      <w:bookmarkStart w:id="22" w:name="_Toc14746861"/>
      <w:bookmarkStart w:id="23" w:name="_Toc225223761"/>
    </w:p>
    <w:p w14:paraId="6312B343">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5F97BB63">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1.投标人基本情况表格式：</w:t>
      </w:r>
    </w:p>
    <w:p w14:paraId="0E9CE839">
      <w:pPr>
        <w:snapToGrid w:val="0"/>
        <w:spacing w:beforeLines="50" w:after="50" w:line="240" w:lineRule="auto"/>
        <w:jc w:val="center"/>
        <w:rPr>
          <w:rFonts w:hint="default" w:ascii="宋体" w:hAnsi="宋体" w:eastAsia="宋体" w:cs="宋体"/>
          <w:b/>
          <w:bCs/>
          <w:color w:val="000000" w:themeColor="text1"/>
          <w:sz w:val="30"/>
          <w:szCs w:val="24"/>
          <w:highlight w:val="none"/>
          <w14:textFill>
            <w14:solidFill>
              <w14:schemeClr w14:val="tx1"/>
            </w14:solidFill>
          </w14:textFill>
        </w:rPr>
      </w:pPr>
      <w:r>
        <w:rPr>
          <w:rFonts w:ascii="宋体" w:hAnsi="宋体" w:eastAsia="宋体" w:cs="宋体"/>
          <w:b/>
          <w:bCs/>
          <w:color w:val="000000" w:themeColor="text1"/>
          <w:sz w:val="30"/>
          <w:szCs w:val="24"/>
          <w:highlight w:val="none"/>
          <w14:textFill>
            <w14:solidFill>
              <w14:schemeClr w14:val="tx1"/>
            </w14:solidFill>
          </w14:textFill>
        </w:rPr>
        <w:t>投标人基本情况表</w:t>
      </w:r>
      <w:bookmarkEnd w:id="18"/>
      <w:bookmarkEnd w:id="19"/>
      <w:bookmarkEnd w:id="20"/>
      <w:bookmarkEnd w:id="21"/>
      <w:bookmarkEnd w:id="22"/>
      <w:bookmarkEnd w:id="23"/>
    </w:p>
    <w:tbl>
      <w:tblPr>
        <w:tblStyle w:val="32"/>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3C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14BD196">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单位名称</w:t>
            </w:r>
          </w:p>
        </w:tc>
        <w:tc>
          <w:tcPr>
            <w:tcW w:w="2763" w:type="dxa"/>
            <w:gridSpan w:val="3"/>
            <w:vAlign w:val="center"/>
          </w:tcPr>
          <w:p w14:paraId="370EA367">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7428401A">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组织机构代码</w:t>
            </w:r>
          </w:p>
        </w:tc>
        <w:tc>
          <w:tcPr>
            <w:tcW w:w="2322" w:type="dxa"/>
            <w:vAlign w:val="center"/>
          </w:tcPr>
          <w:p w14:paraId="63D5F295">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704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F886119">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注册地址</w:t>
            </w:r>
          </w:p>
        </w:tc>
        <w:tc>
          <w:tcPr>
            <w:tcW w:w="2763" w:type="dxa"/>
            <w:gridSpan w:val="3"/>
            <w:vAlign w:val="center"/>
          </w:tcPr>
          <w:p w14:paraId="494FD365">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70051891">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注册登记号</w:t>
            </w:r>
          </w:p>
        </w:tc>
        <w:tc>
          <w:tcPr>
            <w:tcW w:w="2322" w:type="dxa"/>
            <w:vAlign w:val="center"/>
          </w:tcPr>
          <w:p w14:paraId="7C2423F4">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316D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AE4EED">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经营地址</w:t>
            </w:r>
          </w:p>
        </w:tc>
        <w:tc>
          <w:tcPr>
            <w:tcW w:w="2763" w:type="dxa"/>
            <w:gridSpan w:val="3"/>
            <w:vAlign w:val="center"/>
          </w:tcPr>
          <w:p w14:paraId="11966358">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6171352D">
            <w:pPr>
              <w:spacing w:line="360" w:lineRule="auto"/>
              <w:jc w:val="center"/>
              <w:rPr>
                <w:rFonts w:hint="default" w:ascii="宋体" w:hAnsi="宋体" w:eastAsia="宋体" w:cs="宋体"/>
                <w:color w:val="000000" w:themeColor="text1"/>
                <w:spacing w:val="3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税务登记证号</w:t>
            </w:r>
          </w:p>
        </w:tc>
        <w:tc>
          <w:tcPr>
            <w:tcW w:w="2322" w:type="dxa"/>
            <w:vAlign w:val="center"/>
          </w:tcPr>
          <w:p w14:paraId="719A60A6">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632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7B06D91">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单位性质</w:t>
            </w:r>
          </w:p>
        </w:tc>
        <w:tc>
          <w:tcPr>
            <w:tcW w:w="2763" w:type="dxa"/>
            <w:gridSpan w:val="3"/>
            <w:vAlign w:val="center"/>
          </w:tcPr>
          <w:p w14:paraId="7EF23BCC">
            <w:pPr>
              <w:spacing w:line="360" w:lineRule="auto"/>
              <w:ind w:left="2160" w:hanging="48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6E7BCF5C">
            <w:pPr>
              <w:spacing w:line="360" w:lineRule="auto"/>
              <w:jc w:val="center"/>
              <w:rPr>
                <w:rFonts w:hint="default" w:ascii="宋体" w:hAnsi="宋体" w:eastAsia="宋体" w:cs="宋体"/>
                <w:color w:val="000000" w:themeColor="text1"/>
                <w:spacing w:val="34"/>
                <w:sz w:val="24"/>
                <w:szCs w:val="24"/>
                <w:highlight w:val="none"/>
                <w14:textFill>
                  <w14:solidFill>
                    <w14:schemeClr w14:val="tx1"/>
                  </w14:solidFill>
                </w14:textFill>
              </w:rPr>
            </w:pPr>
            <w:r>
              <w:rPr>
                <w:rFonts w:ascii="宋体" w:hAnsi="宋体" w:eastAsia="宋体" w:cs="宋体"/>
                <w:color w:val="000000" w:themeColor="text1"/>
                <w:spacing w:val="34"/>
                <w:sz w:val="24"/>
                <w:szCs w:val="24"/>
                <w:highlight w:val="none"/>
                <w14:textFill>
                  <w14:solidFill>
                    <w14:schemeClr w14:val="tx1"/>
                  </w14:solidFill>
                </w14:textFill>
              </w:rPr>
              <w:t>注册资本</w:t>
            </w:r>
          </w:p>
        </w:tc>
        <w:tc>
          <w:tcPr>
            <w:tcW w:w="2322" w:type="dxa"/>
            <w:vAlign w:val="center"/>
          </w:tcPr>
          <w:p w14:paraId="0F20344F">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3D3A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9F87816">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经营范围</w:t>
            </w:r>
          </w:p>
        </w:tc>
        <w:tc>
          <w:tcPr>
            <w:tcW w:w="2763" w:type="dxa"/>
            <w:gridSpan w:val="3"/>
            <w:vAlign w:val="center"/>
          </w:tcPr>
          <w:p w14:paraId="54E9BC3D">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72AF3226">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营业期限</w:t>
            </w:r>
          </w:p>
        </w:tc>
        <w:tc>
          <w:tcPr>
            <w:tcW w:w="2322" w:type="dxa"/>
            <w:vAlign w:val="center"/>
          </w:tcPr>
          <w:p w14:paraId="04E9C441">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年 月-  年 月</w:t>
            </w:r>
          </w:p>
        </w:tc>
      </w:tr>
      <w:tr w14:paraId="493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DDE583B">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资质情况</w:t>
            </w:r>
          </w:p>
        </w:tc>
        <w:tc>
          <w:tcPr>
            <w:tcW w:w="7453" w:type="dxa"/>
            <w:gridSpan w:val="5"/>
            <w:vAlign w:val="center"/>
          </w:tcPr>
          <w:p w14:paraId="596EF25C">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3D0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89616C2">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员工数量</w:t>
            </w:r>
          </w:p>
        </w:tc>
        <w:tc>
          <w:tcPr>
            <w:tcW w:w="7453" w:type="dxa"/>
            <w:gridSpan w:val="5"/>
            <w:vAlign w:val="center"/>
          </w:tcPr>
          <w:p w14:paraId="38F84DE9">
            <w:pPr>
              <w:spacing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共</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人，其中，高级职称</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人，中级职称</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人</w:t>
            </w:r>
          </w:p>
        </w:tc>
      </w:tr>
      <w:tr w14:paraId="1637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FFF2F7F">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联系电话</w:t>
            </w:r>
          </w:p>
        </w:tc>
        <w:tc>
          <w:tcPr>
            <w:tcW w:w="2763" w:type="dxa"/>
            <w:gridSpan w:val="3"/>
            <w:vAlign w:val="center"/>
          </w:tcPr>
          <w:p w14:paraId="18232D5C">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509C5297">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传真</w:t>
            </w:r>
          </w:p>
        </w:tc>
        <w:tc>
          <w:tcPr>
            <w:tcW w:w="2322" w:type="dxa"/>
            <w:vAlign w:val="center"/>
          </w:tcPr>
          <w:p w14:paraId="5A62FFC5">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223F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3443FF98">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主要业绩</w:t>
            </w:r>
          </w:p>
        </w:tc>
        <w:tc>
          <w:tcPr>
            <w:tcW w:w="7453" w:type="dxa"/>
            <w:gridSpan w:val="5"/>
            <w:vAlign w:val="center"/>
          </w:tcPr>
          <w:p w14:paraId="1B35C581">
            <w:pPr>
              <w:spacing w:line="360" w:lineRule="auto"/>
              <w:rPr>
                <w:rFonts w:hint="default" w:ascii="宋体" w:hAnsi="宋体" w:eastAsia="宋体" w:cs="宋体"/>
                <w:color w:val="000000" w:themeColor="text1"/>
                <w:sz w:val="24"/>
                <w:szCs w:val="24"/>
                <w:highlight w:val="none"/>
                <w14:textFill>
                  <w14:solidFill>
                    <w14:schemeClr w14:val="tx1"/>
                  </w14:solidFill>
                </w14:textFill>
              </w:rPr>
            </w:pPr>
          </w:p>
          <w:p w14:paraId="6630978E">
            <w:pPr>
              <w:spacing w:line="360" w:lineRule="auto"/>
              <w:rPr>
                <w:rFonts w:hint="default" w:ascii="宋体" w:hAnsi="宋体" w:eastAsia="宋体" w:cs="宋体"/>
                <w:color w:val="000000" w:themeColor="text1"/>
                <w:sz w:val="24"/>
                <w:szCs w:val="24"/>
                <w:highlight w:val="none"/>
                <w14:textFill>
                  <w14:solidFill>
                    <w14:schemeClr w14:val="tx1"/>
                  </w14:solidFill>
                </w14:textFill>
              </w:rPr>
            </w:pPr>
          </w:p>
        </w:tc>
      </w:tr>
      <w:tr w14:paraId="2B0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3AD3F0B1">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 定 代 表 人 基 本 情 况</w:t>
            </w:r>
          </w:p>
        </w:tc>
      </w:tr>
      <w:tr w14:paraId="6CEF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3E80435">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姓  名</w:t>
            </w:r>
          </w:p>
        </w:tc>
        <w:tc>
          <w:tcPr>
            <w:tcW w:w="2763" w:type="dxa"/>
            <w:gridSpan w:val="3"/>
            <w:vAlign w:val="center"/>
          </w:tcPr>
          <w:p w14:paraId="78F74A5A">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287A2962">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身份证号码</w:t>
            </w:r>
          </w:p>
        </w:tc>
        <w:tc>
          <w:tcPr>
            <w:tcW w:w="2322" w:type="dxa"/>
            <w:vAlign w:val="center"/>
          </w:tcPr>
          <w:p w14:paraId="594B810C">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6C81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49DABE8">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职  务</w:t>
            </w:r>
          </w:p>
        </w:tc>
        <w:tc>
          <w:tcPr>
            <w:tcW w:w="923" w:type="dxa"/>
            <w:vAlign w:val="center"/>
          </w:tcPr>
          <w:p w14:paraId="2B86F14D">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332781D7">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职   称</w:t>
            </w:r>
          </w:p>
        </w:tc>
        <w:tc>
          <w:tcPr>
            <w:tcW w:w="770" w:type="dxa"/>
            <w:vAlign w:val="center"/>
          </w:tcPr>
          <w:p w14:paraId="2EBB3592">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368" w:type="dxa"/>
            <w:vAlign w:val="center"/>
          </w:tcPr>
          <w:p w14:paraId="1B56B15C">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学    历</w:t>
            </w:r>
          </w:p>
        </w:tc>
        <w:tc>
          <w:tcPr>
            <w:tcW w:w="2322" w:type="dxa"/>
            <w:vAlign w:val="center"/>
          </w:tcPr>
          <w:p w14:paraId="470DA338">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F6A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473AE4A">
            <w:pPr>
              <w:spacing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bl>
    <w:p w14:paraId="776B2CBF">
      <w:pPr>
        <w:spacing w:line="360" w:lineRule="auto"/>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b/>
          <w:color w:val="000000" w:themeColor="text1"/>
          <w:sz w:val="24"/>
          <w:szCs w:val="24"/>
          <w:highlight w:val="none"/>
          <w14:textFill>
            <w14:solidFill>
              <w14:schemeClr w14:val="tx1"/>
            </w14:solidFill>
          </w14:textFill>
        </w:rPr>
        <w:t>兹说明上述声明是真实、正确的，并提供了全部能提供的资料和数据，我们同意遵照贵方要求出示有关说明文件。</w:t>
      </w:r>
    </w:p>
    <w:p w14:paraId="489C12CB">
      <w:pPr>
        <w:spacing w:line="240" w:lineRule="auto"/>
        <w:rPr>
          <w:rFonts w:hint="default" w:ascii="宋体" w:hAnsi="宋体" w:eastAsia="宋体" w:cs="宋体"/>
          <w:b/>
          <w:color w:val="000000" w:themeColor="text1"/>
          <w:sz w:val="24"/>
          <w:szCs w:val="24"/>
          <w:highlight w:val="none"/>
          <w14:textFill>
            <w14:solidFill>
              <w14:schemeClr w14:val="tx1"/>
            </w14:solidFill>
          </w14:textFill>
        </w:rPr>
      </w:pPr>
    </w:p>
    <w:p w14:paraId="2A6915F1">
      <w:pPr>
        <w:spacing w:line="240" w:lineRule="auto"/>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3EB39ADF">
      <w:pPr>
        <w:spacing w:line="240" w:lineRule="auto"/>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Cs/>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ascii="宋体" w:hAnsi="宋体" w:eastAsia="宋体" w:cs="宋体"/>
          <w:bCs/>
          <w:color w:val="000000" w:themeColor="text1"/>
          <w:sz w:val="24"/>
          <w:szCs w:val="24"/>
          <w:highlight w:val="none"/>
          <w14:textFill>
            <w14:solidFill>
              <w14:schemeClr w14:val="tx1"/>
            </w14:solidFill>
          </w14:textFill>
        </w:rPr>
        <w:t xml:space="preserve">___________ </w:t>
      </w:r>
      <w:r>
        <w:rPr>
          <w:rFonts w:ascii="宋体" w:hAnsi="宋体" w:eastAsia="宋体" w:cs="宋体"/>
          <w:b/>
          <w:color w:val="000000" w:themeColor="text1"/>
          <w:sz w:val="24"/>
          <w:szCs w:val="24"/>
          <w:highlight w:val="none"/>
          <w14:textFill>
            <w14:solidFill>
              <w14:schemeClr w14:val="tx1"/>
            </w14:solidFill>
          </w14:textFill>
        </w:rPr>
        <w:t xml:space="preserve">             </w:t>
      </w:r>
    </w:p>
    <w:p w14:paraId="4A34BE54">
      <w:pPr>
        <w:snapToGrid w:val="0"/>
        <w:spacing w:before="50" w:afterLines="50" w:line="360" w:lineRule="auto"/>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72291941">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p>
    <w:p w14:paraId="29AE5838">
      <w:pPr>
        <w:snapToGrid w:val="0"/>
        <w:spacing w:before="50" w:afterLines="50" w:line="360" w:lineRule="auto"/>
        <w:jc w:val="left"/>
        <w:rPr>
          <w:rFonts w:hint="default" w:ascii="宋体" w:hAnsi="宋体" w:eastAsia="宋体" w:cs="宋体"/>
          <w:b/>
          <w:bCs/>
          <w:snapToGrid w:val="0"/>
          <w:color w:val="000000" w:themeColor="text1"/>
          <w:kern w:val="0"/>
          <w:sz w:val="28"/>
          <w:szCs w:val="28"/>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2.1法定代表人资格说明书格式：</w:t>
      </w:r>
    </w:p>
    <w:p w14:paraId="1D07B878">
      <w:pPr>
        <w:spacing w:line="240" w:lineRule="auto"/>
        <w:jc w:val="center"/>
        <w:rPr>
          <w:rFonts w:hint="default" w:ascii="宋体" w:hAnsi="宋体" w:eastAsia="宋体" w:cs="宋体"/>
          <w:b/>
          <w:bCs/>
          <w:snapToGrid w:val="0"/>
          <w:color w:val="000000" w:themeColor="text1"/>
          <w:kern w:val="0"/>
          <w:sz w:val="30"/>
          <w:szCs w:val="30"/>
          <w:highlight w:val="none"/>
          <w14:textFill>
            <w14:solidFill>
              <w14:schemeClr w14:val="tx1"/>
            </w14:solidFill>
          </w14:textFill>
        </w:rPr>
      </w:pPr>
      <w:r>
        <w:rPr>
          <w:rFonts w:ascii="宋体" w:hAnsi="宋体" w:eastAsia="宋体" w:cs="宋体"/>
          <w:b/>
          <w:bCs/>
          <w:snapToGrid w:val="0"/>
          <w:color w:val="000000" w:themeColor="text1"/>
          <w:kern w:val="0"/>
          <w:sz w:val="30"/>
          <w:szCs w:val="30"/>
          <w:highlight w:val="none"/>
          <w14:textFill>
            <w14:solidFill>
              <w14:schemeClr w14:val="tx1"/>
            </w14:solidFill>
          </w14:textFill>
        </w:rPr>
        <w:t>法定代表人资格说明书</w:t>
      </w:r>
    </w:p>
    <w:p w14:paraId="79801BC5">
      <w:pPr>
        <w:adjustRightInd w:val="0"/>
        <w:spacing w:line="600" w:lineRule="exact"/>
        <w:ind w:firstLine="490"/>
        <w:jc w:val="left"/>
        <w:rPr>
          <w:rFonts w:hint="default" w:ascii="宋体" w:hAnsi="宋体" w:eastAsia="宋体" w:cs="宋体"/>
          <w:b/>
          <w:bCs/>
          <w:snapToGrid w:val="0"/>
          <w:color w:val="000000" w:themeColor="text1"/>
          <w:kern w:val="0"/>
          <w:sz w:val="36"/>
          <w:highlight w:val="none"/>
          <w14:textFill>
            <w14:solidFill>
              <w14:schemeClr w14:val="tx1"/>
            </w14:solidFill>
          </w14:textFill>
        </w:rPr>
      </w:pPr>
    </w:p>
    <w:p w14:paraId="0FB6D0D3">
      <w:pPr>
        <w:adjustRightInd w:val="0"/>
        <w:spacing w:line="600" w:lineRule="exact"/>
        <w:ind w:firstLine="480" w:firstLineChars="200"/>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（姓名）</w:t>
      </w:r>
      <w:r>
        <w:rPr>
          <w:rFonts w:ascii="宋体" w:hAnsi="宋体" w:eastAsia="宋体" w:cs="宋体"/>
          <w:snapToGrid w:val="0"/>
          <w:color w:val="000000" w:themeColor="text1"/>
          <w:kern w:val="0"/>
          <w:sz w:val="24"/>
          <w:szCs w:val="24"/>
          <w:highlight w:val="none"/>
          <w14:textFill>
            <w14:solidFill>
              <w14:schemeClr w14:val="tx1"/>
            </w14:solidFill>
          </w14:textFill>
        </w:rPr>
        <w:t>系</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（投标人名称）</w:t>
      </w:r>
      <w:r>
        <w:rPr>
          <w:rFonts w:ascii="宋体" w:hAnsi="宋体" w:eastAsia="宋体" w:cs="宋体"/>
          <w:snapToGrid w:val="0"/>
          <w:color w:val="000000" w:themeColor="text1"/>
          <w:kern w:val="0"/>
          <w:sz w:val="24"/>
          <w:szCs w:val="24"/>
          <w:highlight w:val="none"/>
          <w14:textFill>
            <w14:solidFill>
              <w14:schemeClr w14:val="tx1"/>
            </w14:solidFill>
          </w14:textFill>
        </w:rPr>
        <w:t>的法定代表人。身份证号：</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w:t>
      </w:r>
    </w:p>
    <w:p w14:paraId="62B983B9">
      <w:pPr>
        <w:adjustRightInd w:val="0"/>
        <w:spacing w:line="600" w:lineRule="exact"/>
        <w:ind w:firstLine="490"/>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特此说明</w:t>
      </w:r>
    </w:p>
    <w:p w14:paraId="7D1F30DA">
      <w:pPr>
        <w:adjustRightInd w:val="0"/>
        <w:spacing w:line="600" w:lineRule="exact"/>
        <w:ind w:firstLine="490"/>
        <w:jc w:val="left"/>
        <w:rPr>
          <w:rFonts w:hint="default" w:ascii="宋体" w:hAnsi="宋体" w:eastAsia="宋体" w:cs="宋体"/>
          <w:color w:val="000000" w:themeColor="text1"/>
          <w:sz w:val="24"/>
          <w:szCs w:val="24"/>
          <w:highlight w:val="none"/>
          <w:u w:val="singl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2A4EB92D">
      <w:pPr>
        <w:adjustRightInd w:val="0"/>
        <w:spacing w:line="600" w:lineRule="exact"/>
        <w:ind w:firstLine="490"/>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6392DBE9">
      <w:pPr>
        <w:adjustRightInd w:val="0"/>
        <w:spacing w:line="360" w:lineRule="auto"/>
        <w:rPr>
          <w:rFonts w:hint="default" w:ascii="宋体" w:hAnsi="宋体" w:eastAsia="宋体" w:cs="宋体"/>
          <w:snapToGrid w:val="0"/>
          <w:color w:val="000000" w:themeColor="text1"/>
          <w:kern w:val="0"/>
          <w:sz w:val="24"/>
          <w:szCs w:val="24"/>
          <w:highlight w:val="none"/>
          <w14:textFill>
            <w14:solidFill>
              <w14:schemeClr w14:val="tx1"/>
            </w14:solidFill>
          </w14:textFill>
        </w:rPr>
      </w:pPr>
    </w:p>
    <w:p w14:paraId="79F2018F">
      <w:pPr>
        <w:adjustRightInd w:val="0"/>
        <w:spacing w:line="360" w:lineRule="auto"/>
        <w:ind w:firstLine="482" w:firstLineChars="200"/>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注：须附法定代表人身份证扫描件（正反面）</w:t>
      </w:r>
    </w:p>
    <w:p w14:paraId="58A893B5">
      <w:pPr>
        <w:adjustRightInd w:val="0"/>
        <w:spacing w:line="360" w:lineRule="auto"/>
        <w:rPr>
          <w:rFonts w:hint="default" w:ascii="宋体" w:hAnsi="宋体" w:eastAsia="宋体" w:cs="宋体"/>
          <w:snapToGrid w:val="0"/>
          <w:color w:val="000000" w:themeColor="text1"/>
          <w:kern w:val="0"/>
          <w:szCs w:val="21"/>
          <w:highlight w:val="none"/>
          <w14:textFill>
            <w14:solidFill>
              <w14:schemeClr w14:val="tx1"/>
            </w14:solidFill>
          </w14:textFill>
        </w:rPr>
      </w:pPr>
    </w:p>
    <w:p w14:paraId="4BE25709">
      <w:pPr>
        <w:snapToGrid w:val="0"/>
        <w:spacing w:beforeLines="50" w:after="50" w:line="240" w:lineRule="auto"/>
        <w:rPr>
          <w:rFonts w:hint="default" w:ascii="宋体" w:hAnsi="宋体" w:eastAsia="宋体" w:cs="宋体"/>
          <w:color w:val="000000" w:themeColor="text1"/>
          <w:sz w:val="24"/>
          <w:szCs w:val="24"/>
          <w:highlight w:val="none"/>
          <w14:textFill>
            <w14:solidFill>
              <w14:schemeClr w14:val="tx1"/>
            </w14:solidFill>
          </w14:textFill>
        </w:rPr>
      </w:pPr>
    </w:p>
    <w:p w14:paraId="690807E4">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40CF798F">
      <w:pPr>
        <w:spacing w:line="240" w:lineRule="auto"/>
        <w:ind w:firstLine="420"/>
        <w:rPr>
          <w:rFonts w:hint="default" w:ascii="宋体" w:hAnsi="宋体" w:eastAsia="宋体" w:cs="宋体"/>
          <w:color w:val="000000" w:themeColor="text1"/>
          <w:highlight w:val="none"/>
          <w14:textFill>
            <w14:solidFill>
              <w14:schemeClr w14:val="tx1"/>
            </w14:solidFill>
          </w14:textFill>
        </w:rPr>
      </w:pPr>
    </w:p>
    <w:p w14:paraId="0D8B0784">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3A1754AD">
      <w:pPr>
        <w:spacing w:line="240" w:lineRule="auto"/>
        <w:ind w:firstLine="420"/>
        <w:rPr>
          <w:rFonts w:hint="default" w:ascii="宋体" w:hAnsi="宋体" w:eastAsia="宋体" w:cs="宋体"/>
          <w:color w:val="000000" w:themeColor="text1"/>
          <w:sz w:val="24"/>
          <w:highlight w:val="none"/>
          <w14:textFill>
            <w14:solidFill>
              <w14:schemeClr w14:val="tx1"/>
            </w14:solidFill>
          </w14:textFill>
        </w:rPr>
      </w:pPr>
    </w:p>
    <w:p w14:paraId="6EBF2FFC">
      <w:pPr>
        <w:spacing w:line="200" w:lineRule="exact"/>
        <w:ind w:firstLine="301"/>
        <w:rPr>
          <w:rFonts w:hint="default" w:ascii="宋体" w:hAnsi="宋体" w:eastAsia="宋体" w:cs="宋体"/>
          <w:color w:val="000000" w:themeColor="text1"/>
          <w:spacing w:val="-4"/>
          <w:sz w:val="18"/>
          <w:highlight w:val="none"/>
          <w14:textFill>
            <w14:solidFill>
              <w14:schemeClr w14:val="tx1"/>
            </w14:solidFill>
          </w14:textFill>
        </w:rPr>
      </w:pPr>
    </w:p>
    <w:p w14:paraId="23C616AA">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0A724FBF">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03287BCB">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097CD1CA">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p w14:paraId="391FEF6E">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p>
    <w:p w14:paraId="2D07A6ED">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p>
    <w:p w14:paraId="4E1114CD">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p>
    <w:p w14:paraId="0C06ADF8">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p>
    <w:p w14:paraId="5D4E0CFC">
      <w:pPr>
        <w:spacing w:line="360" w:lineRule="auto"/>
        <w:rPr>
          <w:rFonts w:hint="default" w:ascii="宋体" w:hAnsi="宋体" w:eastAsia="宋体" w:cs="宋体"/>
          <w:b/>
          <w:bCs/>
          <w:color w:val="000000" w:themeColor="text1"/>
          <w:sz w:val="30"/>
          <w:szCs w:val="30"/>
          <w:highlight w:val="none"/>
          <w14:textFill>
            <w14:solidFill>
              <w14:schemeClr w14:val="tx1"/>
            </w14:solidFill>
          </w14:textFill>
        </w:rPr>
      </w:pPr>
    </w:p>
    <w:p w14:paraId="00B8AB4A">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p>
    <w:p w14:paraId="454F2EEC">
      <w:pPr>
        <w:snapToGrid w:val="0"/>
        <w:spacing w:before="50" w:afterLines="50" w:line="360" w:lineRule="auto"/>
        <w:jc w:val="left"/>
        <w:rPr>
          <w:rFonts w:ascii="宋体" w:hAnsi="宋体" w:eastAsia="宋体" w:cs="宋体"/>
          <w:b/>
          <w:color w:val="000000" w:themeColor="text1"/>
          <w:sz w:val="24"/>
          <w:szCs w:val="24"/>
          <w:highlight w:val="none"/>
          <w14:textFill>
            <w14:solidFill>
              <w14:schemeClr w14:val="tx1"/>
            </w14:solidFill>
          </w14:textFill>
        </w:rPr>
      </w:pPr>
    </w:p>
    <w:p w14:paraId="6642B450">
      <w:pPr>
        <w:snapToGrid w:val="0"/>
        <w:spacing w:before="50" w:afterLines="50" w:line="360" w:lineRule="auto"/>
        <w:jc w:val="left"/>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2.2法定代表人授权委托书格式：</w:t>
      </w:r>
    </w:p>
    <w:p w14:paraId="6FA30FC1">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法定代表人授权委托书</w:t>
      </w:r>
    </w:p>
    <w:p w14:paraId="3428102C">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（采购单位）：</w:t>
      </w:r>
    </w:p>
    <w:p w14:paraId="3B541521">
      <w:pPr>
        <w:snapToGrid w:val="0"/>
        <w:spacing w:beforeLines="50" w:after="50" w:line="360" w:lineRule="auto"/>
        <w:ind w:firstLine="720" w:firstLineChars="30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我</w:t>
      </w:r>
      <w:r>
        <w:rPr>
          <w:rFonts w:ascii="宋体" w:hAnsi="宋体" w:eastAsia="宋体" w:cs="宋体"/>
          <w:color w:val="000000" w:themeColor="text1"/>
          <w:sz w:val="24"/>
          <w:szCs w:val="24"/>
          <w:highlight w:val="none"/>
          <w:u w:val="single"/>
          <w14:textFill>
            <w14:solidFill>
              <w14:schemeClr w14:val="tx1"/>
            </w14:solidFill>
          </w14:textFill>
        </w:rPr>
        <w:t xml:space="preserve">       （姓名）</w:t>
      </w:r>
      <w:r>
        <w:rPr>
          <w:rFonts w:ascii="宋体" w:hAnsi="宋体" w:eastAsia="宋体" w:cs="宋体"/>
          <w:color w:val="000000" w:themeColor="text1"/>
          <w:sz w:val="24"/>
          <w:szCs w:val="24"/>
          <w:highlight w:val="none"/>
          <w14:textFill>
            <w14:solidFill>
              <w14:schemeClr w14:val="tx1"/>
            </w14:solidFill>
          </w14:textFill>
        </w:rPr>
        <w:t>系</w:t>
      </w:r>
      <w:r>
        <w:rPr>
          <w:rFonts w:ascii="宋体" w:hAnsi="宋体" w:eastAsia="宋体" w:cs="宋体"/>
          <w:color w:val="000000" w:themeColor="text1"/>
          <w:sz w:val="24"/>
          <w:szCs w:val="24"/>
          <w:highlight w:val="none"/>
          <w:u w:val="single"/>
          <w14:textFill>
            <w14:solidFill>
              <w14:schemeClr w14:val="tx1"/>
            </w14:solidFill>
          </w14:textFill>
        </w:rPr>
        <w:t xml:space="preserve">         （投标人名称）</w:t>
      </w:r>
      <w:r>
        <w:rPr>
          <w:rFonts w:ascii="宋体" w:hAnsi="宋体" w:eastAsia="宋体" w:cs="宋体"/>
          <w:color w:val="000000" w:themeColor="text1"/>
          <w:sz w:val="24"/>
          <w:szCs w:val="24"/>
          <w:highlight w:val="none"/>
          <w14:textFill>
            <w14:solidFill>
              <w14:schemeClr w14:val="tx1"/>
            </w14:solidFill>
          </w14:textFill>
        </w:rPr>
        <w:t>的法定代表人，现授权委托本单位在职职工</w:t>
      </w:r>
      <w:r>
        <w:rPr>
          <w:rFonts w:ascii="宋体" w:hAnsi="宋体" w:eastAsia="宋体" w:cs="宋体"/>
          <w:color w:val="000000" w:themeColor="text1"/>
          <w:sz w:val="24"/>
          <w:szCs w:val="24"/>
          <w:highlight w:val="none"/>
          <w:u w:val="single"/>
          <w14:textFill>
            <w14:solidFill>
              <w14:schemeClr w14:val="tx1"/>
            </w14:solidFill>
          </w14:textFill>
        </w:rPr>
        <w:t xml:space="preserve">          （姓名）</w:t>
      </w:r>
      <w:r>
        <w:rPr>
          <w:rFonts w:ascii="宋体" w:hAnsi="宋体" w:eastAsia="宋体" w:cs="宋体"/>
          <w:color w:val="000000" w:themeColor="text1"/>
          <w:sz w:val="24"/>
          <w:szCs w:val="24"/>
          <w:highlight w:val="none"/>
          <w14:textFill>
            <w14:solidFill>
              <w14:schemeClr w14:val="tx1"/>
            </w14:solidFill>
          </w14:textFill>
        </w:rPr>
        <w:t>为授权代表，以我方的名义参加项目编号：</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项目名称</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项目的投标活动，并代表我方全权办理针对上述项目的投标、开标、评标、签约等具体事务和签署相关文件。我方对授权代表的签名事项负全部责任。</w:t>
      </w:r>
    </w:p>
    <w:p w14:paraId="145FDF98">
      <w:pPr>
        <w:snapToGrid w:val="0"/>
        <w:spacing w:beforeLines="50" w:after="50" w:line="360" w:lineRule="auto"/>
        <w:ind w:firstLine="48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在撤销授权的书面通知以前，本授权书一直有效。授权代表在授权书有效期内签署的所有文件不因授权的撤销而失效。</w:t>
      </w:r>
    </w:p>
    <w:p w14:paraId="419459D1">
      <w:pPr>
        <w:snapToGrid w:val="0"/>
        <w:spacing w:beforeLines="50" w:after="50" w:line="360" w:lineRule="auto"/>
        <w:ind w:firstLine="48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授权代表无转委托权，特此委托。</w:t>
      </w:r>
    </w:p>
    <w:p w14:paraId="3221C5EC">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p>
    <w:p w14:paraId="166B0215">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授权代表（签字或盖章）：</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职务：</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p>
    <w:p w14:paraId="21E87014">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授权代表身份证号码：</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p>
    <w:p w14:paraId="70904FCB">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法定代表人（签字或盖章）：</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职务：</w:t>
      </w:r>
      <w:r>
        <w:rPr>
          <w:rFonts w:ascii="宋体" w:hAnsi="宋体" w:eastAsia="宋体" w:cs="宋体"/>
          <w:color w:val="000000" w:themeColor="text1"/>
          <w:sz w:val="24"/>
          <w:szCs w:val="24"/>
          <w:highlight w:val="none"/>
          <w:u w:val="single"/>
          <w14:textFill>
            <w14:solidFill>
              <w14:schemeClr w14:val="tx1"/>
            </w14:solidFill>
          </w14:textFill>
        </w:rPr>
        <w:t xml:space="preserve">              </w:t>
      </w:r>
    </w:p>
    <w:p w14:paraId="094859F2">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法定代表人身份证号码：</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p>
    <w:p w14:paraId="0955AC79">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p>
    <w:p w14:paraId="3D02AF13">
      <w:pPr>
        <w:snapToGrid w:val="0"/>
        <w:spacing w:beforeLines="50" w:after="50" w:line="360" w:lineRule="auto"/>
        <w:ind w:firstLine="4920" w:firstLineChars="2050"/>
        <w:rPr>
          <w:rFonts w:hint="default" w:ascii="宋体" w:hAnsi="宋体" w:eastAsia="宋体" w:cs="宋体"/>
          <w:color w:val="000000" w:themeColor="text1"/>
          <w:sz w:val="24"/>
          <w:szCs w:val="24"/>
          <w:highlight w:val="none"/>
          <w14:textFill>
            <w14:solidFill>
              <w14:schemeClr w14:val="tx1"/>
            </w14:solidFill>
          </w14:textFill>
        </w:rPr>
      </w:pPr>
    </w:p>
    <w:p w14:paraId="727A4AB7">
      <w:pPr>
        <w:snapToGrid w:val="0"/>
        <w:spacing w:beforeLines="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w:t>
      </w:r>
    </w:p>
    <w:p w14:paraId="03606807">
      <w:pPr>
        <w:snapToGrid w:val="0"/>
        <w:spacing w:beforeLines="50" w:after="50" w:line="360" w:lineRule="auto"/>
        <w:rPr>
          <w:rFonts w:hint="default" w:ascii="宋体" w:hAnsi="宋体" w:eastAsia="宋体" w:cs="宋体"/>
          <w:color w:val="000000" w:themeColor="text1"/>
          <w:sz w:val="24"/>
          <w:szCs w:val="24"/>
          <w:highlight w:val="none"/>
          <w:u w:val="singl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6C9633E1">
      <w:pPr>
        <w:spacing w:line="360" w:lineRule="auto"/>
        <w:rPr>
          <w:rFonts w:hint="default" w:ascii="宋体" w:hAnsi="宋体" w:eastAsia="宋体" w:cs="宋体"/>
          <w:color w:val="000000" w:themeColor="text1"/>
          <w:sz w:val="24"/>
          <w:szCs w:val="24"/>
          <w:highlight w:val="none"/>
          <w14:textFill>
            <w14:solidFill>
              <w14:schemeClr w14:val="tx1"/>
            </w14:solidFill>
          </w14:textFill>
        </w:rPr>
      </w:pPr>
    </w:p>
    <w:p w14:paraId="1EED33B5">
      <w:pPr>
        <w:spacing w:line="360" w:lineRule="auto"/>
        <w:jc w:val="center"/>
        <w:rPr>
          <w:rFonts w:hint="default" w:ascii="宋体" w:hAnsi="宋体" w:eastAsia="宋体" w:cs="宋体"/>
          <w:color w:val="000000" w:themeColor="text1"/>
          <w:sz w:val="24"/>
          <w:szCs w:val="24"/>
          <w:highlight w:val="none"/>
          <w14:textFill>
            <w14:solidFill>
              <w14:schemeClr w14:val="tx1"/>
            </w14:solidFill>
          </w14:textFill>
        </w:rPr>
      </w:pPr>
    </w:p>
    <w:p w14:paraId="007B2296">
      <w:pPr>
        <w:spacing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注：1.须附授权代表身份证扫描件（正反面）</w:t>
      </w:r>
    </w:p>
    <w:p w14:paraId="4D9A2C06">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2.如法定代表人参加投标的，可不填写本表。</w:t>
      </w:r>
      <w:r>
        <w:rPr>
          <w:rFonts w:ascii="宋体" w:hAnsi="宋体" w:eastAsia="宋体" w:cs="宋体"/>
          <w:b/>
          <w:color w:val="000000" w:themeColor="text1"/>
          <w:sz w:val="24"/>
          <w:szCs w:val="24"/>
          <w:highlight w:val="none"/>
          <w14:textFill>
            <w14:solidFill>
              <w14:schemeClr w14:val="tx1"/>
            </w14:solidFill>
          </w14:textFill>
        </w:rPr>
        <w:br w:type="page"/>
      </w:r>
    </w:p>
    <w:p w14:paraId="7DD757CB">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3.商务响应表格式：</w:t>
      </w:r>
    </w:p>
    <w:p w14:paraId="226155D7">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商务响应表</w:t>
      </w:r>
    </w:p>
    <w:tbl>
      <w:tblPr>
        <w:tblStyle w:val="32"/>
        <w:tblW w:w="8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
        <w:gridCol w:w="2242"/>
        <w:gridCol w:w="1907"/>
        <w:gridCol w:w="1071"/>
        <w:gridCol w:w="2408"/>
      </w:tblGrid>
      <w:tr w14:paraId="7C7B5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2DBC3EE3">
            <w:pPr>
              <w:snapToGrid w:val="0"/>
              <w:spacing w:beforeLines="50" w:line="24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序号</w:t>
            </w:r>
          </w:p>
        </w:tc>
        <w:tc>
          <w:tcPr>
            <w:tcW w:w="2242" w:type="dxa"/>
            <w:tcBorders>
              <w:top w:val="single" w:color="auto" w:sz="4" w:space="0"/>
              <w:left w:val="single" w:color="auto" w:sz="4" w:space="0"/>
              <w:bottom w:val="single" w:color="auto" w:sz="4" w:space="0"/>
              <w:right w:val="single" w:color="auto" w:sz="4" w:space="0"/>
            </w:tcBorders>
            <w:vAlign w:val="center"/>
          </w:tcPr>
          <w:p w14:paraId="6161528B">
            <w:pPr>
              <w:snapToGrid w:val="0"/>
              <w:spacing w:beforeLines="50" w:line="24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项目</w:t>
            </w:r>
          </w:p>
        </w:tc>
        <w:tc>
          <w:tcPr>
            <w:tcW w:w="1907" w:type="dxa"/>
            <w:tcBorders>
              <w:top w:val="single" w:color="auto" w:sz="4" w:space="0"/>
              <w:left w:val="single" w:color="auto" w:sz="4" w:space="0"/>
              <w:bottom w:val="single" w:color="auto" w:sz="4" w:space="0"/>
              <w:right w:val="single" w:color="auto" w:sz="4" w:space="0"/>
            </w:tcBorders>
            <w:vAlign w:val="center"/>
          </w:tcPr>
          <w:p w14:paraId="0774A431">
            <w:pPr>
              <w:snapToGrid w:val="0"/>
              <w:spacing w:beforeLines="50" w:line="24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招标文件要求</w:t>
            </w:r>
          </w:p>
        </w:tc>
        <w:tc>
          <w:tcPr>
            <w:tcW w:w="1071" w:type="dxa"/>
            <w:tcBorders>
              <w:top w:val="single" w:color="auto" w:sz="4" w:space="0"/>
              <w:left w:val="single" w:color="auto" w:sz="4" w:space="0"/>
              <w:bottom w:val="single" w:color="auto" w:sz="4" w:space="0"/>
              <w:right w:val="single" w:color="auto" w:sz="4" w:space="0"/>
            </w:tcBorders>
            <w:vAlign w:val="center"/>
          </w:tcPr>
          <w:p w14:paraId="6315D62A">
            <w:pPr>
              <w:snapToGrid w:val="0"/>
              <w:spacing w:beforeLines="50" w:line="24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是否响应</w:t>
            </w:r>
          </w:p>
        </w:tc>
        <w:tc>
          <w:tcPr>
            <w:tcW w:w="2408" w:type="dxa"/>
            <w:tcBorders>
              <w:top w:val="single" w:color="auto" w:sz="4" w:space="0"/>
              <w:left w:val="single" w:color="auto" w:sz="4" w:space="0"/>
              <w:bottom w:val="single" w:color="auto" w:sz="4" w:space="0"/>
              <w:right w:val="single" w:color="auto" w:sz="4" w:space="0"/>
            </w:tcBorders>
            <w:vAlign w:val="center"/>
          </w:tcPr>
          <w:p w14:paraId="16A959B2">
            <w:pPr>
              <w:snapToGrid w:val="0"/>
              <w:spacing w:beforeLines="50" w:line="24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投标人的承诺或说明</w:t>
            </w:r>
          </w:p>
        </w:tc>
      </w:tr>
      <w:tr w14:paraId="3536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42CAC026">
            <w:pPr>
              <w:spacing w:line="24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7A03C1FF">
            <w:pPr>
              <w:spacing w:line="240" w:lineRule="auto"/>
              <w:rPr>
                <w:rFonts w:hint="default" w:ascii="宋体" w:hAnsi="宋体" w:eastAsia="宋体" w:cs="宋体"/>
                <w:color w:val="000000" w:themeColor="text1"/>
                <w:szCs w:val="21"/>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47BB8108">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6B5F0918">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7DD415C4">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r w14:paraId="0E68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CF5FF4F">
            <w:pPr>
              <w:spacing w:line="24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29341350">
            <w:pPr>
              <w:spacing w:line="240" w:lineRule="auto"/>
              <w:rPr>
                <w:rFonts w:hint="default" w:ascii="宋体" w:hAnsi="宋体" w:eastAsia="宋体" w:cs="宋体"/>
                <w:color w:val="000000" w:themeColor="text1"/>
                <w:szCs w:val="21"/>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69EF82FA">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520E9C83">
            <w:pPr>
              <w:snapToGrid w:val="0"/>
              <w:spacing w:beforeLines="50" w:line="240" w:lineRule="auto"/>
              <w:ind w:left="43"/>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30613BED">
            <w:pPr>
              <w:snapToGrid w:val="0"/>
              <w:spacing w:beforeLines="50" w:line="240" w:lineRule="auto"/>
              <w:ind w:left="43"/>
              <w:rPr>
                <w:rFonts w:hint="default" w:ascii="宋体" w:hAnsi="宋体" w:eastAsia="宋体" w:cs="宋体"/>
                <w:color w:val="000000" w:themeColor="text1"/>
                <w:sz w:val="24"/>
                <w:highlight w:val="none"/>
                <w14:textFill>
                  <w14:solidFill>
                    <w14:schemeClr w14:val="tx1"/>
                  </w14:solidFill>
                </w14:textFill>
              </w:rPr>
            </w:pPr>
          </w:p>
        </w:tc>
      </w:tr>
      <w:tr w14:paraId="20D8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1D7F76FC">
            <w:pPr>
              <w:spacing w:line="24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07D62978">
            <w:pPr>
              <w:spacing w:line="240" w:lineRule="auto"/>
              <w:rPr>
                <w:rFonts w:hint="default" w:ascii="宋体" w:hAnsi="宋体" w:eastAsia="宋体" w:cs="宋体"/>
                <w:color w:val="000000" w:themeColor="text1"/>
                <w:szCs w:val="21"/>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60B72A35">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25BD1049">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2EC64F6B">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r w14:paraId="151E3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33D0E9D">
            <w:pPr>
              <w:spacing w:line="24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7B505E6E">
            <w:pPr>
              <w:spacing w:line="240" w:lineRule="auto"/>
              <w:rPr>
                <w:rFonts w:hint="default" w:ascii="宋体" w:hAnsi="宋体" w:eastAsia="宋体" w:cs="宋体"/>
                <w:color w:val="000000" w:themeColor="text1"/>
                <w:szCs w:val="21"/>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7EF028D3">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37CA368B">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621CCB86">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r w14:paraId="3615A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68706BC9">
            <w:pPr>
              <w:spacing w:line="24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1D6F63B7">
            <w:pPr>
              <w:spacing w:line="240" w:lineRule="auto"/>
              <w:rPr>
                <w:rFonts w:hint="default" w:ascii="宋体" w:hAnsi="宋体" w:eastAsia="宋体" w:cs="宋体"/>
                <w:color w:val="000000" w:themeColor="text1"/>
                <w:szCs w:val="21"/>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659DE617">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11486575">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47D99AD6">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r w14:paraId="3BED6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870" w:type="dxa"/>
            <w:tcBorders>
              <w:top w:val="single" w:color="auto" w:sz="4" w:space="0"/>
              <w:left w:val="single" w:color="auto" w:sz="4" w:space="0"/>
              <w:bottom w:val="single" w:color="auto" w:sz="4" w:space="0"/>
              <w:right w:val="single" w:color="auto" w:sz="4" w:space="0"/>
            </w:tcBorders>
            <w:vAlign w:val="center"/>
          </w:tcPr>
          <w:p w14:paraId="0C3430C4">
            <w:pPr>
              <w:spacing w:line="240" w:lineRule="auto"/>
              <w:jc w:val="center"/>
              <w:rPr>
                <w:rFonts w:hint="default" w:ascii="宋体" w:hAnsi="宋体" w:eastAsia="宋体" w:cs="宋体"/>
                <w:color w:val="000000" w:themeColor="text1"/>
                <w:sz w:val="24"/>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6E4A3806">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09B6B2AF">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14119464">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02EDD229">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r w14:paraId="1DCA7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70" w:type="dxa"/>
            <w:tcBorders>
              <w:top w:val="single" w:color="auto" w:sz="4" w:space="0"/>
              <w:left w:val="single" w:color="auto" w:sz="4" w:space="0"/>
              <w:bottom w:val="single" w:color="auto" w:sz="4" w:space="0"/>
              <w:right w:val="single" w:color="auto" w:sz="4" w:space="0"/>
            </w:tcBorders>
            <w:vAlign w:val="center"/>
          </w:tcPr>
          <w:p w14:paraId="206F1417">
            <w:pPr>
              <w:spacing w:line="240" w:lineRule="auto"/>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vAlign w:val="center"/>
          </w:tcPr>
          <w:p w14:paraId="1666EE9F">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tc>
        <w:tc>
          <w:tcPr>
            <w:tcW w:w="1907" w:type="dxa"/>
            <w:tcBorders>
              <w:top w:val="single" w:color="auto" w:sz="4" w:space="0"/>
              <w:left w:val="single" w:color="auto" w:sz="4" w:space="0"/>
              <w:bottom w:val="single" w:color="auto" w:sz="4" w:space="0"/>
              <w:right w:val="single" w:color="auto" w:sz="4" w:space="0"/>
            </w:tcBorders>
          </w:tcPr>
          <w:p w14:paraId="3CFAD4B5">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1071" w:type="dxa"/>
            <w:tcBorders>
              <w:top w:val="single" w:color="auto" w:sz="4" w:space="0"/>
              <w:left w:val="single" w:color="auto" w:sz="4" w:space="0"/>
              <w:bottom w:val="single" w:color="auto" w:sz="4" w:space="0"/>
              <w:right w:val="single" w:color="auto" w:sz="4" w:space="0"/>
            </w:tcBorders>
          </w:tcPr>
          <w:p w14:paraId="1DAC5D10">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tcPr>
          <w:p w14:paraId="7D82FBE2">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p>
        </w:tc>
      </w:tr>
    </w:tbl>
    <w:p w14:paraId="6293F484">
      <w:pPr>
        <w:snapToGrid w:val="0"/>
        <w:spacing w:beforeLines="50" w:line="240" w:lineRule="auto"/>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注：如不填写，采购人将视为 “无偏离”。</w:t>
      </w:r>
    </w:p>
    <w:p w14:paraId="06FA1C59">
      <w:pPr>
        <w:snapToGrid w:val="0"/>
        <w:spacing w:line="360" w:lineRule="auto"/>
        <w:ind w:firstLine="4478" w:firstLineChars="1866"/>
        <w:jc w:val="right"/>
        <w:rPr>
          <w:rFonts w:hint="default" w:ascii="宋体" w:hAnsi="宋体" w:eastAsia="宋体" w:cs="宋体"/>
          <w:snapToGrid w:val="0"/>
          <w:color w:val="000000" w:themeColor="text1"/>
          <w:sz w:val="24"/>
          <w:szCs w:val="24"/>
          <w:highlight w:val="none"/>
          <w14:textFill>
            <w14:solidFill>
              <w14:schemeClr w14:val="tx1"/>
            </w14:solidFill>
          </w14:textFill>
        </w:rPr>
      </w:pPr>
    </w:p>
    <w:p w14:paraId="214B069B">
      <w:pPr>
        <w:snapToGrid w:val="0"/>
        <w:spacing w:line="360" w:lineRule="auto"/>
        <w:rPr>
          <w:rFonts w:hint="default" w:ascii="宋体" w:hAnsi="宋体" w:eastAsia="宋体" w:cs="宋体"/>
          <w:snapToGrid w:val="0"/>
          <w:color w:val="000000" w:themeColor="text1"/>
          <w:sz w:val="24"/>
          <w:szCs w:val="24"/>
          <w:highlight w:val="none"/>
          <w:u w:val="singl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投标人名称（电子签章）：</w:t>
      </w:r>
      <w:r>
        <w:rPr>
          <w:rFonts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408A7D48">
      <w:pPr>
        <w:snapToGrid w:val="0"/>
        <w:spacing w:line="360" w:lineRule="auto"/>
        <w:rPr>
          <w:rFonts w:hint="default" w:ascii="宋体" w:hAnsi="宋体" w:eastAsia="宋体" w:cs="宋体"/>
          <w:snapToGrid w:val="0"/>
          <w:color w:val="000000" w:themeColor="text1"/>
          <w:sz w:val="24"/>
          <w:szCs w:val="24"/>
          <w:highlight w:val="none"/>
          <w:u w:val="singl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ascii="宋体" w:hAnsi="宋体" w:eastAsia="宋体" w:cs="宋体"/>
          <w:snapToGrid w:val="0"/>
          <w:color w:val="000000" w:themeColor="text1"/>
          <w:sz w:val="24"/>
          <w:szCs w:val="24"/>
          <w:highlight w:val="none"/>
          <w14:textFill>
            <w14:solidFill>
              <w14:schemeClr w14:val="tx1"/>
            </w14:solidFill>
          </w14:textFill>
        </w:rPr>
        <w:t xml:space="preserve">___________                                   </w:t>
      </w:r>
    </w:p>
    <w:p w14:paraId="06982CBC">
      <w:pPr>
        <w:adjustRightInd w:val="0"/>
        <w:spacing w:line="360" w:lineRule="auto"/>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2E184815">
      <w:pPr>
        <w:spacing w:line="240" w:lineRule="auto"/>
        <w:rPr>
          <w:rFonts w:hint="default" w:ascii="宋体" w:hAnsi="宋体" w:eastAsia="宋体" w:cs="宋体"/>
          <w:color w:val="000000" w:themeColor="text1"/>
          <w:sz w:val="32"/>
          <w:highlight w:val="non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 xml:space="preserve">                                    </w:t>
      </w:r>
    </w:p>
    <w:p w14:paraId="41F35345">
      <w:pPr>
        <w:adjustRightInd w:val="0"/>
        <w:spacing w:line="318" w:lineRule="atLeast"/>
        <w:ind w:left="369" w:firstLine="369"/>
        <w:textAlignment w:val="baseline"/>
        <w:rPr>
          <w:rFonts w:hint="default" w:ascii="宋体" w:hAnsi="宋体" w:eastAsia="宋体" w:cs="宋体"/>
          <w:color w:val="000000" w:themeColor="text1"/>
          <w:sz w:val="32"/>
          <w:highlight w:val="none"/>
          <w14:textFill>
            <w14:solidFill>
              <w14:schemeClr w14:val="tx1"/>
            </w14:solidFill>
          </w14:textFill>
        </w:rPr>
      </w:pPr>
    </w:p>
    <w:p w14:paraId="0B909ECA">
      <w:pPr>
        <w:snapToGrid w:val="0"/>
        <w:spacing w:beforeLines="50" w:after="50" w:line="240" w:lineRule="auto"/>
        <w:rPr>
          <w:rFonts w:hint="default" w:ascii="宋体" w:hAnsi="宋体" w:eastAsia="宋体" w:cs="宋体"/>
          <w:b/>
          <w:color w:val="000000" w:themeColor="text1"/>
          <w:sz w:val="24"/>
          <w:szCs w:val="24"/>
          <w:highlight w:val="none"/>
          <w14:textFill>
            <w14:solidFill>
              <w14:schemeClr w14:val="tx1"/>
            </w14:solidFill>
          </w14:textFill>
        </w:rPr>
      </w:pPr>
    </w:p>
    <w:p w14:paraId="74E0E44F">
      <w:pPr>
        <w:snapToGrid w:val="0"/>
        <w:spacing w:beforeLines="50" w:after="50" w:line="240" w:lineRule="auto"/>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4.技术响应表格式：</w:t>
      </w:r>
    </w:p>
    <w:p w14:paraId="69A43B5F">
      <w:pPr>
        <w:spacing w:line="360" w:lineRule="auto"/>
        <w:jc w:val="center"/>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 xml:space="preserve"> 技术响应表</w:t>
      </w:r>
    </w:p>
    <w:tbl>
      <w:tblPr>
        <w:tblStyle w:val="32"/>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197E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A83955A">
            <w:pPr>
              <w:snapToGrid w:val="0"/>
              <w:spacing w:before="295" w:after="295" w:line="240" w:lineRule="auto"/>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25DFD74">
            <w:pPr>
              <w:snapToGrid w:val="0"/>
              <w:spacing w:before="295" w:after="295" w:line="240" w:lineRule="auto"/>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35EE576">
            <w:pPr>
              <w:snapToGrid w:val="0"/>
              <w:spacing w:before="295" w:after="295" w:line="240" w:lineRule="auto"/>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偏离情况</w:t>
            </w:r>
          </w:p>
        </w:tc>
      </w:tr>
      <w:tr w14:paraId="2900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312C3E7B">
            <w:pPr>
              <w:snapToGrid w:val="0"/>
              <w:spacing w:before="295" w:after="295" w:line="240" w:lineRule="auto"/>
              <w:ind w:firstLine="240" w:firstLineChars="100"/>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0C47FB5C">
            <w:pPr>
              <w:snapToGrid w:val="0"/>
              <w:spacing w:before="295" w:after="295" w:line="240" w:lineRule="auto"/>
              <w:ind w:firstLine="240" w:firstLineChars="100"/>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52F78BF9">
            <w:pPr>
              <w:snapToGrid w:val="0"/>
              <w:spacing w:before="295" w:after="295" w:line="240" w:lineRule="auto"/>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4934EB86">
            <w:pPr>
              <w:snapToGrid w:val="0"/>
              <w:spacing w:before="295" w:after="295" w:line="240" w:lineRule="auto"/>
              <w:jc w:val="center"/>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0CDCF51D">
            <w:pPr>
              <w:widowControl/>
              <w:spacing w:line="240" w:lineRule="auto"/>
              <w:jc w:val="left"/>
              <w:rPr>
                <w:rFonts w:hint="default" w:ascii="宋体" w:hAnsi="宋体" w:eastAsia="宋体" w:cs="宋体"/>
                <w:color w:val="000000" w:themeColor="text1"/>
                <w:sz w:val="24"/>
                <w:szCs w:val="21"/>
                <w:highlight w:val="none"/>
                <w14:textFill>
                  <w14:solidFill>
                    <w14:schemeClr w14:val="tx1"/>
                  </w14:solidFill>
                </w14:textFill>
              </w:rPr>
            </w:pPr>
          </w:p>
        </w:tc>
      </w:tr>
      <w:tr w14:paraId="18FBB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2C1408">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详见招标文件第三部分采购需求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49E7A803">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431D79FC">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17F95E1B">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4829521D">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r>
      <w:tr w14:paraId="38F3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4CF1E79">
            <w:pPr>
              <w:widowControl/>
              <w:spacing w:line="240" w:lineRule="auto"/>
              <w:rPr>
                <w:rFonts w:hint="default"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79FC5944">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2482F585">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75470C00">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5E9612EA">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r>
      <w:tr w14:paraId="6ADB37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F57D543">
            <w:pPr>
              <w:widowControl/>
              <w:spacing w:line="240" w:lineRule="auto"/>
              <w:rPr>
                <w:rFonts w:hint="default"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65E1E567">
            <w:pPr>
              <w:snapToGrid w:val="0"/>
              <w:spacing w:before="295" w:after="295" w:line="240" w:lineRule="auto"/>
              <w:rPr>
                <w:rFonts w:hint="default"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736909B4">
            <w:pPr>
              <w:snapToGrid w:val="0"/>
              <w:spacing w:before="295" w:after="295" w:line="240" w:lineRule="auto"/>
              <w:rPr>
                <w:rFonts w:hint="default"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1295BD90">
            <w:pPr>
              <w:snapToGrid w:val="0"/>
              <w:spacing w:before="295" w:after="295" w:line="240" w:lineRule="auto"/>
              <w:rPr>
                <w:rFonts w:hint="default"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2E9CB065">
            <w:pPr>
              <w:snapToGrid w:val="0"/>
              <w:spacing w:before="295" w:after="295" w:line="240" w:lineRule="auto"/>
              <w:rPr>
                <w:rFonts w:hint="default" w:ascii="宋体" w:hAnsi="宋体" w:eastAsia="宋体" w:cs="宋体"/>
                <w:color w:val="000000" w:themeColor="text1"/>
                <w:sz w:val="24"/>
                <w:szCs w:val="21"/>
                <w:highlight w:val="none"/>
                <w14:textFill>
                  <w14:solidFill>
                    <w14:schemeClr w14:val="tx1"/>
                  </w14:solidFill>
                </w14:textFill>
              </w:rPr>
            </w:pPr>
          </w:p>
        </w:tc>
      </w:tr>
      <w:tr w14:paraId="1916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757D83C">
            <w:pPr>
              <w:widowControl/>
              <w:spacing w:line="240" w:lineRule="auto"/>
              <w:rPr>
                <w:rFonts w:hint="default" w:ascii="宋体" w:hAnsi="宋体" w:eastAsia="宋体" w:cs="宋体"/>
                <w:color w:val="000000" w:themeColor="text1"/>
                <w:sz w:val="24"/>
                <w:szCs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4C871613">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2D5CF232">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0C8D2FD2">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1A5A8138">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r>
      <w:tr w14:paraId="2372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CCC9D11">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vAlign w:val="center"/>
          </w:tcPr>
          <w:p w14:paraId="59EF9450">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350B465C">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589E5BC9">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1247EA39">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p>
        </w:tc>
      </w:tr>
      <w:tr w14:paraId="3AB23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7A1EF01A">
            <w:pPr>
              <w:snapToGrid w:val="0"/>
              <w:spacing w:before="295" w:after="295" w:line="240" w:lineRule="auto"/>
              <w:outlineLvl w:val="0"/>
              <w:rPr>
                <w:rFonts w:hint="default" w:ascii="宋体" w:hAnsi="宋体" w:eastAsia="宋体" w:cs="宋体"/>
                <w:color w:val="000000" w:themeColor="text1"/>
                <w:sz w:val="24"/>
                <w:szCs w:val="21"/>
                <w:highlight w:val="none"/>
                <w14:textFill>
                  <w14:solidFill>
                    <w14:schemeClr w14:val="tx1"/>
                  </w14:solidFill>
                </w14:textFill>
              </w:rPr>
            </w:pPr>
            <w:r>
              <w:rPr>
                <w:rFonts w:ascii="宋体" w:hAnsi="宋体" w:eastAsia="宋体" w:cs="宋体"/>
                <w:color w:val="000000" w:themeColor="text1"/>
                <w:sz w:val="24"/>
                <w:szCs w:val="21"/>
                <w:highlight w:val="none"/>
                <w14:textFill>
                  <w14:solidFill>
                    <w14:schemeClr w14:val="tx1"/>
                  </w14:solidFill>
                </w14:textFill>
              </w:rPr>
              <w:t>......</w:t>
            </w:r>
          </w:p>
        </w:tc>
        <w:tc>
          <w:tcPr>
            <w:tcW w:w="2160" w:type="dxa"/>
            <w:tcBorders>
              <w:top w:val="single" w:color="auto" w:sz="4" w:space="0"/>
              <w:left w:val="single" w:color="auto" w:sz="4" w:space="0"/>
              <w:bottom w:val="single" w:color="auto" w:sz="4" w:space="0"/>
              <w:right w:val="single" w:color="auto" w:sz="4" w:space="0"/>
            </w:tcBorders>
          </w:tcPr>
          <w:p w14:paraId="715766A5">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2C8B7F9D">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808" w:type="dxa"/>
            <w:tcBorders>
              <w:top w:val="single" w:color="auto" w:sz="4" w:space="0"/>
              <w:left w:val="single" w:color="auto" w:sz="4" w:space="0"/>
              <w:bottom w:val="single" w:color="auto" w:sz="4" w:space="0"/>
              <w:right w:val="single" w:color="auto" w:sz="4" w:space="0"/>
            </w:tcBorders>
          </w:tcPr>
          <w:p w14:paraId="2F88F586">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tcPr>
          <w:p w14:paraId="5EA9F68F">
            <w:pPr>
              <w:snapToGrid w:val="0"/>
              <w:spacing w:before="295" w:after="295" w:line="240" w:lineRule="auto"/>
              <w:outlineLvl w:val="0"/>
              <w:rPr>
                <w:rFonts w:hint="default" w:ascii="宋体" w:hAnsi="宋体" w:eastAsia="宋体" w:cs="宋体"/>
                <w:color w:val="000000" w:themeColor="text1"/>
                <w:sz w:val="24"/>
                <w:szCs w:val="24"/>
                <w:highlight w:val="none"/>
                <w14:textFill>
                  <w14:solidFill>
                    <w14:schemeClr w14:val="tx1"/>
                  </w14:solidFill>
                </w14:textFill>
              </w:rPr>
            </w:pPr>
          </w:p>
        </w:tc>
      </w:tr>
    </w:tbl>
    <w:p w14:paraId="66E930CF">
      <w:pPr>
        <w:snapToGrid w:val="0"/>
        <w:spacing w:before="50" w:after="50" w:line="36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Cs w:val="24"/>
          <w:highlight w:val="none"/>
          <w14:textFill>
            <w14:solidFill>
              <w14:schemeClr w14:val="tx1"/>
            </w14:solidFill>
          </w14:textFill>
        </w:rPr>
        <w:t>注：</w:t>
      </w:r>
      <w:r>
        <w:rPr>
          <w:rFonts w:ascii="宋体" w:hAnsi="宋体" w:eastAsia="宋体" w:cs="宋体"/>
          <w:color w:val="000000" w:themeColor="text1"/>
          <w:sz w:val="24"/>
          <w:szCs w:val="24"/>
          <w:highlight w:val="none"/>
          <w14:textFill>
            <w14:solidFill>
              <w14:schemeClr w14:val="tx1"/>
            </w14:solidFill>
          </w14:textFill>
        </w:rPr>
        <w:t>1.列明招标文件的产品设备要求与投标文件对应响应，并说明偏离状况；</w:t>
      </w:r>
    </w:p>
    <w:p w14:paraId="7B93E2E8">
      <w:pPr>
        <w:snapToGrid w:val="0"/>
        <w:spacing w:before="50" w:after="50" w:line="360" w:lineRule="auto"/>
        <w:ind w:left="21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2.无偏离应在本表空白处醒目地注明“无偏离”的字样。</w:t>
      </w:r>
    </w:p>
    <w:p w14:paraId="6C4FD342">
      <w:pPr>
        <w:snapToGrid w:val="0"/>
        <w:spacing w:before="50" w:after="50" w:line="360" w:lineRule="auto"/>
        <w:ind w:left="210"/>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3.如不填写，采购人将视为 “无偏离”。</w:t>
      </w:r>
    </w:p>
    <w:p w14:paraId="5D642B54">
      <w:pPr>
        <w:snapToGrid w:val="0"/>
        <w:spacing w:line="360" w:lineRule="auto"/>
        <w:rPr>
          <w:rFonts w:hint="default" w:ascii="宋体" w:hAnsi="宋体" w:eastAsia="宋体" w:cs="宋体"/>
          <w:snapToGrid w:val="0"/>
          <w:color w:val="000000" w:themeColor="text1"/>
          <w:sz w:val="24"/>
          <w:szCs w:val="24"/>
          <w:highlight w:val="none"/>
          <w:u w:val="singl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投标人名称（电子签章）：</w:t>
      </w:r>
      <w:r>
        <w:rPr>
          <w:rFonts w:ascii="宋体" w:hAnsi="宋体" w:eastAsia="宋体" w:cs="宋体"/>
          <w:snapToGrid w:val="0"/>
          <w:color w:val="000000" w:themeColor="text1"/>
          <w:sz w:val="24"/>
          <w:szCs w:val="24"/>
          <w:highlight w:val="none"/>
          <w:u w:val="single"/>
          <w14:textFill>
            <w14:solidFill>
              <w14:schemeClr w14:val="tx1"/>
            </w14:solidFill>
          </w14:textFill>
        </w:rPr>
        <w:t xml:space="preserve">                      </w:t>
      </w:r>
    </w:p>
    <w:p w14:paraId="386D2C6F">
      <w:pPr>
        <w:snapToGrid w:val="0"/>
        <w:spacing w:line="360" w:lineRule="auto"/>
        <w:rPr>
          <w:rFonts w:hint="default" w:ascii="宋体" w:hAnsi="宋体" w:eastAsia="宋体" w:cs="宋体"/>
          <w:snapToGrid w:val="0"/>
          <w:color w:val="000000" w:themeColor="text1"/>
          <w:sz w:val="24"/>
          <w:szCs w:val="24"/>
          <w:highlight w:val="none"/>
          <w:u w:val="singl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法定代表人或授权代表（签字或盖章）</w:t>
      </w:r>
      <w:r>
        <w:rPr>
          <w:rFonts w:hint="eastAsia" w:ascii="宋体" w:hAnsi="宋体" w:eastAsia="宋体" w:cs="宋体"/>
          <w:snapToGrid w:val="0"/>
          <w:color w:val="000000" w:themeColor="text1"/>
          <w:sz w:val="24"/>
          <w:szCs w:val="24"/>
          <w:highlight w:val="none"/>
          <w:lang w:eastAsia="zh-CN"/>
          <w14:textFill>
            <w14:solidFill>
              <w14:schemeClr w14:val="tx1"/>
            </w14:solidFill>
          </w14:textFill>
        </w:rPr>
        <w:t>：</w:t>
      </w:r>
      <w:r>
        <w:rPr>
          <w:rFonts w:ascii="宋体" w:hAnsi="宋体" w:eastAsia="宋体" w:cs="宋体"/>
          <w:snapToGrid w:val="0"/>
          <w:color w:val="000000" w:themeColor="text1"/>
          <w:sz w:val="24"/>
          <w:szCs w:val="24"/>
          <w:highlight w:val="none"/>
          <w14:textFill>
            <w14:solidFill>
              <w14:schemeClr w14:val="tx1"/>
            </w14:solidFill>
          </w14:textFill>
        </w:rPr>
        <w:t xml:space="preserve">___________                                   </w:t>
      </w:r>
    </w:p>
    <w:p w14:paraId="1090CF75">
      <w:pPr>
        <w:adjustRightInd w:val="0"/>
        <w:spacing w:line="360" w:lineRule="auto"/>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111BD5E6">
      <w:pPr>
        <w:spacing w:line="360" w:lineRule="auto"/>
        <w:rPr>
          <w:rFonts w:hint="default" w:ascii="宋体" w:hAnsi="宋体" w:eastAsia="宋体" w:cs="宋体"/>
          <w:b/>
          <w:bCs/>
          <w:color w:val="000000" w:themeColor="text1"/>
          <w:kern w:val="0"/>
          <w:sz w:val="24"/>
          <w:szCs w:val="24"/>
          <w:highlight w:val="none"/>
          <w14:textFill>
            <w14:solidFill>
              <w14:schemeClr w14:val="tx1"/>
            </w14:solidFill>
          </w14:textFill>
        </w:rPr>
      </w:pPr>
    </w:p>
    <w:p w14:paraId="263A53AA">
      <w:pPr>
        <w:spacing w:line="360" w:lineRule="auto"/>
        <w:rPr>
          <w:rFonts w:hint="default" w:ascii="宋体" w:hAnsi="宋体" w:eastAsia="宋体" w:cs="宋体"/>
          <w:b/>
          <w:bCs/>
          <w:color w:val="000000" w:themeColor="text1"/>
          <w:kern w:val="0"/>
          <w:sz w:val="24"/>
          <w:szCs w:val="24"/>
          <w:highlight w:val="none"/>
          <w14:textFill>
            <w14:solidFill>
              <w14:schemeClr w14:val="tx1"/>
            </w14:solidFill>
          </w14:textFill>
        </w:rPr>
      </w:pPr>
    </w:p>
    <w:p w14:paraId="6C223531">
      <w:pPr>
        <w:snapToGrid w:val="0"/>
        <w:spacing w:before="50" w:afterLines="50" w:line="360" w:lineRule="auto"/>
        <w:jc w:val="left"/>
        <w:rPr>
          <w:rFonts w:hint="default" w:ascii="宋体" w:hAnsi="宋体" w:eastAsia="宋体" w:cs="宋体"/>
          <w:b/>
          <w:color w:val="000000" w:themeColor="text1"/>
          <w:sz w:val="24"/>
          <w:szCs w:val="24"/>
          <w:highlight w:val="none"/>
          <w14:textFill>
            <w14:solidFill>
              <w14:schemeClr w14:val="tx1"/>
            </w14:solidFill>
          </w14:textFill>
        </w:rPr>
      </w:pPr>
    </w:p>
    <w:p w14:paraId="32C2DB95">
      <w:pPr>
        <w:snapToGrid w:val="0"/>
        <w:spacing w:beforeLines="50" w:after="50" w:line="240" w:lineRule="auto"/>
        <w:rPr>
          <w:rFonts w:ascii="宋体" w:hAnsi="宋体" w:eastAsia="宋体" w:cs="宋体"/>
          <w:b/>
          <w:color w:val="000000" w:themeColor="text1"/>
          <w:sz w:val="24"/>
          <w:szCs w:val="24"/>
          <w:highlight w:val="none"/>
          <w14:textFill>
            <w14:solidFill>
              <w14:schemeClr w14:val="tx1"/>
            </w14:solidFill>
          </w14:textFill>
        </w:rPr>
      </w:pPr>
    </w:p>
    <w:p w14:paraId="2BC6C907">
      <w:pPr>
        <w:snapToGrid w:val="0"/>
        <w:spacing w:beforeLines="50" w:after="50" w:line="24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5.</w:t>
      </w: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技术商务分自评表</w:t>
      </w:r>
    </w:p>
    <w:p w14:paraId="61C85274">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商务技术分自评表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A2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2DA594CA">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序号</w:t>
            </w:r>
          </w:p>
        </w:tc>
        <w:tc>
          <w:tcPr>
            <w:tcW w:w="2064" w:type="dxa"/>
            <w:vAlign w:val="center"/>
          </w:tcPr>
          <w:p w14:paraId="72630FD1">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评审项目</w:t>
            </w:r>
          </w:p>
        </w:tc>
        <w:tc>
          <w:tcPr>
            <w:tcW w:w="3668" w:type="dxa"/>
            <w:vAlign w:val="center"/>
          </w:tcPr>
          <w:p w14:paraId="4AD28F9B">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评分内容</w:t>
            </w:r>
          </w:p>
        </w:tc>
        <w:tc>
          <w:tcPr>
            <w:tcW w:w="1481" w:type="dxa"/>
            <w:vAlign w:val="center"/>
          </w:tcPr>
          <w:p w14:paraId="5FEF0D08">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自评</w:t>
            </w:r>
          </w:p>
          <w:p w14:paraId="09F22954">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分值</w:t>
            </w:r>
          </w:p>
        </w:tc>
        <w:tc>
          <w:tcPr>
            <w:tcW w:w="1245" w:type="dxa"/>
            <w:vAlign w:val="center"/>
          </w:tcPr>
          <w:p w14:paraId="6BFF01C7">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对应</w:t>
            </w:r>
          </w:p>
          <w:p w14:paraId="2B7A977E">
            <w:pPr>
              <w:snapToGrid w:val="0"/>
              <w:spacing w:line="240" w:lineRule="auto"/>
              <w:jc w:val="center"/>
              <w:rPr>
                <w:rFonts w:hint="default" w:ascii="宋体" w:hAnsi="宋体" w:eastAsia="宋体" w:cs="宋体"/>
                <w:color w:val="000000" w:themeColor="text1"/>
                <w:kern w:val="0"/>
                <w:sz w:val="24"/>
                <w:szCs w:val="24"/>
                <w:highlight w:val="none"/>
                <w14:textFill>
                  <w14:solidFill>
                    <w14:schemeClr w14:val="tx1"/>
                  </w14:solidFill>
                </w14:textFill>
              </w:rPr>
            </w:pPr>
            <w:r>
              <w:rPr>
                <w:rFonts w:ascii="宋体" w:hAnsi="宋体" w:eastAsia="宋体" w:cs="宋体"/>
                <w:color w:val="000000" w:themeColor="text1"/>
                <w:kern w:val="0"/>
                <w:sz w:val="24"/>
                <w:szCs w:val="24"/>
                <w:highlight w:val="none"/>
                <w14:textFill>
                  <w14:solidFill>
                    <w14:schemeClr w14:val="tx1"/>
                  </w14:solidFill>
                </w14:textFill>
              </w:rPr>
              <w:t>页码</w:t>
            </w:r>
          </w:p>
        </w:tc>
      </w:tr>
      <w:tr w14:paraId="570C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7E6C0C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3601F4E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5D1B039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167B3D0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46C0F03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49DE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919FA9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774C71A2">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264DE23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2E1C749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4CA55F8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6F52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803126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72EBF92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324D53E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75D232E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020E928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5B5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2BD51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3B03D54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3BA8BCE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44A18C9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599F1C4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00CB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00C950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EDF5AB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5BDC3147">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0FF369F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10D3FDB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0F21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2A419CF">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3F8F0D27">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68D1D1E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715D380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3D57EA4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35A9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24F105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0926E2E">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5F3F29C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5F9CEFF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7C87DAA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48A3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AF8DB32">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596F72B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6DDC500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0B84C18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55E9A24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61B8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97E7FE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10EA09E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7916EAD7">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688534F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7115BBA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5F35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0AC4C7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F3F64A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2CEAD577">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17E5A0B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5B60A16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6C0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0FFCA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2B8C2F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236441B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7474A78E">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273217F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25B2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A64B2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331FB7A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78AC2AE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5B43089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359D32F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044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70CE46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4D74B0F1">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6FA3BD4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5421E751">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1CD1DADC">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51FE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6730DB2">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77BF4D72">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78CAFAF4">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771C678F">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275226F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7E68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A93A33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4A4308E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48DCB20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7B9FD8B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276A0C3E">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4376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5F2176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52A0BF9">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471F9DCF">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1EA4BD8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0585ACC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01F2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BEF2C10">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722DEDEA">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7B1FA2DD">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190A6BD6">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6C8B50E8">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r w14:paraId="7890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6C8B1B0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2064" w:type="dxa"/>
          </w:tcPr>
          <w:p w14:paraId="06E80AF3">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3668" w:type="dxa"/>
          </w:tcPr>
          <w:p w14:paraId="45806045">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481" w:type="dxa"/>
          </w:tcPr>
          <w:p w14:paraId="354F55FF">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c>
          <w:tcPr>
            <w:tcW w:w="1245" w:type="dxa"/>
          </w:tcPr>
          <w:p w14:paraId="7634CDAB">
            <w:pPr>
              <w:snapToGrid w:val="0"/>
              <w:spacing w:line="360" w:lineRule="auto"/>
              <w:jc w:val="center"/>
              <w:rPr>
                <w:rFonts w:hint="default" w:ascii="宋体" w:hAnsi="宋体" w:cs="Courier New"/>
                <w:color w:val="000000" w:themeColor="text1"/>
                <w:kern w:val="0"/>
                <w:sz w:val="24"/>
                <w:szCs w:val="24"/>
                <w:highlight w:val="none"/>
                <w14:textFill>
                  <w14:solidFill>
                    <w14:schemeClr w14:val="tx1"/>
                  </w14:solidFill>
                </w14:textFill>
              </w:rPr>
            </w:pPr>
          </w:p>
        </w:tc>
      </w:tr>
    </w:tbl>
    <w:p w14:paraId="6674E1E3">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457B8CDF">
      <w:pPr>
        <w:snapToGrid w:val="0"/>
        <w:spacing w:beforeLines="50" w:after="50" w:line="240" w:lineRule="auto"/>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6.1投标单位项目负责人简历、专业职称、业绩表（格式）（如有）</w:t>
      </w:r>
    </w:p>
    <w:p w14:paraId="1C2A7D9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项目负责人简历表</w:t>
      </w:r>
    </w:p>
    <w:tbl>
      <w:tblPr>
        <w:tblStyle w:val="32"/>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4A5B0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677513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姓名</w:t>
            </w:r>
          </w:p>
        </w:tc>
        <w:tc>
          <w:tcPr>
            <w:tcW w:w="1267" w:type="dxa"/>
            <w:vAlign w:val="center"/>
          </w:tcPr>
          <w:p w14:paraId="1F20791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63" w:type="dxa"/>
            <w:gridSpan w:val="2"/>
            <w:vAlign w:val="center"/>
          </w:tcPr>
          <w:p w14:paraId="66F83D5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性别</w:t>
            </w:r>
          </w:p>
        </w:tc>
        <w:tc>
          <w:tcPr>
            <w:tcW w:w="1293" w:type="dxa"/>
            <w:gridSpan w:val="2"/>
            <w:vAlign w:val="center"/>
          </w:tcPr>
          <w:p w14:paraId="1B05D71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038" w:type="dxa"/>
            <w:vAlign w:val="center"/>
          </w:tcPr>
          <w:p w14:paraId="4D7AF81D">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年龄</w:t>
            </w:r>
          </w:p>
        </w:tc>
        <w:tc>
          <w:tcPr>
            <w:tcW w:w="1927" w:type="dxa"/>
            <w:vAlign w:val="center"/>
          </w:tcPr>
          <w:p w14:paraId="0814057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56228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330D60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职务</w:t>
            </w:r>
          </w:p>
        </w:tc>
        <w:tc>
          <w:tcPr>
            <w:tcW w:w="1267" w:type="dxa"/>
            <w:vAlign w:val="center"/>
          </w:tcPr>
          <w:p w14:paraId="7F5211CC">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63" w:type="dxa"/>
            <w:gridSpan w:val="2"/>
            <w:vAlign w:val="center"/>
          </w:tcPr>
          <w:p w14:paraId="590EEA79">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拟担任本</w:t>
            </w:r>
          </w:p>
          <w:p w14:paraId="5845936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项目职务</w:t>
            </w:r>
          </w:p>
        </w:tc>
        <w:tc>
          <w:tcPr>
            <w:tcW w:w="1293" w:type="dxa"/>
            <w:gridSpan w:val="2"/>
            <w:vAlign w:val="center"/>
          </w:tcPr>
          <w:p w14:paraId="27B8F52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038" w:type="dxa"/>
            <w:vAlign w:val="center"/>
          </w:tcPr>
          <w:p w14:paraId="653C7A1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学历</w:t>
            </w:r>
          </w:p>
        </w:tc>
        <w:tc>
          <w:tcPr>
            <w:tcW w:w="1927" w:type="dxa"/>
            <w:vAlign w:val="center"/>
          </w:tcPr>
          <w:p w14:paraId="10CAF6C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47E08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5D6E1E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参加工作时间</w:t>
            </w:r>
          </w:p>
        </w:tc>
        <w:tc>
          <w:tcPr>
            <w:tcW w:w="1267" w:type="dxa"/>
            <w:vAlign w:val="center"/>
          </w:tcPr>
          <w:p w14:paraId="454ACC3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3894" w:type="dxa"/>
            <w:gridSpan w:val="5"/>
            <w:vAlign w:val="center"/>
          </w:tcPr>
          <w:p w14:paraId="532C315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从事项目负责人</w:t>
            </w:r>
          </w:p>
          <w:p w14:paraId="48C3557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年限    </w:t>
            </w:r>
          </w:p>
        </w:tc>
        <w:tc>
          <w:tcPr>
            <w:tcW w:w="1927" w:type="dxa"/>
            <w:vAlign w:val="center"/>
          </w:tcPr>
          <w:p w14:paraId="3AD22BCA">
            <w:pPr>
              <w:widowControl/>
              <w:spacing w:line="240" w:lineRule="auto"/>
              <w:jc w:val="left"/>
              <w:rPr>
                <w:rFonts w:hint="default" w:ascii="宋体" w:hAnsi="宋体" w:eastAsia="宋体" w:cs="宋体"/>
                <w:color w:val="000000" w:themeColor="text1"/>
                <w:szCs w:val="21"/>
                <w:highlight w:val="none"/>
                <w14:textFill>
                  <w14:solidFill>
                    <w14:schemeClr w14:val="tx1"/>
                  </w14:solidFill>
                </w14:textFill>
              </w:rPr>
            </w:pPr>
          </w:p>
          <w:p w14:paraId="3F3F36FD">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59057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217745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职称</w:t>
            </w:r>
          </w:p>
        </w:tc>
        <w:tc>
          <w:tcPr>
            <w:tcW w:w="7088" w:type="dxa"/>
            <w:gridSpan w:val="7"/>
            <w:vAlign w:val="center"/>
          </w:tcPr>
          <w:p w14:paraId="2782414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6B079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65208A43">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已 完 成 项 目 情 况</w:t>
            </w:r>
          </w:p>
        </w:tc>
      </w:tr>
      <w:tr w14:paraId="50BE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A072D6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项目名称</w:t>
            </w:r>
          </w:p>
        </w:tc>
        <w:tc>
          <w:tcPr>
            <w:tcW w:w="1423" w:type="dxa"/>
            <w:gridSpan w:val="2"/>
            <w:vAlign w:val="center"/>
          </w:tcPr>
          <w:p w14:paraId="7CB6CBD9">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规模</w:t>
            </w:r>
          </w:p>
        </w:tc>
        <w:tc>
          <w:tcPr>
            <w:tcW w:w="1586" w:type="dxa"/>
            <w:gridSpan w:val="2"/>
            <w:vAlign w:val="center"/>
          </w:tcPr>
          <w:p w14:paraId="1471DC49">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开始完成日期</w:t>
            </w:r>
          </w:p>
        </w:tc>
        <w:tc>
          <w:tcPr>
            <w:tcW w:w="2152" w:type="dxa"/>
            <w:gridSpan w:val="2"/>
            <w:vAlign w:val="center"/>
          </w:tcPr>
          <w:p w14:paraId="16C3F64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负担的技术</w:t>
            </w:r>
          </w:p>
          <w:p w14:paraId="394DC132">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职务</w:t>
            </w:r>
          </w:p>
        </w:tc>
        <w:tc>
          <w:tcPr>
            <w:tcW w:w="1927" w:type="dxa"/>
            <w:vAlign w:val="center"/>
          </w:tcPr>
          <w:p w14:paraId="472F067C">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获奖情况</w:t>
            </w:r>
          </w:p>
        </w:tc>
      </w:tr>
      <w:tr w14:paraId="6C2CB8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2F716E4">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r>
              <w:rPr>
                <w:rFonts w:ascii="宋体" w:hAnsi="宋体" w:eastAsia="宋体" w:cs="宋体"/>
                <w:color w:val="000000" w:themeColor="text1"/>
                <w:szCs w:val="21"/>
                <w:highlight w:val="none"/>
                <w14:textFill>
                  <w14:solidFill>
                    <w14:schemeClr w14:val="tx1"/>
                  </w14:solidFill>
                </w14:textFill>
              </w:rPr>
              <w:t xml:space="preserve">       </w:t>
            </w:r>
          </w:p>
        </w:tc>
        <w:tc>
          <w:tcPr>
            <w:tcW w:w="1423" w:type="dxa"/>
            <w:gridSpan w:val="2"/>
            <w:vAlign w:val="center"/>
          </w:tcPr>
          <w:p w14:paraId="0809216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86" w:type="dxa"/>
            <w:gridSpan w:val="2"/>
            <w:vAlign w:val="center"/>
          </w:tcPr>
          <w:p w14:paraId="49095BB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152" w:type="dxa"/>
            <w:gridSpan w:val="2"/>
            <w:vAlign w:val="center"/>
          </w:tcPr>
          <w:p w14:paraId="655F720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927" w:type="dxa"/>
            <w:vAlign w:val="center"/>
          </w:tcPr>
          <w:p w14:paraId="3C61BD6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72CE1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31BA1BF">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423" w:type="dxa"/>
            <w:gridSpan w:val="2"/>
            <w:vAlign w:val="center"/>
          </w:tcPr>
          <w:p w14:paraId="62B253CB">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86" w:type="dxa"/>
            <w:gridSpan w:val="2"/>
            <w:vAlign w:val="center"/>
          </w:tcPr>
          <w:p w14:paraId="5387039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152" w:type="dxa"/>
            <w:gridSpan w:val="2"/>
            <w:vAlign w:val="center"/>
          </w:tcPr>
          <w:p w14:paraId="3152F22B">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927" w:type="dxa"/>
            <w:vAlign w:val="center"/>
          </w:tcPr>
          <w:p w14:paraId="7BD839B1">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2511F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F770975">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423" w:type="dxa"/>
            <w:gridSpan w:val="2"/>
            <w:vAlign w:val="center"/>
          </w:tcPr>
          <w:p w14:paraId="13FE988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86" w:type="dxa"/>
            <w:gridSpan w:val="2"/>
            <w:vAlign w:val="center"/>
          </w:tcPr>
          <w:p w14:paraId="4571B61E">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152" w:type="dxa"/>
            <w:gridSpan w:val="2"/>
            <w:vAlign w:val="center"/>
          </w:tcPr>
          <w:p w14:paraId="33EB226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927" w:type="dxa"/>
            <w:vAlign w:val="center"/>
          </w:tcPr>
          <w:p w14:paraId="26BC984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14E91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055958">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423" w:type="dxa"/>
            <w:gridSpan w:val="2"/>
            <w:vAlign w:val="center"/>
          </w:tcPr>
          <w:p w14:paraId="7B3A7B86">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86" w:type="dxa"/>
            <w:gridSpan w:val="2"/>
            <w:vAlign w:val="center"/>
          </w:tcPr>
          <w:p w14:paraId="0D85144B">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152" w:type="dxa"/>
            <w:gridSpan w:val="2"/>
            <w:vAlign w:val="center"/>
          </w:tcPr>
          <w:p w14:paraId="5C4B74C5">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927" w:type="dxa"/>
            <w:vAlign w:val="center"/>
          </w:tcPr>
          <w:p w14:paraId="215A7E6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r w14:paraId="5E97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3753C40">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423" w:type="dxa"/>
            <w:gridSpan w:val="2"/>
            <w:vAlign w:val="center"/>
          </w:tcPr>
          <w:p w14:paraId="7C0D02D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586" w:type="dxa"/>
            <w:gridSpan w:val="2"/>
            <w:vAlign w:val="center"/>
          </w:tcPr>
          <w:p w14:paraId="6825440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2152" w:type="dxa"/>
            <w:gridSpan w:val="2"/>
            <w:vAlign w:val="center"/>
          </w:tcPr>
          <w:p w14:paraId="2B6EEFBA">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c>
          <w:tcPr>
            <w:tcW w:w="1927" w:type="dxa"/>
            <w:vAlign w:val="center"/>
          </w:tcPr>
          <w:p w14:paraId="56C86757">
            <w:pPr>
              <w:spacing w:line="360" w:lineRule="auto"/>
              <w:jc w:val="center"/>
              <w:rPr>
                <w:rFonts w:hint="default" w:ascii="宋体" w:hAnsi="宋体" w:eastAsia="宋体" w:cs="宋体"/>
                <w:color w:val="000000" w:themeColor="text1"/>
                <w:szCs w:val="21"/>
                <w:highlight w:val="none"/>
                <w14:textFill>
                  <w14:solidFill>
                    <w14:schemeClr w14:val="tx1"/>
                  </w14:solidFill>
                </w14:textFill>
              </w:rPr>
            </w:pPr>
          </w:p>
        </w:tc>
      </w:tr>
    </w:tbl>
    <w:p w14:paraId="669F26AF">
      <w:pPr>
        <w:snapToGrid w:val="0"/>
        <w:spacing w:before="50" w:afterLines="50" w:line="240" w:lineRule="auto"/>
        <w:jc w:val="left"/>
        <w:rPr>
          <w:rFonts w:hint="default" w:ascii="宋体" w:hAnsi="宋体" w:eastAsia="宋体" w:cs="宋体"/>
          <w:snapToGrid w:val="0"/>
          <w:color w:val="000000" w:themeColor="text1"/>
          <w:sz w:val="24"/>
          <w:szCs w:val="24"/>
          <w:highlight w:val="none"/>
          <w14:textFill>
            <w14:solidFill>
              <w14:schemeClr w14:val="tx1"/>
            </w14:solidFill>
          </w14:textFill>
        </w:rPr>
      </w:pPr>
      <w:r>
        <w:rPr>
          <w:rFonts w:ascii="宋体" w:hAnsi="宋体" w:eastAsia="宋体" w:cs="宋体"/>
          <w:snapToGrid w:val="0"/>
          <w:color w:val="000000" w:themeColor="text1"/>
          <w:sz w:val="24"/>
          <w:szCs w:val="24"/>
          <w:highlight w:val="none"/>
          <w14:textFill>
            <w14:solidFill>
              <w14:schemeClr w14:val="tx1"/>
            </w14:solidFill>
          </w14:textFill>
        </w:rPr>
        <w:t>注：1.项目负责人应附身份证、职称证书、执业资格证书等复印件或扫描件（具体按评标办法提供）。</w:t>
      </w:r>
    </w:p>
    <w:p w14:paraId="16C4BDC6">
      <w:pPr>
        <w:snapToGrid w:val="0"/>
        <w:spacing w:before="50" w:afterLines="50" w:line="240" w:lineRule="auto"/>
        <w:ind w:firstLine="480" w:firstLineChars="200"/>
        <w:jc w:val="lef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6633DF23">
      <w:pPr>
        <w:spacing w:line="360" w:lineRule="auto"/>
        <w:rPr>
          <w:rFonts w:hint="default" w:ascii="宋体" w:hAnsi="宋体" w:eastAsia="宋体" w:cs="宋体"/>
          <w:color w:val="000000" w:themeColor="text1"/>
          <w:spacing w:val="20"/>
          <w:sz w:val="24"/>
          <w:szCs w:val="24"/>
          <w:highlight w:val="none"/>
          <w:u w:val="singl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4645090B">
      <w:pPr>
        <w:spacing w:line="360" w:lineRule="auto"/>
        <w:rPr>
          <w:rFonts w:hint="default" w:ascii="宋体" w:hAnsi="宋体" w:eastAsia="宋体" w:cs="宋体"/>
          <w:color w:val="000000" w:themeColor="text1"/>
          <w:spacing w:val="2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3853F890">
      <w:pPr>
        <w:adjustRightInd w:val="0"/>
        <w:spacing w:line="360" w:lineRule="auto"/>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75CC3549">
      <w:pPr>
        <w:snapToGrid w:val="0"/>
        <w:spacing w:line="360" w:lineRule="auto"/>
        <w:ind w:firstLine="413" w:firstLineChars="197"/>
        <w:rPr>
          <w:rFonts w:hint="default" w:ascii="宋体" w:hAnsi="宋体" w:eastAsia="宋体" w:cs="宋体"/>
          <w:snapToGrid w:val="0"/>
          <w:color w:val="000000" w:themeColor="text1"/>
          <w:szCs w:val="21"/>
          <w:highlight w:val="none"/>
          <w14:textFill>
            <w14:solidFill>
              <w14:schemeClr w14:val="tx1"/>
            </w14:solidFill>
          </w14:textFill>
        </w:rPr>
      </w:pPr>
    </w:p>
    <w:p w14:paraId="2794AE6D">
      <w:pPr>
        <w:spacing w:line="240" w:lineRule="auto"/>
        <w:ind w:right="-567"/>
        <w:jc w:val="left"/>
        <w:rPr>
          <w:rFonts w:hint="default" w:ascii="宋体" w:hAnsi="宋体" w:eastAsia="宋体" w:cs="宋体"/>
          <w:b/>
          <w:color w:val="000000" w:themeColor="text1"/>
          <w:sz w:val="24"/>
          <w:szCs w:val="24"/>
          <w:highlight w:val="none"/>
          <w14:textFill>
            <w14:solidFill>
              <w14:schemeClr w14:val="tx1"/>
            </w14:solidFill>
          </w14:textFill>
        </w:rPr>
      </w:pPr>
      <w:bookmarkStart w:id="24" w:name="_Toc18715"/>
    </w:p>
    <w:p w14:paraId="5CF3DF09">
      <w:pPr>
        <w:spacing w:line="240" w:lineRule="auto"/>
        <w:ind w:right="-567"/>
        <w:jc w:val="left"/>
        <w:rPr>
          <w:rFonts w:hint="default" w:ascii="宋体" w:hAnsi="宋体" w:eastAsia="宋体" w:cs="宋体"/>
          <w:b/>
          <w:color w:val="000000" w:themeColor="text1"/>
          <w:sz w:val="24"/>
          <w:szCs w:val="24"/>
          <w:highlight w:val="none"/>
          <w14:textFill>
            <w14:solidFill>
              <w14:schemeClr w14:val="tx1"/>
            </w14:solidFill>
          </w14:textFill>
        </w:rPr>
      </w:pPr>
    </w:p>
    <w:p w14:paraId="3EAEC384">
      <w:pPr>
        <w:spacing w:line="240" w:lineRule="auto"/>
        <w:ind w:right="-567"/>
        <w:jc w:val="left"/>
        <w:rPr>
          <w:rFonts w:hint="default" w:ascii="宋体" w:hAnsi="宋体" w:eastAsia="宋体" w:cs="宋体"/>
          <w:b/>
          <w:color w:val="000000" w:themeColor="text1"/>
          <w:sz w:val="24"/>
          <w:szCs w:val="24"/>
          <w:highlight w:val="none"/>
          <w14:textFill>
            <w14:solidFill>
              <w14:schemeClr w14:val="tx1"/>
            </w14:solidFill>
          </w14:textFill>
        </w:rPr>
      </w:pPr>
    </w:p>
    <w:p w14:paraId="7494B84B">
      <w:pPr>
        <w:spacing w:line="240" w:lineRule="auto"/>
        <w:ind w:right="-567"/>
        <w:jc w:val="left"/>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6.2项目实施人员一览表格式</w:t>
      </w:r>
      <w:bookmarkEnd w:id="24"/>
      <w:r>
        <w:rPr>
          <w:rFonts w:ascii="宋体" w:hAnsi="宋体" w:eastAsia="宋体" w:cs="宋体"/>
          <w:b/>
          <w:color w:val="000000" w:themeColor="text1"/>
          <w:sz w:val="24"/>
          <w:szCs w:val="24"/>
          <w:highlight w:val="none"/>
          <w14:textFill>
            <w14:solidFill>
              <w14:schemeClr w14:val="tx1"/>
            </w14:solidFill>
          </w14:textFill>
        </w:rPr>
        <w:t>（如有）</w:t>
      </w:r>
    </w:p>
    <w:p w14:paraId="2DA08F17">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项目实施人员（主要从业人员及其技术资格）一览表</w:t>
      </w:r>
    </w:p>
    <w:p w14:paraId="5094D4BE">
      <w:pPr>
        <w:tabs>
          <w:tab w:val="right" w:pos="8847"/>
        </w:tabs>
        <w:spacing w:line="360" w:lineRule="auto"/>
        <w:rPr>
          <w:rFonts w:hint="default" w:ascii="宋体" w:hAnsi="宋体" w:eastAsia="宋体" w:cs="宋体"/>
          <w:color w:val="000000" w:themeColor="text1"/>
          <w:spacing w:val="-4"/>
          <w:sz w:val="24"/>
          <w:szCs w:val="24"/>
          <w:highlight w:val="none"/>
          <w:u w:val="singl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项目名称：</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ascii="宋体" w:hAnsi="宋体" w:eastAsia="宋体" w:cs="宋体"/>
          <w:color w:val="000000" w:themeColor="text1"/>
          <w:spacing w:val="-4"/>
          <w:sz w:val="24"/>
          <w:szCs w:val="24"/>
          <w:highlight w:val="none"/>
          <w14:textFill>
            <w14:solidFill>
              <w14:schemeClr w14:val="tx1"/>
            </w14:solidFill>
          </w14:textFill>
        </w:rPr>
        <w:t>项目编号：</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242A4BF3">
      <w:pPr>
        <w:spacing w:line="240" w:lineRule="auto"/>
        <w:ind w:firstLine="241"/>
        <w:rPr>
          <w:rFonts w:hint="default" w:ascii="宋体" w:hAnsi="宋体" w:eastAsia="宋体" w:cs="宋体"/>
          <w:b/>
          <w:color w:val="000000" w:themeColor="text1"/>
          <w:sz w:val="24"/>
          <w:szCs w:val="24"/>
          <w:highlight w:val="none"/>
          <w14:textFill>
            <w14:solidFill>
              <w14:schemeClr w14:val="tx1"/>
            </w14:solidFill>
          </w14:textFill>
        </w:rPr>
      </w:pPr>
    </w:p>
    <w:tbl>
      <w:tblPr>
        <w:tblStyle w:val="32"/>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1D46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5EF789B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拟在本项目担任的职务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岗位</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709" w:type="dxa"/>
            <w:vMerge w:val="restart"/>
            <w:vAlign w:val="center"/>
          </w:tcPr>
          <w:p w14:paraId="740DBF1A">
            <w:pPr>
              <w:spacing w:line="24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姓名</w:t>
            </w:r>
          </w:p>
        </w:tc>
        <w:tc>
          <w:tcPr>
            <w:tcW w:w="710" w:type="dxa"/>
            <w:vMerge w:val="restart"/>
            <w:vAlign w:val="center"/>
          </w:tcPr>
          <w:p w14:paraId="38C5DC0D">
            <w:pPr>
              <w:spacing w:line="24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技术职称</w:t>
            </w:r>
          </w:p>
        </w:tc>
        <w:tc>
          <w:tcPr>
            <w:tcW w:w="5405" w:type="dxa"/>
            <w:gridSpan w:val="5"/>
            <w:vAlign w:val="center"/>
          </w:tcPr>
          <w:p w14:paraId="3852CF74">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执业或职业资格证件</w:t>
            </w:r>
          </w:p>
        </w:tc>
        <w:tc>
          <w:tcPr>
            <w:tcW w:w="1070" w:type="dxa"/>
            <w:vMerge w:val="restart"/>
            <w:vAlign w:val="center"/>
          </w:tcPr>
          <w:p w14:paraId="30C51FD5">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tc>
      </w:tr>
      <w:tr w14:paraId="26BB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604CE6FA">
            <w:pPr>
              <w:spacing w:line="240" w:lineRule="auto"/>
              <w:ind w:firstLine="240"/>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Merge w:val="continue"/>
            <w:vAlign w:val="center"/>
          </w:tcPr>
          <w:p w14:paraId="07CC2229">
            <w:pPr>
              <w:spacing w:line="240" w:lineRule="auto"/>
              <w:ind w:firstLine="240"/>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Merge w:val="continue"/>
            <w:vAlign w:val="center"/>
          </w:tcPr>
          <w:p w14:paraId="3C7FC794">
            <w:pPr>
              <w:spacing w:line="240" w:lineRule="auto"/>
              <w:ind w:firstLine="240"/>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5B95BE61">
            <w:pPr>
              <w:spacing w:line="240" w:lineRule="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证书名称</w:t>
            </w:r>
          </w:p>
        </w:tc>
        <w:tc>
          <w:tcPr>
            <w:tcW w:w="852" w:type="dxa"/>
            <w:vAlign w:val="center"/>
          </w:tcPr>
          <w:p w14:paraId="1422B2A5">
            <w:pPr>
              <w:spacing w:line="240" w:lineRule="auto"/>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级别</w:t>
            </w:r>
          </w:p>
        </w:tc>
        <w:tc>
          <w:tcPr>
            <w:tcW w:w="1083" w:type="dxa"/>
            <w:vAlign w:val="center"/>
          </w:tcPr>
          <w:p w14:paraId="7DEB1AA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证号</w:t>
            </w:r>
          </w:p>
        </w:tc>
        <w:tc>
          <w:tcPr>
            <w:tcW w:w="1004" w:type="dxa"/>
            <w:vAlign w:val="center"/>
          </w:tcPr>
          <w:p w14:paraId="3C4E652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专业</w:t>
            </w:r>
          </w:p>
        </w:tc>
        <w:tc>
          <w:tcPr>
            <w:tcW w:w="1330" w:type="dxa"/>
            <w:vAlign w:val="center"/>
          </w:tcPr>
          <w:p w14:paraId="391CB83A">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工作年限</w:t>
            </w:r>
          </w:p>
        </w:tc>
        <w:tc>
          <w:tcPr>
            <w:tcW w:w="1070" w:type="dxa"/>
            <w:vMerge w:val="continue"/>
            <w:vAlign w:val="center"/>
          </w:tcPr>
          <w:p w14:paraId="48BC5095">
            <w:pPr>
              <w:spacing w:line="240" w:lineRule="auto"/>
              <w:ind w:firstLine="240"/>
              <w:rPr>
                <w:rFonts w:hint="default" w:ascii="宋体" w:hAnsi="宋体" w:eastAsia="宋体" w:cs="宋体"/>
                <w:color w:val="000000" w:themeColor="text1"/>
                <w:sz w:val="24"/>
                <w:szCs w:val="24"/>
                <w:highlight w:val="none"/>
                <w14:textFill>
                  <w14:solidFill>
                    <w14:schemeClr w14:val="tx1"/>
                  </w14:solidFill>
                </w14:textFill>
              </w:rPr>
            </w:pPr>
          </w:p>
        </w:tc>
      </w:tr>
      <w:tr w14:paraId="2C76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20704C3F">
            <w:pPr>
              <w:spacing w:line="240" w:lineRule="auto"/>
              <w:ind w:firstLine="241"/>
              <w:jc w:val="center"/>
              <w:rPr>
                <w:rFonts w:hint="default" w:ascii="宋体" w:hAnsi="宋体" w:eastAsia="宋体" w:cs="宋体"/>
                <w:b/>
                <w:color w:val="000000" w:themeColor="text1"/>
                <w:sz w:val="24"/>
                <w:szCs w:val="24"/>
                <w:highlight w:val="none"/>
                <w14:textFill>
                  <w14:solidFill>
                    <w14:schemeClr w14:val="tx1"/>
                  </w14:solidFill>
                </w14:textFill>
              </w:rPr>
            </w:pPr>
          </w:p>
        </w:tc>
      </w:tr>
      <w:tr w14:paraId="1D3A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133B013D">
            <w:pPr>
              <w:spacing w:line="240" w:lineRule="auto"/>
              <w:ind w:firstLine="241"/>
              <w:jc w:val="cente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专业技术人员</w:t>
            </w:r>
          </w:p>
        </w:tc>
      </w:tr>
      <w:tr w14:paraId="05BA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6C28A591">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…专业负责人</w:t>
            </w:r>
          </w:p>
        </w:tc>
        <w:tc>
          <w:tcPr>
            <w:tcW w:w="709" w:type="dxa"/>
            <w:vAlign w:val="center"/>
          </w:tcPr>
          <w:p w14:paraId="437BE73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71716B7A">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6108882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19F12B0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41272EEF">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40020A4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31C9440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2BDEC04C">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750F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58F70702">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…专业负责人</w:t>
            </w:r>
          </w:p>
        </w:tc>
        <w:tc>
          <w:tcPr>
            <w:tcW w:w="709" w:type="dxa"/>
            <w:vAlign w:val="center"/>
          </w:tcPr>
          <w:p w14:paraId="56052AD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7391396C">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5607389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28BEFF8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1C27E69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6AC86D2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24FC904A">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7384C5EC">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022B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EB73E2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709" w:type="dxa"/>
            <w:vAlign w:val="center"/>
          </w:tcPr>
          <w:p w14:paraId="014F70E1">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2F923554">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2A7D8B6B">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6850DB3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338CB572">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6D6D0871">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21CF122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432F538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6F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B20098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046DA97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21286FD4">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2BAC18C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7A9B0D6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038BEB4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2D5BAE2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4D01CB2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554D6E8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359E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E347E9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技术人员</w:t>
            </w:r>
          </w:p>
        </w:tc>
        <w:tc>
          <w:tcPr>
            <w:tcW w:w="709" w:type="dxa"/>
            <w:vAlign w:val="center"/>
          </w:tcPr>
          <w:p w14:paraId="014DA4DA">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2C2A5C24">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35A1DED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392EFF7F">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5F137BC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113DD58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1D10EFF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1E734A4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601A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F91445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7E506B1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6535BEF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29136EC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39C51A3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476F4922">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30BA79B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2BE2B76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699BD2C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54E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DC603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5DAB75CC">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72707F1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23E05FA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78478245">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19109539">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606BAA7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6D1E19E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6DD5B9FA">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313C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4ADDD6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63CD2F1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662E190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1FAC74CF">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24DE018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0B8981D5">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548F182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13E74977">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217F79F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1763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150C73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709" w:type="dxa"/>
            <w:vAlign w:val="center"/>
          </w:tcPr>
          <w:p w14:paraId="35455055">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36C64FE1">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2BA7E70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55F1C6B6">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7D9E661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5937AAF0">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4949A11D">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15A5781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r w14:paraId="47F0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6F030E8">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3DF19552">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710" w:type="dxa"/>
            <w:vAlign w:val="center"/>
          </w:tcPr>
          <w:p w14:paraId="517E796B">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136" w:type="dxa"/>
            <w:vAlign w:val="center"/>
          </w:tcPr>
          <w:p w14:paraId="1D0C7731">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852" w:type="dxa"/>
            <w:vAlign w:val="center"/>
          </w:tcPr>
          <w:p w14:paraId="7B47A6C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83" w:type="dxa"/>
            <w:vAlign w:val="center"/>
          </w:tcPr>
          <w:p w14:paraId="25A6057E">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04" w:type="dxa"/>
            <w:vAlign w:val="center"/>
          </w:tcPr>
          <w:p w14:paraId="12780C3C">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330" w:type="dxa"/>
            <w:vAlign w:val="center"/>
          </w:tcPr>
          <w:p w14:paraId="08185DFF">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c>
          <w:tcPr>
            <w:tcW w:w="1070" w:type="dxa"/>
            <w:vAlign w:val="center"/>
          </w:tcPr>
          <w:p w14:paraId="4576E153">
            <w:pPr>
              <w:spacing w:line="240" w:lineRule="auto"/>
              <w:ind w:firstLine="240"/>
              <w:jc w:val="center"/>
              <w:rPr>
                <w:rFonts w:hint="default" w:ascii="宋体" w:hAnsi="宋体" w:eastAsia="宋体" w:cs="宋体"/>
                <w:color w:val="000000" w:themeColor="text1"/>
                <w:sz w:val="24"/>
                <w:szCs w:val="24"/>
                <w:highlight w:val="none"/>
                <w14:textFill>
                  <w14:solidFill>
                    <w14:schemeClr w14:val="tx1"/>
                  </w14:solidFill>
                </w14:textFill>
              </w:rPr>
            </w:pPr>
          </w:p>
        </w:tc>
      </w:tr>
    </w:tbl>
    <w:p w14:paraId="40449869">
      <w:pPr>
        <w:snapToGrid w:val="0"/>
        <w:spacing w:before="50" w:afterLines="50" w:line="240" w:lineRule="auto"/>
        <w:jc w:val="left"/>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注：1.</w:t>
      </w:r>
      <w:r>
        <w:rPr>
          <w:rFonts w:ascii="宋体" w:hAnsi="宋体" w:eastAsia="宋体" w:cs="宋体"/>
          <w:snapToGrid w:val="0"/>
          <w:color w:val="000000" w:themeColor="text1"/>
          <w:sz w:val="24"/>
          <w:szCs w:val="24"/>
          <w:highlight w:val="none"/>
          <w14:textFill>
            <w14:solidFill>
              <w14:schemeClr w14:val="tx1"/>
            </w14:solidFill>
          </w14:textFill>
        </w:rPr>
        <w:t>项目组成人员应附职称证书、执业资格证书等复印件或扫描件（具体按评标办法提供）。</w:t>
      </w:r>
    </w:p>
    <w:p w14:paraId="7B8748B9">
      <w:pPr>
        <w:snapToGrid w:val="0"/>
        <w:spacing w:before="50" w:afterLines="50" w:line="240" w:lineRule="auto"/>
        <w:jc w:val="left"/>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2.在填写时，如本表格不适合投标单位的实际情况，可根据本表格式按评标办法要求自行划表填写并提供相关资料。</w:t>
      </w:r>
    </w:p>
    <w:p w14:paraId="57A465A8">
      <w:pPr>
        <w:snapToGrid w:val="0"/>
        <w:spacing w:before="50" w:after="50" w:line="240" w:lineRule="auto"/>
        <w:rPr>
          <w:rFonts w:hint="default" w:ascii="宋体" w:hAnsi="宋体" w:eastAsia="宋体" w:cs="宋体"/>
          <w:color w:val="000000" w:themeColor="text1"/>
          <w:spacing w:val="20"/>
          <w:sz w:val="24"/>
          <w:highlight w:val="none"/>
          <w:u w:val="single"/>
          <w14:textFill>
            <w14:solidFill>
              <w14:schemeClr w14:val="tx1"/>
            </w14:solidFill>
          </w14:textFill>
        </w:rPr>
      </w:pPr>
    </w:p>
    <w:p w14:paraId="3113CEB0">
      <w:pPr>
        <w:spacing w:line="360" w:lineRule="auto"/>
        <w:rPr>
          <w:rFonts w:hint="default" w:ascii="宋体" w:hAnsi="宋体" w:eastAsia="宋体" w:cs="宋体"/>
          <w:color w:val="000000" w:themeColor="text1"/>
          <w:spacing w:val="20"/>
          <w:sz w:val="24"/>
          <w:szCs w:val="24"/>
          <w:highlight w:val="none"/>
          <w:u w:val="singl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40A72BDC">
      <w:pPr>
        <w:spacing w:line="360" w:lineRule="auto"/>
        <w:rPr>
          <w:rFonts w:hint="default" w:ascii="宋体" w:hAnsi="宋体" w:eastAsia="宋体" w:cs="宋体"/>
          <w:color w:val="000000" w:themeColor="text1"/>
          <w:spacing w:val="2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7875C234">
      <w:pPr>
        <w:adjustRightInd w:val="0"/>
        <w:spacing w:line="360" w:lineRule="auto"/>
        <w:jc w:val="left"/>
        <w:rPr>
          <w:rFonts w:hint="default" w:ascii="宋体" w:hAnsi="宋体" w:eastAsia="宋体" w:cs="宋体"/>
          <w:snapToGrid w:val="0"/>
          <w:color w:val="000000" w:themeColor="text1"/>
          <w:kern w:val="0"/>
          <w:sz w:val="24"/>
          <w:szCs w:val="24"/>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6E5CBAE6">
      <w:pPr>
        <w:adjustRightInd w:val="0"/>
        <w:spacing w:line="360" w:lineRule="auto"/>
        <w:jc w:val="left"/>
        <w:rPr>
          <w:rFonts w:hint="default" w:ascii="宋体" w:hAnsi="宋体" w:eastAsia="宋体" w:cs="宋体"/>
          <w:b/>
          <w:bCs/>
          <w:color w:val="000000" w:themeColor="text1"/>
          <w:sz w:val="24"/>
          <w:szCs w:val="24"/>
          <w:highlight w:val="none"/>
          <w14:textFill>
            <w14:solidFill>
              <w14:schemeClr w14:val="tx1"/>
            </w14:solidFill>
          </w14:textFill>
        </w:rPr>
      </w:pPr>
    </w:p>
    <w:p w14:paraId="3B993FCC">
      <w:pPr>
        <w:adjustRightInd w:val="0"/>
        <w:spacing w:line="360" w:lineRule="auto"/>
        <w:jc w:val="left"/>
        <w:rPr>
          <w:rFonts w:ascii="宋体" w:hAnsi="宋体" w:eastAsia="宋体" w:cs="宋体"/>
          <w:b/>
          <w:bCs/>
          <w:color w:val="000000" w:themeColor="text1"/>
          <w:sz w:val="24"/>
          <w:szCs w:val="24"/>
          <w:highlight w:val="none"/>
          <w14:textFill>
            <w14:solidFill>
              <w14:schemeClr w14:val="tx1"/>
            </w14:solidFill>
          </w14:textFill>
        </w:rPr>
      </w:pPr>
      <w:r>
        <w:rPr>
          <w:rFonts w:ascii="宋体" w:hAnsi="宋体" w:eastAsia="宋体" w:cs="宋体"/>
          <w:b/>
          <w:bCs/>
          <w:color w:val="000000" w:themeColor="text1"/>
          <w:sz w:val="24"/>
          <w:szCs w:val="24"/>
          <w:highlight w:val="none"/>
          <w14:textFill>
            <w14:solidFill>
              <w14:schemeClr w14:val="tx1"/>
            </w14:solidFill>
          </w14:textFill>
        </w:rPr>
        <w:t>6.</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ascii="宋体" w:hAnsi="宋体" w:eastAsia="宋体" w:cs="宋体"/>
          <w:b/>
          <w:bCs/>
          <w:color w:val="000000" w:themeColor="text1"/>
          <w:sz w:val="24"/>
          <w:szCs w:val="24"/>
          <w:highlight w:val="none"/>
          <w14:textFill>
            <w14:solidFill>
              <w14:schemeClr w14:val="tx1"/>
            </w14:solidFill>
          </w14:textFill>
        </w:rPr>
        <w:t>投标人需要说明的其他文件和说明（格式自拟）</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ascii="宋体" w:hAnsi="宋体" w:eastAsia="宋体" w:cs="宋体"/>
          <w:b/>
          <w:bCs/>
          <w:color w:val="000000" w:themeColor="text1"/>
          <w:sz w:val="24"/>
          <w:szCs w:val="24"/>
          <w:highlight w:val="none"/>
          <w14:textFill>
            <w14:solidFill>
              <w14:schemeClr w14:val="tx1"/>
            </w14:solidFill>
          </w14:textFill>
        </w:rPr>
        <w:t>如有</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211DAEF3">
      <w:pPr>
        <w:adjustRightInd w:val="0"/>
        <w:spacing w:line="360" w:lineRule="auto"/>
        <w:jc w:val="left"/>
        <w:rPr>
          <w:rFonts w:hint="default" w:ascii="宋体" w:hAnsi="宋体" w:eastAsia="宋体" w:cs="宋体"/>
          <w:b/>
          <w:bCs/>
          <w:color w:val="000000" w:themeColor="text1"/>
          <w:sz w:val="24"/>
          <w:szCs w:val="24"/>
          <w:highlight w:val="none"/>
          <w14:textFill>
            <w14:solidFill>
              <w14:schemeClr w14:val="tx1"/>
            </w14:solidFill>
          </w14:textFill>
        </w:rPr>
      </w:pPr>
    </w:p>
    <w:p w14:paraId="3DD9A81F">
      <w:pPr>
        <w:spacing w:line="240" w:lineRule="auto"/>
        <w:outlineLvl w:val="1"/>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28"/>
          <w:szCs w:val="28"/>
          <w:highlight w:val="none"/>
          <w14:textFill>
            <w14:solidFill>
              <w14:schemeClr w14:val="tx1"/>
            </w14:solidFill>
          </w14:textFill>
        </w:rPr>
        <w:t>三、报价文件封面格式</w:t>
      </w:r>
    </w:p>
    <w:p w14:paraId="195E946E">
      <w:pPr>
        <w:spacing w:line="240" w:lineRule="auto"/>
        <w:rPr>
          <w:rFonts w:hint="default"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12B7FB9E">
      <w:pPr>
        <w:spacing w:line="240" w:lineRule="auto"/>
        <w:jc w:val="center"/>
        <w:rPr>
          <w:rFonts w:hint="default" w:asciiTheme="minorEastAsia" w:hAnsiTheme="minorEastAsia" w:eastAsiaTheme="minorEastAsia" w:cstheme="minorEastAsia"/>
          <w:b/>
          <w:bCs/>
          <w:color w:val="000000" w:themeColor="text1"/>
          <w:sz w:val="40"/>
          <w:szCs w:val="40"/>
          <w:highlight w:val="none"/>
          <w14:textFill>
            <w14:solidFill>
              <w14:schemeClr w14:val="tx1"/>
            </w14:solidFill>
          </w14:textFill>
        </w:rPr>
      </w:pPr>
    </w:p>
    <w:p w14:paraId="20E0BBFB">
      <w:pPr>
        <w:spacing w:line="240" w:lineRule="auto"/>
        <w:jc w:val="cente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highlight w:val="none"/>
          <w:lang w:eastAsia="zh-CN"/>
          <w14:textFill>
            <w14:solidFill>
              <w14:schemeClr w14:val="tx1"/>
            </w14:solidFill>
          </w14:textFill>
        </w:rPr>
        <w:t xml:space="preserve">2025—2026年度浦江县公路标志安全设施应急抢险零星项目 </w:t>
      </w:r>
    </w:p>
    <w:p w14:paraId="4503BEB1">
      <w:pPr>
        <w:spacing w:line="360" w:lineRule="auto"/>
        <w:jc w:val="center"/>
        <w:rPr>
          <w:rFonts w:hint="default"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p>
    <w:p w14:paraId="472A7F8F">
      <w:pPr>
        <w:spacing w:line="360" w:lineRule="auto"/>
        <w:jc w:val="center"/>
        <w:rPr>
          <w:rFonts w:hint="default"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pPr>
      <w:r>
        <w:rPr>
          <w:rFonts w:asciiTheme="minorEastAsia" w:hAnsiTheme="minorEastAsia" w:eastAsiaTheme="minorEastAsia" w:cstheme="minorEastAsia"/>
          <w:color w:val="000000" w:themeColor="text1"/>
          <w:spacing w:val="40"/>
          <w:w w:val="90"/>
          <w:sz w:val="96"/>
          <w:szCs w:val="96"/>
          <w:highlight w:val="none"/>
          <w:lang w:bidi="th-TH"/>
          <w14:textFill>
            <w14:solidFill>
              <w14:schemeClr w14:val="tx1"/>
            </w14:solidFill>
          </w14:textFill>
        </w:rPr>
        <w:t>投 标 文 件</w:t>
      </w:r>
    </w:p>
    <w:p w14:paraId="5086FB25">
      <w:pPr>
        <w:spacing w:line="240" w:lineRule="auto"/>
        <w:jc w:val="center"/>
        <w:rPr>
          <w:rFonts w:hint="default" w:asciiTheme="minorEastAsia" w:hAnsiTheme="minorEastAsia" w:eastAsiaTheme="minorEastAsia" w:cstheme="minorEastAsia"/>
          <w:b/>
          <w:bCs/>
          <w:color w:val="000000" w:themeColor="text1"/>
          <w:sz w:val="36"/>
          <w:szCs w:val="36"/>
          <w:highlight w:val="none"/>
          <w14:textFill>
            <w14:solidFill>
              <w14:schemeClr w14:val="tx1"/>
            </w14:solidFill>
          </w14:textFill>
        </w:rPr>
      </w:pPr>
      <w:r>
        <w:rPr>
          <w:rFonts w:asciiTheme="minorEastAsia" w:hAnsiTheme="minorEastAsia" w:eastAsiaTheme="minorEastAsia" w:cstheme="minorEastAsia"/>
          <w:b/>
          <w:bCs/>
          <w:color w:val="000000" w:themeColor="text1"/>
          <w:sz w:val="36"/>
          <w:szCs w:val="36"/>
          <w:highlight w:val="none"/>
          <w14:textFill>
            <w14:solidFill>
              <w14:schemeClr w14:val="tx1"/>
            </w14:solidFill>
          </w14:textFill>
        </w:rPr>
        <w:t>（报价文件）</w:t>
      </w:r>
    </w:p>
    <w:p w14:paraId="6830CDF5">
      <w:pPr>
        <w:spacing w:line="240" w:lineRule="auto"/>
        <w:jc w:val="center"/>
        <w:rPr>
          <w:rFonts w:hint="default"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t>项目编号：</w:t>
      </w:r>
    </w:p>
    <w:p w14:paraId="38B9A8D4">
      <w:pPr>
        <w:spacing w:line="240" w:lineRule="auto"/>
        <w:jc w:val="center"/>
        <w:rPr>
          <w:rFonts w:hint="default" w:asciiTheme="minorEastAsia" w:hAnsiTheme="minorEastAsia" w:eastAsiaTheme="minorEastAsia" w:cstheme="minorEastAsia"/>
          <w:b/>
          <w:bCs/>
          <w:color w:val="000000" w:themeColor="text1"/>
          <w:sz w:val="28"/>
          <w:szCs w:val="28"/>
          <w:highlight w:val="none"/>
          <w14:textFill>
            <w14:solidFill>
              <w14:schemeClr w14:val="tx1"/>
            </w14:solidFill>
          </w14:textFill>
        </w:rPr>
      </w:pPr>
    </w:p>
    <w:p w14:paraId="5A66C0CB">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01BF5A9A">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518258D3">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4EBBB275">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1B802E17">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投标人名称（电子签章）：</w:t>
      </w:r>
      <w:r>
        <w:rPr>
          <w:rFonts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02FD59B6">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7D513DD1">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法定代表人或授权代表</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w:t>
      </w: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签字或盖章</w:t>
      </w: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w:t>
      </w: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 xml:space="preserve">： </w:t>
      </w:r>
      <w:r>
        <w:rPr>
          <w:rFonts w:asciiTheme="minorEastAsia" w:hAnsiTheme="minorEastAsia" w:eastAsiaTheme="minorEastAsia" w:cstheme="minorEastAsia"/>
          <w:b/>
          <w:color w:val="000000" w:themeColor="text1"/>
          <w:sz w:val="32"/>
          <w:szCs w:val="32"/>
          <w:highlight w:val="none"/>
          <w:u w:val="single"/>
          <w14:textFill>
            <w14:solidFill>
              <w14:schemeClr w14:val="tx1"/>
            </w14:solidFill>
          </w14:textFill>
        </w:rPr>
        <w:t xml:space="preserve">                  </w:t>
      </w:r>
    </w:p>
    <w:p w14:paraId="5E975E27">
      <w:pPr>
        <w:autoSpaceDE w:val="0"/>
        <w:autoSpaceDN w:val="0"/>
        <w:adjustRightInd w:val="0"/>
        <w:spacing w:line="360" w:lineRule="auto"/>
        <w:rPr>
          <w:rFonts w:hint="default" w:asciiTheme="minorEastAsia" w:hAnsiTheme="minorEastAsia" w:eastAsiaTheme="minorEastAsia" w:cstheme="minorEastAsia"/>
          <w:b/>
          <w:color w:val="000000" w:themeColor="text1"/>
          <w:sz w:val="32"/>
          <w:szCs w:val="32"/>
          <w:highlight w:val="none"/>
          <w14:textFill>
            <w14:solidFill>
              <w14:schemeClr w14:val="tx1"/>
            </w14:solidFill>
          </w14:textFill>
        </w:rPr>
      </w:pPr>
    </w:p>
    <w:p w14:paraId="20B987B9">
      <w:pPr>
        <w:autoSpaceDE w:val="0"/>
        <w:autoSpaceDN w:val="0"/>
        <w:adjustRightInd w:val="0"/>
        <w:spacing w:line="360" w:lineRule="auto"/>
        <w:jc w:val="center"/>
        <w:rPr>
          <w:rFonts w:hint="default"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r>
        <w:rPr>
          <w:rFonts w:asciiTheme="minorEastAsia" w:hAnsiTheme="minorEastAsia" w:eastAsiaTheme="minorEastAsia" w:cstheme="minorEastAsia"/>
          <w:b/>
          <w:color w:val="000000" w:themeColor="text1"/>
          <w:sz w:val="32"/>
          <w:szCs w:val="32"/>
          <w:highlight w:val="none"/>
          <w14:textFill>
            <w14:solidFill>
              <w14:schemeClr w14:val="tx1"/>
            </w14:solidFill>
          </w14:textFill>
        </w:rPr>
        <w:t>时间：    年   月   日</w:t>
      </w:r>
    </w:p>
    <w:p w14:paraId="77ADCE2A">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p>
    <w:p w14:paraId="351EE5AE">
      <w:pPr>
        <w:tabs>
          <w:tab w:val="left" w:pos="720"/>
        </w:tabs>
        <w:adjustRightInd w:val="0"/>
        <w:snapToGrid w:val="0"/>
        <w:spacing w:line="480" w:lineRule="auto"/>
        <w:ind w:left="420"/>
        <w:jc w:val="center"/>
        <w:rPr>
          <w:rFonts w:hint="default"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pPr>
      <w:r>
        <w:rPr>
          <w:rFonts w:asciiTheme="minorEastAsia" w:hAnsiTheme="minorEastAsia" w:eastAsiaTheme="minorEastAsia" w:cstheme="minorEastAsia"/>
          <w:b/>
          <w:snapToGrid w:val="0"/>
          <w:color w:val="000000" w:themeColor="text1"/>
          <w:kern w:val="0"/>
          <w:sz w:val="32"/>
          <w:szCs w:val="32"/>
          <w:highlight w:val="none"/>
          <w14:textFill>
            <w14:solidFill>
              <w14:schemeClr w14:val="tx1"/>
            </w14:solidFill>
          </w14:textFill>
        </w:rPr>
        <w:t>报价文件目录</w:t>
      </w:r>
    </w:p>
    <w:p w14:paraId="39037321">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1.投标函（格式见附件）———————页码 </w:t>
      </w:r>
    </w:p>
    <w:p w14:paraId="58E94AED">
      <w:pPr>
        <w:snapToGrid w:val="0"/>
        <w:spacing w:line="480" w:lineRule="auto"/>
        <w:ind w:firstLine="480" w:firstLineChars="200"/>
        <w:jc w:val="left"/>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2.开标一览表（格式见附件）———————页码</w:t>
      </w:r>
    </w:p>
    <w:p w14:paraId="59C3CCEB">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投标人针对报价需要说明的其他文件和说明（格式自拟）—————页码</w:t>
      </w:r>
    </w:p>
    <w:p w14:paraId="6BB8CC6F">
      <w:pPr>
        <w:snapToGrid w:val="0"/>
        <w:spacing w:line="48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11BB25A6">
      <w:pPr>
        <w:snapToGrid w:val="0"/>
        <w:spacing w:line="480" w:lineRule="auto"/>
        <w:ind w:firstLine="420" w:firstLineChars="200"/>
        <w:jc w:val="left"/>
        <w:rPr>
          <w:rFonts w:hint="default" w:ascii="Calibri" w:hAnsi="Calibri" w:eastAsiaTheme="minorEastAsia"/>
          <w:color w:val="000000" w:themeColor="text1"/>
          <w:szCs w:val="24"/>
          <w:highlight w:val="none"/>
          <w14:textFill>
            <w14:solidFill>
              <w14:schemeClr w14:val="tx1"/>
            </w14:solidFill>
          </w14:textFill>
        </w:rPr>
      </w:pPr>
    </w:p>
    <w:p w14:paraId="41B05514">
      <w:pPr>
        <w:pStyle w:val="2"/>
        <w:ind w:left="0" w:leftChars="0" w:firstLine="0" w:firstLineChars="0"/>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4BD5F6E9">
      <w:pPr>
        <w:pStyle w:val="2"/>
        <w:ind w:left="0" w:leftChars="0" w:firstLine="0" w:firstLineChars="0"/>
        <w:jc w:val="center"/>
        <w:rPr>
          <w:rFonts w:hint="default" w:asciiTheme="minorEastAsia" w:hAnsiTheme="minorEastAsia" w:eastAsiaTheme="minorEastAsia" w:cstheme="minorEastAsia"/>
          <w:b/>
          <w:color w:val="000000" w:themeColor="text1"/>
          <w:kern w:val="2"/>
          <w:sz w:val="36"/>
          <w:highlight w:val="none"/>
          <w14:textFill>
            <w14:solidFill>
              <w14:schemeClr w14:val="tx1"/>
            </w14:solidFill>
          </w14:textFill>
        </w:rPr>
      </w:pPr>
    </w:p>
    <w:p w14:paraId="72268436">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6CF3AD56">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65F6C41">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C1E0D62">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8AD23DD">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FF03B6D">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50555B2B">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477724CA">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2D1D9C0">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134D82A4">
      <w:pPr>
        <w:snapToGrid w:val="0"/>
        <w:spacing w:before="50" w:afterLines="50" w:line="240" w:lineRule="auto"/>
        <w:jc w:val="left"/>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44A4007">
      <w:pPr>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br w:type="page"/>
      </w:r>
    </w:p>
    <w:p w14:paraId="5D9EEAB7">
      <w:pPr>
        <w:keepNext w:val="0"/>
        <w:keepLines w:val="0"/>
        <w:pageBreakBefore w:val="0"/>
        <w:widowControl w:val="0"/>
        <w:kinsoku/>
        <w:wordWrap/>
        <w:overflowPunct/>
        <w:topLinePunct w:val="0"/>
        <w:autoSpaceDE/>
        <w:autoSpaceDN/>
        <w:bidi w:val="0"/>
        <w:snapToGrid w:val="0"/>
        <w:spacing w:beforeLines="50" w:after="50" w:line="370" w:lineRule="exact"/>
        <w:textAlignment w:val="auto"/>
        <w:rPr>
          <w:rFonts w:hint="default"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投标函格式：</w:t>
      </w:r>
    </w:p>
    <w:p w14:paraId="656D846A">
      <w:pPr>
        <w:keepNext w:val="0"/>
        <w:keepLines w:val="0"/>
        <w:pageBreakBefore w:val="0"/>
        <w:widowControl w:val="0"/>
        <w:kinsoku/>
        <w:wordWrap/>
        <w:overflowPunct/>
        <w:topLinePunct w:val="0"/>
        <w:autoSpaceDE/>
        <w:autoSpaceDN/>
        <w:bidi w:val="0"/>
        <w:spacing w:line="370" w:lineRule="exact"/>
        <w:jc w:val="center"/>
        <w:textAlignment w:val="auto"/>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投标函</w:t>
      </w:r>
    </w:p>
    <w:p w14:paraId="3A9F244B">
      <w:pPr>
        <w:keepNext w:val="0"/>
        <w:keepLines w:val="0"/>
        <w:pageBreakBefore w:val="0"/>
        <w:widowControl w:val="0"/>
        <w:kinsoku/>
        <w:wordWrap/>
        <w:overflowPunct/>
        <w:topLinePunct w:val="0"/>
        <w:autoSpaceDE/>
        <w:autoSpaceDN/>
        <w:bidi w:val="0"/>
        <w:spacing w:line="370" w:lineRule="exact"/>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致：</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浙江京承工程管理有限公司</w:t>
      </w:r>
      <w:r>
        <w:rPr>
          <w:rFonts w:ascii="宋体" w:hAnsi="宋体" w:eastAsia="宋体" w:cs="宋体"/>
          <w:color w:val="000000" w:themeColor="text1"/>
          <w:spacing w:val="-4"/>
          <w:sz w:val="24"/>
          <w:szCs w:val="24"/>
          <w:highlight w:val="none"/>
          <w14:textFill>
            <w14:solidFill>
              <w14:schemeClr w14:val="tx1"/>
            </w14:solidFill>
          </w14:textFill>
        </w:rPr>
        <w:t xml:space="preserve"> </w:t>
      </w:r>
    </w:p>
    <w:p w14:paraId="13CF123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u w:val="single"/>
          <w14:textFill>
            <w14:solidFill>
              <w14:schemeClr w14:val="tx1"/>
            </w14:solidFill>
          </w14:textFill>
        </w:rPr>
      </w:pPr>
      <w:r>
        <w:rPr>
          <w:rFonts w:ascii="宋体" w:hAnsi="宋体" w:eastAsia="宋体" w:cs="宋体"/>
          <w:color w:val="000000" w:themeColor="text1"/>
          <w:spacing w:val="-4"/>
          <w:sz w:val="24"/>
          <w:szCs w:val="24"/>
          <w:highlight w:val="none"/>
          <w:u w:val="single"/>
          <w14:textFill>
            <w14:solidFill>
              <w14:schemeClr w14:val="tx1"/>
            </w14:solidFill>
          </w14:textFill>
        </w:rPr>
        <w:t xml:space="preserve">              （供应商全称）      </w:t>
      </w:r>
      <w:r>
        <w:rPr>
          <w:rFonts w:ascii="宋体" w:hAnsi="宋体" w:eastAsia="宋体" w:cs="宋体"/>
          <w:color w:val="000000" w:themeColor="text1"/>
          <w:spacing w:val="-4"/>
          <w:sz w:val="24"/>
          <w:szCs w:val="24"/>
          <w:highlight w:val="none"/>
          <w14:textFill>
            <w14:solidFill>
              <w14:schemeClr w14:val="tx1"/>
            </w14:solidFill>
          </w14:textFill>
        </w:rPr>
        <w:t xml:space="preserve"> 授权</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（全权代表姓名、职务）      </w:t>
      </w:r>
      <w:r>
        <w:rPr>
          <w:rFonts w:ascii="宋体" w:hAnsi="宋体" w:eastAsia="宋体" w:cs="宋体"/>
          <w:color w:val="000000" w:themeColor="text1"/>
          <w:spacing w:val="-4"/>
          <w:sz w:val="24"/>
          <w:szCs w:val="24"/>
          <w:highlight w:val="none"/>
          <w14:textFill>
            <w14:solidFill>
              <w14:schemeClr w14:val="tx1"/>
            </w14:solidFill>
          </w14:textFill>
        </w:rPr>
        <w:t xml:space="preserve">为本公司合法代理人，参加贵方组织的 </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（招标编号、招标项目名称）  </w:t>
      </w:r>
      <w:r>
        <w:rPr>
          <w:rFonts w:ascii="宋体" w:hAnsi="宋体" w:eastAsia="宋体" w:cs="宋体"/>
          <w:color w:val="000000" w:themeColor="text1"/>
          <w:spacing w:val="-4"/>
          <w:sz w:val="24"/>
          <w:szCs w:val="24"/>
          <w:highlight w:val="none"/>
          <w14:textFill>
            <w14:solidFill>
              <w14:schemeClr w14:val="tx1"/>
            </w14:solidFill>
          </w14:textFill>
        </w:rPr>
        <w:t>招投标活动，代表本公司处理招投标活动中的一切事宜，在此：</w:t>
      </w:r>
    </w:p>
    <w:p w14:paraId="13290E61">
      <w:pPr>
        <w:keepNext w:val="0"/>
        <w:keepLines w:val="0"/>
        <w:pageBreakBefore w:val="0"/>
        <w:widowControl w:val="0"/>
        <w:numPr>
          <w:ilvl w:val="0"/>
          <w:numId w:val="4"/>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提供招标文件中规定的全部投标文件。</w:t>
      </w:r>
    </w:p>
    <w:p w14:paraId="69B2309F">
      <w:pPr>
        <w:keepNext w:val="0"/>
        <w:keepLines w:val="0"/>
        <w:pageBreakBefore w:val="0"/>
        <w:widowControl w:val="0"/>
        <w:numPr>
          <w:ilvl w:val="0"/>
          <w:numId w:val="4"/>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据此函，签字代表宣布并承诺如下：</w:t>
      </w:r>
    </w:p>
    <w:p w14:paraId="32DF95FE">
      <w:pPr>
        <w:keepNext w:val="0"/>
        <w:keepLines w:val="0"/>
        <w:pageBreakBefore w:val="0"/>
        <w:widowControl w:val="0"/>
        <w:numPr>
          <w:ilvl w:val="0"/>
          <w:numId w:val="0"/>
        </w:numPr>
        <w:kinsoku/>
        <w:wordWrap/>
        <w:overflowPunct/>
        <w:topLinePunct w:val="0"/>
        <w:autoSpaceDE/>
        <w:autoSpaceDN/>
        <w:bidi w:val="0"/>
        <w:spacing w:line="370" w:lineRule="exact"/>
        <w:ind w:firstLine="464" w:firstLineChars="200"/>
        <w:textAlignment w:val="auto"/>
        <w:rPr>
          <w:rFonts w:hint="default"/>
          <w:color w:val="000000" w:themeColor="text1"/>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ascii="宋体" w:hAnsi="宋体" w:eastAsia="宋体" w:cs="宋体"/>
          <w:color w:val="000000" w:themeColor="text1"/>
          <w:spacing w:val="-4"/>
          <w:sz w:val="24"/>
          <w:szCs w:val="24"/>
          <w:highlight w:val="none"/>
          <w14:textFill>
            <w14:solidFill>
              <w14:schemeClr w14:val="tx1"/>
            </w14:solidFill>
          </w14:textFill>
        </w:rPr>
        <w:t>投标货物和服务的投标</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费率</w:t>
      </w:r>
      <w:r>
        <w:rPr>
          <w:rFonts w:ascii="宋体" w:hAnsi="宋体" w:eastAsia="宋体" w:cs="宋体"/>
          <w:color w:val="000000" w:themeColor="text1"/>
          <w:spacing w:val="-4"/>
          <w:sz w:val="24"/>
          <w:szCs w:val="24"/>
          <w:highlight w:val="none"/>
          <w14:textFill>
            <w14:solidFill>
              <w14:schemeClr w14:val="tx1"/>
            </w14:solidFill>
          </w14:textFill>
        </w:rPr>
        <w:t>为《开标一览表》所列</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费率</w:t>
      </w:r>
      <w:r>
        <w:rPr>
          <w:rFonts w:ascii="宋体" w:hAnsi="宋体" w:eastAsia="宋体" w:cs="宋体"/>
          <w:color w:val="000000" w:themeColor="text1"/>
          <w:spacing w:val="-4"/>
          <w:sz w:val="24"/>
          <w:szCs w:val="24"/>
          <w:highlight w:val="none"/>
          <w14:textFill>
            <w14:solidFill>
              <w14:schemeClr w14:val="tx1"/>
            </w14:solidFill>
          </w14:textFill>
        </w:rPr>
        <w:t>。</w:t>
      </w:r>
    </w:p>
    <w:p w14:paraId="3ADAD641">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eastAsia" w:asciiTheme="minorEastAsia" w:hAnsiTheme="minorEastAsia" w:eastAsiaTheme="minorEastAsia" w:cstheme="minorEastAsia"/>
          <w:i w:val="0"/>
          <w:iCs w:val="0"/>
          <w:color w:val="000000" w:themeColor="text1"/>
          <w:kern w:val="2"/>
          <w:sz w:val="24"/>
          <w:szCs w:val="24"/>
          <w:highlight w:val="none"/>
          <w:vertAlign w:val="baseline"/>
          <w:lang w:val="en-US" w:eastAsia="zh-CN" w:bidi="ar-SA"/>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本报价已经包含了所供产品应纳的税金及招标文件规定的报价方式应包含的其他费用。本报价在投标有效期内固定不变，并在合同有效期内不受利率、物价、政策等波动的影响。</w:t>
      </w:r>
    </w:p>
    <w:p w14:paraId="3D5B021E">
      <w:pPr>
        <w:keepNext w:val="0"/>
        <w:keepLines w:val="0"/>
        <w:pageBreakBefore w:val="0"/>
        <w:widowControl w:val="0"/>
        <w:numPr>
          <w:ilvl w:val="0"/>
          <w:numId w:val="5"/>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本投标自开标之日起</w:t>
      </w:r>
      <w:r>
        <w:rPr>
          <w:rFonts w:ascii="宋体" w:hAnsi="宋体" w:eastAsia="宋体" w:cs="宋体"/>
          <w:color w:val="000000" w:themeColor="text1"/>
          <w:spacing w:val="-4"/>
          <w:sz w:val="24"/>
          <w:szCs w:val="24"/>
          <w:highlight w:val="none"/>
          <w:u w:val="single"/>
          <w14:textFill>
            <w14:solidFill>
              <w14:schemeClr w14:val="tx1"/>
            </w14:solidFill>
          </w14:textFill>
        </w:rPr>
        <w:t xml:space="preserve">90 </w:t>
      </w:r>
      <w:r>
        <w:rPr>
          <w:rFonts w:ascii="宋体" w:hAnsi="宋体" w:eastAsia="宋体" w:cs="宋体"/>
          <w:color w:val="000000" w:themeColor="text1"/>
          <w:spacing w:val="-4"/>
          <w:sz w:val="24"/>
          <w:szCs w:val="24"/>
          <w:highlight w:val="none"/>
          <w14:textFill>
            <w14:solidFill>
              <w14:schemeClr w14:val="tx1"/>
            </w14:solidFill>
          </w14:textFill>
        </w:rPr>
        <w:t>天内有效。</w:t>
      </w:r>
    </w:p>
    <w:p w14:paraId="365A3240">
      <w:pPr>
        <w:keepNext w:val="0"/>
        <w:keepLines w:val="0"/>
        <w:pageBreakBefore w:val="0"/>
        <w:widowControl w:val="0"/>
        <w:numPr>
          <w:ilvl w:val="0"/>
          <w:numId w:val="5"/>
        </w:numPr>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highlight w:val="none"/>
          <w14:textFill>
            <w14:solidFill>
              <w14:schemeClr w14:val="tx1"/>
            </w14:solidFill>
          </w14:textFill>
        </w:rPr>
        <w:t>我方此次向贵方提供的项目名称为：</w:t>
      </w:r>
      <w:r>
        <w:rPr>
          <w:rFonts w:ascii="宋体" w:hAnsi="宋体" w:eastAsia="宋体" w:cs="宋体"/>
          <w:color w:val="000000" w:themeColor="text1"/>
          <w:spacing w:val="-4"/>
          <w:sz w:val="24"/>
          <w:highlight w:val="none"/>
          <w:u w:val="single"/>
          <w14:textFill>
            <w14:solidFill>
              <w14:schemeClr w14:val="tx1"/>
            </w14:solidFill>
          </w14:textFill>
        </w:rPr>
        <w:t xml:space="preserve">  </w:t>
      </w:r>
      <w:r>
        <w:rPr>
          <w:rFonts w:ascii="宋体" w:hAnsi="宋体" w:eastAsia="宋体" w:cs="宋体"/>
          <w:bCs/>
          <w:color w:val="000000" w:themeColor="text1"/>
          <w:spacing w:val="-4"/>
          <w:sz w:val="24"/>
          <w:highlight w:val="none"/>
          <w:u w:val="single"/>
          <w14:textFill>
            <w14:solidFill>
              <w14:schemeClr w14:val="tx1"/>
            </w14:solidFill>
          </w14:textFill>
        </w:rPr>
        <w:t xml:space="preserve">       </w:t>
      </w:r>
      <w:r>
        <w:rPr>
          <w:rFonts w:ascii="宋体" w:hAnsi="宋体" w:eastAsia="宋体" w:cs="宋体"/>
          <w:color w:val="000000" w:themeColor="text1"/>
          <w:spacing w:val="-4"/>
          <w:sz w:val="24"/>
          <w:highlight w:val="none"/>
          <w:u w:val="single"/>
          <w14:textFill>
            <w14:solidFill>
              <w14:schemeClr w14:val="tx1"/>
            </w14:solidFill>
          </w14:textFill>
        </w:rPr>
        <w:t xml:space="preserve">   </w:t>
      </w:r>
      <w:r>
        <w:rPr>
          <w:rFonts w:ascii="宋体" w:hAnsi="宋体" w:eastAsia="宋体" w:cs="宋体"/>
          <w:color w:val="000000" w:themeColor="text1"/>
          <w:spacing w:val="-4"/>
          <w:sz w:val="24"/>
          <w:highlight w:val="none"/>
          <w14:textFill>
            <w14:solidFill>
              <w14:schemeClr w14:val="tx1"/>
            </w14:solidFill>
          </w14:textFill>
        </w:rPr>
        <w:t>，该项目我方有能力完成。</w:t>
      </w:r>
    </w:p>
    <w:p w14:paraId="4589DFC7">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（4） 我们已详细审查全部招标文件及有关的澄清、修改文件（若有的话），我们完全理解并同意放弃对这方面提出任何异议的权利。保证遵守招标文件有关条款规定。</w:t>
      </w:r>
    </w:p>
    <w:p w14:paraId="4652BF3D">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（5） 保证在中标后忠实地执行与采购人所签署的合同，并承担合同规定的责任义务。保证在中标后按照招标文件的规定支付采购代理服务费。</w:t>
      </w:r>
    </w:p>
    <w:p w14:paraId="6E8E8795">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（6） 承诺应贵方要求提供任何与该项目投标有关的数据、情况和技术资料。</w:t>
      </w:r>
    </w:p>
    <w:p w14:paraId="1AA75456">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（7） 我们承诺，与为采购人采购本次招标的产品进行设计、编制规范和其他文件所委托的咨询公司或其附属机构无任何直接或间接的关联。</w:t>
      </w:r>
    </w:p>
    <w:p w14:paraId="7EA912BA">
      <w:pPr>
        <w:keepNext w:val="0"/>
        <w:keepLines w:val="0"/>
        <w:pageBreakBefore w:val="0"/>
        <w:widowControl w:val="0"/>
        <w:kinsoku/>
        <w:wordWrap/>
        <w:overflowPunct/>
        <w:topLinePunct w:val="0"/>
        <w:autoSpaceDE/>
        <w:autoSpaceDN/>
        <w:bidi w:val="0"/>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（8）</w:t>
      </w:r>
      <w:r>
        <w:rPr>
          <w:rFonts w:ascii="宋体" w:hAnsi="宋体" w:eastAsia="宋体" w:cs="宋体"/>
          <w:color w:val="000000" w:themeColor="text1"/>
          <w:spacing w:val="-4"/>
          <w:sz w:val="24"/>
          <w:highlight w:val="none"/>
          <w14:textFill>
            <w14:solidFill>
              <w14:schemeClr w14:val="tx1"/>
            </w14:solidFill>
          </w14:textFill>
        </w:rPr>
        <w:t>我方向贵方提交的所有投标文件、资料都是准确的和真实的。若未中标，我单位同意采购人免费采用我单位全部或部分方案。</w:t>
      </w:r>
    </w:p>
    <w:p w14:paraId="2671E481">
      <w:pPr>
        <w:keepNext w:val="0"/>
        <w:keepLines w:val="0"/>
        <w:pageBreakBefore w:val="0"/>
        <w:widowControl w:val="0"/>
        <w:kinsoku/>
        <w:wordWrap/>
        <w:overflowPunct/>
        <w:topLinePunct w:val="0"/>
        <w:autoSpaceDE/>
        <w:autoSpaceDN/>
        <w:bidi w:val="0"/>
        <w:adjustRightInd/>
        <w:snapToGrid/>
        <w:spacing w:line="370" w:lineRule="exact"/>
        <w:ind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ascii="宋体" w:hAnsi="宋体" w:eastAsia="宋体" w:cs="宋体"/>
          <w:color w:val="000000" w:themeColor="text1"/>
          <w:spacing w:val="-4"/>
          <w:sz w:val="24"/>
          <w:highlight w:val="none"/>
          <w14:textFill>
            <w14:solidFill>
              <w14:schemeClr w14:val="tx1"/>
            </w14:solidFill>
          </w14:textFill>
        </w:rPr>
        <w:t>并在人员、设备、资金等方面具有相应的供货及安装能力</w:t>
      </w:r>
      <w:r>
        <w:rPr>
          <w:rFonts w:ascii="宋体" w:hAnsi="宋体" w:eastAsia="宋体" w:cs="宋体"/>
          <w:color w:val="000000" w:themeColor="text1"/>
          <w:spacing w:val="-4"/>
          <w:sz w:val="24"/>
          <w:szCs w:val="24"/>
          <w:highlight w:val="none"/>
          <w14:textFill>
            <w14:solidFill>
              <w14:schemeClr w14:val="tx1"/>
            </w14:solidFill>
          </w14:textFill>
        </w:rPr>
        <w:t>。我公司</w:t>
      </w:r>
      <w:r>
        <w:rPr>
          <w:rFonts w:ascii="宋体" w:hAnsi="宋体" w:eastAsia="宋体" w:cs="宋体"/>
          <w:color w:val="000000" w:themeColor="text1"/>
          <w:spacing w:val="-4"/>
          <w:sz w:val="24"/>
          <w:highlight w:val="none"/>
          <w14:textFill>
            <w14:solidFill>
              <w14:schemeClr w14:val="tx1"/>
            </w14:solidFill>
          </w14:textFill>
        </w:rPr>
        <w:t>未被列入失信被执行人名单、重大税收违法失信主体、政府采购严重违法失信行为记录名单。</w:t>
      </w:r>
    </w:p>
    <w:p w14:paraId="124AA09B">
      <w:pPr>
        <w:keepNext w:val="0"/>
        <w:keepLines w:val="0"/>
        <w:pageBreakBefore w:val="0"/>
        <w:widowControl w:val="0"/>
        <w:numPr>
          <w:ilvl w:val="0"/>
          <w:numId w:val="4"/>
        </w:numPr>
        <w:tabs>
          <w:tab w:val="left" w:pos="426"/>
          <w:tab w:val="clear" w:pos="840"/>
        </w:tabs>
        <w:kinsoku/>
        <w:wordWrap/>
        <w:overflowPunct/>
        <w:topLinePunct w:val="0"/>
        <w:autoSpaceDE/>
        <w:autoSpaceDN/>
        <w:bidi w:val="0"/>
        <w:spacing w:line="370" w:lineRule="exact"/>
        <w:ind w:left="0" w:firstLine="464" w:firstLineChars="200"/>
        <w:textAlignment w:val="auto"/>
        <w:rPr>
          <w:rFonts w:hint="default" w:ascii="宋体" w:hAnsi="宋体" w:eastAsia="宋体" w:cs="宋体"/>
          <w:color w:val="000000" w:themeColor="text1"/>
          <w:spacing w:val="-4"/>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与本投标有关的一切往来通信请寄：</w:t>
      </w:r>
    </w:p>
    <w:p w14:paraId="7466DFA7">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地址：</w:t>
      </w:r>
      <w:r>
        <w:rPr>
          <w:rFonts w:ascii="宋体" w:hAnsi="宋体" w:eastAsia="宋体" w:cs="宋体"/>
          <w:color w:val="000000" w:themeColor="text1"/>
          <w:sz w:val="24"/>
          <w:szCs w:val="24"/>
          <w:highlight w:val="none"/>
          <w:u w:val="singl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t xml:space="preserve">  邮编：__________   电话：______________</w:t>
      </w:r>
    </w:p>
    <w:p w14:paraId="67A265CB">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传真：________________  电子邮箱：________________</w:t>
      </w:r>
    </w:p>
    <w:p w14:paraId="541C1C4A">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___________________</w:t>
      </w:r>
    </w:p>
    <w:p w14:paraId="325214B0">
      <w:pPr>
        <w:keepNext w:val="0"/>
        <w:keepLines w:val="0"/>
        <w:pageBreakBefore w:val="0"/>
        <w:widowControl w:val="0"/>
        <w:kinsoku/>
        <w:wordWrap/>
        <w:overflowPunct/>
        <w:topLinePunct w:val="0"/>
        <w:autoSpaceDE/>
        <w:autoSpaceDN/>
        <w:bidi w:val="0"/>
        <w:snapToGrid w:val="0"/>
        <w:spacing w:line="370" w:lineRule="exact"/>
        <w:textAlignment w:val="auto"/>
        <w:rPr>
          <w:rFonts w:hint="default"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法定代表人（签字或盖章）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 xml:space="preserve">________________   </w:t>
      </w:r>
    </w:p>
    <w:p w14:paraId="2884BB31">
      <w:pPr>
        <w:keepNext w:val="0"/>
        <w:keepLines w:val="0"/>
        <w:pageBreakBefore w:val="0"/>
        <w:widowControl w:val="0"/>
        <w:kinsoku/>
        <w:wordWrap/>
        <w:overflowPunct/>
        <w:topLinePunct w:val="0"/>
        <w:autoSpaceDE/>
        <w:autoSpaceDN/>
        <w:bidi w:val="0"/>
        <w:adjustRightInd w:val="0"/>
        <w:spacing w:line="370" w:lineRule="exact"/>
        <w:jc w:val="left"/>
        <w:textAlignment w:val="auto"/>
        <w:rPr>
          <w:rFonts w:hint="default"/>
          <w:color w:val="000000" w:themeColor="text1"/>
          <w:highlight w:val="none"/>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日</w:t>
      </w:r>
    </w:p>
    <w:p w14:paraId="449C952D">
      <w:pPr>
        <w:rPr>
          <w:rFonts w:hint="default"/>
          <w:color w:val="000000" w:themeColor="text1"/>
          <w:highlight w:val="none"/>
          <w14:textFill>
            <w14:solidFill>
              <w14:schemeClr w14:val="tx1"/>
            </w14:solidFill>
          </w14:textFill>
        </w:rPr>
      </w:pPr>
    </w:p>
    <w:p w14:paraId="7BD451D4">
      <w:pPr>
        <w:spacing w:line="240" w:lineRule="auto"/>
        <w:ind w:right="-567"/>
        <w:jc w:val="left"/>
        <w:rPr>
          <w:rFonts w:hint="default"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开标一览表格式：</w:t>
      </w:r>
    </w:p>
    <w:p w14:paraId="5503C5AA">
      <w:pPr>
        <w:spacing w:line="360" w:lineRule="auto"/>
        <w:jc w:val="center"/>
        <w:rPr>
          <w:rFonts w:hint="default" w:ascii="宋体" w:hAnsi="宋体" w:eastAsia="宋体" w:cs="宋体"/>
          <w:b/>
          <w:bCs/>
          <w:color w:val="000000" w:themeColor="text1"/>
          <w:sz w:val="30"/>
          <w:szCs w:val="30"/>
          <w:highlight w:val="none"/>
          <w14:textFill>
            <w14:solidFill>
              <w14:schemeClr w14:val="tx1"/>
            </w14:solidFill>
          </w14:textFill>
        </w:rPr>
      </w:pPr>
      <w:r>
        <w:rPr>
          <w:rFonts w:ascii="宋体" w:hAnsi="宋体" w:eastAsia="宋体" w:cs="宋体"/>
          <w:b/>
          <w:bCs/>
          <w:color w:val="000000" w:themeColor="text1"/>
          <w:sz w:val="30"/>
          <w:szCs w:val="30"/>
          <w:highlight w:val="none"/>
          <w14:textFill>
            <w14:solidFill>
              <w14:schemeClr w14:val="tx1"/>
            </w14:solidFill>
          </w14:textFill>
        </w:rPr>
        <w:t>开标一览表</w:t>
      </w:r>
    </w:p>
    <w:p w14:paraId="441AC856">
      <w:pPr>
        <w:spacing w:line="200" w:lineRule="exact"/>
        <w:rPr>
          <w:rFonts w:hint="default" w:ascii="宋体" w:hAnsi="宋体" w:eastAsia="宋体" w:cs="宋体"/>
          <w:color w:val="000000" w:themeColor="text1"/>
          <w:spacing w:val="-4"/>
          <w:sz w:val="24"/>
          <w:szCs w:val="24"/>
          <w:highlight w:val="none"/>
          <w14:textFill>
            <w14:solidFill>
              <w14:schemeClr w14:val="tx1"/>
            </w14:solidFill>
          </w14:textFill>
        </w:rPr>
      </w:pPr>
    </w:p>
    <w:p w14:paraId="47F2B682">
      <w:pPr>
        <w:tabs>
          <w:tab w:val="right" w:pos="8847"/>
        </w:tabs>
        <w:spacing w:line="360" w:lineRule="auto"/>
        <w:rPr>
          <w:rFonts w:hint="default" w:ascii="宋体" w:hAnsi="宋体" w:eastAsia="宋体" w:cs="宋体"/>
          <w:color w:val="000000" w:themeColor="text1"/>
          <w:spacing w:val="-4"/>
          <w:sz w:val="24"/>
          <w:szCs w:val="24"/>
          <w:highlight w:val="none"/>
          <w:u w:val="singl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项目名称：</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w:t>
      </w:r>
      <w:r>
        <w:rPr>
          <w:rFonts w:ascii="宋体" w:hAnsi="宋体" w:eastAsia="宋体" w:cs="宋体"/>
          <w:color w:val="000000" w:themeColor="text1"/>
          <w:spacing w:val="-4"/>
          <w:sz w:val="24"/>
          <w:szCs w:val="24"/>
          <w:highlight w:val="none"/>
          <w14:textFill>
            <w14:solidFill>
              <w14:schemeClr w14:val="tx1"/>
            </w14:solidFill>
          </w14:textFill>
        </w:rPr>
        <w:t>项目编号：</w:t>
      </w:r>
      <w:r>
        <w:rPr>
          <w:rFonts w:ascii="宋体" w:hAnsi="宋体" w:eastAsia="宋体" w:cs="宋体"/>
          <w:color w:val="000000" w:themeColor="text1"/>
          <w:spacing w:val="-4"/>
          <w:sz w:val="24"/>
          <w:szCs w:val="24"/>
          <w:highlight w:val="none"/>
          <w:u w:val="single"/>
          <w14:textFill>
            <w14:solidFill>
              <w14:schemeClr w14:val="tx1"/>
            </w14:solidFill>
          </w14:textFill>
        </w:rPr>
        <w:t xml:space="preserve">                      </w:t>
      </w:r>
    </w:p>
    <w:p w14:paraId="7BA13F76">
      <w:pPr>
        <w:spacing w:line="240" w:lineRule="auto"/>
        <w:rPr>
          <w:rFonts w:hint="default" w:ascii="宋体" w:hAnsi="宋体" w:eastAsia="宋体" w:cs="宋体"/>
          <w:color w:val="000000" w:themeColor="text1"/>
          <w:sz w:val="24"/>
          <w:szCs w:val="24"/>
          <w:highlight w:val="none"/>
          <w14:textFill>
            <w14:solidFill>
              <w14:schemeClr w14:val="tx1"/>
            </w14:solidFill>
          </w14:textFill>
        </w:rPr>
      </w:pPr>
    </w:p>
    <w:tbl>
      <w:tblPr>
        <w:tblStyle w:val="33"/>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895"/>
        <w:gridCol w:w="881"/>
        <w:gridCol w:w="1294"/>
        <w:gridCol w:w="3071"/>
        <w:gridCol w:w="1897"/>
      </w:tblGrid>
      <w:tr w14:paraId="3426E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98" w:type="dxa"/>
            <w:noWrap w:val="0"/>
            <w:vAlign w:val="center"/>
          </w:tcPr>
          <w:p w14:paraId="6E8E4B3B">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序号</w:t>
            </w:r>
          </w:p>
        </w:tc>
        <w:tc>
          <w:tcPr>
            <w:tcW w:w="1895" w:type="dxa"/>
            <w:noWrap w:val="0"/>
            <w:vAlign w:val="center"/>
          </w:tcPr>
          <w:p w14:paraId="525D8B59">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工作内容</w:t>
            </w:r>
          </w:p>
        </w:tc>
        <w:tc>
          <w:tcPr>
            <w:tcW w:w="881" w:type="dxa"/>
            <w:noWrap w:val="0"/>
            <w:vAlign w:val="center"/>
          </w:tcPr>
          <w:p w14:paraId="2D4122FC">
            <w:pPr>
              <w:widowControl/>
              <w:spacing w:before="0" w:beforeAutospacing="0" w:after="0" w:afterAutospacing="0"/>
              <w:ind w:left="0" w:right="0"/>
              <w:jc w:val="center"/>
              <w:rPr>
                <w:rFonts w:hint="default" w:ascii="宋体" w:hAnsi="宋体" w:eastAsia="宋体" w:cs="宋体"/>
                <w:b w:val="0"/>
                <w:bCs/>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t>服务期</w:t>
            </w:r>
          </w:p>
        </w:tc>
        <w:tc>
          <w:tcPr>
            <w:tcW w:w="1294" w:type="dxa"/>
            <w:noWrap w:val="0"/>
            <w:vAlign w:val="center"/>
          </w:tcPr>
          <w:p w14:paraId="67C1596D">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项目负责人</w:t>
            </w:r>
          </w:p>
        </w:tc>
        <w:tc>
          <w:tcPr>
            <w:tcW w:w="3071" w:type="dxa"/>
            <w:noWrap w:val="0"/>
            <w:vAlign w:val="center"/>
          </w:tcPr>
          <w:p w14:paraId="3BA4BA8C">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投标报价</w:t>
            </w:r>
          </w:p>
          <w:p w14:paraId="4FB9D69C">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（投标费率）</w:t>
            </w:r>
          </w:p>
        </w:tc>
        <w:tc>
          <w:tcPr>
            <w:tcW w:w="1897" w:type="dxa"/>
            <w:noWrap w:val="0"/>
            <w:vAlign w:val="center"/>
          </w:tcPr>
          <w:p w14:paraId="0F5AEFFB">
            <w:pPr>
              <w:widowControl/>
              <w:spacing w:before="0" w:beforeAutospacing="0" w:after="0" w:afterAutospacing="0"/>
              <w:ind w:left="0" w:right="0"/>
              <w:jc w:val="center"/>
              <w:rPr>
                <w:rFonts w:hint="default" w:ascii="宋体" w:hAnsi="宋体" w:eastAsia="宋体" w:cs="宋体"/>
                <w:b/>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pacing w:val="-4"/>
                <w:sz w:val="24"/>
                <w:szCs w:val="24"/>
                <w:highlight w:val="none"/>
                <w:lang w:val="en-US" w:eastAsia="zh-CN"/>
                <w14:textFill>
                  <w14:solidFill>
                    <w14:schemeClr w14:val="tx1"/>
                  </w14:solidFill>
                </w14:textFill>
              </w:rPr>
              <w:t>备注</w:t>
            </w:r>
          </w:p>
        </w:tc>
      </w:tr>
      <w:tr w14:paraId="6646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398" w:type="dxa"/>
            <w:noWrap w:val="0"/>
            <w:vAlign w:val="center"/>
          </w:tcPr>
          <w:p w14:paraId="557C1FFE">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1</w:t>
            </w:r>
          </w:p>
        </w:tc>
        <w:tc>
          <w:tcPr>
            <w:tcW w:w="1895" w:type="dxa"/>
            <w:noWrap w:val="0"/>
            <w:vAlign w:val="center"/>
          </w:tcPr>
          <w:p w14:paraId="79F415C5">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p>
          <w:p w14:paraId="37361013">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 xml:space="preserve">2025—2026年度浦江县公路标志安全设施应急抢险零星项目 </w:t>
            </w:r>
          </w:p>
        </w:tc>
        <w:tc>
          <w:tcPr>
            <w:tcW w:w="881" w:type="dxa"/>
            <w:noWrap w:val="0"/>
            <w:vAlign w:val="center"/>
          </w:tcPr>
          <w:p w14:paraId="4DED9618">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t>自合同签订之日起2年</w:t>
            </w:r>
          </w:p>
        </w:tc>
        <w:tc>
          <w:tcPr>
            <w:tcW w:w="1294" w:type="dxa"/>
            <w:noWrap w:val="0"/>
            <w:vAlign w:val="center"/>
          </w:tcPr>
          <w:p w14:paraId="110E20B0">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p>
        </w:tc>
        <w:tc>
          <w:tcPr>
            <w:tcW w:w="3071" w:type="dxa"/>
            <w:noWrap w:val="0"/>
            <w:vAlign w:val="center"/>
          </w:tcPr>
          <w:p w14:paraId="39F9434A">
            <w:pPr>
              <w:widowControl/>
              <w:spacing w:before="0" w:beforeAutospacing="0" w:after="0" w:afterAutospacing="0"/>
              <w:ind w:left="0" w:right="0" w:firstLine="232" w:firstLineChars="100"/>
              <w:jc w:val="both"/>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b w:val="0"/>
                <w:bCs/>
                <w:color w:val="000000" w:themeColor="text1"/>
                <w:spacing w:val="-4"/>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w:t>
            </w:r>
          </w:p>
          <w:p w14:paraId="31FE47D4">
            <w:pPr>
              <w:widowControl/>
              <w:spacing w:before="0" w:beforeAutospacing="0" w:after="0" w:afterAutospacing="0"/>
              <w:ind w:left="0" w:right="0"/>
              <w:jc w:val="center"/>
              <w:rPr>
                <w:rFonts w:hint="eastAsia" w:ascii="宋体" w:hAnsi="宋体" w:eastAsia="宋体" w:cs="宋体"/>
                <w:b w:val="0"/>
                <w:bCs/>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4"/>
                <w:sz w:val="24"/>
                <w:szCs w:val="24"/>
                <w:highlight w:val="none"/>
                <w:lang w:eastAsia="zh-CN"/>
                <w14:textFill>
                  <w14:solidFill>
                    <w14:schemeClr w14:val="tx1"/>
                  </w14:solidFill>
                </w14:textFill>
              </w:rPr>
              <w:t>（大写：百分之      ）</w:t>
            </w:r>
          </w:p>
        </w:tc>
        <w:tc>
          <w:tcPr>
            <w:tcW w:w="1897" w:type="dxa"/>
            <w:noWrap w:val="0"/>
            <w:vAlign w:val="center"/>
          </w:tcPr>
          <w:p w14:paraId="2DF7C6FA">
            <w:pPr>
              <w:widowControl/>
              <w:spacing w:before="0" w:beforeAutospacing="0" w:after="0" w:afterAutospacing="0"/>
              <w:ind w:left="0" w:right="0"/>
              <w:jc w:val="center"/>
              <w:rPr>
                <w:rFonts w:hint="default" w:ascii="宋体" w:hAnsi="宋体" w:eastAsia="宋体" w:cs="宋体"/>
                <w:b/>
                <w:bCs w:val="0"/>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Times New Roman"/>
                <w:b/>
                <w:color w:val="000000" w:themeColor="text1"/>
                <w:spacing w:val="20"/>
                <w:sz w:val="24"/>
                <w:lang w:eastAsia="zh-CN"/>
                <w14:textFill>
                  <w14:solidFill>
                    <w14:schemeClr w14:val="tx1"/>
                  </w14:solidFill>
                </w14:textFill>
              </w:rPr>
              <w:t>投标费率</w:t>
            </w:r>
            <w:r>
              <w:rPr>
                <w:rFonts w:hint="eastAsia" w:ascii="宋体" w:hAnsi="宋体" w:eastAsia="宋体" w:cs="Times New Roman"/>
                <w:b/>
                <w:color w:val="000000" w:themeColor="text1"/>
                <w:spacing w:val="20"/>
                <w:sz w:val="24"/>
                <w:lang w:val="en-US" w:eastAsia="zh-CN"/>
                <w14:textFill>
                  <w14:solidFill>
                    <w14:schemeClr w14:val="tx1"/>
                  </w14:solidFill>
                </w14:textFill>
              </w:rPr>
              <w:t>最多</w:t>
            </w:r>
            <w:r>
              <w:rPr>
                <w:rFonts w:hint="eastAsia" w:ascii="宋体" w:hAnsi="宋体" w:eastAsia="宋体" w:cs="Times New Roman"/>
                <w:b/>
                <w:color w:val="000000" w:themeColor="text1"/>
                <w:spacing w:val="20"/>
                <w:sz w:val="24"/>
                <w:lang w:eastAsia="zh-CN"/>
                <w14:textFill>
                  <w14:solidFill>
                    <w14:schemeClr w14:val="tx1"/>
                  </w14:solidFill>
                </w14:textFill>
              </w:rPr>
              <w:t>保留到后两位小数</w:t>
            </w:r>
          </w:p>
        </w:tc>
      </w:tr>
    </w:tbl>
    <w:p w14:paraId="0FA46972">
      <w:pPr>
        <w:snapToGrid w:val="0"/>
        <w:spacing w:before="50" w:after="50" w:line="320" w:lineRule="exact"/>
        <w:ind w:firstLine="240" w:firstLineChars="1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1.报价一经涂改，应在涂改处加盖单位公章或者由法定代表人或授权代表签字或盖章，否则其投标作无效标处理。</w:t>
      </w:r>
    </w:p>
    <w:p w14:paraId="7282114F">
      <w:pPr>
        <w:numPr>
          <w:ilvl w:val="0"/>
          <w:numId w:val="0"/>
        </w:numPr>
        <w:spacing w:before="100" w:after="100" w:line="240" w:lineRule="auto"/>
        <w:ind w:firstLine="241" w:firstLineChars="100"/>
        <w:jc w:val="left"/>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2.本项目按投标费率报价</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。采购清单中的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单价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已包含成交供应商在承包工程范围内提供服务所需的一切费用，包</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括</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全部货物价款、供货、运输费、装卸费、安装费、调试费、拆除费、垃圾清理外运、人工费、机械费、损耗费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维护费、水电费、检验费、验收费、管理费、利润、风险费、措施费、规费、税金、人身意外险、建筑工程一切险、施工环保费、安全生产费、交通管理费、承包人驻地建设费、售后服务费、招标代理费等</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完成招标内容及要求所提供的服务过程中涉及的一切费用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44FA3D25">
      <w:pPr>
        <w:keepNext w:val="0"/>
        <w:keepLines w:val="0"/>
        <w:pageBreakBefore w:val="0"/>
        <w:widowControl/>
        <w:numPr>
          <w:ilvl w:val="0"/>
          <w:numId w:val="0"/>
        </w:numPr>
        <w:kinsoku/>
        <w:wordWrap/>
        <w:overflowPunct/>
        <w:topLinePunct w:val="0"/>
        <w:autoSpaceDE/>
        <w:autoSpaceDN/>
        <w:bidi w:val="0"/>
        <w:adjustRightInd w:val="0"/>
        <w:snapToGrid/>
        <w:spacing w:line="360" w:lineRule="exact"/>
        <w:ind w:leftChars="0" w:firstLine="480" w:firstLineChars="200"/>
        <w:jc w:val="left"/>
        <w:textAlignment w:val="auto"/>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各投标供应商在采购人设定的单价的基础上根据企业自身实力及市场行情自行填报</w:t>
      </w: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费率</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p>
    <w:p w14:paraId="6DE1C903">
      <w:pPr>
        <w:spacing w:line="360" w:lineRule="auto"/>
        <w:rPr>
          <w:rFonts w:ascii="宋体" w:hAnsi="宋体" w:eastAsia="宋体" w:cs="宋体"/>
          <w:color w:val="000000" w:themeColor="text1"/>
          <w:sz w:val="24"/>
          <w:szCs w:val="24"/>
          <w:highlight w:val="none"/>
          <w14:textFill>
            <w14:solidFill>
              <w14:schemeClr w14:val="tx1"/>
            </w14:solidFill>
          </w14:textFill>
        </w:rPr>
      </w:pPr>
    </w:p>
    <w:p w14:paraId="5F83B323">
      <w:pPr>
        <w:spacing w:line="360" w:lineRule="auto"/>
        <w:rPr>
          <w:rFonts w:hint="default" w:ascii="宋体" w:hAnsi="宋体" w:eastAsia="宋体" w:cs="宋体"/>
          <w:color w:val="000000" w:themeColor="text1"/>
          <w:spacing w:val="20"/>
          <w:sz w:val="24"/>
          <w:szCs w:val="24"/>
          <w:highlight w:val="none"/>
          <w:u w:val="singl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投标人名称（电子签章）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4FA437F3">
      <w:pPr>
        <w:spacing w:line="360" w:lineRule="auto"/>
        <w:rPr>
          <w:rFonts w:hint="default" w:ascii="宋体" w:hAnsi="宋体" w:eastAsia="宋体" w:cs="宋体"/>
          <w:color w:val="000000" w:themeColor="text1"/>
          <w:spacing w:val="20"/>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法定代表人或授权代表（签字或盖章）</w:t>
      </w:r>
      <w:r>
        <w:rPr>
          <w:rFonts w:ascii="宋体" w:hAnsi="宋体" w:eastAsia="宋体" w:cs="宋体"/>
          <w:color w:val="000000" w:themeColor="text1"/>
          <w:spacing w:val="20"/>
          <w:sz w:val="24"/>
          <w:szCs w:val="24"/>
          <w:highlight w:val="none"/>
          <w14:textFill>
            <w14:solidFill>
              <w14:schemeClr w14:val="tx1"/>
            </w14:solidFill>
          </w14:textFill>
        </w:rPr>
        <w:t>：</w:t>
      </w:r>
      <w:r>
        <w:rPr>
          <w:rFonts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53A95499">
      <w:pPr>
        <w:adjustRightInd w:val="0"/>
        <w:spacing w:line="360" w:lineRule="auto"/>
        <w:jc w:val="left"/>
        <w:rPr>
          <w:rFonts w:hint="eastAsia" w:eastAsia="宋体" w:asciiTheme="minorEastAsia" w:hAnsiTheme="minorEastAsia" w:cstheme="minorEastAsia"/>
          <w:b/>
          <w:color w:val="000000" w:themeColor="text1"/>
          <w:spacing w:val="20"/>
          <w:sz w:val="24"/>
          <w:highlight w:val="none"/>
          <w:lang w:eastAsia="zh-CN"/>
          <w14:textFill>
            <w14:solidFill>
              <w14:schemeClr w14:val="tx1"/>
            </w14:solidFill>
          </w14:textFill>
        </w:rPr>
      </w:pPr>
      <w:r>
        <w:rPr>
          <w:rFonts w:ascii="宋体" w:hAnsi="宋体" w:eastAsia="宋体" w:cs="宋体"/>
          <w:snapToGrid w:val="0"/>
          <w:color w:val="000000" w:themeColor="text1"/>
          <w:kern w:val="0"/>
          <w:sz w:val="24"/>
          <w:szCs w:val="24"/>
          <w:highlight w:val="none"/>
          <w14:textFill>
            <w14:solidFill>
              <w14:schemeClr w14:val="tx1"/>
            </w14:solidFill>
          </w14:textFill>
        </w:rPr>
        <w:t>日期：</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年</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ascii="宋体" w:hAnsi="宋体" w:eastAsia="宋体" w:cs="宋体"/>
          <w:snapToGrid w:val="0"/>
          <w:color w:val="000000" w:themeColor="text1"/>
          <w:kern w:val="0"/>
          <w:sz w:val="24"/>
          <w:szCs w:val="24"/>
          <w:highlight w:val="none"/>
          <w14:textFill>
            <w14:solidFill>
              <w14:schemeClr w14:val="tx1"/>
            </w14:solidFill>
          </w14:textFill>
        </w:rPr>
        <w:t>月</w:t>
      </w:r>
      <w:r>
        <w:rPr>
          <w:rFonts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lang w:eastAsia="zh-CN"/>
          <w14:textFill>
            <w14:solidFill>
              <w14:schemeClr w14:val="tx1"/>
            </w14:solidFill>
          </w14:textFill>
        </w:rPr>
        <w:t>日</w:t>
      </w:r>
    </w:p>
    <w:p w14:paraId="32B24407">
      <w:pPr>
        <w:ind w:firstLine="723" w:firstLineChars="200"/>
        <w:rPr>
          <w:rFonts w:asciiTheme="minorEastAsia" w:hAnsiTheme="minorEastAsia" w:eastAsiaTheme="minorEastAsia" w:cstheme="minorEastAsia"/>
          <w:b/>
          <w:color w:val="000000" w:themeColor="text1"/>
          <w:sz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6"/>
          <w:highlight w:val="none"/>
          <w14:textFill>
            <w14:solidFill>
              <w14:schemeClr w14:val="tx1"/>
            </w14:solidFill>
          </w14:textFill>
        </w:rPr>
        <w:br w:type="page"/>
      </w:r>
    </w:p>
    <w:p w14:paraId="07D05797">
      <w:pPr>
        <w:jc w:val="center"/>
        <w:outlineLvl w:val="0"/>
        <w:rPr>
          <w:rFonts w:hint="default"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asciiTheme="minorEastAsia" w:hAnsiTheme="minorEastAsia" w:eastAsiaTheme="minorEastAsia" w:cstheme="minorEastAsia"/>
          <w:b/>
          <w:color w:val="000000" w:themeColor="text1"/>
          <w:sz w:val="36"/>
          <w:highlight w:val="none"/>
          <w14:textFill>
            <w14:solidFill>
              <w14:schemeClr w14:val="tx1"/>
            </w14:solidFill>
          </w14:textFill>
        </w:rPr>
        <w:t>第七部分 其他</w:t>
      </w:r>
    </w:p>
    <w:p w14:paraId="01B0D331">
      <w:pPr>
        <w:pStyle w:val="58"/>
        <w:widowControl w:val="0"/>
        <w:snapToGrid w:val="0"/>
        <w:spacing w:afterLines="50" w:line="312" w:lineRule="auto"/>
        <w:jc w:val="center"/>
        <w:rPr>
          <w:rFonts w:hint="default"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asciiTheme="minorEastAsia" w:hAnsiTheme="minorEastAsia" w:eastAsiaTheme="minorEastAsia" w:cstheme="minorEastAsia"/>
          <w:color w:val="000000" w:themeColor="text1"/>
          <w:sz w:val="32"/>
          <w:szCs w:val="32"/>
          <w:highlight w:val="none"/>
          <w14:textFill>
            <w14:solidFill>
              <w14:schemeClr w14:val="tx1"/>
            </w14:solidFill>
          </w14:textFill>
        </w:rPr>
        <w:t>政府采购活动现场确认声明书</w:t>
      </w:r>
    </w:p>
    <w:p w14:paraId="3D229727">
      <w:pPr>
        <w:pStyle w:val="58"/>
        <w:widowControl w:val="0"/>
        <w:snapToGrid w:val="0"/>
        <w:spacing w:line="312" w:lineRule="auto"/>
        <w:jc w:val="both"/>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浙江京承工程管理有限公司</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（采购组织机构名称）：</w:t>
      </w:r>
    </w:p>
    <w:p w14:paraId="572B7A63">
      <w:pPr>
        <w:pStyle w:val="58"/>
        <w:widowControl w:val="0"/>
        <w:snapToGrid w:val="0"/>
        <w:spacing w:line="312" w:lineRule="auto"/>
        <w:ind w:firstLine="504" w:firstLineChars="200"/>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本人经由</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（单位）</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负责人</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（姓名）</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合法授权参加</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政府采购项目（编号：</w:t>
      </w:r>
      <w:r>
        <w:rPr>
          <w:rFonts w:asciiTheme="minorEastAsia" w:hAnsiTheme="minorEastAsia" w:eastAsiaTheme="minorEastAsia" w:cstheme="minorEastAsia"/>
          <w:color w:val="000000" w:themeColor="text1"/>
          <w:spacing w:val="6"/>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）的</w:t>
      </w: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政府采购活动，经与本单位法人代表（负责人）联系确认，现就有关公平竞争事项郑重声明如下： </w:t>
      </w:r>
    </w:p>
    <w:p w14:paraId="507A87A7">
      <w:pPr>
        <w:pStyle w:val="59"/>
        <w:widowControl/>
        <w:numPr>
          <w:ilvl w:val="0"/>
          <w:numId w:val="6"/>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本单位与采购人之间 □不存在利害关系 □存在下列利害关系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59E3C00D">
      <w:pPr>
        <w:pStyle w:val="59"/>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A.投资关系    B.行政隶属关系    C.业务指导关系</w:t>
      </w:r>
    </w:p>
    <w:p w14:paraId="3E71462E">
      <w:pPr>
        <w:pStyle w:val="59"/>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D.其他可能</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影响采购公正的</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（如有，请如实说明）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4D54CBEE">
      <w:pPr>
        <w:pStyle w:val="59"/>
        <w:widowControl/>
        <w:snapToGrid w:val="0"/>
        <w:spacing w:line="312" w:lineRule="auto"/>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pacing w:val="6"/>
          <w:sz w:val="24"/>
          <w:szCs w:val="24"/>
          <w:highlight w:val="none"/>
          <w14:textFill>
            <w14:solidFill>
              <w14:schemeClr w14:val="tx1"/>
            </w14:solidFill>
          </w14:textFill>
        </w:rPr>
        <w:t xml:space="preserve">  二、</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（供应商名称）</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之间存在下列利害关系</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3068F449">
      <w:pPr>
        <w:pStyle w:val="58"/>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A.法定代表人或负责人或实际控制人是同一人</w:t>
      </w:r>
    </w:p>
    <w:p w14:paraId="077EDD51">
      <w:pPr>
        <w:pStyle w:val="58"/>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B.法定代表人或负责人或实际控制人是夫妻关系</w:t>
      </w:r>
    </w:p>
    <w:p w14:paraId="2AEC5188">
      <w:pPr>
        <w:pStyle w:val="58"/>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C.法定代表人或负责人或实际控制人是直系血亲关系</w:t>
      </w:r>
    </w:p>
    <w:p w14:paraId="6275266E">
      <w:pPr>
        <w:pStyle w:val="58"/>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D.法定代表人或负责人或实际控制人存在三代以内旁系血亲关系</w:t>
      </w:r>
    </w:p>
    <w:p w14:paraId="6CB769B3">
      <w:pPr>
        <w:pStyle w:val="58"/>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E.法定代表人或负责人或实际控制人存在近姻亲关系</w:t>
      </w:r>
    </w:p>
    <w:p w14:paraId="44E3DB81">
      <w:pPr>
        <w:pStyle w:val="58"/>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F.法定代表人或负责人或实际控制人存在股份控制或实际控制关系</w:t>
      </w:r>
    </w:p>
    <w:p w14:paraId="7F1820A2">
      <w:pPr>
        <w:pStyle w:val="58"/>
        <w:widowControl w:val="0"/>
        <w:snapToGrid w:val="0"/>
        <w:spacing w:line="312" w:lineRule="auto"/>
        <w:jc w:val="both"/>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G.存在共同直接或间接投资设立子公司、联营企业和合营企业情况</w:t>
      </w:r>
    </w:p>
    <w:p w14:paraId="59CC7CDA">
      <w:pPr>
        <w:pStyle w:val="58"/>
        <w:widowControl w:val="0"/>
        <w:snapToGrid w:val="0"/>
        <w:spacing w:line="312" w:lineRule="auto"/>
        <w:jc w:val="both"/>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H.存在分级代理或代销关系、同一生产制造商关系、</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管理关系、重要业务（占主营业务收入50%以上）或重要财务往来关系（如融资）等其他实质性控制关系</w:t>
      </w:r>
    </w:p>
    <w:p w14:paraId="529A9330">
      <w:pPr>
        <w:pStyle w:val="58"/>
        <w:widowControl w:val="0"/>
        <w:snapToGrid w:val="0"/>
        <w:spacing w:line="312" w:lineRule="auto"/>
        <w:jc w:val="both"/>
        <w:rPr>
          <w:rFonts w:hint="default" w:asciiTheme="minorEastAsia" w:hAnsiTheme="minorEastAsia" w:eastAsiaTheme="minorEastAsia" w:cstheme="minorEastAsia"/>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I</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其他利害关系情况</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p w14:paraId="3DBB14A2">
      <w:pPr>
        <w:pStyle w:val="59"/>
        <w:widowControl/>
        <w:numPr>
          <w:ilvl w:val="0"/>
          <w:numId w:val="7"/>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现已清楚知道并</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严格遵守政府采购法律法规和现场纪律。</w:t>
      </w:r>
    </w:p>
    <w:p w14:paraId="73FBAD97">
      <w:pPr>
        <w:pStyle w:val="59"/>
        <w:widowControl/>
        <w:numPr>
          <w:ilvl w:val="0"/>
          <w:numId w:val="7"/>
        </w:numPr>
        <w:snapToGrid w:val="0"/>
        <w:spacing w:line="312" w:lineRule="auto"/>
        <w:ind w:firstLine="453" w:firstLineChars="189"/>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我发现</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供应商之间存在或可能存在上述第二条第</w:t>
      </w:r>
      <w:r>
        <w:rPr>
          <w:rFonts w:asciiTheme="minorEastAsia" w:hAnsiTheme="minorEastAsia" w:eastAsiaTheme="minorEastAsia" w:cstheme="minorEastAsia"/>
          <w:color w:val="000000" w:themeColor="text1"/>
          <w:kern w:val="0"/>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项利害关系。</w:t>
      </w:r>
    </w:p>
    <w:p w14:paraId="17BD2619">
      <w:pPr>
        <w:pStyle w:val="58"/>
        <w:widowControl w:val="0"/>
        <w:snapToGrid w:val="0"/>
        <w:spacing w:line="312" w:lineRule="auto"/>
        <w:ind w:firstLine="480" w:firstLineChars="200"/>
        <w:jc w:val="both"/>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（供应商代表签名）：</w:t>
      </w:r>
    </w:p>
    <w:p w14:paraId="2A837FEE">
      <w:pPr>
        <w:pStyle w:val="58"/>
        <w:widowControl w:val="0"/>
        <w:snapToGrid w:val="0"/>
        <w:spacing w:line="312" w:lineRule="auto"/>
        <w:ind w:firstLine="480" w:firstLineChars="200"/>
        <w:jc w:val="righ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年   月   日</w:t>
      </w:r>
    </w:p>
    <w:p w14:paraId="22FA7AD9">
      <w:pPr>
        <w:autoSpaceDE w:val="0"/>
        <w:autoSpaceDN w:val="0"/>
        <w:snapToGrid w:val="0"/>
        <w:spacing w:line="360" w:lineRule="auto"/>
        <w:textAlignment w:val="bottom"/>
        <w:rPr>
          <w:rFonts w:hint="eastAsia" w:asciiTheme="minorEastAsia" w:hAnsiTheme="minorEastAsia" w:eastAsiaTheme="minorEastAsia" w:cstheme="minorEastAsia"/>
          <w:b/>
          <w:color w:val="000000" w:themeColor="text1"/>
          <w:spacing w:val="6"/>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注：供应商名单公布后30分钟内，供应商通过邮件形式发送经授权代表签署的《政府采购活动现场确认声明书》（格式见附件）</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，扫描件发至代理机构经办人邮箱</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begin"/>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instrText xml:space="preserve"> HYPERLINK "mailto:1963488340@qq.com" </w:instrTex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separate"/>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1963488340@qq.com</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fldChar w:fldCharType="end"/>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，联系人：陈女士，电话：13566959006。未按规定发送的，视为无异议，后果由投标人承担。</w:t>
      </w:r>
      <w:r>
        <w:rPr>
          <w:rFonts w:hint="eastAsia" w:asciiTheme="minorEastAsia" w:hAnsiTheme="minorEastAsia" w:eastAsiaTheme="minorEastAsia" w:cstheme="minorEastAsia"/>
          <w:b/>
          <w:color w:val="000000" w:themeColor="text1"/>
          <w:spacing w:val="6"/>
          <w:sz w:val="21"/>
          <w:szCs w:val="21"/>
          <w:highlight w:val="none"/>
          <w14:textFill>
            <w14:solidFill>
              <w14:schemeClr w14:val="tx1"/>
            </w14:solidFill>
          </w14:textFill>
        </w:rPr>
        <w:t xml:space="preserve"> </w:t>
      </w:r>
    </w:p>
    <w:p w14:paraId="51771DCB">
      <w:pPr>
        <w:pStyle w:val="58"/>
        <w:widowControl w:val="0"/>
        <w:snapToGrid w:val="0"/>
        <w:spacing w:line="312" w:lineRule="auto"/>
        <w:jc w:val="both"/>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0CDA08C2">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附件：质疑函范本及制作说明</w:t>
      </w:r>
    </w:p>
    <w:p w14:paraId="67EEDAAE">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t>质疑函范本</w:t>
      </w:r>
    </w:p>
    <w:p w14:paraId="38BFEE9D">
      <w:pPr>
        <w:adjustRightInd w:val="0"/>
        <w:snapToGrid w:val="0"/>
        <w:spacing w:beforeLines="100" w:line="360" w:lineRule="auto"/>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一、质疑供应商基本信息</w:t>
      </w:r>
    </w:p>
    <w:p w14:paraId="0CD061BA">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质疑供应商：</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E7115F9">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地址：</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8961241">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909462B">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AA1F81B">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3C7DC271">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地址： </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9FCF94D">
      <w:pPr>
        <w:adjustRightInd w:val="0"/>
        <w:snapToGrid w:val="0"/>
        <w:spacing w:line="360" w:lineRule="auto"/>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二、质疑项目基本情况</w:t>
      </w:r>
    </w:p>
    <w:p w14:paraId="2476FF9C">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质疑项目的名称：</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0D2CA77">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质疑项目的编号：</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C1E481F">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225DEB8">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采购文件获取日期：</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755AAF7">
      <w:pPr>
        <w:adjustRightInd w:val="0"/>
        <w:snapToGrid w:val="0"/>
        <w:spacing w:line="360" w:lineRule="auto"/>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三、质疑事项具体内容</w:t>
      </w:r>
    </w:p>
    <w:p w14:paraId="627D95C2">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质疑事项1：</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A975436">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D9D0DC0">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2C39685">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653E552">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64AA2A0">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质疑事项2</w:t>
      </w:r>
    </w:p>
    <w:p w14:paraId="50AF82DA">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5B400879">
      <w:pPr>
        <w:adjustRightInd w:val="0"/>
        <w:snapToGrid w:val="0"/>
        <w:spacing w:line="360" w:lineRule="auto"/>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四、与质疑事项相关的质疑请求</w:t>
      </w:r>
    </w:p>
    <w:p w14:paraId="411AAF9D">
      <w:pPr>
        <w:adjustRightInd w:val="0"/>
        <w:snapToGri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19843DBA">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公章：                      </w:t>
      </w:r>
    </w:p>
    <w:p w14:paraId="58EDE3C7">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14:paraId="6C3407E2">
      <w:pPr>
        <w:adjustRightInd w:val="0"/>
        <w:spacing w:line="360" w:lineRule="auto"/>
        <w:jc w:val="center"/>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p>
    <w:p w14:paraId="4D9D612E">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0760E6E">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5BE8CA6">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质疑函制作说明：</w:t>
      </w:r>
    </w:p>
    <w:p w14:paraId="09D299FD">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1.供应商提出质疑时，应提交质疑函和必要的证明材料。</w:t>
      </w:r>
    </w:p>
    <w:p w14:paraId="5C431508">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供应商签署的授权委托书。授权委托书应载明代理人的姓名或者名称、代理事项、具体权限、期限和相关事项。</w:t>
      </w:r>
    </w:p>
    <w:p w14:paraId="0A9B53E5">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3.质疑供应商若对项目的某一分包进行质疑，质疑函中应列明具体分包号。</w:t>
      </w:r>
    </w:p>
    <w:p w14:paraId="73BA6E10">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4.质疑函的质疑事项应具体、明确，并有必要的事实依据和法律依据。</w:t>
      </w:r>
    </w:p>
    <w:p w14:paraId="1737FB11">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5.质疑函的质疑请求应与质疑事项相关。</w:t>
      </w:r>
    </w:p>
    <w:p w14:paraId="7ED903E6">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26D9662B">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C4A305A">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2A47A12">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6C96981">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344C67C">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6774632">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356A360">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B3C3BC3">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7FA54895">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B06EC4D">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84C0D52">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63D9332D">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C1E94E5">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F477F9E">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BC67987">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4D1BE9F5">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5F4C463">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22BF7C5">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3C9C1210">
      <w:pPr>
        <w:adjustRightInd w:val="0"/>
        <w:spacing w:line="360" w:lineRule="auto"/>
        <w:jc w:val="left"/>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附件：投诉书范本及制作说明</w:t>
      </w:r>
    </w:p>
    <w:p w14:paraId="026D0376">
      <w:pPr>
        <w:adjustRightInd w:val="0"/>
        <w:spacing w:line="360" w:lineRule="auto"/>
        <w:jc w:val="center"/>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3E174640">
      <w:pPr>
        <w:adjustRightInd w:val="0"/>
        <w:spacing w:line="36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t>投诉书范本</w:t>
      </w:r>
    </w:p>
    <w:p w14:paraId="62E9E01A">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一、投诉相关主体基本情况</w:t>
      </w:r>
    </w:p>
    <w:p w14:paraId="35C2A9FB">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投诉人：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83596DC">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3BE65891">
      <w:pPr>
        <w:tabs>
          <w:tab w:val="left" w:pos="6510"/>
        </w:tabs>
        <w:adjustRightInd w:val="0"/>
        <w:spacing w:line="360" w:lineRule="auto"/>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法定代表人/主要负责人：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4AAD664">
      <w:pPr>
        <w:tabs>
          <w:tab w:val="left" w:pos="6510"/>
        </w:tabs>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B292FB2">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授权代表：</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B756A0E">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566E0AF">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被投诉人1：</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5A4FB221">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0A3DBA83">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1DB71FDB">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被投诉人2</w:t>
      </w:r>
    </w:p>
    <w:p w14:paraId="5D3D2084">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5B1423D">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相关供应商：</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02FE9FF7">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地     址：</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邮编：</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213023E9">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联系电话：</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4763F54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二、投诉项目基本情况</w:t>
      </w:r>
    </w:p>
    <w:p w14:paraId="4D5963A2">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采购项目名称：</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64B55F62">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采购项目编号：</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包号：</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0E981107">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采购人名称：</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 xml:space="preserve">  </w:t>
      </w:r>
    </w:p>
    <w:p w14:paraId="533DFD17">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代理机构名称：</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620798E2">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采购文件公告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B19C4D6">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采购结果公告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是/否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公告期限：</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274700C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三、质疑基本情况</w:t>
      </w:r>
    </w:p>
    <w:p w14:paraId="1A8EDCA3">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投诉人于</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日,向</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提出质疑，质疑事项为：</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BD5F8D6">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152F9235">
      <w:pPr>
        <w:adjustRightInd w:val="0"/>
        <w:spacing w:line="360" w:lineRule="auto"/>
        <w:ind w:firstLine="360" w:firstLineChars="15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采购人/代理机构</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于</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日,就质疑事项作出了答复/没有在法定期限内作出答复。</w:t>
      </w:r>
    </w:p>
    <w:p w14:paraId="303341D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四、投诉事项具体内容</w:t>
      </w:r>
    </w:p>
    <w:p w14:paraId="7F64A89C">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投诉事项 1：</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A1C8151">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事实依据：</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35542496">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77746CA0">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法律依据：</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60ABF0BF">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p>
    <w:p w14:paraId="5291984E">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投诉事项2</w:t>
      </w:r>
    </w:p>
    <w:p w14:paraId="14333619">
      <w:pPr>
        <w:adjustRightInd w:val="0"/>
        <w:spacing w:line="360" w:lineRule="auto"/>
        <w:rPr>
          <w:rFonts w:hint="default" w:asciiTheme="minorEastAsia" w:hAnsiTheme="minorEastAsia" w:eastAsiaTheme="minorEastAsia" w:cstheme="minorEastAsia"/>
          <w:color w:val="000000" w:themeColor="text1"/>
          <w:sz w:val="24"/>
          <w:szCs w:val="24"/>
          <w:highlight w:val="none"/>
          <w:u w:val="dotted"/>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3456A50">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五、与投诉事项相关的投诉请求</w:t>
      </w:r>
    </w:p>
    <w:p w14:paraId="523CE176">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请求：</w:t>
      </w:r>
      <w:r>
        <w:rPr>
          <w:rFonts w:asciiTheme="minorEastAsia" w:hAnsiTheme="minorEastAsia" w:eastAsiaTheme="minorEastAsia" w:cstheme="minorEastAsia"/>
          <w:color w:val="000000" w:themeColor="text1"/>
          <w:sz w:val="24"/>
          <w:szCs w:val="24"/>
          <w:highlight w:val="none"/>
          <w:u w:val="dotted"/>
          <w14:textFill>
            <w14:solidFill>
              <w14:schemeClr w14:val="tx1"/>
            </w14:solidFill>
          </w14:textFill>
        </w:rPr>
        <w:t xml:space="preserve">                                              </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58C4AA00">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p w14:paraId="4C94F489">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签章</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公章：                      </w:t>
      </w:r>
    </w:p>
    <w:p w14:paraId="41046B3B">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日期：    </w:t>
      </w:r>
    </w:p>
    <w:p w14:paraId="7E008A29">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080AEF50">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p>
    <w:p w14:paraId="7479BF7C">
      <w:pPr>
        <w:adjustRightInd w:val="0"/>
        <w:spacing w:line="360" w:lineRule="auto"/>
        <w:rPr>
          <w:rFonts w:hint="default"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z w:val="24"/>
          <w:szCs w:val="24"/>
          <w:highlight w:val="none"/>
          <w14:textFill>
            <w14:solidFill>
              <w14:schemeClr w14:val="tx1"/>
            </w14:solidFill>
          </w14:textFill>
        </w:rPr>
        <w:t>投诉书制作说明：</w:t>
      </w:r>
    </w:p>
    <w:p w14:paraId="2312276E">
      <w:pPr>
        <w:widowControl/>
        <w:adjustRightInd w:val="0"/>
        <w:spacing w:line="360" w:lineRule="auto"/>
        <w:ind w:firstLine="480" w:firstLineChars="200"/>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1A78228">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2.投诉人若委托代理人进行投诉的，投诉书应按照要求列明“授权代表”的有关内容，并在附件中提交由</w:t>
      </w:r>
      <w:r>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t>投诉人签署的授权委托书。授权委托书应当载明代理人的姓名或者名称、代理事项、具体权限、期限和相关事项。</w:t>
      </w:r>
    </w:p>
    <w:p w14:paraId="53832147">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3.投诉人若对项目的某一分包进行投诉，投诉书应列明具体分包号。</w:t>
      </w:r>
    </w:p>
    <w:p w14:paraId="19186EB5">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4.投诉书应简要列明质疑事项，质疑函、质疑答复等作为附件材料提供。</w:t>
      </w:r>
    </w:p>
    <w:p w14:paraId="1850DEE9">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5.投诉书的投诉事项应具体、明确，并有必要的事实依据和法律依据。</w:t>
      </w:r>
    </w:p>
    <w:p w14:paraId="6820BFD7">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6.投诉书的投诉请求应与投诉事项相关。</w:t>
      </w:r>
    </w:p>
    <w:p w14:paraId="7875B1EF">
      <w:pPr>
        <w:widowControl/>
        <w:adjustRightInd w:val="0"/>
        <w:spacing w:line="360" w:lineRule="auto"/>
        <w:ind w:firstLine="480" w:firstLineChars="200"/>
        <w:jc w:val="left"/>
        <w:rPr>
          <w:rFonts w:hint="default"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66F37961">
      <w:pPr>
        <w:autoSpaceDE w:val="0"/>
        <w:autoSpaceDN w:val="0"/>
        <w:adjustRightInd w:val="0"/>
        <w:spacing w:line="240" w:lineRule="auto"/>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52CE74B6">
      <w:pPr>
        <w:autoSpaceDE w:val="0"/>
        <w:autoSpaceDN w:val="0"/>
        <w:adjustRightInd w:val="0"/>
        <w:spacing w:line="240" w:lineRule="auto"/>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color w:val="000000" w:themeColor="text1"/>
          <w:spacing w:val="6"/>
          <w:sz w:val="24"/>
          <w:szCs w:val="24"/>
          <w:highlight w:val="none"/>
          <w14:textFill>
            <w14:solidFill>
              <w14:schemeClr w14:val="tx1"/>
            </w14:solidFill>
          </w14:textFill>
        </w:rPr>
        <w:t>附件：</w:t>
      </w: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业务专用章使用说明函</w:t>
      </w:r>
    </w:p>
    <w:p w14:paraId="603FC356">
      <w:pPr>
        <w:adjustRightInd w:val="0"/>
        <w:spacing w:line="360" w:lineRule="auto"/>
        <w:rPr>
          <w:rFonts w:hint="default" w:asciiTheme="minorEastAsia" w:hAnsiTheme="minorEastAsia" w:eastAsiaTheme="minorEastAsia" w:cstheme="minorEastAsia"/>
          <w:color w:val="000000" w:themeColor="text1"/>
          <w:sz w:val="24"/>
          <w:szCs w:val="24"/>
          <w:highlight w:val="none"/>
          <w:u w:val="single"/>
          <w14:textFill>
            <w14:solidFill>
              <w14:schemeClr w14:val="tx1"/>
            </w14:solidFill>
          </w14:textFill>
        </w:rPr>
      </w:pPr>
    </w:p>
    <w:p w14:paraId="3A1765CF">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u w:val="single"/>
          <w14:textFill>
            <w14:solidFill>
              <w14:schemeClr w14:val="tx1"/>
            </w14:solidFill>
          </w14:textFill>
        </w:rPr>
        <w:t>（采购人）、（采购代理机构）</w:t>
      </w:r>
    </w:p>
    <w:p w14:paraId="1D800588">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kern w:val="0"/>
          <w:sz w:val="24"/>
          <w:szCs w:val="24"/>
          <w:highlight w:val="none"/>
          <w:lang w:val="zh-CN"/>
          <w14:textFill>
            <w14:solidFill>
              <w14:schemeClr w14:val="tx1"/>
            </w14:solidFill>
          </w14:textFill>
        </w:rPr>
        <w:t>我方</w:t>
      </w:r>
      <w:r>
        <w:rPr>
          <w:rFonts w:asciiTheme="minorEastAsia" w:hAnsiTheme="minorEastAsia" w:eastAsiaTheme="minorEastAsia" w:cstheme="minorEastAsia"/>
          <w:color w:val="000000" w:themeColor="text1"/>
          <w:kern w:val="0"/>
          <w:sz w:val="24"/>
          <w:szCs w:val="24"/>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投标人全称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是中华人民共和国依法登记注册的合法企业，</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在参加</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你方组织的（项目名称）项目【招标编号：（采购编号）】</w:t>
      </w:r>
      <w:r>
        <w:rPr>
          <w:rFonts w:asciiTheme="minorEastAsia" w:hAnsiTheme="minorEastAsia" w:eastAsiaTheme="minorEastAsia" w:cstheme="minorEastAsia"/>
          <w:bCs/>
          <w:color w:val="000000" w:themeColor="text1"/>
          <w:sz w:val="24"/>
          <w:szCs w:val="24"/>
          <w:highlight w:val="none"/>
          <w14:textFill>
            <w14:solidFill>
              <w14:schemeClr w14:val="tx1"/>
            </w14:solidFill>
          </w14:textFill>
        </w:rPr>
        <w:t>投标活动中作如下说明：</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7D1CF181">
      <w:pPr>
        <w:adjustRightInd w:val="0"/>
        <w:spacing w:line="360" w:lineRule="auto"/>
        <w:ind w:firstLine="480" w:firstLineChars="2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特此说明。</w:t>
      </w:r>
    </w:p>
    <w:p w14:paraId="0B4B044F">
      <w:pPr>
        <w:adjustRightInd w:val="0"/>
        <w:spacing w:line="360" w:lineRule="auto"/>
        <w:ind w:firstLine="494"/>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8E490C3">
      <w:pPr>
        <w:adjustRightInd w:val="0"/>
        <w:spacing w:line="36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2B309D26">
      <w:pPr>
        <w:adjustRightInd w:val="0"/>
        <w:spacing w:line="360" w:lineRule="auto"/>
        <w:ind w:firstLine="494"/>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p>
    <w:p w14:paraId="5B9E7E40">
      <w:pPr>
        <w:adjustRightInd w:val="0"/>
        <w:spacing w:line="360" w:lineRule="auto"/>
        <w:ind w:right="480" w:firstLine="4080" w:firstLineChars="1700"/>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投标单位（法定</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名称</w: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2F40224F">
      <w:pPr>
        <w:adjustRightInd w:val="0"/>
        <w:spacing w:line="240" w:lineRule="auto"/>
        <w:ind w:right="1440" w:firstLine="494"/>
        <w:jc w:val="center"/>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color w:val="000000" w:themeColor="text1"/>
          <w:sz w:val="24"/>
          <w:szCs w:val="24"/>
          <w:highlight w:val="none"/>
          <w14:textFill>
            <w14:solidFill>
              <w14:schemeClr w14:val="tx1"/>
            </w14:solidFill>
          </w14:textFill>
        </w:rPr>
        <w:t xml:space="preserve">                              日期：       年     月     日</w:t>
      </w:r>
    </w:p>
    <w:p w14:paraId="434E270C">
      <w:pPr>
        <w:adjustRightInd w:val="0"/>
        <w:spacing w:line="240" w:lineRule="auto"/>
        <w:rPr>
          <w:rFonts w:hint="default"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附：</w:t>
      </w:r>
    </w:p>
    <w:p w14:paraId="12C4D24F">
      <w:pPr>
        <w:adjustRightInd w:val="0"/>
        <w:spacing w:line="360" w:lineRule="auto"/>
        <w:rPr>
          <w:rFonts w:hint="default"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hint="default" w:asciiTheme="minorEastAsia" w:hAnsiTheme="minorEastAsia" w:eastAsiaTheme="minorEastAsia" w:cstheme="minorEastAsia"/>
          <w:b/>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asciiTheme="minorEastAsia" w:hAnsiTheme="minorEastAsia" w:eastAsiaTheme="minorEastAsia" w:cstheme="minorEastAsia"/>
          <w:color w:val="000000" w:themeColor="text1"/>
          <w:sz w:val="24"/>
          <w:szCs w:val="24"/>
          <w:highlight w:val="none"/>
          <w14:textFill>
            <w14:solidFill>
              <w14:schemeClr w14:val="tx1"/>
            </w14:solidFill>
          </w14:textFill>
        </w:rPr>
        <w:t>投标单位法定名称章（印模）                投标单位“XX专用章”（印模）</w:t>
      </w:r>
    </w:p>
    <w:p w14:paraId="72EEBCBB">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194D8385">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6B106DAF">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1A42695">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0FE5CF1C">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320DFFF9">
      <w:pPr>
        <w:autoSpaceDE w:val="0"/>
        <w:autoSpaceDN w:val="0"/>
        <w:adjustRightInd w:val="0"/>
        <w:spacing w:line="240" w:lineRule="auto"/>
        <w:jc w:val="center"/>
        <w:rPr>
          <w:rFonts w:hint="default" w:asciiTheme="minorEastAsia" w:hAnsiTheme="minorEastAsia" w:eastAsiaTheme="minorEastAsia" w:cstheme="minorEastAsia"/>
          <w:b/>
          <w:color w:val="000000" w:themeColor="text1"/>
          <w:spacing w:val="6"/>
          <w:sz w:val="24"/>
          <w:szCs w:val="24"/>
          <w:highlight w:val="none"/>
          <w14:textFill>
            <w14:solidFill>
              <w14:schemeClr w14:val="tx1"/>
            </w14:solidFill>
          </w14:textFill>
        </w:rPr>
      </w:pPr>
    </w:p>
    <w:p w14:paraId="2BF974DC">
      <w:pPr>
        <w:autoSpaceDE w:val="0"/>
        <w:autoSpaceDN w:val="0"/>
        <w:adjustRightInd w:val="0"/>
        <w:spacing w:line="240" w:lineRule="auto"/>
        <w:jc w:val="center"/>
        <w:rPr>
          <w:rFonts w:hint="default" w:ascii="仿宋" w:hAnsi="仿宋" w:eastAsia="仿宋"/>
          <w:b/>
          <w:color w:val="000000" w:themeColor="text1"/>
          <w:spacing w:val="6"/>
          <w:sz w:val="32"/>
          <w:szCs w:val="32"/>
          <w:highlight w:val="none"/>
          <w14:textFill>
            <w14:solidFill>
              <w14:schemeClr w14:val="tx1"/>
            </w14:solidFill>
          </w14:textFill>
        </w:rPr>
      </w:pPr>
    </w:p>
    <w:p w14:paraId="2AA868AF">
      <w:pPr>
        <w:autoSpaceDE w:val="0"/>
        <w:autoSpaceDN w:val="0"/>
        <w:adjustRightInd w:val="0"/>
        <w:spacing w:line="240" w:lineRule="auto"/>
        <w:jc w:val="center"/>
        <w:rPr>
          <w:rFonts w:hint="default" w:ascii="仿宋" w:hAnsi="仿宋" w:eastAsia="仿宋"/>
          <w:b/>
          <w:color w:val="000000" w:themeColor="text1"/>
          <w:spacing w:val="6"/>
          <w:sz w:val="32"/>
          <w:szCs w:val="32"/>
          <w:highlight w:val="none"/>
          <w14:textFill>
            <w14:solidFill>
              <w14:schemeClr w14:val="tx1"/>
            </w14:solidFill>
          </w14:textFill>
        </w:rPr>
      </w:pPr>
    </w:p>
    <w:p w14:paraId="34E394A8">
      <w:pPr>
        <w:autoSpaceDE w:val="0"/>
        <w:autoSpaceDN w:val="0"/>
        <w:adjustRightInd w:val="0"/>
        <w:spacing w:line="240" w:lineRule="auto"/>
        <w:jc w:val="center"/>
        <w:rPr>
          <w:rFonts w:hint="default" w:ascii="仿宋" w:hAnsi="仿宋" w:eastAsia="仿宋"/>
          <w:b/>
          <w:color w:val="000000" w:themeColor="text1"/>
          <w:spacing w:val="6"/>
          <w:sz w:val="32"/>
          <w:szCs w:val="32"/>
          <w:highlight w:val="none"/>
          <w14:textFill>
            <w14:solidFill>
              <w14:schemeClr w14:val="tx1"/>
            </w14:solidFill>
          </w14:textFill>
        </w:rPr>
      </w:pPr>
    </w:p>
    <w:p w14:paraId="414336DA">
      <w:pPr>
        <w:autoSpaceDE w:val="0"/>
        <w:autoSpaceDN w:val="0"/>
        <w:adjustRightInd w:val="0"/>
        <w:spacing w:line="240" w:lineRule="auto"/>
        <w:jc w:val="center"/>
        <w:rPr>
          <w:rFonts w:hint="default" w:ascii="仿宋" w:hAnsi="仿宋" w:eastAsia="仿宋"/>
          <w:b/>
          <w:color w:val="000000" w:themeColor="text1"/>
          <w:spacing w:val="6"/>
          <w:sz w:val="32"/>
          <w:szCs w:val="32"/>
          <w:highlight w:val="none"/>
          <w14:textFill>
            <w14:solidFill>
              <w14:schemeClr w14:val="tx1"/>
            </w14:solidFill>
          </w14:textFill>
        </w:rPr>
      </w:pPr>
    </w:p>
    <w:p w14:paraId="7A09318C">
      <w:pP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br w:type="page"/>
      </w:r>
    </w:p>
    <w:p w14:paraId="2E4C5D92">
      <w:pPr>
        <w:autoSpaceDE w:val="0"/>
        <w:autoSpaceDN w:val="0"/>
        <w:snapToGrid w:val="0"/>
        <w:spacing w:line="360" w:lineRule="auto"/>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招标代理服务收费标准</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hint="eastAsia" w:ascii="宋体" w:hAnsi="宋体" w:cs="宋体"/>
          <w:b/>
          <w:bCs/>
          <w:color w:val="000000" w:themeColor="text1"/>
          <w:kern w:val="0"/>
          <w:sz w:val="28"/>
          <w:szCs w:val="28"/>
          <w:highlight w:val="none"/>
          <w14:textFill>
            <w14:solidFill>
              <w14:schemeClr w14:val="tx1"/>
            </w14:solidFill>
          </w14:textFill>
        </w:rPr>
        <w:t>费率</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 xml:space="preserve"> </w:t>
      </w:r>
    </w:p>
    <w:tbl>
      <w:tblPr>
        <w:tblStyle w:val="32"/>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950"/>
        <w:gridCol w:w="1134"/>
        <w:gridCol w:w="1134"/>
        <w:gridCol w:w="1118"/>
      </w:tblGrid>
      <w:tr w14:paraId="6AFD18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34222BA">
            <w:pPr>
              <w:widowControl/>
              <w:spacing w:before="100" w:beforeAutospacing="1" w:after="100" w:afterAutospacing="1" w:line="300" w:lineRule="atLeast"/>
              <w:jc w:val="center"/>
              <w:rPr>
                <w:rFonts w:hint="eastAsia" w:ascii="宋体" w:hAnsi="宋体" w:cs="宋体"/>
                <w:b/>
                <w:bCs/>
                <w:color w:val="000000" w:themeColor="text1"/>
                <w:kern w:val="0"/>
                <w:sz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 xml:space="preserve">              </w:t>
            </w:r>
            <w:r>
              <w:rPr>
                <w:rFonts w:hint="eastAsia" w:ascii="宋体" w:hAnsi="宋体" w:cs="宋体"/>
                <w:b/>
                <w:bCs/>
                <w:color w:val="000000" w:themeColor="text1"/>
                <w:kern w:val="0"/>
                <w:sz w:val="20"/>
                <w:highlight w:val="none"/>
                <w14:textFill>
                  <w14:solidFill>
                    <w14:schemeClr w14:val="tx1"/>
                  </w14:solidFill>
                </w14:textFill>
              </w:rPr>
              <w:t xml:space="preserve">服务类型     </w:t>
            </w:r>
          </w:p>
          <w:p w14:paraId="0C5EBE90">
            <w:pPr>
              <w:widowControl/>
              <w:spacing w:before="100" w:beforeAutospacing="1" w:after="100" w:afterAutospacing="1" w:line="300" w:lineRule="atLeas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中标金额（万元）</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A13A41E">
            <w:pPr>
              <w:widowControl/>
              <w:spacing w:before="100" w:beforeAutospacing="1" w:after="100" w:afterAutospacing="1" w:line="30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货物招标</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C8E3864">
            <w:pPr>
              <w:widowControl/>
              <w:spacing w:before="100" w:beforeAutospacing="1" w:after="100" w:afterAutospacing="1" w:line="300" w:lineRule="atLeas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服务招标</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280B3CC">
            <w:pPr>
              <w:widowControl/>
              <w:spacing w:before="100" w:beforeAutospacing="1" w:after="100" w:afterAutospacing="1" w:line="30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highlight w:val="none"/>
                <w14:textFill>
                  <w14:solidFill>
                    <w14:schemeClr w14:val="tx1"/>
                  </w14:solidFill>
                </w14:textFill>
              </w:rPr>
              <w:t>工程招标</w:t>
            </w:r>
          </w:p>
        </w:tc>
      </w:tr>
      <w:tr w14:paraId="69A8EB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095596A6">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100以下</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29847E">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1.5</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94B6A4A">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1.5</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19A4A9EB">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05137F1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5A962F18">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100—500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BC9888">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E2422CD">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0.8</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5DCE2174">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0.7</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4DB4B2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6D941D54">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500—1000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D353AF3">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0.8</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63C5E2C7">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0.45</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0FB86F56">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0.55</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7C39DC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79D83DED">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1000—5000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25616BC3">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0.5</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9CA151E">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0.25</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2A18232D">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0.35</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039954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1174F18D">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5000—10000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5E604579">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0.25</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FBD012B">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0.1</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42A1D6AF">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0.2</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52E674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2E2F6DBB">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10000——100000</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7087A382">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2746C9C">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0.05</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76BDA84A">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0.05</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r w14:paraId="1EDB75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4950" w:type="dxa"/>
            <w:tcBorders>
              <w:top w:val="outset" w:color="ECE9D8" w:sz="6" w:space="0"/>
              <w:left w:val="outset" w:color="ECE9D8" w:sz="6" w:space="0"/>
              <w:bottom w:val="outset" w:color="ECE9D8" w:sz="6" w:space="0"/>
              <w:right w:val="outset" w:color="ECE9D8" w:sz="6" w:space="0"/>
            </w:tcBorders>
            <w:noWrap w:val="0"/>
            <w:vAlign w:val="center"/>
          </w:tcPr>
          <w:p w14:paraId="3D3AC484">
            <w:pPr>
              <w:widowControl/>
              <w:spacing w:before="100" w:beforeAutospacing="1" w:after="100" w:afterAutospacing="1" w:line="210" w:lineRule="atLeas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1000000以上</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48256263">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1134" w:type="dxa"/>
            <w:tcBorders>
              <w:top w:val="outset" w:color="ECE9D8" w:sz="6" w:space="0"/>
              <w:left w:val="outset" w:color="ECE9D8" w:sz="6" w:space="0"/>
              <w:bottom w:val="outset" w:color="ECE9D8" w:sz="6" w:space="0"/>
              <w:right w:val="outset" w:color="ECE9D8" w:sz="6" w:space="0"/>
            </w:tcBorders>
            <w:noWrap w:val="0"/>
            <w:vAlign w:val="center"/>
          </w:tcPr>
          <w:p w14:paraId="020D1D86">
            <w:pPr>
              <w:widowControl/>
              <w:spacing w:before="100" w:beforeAutospacing="1" w:after="100" w:afterAutospacing="1" w:line="210" w:lineRule="atLeas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0"/>
                <w:szCs w:val="20"/>
                <w:highlight w:val="none"/>
                <w14:textFill>
                  <w14:solidFill>
                    <w14:schemeClr w14:val="tx1"/>
                  </w14:solidFill>
                </w14:textFill>
              </w:rPr>
              <w:t>0.01</w:t>
            </w:r>
            <w:r>
              <w:rPr>
                <w:rFonts w:hint="eastAsia" w:ascii="宋体" w:hAnsi="宋体" w:cs="宋体"/>
                <w:b/>
                <w:bCs/>
                <w:color w:val="000000" w:themeColor="text1"/>
                <w:kern w:val="0"/>
                <w:sz w:val="20"/>
                <w:szCs w:val="20"/>
                <w:highlight w:val="none"/>
                <w:lang w:eastAsia="zh-CN"/>
                <w14:textFill>
                  <w14:solidFill>
                    <w14:schemeClr w14:val="tx1"/>
                  </w14:solidFill>
                </w14:textFill>
              </w:rPr>
              <w:t>%</w:t>
            </w:r>
          </w:p>
        </w:tc>
        <w:tc>
          <w:tcPr>
            <w:tcW w:w="1118" w:type="dxa"/>
            <w:tcBorders>
              <w:top w:val="outset" w:color="ECE9D8" w:sz="6" w:space="0"/>
              <w:left w:val="outset" w:color="ECE9D8" w:sz="6" w:space="0"/>
              <w:bottom w:val="outset" w:color="ECE9D8" w:sz="6" w:space="0"/>
              <w:right w:val="outset" w:color="ECE9D8" w:sz="6" w:space="0"/>
            </w:tcBorders>
            <w:noWrap w:val="0"/>
            <w:vAlign w:val="center"/>
          </w:tcPr>
          <w:p w14:paraId="31241F5B">
            <w:pPr>
              <w:widowControl/>
              <w:spacing w:before="100" w:beforeAutospacing="1" w:after="100" w:afterAutospacing="1" w:line="210" w:lineRule="atLeast"/>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0.01</w:t>
            </w:r>
            <w:r>
              <w:rPr>
                <w:rFonts w:hint="eastAsia" w:ascii="宋体" w:hAnsi="宋体" w:cs="宋体"/>
                <w:color w:val="000000" w:themeColor="text1"/>
                <w:kern w:val="0"/>
                <w:sz w:val="20"/>
                <w:szCs w:val="20"/>
                <w:highlight w:val="none"/>
                <w:lang w:eastAsia="zh-CN"/>
                <w14:textFill>
                  <w14:solidFill>
                    <w14:schemeClr w14:val="tx1"/>
                  </w14:solidFill>
                </w14:textFill>
              </w:rPr>
              <w:t>%</w:t>
            </w:r>
          </w:p>
        </w:tc>
      </w:tr>
    </w:tbl>
    <w:p w14:paraId="4E695C27">
      <w:pPr>
        <w:widowControl/>
        <w:spacing w:line="432" w:lineRule="auto"/>
        <w:jc w:val="left"/>
        <w:rPr>
          <w:rFonts w:hint="eastAsia" w:ascii="宋体" w:hAnsi="宋体" w:cs="宋体"/>
          <w:color w:val="000000" w:themeColor="text1"/>
          <w:kern w:val="0"/>
          <w:sz w:val="20"/>
          <w:szCs w:val="20"/>
          <w:highlight w:val="none"/>
          <w14:textFill>
            <w14:solidFill>
              <w14:schemeClr w14:val="tx1"/>
            </w14:solidFill>
          </w14:textFill>
        </w:rPr>
      </w:pPr>
    </w:p>
    <w:p w14:paraId="6031958D">
      <w:pPr>
        <w:widowControl/>
        <w:spacing w:line="432" w:lineRule="auto"/>
        <w:jc w:val="left"/>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注：</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招标代理服务收费按差额定率累进法计算。例如：某工程招标代理业务</w:t>
      </w:r>
      <w:r>
        <w:rPr>
          <w:rFonts w:hint="eastAsia" w:ascii="宋体" w:hAnsi="宋体" w:cs="宋体"/>
          <w:color w:val="000000" w:themeColor="text1"/>
          <w:kern w:val="0"/>
          <w:sz w:val="20"/>
          <w:szCs w:val="20"/>
          <w:highlight w:val="none"/>
          <w:lang w:val="en-US" w:eastAsia="zh-CN"/>
          <w14:textFill>
            <w14:solidFill>
              <w14:schemeClr w14:val="tx1"/>
            </w14:solidFill>
          </w14:textFill>
        </w:rPr>
        <w:t>预算</w:t>
      </w:r>
      <w:r>
        <w:rPr>
          <w:rFonts w:hint="eastAsia" w:ascii="宋体" w:hAnsi="宋体" w:cs="宋体"/>
          <w:color w:val="000000" w:themeColor="text1"/>
          <w:kern w:val="0"/>
          <w:sz w:val="20"/>
          <w:szCs w:val="20"/>
          <w:highlight w:val="none"/>
          <w14:textFill>
            <w14:solidFill>
              <w14:schemeClr w14:val="tx1"/>
            </w14:solidFill>
          </w14:textFill>
        </w:rPr>
        <w:t>金额为6000万元，计算招标代理服务费额如下：</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100万元×1.0％＝1万元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（500－100）万元×0.7％＝2.8万元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（1000－500）万元×0.55％＝2.75万元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（5000－1000）万元×0.35％＝14万元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（6000－5000）万元×0.2％＝2万元</w:t>
      </w:r>
      <w:r>
        <w:rPr>
          <w:rFonts w:hint="eastAsia" w:ascii="宋体" w:hAnsi="宋体" w:cs="宋体"/>
          <w:color w:val="000000" w:themeColor="text1"/>
          <w:kern w:val="0"/>
          <w:sz w:val="20"/>
          <w:szCs w:val="20"/>
          <w:highlight w:val="none"/>
          <w14:textFill>
            <w14:solidFill>
              <w14:schemeClr w14:val="tx1"/>
            </w14:solidFill>
          </w14:textFill>
        </w:rPr>
        <w:br w:type="textWrapping"/>
      </w:r>
      <w:r>
        <w:rPr>
          <w:rFonts w:hint="eastAsia" w:ascii="宋体" w:hAnsi="宋体" w:cs="宋体"/>
          <w:color w:val="000000" w:themeColor="text1"/>
          <w:kern w:val="0"/>
          <w:sz w:val="20"/>
          <w:szCs w:val="20"/>
          <w:highlight w:val="none"/>
          <w14:textFill>
            <w14:solidFill>
              <w14:schemeClr w14:val="tx1"/>
            </w14:solidFill>
          </w14:textFill>
        </w:rPr>
        <w:t>    合计收费＝1＋2.8＋2.75＋14＋2＝22.55</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14:textFill>
            <w14:solidFill>
              <w14:schemeClr w14:val="tx1"/>
            </w14:solidFill>
          </w14:textFill>
        </w:rPr>
        <w:t>万元</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028A8D0C">
      <w:pPr>
        <w:pStyle w:val="12"/>
        <w:rPr>
          <w:color w:val="000000" w:themeColor="text1"/>
          <w:highlight w:val="none"/>
          <w14:textFill>
            <w14:solidFill>
              <w14:schemeClr w14:val="tx1"/>
            </w14:solidFill>
          </w14:textFill>
        </w:rPr>
      </w:pPr>
    </w:p>
    <w:p w14:paraId="30ADA317">
      <w:pPr>
        <w:pStyle w:val="12"/>
        <w:rPr>
          <w:color w:val="000000" w:themeColor="text1"/>
          <w:szCs w:val="20"/>
          <w:highlight w:val="none"/>
          <w14:textFill>
            <w14:solidFill>
              <w14:schemeClr w14:val="tx1"/>
            </w14:solidFill>
          </w14:textFill>
        </w:rPr>
      </w:pPr>
    </w:p>
    <w:p w14:paraId="1286C162">
      <w:pPr>
        <w:autoSpaceDE w:val="0"/>
        <w:autoSpaceDN w:val="0"/>
        <w:adjustRightInd w:val="0"/>
        <w:spacing w:line="360" w:lineRule="auto"/>
        <w:rPr>
          <w:rFonts w:ascii="宋体" w:hAnsi="宋体" w:cs="宋体"/>
          <w:b/>
          <w:color w:val="000000" w:themeColor="text1"/>
          <w:spacing w:val="6"/>
          <w:sz w:val="24"/>
          <w:highlight w:val="none"/>
          <w14:textFill>
            <w14:solidFill>
              <w14:schemeClr w14:val="tx1"/>
            </w14:solidFill>
          </w14:textFill>
        </w:rPr>
      </w:pPr>
    </w:p>
    <w:p w14:paraId="20CBC434">
      <w:pPr>
        <w:pStyle w:val="41"/>
        <w:spacing w:before="120" w:line="360" w:lineRule="auto"/>
        <w:ind w:firstLine="0"/>
        <w:rPr>
          <w:rFonts w:hint="eastAsia" w:ascii="宋体" w:hAnsi="宋体" w:cs="宋体"/>
          <w:color w:val="000000" w:themeColor="text1"/>
          <w:highlight w:val="none"/>
          <w14:textFill>
            <w14:solidFill>
              <w14:schemeClr w14:val="tx1"/>
            </w14:solidFill>
          </w14:textFill>
        </w:rPr>
      </w:pPr>
    </w:p>
    <w:p w14:paraId="24296B5C">
      <w:pPr>
        <w:pStyle w:val="2"/>
        <w:rPr>
          <w:rFonts w:hint="default"/>
          <w:color w:val="000000" w:themeColor="text1"/>
          <w:highlight w:val="none"/>
          <w14:textFill>
            <w14:solidFill>
              <w14:schemeClr w14:val="tx1"/>
            </w14:solidFill>
          </w14:textFill>
        </w:rPr>
      </w:pPr>
    </w:p>
    <w:sectPr>
      <w:headerReference r:id="rId5" w:type="default"/>
      <w:footerReference r:id="rId6" w:type="default"/>
      <w:pgSz w:w="11905" w:h="16838"/>
      <w:pgMar w:top="1440" w:right="1803" w:bottom="1440" w:left="1803" w:header="850" w:footer="992" w:gutter="0"/>
      <w:pgNumType w:fmt="decimal"/>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Arial Narrow">
    <w:altName w:val="Arial"/>
    <w:panose1 w:val="020B0606020202030204"/>
    <w:charset w:val="00"/>
    <w:family w:val="auto"/>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C2EF">
    <w:pPr>
      <w:pStyle w:val="2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C2A2B9">
                          <w:pPr>
                            <w:pStyle w:val="24"/>
                            <w:rPr>
                              <w:rFonts w:hint="default"/>
                            </w:rPr>
                          </w:pPr>
                          <w:r>
                            <w:fldChar w:fldCharType="begin"/>
                          </w:r>
                          <w:r>
                            <w:instrText xml:space="preserve"> PAGE  \* MERGEFORMAT </w:instrText>
                          </w:r>
                          <w:r>
                            <w:fldChar w:fldCharType="separate"/>
                          </w:r>
                          <w:r>
                            <w:rPr>
                              <w:rFonts w:hint="default"/>
                            </w:rP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2C2A2B9">
                    <w:pPr>
                      <w:pStyle w:val="24"/>
                      <w:rPr>
                        <w:rFonts w:hint="default"/>
                      </w:rPr>
                    </w:pPr>
                    <w:r>
                      <w:fldChar w:fldCharType="begin"/>
                    </w:r>
                    <w:r>
                      <w:instrText xml:space="preserve"> PAGE  \* MERGEFORMAT </w:instrText>
                    </w:r>
                    <w:r>
                      <w:fldChar w:fldCharType="separate"/>
                    </w:r>
                    <w:r>
                      <w:rPr>
                        <w:rFonts w:hint="default"/>
                      </w:rP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E474">
    <w:pPr>
      <w:spacing w:line="200" w:lineRule="exact"/>
      <w:rPr>
        <w:rFonts w:hint="default" w:ascii="Calibri" w:hAnsi="Calibri" w:eastAsia="宋体"/>
        <w:sz w:val="20"/>
      </w:rPr>
    </w:pPr>
    <w:r>
      <w:rPr>
        <w:rFonts w:hint="default" w:ascii="Calibri" w:hAnsi="Calibri" w:eastAsia="宋体"/>
        <w:szCs w:val="24"/>
      </w:rPr>
      <mc:AlternateContent>
        <mc:Choice Requires="wps">
          <w:drawing>
            <wp:anchor distT="0" distB="0" distL="114300" distR="114300" simplePos="0" relativeHeight="251659264"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14:paraId="0A49033E">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7216;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MgNLAq5AQAAgAMAAA4AAAAAAAAAAQAgAAAAJwEAAGRycy9lMm9Eb2MueG1sUEsF&#10;BgAAAAAGAAYAWQEAAFIFAAAAAA==&#10;">
              <v:fill on="f" focussize="0,0"/>
              <v:stroke on="f"/>
              <v:imagedata o:title=""/>
              <o:lock v:ext="edit" aspectratio="f"/>
              <v:textbox inset="0mm,0mm,0mm,0mm">
                <w:txbxContent>
                  <w:p w14:paraId="0A49033E">
                    <w:pPr>
                      <w:spacing w:line="240" w:lineRule="auto"/>
                      <w:rPr>
                        <w:rFonts w:hint="default" w:ascii="Calibri" w:hAnsi="Calibri" w:eastAsia="宋体"/>
                        <w:szCs w:val="24"/>
                      </w:rPr>
                    </w:pPr>
                  </w:p>
                </w:txbxContent>
              </v:textbox>
            </v:shape>
          </w:pict>
        </mc:Fallback>
      </mc:AlternateContent>
    </w:r>
    <w:r>
      <w:rPr>
        <w:rFonts w:hint="default" w:ascii="Calibri" w:hAnsi="Calibri" w:eastAsia="宋体"/>
        <w:szCs w:val="24"/>
      </w:rPr>
      <mc:AlternateContent>
        <mc:Choice Requires="wps">
          <w:drawing>
            <wp:anchor distT="0" distB="0" distL="114300" distR="114300" simplePos="0" relativeHeight="251660288"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14:paraId="644AC11C">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6192;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CR39svwEAAIADAAAOAAAAAAAAAAEAIAAAACgBAABkcnMvZTJvRG9j&#10;LnhtbFBLBQYAAAAABgAGAFkBAABZBQAAAAA=&#10;">
              <v:fill on="f" focussize="0,0"/>
              <v:stroke on="f"/>
              <v:imagedata o:title=""/>
              <o:lock v:ext="edit" aspectratio="f"/>
              <v:textbox inset="0mm,0mm,0mm,0mm">
                <w:txbxContent>
                  <w:p w14:paraId="644AC11C">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65AFE"/>
    <w:multiLevelType w:val="singleLevel"/>
    <w:tmpl w:val="88D65AFE"/>
    <w:lvl w:ilvl="0" w:tentative="0">
      <w:start w:val="5"/>
      <w:numFmt w:val="chineseCounting"/>
      <w:suff w:val="nothing"/>
      <w:lvlText w:val="%1、"/>
      <w:lvlJc w:val="left"/>
      <w:rPr>
        <w:rFonts w:hint="eastAsia"/>
      </w:rPr>
    </w:lvl>
  </w:abstractNum>
  <w:abstractNum w:abstractNumId="1">
    <w:nsid w:val="AE1349E5"/>
    <w:multiLevelType w:val="singleLevel"/>
    <w:tmpl w:val="AE1349E5"/>
    <w:lvl w:ilvl="0" w:tentative="0">
      <w:start w:val="2"/>
      <w:numFmt w:val="decimal"/>
      <w:lvlText w:val="%1."/>
      <w:lvlJc w:val="left"/>
      <w:pPr>
        <w:tabs>
          <w:tab w:val="left" w:pos="312"/>
        </w:tabs>
      </w:pPr>
    </w:lvl>
  </w:abstractNum>
  <w:abstractNum w:abstractNumId="2">
    <w:nsid w:val="3B4216CE"/>
    <w:multiLevelType w:val="multilevel"/>
    <w:tmpl w:val="3B4216C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9AA2600"/>
    <w:multiLevelType w:val="singleLevel"/>
    <w:tmpl w:val="59AA2600"/>
    <w:lvl w:ilvl="0" w:tentative="0">
      <w:start w:val="2"/>
      <w:numFmt w:val="decimal"/>
      <w:suff w:val="space"/>
      <w:lvlText w:val="（%1）"/>
      <w:lvlJc w:val="left"/>
    </w:lvl>
  </w:abstractNum>
  <w:abstractNum w:abstractNumId="6">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2QyMDQyZmJiY2QzMGIxOTBiMTM2YWU0NWFlMWEifQ=="/>
  </w:docVars>
  <w:rsids>
    <w:rsidRoot w:val="00172A27"/>
    <w:rsid w:val="000E3650"/>
    <w:rsid w:val="00163B6B"/>
    <w:rsid w:val="00172A27"/>
    <w:rsid w:val="001E63EA"/>
    <w:rsid w:val="00363F05"/>
    <w:rsid w:val="003A7F4C"/>
    <w:rsid w:val="0040705E"/>
    <w:rsid w:val="0046519E"/>
    <w:rsid w:val="00597E0F"/>
    <w:rsid w:val="005D2592"/>
    <w:rsid w:val="00684655"/>
    <w:rsid w:val="006D5437"/>
    <w:rsid w:val="007731C9"/>
    <w:rsid w:val="00812ACE"/>
    <w:rsid w:val="008322BB"/>
    <w:rsid w:val="008D0E4D"/>
    <w:rsid w:val="009C4E76"/>
    <w:rsid w:val="00A364B9"/>
    <w:rsid w:val="00A65FA9"/>
    <w:rsid w:val="00A82449"/>
    <w:rsid w:val="00AF20F8"/>
    <w:rsid w:val="00BC3A1F"/>
    <w:rsid w:val="00CC1BE7"/>
    <w:rsid w:val="00D16539"/>
    <w:rsid w:val="00DE6C76"/>
    <w:rsid w:val="00E631CF"/>
    <w:rsid w:val="00F042D7"/>
    <w:rsid w:val="00F57BA2"/>
    <w:rsid w:val="01082AF3"/>
    <w:rsid w:val="012445AC"/>
    <w:rsid w:val="01361273"/>
    <w:rsid w:val="01430838"/>
    <w:rsid w:val="01514167"/>
    <w:rsid w:val="015A0D9E"/>
    <w:rsid w:val="016D1EEA"/>
    <w:rsid w:val="01785B98"/>
    <w:rsid w:val="01880FF1"/>
    <w:rsid w:val="01942BBE"/>
    <w:rsid w:val="01A71FD9"/>
    <w:rsid w:val="01D84888"/>
    <w:rsid w:val="01EA356F"/>
    <w:rsid w:val="02102EE8"/>
    <w:rsid w:val="02123DB6"/>
    <w:rsid w:val="02131C1D"/>
    <w:rsid w:val="022F6B7C"/>
    <w:rsid w:val="025C1016"/>
    <w:rsid w:val="025C7C16"/>
    <w:rsid w:val="026566F3"/>
    <w:rsid w:val="026D4B89"/>
    <w:rsid w:val="02897931"/>
    <w:rsid w:val="028E3199"/>
    <w:rsid w:val="02A84987"/>
    <w:rsid w:val="02AD6C29"/>
    <w:rsid w:val="02B1757E"/>
    <w:rsid w:val="02B613AF"/>
    <w:rsid w:val="02BC113A"/>
    <w:rsid w:val="02C60B85"/>
    <w:rsid w:val="02DD18B6"/>
    <w:rsid w:val="02F523A5"/>
    <w:rsid w:val="02FF592B"/>
    <w:rsid w:val="030F42DA"/>
    <w:rsid w:val="03195159"/>
    <w:rsid w:val="035E700F"/>
    <w:rsid w:val="03687BD5"/>
    <w:rsid w:val="037C7C1A"/>
    <w:rsid w:val="03950013"/>
    <w:rsid w:val="039D55F6"/>
    <w:rsid w:val="03AE3AF3"/>
    <w:rsid w:val="03B31563"/>
    <w:rsid w:val="03DE2286"/>
    <w:rsid w:val="03E85D2E"/>
    <w:rsid w:val="03F2289B"/>
    <w:rsid w:val="03F86B1C"/>
    <w:rsid w:val="040A4AA1"/>
    <w:rsid w:val="041022F0"/>
    <w:rsid w:val="042F62B6"/>
    <w:rsid w:val="044A176C"/>
    <w:rsid w:val="04510922"/>
    <w:rsid w:val="0475494B"/>
    <w:rsid w:val="047E0AB9"/>
    <w:rsid w:val="047F15AB"/>
    <w:rsid w:val="048D685F"/>
    <w:rsid w:val="04906AFB"/>
    <w:rsid w:val="04914E47"/>
    <w:rsid w:val="04B64387"/>
    <w:rsid w:val="04B84620"/>
    <w:rsid w:val="04C7090F"/>
    <w:rsid w:val="04D942E4"/>
    <w:rsid w:val="04ED6048"/>
    <w:rsid w:val="04F27A0F"/>
    <w:rsid w:val="05087233"/>
    <w:rsid w:val="050A6C0A"/>
    <w:rsid w:val="051777D5"/>
    <w:rsid w:val="05205135"/>
    <w:rsid w:val="052E6005"/>
    <w:rsid w:val="05501595"/>
    <w:rsid w:val="055965AA"/>
    <w:rsid w:val="055B3B66"/>
    <w:rsid w:val="056B3129"/>
    <w:rsid w:val="05CE609C"/>
    <w:rsid w:val="05E12225"/>
    <w:rsid w:val="05E53049"/>
    <w:rsid w:val="05F56F81"/>
    <w:rsid w:val="06045AA9"/>
    <w:rsid w:val="06071298"/>
    <w:rsid w:val="060E0422"/>
    <w:rsid w:val="06163B39"/>
    <w:rsid w:val="062B6229"/>
    <w:rsid w:val="0653338F"/>
    <w:rsid w:val="06581AF4"/>
    <w:rsid w:val="066C0621"/>
    <w:rsid w:val="0670519B"/>
    <w:rsid w:val="06A0349B"/>
    <w:rsid w:val="06B17CB4"/>
    <w:rsid w:val="06C02D18"/>
    <w:rsid w:val="06E46268"/>
    <w:rsid w:val="06F01445"/>
    <w:rsid w:val="07195727"/>
    <w:rsid w:val="071B2C2E"/>
    <w:rsid w:val="07283BBC"/>
    <w:rsid w:val="075D2619"/>
    <w:rsid w:val="07720751"/>
    <w:rsid w:val="077E558A"/>
    <w:rsid w:val="078742B3"/>
    <w:rsid w:val="07B87418"/>
    <w:rsid w:val="07D054B3"/>
    <w:rsid w:val="07D12C86"/>
    <w:rsid w:val="07E84A10"/>
    <w:rsid w:val="07F12200"/>
    <w:rsid w:val="08137BA8"/>
    <w:rsid w:val="0818456B"/>
    <w:rsid w:val="081A339A"/>
    <w:rsid w:val="08236132"/>
    <w:rsid w:val="08257C7A"/>
    <w:rsid w:val="08397703"/>
    <w:rsid w:val="083A05AF"/>
    <w:rsid w:val="0858227F"/>
    <w:rsid w:val="08716E9D"/>
    <w:rsid w:val="08A07BBF"/>
    <w:rsid w:val="08A8403D"/>
    <w:rsid w:val="08C571E9"/>
    <w:rsid w:val="08D65F4B"/>
    <w:rsid w:val="08D72CFC"/>
    <w:rsid w:val="08F13376"/>
    <w:rsid w:val="08F73F38"/>
    <w:rsid w:val="0903431A"/>
    <w:rsid w:val="09095327"/>
    <w:rsid w:val="090E6DE2"/>
    <w:rsid w:val="09137F54"/>
    <w:rsid w:val="091E1603"/>
    <w:rsid w:val="092D0DA0"/>
    <w:rsid w:val="09313208"/>
    <w:rsid w:val="093F50D4"/>
    <w:rsid w:val="09424953"/>
    <w:rsid w:val="095864E6"/>
    <w:rsid w:val="096C444A"/>
    <w:rsid w:val="096F4D95"/>
    <w:rsid w:val="097053A7"/>
    <w:rsid w:val="097438B8"/>
    <w:rsid w:val="098A005C"/>
    <w:rsid w:val="099A638F"/>
    <w:rsid w:val="09AC7F67"/>
    <w:rsid w:val="09B90AFC"/>
    <w:rsid w:val="09BB7E03"/>
    <w:rsid w:val="09D46402"/>
    <w:rsid w:val="09D662AB"/>
    <w:rsid w:val="09D75426"/>
    <w:rsid w:val="09DC2A3C"/>
    <w:rsid w:val="09DF48E1"/>
    <w:rsid w:val="09E43CE3"/>
    <w:rsid w:val="09E55D95"/>
    <w:rsid w:val="09EE0D38"/>
    <w:rsid w:val="09EE4D5A"/>
    <w:rsid w:val="0A0B3CBF"/>
    <w:rsid w:val="0A265E4F"/>
    <w:rsid w:val="0A330A9D"/>
    <w:rsid w:val="0A341AA6"/>
    <w:rsid w:val="0A474359"/>
    <w:rsid w:val="0A563076"/>
    <w:rsid w:val="0A6359E2"/>
    <w:rsid w:val="0A661F8B"/>
    <w:rsid w:val="0A6A3006"/>
    <w:rsid w:val="0A6E6D86"/>
    <w:rsid w:val="0A764C3F"/>
    <w:rsid w:val="0A9D19EC"/>
    <w:rsid w:val="0ACA0AE6"/>
    <w:rsid w:val="0AD55D7C"/>
    <w:rsid w:val="0AD656DD"/>
    <w:rsid w:val="0AEE0C79"/>
    <w:rsid w:val="0B1A7D44"/>
    <w:rsid w:val="0B480257"/>
    <w:rsid w:val="0B4B7E79"/>
    <w:rsid w:val="0B5B6DBA"/>
    <w:rsid w:val="0B890A97"/>
    <w:rsid w:val="0B8D1F33"/>
    <w:rsid w:val="0B9A2D77"/>
    <w:rsid w:val="0BA26B01"/>
    <w:rsid w:val="0BBF2ED5"/>
    <w:rsid w:val="0BC646BC"/>
    <w:rsid w:val="0BFD40B0"/>
    <w:rsid w:val="0C05788D"/>
    <w:rsid w:val="0C2C70B6"/>
    <w:rsid w:val="0C2E7E48"/>
    <w:rsid w:val="0C353565"/>
    <w:rsid w:val="0C3865A9"/>
    <w:rsid w:val="0C401EB4"/>
    <w:rsid w:val="0C4921C5"/>
    <w:rsid w:val="0C5438B2"/>
    <w:rsid w:val="0C9016AD"/>
    <w:rsid w:val="0C9141AC"/>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72292F"/>
    <w:rsid w:val="0D82097C"/>
    <w:rsid w:val="0D84798A"/>
    <w:rsid w:val="0D944DE4"/>
    <w:rsid w:val="0D965A32"/>
    <w:rsid w:val="0D9F0112"/>
    <w:rsid w:val="0DAB4BFF"/>
    <w:rsid w:val="0DAF5EB9"/>
    <w:rsid w:val="0DB50B2F"/>
    <w:rsid w:val="0DC66F3D"/>
    <w:rsid w:val="0DF34C60"/>
    <w:rsid w:val="0E2D3866"/>
    <w:rsid w:val="0E43752E"/>
    <w:rsid w:val="0E4532A6"/>
    <w:rsid w:val="0E5F6E06"/>
    <w:rsid w:val="0E600B76"/>
    <w:rsid w:val="0E673936"/>
    <w:rsid w:val="0E68551B"/>
    <w:rsid w:val="0E735F69"/>
    <w:rsid w:val="0E7A4F47"/>
    <w:rsid w:val="0E7B0A75"/>
    <w:rsid w:val="0E82200E"/>
    <w:rsid w:val="0E87741A"/>
    <w:rsid w:val="0EA8219D"/>
    <w:rsid w:val="0EA93835"/>
    <w:rsid w:val="0EAA7883"/>
    <w:rsid w:val="0EAE0E4B"/>
    <w:rsid w:val="0EB13B2F"/>
    <w:rsid w:val="0EC33B21"/>
    <w:rsid w:val="0EC65296"/>
    <w:rsid w:val="0ED87C76"/>
    <w:rsid w:val="0EE37B71"/>
    <w:rsid w:val="0F073315"/>
    <w:rsid w:val="0F1658A5"/>
    <w:rsid w:val="0F2A57D8"/>
    <w:rsid w:val="0F2B55F6"/>
    <w:rsid w:val="0F466D20"/>
    <w:rsid w:val="0F4E1AD3"/>
    <w:rsid w:val="0F586415"/>
    <w:rsid w:val="0F592880"/>
    <w:rsid w:val="0F640839"/>
    <w:rsid w:val="0F692FC4"/>
    <w:rsid w:val="0F6E0FB8"/>
    <w:rsid w:val="0F975858"/>
    <w:rsid w:val="0FA17EB3"/>
    <w:rsid w:val="0FAB4A0B"/>
    <w:rsid w:val="0FBA110B"/>
    <w:rsid w:val="0FBA2B3E"/>
    <w:rsid w:val="0FD02393"/>
    <w:rsid w:val="0FDA69F6"/>
    <w:rsid w:val="0FEF171B"/>
    <w:rsid w:val="0FF43425"/>
    <w:rsid w:val="0FF85A5B"/>
    <w:rsid w:val="100B120E"/>
    <w:rsid w:val="102201FD"/>
    <w:rsid w:val="102D2243"/>
    <w:rsid w:val="102E1B18"/>
    <w:rsid w:val="1037379A"/>
    <w:rsid w:val="10507CE0"/>
    <w:rsid w:val="105166CC"/>
    <w:rsid w:val="105B114E"/>
    <w:rsid w:val="105E0CDE"/>
    <w:rsid w:val="106054CF"/>
    <w:rsid w:val="10614099"/>
    <w:rsid w:val="10853AAC"/>
    <w:rsid w:val="10AE6453"/>
    <w:rsid w:val="10C009C2"/>
    <w:rsid w:val="10D662BF"/>
    <w:rsid w:val="10D80401"/>
    <w:rsid w:val="10E01064"/>
    <w:rsid w:val="10F13271"/>
    <w:rsid w:val="10FF4A5D"/>
    <w:rsid w:val="110C6F27"/>
    <w:rsid w:val="11286567"/>
    <w:rsid w:val="113C4F76"/>
    <w:rsid w:val="11596BB5"/>
    <w:rsid w:val="115A0EEE"/>
    <w:rsid w:val="116457F1"/>
    <w:rsid w:val="11845E93"/>
    <w:rsid w:val="11B60016"/>
    <w:rsid w:val="11DD7458"/>
    <w:rsid w:val="11E6308D"/>
    <w:rsid w:val="11EB328A"/>
    <w:rsid w:val="11F45033"/>
    <w:rsid w:val="12040312"/>
    <w:rsid w:val="120A31AF"/>
    <w:rsid w:val="12561D1D"/>
    <w:rsid w:val="125E0CD2"/>
    <w:rsid w:val="126E1828"/>
    <w:rsid w:val="127D203B"/>
    <w:rsid w:val="12887C05"/>
    <w:rsid w:val="128A21D8"/>
    <w:rsid w:val="128E58B4"/>
    <w:rsid w:val="12922832"/>
    <w:rsid w:val="12A0411B"/>
    <w:rsid w:val="12B3249A"/>
    <w:rsid w:val="12BB727E"/>
    <w:rsid w:val="12C308D1"/>
    <w:rsid w:val="12E90D0E"/>
    <w:rsid w:val="13023513"/>
    <w:rsid w:val="130B2642"/>
    <w:rsid w:val="13160D6D"/>
    <w:rsid w:val="132F1E2E"/>
    <w:rsid w:val="132F6F6F"/>
    <w:rsid w:val="13561816"/>
    <w:rsid w:val="1356385F"/>
    <w:rsid w:val="136D548D"/>
    <w:rsid w:val="13840327"/>
    <w:rsid w:val="13BE2E3E"/>
    <w:rsid w:val="13C73F1E"/>
    <w:rsid w:val="13D82E31"/>
    <w:rsid w:val="1407543A"/>
    <w:rsid w:val="140D0925"/>
    <w:rsid w:val="141430ED"/>
    <w:rsid w:val="14302302"/>
    <w:rsid w:val="143516C6"/>
    <w:rsid w:val="143F42F3"/>
    <w:rsid w:val="146D4FE5"/>
    <w:rsid w:val="14832432"/>
    <w:rsid w:val="149752D2"/>
    <w:rsid w:val="149955F1"/>
    <w:rsid w:val="14AE366D"/>
    <w:rsid w:val="14E378A9"/>
    <w:rsid w:val="14E9250C"/>
    <w:rsid w:val="14EF48EE"/>
    <w:rsid w:val="14F80D42"/>
    <w:rsid w:val="150B635E"/>
    <w:rsid w:val="150E4805"/>
    <w:rsid w:val="15226A72"/>
    <w:rsid w:val="15250B3A"/>
    <w:rsid w:val="1530670B"/>
    <w:rsid w:val="1549176A"/>
    <w:rsid w:val="1562473D"/>
    <w:rsid w:val="15741B4D"/>
    <w:rsid w:val="157C1295"/>
    <w:rsid w:val="1588590C"/>
    <w:rsid w:val="158B3283"/>
    <w:rsid w:val="15942741"/>
    <w:rsid w:val="15A5761C"/>
    <w:rsid w:val="15A9236C"/>
    <w:rsid w:val="15C41F6F"/>
    <w:rsid w:val="15D95805"/>
    <w:rsid w:val="15F11190"/>
    <w:rsid w:val="15F80BFE"/>
    <w:rsid w:val="15F8478C"/>
    <w:rsid w:val="15F85DE6"/>
    <w:rsid w:val="16341684"/>
    <w:rsid w:val="16394EC0"/>
    <w:rsid w:val="16421E79"/>
    <w:rsid w:val="1651030E"/>
    <w:rsid w:val="1659531E"/>
    <w:rsid w:val="166E0EC0"/>
    <w:rsid w:val="16997FD0"/>
    <w:rsid w:val="169F0158"/>
    <w:rsid w:val="16A10BCA"/>
    <w:rsid w:val="16C66BE6"/>
    <w:rsid w:val="16D43419"/>
    <w:rsid w:val="16D55CB8"/>
    <w:rsid w:val="16D9501B"/>
    <w:rsid w:val="16DE6045"/>
    <w:rsid w:val="16EF3DAF"/>
    <w:rsid w:val="17142A15"/>
    <w:rsid w:val="1725583B"/>
    <w:rsid w:val="1725731E"/>
    <w:rsid w:val="172600A9"/>
    <w:rsid w:val="17572B9C"/>
    <w:rsid w:val="17773DA4"/>
    <w:rsid w:val="178707C2"/>
    <w:rsid w:val="178C3524"/>
    <w:rsid w:val="178F534F"/>
    <w:rsid w:val="179100AB"/>
    <w:rsid w:val="17A5171C"/>
    <w:rsid w:val="17CB3934"/>
    <w:rsid w:val="17FE0021"/>
    <w:rsid w:val="17FF11E9"/>
    <w:rsid w:val="18005138"/>
    <w:rsid w:val="1825665B"/>
    <w:rsid w:val="1826220B"/>
    <w:rsid w:val="18281015"/>
    <w:rsid w:val="184E53D4"/>
    <w:rsid w:val="1854340F"/>
    <w:rsid w:val="185E46D9"/>
    <w:rsid w:val="186D426B"/>
    <w:rsid w:val="188906B7"/>
    <w:rsid w:val="189E637B"/>
    <w:rsid w:val="18BB651D"/>
    <w:rsid w:val="18C21C4F"/>
    <w:rsid w:val="18C43DCA"/>
    <w:rsid w:val="18DA370C"/>
    <w:rsid w:val="18E423E0"/>
    <w:rsid w:val="18E436BB"/>
    <w:rsid w:val="19002914"/>
    <w:rsid w:val="190E253D"/>
    <w:rsid w:val="191120AF"/>
    <w:rsid w:val="19181BDE"/>
    <w:rsid w:val="19433FC0"/>
    <w:rsid w:val="194F4AD5"/>
    <w:rsid w:val="196103F9"/>
    <w:rsid w:val="196B14AE"/>
    <w:rsid w:val="19773162"/>
    <w:rsid w:val="19831126"/>
    <w:rsid w:val="198A5EC7"/>
    <w:rsid w:val="199D5AC2"/>
    <w:rsid w:val="19A1022E"/>
    <w:rsid w:val="19B22CDC"/>
    <w:rsid w:val="19BF1530"/>
    <w:rsid w:val="19DE3BFF"/>
    <w:rsid w:val="19F504BF"/>
    <w:rsid w:val="1A13499A"/>
    <w:rsid w:val="1A142343"/>
    <w:rsid w:val="1A1E357E"/>
    <w:rsid w:val="1A345F7C"/>
    <w:rsid w:val="1A413514"/>
    <w:rsid w:val="1A587BF3"/>
    <w:rsid w:val="1A6105AA"/>
    <w:rsid w:val="1A692698"/>
    <w:rsid w:val="1A6C20A0"/>
    <w:rsid w:val="1A6F6D3D"/>
    <w:rsid w:val="1A704F3C"/>
    <w:rsid w:val="1A751B8A"/>
    <w:rsid w:val="1A7728F4"/>
    <w:rsid w:val="1A8B7005"/>
    <w:rsid w:val="1AA10E99"/>
    <w:rsid w:val="1AA15212"/>
    <w:rsid w:val="1ABE7FFF"/>
    <w:rsid w:val="1AF65A73"/>
    <w:rsid w:val="1B15245C"/>
    <w:rsid w:val="1B1838EF"/>
    <w:rsid w:val="1B1A1616"/>
    <w:rsid w:val="1B28594D"/>
    <w:rsid w:val="1B3C1606"/>
    <w:rsid w:val="1B490BB9"/>
    <w:rsid w:val="1B742AD4"/>
    <w:rsid w:val="1B823818"/>
    <w:rsid w:val="1BA469DF"/>
    <w:rsid w:val="1BA64C58"/>
    <w:rsid w:val="1BA90A64"/>
    <w:rsid w:val="1BB21D96"/>
    <w:rsid w:val="1BBF5D08"/>
    <w:rsid w:val="1C177904"/>
    <w:rsid w:val="1C210057"/>
    <w:rsid w:val="1C35664D"/>
    <w:rsid w:val="1C59115B"/>
    <w:rsid w:val="1C613CCA"/>
    <w:rsid w:val="1C7134B8"/>
    <w:rsid w:val="1CB9400D"/>
    <w:rsid w:val="1CC1604E"/>
    <w:rsid w:val="1CC23D13"/>
    <w:rsid w:val="1CC47B7B"/>
    <w:rsid w:val="1CC62C82"/>
    <w:rsid w:val="1CC63804"/>
    <w:rsid w:val="1CCC4063"/>
    <w:rsid w:val="1CD06430"/>
    <w:rsid w:val="1CD67367"/>
    <w:rsid w:val="1CDA364E"/>
    <w:rsid w:val="1CFD2B24"/>
    <w:rsid w:val="1D344C11"/>
    <w:rsid w:val="1D4B1F5B"/>
    <w:rsid w:val="1D556F39"/>
    <w:rsid w:val="1D7414B2"/>
    <w:rsid w:val="1D862F93"/>
    <w:rsid w:val="1D8F7209"/>
    <w:rsid w:val="1DA022A7"/>
    <w:rsid w:val="1DA653E3"/>
    <w:rsid w:val="1DA940DF"/>
    <w:rsid w:val="1DB964C8"/>
    <w:rsid w:val="1DBC13BC"/>
    <w:rsid w:val="1DEC187A"/>
    <w:rsid w:val="1DF63C75"/>
    <w:rsid w:val="1DFF2E17"/>
    <w:rsid w:val="1E043956"/>
    <w:rsid w:val="1E0765B2"/>
    <w:rsid w:val="1E186026"/>
    <w:rsid w:val="1E1B125A"/>
    <w:rsid w:val="1E384E6B"/>
    <w:rsid w:val="1E4E1D03"/>
    <w:rsid w:val="1E566E09"/>
    <w:rsid w:val="1E63672A"/>
    <w:rsid w:val="1E686B6B"/>
    <w:rsid w:val="1E6E4153"/>
    <w:rsid w:val="1E894AE9"/>
    <w:rsid w:val="1E9D3BAA"/>
    <w:rsid w:val="1EA266C0"/>
    <w:rsid w:val="1EA54146"/>
    <w:rsid w:val="1EBB6C6C"/>
    <w:rsid w:val="1EBD0C36"/>
    <w:rsid w:val="1EBF49AE"/>
    <w:rsid w:val="1EC00C2B"/>
    <w:rsid w:val="1ED90941"/>
    <w:rsid w:val="1EEA1E45"/>
    <w:rsid w:val="1EEE0DF0"/>
    <w:rsid w:val="1F005F4C"/>
    <w:rsid w:val="1F2E5C5F"/>
    <w:rsid w:val="1F324DD9"/>
    <w:rsid w:val="1F500200"/>
    <w:rsid w:val="1F501AAA"/>
    <w:rsid w:val="1F6115C2"/>
    <w:rsid w:val="1F7F413E"/>
    <w:rsid w:val="1F822D28"/>
    <w:rsid w:val="1F9279CD"/>
    <w:rsid w:val="1F9C1B32"/>
    <w:rsid w:val="1FA45061"/>
    <w:rsid w:val="1FB15D5B"/>
    <w:rsid w:val="1FB3239F"/>
    <w:rsid w:val="1FB335F7"/>
    <w:rsid w:val="1FBC7140"/>
    <w:rsid w:val="1FC97167"/>
    <w:rsid w:val="1FF7772D"/>
    <w:rsid w:val="20191E9C"/>
    <w:rsid w:val="201B64C7"/>
    <w:rsid w:val="201F2406"/>
    <w:rsid w:val="202B4E94"/>
    <w:rsid w:val="203171E6"/>
    <w:rsid w:val="20425953"/>
    <w:rsid w:val="204F69D2"/>
    <w:rsid w:val="206F660B"/>
    <w:rsid w:val="20843875"/>
    <w:rsid w:val="209F6845"/>
    <w:rsid w:val="20B50DA4"/>
    <w:rsid w:val="20B83463"/>
    <w:rsid w:val="20C1646C"/>
    <w:rsid w:val="20D10A28"/>
    <w:rsid w:val="20D22EE3"/>
    <w:rsid w:val="20D41D2C"/>
    <w:rsid w:val="210E0EEE"/>
    <w:rsid w:val="21215EAD"/>
    <w:rsid w:val="21502972"/>
    <w:rsid w:val="21537844"/>
    <w:rsid w:val="215C64E4"/>
    <w:rsid w:val="21613AFB"/>
    <w:rsid w:val="216C71C3"/>
    <w:rsid w:val="21723F5A"/>
    <w:rsid w:val="21846654"/>
    <w:rsid w:val="21934799"/>
    <w:rsid w:val="21F07646"/>
    <w:rsid w:val="21FC167D"/>
    <w:rsid w:val="22001928"/>
    <w:rsid w:val="220B7F0B"/>
    <w:rsid w:val="222F1EDF"/>
    <w:rsid w:val="22386EB8"/>
    <w:rsid w:val="2251345B"/>
    <w:rsid w:val="226745E1"/>
    <w:rsid w:val="226D3E54"/>
    <w:rsid w:val="2272003C"/>
    <w:rsid w:val="22827E15"/>
    <w:rsid w:val="22911EBD"/>
    <w:rsid w:val="22995516"/>
    <w:rsid w:val="22995966"/>
    <w:rsid w:val="229B49B6"/>
    <w:rsid w:val="22A47373"/>
    <w:rsid w:val="22AF0271"/>
    <w:rsid w:val="22CE1550"/>
    <w:rsid w:val="22DE333F"/>
    <w:rsid w:val="22DF57AC"/>
    <w:rsid w:val="22F83EE6"/>
    <w:rsid w:val="22F866E1"/>
    <w:rsid w:val="23264FFC"/>
    <w:rsid w:val="235A4CA6"/>
    <w:rsid w:val="235B27CC"/>
    <w:rsid w:val="235C7323"/>
    <w:rsid w:val="2361764F"/>
    <w:rsid w:val="23617BC7"/>
    <w:rsid w:val="23702888"/>
    <w:rsid w:val="239B0E1A"/>
    <w:rsid w:val="239E21FE"/>
    <w:rsid w:val="239F4DAE"/>
    <w:rsid w:val="23AC6A1A"/>
    <w:rsid w:val="23B20B88"/>
    <w:rsid w:val="23B343B6"/>
    <w:rsid w:val="23BF71FF"/>
    <w:rsid w:val="23C96B39"/>
    <w:rsid w:val="23DD1433"/>
    <w:rsid w:val="23ED7304"/>
    <w:rsid w:val="23F13FCE"/>
    <w:rsid w:val="23FA1357"/>
    <w:rsid w:val="23FF3EDE"/>
    <w:rsid w:val="242737E8"/>
    <w:rsid w:val="243C43AB"/>
    <w:rsid w:val="24724271"/>
    <w:rsid w:val="24747FE9"/>
    <w:rsid w:val="247E5533"/>
    <w:rsid w:val="248117F4"/>
    <w:rsid w:val="24875B37"/>
    <w:rsid w:val="2492046F"/>
    <w:rsid w:val="24C85C3F"/>
    <w:rsid w:val="24CB7AAA"/>
    <w:rsid w:val="25062104"/>
    <w:rsid w:val="251610A0"/>
    <w:rsid w:val="251D73FB"/>
    <w:rsid w:val="25292A9F"/>
    <w:rsid w:val="253F0DC9"/>
    <w:rsid w:val="2540611D"/>
    <w:rsid w:val="254F572A"/>
    <w:rsid w:val="25542165"/>
    <w:rsid w:val="255B0327"/>
    <w:rsid w:val="258C5790"/>
    <w:rsid w:val="25900E53"/>
    <w:rsid w:val="25AC730F"/>
    <w:rsid w:val="25DD55FB"/>
    <w:rsid w:val="25E635ED"/>
    <w:rsid w:val="25E76599"/>
    <w:rsid w:val="25EC5E97"/>
    <w:rsid w:val="25EE1820"/>
    <w:rsid w:val="25F25669"/>
    <w:rsid w:val="25F47331"/>
    <w:rsid w:val="26000FFC"/>
    <w:rsid w:val="26264442"/>
    <w:rsid w:val="26431A21"/>
    <w:rsid w:val="264B5B71"/>
    <w:rsid w:val="264C2EC3"/>
    <w:rsid w:val="265E688C"/>
    <w:rsid w:val="26602476"/>
    <w:rsid w:val="2674607E"/>
    <w:rsid w:val="26916114"/>
    <w:rsid w:val="26926505"/>
    <w:rsid w:val="26AB196E"/>
    <w:rsid w:val="26B261B0"/>
    <w:rsid w:val="26BE2A60"/>
    <w:rsid w:val="26C82FA1"/>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C365C"/>
    <w:rsid w:val="280B7BC3"/>
    <w:rsid w:val="280E0EF6"/>
    <w:rsid w:val="282728B7"/>
    <w:rsid w:val="28486AB3"/>
    <w:rsid w:val="284D6D1F"/>
    <w:rsid w:val="28520641"/>
    <w:rsid w:val="28575CC3"/>
    <w:rsid w:val="28643ED1"/>
    <w:rsid w:val="286B1703"/>
    <w:rsid w:val="286C4031"/>
    <w:rsid w:val="287265EE"/>
    <w:rsid w:val="287A4CDA"/>
    <w:rsid w:val="28A37EB2"/>
    <w:rsid w:val="28B40580"/>
    <w:rsid w:val="28B76287"/>
    <w:rsid w:val="28BF5277"/>
    <w:rsid w:val="28CF69D6"/>
    <w:rsid w:val="28D2408A"/>
    <w:rsid w:val="28EF1E39"/>
    <w:rsid w:val="2909272D"/>
    <w:rsid w:val="290F02E0"/>
    <w:rsid w:val="291E244D"/>
    <w:rsid w:val="29224DE0"/>
    <w:rsid w:val="292A6EC8"/>
    <w:rsid w:val="292D7947"/>
    <w:rsid w:val="293270B1"/>
    <w:rsid w:val="29453CC8"/>
    <w:rsid w:val="295411CF"/>
    <w:rsid w:val="29567CBD"/>
    <w:rsid w:val="296C4DB3"/>
    <w:rsid w:val="29712D49"/>
    <w:rsid w:val="2973261D"/>
    <w:rsid w:val="29736FE5"/>
    <w:rsid w:val="29766F66"/>
    <w:rsid w:val="298B3B0A"/>
    <w:rsid w:val="298D3A07"/>
    <w:rsid w:val="29954C89"/>
    <w:rsid w:val="29966735"/>
    <w:rsid w:val="29F37C02"/>
    <w:rsid w:val="29F47658"/>
    <w:rsid w:val="29FA4177"/>
    <w:rsid w:val="2A056F23"/>
    <w:rsid w:val="2A0F7D89"/>
    <w:rsid w:val="2A3034C7"/>
    <w:rsid w:val="2A375D41"/>
    <w:rsid w:val="2A4163FA"/>
    <w:rsid w:val="2A5630ED"/>
    <w:rsid w:val="2A66642C"/>
    <w:rsid w:val="2A681556"/>
    <w:rsid w:val="2A7D5456"/>
    <w:rsid w:val="2A7F525C"/>
    <w:rsid w:val="2A881ACC"/>
    <w:rsid w:val="2A8D43DD"/>
    <w:rsid w:val="2A994305"/>
    <w:rsid w:val="2AA50EFC"/>
    <w:rsid w:val="2AB00919"/>
    <w:rsid w:val="2AC14717"/>
    <w:rsid w:val="2ACE3AF2"/>
    <w:rsid w:val="2ACF7D27"/>
    <w:rsid w:val="2AD23FB4"/>
    <w:rsid w:val="2AE02319"/>
    <w:rsid w:val="2AE6153A"/>
    <w:rsid w:val="2AE86AF0"/>
    <w:rsid w:val="2AE8729A"/>
    <w:rsid w:val="2AFE23BA"/>
    <w:rsid w:val="2B02634F"/>
    <w:rsid w:val="2B1004CE"/>
    <w:rsid w:val="2B166C16"/>
    <w:rsid w:val="2B3E4676"/>
    <w:rsid w:val="2B496BFF"/>
    <w:rsid w:val="2B6D6F98"/>
    <w:rsid w:val="2B770F05"/>
    <w:rsid w:val="2B795EE5"/>
    <w:rsid w:val="2B844FB6"/>
    <w:rsid w:val="2B865E5F"/>
    <w:rsid w:val="2B8A527B"/>
    <w:rsid w:val="2B8D6D49"/>
    <w:rsid w:val="2B9351F9"/>
    <w:rsid w:val="2BC73BAB"/>
    <w:rsid w:val="2BE6540C"/>
    <w:rsid w:val="2BFC07F2"/>
    <w:rsid w:val="2BFD474A"/>
    <w:rsid w:val="2C030E8A"/>
    <w:rsid w:val="2C0B7249"/>
    <w:rsid w:val="2C0F1FC2"/>
    <w:rsid w:val="2C231EC3"/>
    <w:rsid w:val="2C232F76"/>
    <w:rsid w:val="2C4B5AD3"/>
    <w:rsid w:val="2C704F25"/>
    <w:rsid w:val="2C844DC2"/>
    <w:rsid w:val="2C8763E0"/>
    <w:rsid w:val="2C941365"/>
    <w:rsid w:val="2C952E29"/>
    <w:rsid w:val="2C9A366D"/>
    <w:rsid w:val="2CB455DD"/>
    <w:rsid w:val="2CB704E4"/>
    <w:rsid w:val="2CC46893"/>
    <w:rsid w:val="2CD535EF"/>
    <w:rsid w:val="2CD979CA"/>
    <w:rsid w:val="2CEC4B80"/>
    <w:rsid w:val="2CEC6B9E"/>
    <w:rsid w:val="2CFF2E26"/>
    <w:rsid w:val="2D252FE1"/>
    <w:rsid w:val="2D371BB4"/>
    <w:rsid w:val="2D3B6280"/>
    <w:rsid w:val="2D465E11"/>
    <w:rsid w:val="2D4B2224"/>
    <w:rsid w:val="2D4F7B80"/>
    <w:rsid w:val="2D536E7A"/>
    <w:rsid w:val="2D5C205E"/>
    <w:rsid w:val="2D6E4577"/>
    <w:rsid w:val="2D943597"/>
    <w:rsid w:val="2D957092"/>
    <w:rsid w:val="2DAD6525"/>
    <w:rsid w:val="2DB24CA7"/>
    <w:rsid w:val="2DB33930"/>
    <w:rsid w:val="2DD021FE"/>
    <w:rsid w:val="2DD815E9"/>
    <w:rsid w:val="2DE053A8"/>
    <w:rsid w:val="2DF33D2D"/>
    <w:rsid w:val="2DFA155E"/>
    <w:rsid w:val="2E007628"/>
    <w:rsid w:val="2E033D28"/>
    <w:rsid w:val="2E2760CC"/>
    <w:rsid w:val="2E351154"/>
    <w:rsid w:val="2E364F28"/>
    <w:rsid w:val="2E4232D2"/>
    <w:rsid w:val="2E57104F"/>
    <w:rsid w:val="2E7110F5"/>
    <w:rsid w:val="2E7B0303"/>
    <w:rsid w:val="2E7E3F56"/>
    <w:rsid w:val="2E8D0030"/>
    <w:rsid w:val="2EA17C2D"/>
    <w:rsid w:val="2EA24D6B"/>
    <w:rsid w:val="2EF266D0"/>
    <w:rsid w:val="2EFF232D"/>
    <w:rsid w:val="2EFF5184"/>
    <w:rsid w:val="2F187F34"/>
    <w:rsid w:val="2F4C48DC"/>
    <w:rsid w:val="2F573D83"/>
    <w:rsid w:val="2F6762E4"/>
    <w:rsid w:val="2F6A2714"/>
    <w:rsid w:val="2F6B6425"/>
    <w:rsid w:val="2F776BDF"/>
    <w:rsid w:val="2F827A5E"/>
    <w:rsid w:val="2F87459D"/>
    <w:rsid w:val="2F8F5CD7"/>
    <w:rsid w:val="2FA322D7"/>
    <w:rsid w:val="2FB248B0"/>
    <w:rsid w:val="2FDC6A42"/>
    <w:rsid w:val="2FE204FD"/>
    <w:rsid w:val="300D27B6"/>
    <w:rsid w:val="30190DFD"/>
    <w:rsid w:val="301D32E3"/>
    <w:rsid w:val="30324007"/>
    <w:rsid w:val="303E7CF5"/>
    <w:rsid w:val="30410E15"/>
    <w:rsid w:val="30447C24"/>
    <w:rsid w:val="304B7410"/>
    <w:rsid w:val="30550CCF"/>
    <w:rsid w:val="30662713"/>
    <w:rsid w:val="3079289A"/>
    <w:rsid w:val="308860A7"/>
    <w:rsid w:val="308A26A8"/>
    <w:rsid w:val="30C6397A"/>
    <w:rsid w:val="30DD5C2B"/>
    <w:rsid w:val="30F12943"/>
    <w:rsid w:val="30F30801"/>
    <w:rsid w:val="31034F0A"/>
    <w:rsid w:val="31305298"/>
    <w:rsid w:val="313141E1"/>
    <w:rsid w:val="31323BB1"/>
    <w:rsid w:val="314D5E4A"/>
    <w:rsid w:val="315947EF"/>
    <w:rsid w:val="316F5DC0"/>
    <w:rsid w:val="31853836"/>
    <w:rsid w:val="31A87BE9"/>
    <w:rsid w:val="31C20CCC"/>
    <w:rsid w:val="31D40319"/>
    <w:rsid w:val="31D433CA"/>
    <w:rsid w:val="31D963DD"/>
    <w:rsid w:val="32165AC4"/>
    <w:rsid w:val="321848A0"/>
    <w:rsid w:val="32364B30"/>
    <w:rsid w:val="323A1733"/>
    <w:rsid w:val="323D1A1A"/>
    <w:rsid w:val="325B0FA8"/>
    <w:rsid w:val="325C117B"/>
    <w:rsid w:val="32743D5D"/>
    <w:rsid w:val="32863051"/>
    <w:rsid w:val="329029CD"/>
    <w:rsid w:val="32A34F36"/>
    <w:rsid w:val="32AC7FC4"/>
    <w:rsid w:val="32CE0330"/>
    <w:rsid w:val="32FD2138"/>
    <w:rsid w:val="33076910"/>
    <w:rsid w:val="331D6C5F"/>
    <w:rsid w:val="332957FB"/>
    <w:rsid w:val="334A5539"/>
    <w:rsid w:val="334B2892"/>
    <w:rsid w:val="33550FE6"/>
    <w:rsid w:val="336851BD"/>
    <w:rsid w:val="336A2CE3"/>
    <w:rsid w:val="337B5F4E"/>
    <w:rsid w:val="33802E4E"/>
    <w:rsid w:val="33B91574"/>
    <w:rsid w:val="33CF2B46"/>
    <w:rsid w:val="33DB2E25"/>
    <w:rsid w:val="33E21A62"/>
    <w:rsid w:val="33E74334"/>
    <w:rsid w:val="33EA12CE"/>
    <w:rsid w:val="33FF008E"/>
    <w:rsid w:val="34076441"/>
    <w:rsid w:val="341416D0"/>
    <w:rsid w:val="34282029"/>
    <w:rsid w:val="343C51BE"/>
    <w:rsid w:val="345A186F"/>
    <w:rsid w:val="34776C95"/>
    <w:rsid w:val="34815013"/>
    <w:rsid w:val="34916596"/>
    <w:rsid w:val="349974E7"/>
    <w:rsid w:val="34B74D4F"/>
    <w:rsid w:val="34C36335"/>
    <w:rsid w:val="34C42847"/>
    <w:rsid w:val="34D060A0"/>
    <w:rsid w:val="34DB23EB"/>
    <w:rsid w:val="34E56493"/>
    <w:rsid w:val="34EB0CD0"/>
    <w:rsid w:val="34EB1C02"/>
    <w:rsid w:val="34FC1B12"/>
    <w:rsid w:val="35112B4A"/>
    <w:rsid w:val="351B1DBB"/>
    <w:rsid w:val="352A29A2"/>
    <w:rsid w:val="352D112C"/>
    <w:rsid w:val="35375348"/>
    <w:rsid w:val="35425726"/>
    <w:rsid w:val="354457B6"/>
    <w:rsid w:val="3569556B"/>
    <w:rsid w:val="35750E4A"/>
    <w:rsid w:val="358374A1"/>
    <w:rsid w:val="359961F6"/>
    <w:rsid w:val="35A51762"/>
    <w:rsid w:val="361D64B0"/>
    <w:rsid w:val="362F5873"/>
    <w:rsid w:val="36306787"/>
    <w:rsid w:val="36356EAC"/>
    <w:rsid w:val="36440597"/>
    <w:rsid w:val="36640C46"/>
    <w:rsid w:val="36743882"/>
    <w:rsid w:val="367C2037"/>
    <w:rsid w:val="36A83949"/>
    <w:rsid w:val="36BA5F52"/>
    <w:rsid w:val="36C97C9C"/>
    <w:rsid w:val="36D5119A"/>
    <w:rsid w:val="36DF321D"/>
    <w:rsid w:val="36F23C0E"/>
    <w:rsid w:val="37154D84"/>
    <w:rsid w:val="371F3EA6"/>
    <w:rsid w:val="37205944"/>
    <w:rsid w:val="37446006"/>
    <w:rsid w:val="374970B3"/>
    <w:rsid w:val="374E3303"/>
    <w:rsid w:val="37520866"/>
    <w:rsid w:val="375F68D7"/>
    <w:rsid w:val="376E4733"/>
    <w:rsid w:val="377E5277"/>
    <w:rsid w:val="378109BC"/>
    <w:rsid w:val="37823111"/>
    <w:rsid w:val="37A33F4B"/>
    <w:rsid w:val="37B26A07"/>
    <w:rsid w:val="37B3452D"/>
    <w:rsid w:val="37B565B2"/>
    <w:rsid w:val="37BC72FF"/>
    <w:rsid w:val="37C4673A"/>
    <w:rsid w:val="37D01583"/>
    <w:rsid w:val="37E3005B"/>
    <w:rsid w:val="37F45271"/>
    <w:rsid w:val="37F665FF"/>
    <w:rsid w:val="37F75AC9"/>
    <w:rsid w:val="37F9570C"/>
    <w:rsid w:val="380A3DA4"/>
    <w:rsid w:val="380F5C07"/>
    <w:rsid w:val="381908AE"/>
    <w:rsid w:val="38284F1B"/>
    <w:rsid w:val="384B0C09"/>
    <w:rsid w:val="384D15D5"/>
    <w:rsid w:val="38683569"/>
    <w:rsid w:val="3881462B"/>
    <w:rsid w:val="38A147D3"/>
    <w:rsid w:val="38A50319"/>
    <w:rsid w:val="38A9615A"/>
    <w:rsid w:val="38BE13DB"/>
    <w:rsid w:val="38CE21D3"/>
    <w:rsid w:val="38FA1FE3"/>
    <w:rsid w:val="39033292"/>
    <w:rsid w:val="39094D4C"/>
    <w:rsid w:val="390D31F4"/>
    <w:rsid w:val="390E4110"/>
    <w:rsid w:val="393F251C"/>
    <w:rsid w:val="39462E37"/>
    <w:rsid w:val="39475874"/>
    <w:rsid w:val="395F21EA"/>
    <w:rsid w:val="397C7AAC"/>
    <w:rsid w:val="397E0892"/>
    <w:rsid w:val="398432FC"/>
    <w:rsid w:val="39864E8B"/>
    <w:rsid w:val="399B6AA3"/>
    <w:rsid w:val="39A700C1"/>
    <w:rsid w:val="39A84565"/>
    <w:rsid w:val="39AE31FE"/>
    <w:rsid w:val="39CA6901"/>
    <w:rsid w:val="39ED3668"/>
    <w:rsid w:val="39F43911"/>
    <w:rsid w:val="3A037CC3"/>
    <w:rsid w:val="3A170D7D"/>
    <w:rsid w:val="3A1A5C49"/>
    <w:rsid w:val="3A30455A"/>
    <w:rsid w:val="3A476BFD"/>
    <w:rsid w:val="3A487A68"/>
    <w:rsid w:val="3A4A4988"/>
    <w:rsid w:val="3A4A561C"/>
    <w:rsid w:val="3A4D2A17"/>
    <w:rsid w:val="3A52002D"/>
    <w:rsid w:val="3A5244D1"/>
    <w:rsid w:val="3A6230F7"/>
    <w:rsid w:val="3A661D2A"/>
    <w:rsid w:val="3A6E574F"/>
    <w:rsid w:val="3A7F7E6E"/>
    <w:rsid w:val="3A8D5509"/>
    <w:rsid w:val="3A991D17"/>
    <w:rsid w:val="3AC8354D"/>
    <w:rsid w:val="3AD24D52"/>
    <w:rsid w:val="3AD24EC1"/>
    <w:rsid w:val="3AE13040"/>
    <w:rsid w:val="3AEC01F5"/>
    <w:rsid w:val="3AED3D86"/>
    <w:rsid w:val="3AF52133"/>
    <w:rsid w:val="3AFD788C"/>
    <w:rsid w:val="3B011F11"/>
    <w:rsid w:val="3B10440A"/>
    <w:rsid w:val="3B291BC2"/>
    <w:rsid w:val="3B3D4AAF"/>
    <w:rsid w:val="3B5D312D"/>
    <w:rsid w:val="3B8A5507"/>
    <w:rsid w:val="3BB64DEA"/>
    <w:rsid w:val="3BB9547E"/>
    <w:rsid w:val="3BC44C39"/>
    <w:rsid w:val="3BC45EB1"/>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EA6B01"/>
    <w:rsid w:val="3D2271DC"/>
    <w:rsid w:val="3D316A52"/>
    <w:rsid w:val="3D40752D"/>
    <w:rsid w:val="3D516B7C"/>
    <w:rsid w:val="3D5C482A"/>
    <w:rsid w:val="3D6E4E53"/>
    <w:rsid w:val="3D7B0CAB"/>
    <w:rsid w:val="3D801355"/>
    <w:rsid w:val="3D924F47"/>
    <w:rsid w:val="3D933161"/>
    <w:rsid w:val="3D962A7D"/>
    <w:rsid w:val="3DA55215"/>
    <w:rsid w:val="3DAB2BED"/>
    <w:rsid w:val="3DBD6105"/>
    <w:rsid w:val="3DCA39FE"/>
    <w:rsid w:val="3DD60F75"/>
    <w:rsid w:val="3DF5624C"/>
    <w:rsid w:val="3E06185A"/>
    <w:rsid w:val="3E1A154D"/>
    <w:rsid w:val="3E334A2F"/>
    <w:rsid w:val="3E572893"/>
    <w:rsid w:val="3E611186"/>
    <w:rsid w:val="3E7A2248"/>
    <w:rsid w:val="3E8B2FC1"/>
    <w:rsid w:val="3E9339D2"/>
    <w:rsid w:val="3E9924C6"/>
    <w:rsid w:val="3EB05C6A"/>
    <w:rsid w:val="3EB51D6D"/>
    <w:rsid w:val="3EBD60A8"/>
    <w:rsid w:val="3EDF6309"/>
    <w:rsid w:val="3EE57D41"/>
    <w:rsid w:val="3EF929E4"/>
    <w:rsid w:val="3EFE14D9"/>
    <w:rsid w:val="3F1D39BD"/>
    <w:rsid w:val="3F253F62"/>
    <w:rsid w:val="3F357796"/>
    <w:rsid w:val="3F3F3230"/>
    <w:rsid w:val="3F424B14"/>
    <w:rsid w:val="3F473ED8"/>
    <w:rsid w:val="3F5701CF"/>
    <w:rsid w:val="3F5D4622"/>
    <w:rsid w:val="3F887D8B"/>
    <w:rsid w:val="3FB96C6E"/>
    <w:rsid w:val="3FBA6DA0"/>
    <w:rsid w:val="3FE94852"/>
    <w:rsid w:val="3FEE25A6"/>
    <w:rsid w:val="3FF028AA"/>
    <w:rsid w:val="3FFA03CE"/>
    <w:rsid w:val="4004001B"/>
    <w:rsid w:val="401260B0"/>
    <w:rsid w:val="40175FA1"/>
    <w:rsid w:val="402E5A66"/>
    <w:rsid w:val="40324391"/>
    <w:rsid w:val="40354679"/>
    <w:rsid w:val="403D7CE3"/>
    <w:rsid w:val="404C3770"/>
    <w:rsid w:val="405C696C"/>
    <w:rsid w:val="407313D2"/>
    <w:rsid w:val="40926BB0"/>
    <w:rsid w:val="4094359A"/>
    <w:rsid w:val="40A57B73"/>
    <w:rsid w:val="40A86BF9"/>
    <w:rsid w:val="40B414F2"/>
    <w:rsid w:val="40CF687B"/>
    <w:rsid w:val="40F0234E"/>
    <w:rsid w:val="40F40090"/>
    <w:rsid w:val="40F46CAF"/>
    <w:rsid w:val="40FC5196"/>
    <w:rsid w:val="40FD625C"/>
    <w:rsid w:val="410544E3"/>
    <w:rsid w:val="41061B71"/>
    <w:rsid w:val="411249BA"/>
    <w:rsid w:val="41140064"/>
    <w:rsid w:val="412169AB"/>
    <w:rsid w:val="41263FC1"/>
    <w:rsid w:val="412759B9"/>
    <w:rsid w:val="412E5F0D"/>
    <w:rsid w:val="41380CFD"/>
    <w:rsid w:val="413B181B"/>
    <w:rsid w:val="41553397"/>
    <w:rsid w:val="416237F3"/>
    <w:rsid w:val="41645C03"/>
    <w:rsid w:val="41665ED0"/>
    <w:rsid w:val="41822C66"/>
    <w:rsid w:val="41A84C6F"/>
    <w:rsid w:val="41A96E8D"/>
    <w:rsid w:val="41E33AEE"/>
    <w:rsid w:val="41E9396D"/>
    <w:rsid w:val="41F610A8"/>
    <w:rsid w:val="41FD2F74"/>
    <w:rsid w:val="421C0F3D"/>
    <w:rsid w:val="42353D89"/>
    <w:rsid w:val="4244047B"/>
    <w:rsid w:val="426052B1"/>
    <w:rsid w:val="42630F38"/>
    <w:rsid w:val="42664FBD"/>
    <w:rsid w:val="42691573"/>
    <w:rsid w:val="427A042F"/>
    <w:rsid w:val="42862F6A"/>
    <w:rsid w:val="42A31D6D"/>
    <w:rsid w:val="42AC5787"/>
    <w:rsid w:val="42BA2DC1"/>
    <w:rsid w:val="42EC59A5"/>
    <w:rsid w:val="42ED4682"/>
    <w:rsid w:val="43234836"/>
    <w:rsid w:val="432758F1"/>
    <w:rsid w:val="43302443"/>
    <w:rsid w:val="436426E3"/>
    <w:rsid w:val="43C24AED"/>
    <w:rsid w:val="43D03D38"/>
    <w:rsid w:val="43D1290A"/>
    <w:rsid w:val="43EC20F7"/>
    <w:rsid w:val="43F839F3"/>
    <w:rsid w:val="43FE4D82"/>
    <w:rsid w:val="441445A5"/>
    <w:rsid w:val="441647C1"/>
    <w:rsid w:val="4435195C"/>
    <w:rsid w:val="44452965"/>
    <w:rsid w:val="44660A2F"/>
    <w:rsid w:val="44786980"/>
    <w:rsid w:val="44786B45"/>
    <w:rsid w:val="447B63D2"/>
    <w:rsid w:val="44852F74"/>
    <w:rsid w:val="44874D1E"/>
    <w:rsid w:val="449C4CC6"/>
    <w:rsid w:val="44A660D0"/>
    <w:rsid w:val="44AA6867"/>
    <w:rsid w:val="44B25CD2"/>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667082"/>
    <w:rsid w:val="456A1CCE"/>
    <w:rsid w:val="456B06D8"/>
    <w:rsid w:val="45796DB6"/>
    <w:rsid w:val="457B2B2E"/>
    <w:rsid w:val="458A207C"/>
    <w:rsid w:val="459040FF"/>
    <w:rsid w:val="459C67FB"/>
    <w:rsid w:val="45A87FD5"/>
    <w:rsid w:val="45DE0C29"/>
    <w:rsid w:val="45FC6629"/>
    <w:rsid w:val="46003033"/>
    <w:rsid w:val="461D3BE5"/>
    <w:rsid w:val="462103E3"/>
    <w:rsid w:val="46234537"/>
    <w:rsid w:val="46265F14"/>
    <w:rsid w:val="465758BB"/>
    <w:rsid w:val="46665A96"/>
    <w:rsid w:val="4671647E"/>
    <w:rsid w:val="467375F3"/>
    <w:rsid w:val="467F1621"/>
    <w:rsid w:val="46826C09"/>
    <w:rsid w:val="46B80D3C"/>
    <w:rsid w:val="46C44060"/>
    <w:rsid w:val="46D77073"/>
    <w:rsid w:val="470613D7"/>
    <w:rsid w:val="470E57F6"/>
    <w:rsid w:val="47153CD5"/>
    <w:rsid w:val="4720040C"/>
    <w:rsid w:val="47482DC2"/>
    <w:rsid w:val="474F4272"/>
    <w:rsid w:val="47545CAC"/>
    <w:rsid w:val="475A6773"/>
    <w:rsid w:val="475B77EB"/>
    <w:rsid w:val="476B4E24"/>
    <w:rsid w:val="476D64A6"/>
    <w:rsid w:val="478B4B7E"/>
    <w:rsid w:val="47C87B80"/>
    <w:rsid w:val="47D76D09"/>
    <w:rsid w:val="47DB3D58"/>
    <w:rsid w:val="47E81FD1"/>
    <w:rsid w:val="480F4E7E"/>
    <w:rsid w:val="482524AE"/>
    <w:rsid w:val="482C7777"/>
    <w:rsid w:val="48343C94"/>
    <w:rsid w:val="483A1C23"/>
    <w:rsid w:val="484F2050"/>
    <w:rsid w:val="48627FD5"/>
    <w:rsid w:val="48731B3C"/>
    <w:rsid w:val="48755B39"/>
    <w:rsid w:val="48825F81"/>
    <w:rsid w:val="488B6D72"/>
    <w:rsid w:val="489106AA"/>
    <w:rsid w:val="48961F9D"/>
    <w:rsid w:val="489B19E5"/>
    <w:rsid w:val="489E2F22"/>
    <w:rsid w:val="48A846FC"/>
    <w:rsid w:val="48AB50B7"/>
    <w:rsid w:val="48BB1493"/>
    <w:rsid w:val="48C31FC8"/>
    <w:rsid w:val="48F86243"/>
    <w:rsid w:val="48FC21D7"/>
    <w:rsid w:val="49113BBD"/>
    <w:rsid w:val="4923755A"/>
    <w:rsid w:val="49246B66"/>
    <w:rsid w:val="492B6619"/>
    <w:rsid w:val="493B79D8"/>
    <w:rsid w:val="49465201"/>
    <w:rsid w:val="49484B80"/>
    <w:rsid w:val="4961203A"/>
    <w:rsid w:val="49824A97"/>
    <w:rsid w:val="498B70B7"/>
    <w:rsid w:val="49C063B1"/>
    <w:rsid w:val="49C0668E"/>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35CBE"/>
    <w:rsid w:val="4B6B6E2B"/>
    <w:rsid w:val="4B766DE0"/>
    <w:rsid w:val="4B9F39CC"/>
    <w:rsid w:val="4BC304FC"/>
    <w:rsid w:val="4BE758CC"/>
    <w:rsid w:val="4BEC3790"/>
    <w:rsid w:val="4BFA4E11"/>
    <w:rsid w:val="4C1306DB"/>
    <w:rsid w:val="4C152E18"/>
    <w:rsid w:val="4C2415ED"/>
    <w:rsid w:val="4C3A5BAF"/>
    <w:rsid w:val="4C42744C"/>
    <w:rsid w:val="4C4422D2"/>
    <w:rsid w:val="4C4719BC"/>
    <w:rsid w:val="4C484FC2"/>
    <w:rsid w:val="4C4E2512"/>
    <w:rsid w:val="4C5766C7"/>
    <w:rsid w:val="4C6205A3"/>
    <w:rsid w:val="4C6216EC"/>
    <w:rsid w:val="4C802CF7"/>
    <w:rsid w:val="4CA82D6B"/>
    <w:rsid w:val="4CB56259"/>
    <w:rsid w:val="4CBD1C7E"/>
    <w:rsid w:val="4CD40D75"/>
    <w:rsid w:val="4CE379DE"/>
    <w:rsid w:val="4CFD68CF"/>
    <w:rsid w:val="4D06710C"/>
    <w:rsid w:val="4D0D6FDC"/>
    <w:rsid w:val="4D243AAB"/>
    <w:rsid w:val="4D5C4B93"/>
    <w:rsid w:val="4D662A16"/>
    <w:rsid w:val="4D881597"/>
    <w:rsid w:val="4D9525E9"/>
    <w:rsid w:val="4DA102F4"/>
    <w:rsid w:val="4DA31884"/>
    <w:rsid w:val="4DA87383"/>
    <w:rsid w:val="4DB2238C"/>
    <w:rsid w:val="4DC13703"/>
    <w:rsid w:val="4DC35D17"/>
    <w:rsid w:val="4DCD273D"/>
    <w:rsid w:val="4DDA223F"/>
    <w:rsid w:val="4E024055"/>
    <w:rsid w:val="4E2E5285"/>
    <w:rsid w:val="4E2F0C9B"/>
    <w:rsid w:val="4E2F6C77"/>
    <w:rsid w:val="4E305B24"/>
    <w:rsid w:val="4E3B2F81"/>
    <w:rsid w:val="4E4E40B7"/>
    <w:rsid w:val="4E5204F2"/>
    <w:rsid w:val="4E593A09"/>
    <w:rsid w:val="4E72332D"/>
    <w:rsid w:val="4E8052D4"/>
    <w:rsid w:val="4E8F13F8"/>
    <w:rsid w:val="4E965BF7"/>
    <w:rsid w:val="4E987F9B"/>
    <w:rsid w:val="4E9B3045"/>
    <w:rsid w:val="4E9D1D67"/>
    <w:rsid w:val="4EB522DE"/>
    <w:rsid w:val="4EBD2E1B"/>
    <w:rsid w:val="4EDB6F4B"/>
    <w:rsid w:val="4EE16A6B"/>
    <w:rsid w:val="4EE84846"/>
    <w:rsid w:val="4EFC3B00"/>
    <w:rsid w:val="4F02210F"/>
    <w:rsid w:val="4F1F7794"/>
    <w:rsid w:val="4F4C087D"/>
    <w:rsid w:val="4F6111B6"/>
    <w:rsid w:val="4F8C6490"/>
    <w:rsid w:val="4F9C2E07"/>
    <w:rsid w:val="4FA44C38"/>
    <w:rsid w:val="4FA533CA"/>
    <w:rsid w:val="4FB57E2A"/>
    <w:rsid w:val="4FBD6AB8"/>
    <w:rsid w:val="4FBF3F5F"/>
    <w:rsid w:val="4FCA4635"/>
    <w:rsid w:val="4FD07F1A"/>
    <w:rsid w:val="4FD17AF1"/>
    <w:rsid w:val="4FE4651F"/>
    <w:rsid w:val="4FFB2993"/>
    <w:rsid w:val="50016325"/>
    <w:rsid w:val="50037A22"/>
    <w:rsid w:val="501A0857"/>
    <w:rsid w:val="50242B38"/>
    <w:rsid w:val="50694456"/>
    <w:rsid w:val="507C1E50"/>
    <w:rsid w:val="50804F23"/>
    <w:rsid w:val="508F30B2"/>
    <w:rsid w:val="509251CF"/>
    <w:rsid w:val="509905A9"/>
    <w:rsid w:val="509926FA"/>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1E04A3"/>
    <w:rsid w:val="51224A8E"/>
    <w:rsid w:val="512272B5"/>
    <w:rsid w:val="512923C1"/>
    <w:rsid w:val="513F7105"/>
    <w:rsid w:val="51547A9F"/>
    <w:rsid w:val="5155600C"/>
    <w:rsid w:val="51735001"/>
    <w:rsid w:val="518018D1"/>
    <w:rsid w:val="51C25640"/>
    <w:rsid w:val="51C712C4"/>
    <w:rsid w:val="524349D3"/>
    <w:rsid w:val="52464727"/>
    <w:rsid w:val="524E537D"/>
    <w:rsid w:val="52554706"/>
    <w:rsid w:val="525C35DE"/>
    <w:rsid w:val="52895D96"/>
    <w:rsid w:val="52AD009F"/>
    <w:rsid w:val="52B3755F"/>
    <w:rsid w:val="52B6757D"/>
    <w:rsid w:val="52C21FCC"/>
    <w:rsid w:val="52DF615E"/>
    <w:rsid w:val="530641D2"/>
    <w:rsid w:val="531719BC"/>
    <w:rsid w:val="531B1FA6"/>
    <w:rsid w:val="53396AD2"/>
    <w:rsid w:val="5345236F"/>
    <w:rsid w:val="534F73A8"/>
    <w:rsid w:val="53541376"/>
    <w:rsid w:val="536D6E1E"/>
    <w:rsid w:val="536F6BAF"/>
    <w:rsid w:val="5385101B"/>
    <w:rsid w:val="538A6ABE"/>
    <w:rsid w:val="538E1256"/>
    <w:rsid w:val="538F59F6"/>
    <w:rsid w:val="53913F8A"/>
    <w:rsid w:val="53B41778"/>
    <w:rsid w:val="53BB49B7"/>
    <w:rsid w:val="53BF0089"/>
    <w:rsid w:val="53C81568"/>
    <w:rsid w:val="53DC1821"/>
    <w:rsid w:val="54232D0E"/>
    <w:rsid w:val="54276266"/>
    <w:rsid w:val="543640C4"/>
    <w:rsid w:val="546F3CA6"/>
    <w:rsid w:val="54703A7A"/>
    <w:rsid w:val="54B75204"/>
    <w:rsid w:val="54C4758E"/>
    <w:rsid w:val="54C55580"/>
    <w:rsid w:val="5515460A"/>
    <w:rsid w:val="5515572F"/>
    <w:rsid w:val="55164621"/>
    <w:rsid w:val="55213C8D"/>
    <w:rsid w:val="55241393"/>
    <w:rsid w:val="552F4E07"/>
    <w:rsid w:val="554E4764"/>
    <w:rsid w:val="5557524A"/>
    <w:rsid w:val="556C30CA"/>
    <w:rsid w:val="55A35789"/>
    <w:rsid w:val="55BA1450"/>
    <w:rsid w:val="55BF0815"/>
    <w:rsid w:val="55C53951"/>
    <w:rsid w:val="55E22755"/>
    <w:rsid w:val="55F25FAC"/>
    <w:rsid w:val="55FA5DFE"/>
    <w:rsid w:val="55FF28BE"/>
    <w:rsid w:val="55FF3307"/>
    <w:rsid w:val="560223A7"/>
    <w:rsid w:val="5616253F"/>
    <w:rsid w:val="56170651"/>
    <w:rsid w:val="561A1EEF"/>
    <w:rsid w:val="561C1DF7"/>
    <w:rsid w:val="564E438D"/>
    <w:rsid w:val="56556786"/>
    <w:rsid w:val="565811D3"/>
    <w:rsid w:val="56682C5A"/>
    <w:rsid w:val="566F4774"/>
    <w:rsid w:val="567551C0"/>
    <w:rsid w:val="56847368"/>
    <w:rsid w:val="5687373F"/>
    <w:rsid w:val="568774F1"/>
    <w:rsid w:val="569C7C87"/>
    <w:rsid w:val="56BC6B02"/>
    <w:rsid w:val="56C4574F"/>
    <w:rsid w:val="56C66B98"/>
    <w:rsid w:val="56E11ADD"/>
    <w:rsid w:val="56F4512E"/>
    <w:rsid w:val="56FE1C5E"/>
    <w:rsid w:val="57012DE8"/>
    <w:rsid w:val="570C5CDB"/>
    <w:rsid w:val="571903F8"/>
    <w:rsid w:val="57283CBF"/>
    <w:rsid w:val="573050F9"/>
    <w:rsid w:val="57405985"/>
    <w:rsid w:val="574951E0"/>
    <w:rsid w:val="574F43DF"/>
    <w:rsid w:val="575575BD"/>
    <w:rsid w:val="57794569"/>
    <w:rsid w:val="57821531"/>
    <w:rsid w:val="57A203EE"/>
    <w:rsid w:val="57AC301B"/>
    <w:rsid w:val="57AD2112"/>
    <w:rsid w:val="57BA03C5"/>
    <w:rsid w:val="57D9066D"/>
    <w:rsid w:val="57F54A39"/>
    <w:rsid w:val="58090325"/>
    <w:rsid w:val="580F2F48"/>
    <w:rsid w:val="5812683D"/>
    <w:rsid w:val="5817300F"/>
    <w:rsid w:val="58255BA9"/>
    <w:rsid w:val="58262487"/>
    <w:rsid w:val="58296419"/>
    <w:rsid w:val="58315236"/>
    <w:rsid w:val="584F474D"/>
    <w:rsid w:val="58557C07"/>
    <w:rsid w:val="587870E4"/>
    <w:rsid w:val="58885788"/>
    <w:rsid w:val="5897543F"/>
    <w:rsid w:val="58AA3909"/>
    <w:rsid w:val="58B02697"/>
    <w:rsid w:val="58B22DC4"/>
    <w:rsid w:val="58BB7DDF"/>
    <w:rsid w:val="58D50A2B"/>
    <w:rsid w:val="58DD0BA6"/>
    <w:rsid w:val="58E32361"/>
    <w:rsid w:val="58E6430A"/>
    <w:rsid w:val="58EE755E"/>
    <w:rsid w:val="590019FC"/>
    <w:rsid w:val="591303CD"/>
    <w:rsid w:val="59501A2B"/>
    <w:rsid w:val="59570D64"/>
    <w:rsid w:val="595B0E8F"/>
    <w:rsid w:val="59611BE3"/>
    <w:rsid w:val="59715A31"/>
    <w:rsid w:val="59747B49"/>
    <w:rsid w:val="597E09E7"/>
    <w:rsid w:val="597E4E00"/>
    <w:rsid w:val="598F44DD"/>
    <w:rsid w:val="59A165FF"/>
    <w:rsid w:val="59AA0A61"/>
    <w:rsid w:val="59B12845"/>
    <w:rsid w:val="59C357D7"/>
    <w:rsid w:val="59D66BCC"/>
    <w:rsid w:val="59E10F92"/>
    <w:rsid w:val="59E50301"/>
    <w:rsid w:val="5A016FC4"/>
    <w:rsid w:val="5A1D45B8"/>
    <w:rsid w:val="5A27087F"/>
    <w:rsid w:val="5A327F1A"/>
    <w:rsid w:val="5A5E0651"/>
    <w:rsid w:val="5A7E2423"/>
    <w:rsid w:val="5A83768C"/>
    <w:rsid w:val="5A852700"/>
    <w:rsid w:val="5AA1498D"/>
    <w:rsid w:val="5AA1673B"/>
    <w:rsid w:val="5AB741B0"/>
    <w:rsid w:val="5ACF67B4"/>
    <w:rsid w:val="5AD9394C"/>
    <w:rsid w:val="5AE94993"/>
    <w:rsid w:val="5AF13A4B"/>
    <w:rsid w:val="5B1135C8"/>
    <w:rsid w:val="5B1C04B7"/>
    <w:rsid w:val="5B213DDD"/>
    <w:rsid w:val="5B2F7149"/>
    <w:rsid w:val="5B4812AC"/>
    <w:rsid w:val="5B585197"/>
    <w:rsid w:val="5B5A1BA6"/>
    <w:rsid w:val="5B5B350D"/>
    <w:rsid w:val="5B664CF3"/>
    <w:rsid w:val="5B6B0AF7"/>
    <w:rsid w:val="5B740B93"/>
    <w:rsid w:val="5B7420A1"/>
    <w:rsid w:val="5B7A0631"/>
    <w:rsid w:val="5B81536E"/>
    <w:rsid w:val="5B88386E"/>
    <w:rsid w:val="5B8F73A8"/>
    <w:rsid w:val="5B911696"/>
    <w:rsid w:val="5BC03985"/>
    <w:rsid w:val="5BC36B85"/>
    <w:rsid w:val="5BF22FC6"/>
    <w:rsid w:val="5BF3746A"/>
    <w:rsid w:val="5BFE6FAC"/>
    <w:rsid w:val="5C0056E3"/>
    <w:rsid w:val="5C007491"/>
    <w:rsid w:val="5C08561B"/>
    <w:rsid w:val="5C101EC9"/>
    <w:rsid w:val="5C1604BD"/>
    <w:rsid w:val="5C4C00E1"/>
    <w:rsid w:val="5C582FA8"/>
    <w:rsid w:val="5C766189"/>
    <w:rsid w:val="5C8D24CD"/>
    <w:rsid w:val="5C910A31"/>
    <w:rsid w:val="5CA17479"/>
    <w:rsid w:val="5CA471A4"/>
    <w:rsid w:val="5CA6628A"/>
    <w:rsid w:val="5CAE2542"/>
    <w:rsid w:val="5CB62246"/>
    <w:rsid w:val="5CC826A5"/>
    <w:rsid w:val="5CC91F79"/>
    <w:rsid w:val="5CD512A6"/>
    <w:rsid w:val="5CEC51D4"/>
    <w:rsid w:val="5D375134"/>
    <w:rsid w:val="5D3970FE"/>
    <w:rsid w:val="5D3F6600"/>
    <w:rsid w:val="5D41047F"/>
    <w:rsid w:val="5D443CF5"/>
    <w:rsid w:val="5D472FB8"/>
    <w:rsid w:val="5D4B6E32"/>
    <w:rsid w:val="5D4C0510"/>
    <w:rsid w:val="5D501056"/>
    <w:rsid w:val="5D596097"/>
    <w:rsid w:val="5D7465B5"/>
    <w:rsid w:val="5D8E40C4"/>
    <w:rsid w:val="5DB2795F"/>
    <w:rsid w:val="5DCB63C7"/>
    <w:rsid w:val="5DDB6408"/>
    <w:rsid w:val="5DF84693"/>
    <w:rsid w:val="5E130BE2"/>
    <w:rsid w:val="5E1608F8"/>
    <w:rsid w:val="5E243CD2"/>
    <w:rsid w:val="5E2F671E"/>
    <w:rsid w:val="5E430C39"/>
    <w:rsid w:val="5E434E06"/>
    <w:rsid w:val="5E58443E"/>
    <w:rsid w:val="5E69549F"/>
    <w:rsid w:val="5E6D6BAB"/>
    <w:rsid w:val="5E8107C8"/>
    <w:rsid w:val="5E8F74B6"/>
    <w:rsid w:val="5E9465B6"/>
    <w:rsid w:val="5E961869"/>
    <w:rsid w:val="5EB246B7"/>
    <w:rsid w:val="5EB427B5"/>
    <w:rsid w:val="5ECC4572"/>
    <w:rsid w:val="5ECF75EF"/>
    <w:rsid w:val="5EDA046D"/>
    <w:rsid w:val="5EDA3EA1"/>
    <w:rsid w:val="5EDB41E5"/>
    <w:rsid w:val="5EFF7ED4"/>
    <w:rsid w:val="5F037C1C"/>
    <w:rsid w:val="5F093317"/>
    <w:rsid w:val="5F1917F3"/>
    <w:rsid w:val="5F1F40D2"/>
    <w:rsid w:val="5F24722A"/>
    <w:rsid w:val="5F2E0544"/>
    <w:rsid w:val="5F3D1841"/>
    <w:rsid w:val="5F4273E9"/>
    <w:rsid w:val="5F434264"/>
    <w:rsid w:val="5F521D57"/>
    <w:rsid w:val="5F5A55DE"/>
    <w:rsid w:val="5F697A43"/>
    <w:rsid w:val="5F8C6C68"/>
    <w:rsid w:val="5F9F5213"/>
    <w:rsid w:val="5FA623B0"/>
    <w:rsid w:val="5FA67330"/>
    <w:rsid w:val="5FA82319"/>
    <w:rsid w:val="5FC1077B"/>
    <w:rsid w:val="5FCE4366"/>
    <w:rsid w:val="5FEB22A1"/>
    <w:rsid w:val="5FF84D4A"/>
    <w:rsid w:val="5FFB68ED"/>
    <w:rsid w:val="600D4C8D"/>
    <w:rsid w:val="601276EE"/>
    <w:rsid w:val="601C5F42"/>
    <w:rsid w:val="602D06DA"/>
    <w:rsid w:val="602D090F"/>
    <w:rsid w:val="6030753D"/>
    <w:rsid w:val="603579E3"/>
    <w:rsid w:val="603A1091"/>
    <w:rsid w:val="60476435"/>
    <w:rsid w:val="6064638C"/>
    <w:rsid w:val="6067453E"/>
    <w:rsid w:val="606A44B9"/>
    <w:rsid w:val="606B444F"/>
    <w:rsid w:val="607E2FA7"/>
    <w:rsid w:val="607F676F"/>
    <w:rsid w:val="608E3487"/>
    <w:rsid w:val="60970446"/>
    <w:rsid w:val="60A52E03"/>
    <w:rsid w:val="60BF5B37"/>
    <w:rsid w:val="60D81297"/>
    <w:rsid w:val="61156629"/>
    <w:rsid w:val="611A52F4"/>
    <w:rsid w:val="613C71BD"/>
    <w:rsid w:val="613F0A5C"/>
    <w:rsid w:val="614D13CA"/>
    <w:rsid w:val="615654B0"/>
    <w:rsid w:val="6162474A"/>
    <w:rsid w:val="616B1851"/>
    <w:rsid w:val="616B7AA3"/>
    <w:rsid w:val="616E1375"/>
    <w:rsid w:val="61A057BF"/>
    <w:rsid w:val="61A145D6"/>
    <w:rsid w:val="61B52ACC"/>
    <w:rsid w:val="61C24881"/>
    <w:rsid w:val="61ED2F77"/>
    <w:rsid w:val="61ED495B"/>
    <w:rsid w:val="61F76FEB"/>
    <w:rsid w:val="61F8640D"/>
    <w:rsid w:val="62145A44"/>
    <w:rsid w:val="62151C42"/>
    <w:rsid w:val="621A4F61"/>
    <w:rsid w:val="623A0982"/>
    <w:rsid w:val="623B106D"/>
    <w:rsid w:val="624F2F20"/>
    <w:rsid w:val="6260512D"/>
    <w:rsid w:val="62624A4B"/>
    <w:rsid w:val="626F6175"/>
    <w:rsid w:val="627D7A8D"/>
    <w:rsid w:val="62A4473C"/>
    <w:rsid w:val="62C16D24"/>
    <w:rsid w:val="62D84CC4"/>
    <w:rsid w:val="62F62774"/>
    <w:rsid w:val="63016D9A"/>
    <w:rsid w:val="630B072C"/>
    <w:rsid w:val="63114E07"/>
    <w:rsid w:val="63274C05"/>
    <w:rsid w:val="63292486"/>
    <w:rsid w:val="63311484"/>
    <w:rsid w:val="63391F7B"/>
    <w:rsid w:val="633A0B5B"/>
    <w:rsid w:val="634435C7"/>
    <w:rsid w:val="6348499B"/>
    <w:rsid w:val="634A4FE8"/>
    <w:rsid w:val="635F7193"/>
    <w:rsid w:val="6379138E"/>
    <w:rsid w:val="6380280E"/>
    <w:rsid w:val="6388493C"/>
    <w:rsid w:val="63C055FB"/>
    <w:rsid w:val="63C37C63"/>
    <w:rsid w:val="63DF0B98"/>
    <w:rsid w:val="63F20007"/>
    <w:rsid w:val="63F778CD"/>
    <w:rsid w:val="63FF1FD4"/>
    <w:rsid w:val="64024326"/>
    <w:rsid w:val="64032214"/>
    <w:rsid w:val="64370763"/>
    <w:rsid w:val="645C1924"/>
    <w:rsid w:val="64690037"/>
    <w:rsid w:val="64735E58"/>
    <w:rsid w:val="64837DE0"/>
    <w:rsid w:val="64855782"/>
    <w:rsid w:val="648669A1"/>
    <w:rsid w:val="6489733D"/>
    <w:rsid w:val="64B259E8"/>
    <w:rsid w:val="64BF4A84"/>
    <w:rsid w:val="64E541B4"/>
    <w:rsid w:val="64E75692"/>
    <w:rsid w:val="64EB5133"/>
    <w:rsid w:val="65221862"/>
    <w:rsid w:val="652A48FD"/>
    <w:rsid w:val="65383400"/>
    <w:rsid w:val="65444892"/>
    <w:rsid w:val="6544669C"/>
    <w:rsid w:val="65456C72"/>
    <w:rsid w:val="654937DE"/>
    <w:rsid w:val="65542600"/>
    <w:rsid w:val="65575CDF"/>
    <w:rsid w:val="655C5B9D"/>
    <w:rsid w:val="656E5DB3"/>
    <w:rsid w:val="656F18FF"/>
    <w:rsid w:val="65724CC9"/>
    <w:rsid w:val="6575002E"/>
    <w:rsid w:val="65810411"/>
    <w:rsid w:val="65964ABA"/>
    <w:rsid w:val="65AD01C5"/>
    <w:rsid w:val="65AE148A"/>
    <w:rsid w:val="65B02236"/>
    <w:rsid w:val="65B131D7"/>
    <w:rsid w:val="65D62F01"/>
    <w:rsid w:val="65DC04C1"/>
    <w:rsid w:val="65DC6A94"/>
    <w:rsid w:val="65EE2A50"/>
    <w:rsid w:val="66047037"/>
    <w:rsid w:val="660A654B"/>
    <w:rsid w:val="661F4B14"/>
    <w:rsid w:val="66375D0B"/>
    <w:rsid w:val="66717A70"/>
    <w:rsid w:val="66810989"/>
    <w:rsid w:val="668C49AC"/>
    <w:rsid w:val="66A55805"/>
    <w:rsid w:val="66B5531C"/>
    <w:rsid w:val="66BD39E5"/>
    <w:rsid w:val="66C37A39"/>
    <w:rsid w:val="66D2724C"/>
    <w:rsid w:val="670933EA"/>
    <w:rsid w:val="67235885"/>
    <w:rsid w:val="672F50CE"/>
    <w:rsid w:val="67354557"/>
    <w:rsid w:val="67356E12"/>
    <w:rsid w:val="6736645D"/>
    <w:rsid w:val="673B1CC5"/>
    <w:rsid w:val="673F7201"/>
    <w:rsid w:val="673F7ABB"/>
    <w:rsid w:val="6749041C"/>
    <w:rsid w:val="674E74A1"/>
    <w:rsid w:val="67530DBD"/>
    <w:rsid w:val="675E3485"/>
    <w:rsid w:val="676528D8"/>
    <w:rsid w:val="67652BB1"/>
    <w:rsid w:val="676F11C1"/>
    <w:rsid w:val="67780C00"/>
    <w:rsid w:val="67874F0A"/>
    <w:rsid w:val="67876CB8"/>
    <w:rsid w:val="67C668F4"/>
    <w:rsid w:val="67CA4DF7"/>
    <w:rsid w:val="67D60F8B"/>
    <w:rsid w:val="67F26434"/>
    <w:rsid w:val="67F60DFC"/>
    <w:rsid w:val="67F85638"/>
    <w:rsid w:val="68120C78"/>
    <w:rsid w:val="6861654E"/>
    <w:rsid w:val="68634A40"/>
    <w:rsid w:val="687C2595"/>
    <w:rsid w:val="68924ABB"/>
    <w:rsid w:val="68A33FD5"/>
    <w:rsid w:val="68BF0103"/>
    <w:rsid w:val="68CA77A4"/>
    <w:rsid w:val="68EA606B"/>
    <w:rsid w:val="68F44821"/>
    <w:rsid w:val="69026F3E"/>
    <w:rsid w:val="690305C1"/>
    <w:rsid w:val="6917273A"/>
    <w:rsid w:val="693D1D24"/>
    <w:rsid w:val="69670B4F"/>
    <w:rsid w:val="697029F4"/>
    <w:rsid w:val="698D1E1C"/>
    <w:rsid w:val="699039B0"/>
    <w:rsid w:val="699C68A6"/>
    <w:rsid w:val="699F0AE7"/>
    <w:rsid w:val="69AE49D0"/>
    <w:rsid w:val="69EB4027"/>
    <w:rsid w:val="69F813EF"/>
    <w:rsid w:val="69FB04DB"/>
    <w:rsid w:val="69FC398E"/>
    <w:rsid w:val="6A1A019D"/>
    <w:rsid w:val="6A2124C5"/>
    <w:rsid w:val="6A427A57"/>
    <w:rsid w:val="6A4470E3"/>
    <w:rsid w:val="6A501EC1"/>
    <w:rsid w:val="6A536A33"/>
    <w:rsid w:val="6A777609"/>
    <w:rsid w:val="6A9A4F55"/>
    <w:rsid w:val="6AA04AF2"/>
    <w:rsid w:val="6AB36CBC"/>
    <w:rsid w:val="6AC15DFA"/>
    <w:rsid w:val="6ACA3A8C"/>
    <w:rsid w:val="6ADA17F5"/>
    <w:rsid w:val="6AE269FE"/>
    <w:rsid w:val="6AFE3056"/>
    <w:rsid w:val="6B104D22"/>
    <w:rsid w:val="6B1F4E4B"/>
    <w:rsid w:val="6B2D401B"/>
    <w:rsid w:val="6B352EE7"/>
    <w:rsid w:val="6B3727A3"/>
    <w:rsid w:val="6B780F23"/>
    <w:rsid w:val="6B897911"/>
    <w:rsid w:val="6B912876"/>
    <w:rsid w:val="6B980A64"/>
    <w:rsid w:val="6BAD6D33"/>
    <w:rsid w:val="6BB7225B"/>
    <w:rsid w:val="6BBB58D5"/>
    <w:rsid w:val="6BEF718A"/>
    <w:rsid w:val="6C15565F"/>
    <w:rsid w:val="6C1D4DD7"/>
    <w:rsid w:val="6C305B70"/>
    <w:rsid w:val="6C375952"/>
    <w:rsid w:val="6C53185F"/>
    <w:rsid w:val="6C641928"/>
    <w:rsid w:val="6C69493A"/>
    <w:rsid w:val="6C727F37"/>
    <w:rsid w:val="6C7C6837"/>
    <w:rsid w:val="6C8B0FF9"/>
    <w:rsid w:val="6CA03235"/>
    <w:rsid w:val="6CBA3000"/>
    <w:rsid w:val="6CBE6744"/>
    <w:rsid w:val="6CD97242"/>
    <w:rsid w:val="6CDD0F7C"/>
    <w:rsid w:val="6CE04A05"/>
    <w:rsid w:val="6CE43F9C"/>
    <w:rsid w:val="6CE4695B"/>
    <w:rsid w:val="6D0D7C60"/>
    <w:rsid w:val="6D14188E"/>
    <w:rsid w:val="6D18613F"/>
    <w:rsid w:val="6D4A0DDE"/>
    <w:rsid w:val="6D516D33"/>
    <w:rsid w:val="6D5B6C1D"/>
    <w:rsid w:val="6D601D5E"/>
    <w:rsid w:val="6D6072C7"/>
    <w:rsid w:val="6D716441"/>
    <w:rsid w:val="6D7C1874"/>
    <w:rsid w:val="6DA23F0F"/>
    <w:rsid w:val="6DA5433C"/>
    <w:rsid w:val="6DC6542E"/>
    <w:rsid w:val="6DD35943"/>
    <w:rsid w:val="6DFD78E8"/>
    <w:rsid w:val="6E122C27"/>
    <w:rsid w:val="6E163DD1"/>
    <w:rsid w:val="6E2718E3"/>
    <w:rsid w:val="6E455FE7"/>
    <w:rsid w:val="6E5378F4"/>
    <w:rsid w:val="6E5B5A29"/>
    <w:rsid w:val="6E69536A"/>
    <w:rsid w:val="6E6C09B6"/>
    <w:rsid w:val="6E7140BE"/>
    <w:rsid w:val="6E740E0F"/>
    <w:rsid w:val="6E7A7A9D"/>
    <w:rsid w:val="6E7D73B5"/>
    <w:rsid w:val="6E7E0E81"/>
    <w:rsid w:val="6E7F628C"/>
    <w:rsid w:val="6E8C3A21"/>
    <w:rsid w:val="6E9323E7"/>
    <w:rsid w:val="6EA75E92"/>
    <w:rsid w:val="6EA85905"/>
    <w:rsid w:val="6EAA61E1"/>
    <w:rsid w:val="6EB44436"/>
    <w:rsid w:val="6EDF755F"/>
    <w:rsid w:val="6EEE5000"/>
    <w:rsid w:val="6EEF7CDF"/>
    <w:rsid w:val="6EF015E7"/>
    <w:rsid w:val="6F007AA4"/>
    <w:rsid w:val="6F03093B"/>
    <w:rsid w:val="6F0F5F11"/>
    <w:rsid w:val="6F12155D"/>
    <w:rsid w:val="6F176BFE"/>
    <w:rsid w:val="6F1C6901"/>
    <w:rsid w:val="6F20011E"/>
    <w:rsid w:val="6F2A2368"/>
    <w:rsid w:val="6F314405"/>
    <w:rsid w:val="6F3527DB"/>
    <w:rsid w:val="6F391E65"/>
    <w:rsid w:val="6F524D03"/>
    <w:rsid w:val="6F8767EF"/>
    <w:rsid w:val="6F9D047A"/>
    <w:rsid w:val="6FA93A68"/>
    <w:rsid w:val="6FBB2BF0"/>
    <w:rsid w:val="6FDF1C82"/>
    <w:rsid w:val="6FE938A9"/>
    <w:rsid w:val="6FEF1D95"/>
    <w:rsid w:val="6FF44FCD"/>
    <w:rsid w:val="70111815"/>
    <w:rsid w:val="702E645E"/>
    <w:rsid w:val="70344158"/>
    <w:rsid w:val="7064228D"/>
    <w:rsid w:val="70652BEF"/>
    <w:rsid w:val="709D624E"/>
    <w:rsid w:val="70A408DB"/>
    <w:rsid w:val="70C66AA3"/>
    <w:rsid w:val="70E10D25"/>
    <w:rsid w:val="70F057A3"/>
    <w:rsid w:val="70F46326"/>
    <w:rsid w:val="71025602"/>
    <w:rsid w:val="711F4406"/>
    <w:rsid w:val="712832BA"/>
    <w:rsid w:val="71324139"/>
    <w:rsid w:val="71520DF7"/>
    <w:rsid w:val="71555D0B"/>
    <w:rsid w:val="716E13F7"/>
    <w:rsid w:val="7190124D"/>
    <w:rsid w:val="71C02738"/>
    <w:rsid w:val="71DF5F0D"/>
    <w:rsid w:val="71EF3C6E"/>
    <w:rsid w:val="720A4EA2"/>
    <w:rsid w:val="720B597F"/>
    <w:rsid w:val="720F297F"/>
    <w:rsid w:val="72247F25"/>
    <w:rsid w:val="72563136"/>
    <w:rsid w:val="726063F0"/>
    <w:rsid w:val="726D53D3"/>
    <w:rsid w:val="72700ACA"/>
    <w:rsid w:val="72981F1F"/>
    <w:rsid w:val="729C3F60"/>
    <w:rsid w:val="72A1438D"/>
    <w:rsid w:val="72CB653C"/>
    <w:rsid w:val="72E176CB"/>
    <w:rsid w:val="72E47ECE"/>
    <w:rsid w:val="72F378F8"/>
    <w:rsid w:val="72FC50A0"/>
    <w:rsid w:val="731738CD"/>
    <w:rsid w:val="73666139"/>
    <w:rsid w:val="736E6783"/>
    <w:rsid w:val="73735EDF"/>
    <w:rsid w:val="73783F59"/>
    <w:rsid w:val="73830C7C"/>
    <w:rsid w:val="73B0352C"/>
    <w:rsid w:val="73DE2D36"/>
    <w:rsid w:val="73E334C8"/>
    <w:rsid w:val="73FC7FB0"/>
    <w:rsid w:val="74143FCA"/>
    <w:rsid w:val="742B29CC"/>
    <w:rsid w:val="743435AB"/>
    <w:rsid w:val="743466B9"/>
    <w:rsid w:val="74461E78"/>
    <w:rsid w:val="744649ED"/>
    <w:rsid w:val="744877CF"/>
    <w:rsid w:val="74936C9D"/>
    <w:rsid w:val="74A72312"/>
    <w:rsid w:val="74C96B62"/>
    <w:rsid w:val="74CC0400"/>
    <w:rsid w:val="74CF033A"/>
    <w:rsid w:val="75091655"/>
    <w:rsid w:val="75182586"/>
    <w:rsid w:val="75194C26"/>
    <w:rsid w:val="751E2678"/>
    <w:rsid w:val="752E4C17"/>
    <w:rsid w:val="754A30C3"/>
    <w:rsid w:val="755D72B0"/>
    <w:rsid w:val="75632B54"/>
    <w:rsid w:val="756D573F"/>
    <w:rsid w:val="7582790C"/>
    <w:rsid w:val="75B3511C"/>
    <w:rsid w:val="75C11BD0"/>
    <w:rsid w:val="75C922CE"/>
    <w:rsid w:val="75D237F5"/>
    <w:rsid w:val="75D94B83"/>
    <w:rsid w:val="762C1090"/>
    <w:rsid w:val="76353458"/>
    <w:rsid w:val="763647A6"/>
    <w:rsid w:val="763D7808"/>
    <w:rsid w:val="76480CDA"/>
    <w:rsid w:val="764E1A90"/>
    <w:rsid w:val="76500BBB"/>
    <w:rsid w:val="76A553AD"/>
    <w:rsid w:val="76D277F3"/>
    <w:rsid w:val="76E539FB"/>
    <w:rsid w:val="76F86756"/>
    <w:rsid w:val="7719504D"/>
    <w:rsid w:val="7724681C"/>
    <w:rsid w:val="77266551"/>
    <w:rsid w:val="773F135E"/>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74088"/>
    <w:rsid w:val="782115C4"/>
    <w:rsid w:val="78310847"/>
    <w:rsid w:val="783219DD"/>
    <w:rsid w:val="78341A4E"/>
    <w:rsid w:val="783A201E"/>
    <w:rsid w:val="784A33A1"/>
    <w:rsid w:val="787046EB"/>
    <w:rsid w:val="78793335"/>
    <w:rsid w:val="7883003B"/>
    <w:rsid w:val="789321A8"/>
    <w:rsid w:val="78BB133F"/>
    <w:rsid w:val="78CE2B00"/>
    <w:rsid w:val="78CF226D"/>
    <w:rsid w:val="78E90425"/>
    <w:rsid w:val="78EC32C9"/>
    <w:rsid w:val="78F14E59"/>
    <w:rsid w:val="78F15988"/>
    <w:rsid w:val="790E7239"/>
    <w:rsid w:val="791A5BDE"/>
    <w:rsid w:val="791A748A"/>
    <w:rsid w:val="79341CF9"/>
    <w:rsid w:val="793B7903"/>
    <w:rsid w:val="793E1B84"/>
    <w:rsid w:val="79517126"/>
    <w:rsid w:val="796E7171"/>
    <w:rsid w:val="797A0CA1"/>
    <w:rsid w:val="797F6A7B"/>
    <w:rsid w:val="79832B1E"/>
    <w:rsid w:val="79AE6327"/>
    <w:rsid w:val="79C21DD2"/>
    <w:rsid w:val="79D07C49"/>
    <w:rsid w:val="79E262EA"/>
    <w:rsid w:val="79FC3536"/>
    <w:rsid w:val="79FE3DE4"/>
    <w:rsid w:val="7A0F0131"/>
    <w:rsid w:val="7A130587"/>
    <w:rsid w:val="7A196609"/>
    <w:rsid w:val="7A2465E9"/>
    <w:rsid w:val="7A293A71"/>
    <w:rsid w:val="7A3C1B84"/>
    <w:rsid w:val="7A505630"/>
    <w:rsid w:val="7A6077F3"/>
    <w:rsid w:val="7A6631CB"/>
    <w:rsid w:val="7A6824A1"/>
    <w:rsid w:val="7A730369"/>
    <w:rsid w:val="7A7B26AD"/>
    <w:rsid w:val="7A8162C2"/>
    <w:rsid w:val="7A9E639B"/>
    <w:rsid w:val="7AB37ABD"/>
    <w:rsid w:val="7AC57DCC"/>
    <w:rsid w:val="7ACF6A42"/>
    <w:rsid w:val="7AD41DBD"/>
    <w:rsid w:val="7AE52A16"/>
    <w:rsid w:val="7AEA338E"/>
    <w:rsid w:val="7AF2415B"/>
    <w:rsid w:val="7AFE3D7E"/>
    <w:rsid w:val="7B097E4E"/>
    <w:rsid w:val="7B107771"/>
    <w:rsid w:val="7B2D7601"/>
    <w:rsid w:val="7B4968BF"/>
    <w:rsid w:val="7B4B6523"/>
    <w:rsid w:val="7B547823"/>
    <w:rsid w:val="7B765E52"/>
    <w:rsid w:val="7B872BF5"/>
    <w:rsid w:val="7BB06386"/>
    <w:rsid w:val="7BC6441E"/>
    <w:rsid w:val="7BC76ADB"/>
    <w:rsid w:val="7BD43933"/>
    <w:rsid w:val="7BD55DED"/>
    <w:rsid w:val="7BDB672C"/>
    <w:rsid w:val="7BEB3862"/>
    <w:rsid w:val="7BF02C30"/>
    <w:rsid w:val="7BF840E6"/>
    <w:rsid w:val="7C1167C1"/>
    <w:rsid w:val="7C1456CD"/>
    <w:rsid w:val="7C276F98"/>
    <w:rsid w:val="7C2F7F12"/>
    <w:rsid w:val="7C8F2552"/>
    <w:rsid w:val="7CC06F9B"/>
    <w:rsid w:val="7CFB7844"/>
    <w:rsid w:val="7D1E30DE"/>
    <w:rsid w:val="7D511DEB"/>
    <w:rsid w:val="7D5B3899"/>
    <w:rsid w:val="7D6877D9"/>
    <w:rsid w:val="7D77575B"/>
    <w:rsid w:val="7D890D90"/>
    <w:rsid w:val="7D893333"/>
    <w:rsid w:val="7D9074D5"/>
    <w:rsid w:val="7DC20ABD"/>
    <w:rsid w:val="7DD67717"/>
    <w:rsid w:val="7DE0456D"/>
    <w:rsid w:val="7DE55489"/>
    <w:rsid w:val="7DE63A1C"/>
    <w:rsid w:val="7E1852E5"/>
    <w:rsid w:val="7E362383"/>
    <w:rsid w:val="7E515F3B"/>
    <w:rsid w:val="7E7E136B"/>
    <w:rsid w:val="7E841262"/>
    <w:rsid w:val="7E847F59"/>
    <w:rsid w:val="7E8D04BA"/>
    <w:rsid w:val="7EA80825"/>
    <w:rsid w:val="7EB15FE9"/>
    <w:rsid w:val="7EBE700C"/>
    <w:rsid w:val="7ECD4B5B"/>
    <w:rsid w:val="7EF9333E"/>
    <w:rsid w:val="7F064FD3"/>
    <w:rsid w:val="7F08297D"/>
    <w:rsid w:val="7F230A24"/>
    <w:rsid w:val="7F2350C1"/>
    <w:rsid w:val="7F2869A1"/>
    <w:rsid w:val="7F693119"/>
    <w:rsid w:val="7F7A5B94"/>
    <w:rsid w:val="7F9D4E73"/>
    <w:rsid w:val="7FA47B62"/>
    <w:rsid w:val="7FAD30ED"/>
    <w:rsid w:val="7FAE52D2"/>
    <w:rsid w:val="7FB5625E"/>
    <w:rsid w:val="7FB623D9"/>
    <w:rsid w:val="7FC77239"/>
    <w:rsid w:val="7FCA378E"/>
    <w:rsid w:val="7FCD43E2"/>
    <w:rsid w:val="7FD05249"/>
    <w:rsid w:val="7FD2167D"/>
    <w:rsid w:val="7FDC2AB3"/>
    <w:rsid w:val="7FF0381D"/>
    <w:rsid w:val="7FFB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11">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12">
    <w:name w:val="heading 2"/>
    <w:basedOn w:val="1"/>
    <w:next w:val="1"/>
    <w:qFormat/>
    <w:uiPriority w:val="0"/>
    <w:pPr>
      <w:keepNext/>
      <w:keepLines/>
      <w:spacing w:line="413" w:lineRule="auto"/>
      <w:outlineLvl w:val="1"/>
    </w:pPr>
    <w:rPr>
      <w:rFonts w:ascii="Arial" w:hAnsi="Arial" w:eastAsia="黑体"/>
      <w:b/>
      <w:kern w:val="44"/>
      <w:sz w:val="28"/>
    </w:rPr>
  </w:style>
  <w:style w:type="paragraph" w:styleId="13">
    <w:name w:val="heading 3"/>
    <w:basedOn w:val="1"/>
    <w:next w:val="1"/>
    <w:qFormat/>
    <w:uiPriority w:val="9"/>
    <w:pPr>
      <w:keepNext/>
      <w:keepLines/>
      <w:spacing w:before="260" w:after="260" w:line="416" w:lineRule="auto"/>
      <w:outlineLvl w:val="2"/>
    </w:pPr>
    <w:rPr>
      <w:b/>
      <w:bCs/>
      <w:sz w:val="32"/>
      <w:szCs w:val="32"/>
    </w:rPr>
  </w:style>
  <w:style w:type="paragraph" w:styleId="14">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15">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9"/>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3">
    <w:name w:val="Body Text Indent"/>
    <w:basedOn w:val="1"/>
    <w:next w:val="4"/>
    <w:qFormat/>
    <w:uiPriority w:val="0"/>
    <w:pPr>
      <w:spacing w:line="480" w:lineRule="exact"/>
      <w:ind w:firstLine="480" w:firstLineChars="200"/>
    </w:pPr>
    <w:rPr>
      <w:rFonts w:ascii="宋体" w:hAnsi="宋体" w:eastAsia="仿宋_GB2312"/>
      <w:sz w:val="24"/>
    </w:rPr>
  </w:style>
  <w:style w:type="paragraph" w:customStyle="1" w:styleId="4">
    <w:name w:val="正文文本首行缩进 2"/>
    <w:basedOn w:val="5"/>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5">
    <w:name w:val="正文缩进1"/>
    <w:basedOn w:val="6"/>
    <w:next w:val="3"/>
    <w:qFormat/>
    <w:uiPriority w:val="0"/>
    <w:pPr>
      <w:tabs>
        <w:tab w:val="right" w:leader="dot" w:pos="8268"/>
      </w:tabs>
      <w:ind w:firstLine="420" w:firstLineChars="200"/>
    </w:pPr>
    <w:rPr>
      <w:rFonts w:ascii="Times New Roman"/>
      <w:szCs w:val="22"/>
    </w:rPr>
  </w:style>
  <w:style w:type="paragraph" w:customStyle="1" w:styleId="6">
    <w:name w:val="正文1"/>
    <w:basedOn w:val="7"/>
    <w:next w:val="8"/>
    <w:qFormat/>
    <w:uiPriority w:val="0"/>
    <w:pPr>
      <w:widowControl w:val="0"/>
      <w:tabs>
        <w:tab w:val="right" w:leader="dot" w:pos="8268"/>
      </w:tabs>
      <w:jc w:val="both"/>
    </w:pPr>
    <w:rPr>
      <w:rFonts w:hint="eastAsia" w:ascii="等线" w:hAnsi="等线" w:eastAsia="等线" w:cs="Times New Roman"/>
      <w:kern w:val="2"/>
      <w:sz w:val="21"/>
      <w:lang w:val="en-US" w:eastAsia="zh-CN" w:bidi="ar-SA"/>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8">
    <w:name w:val="标题 21"/>
    <w:basedOn w:val="6"/>
    <w:next w:val="6"/>
    <w:qFormat/>
    <w:uiPriority w:val="0"/>
    <w:pPr>
      <w:keepNext/>
      <w:keepLines/>
      <w:tabs>
        <w:tab w:val="left" w:pos="706"/>
      </w:tabs>
      <w:ind w:left="106" w:firstLine="454"/>
      <w:outlineLvl w:val="1"/>
    </w:pPr>
    <w:rPr>
      <w:rFonts w:ascii="Arial" w:hAnsi="Arial" w:eastAsia="??"/>
      <w:b/>
      <w:bCs/>
      <w:szCs w:val="32"/>
    </w:rPr>
  </w:style>
  <w:style w:type="paragraph" w:styleId="9">
    <w:name w:val="Body Text First Indent"/>
    <w:basedOn w:val="10"/>
    <w:next w:val="1"/>
    <w:qFormat/>
    <w:uiPriority w:val="0"/>
    <w:pPr>
      <w:ind w:firstLine="420" w:firstLineChars="100"/>
    </w:pPr>
    <w:rPr>
      <w:rFonts w:ascii="Times New Roman" w:hAnsi="Times New Roman" w:eastAsia="宋体"/>
      <w:szCs w:val="24"/>
    </w:rPr>
  </w:style>
  <w:style w:type="paragraph" w:styleId="10">
    <w:name w:val="Body Text"/>
    <w:basedOn w:val="1"/>
    <w:next w:val="9"/>
    <w:qFormat/>
    <w:uiPriority w:val="0"/>
  </w:style>
  <w:style w:type="paragraph" w:styleId="16">
    <w:name w:val="Normal Indent"/>
    <w:basedOn w:val="1"/>
    <w:next w:val="3"/>
    <w:qFormat/>
    <w:uiPriority w:val="0"/>
    <w:pPr>
      <w:spacing w:line="460" w:lineRule="exact"/>
      <w:ind w:firstLine="420"/>
      <w:jc w:val="left"/>
    </w:pPr>
    <w:rPr>
      <w:rFonts w:ascii="Calibri" w:hAnsi="Calibri" w:eastAsia="宋体"/>
      <w:spacing w:val="10"/>
      <w:kern w:val="24"/>
      <w:sz w:val="24"/>
    </w:rPr>
  </w:style>
  <w:style w:type="paragraph" w:styleId="17">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8">
    <w:name w:val="Block Text"/>
    <w:basedOn w:val="1"/>
    <w:qFormat/>
    <w:uiPriority w:val="0"/>
    <w:pPr>
      <w:framePr w:hSpace="180" w:wrap="around" w:vAnchor="text" w:hAnchor="text" w:y="1"/>
      <w:ind w:left="113" w:right="113"/>
      <w:jc w:val="center"/>
    </w:pPr>
    <w:rPr>
      <w:sz w:val="18"/>
    </w:rPr>
  </w:style>
  <w:style w:type="paragraph" w:styleId="19">
    <w:name w:val="Plain Text"/>
    <w:basedOn w:val="1"/>
    <w:qFormat/>
    <w:uiPriority w:val="0"/>
    <w:rPr>
      <w:rFonts w:ascii="宋体" w:hAnsi="Courier New" w:eastAsia="宋体"/>
    </w:rPr>
  </w:style>
  <w:style w:type="paragraph" w:styleId="20">
    <w:name w:val="Date"/>
    <w:basedOn w:val="1"/>
    <w:next w:val="1"/>
    <w:qFormat/>
    <w:uiPriority w:val="0"/>
    <w:pPr>
      <w:ind w:left="2500" w:leftChars="2500"/>
    </w:pPr>
    <w:rPr>
      <w:rFonts w:ascii="宋体" w:hAnsi="宋体"/>
      <w:sz w:val="24"/>
    </w:rPr>
  </w:style>
  <w:style w:type="paragraph" w:styleId="21">
    <w:name w:val="Body Text Indent 2"/>
    <w:basedOn w:val="1"/>
    <w:next w:val="22"/>
    <w:qFormat/>
    <w:uiPriority w:val="0"/>
    <w:pPr>
      <w:ind w:firstLine="560" w:firstLineChars="200"/>
    </w:pPr>
    <w:rPr>
      <w:rFonts w:ascii="Calibri" w:hAnsi="Calibri" w:eastAsia="宋体"/>
      <w:sz w:val="28"/>
      <w:szCs w:val="24"/>
    </w:rPr>
  </w:style>
  <w:style w:type="paragraph" w:styleId="22">
    <w:name w:val="toc 1"/>
    <w:basedOn w:val="1"/>
    <w:next w:val="1"/>
    <w:qFormat/>
    <w:uiPriority w:val="0"/>
    <w:rPr>
      <w:rFonts w:ascii="Times New Roman" w:hAnsi="Times New Roman" w:eastAsia="仿宋_GB2312"/>
      <w:sz w:val="24"/>
    </w:rPr>
  </w:style>
  <w:style w:type="paragraph" w:styleId="23">
    <w:name w:val="Balloon Text"/>
    <w:basedOn w:val="1"/>
    <w:link w:val="90"/>
    <w:qFormat/>
    <w:uiPriority w:val="0"/>
    <w:pPr>
      <w:spacing w:line="240" w:lineRule="auto"/>
    </w:pPr>
    <w:rPr>
      <w:sz w:val="18"/>
      <w:szCs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link w:val="68"/>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9">
    <w:name w:val="table of figures"/>
    <w:basedOn w:val="1"/>
    <w:next w:val="1"/>
    <w:unhideWhenUsed/>
    <w:qFormat/>
    <w:uiPriority w:val="99"/>
    <w:pPr>
      <w:ind w:left="200" w:leftChars="200" w:hanging="200" w:hangingChars="200"/>
    </w:pPr>
  </w:style>
  <w:style w:type="paragraph" w:styleId="30">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3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5">
    <w:name w:val="Strong"/>
    <w:basedOn w:val="34"/>
    <w:qFormat/>
    <w:uiPriority w:val="0"/>
    <w:rPr>
      <w:b/>
    </w:rPr>
  </w:style>
  <w:style w:type="character" w:styleId="36">
    <w:name w:val="page number"/>
    <w:qFormat/>
    <w:uiPriority w:val="0"/>
  </w:style>
  <w:style w:type="character" w:styleId="37">
    <w:name w:val="Hyperlink"/>
    <w:basedOn w:val="34"/>
    <w:qFormat/>
    <w:uiPriority w:val="0"/>
    <w:rPr>
      <w:color w:val="0000FF"/>
      <w:u w:val="single"/>
    </w:rPr>
  </w:style>
  <w:style w:type="paragraph" w:customStyle="1" w:styleId="38">
    <w:name w:val="Default"/>
    <w:next w:val="39"/>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1">
    <w:name w:val="章正文"/>
    <w:basedOn w:val="1"/>
    <w:qFormat/>
    <w:locked/>
    <w:uiPriority w:val="0"/>
    <w:pPr>
      <w:spacing w:beforeLines="50" w:after="120" w:line="300" w:lineRule="auto"/>
      <w:ind w:firstLine="480"/>
    </w:pPr>
    <w:rPr>
      <w:rFonts w:ascii="Helvetica" w:hAnsi="Helvetica"/>
      <w:kern w:val="0"/>
    </w:rPr>
  </w:style>
  <w:style w:type="paragraph" w:customStyle="1" w:styleId="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3">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4">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5">
    <w:name w:val="样式 正文文本缩进 + 左  0 字符"/>
    <w:basedOn w:val="3"/>
    <w:qFormat/>
    <w:uiPriority w:val="0"/>
    <w:pPr>
      <w:ind w:firstLine="250" w:firstLineChars="250"/>
    </w:pPr>
    <w:rPr>
      <w:color w:val="000000"/>
    </w:rPr>
  </w:style>
  <w:style w:type="paragraph" w:customStyle="1" w:styleId="46">
    <w:name w:val="表格文字"/>
    <w:next w:val="10"/>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50">
    <w:name w:val="[Normal]"/>
    <w:qFormat/>
    <w:uiPriority w:val="0"/>
    <w:rPr>
      <w:rFonts w:ascii="宋体" w:hAnsi="宋体" w:eastAsia="宋体" w:cs="Times New Roman"/>
      <w:sz w:val="24"/>
      <w:szCs w:val="22"/>
      <w:lang w:val="zh-CN" w:eastAsia="zh-CN" w:bidi="ar-SA"/>
    </w:rPr>
  </w:style>
  <w:style w:type="paragraph" w:customStyle="1" w:styleId="51">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纯文本1"/>
    <w:basedOn w:val="6"/>
    <w:qFormat/>
    <w:uiPriority w:val="0"/>
    <w:pPr>
      <w:snapToGrid w:val="0"/>
      <w:jc w:val="left"/>
    </w:pPr>
    <w:rPr>
      <w:rFonts w:ascii="Century Gothic" w:hAnsi="楷体_GB2312" w:eastAsia="Century Gothic"/>
    </w:rPr>
  </w:style>
  <w:style w:type="paragraph" w:styleId="53">
    <w:name w:val="List Paragraph"/>
    <w:basedOn w:val="1"/>
    <w:qFormat/>
    <w:uiPriority w:val="34"/>
    <w:pPr>
      <w:ind w:firstLine="420" w:firstLineChars="200"/>
    </w:pPr>
    <w:rPr>
      <w:rFonts w:ascii="Calibri" w:hAnsi="Calibri" w:eastAsia="宋体"/>
      <w:szCs w:val="22"/>
    </w:rPr>
  </w:style>
  <w:style w:type="paragraph" w:customStyle="1" w:styleId="54">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5">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6">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7">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8">
    <w:name w:val="纯文本2"/>
    <w:qFormat/>
    <w:uiPriority w:val="0"/>
    <w:rPr>
      <w:rFonts w:hint="eastAsia" w:ascii="宋体" w:hAnsi="Courier New" w:eastAsia="宋体" w:cs="Times New Roman"/>
      <w:kern w:val="2"/>
      <w:sz w:val="21"/>
      <w:szCs w:val="22"/>
      <w:lang w:val="en-US" w:eastAsia="zh-CN" w:bidi="ar-SA"/>
    </w:rPr>
  </w:style>
  <w:style w:type="paragraph" w:customStyle="1" w:styleId="59">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6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2"/>
    <w:basedOn w:val="1"/>
    <w:qFormat/>
    <w:uiPriority w:val="0"/>
    <w:pPr>
      <w:spacing w:before="156" w:line="360" w:lineRule="auto"/>
      <w:ind w:firstLine="510" w:firstLineChars="200"/>
    </w:pPr>
    <w:rPr>
      <w:sz w:val="24"/>
    </w:rPr>
  </w:style>
  <w:style w:type="paragraph" w:customStyle="1" w:styleId="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3">
    <w:name w:val="列表段落1"/>
    <w:basedOn w:val="1"/>
    <w:qFormat/>
    <w:uiPriority w:val="99"/>
    <w:pPr>
      <w:ind w:firstLine="420" w:firstLineChars="200"/>
    </w:pPr>
    <w:rPr>
      <w:rFonts w:ascii="Calibri" w:hAnsi="Calibri"/>
      <w:szCs w:val="22"/>
    </w:rPr>
  </w:style>
  <w:style w:type="character" w:customStyle="1" w:styleId="64">
    <w:name w:val="font01"/>
    <w:basedOn w:val="34"/>
    <w:qFormat/>
    <w:uiPriority w:val="0"/>
    <w:rPr>
      <w:rFonts w:hint="eastAsia" w:ascii="宋体" w:hAnsi="宋体" w:eastAsia="宋体" w:cs="宋体"/>
      <w:color w:val="000000"/>
      <w:kern w:val="2"/>
      <w:sz w:val="24"/>
      <w:szCs w:val="24"/>
      <w:u w:val="none"/>
    </w:rPr>
  </w:style>
  <w:style w:type="paragraph" w:customStyle="1" w:styleId="65">
    <w:name w:val="*正文"/>
    <w:basedOn w:val="1"/>
    <w:qFormat/>
    <w:uiPriority w:val="0"/>
    <w:pPr>
      <w:spacing w:line="360" w:lineRule="auto"/>
      <w:ind w:firstLine="482" w:firstLineChars="200"/>
    </w:pPr>
    <w:rPr>
      <w:rFonts w:ascii="宋体" w:hAnsi="宋体"/>
      <w:kern w:val="0"/>
      <w:sz w:val="24"/>
    </w:rPr>
  </w:style>
  <w:style w:type="paragraph" w:customStyle="1" w:styleId="66">
    <w:name w:val="样式 (符号) 宋体"/>
    <w:basedOn w:val="1"/>
    <w:qFormat/>
    <w:uiPriority w:val="0"/>
    <w:pPr>
      <w:ind w:firstLine="420"/>
    </w:pPr>
    <w:rPr>
      <w:rFonts w:ascii="Times New Roman" w:hAnsi="Times New Roman" w:eastAsia="宋体"/>
      <w:color w:val="000000"/>
      <w:kern w:val="1"/>
    </w:rPr>
  </w:style>
  <w:style w:type="paragraph" w:customStyle="1" w:styleId="67">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8">
    <w:name w:val="正文文本缩进 3 Char"/>
    <w:link w:val="28"/>
    <w:qFormat/>
    <w:uiPriority w:val="0"/>
    <w:rPr>
      <w:rFonts w:ascii="仿宋_GB2312" w:hAnsi="宋体" w:eastAsia="仿宋_GB2312" w:cs="Times New Roman"/>
      <w:color w:val="000000"/>
      <w:kern w:val="2"/>
      <w:sz w:val="24"/>
      <w:szCs w:val="24"/>
      <w:lang w:val="en-US" w:eastAsia="zh-CN" w:bidi="ar-SA"/>
    </w:rPr>
  </w:style>
  <w:style w:type="paragraph" w:customStyle="1" w:styleId="69">
    <w:name w:val="样式 表格正文 + 两端对齐"/>
    <w:basedOn w:val="1"/>
    <w:next w:val="57"/>
    <w:qFormat/>
    <w:uiPriority w:val="0"/>
    <w:pPr>
      <w:spacing w:line="300" w:lineRule="auto"/>
    </w:pPr>
    <w:rPr>
      <w:rFonts w:ascii="Times New Roman"/>
    </w:rPr>
  </w:style>
  <w:style w:type="paragraph" w:customStyle="1" w:styleId="70">
    <w:name w:val="p0"/>
    <w:basedOn w:val="1"/>
    <w:qFormat/>
    <w:uiPriority w:val="0"/>
    <w:pPr>
      <w:widowControl/>
      <w:ind w:left="108" w:right="108" w:firstLine="200"/>
    </w:pPr>
    <w:rPr>
      <w:rFonts w:eastAsia="微软雅黑"/>
      <w:kern w:val="0"/>
      <w:szCs w:val="21"/>
    </w:rPr>
  </w:style>
  <w:style w:type="character" w:customStyle="1" w:styleId="71">
    <w:name w:val="font31"/>
    <w:basedOn w:val="34"/>
    <w:qFormat/>
    <w:uiPriority w:val="0"/>
    <w:rPr>
      <w:rFonts w:hint="eastAsia" w:ascii="宋体" w:hAnsi="宋体" w:eastAsia="宋体" w:cs="宋体"/>
      <w:color w:val="000000"/>
      <w:sz w:val="21"/>
      <w:szCs w:val="21"/>
      <w:u w:val="none"/>
    </w:rPr>
  </w:style>
  <w:style w:type="table" w:customStyle="1" w:styleId="72">
    <w:name w:val="网格型1"/>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正文"/>
    <w:basedOn w:val="1"/>
    <w:qFormat/>
    <w:uiPriority w:val="0"/>
    <w:pPr>
      <w:ind w:firstLine="200"/>
      <w:jc w:val="left"/>
    </w:pPr>
    <w:rPr>
      <w:szCs w:val="24"/>
    </w:rPr>
  </w:style>
  <w:style w:type="paragraph" w:customStyle="1" w:styleId="74">
    <w:name w:val="样式 正文缩进 + 首行缩进:  2 字符"/>
    <w:basedOn w:val="16"/>
    <w:qFormat/>
    <w:uiPriority w:val="0"/>
    <w:pPr>
      <w:ind w:firstLine="200"/>
    </w:pPr>
    <w:rPr>
      <w:rFonts w:ascii="Times New Roman" w:hAnsi="Times New Roman" w:cs="宋体"/>
      <w:sz w:val="28"/>
      <w:szCs w:val="24"/>
    </w:rPr>
  </w:style>
  <w:style w:type="paragraph" w:customStyle="1" w:styleId="75">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6">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7">
    <w:name w:val="列出段落2"/>
    <w:basedOn w:val="1"/>
    <w:qFormat/>
    <w:uiPriority w:val="0"/>
    <w:pPr>
      <w:ind w:firstLine="420" w:firstLineChars="200"/>
    </w:pPr>
    <w:rPr>
      <w:szCs w:val="24"/>
    </w:rPr>
  </w:style>
  <w:style w:type="character" w:customStyle="1" w:styleId="78">
    <w:name w:val="font101"/>
    <w:basedOn w:val="34"/>
    <w:qFormat/>
    <w:uiPriority w:val="0"/>
    <w:rPr>
      <w:rFonts w:hint="eastAsia" w:ascii="宋体" w:hAnsi="宋体" w:eastAsia="宋体" w:cs="宋体"/>
      <w:color w:val="000000"/>
      <w:sz w:val="20"/>
      <w:szCs w:val="20"/>
      <w:u w:val="none"/>
    </w:rPr>
  </w:style>
  <w:style w:type="character" w:customStyle="1" w:styleId="79">
    <w:name w:val="font81"/>
    <w:basedOn w:val="34"/>
    <w:qFormat/>
    <w:uiPriority w:val="0"/>
    <w:rPr>
      <w:rFonts w:hint="default" w:ascii="Tahoma" w:hAnsi="Tahoma" w:eastAsia="Tahoma" w:cs="Tahoma"/>
      <w:color w:val="FF0000"/>
      <w:sz w:val="20"/>
      <w:szCs w:val="20"/>
      <w:u w:val="none"/>
    </w:rPr>
  </w:style>
  <w:style w:type="character" w:customStyle="1" w:styleId="80">
    <w:name w:val="font112"/>
    <w:basedOn w:val="34"/>
    <w:qFormat/>
    <w:uiPriority w:val="0"/>
    <w:rPr>
      <w:rFonts w:hint="eastAsia" w:ascii="宋体" w:hAnsi="宋体" w:eastAsia="宋体" w:cs="宋体"/>
      <w:color w:val="FF0000"/>
      <w:sz w:val="20"/>
      <w:szCs w:val="20"/>
      <w:u w:val="none"/>
    </w:rPr>
  </w:style>
  <w:style w:type="character" w:customStyle="1" w:styleId="81">
    <w:name w:val="font21"/>
    <w:basedOn w:val="34"/>
    <w:qFormat/>
    <w:uiPriority w:val="0"/>
    <w:rPr>
      <w:rFonts w:hint="default" w:ascii="Tahoma" w:hAnsi="Tahoma" w:eastAsia="Tahoma" w:cs="Tahoma"/>
      <w:color w:val="FF0000"/>
      <w:sz w:val="20"/>
      <w:szCs w:val="20"/>
      <w:u w:val="none"/>
    </w:rPr>
  </w:style>
  <w:style w:type="character" w:customStyle="1" w:styleId="82">
    <w:name w:val="font121"/>
    <w:basedOn w:val="34"/>
    <w:qFormat/>
    <w:uiPriority w:val="0"/>
    <w:rPr>
      <w:rFonts w:hint="eastAsia" w:ascii="宋体" w:hAnsi="宋体" w:eastAsia="宋体" w:cs="宋体"/>
      <w:color w:val="FF0000"/>
      <w:sz w:val="20"/>
      <w:szCs w:val="20"/>
      <w:u w:val="none"/>
    </w:rPr>
  </w:style>
  <w:style w:type="character" w:customStyle="1" w:styleId="83">
    <w:name w:val="font71"/>
    <w:basedOn w:val="34"/>
    <w:qFormat/>
    <w:uiPriority w:val="0"/>
    <w:rPr>
      <w:rFonts w:hint="default" w:ascii="Arial" w:hAnsi="Arial" w:cs="Arial"/>
      <w:color w:val="FF0000"/>
      <w:sz w:val="20"/>
      <w:szCs w:val="20"/>
      <w:u w:val="none"/>
    </w:rPr>
  </w:style>
  <w:style w:type="character" w:customStyle="1" w:styleId="84">
    <w:name w:val="font91"/>
    <w:basedOn w:val="34"/>
    <w:qFormat/>
    <w:uiPriority w:val="0"/>
    <w:rPr>
      <w:rFonts w:hint="default" w:ascii="Arial" w:hAnsi="Arial" w:cs="Arial"/>
      <w:color w:val="000000"/>
      <w:sz w:val="20"/>
      <w:szCs w:val="20"/>
      <w:u w:val="none"/>
    </w:rPr>
  </w:style>
  <w:style w:type="character" w:customStyle="1" w:styleId="85">
    <w:name w:val="font61"/>
    <w:basedOn w:val="34"/>
    <w:qFormat/>
    <w:uiPriority w:val="0"/>
    <w:rPr>
      <w:rFonts w:hint="default" w:ascii="Arial" w:hAnsi="Arial" w:cs="Arial"/>
      <w:color w:val="FF0000"/>
      <w:sz w:val="20"/>
      <w:szCs w:val="20"/>
      <w:u w:val="none"/>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样式1"/>
    <w:basedOn w:val="15"/>
    <w:qFormat/>
    <w:uiPriority w:val="0"/>
    <w:pPr>
      <w:snapToGrid w:val="0"/>
      <w:spacing w:before="0" w:after="0" w:line="240" w:lineRule="auto"/>
    </w:pPr>
    <w:rPr>
      <w:bCs w:val="0"/>
      <w:spacing w:val="20"/>
      <w:sz w:val="21"/>
      <w:szCs w:val="20"/>
    </w:rPr>
  </w:style>
  <w:style w:type="paragraph" w:customStyle="1" w:styleId="88">
    <w:name w:val="Table Paragraph"/>
    <w:basedOn w:val="1"/>
    <w:qFormat/>
    <w:uiPriority w:val="1"/>
    <w:rPr>
      <w:rFonts w:ascii="宋体" w:hAnsi="宋体" w:eastAsia="宋体" w:cs="宋体"/>
      <w:lang w:val="zh-CN" w:bidi="zh-CN"/>
    </w:rPr>
  </w:style>
  <w:style w:type="paragraph" w:customStyle="1" w:styleId="89">
    <w:name w:val="_Style 3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批注框文本 Char"/>
    <w:basedOn w:val="34"/>
    <w:link w:val="23"/>
    <w:qFormat/>
    <w:uiPriority w:val="0"/>
    <w:rPr>
      <w:rFonts w:ascii="等线" w:hAnsi="等线" w:eastAsia="等线"/>
      <w:kern w:val="2"/>
      <w:sz w:val="18"/>
      <w:szCs w:val="18"/>
    </w:rPr>
  </w:style>
  <w:style w:type="paragraph" w:customStyle="1" w:styleId="9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Other|1"/>
    <w:basedOn w:val="1"/>
    <w:qFormat/>
    <w:uiPriority w:val="0"/>
    <w:pPr>
      <w:spacing w:line="480" w:lineRule="auto"/>
      <w:ind w:firstLine="400"/>
      <w:jc w:val="left"/>
    </w:pPr>
    <w:rPr>
      <w:rFonts w:ascii="宋体" w:hAnsi="宋体" w:eastAsia="宋体" w:cs="宋体"/>
      <w:sz w:val="20"/>
      <w:lang w:val="zh-TW" w:eastAsia="zh-TW" w:bidi="zh-TW"/>
    </w:rPr>
  </w:style>
  <w:style w:type="character" w:customStyle="1" w:styleId="9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4">
    <w:name w:val="4"/>
    <w:basedOn w:val="1"/>
    <w:next w:val="19"/>
    <w:qFormat/>
    <w:uiPriority w:val="0"/>
    <w:pPr>
      <w:spacing w:line="520" w:lineRule="exact"/>
    </w:pPr>
    <w:rPr>
      <w:rFonts w:ascii="宋体" w:hAnsi="Courier New"/>
      <w:color w:val="auto"/>
      <w:kern w:val="2"/>
    </w:rPr>
  </w:style>
  <w:style w:type="paragraph" w:customStyle="1" w:styleId="95">
    <w:name w:val="列出段落1"/>
    <w:qFormat/>
    <w:uiPriority w:val="0"/>
    <w:pPr>
      <w:widowControl w:val="0"/>
      <w:ind w:firstLine="420"/>
      <w:jc w:val="both"/>
    </w:pPr>
    <w:rPr>
      <w:rFonts w:ascii="Times New Roman" w:hAnsi="Times New Roman" w:eastAsia="Calibri" w:cs="Calibri"/>
      <w:color w:val="000000"/>
      <w:kern w:val="2"/>
      <w:sz w:val="21"/>
      <w:szCs w:val="21"/>
      <w:lang w:val="en-US" w:eastAsia="zh-CN" w:bidi="ar-SA"/>
    </w:rPr>
  </w:style>
  <w:style w:type="paragraph" w:customStyle="1" w:styleId="96">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styleId="97">
    <w:name w:val="No Spacing"/>
    <w:basedOn w:val="1"/>
    <w:qFormat/>
    <w:uiPriority w:val="0"/>
    <w:rPr>
      <w:rFonts w:ascii="Calibri" w:hAnsi="Calibri"/>
      <w:szCs w:val="22"/>
    </w:rPr>
  </w:style>
  <w:style w:type="paragraph" w:customStyle="1" w:styleId="98">
    <w:name w:val="样式 标题 3 + (中文) 黑体 小四 非加粗 段前: 7.8 磅 段后: 0 磅 行距: 固定值 20 磅"/>
    <w:basedOn w:val="13"/>
    <w:qFormat/>
    <w:uiPriority w:val="0"/>
    <w:pPr>
      <w:keepNext/>
      <w:keepLines/>
      <w:widowControl w:val="0"/>
      <w:spacing w:line="400" w:lineRule="exact"/>
      <w:ind w:firstLine="0"/>
      <w:jc w:val="both"/>
    </w:pPr>
    <w:rPr>
      <w:rFonts w:ascii="Times New Roman" w:hAnsi="Times New Roman" w:eastAsia="黑体"/>
      <w:kern w:val="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18922</Words>
  <Characters>20686</Characters>
  <Lines>1</Lines>
  <Paragraphs>1</Paragraphs>
  <TotalTime>158</TotalTime>
  <ScaleCrop>false</ScaleCrop>
  <LinksUpToDate>false</LinksUpToDate>
  <CharactersWithSpaces>21074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月亮</cp:lastModifiedBy>
  <cp:lastPrinted>2025-03-05T05:53:00Z</cp:lastPrinted>
  <dcterms:modified xsi:type="dcterms:W3CDTF">2025-03-05T07:30:36Z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6AC6F0F842DB4816AE4BA10D25A5BCDE_13</vt:lpwstr>
  </property>
  <property fmtid="{D5CDD505-2E9C-101B-9397-08002B2CF9AE}" pid="4" name="KSOTemplateDocerSaveRecord">
    <vt:lpwstr>eyJoZGlkIjoiZWNkMWNkZWYxYjI1MjA4MzcxZmMxZTJmNjk2NGQ2OGUiLCJ1c2VySWQiOiI3MTU2NjM2NjAifQ==</vt:lpwstr>
  </property>
</Properties>
</file>