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0C109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Borders>
              <w:tl2br w:val="nil"/>
              <w:tr2bl w:val="nil"/>
            </w:tcBorders>
          </w:tcPr>
          <w:p w14:paraId="7E43D56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0000FF"/>
                <w:sz w:val="48"/>
                <w:szCs w:val="48"/>
                <w:vertAlign w:val="baseline"/>
              </w:rPr>
            </w:pPr>
            <w:bookmarkStart w:id="0" w:name="_Hlt74707423"/>
            <w:bookmarkEnd w:id="0"/>
            <w:bookmarkStart w:id="1" w:name="_Hlt74728647"/>
            <w:bookmarkEnd w:id="1"/>
            <w:bookmarkStart w:id="2" w:name="_Hlt74729822"/>
            <w:bookmarkEnd w:id="2"/>
            <w:bookmarkStart w:id="3" w:name="_Hlt74649545"/>
            <w:bookmarkEnd w:id="3"/>
            <w:bookmarkStart w:id="4" w:name="第二部分"/>
            <w:bookmarkStart w:id="5" w:name="_Toc91899870"/>
            <w:bookmarkStart w:id="6" w:name="_Toc91899871"/>
          </w:p>
        </w:tc>
      </w:tr>
      <w:tr w14:paraId="2E1F5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Borders>
              <w:tl2br w:val="nil"/>
              <w:tr2bl w:val="nil"/>
            </w:tcBorders>
          </w:tcPr>
          <w:p w14:paraId="7FEF620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vertAlign w:val="baseline"/>
              </w:rPr>
            </w:pPr>
            <w:r>
              <w:rPr>
                <w:rFonts w:hint="eastAsia" w:ascii="宋体" w:hAnsi="宋体" w:cs="宋体"/>
                <w:color w:val="auto"/>
                <w:sz w:val="48"/>
                <w:szCs w:val="48"/>
                <w:vertAlign w:val="baseline"/>
                <w:lang w:eastAsia="zh-CN"/>
              </w:rPr>
              <w:t>衙前镇春尚里社区创未来社区全过程咨询服务项目</w:t>
            </w:r>
          </w:p>
        </w:tc>
      </w:tr>
      <w:tr w14:paraId="21709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Borders>
              <w:tl2br w:val="nil"/>
              <w:tr2bl w:val="nil"/>
            </w:tcBorders>
          </w:tcPr>
          <w:p w14:paraId="7FD271C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rPr>
            </w:pPr>
            <w:r>
              <w:rPr>
                <w:rFonts w:hint="eastAsia" w:ascii="宋体" w:hAnsi="宋体" w:cs="宋体"/>
                <w:color w:val="auto"/>
                <w:sz w:val="48"/>
                <w:szCs w:val="48"/>
              </w:rPr>
              <w:t>招标文件</w:t>
            </w:r>
          </w:p>
          <w:p w14:paraId="1D23F17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color w:val="auto"/>
              </w:rPr>
            </w:pPr>
            <w:r>
              <w:rPr>
                <w:rFonts w:hint="eastAsia" w:ascii="宋体" w:hAnsi="宋体" w:cs="宋体"/>
                <w:b/>
                <w:color w:val="auto"/>
                <w:sz w:val="44"/>
                <w:szCs w:val="44"/>
              </w:rPr>
              <w:t>（电子招投标）</w:t>
            </w:r>
          </w:p>
        </w:tc>
      </w:tr>
      <w:tr w14:paraId="16B1A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Borders>
              <w:tl2br w:val="nil"/>
              <w:tr2bl w:val="nil"/>
            </w:tcBorders>
          </w:tcPr>
          <w:p w14:paraId="7F8DAE3D">
            <w:pPr>
              <w:pStyle w:val="2"/>
              <w:jc w:val="center"/>
              <w:rPr>
                <w:rFonts w:hint="eastAsia" w:asciiTheme="minorEastAsia" w:hAnsiTheme="minorEastAsia" w:eastAsiaTheme="minorEastAsia" w:cstheme="minorEastAsia"/>
                <w:b/>
                <w:bCs/>
                <w:color w:val="auto"/>
                <w:sz w:val="30"/>
                <w:szCs w:val="30"/>
                <w:highlight w:val="none"/>
                <w:lang w:val="en-US" w:eastAsia="zh-CN"/>
              </w:rPr>
            </w:pPr>
            <w:r>
              <w:rPr>
                <w:rFonts w:hint="eastAsia" w:asciiTheme="minorEastAsia" w:hAnsiTheme="minorEastAsia" w:eastAsiaTheme="minorEastAsia" w:cstheme="minorEastAsia"/>
                <w:b/>
                <w:bCs/>
                <w:color w:val="auto"/>
                <w:sz w:val="30"/>
                <w:szCs w:val="30"/>
                <w:highlight w:val="none"/>
              </w:rPr>
              <w:t>编号:ZJJC-YQZ-20250</w:t>
            </w:r>
            <w:r>
              <w:rPr>
                <w:rFonts w:hint="eastAsia" w:asciiTheme="minorEastAsia" w:hAnsiTheme="minorEastAsia" w:eastAsiaTheme="minorEastAsia" w:cstheme="minorEastAsia"/>
                <w:b/>
                <w:bCs/>
                <w:color w:val="auto"/>
                <w:sz w:val="30"/>
                <w:szCs w:val="30"/>
                <w:highlight w:val="none"/>
                <w:lang w:val="en-US" w:eastAsia="zh-CN"/>
              </w:rPr>
              <w:t>1</w:t>
            </w:r>
          </w:p>
          <w:p w14:paraId="61C96C9D">
            <w:pPr>
              <w:pStyle w:val="2"/>
              <w:jc w:val="center"/>
              <w:rPr>
                <w:rFonts w:hint="eastAsia"/>
                <w:color w:val="auto"/>
              </w:rPr>
            </w:pPr>
          </w:p>
        </w:tc>
      </w:tr>
      <w:tr w14:paraId="7CA7F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9" w:hRule="atLeast"/>
          <w:jc w:val="center"/>
        </w:trPr>
        <w:tc>
          <w:tcPr>
            <w:tcW w:w="8440" w:type="dxa"/>
            <w:tcBorders>
              <w:tl2br w:val="nil"/>
              <w:tr2bl w:val="nil"/>
            </w:tcBorders>
          </w:tcPr>
          <w:p w14:paraId="253C2650">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cs="宋体"/>
                <w:color w:val="auto"/>
                <w:sz w:val="48"/>
                <w:szCs w:val="48"/>
                <w:vertAlign w:val="baseline"/>
              </w:rPr>
            </w:pPr>
          </w:p>
        </w:tc>
      </w:tr>
      <w:tr w14:paraId="3B7F6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8440" w:type="dxa"/>
            <w:tcBorders>
              <w:tl2br w:val="nil"/>
              <w:tr2bl w:val="nil"/>
            </w:tcBorders>
          </w:tcPr>
          <w:p w14:paraId="3F004678">
            <w:pPr>
              <w:snapToGrid w:val="0"/>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eastAsia="zh-CN"/>
              </w:rPr>
              <w:t>杭州市萧山区衙前镇人民</w:t>
            </w:r>
            <w:r>
              <w:rPr>
                <w:rFonts w:hint="eastAsia" w:ascii="宋体" w:hAnsi="宋体" w:cs="宋体"/>
                <w:bCs/>
                <w:color w:val="auto"/>
                <w:sz w:val="32"/>
                <w:szCs w:val="32"/>
                <w:highlight w:val="none"/>
                <w:lang w:val="en-US" w:eastAsia="zh-CN"/>
              </w:rPr>
              <w:t>政</w:t>
            </w:r>
            <w:r>
              <w:rPr>
                <w:rFonts w:hint="eastAsia" w:ascii="宋体" w:hAnsi="宋体" w:cs="宋体"/>
                <w:bCs/>
                <w:color w:val="auto"/>
                <w:sz w:val="32"/>
                <w:szCs w:val="32"/>
                <w:highlight w:val="none"/>
                <w:lang w:eastAsia="zh-CN"/>
              </w:rPr>
              <w:t>府</w:t>
            </w:r>
          </w:p>
          <w:p w14:paraId="46999BD9">
            <w:pPr>
              <w:snapToGrid w:val="0"/>
              <w:spacing w:line="360" w:lineRule="auto"/>
              <w:jc w:val="center"/>
              <w:rPr>
                <w:rFonts w:hint="eastAsia" w:ascii="宋体" w:hAnsi="宋体" w:cs="宋体"/>
                <w:color w:val="auto"/>
                <w:sz w:val="48"/>
                <w:szCs w:val="48"/>
                <w:vertAlign w:val="baseline"/>
              </w:rPr>
            </w:pPr>
          </w:p>
        </w:tc>
      </w:tr>
      <w:tr w14:paraId="3DAF4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440" w:type="dxa"/>
            <w:tcBorders>
              <w:tl2br w:val="nil"/>
              <w:tr2bl w:val="nil"/>
            </w:tcBorders>
          </w:tcPr>
          <w:p w14:paraId="5E4C731B">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highlight w:val="none"/>
                <w:lang w:val="en-US" w:eastAsia="zh-CN"/>
              </w:rPr>
              <w:t>浙江佳诚工程咨询股份有限公司</w:t>
            </w:r>
          </w:p>
          <w:p w14:paraId="1B41E5AD">
            <w:pPr>
              <w:snapToGrid w:val="0"/>
              <w:spacing w:line="360" w:lineRule="auto"/>
              <w:jc w:val="center"/>
              <w:rPr>
                <w:rFonts w:hint="eastAsia" w:ascii="宋体" w:hAnsi="宋体" w:cs="宋体"/>
                <w:color w:val="auto"/>
                <w:sz w:val="48"/>
                <w:szCs w:val="48"/>
                <w:vertAlign w:val="baseline"/>
              </w:rPr>
            </w:pPr>
            <w:r>
              <w:rPr>
                <w:rFonts w:hint="eastAsia" w:ascii="宋体" w:hAnsi="宋体" w:cs="宋体"/>
                <w:bCs/>
                <w:color w:val="auto"/>
                <w:sz w:val="32"/>
                <w:szCs w:val="32"/>
                <w:lang w:val="en-US" w:eastAsia="zh-CN"/>
              </w:rPr>
              <w:t xml:space="preserve">  2025</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04</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01</w:t>
            </w:r>
            <w:r>
              <w:rPr>
                <w:rFonts w:hint="eastAsia" w:ascii="宋体" w:hAnsi="宋体" w:cs="宋体"/>
                <w:bCs/>
                <w:color w:val="auto"/>
                <w:sz w:val="32"/>
                <w:szCs w:val="32"/>
              </w:rPr>
              <w:t>日</w:t>
            </w:r>
          </w:p>
        </w:tc>
      </w:tr>
    </w:tbl>
    <w:p w14:paraId="38131A62">
      <w:pPr>
        <w:jc w:val="left"/>
        <w:rPr>
          <w:rFonts w:hint="eastAsia"/>
          <w:color w:val="auto"/>
        </w:rPr>
      </w:pPr>
      <w:r>
        <w:rPr>
          <w:rFonts w:hint="eastAsia"/>
          <w:color w:val="auto"/>
        </w:rPr>
        <w:t>本招标文件为202</w:t>
      </w:r>
      <w:r>
        <w:rPr>
          <w:rFonts w:hint="eastAsia"/>
          <w:color w:val="auto"/>
          <w:lang w:val="en-US" w:eastAsia="zh-CN"/>
        </w:rPr>
        <w:t>5年4月1日稿</w:t>
      </w:r>
    </w:p>
    <w:p w14:paraId="3595E7E6">
      <w:r>
        <w:rPr>
          <w:rFonts w:hint="eastAsia"/>
        </w:rPr>
        <w:br w:type="page"/>
      </w:r>
    </w:p>
    <w:p w14:paraId="1CDCB628">
      <w:pPr>
        <w:spacing w:line="360" w:lineRule="auto"/>
        <w:jc w:val="center"/>
        <w:rPr>
          <w:rFonts w:ascii="宋体" w:hAnsi="宋体" w:cs="宋体"/>
          <w:b/>
          <w:sz w:val="48"/>
          <w:szCs w:val="48"/>
        </w:rPr>
      </w:pPr>
      <w:r>
        <w:rPr>
          <w:rFonts w:hint="eastAsia" w:ascii="宋体" w:hAnsi="宋体" w:cs="宋体"/>
          <w:b/>
          <w:sz w:val="48"/>
          <w:szCs w:val="48"/>
        </w:rPr>
        <w:t>目  录</w:t>
      </w:r>
    </w:p>
    <w:p w14:paraId="22129F99">
      <w:pPr>
        <w:spacing w:line="360" w:lineRule="auto"/>
        <w:rPr>
          <w:rFonts w:ascii="宋体" w:hAnsi="宋体" w:cs="宋体"/>
          <w:sz w:val="32"/>
          <w:szCs w:val="32"/>
        </w:rPr>
      </w:pPr>
    </w:p>
    <w:p w14:paraId="5C3F9A1A">
      <w:pPr>
        <w:spacing w:line="360" w:lineRule="auto"/>
        <w:rPr>
          <w:rFonts w:ascii="宋体" w:hAnsi="宋体" w:cs="宋体"/>
          <w:sz w:val="32"/>
          <w:szCs w:val="32"/>
        </w:rPr>
      </w:pPr>
    </w:p>
    <w:p w14:paraId="5B192952">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F319FAB">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5E57E0EE">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2F6F55A9">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4EAB967F">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45ECB7E6">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CE1A438">
      <w:pPr>
        <w:rPr>
          <w:rFonts w:ascii="宋体" w:hAnsi="宋体" w:cs="宋体"/>
          <w:sz w:val="32"/>
          <w:szCs w:val="32"/>
        </w:rPr>
      </w:pPr>
      <w:r>
        <w:rPr>
          <w:rFonts w:hint="eastAsia" w:ascii="宋体" w:hAnsi="宋体" w:cs="宋体"/>
          <w:sz w:val="32"/>
          <w:szCs w:val="32"/>
        </w:rPr>
        <w:br w:type="page"/>
      </w:r>
    </w:p>
    <w:p w14:paraId="16F3C361">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p>
    <w:p w14:paraId="35E169BE">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sz w:val="24"/>
        </w:rPr>
        <w:t>项目</w:t>
      </w:r>
      <w:r>
        <w:rPr>
          <w:rFonts w:hint="eastAsia" w:asciiTheme="minorEastAsia" w:hAnsiTheme="minorEastAsia" w:eastAsiaTheme="minorEastAsia"/>
          <w:color w:val="auto"/>
          <w:sz w:val="24"/>
          <w:highlight w:val="none"/>
        </w:rPr>
        <w:t>概况</w:t>
      </w:r>
    </w:p>
    <w:p w14:paraId="30DC0C9A">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衙前镇春尚里社区创未来社区全过程咨询服务项目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lang w:val="en-US" w:eastAsia="zh-CN"/>
        </w:rPr>
        <w:t>2025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04</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21</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 xml:space="preserve"> 09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0B907934">
      <w:pPr>
        <w:spacing w:line="360" w:lineRule="auto"/>
        <w:rPr>
          <w:rFonts w:ascii="宋体" w:hAnsi="宋体" w:cs="宋体"/>
          <w:b/>
          <w:sz w:val="24"/>
        </w:rPr>
      </w:pPr>
      <w:r>
        <w:rPr>
          <w:rFonts w:hint="eastAsia" w:ascii="宋体" w:hAnsi="宋体" w:cs="宋体"/>
          <w:b/>
          <w:color w:val="auto"/>
          <w:sz w:val="24"/>
          <w:highlight w:val="none"/>
        </w:rPr>
        <w:t xml:space="preserve">一、项目基本情况                                            </w:t>
      </w:r>
    </w:p>
    <w:p w14:paraId="56646C12">
      <w:pPr>
        <w:spacing w:line="360" w:lineRule="auto"/>
        <w:rPr>
          <w:rFonts w:hint="default" w:ascii="宋体" w:hAnsi="宋体" w:cs="宋体"/>
          <w:color w:val="auto"/>
          <w:sz w:val="24"/>
          <w:highlight w:val="none"/>
          <w:lang w:val="en-US"/>
        </w:rPr>
      </w:pPr>
      <w:r>
        <w:rPr>
          <w:rFonts w:hint="eastAsia" w:ascii="宋体" w:hAnsi="宋体" w:cs="宋体"/>
          <w:sz w:val="24"/>
        </w:rPr>
        <w:t xml:space="preserve">   </w:t>
      </w:r>
      <w:r>
        <w:rPr>
          <w:rFonts w:hint="eastAsia" w:ascii="宋体" w:hAnsi="宋体" w:cs="宋体"/>
          <w:color w:val="auto"/>
          <w:sz w:val="24"/>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ZJJC-</w:t>
      </w:r>
      <w:r>
        <w:rPr>
          <w:rFonts w:hint="eastAsia" w:ascii="宋体" w:hAnsi="宋体" w:cs="宋体"/>
          <w:b w:val="0"/>
          <w:bCs/>
          <w:color w:val="auto"/>
          <w:sz w:val="24"/>
          <w:highlight w:val="none"/>
          <w:lang w:val="en-US" w:eastAsia="zh-CN"/>
        </w:rPr>
        <w:t>YQZ-</w:t>
      </w:r>
      <w:r>
        <w:rPr>
          <w:rFonts w:hint="eastAsia" w:ascii="宋体" w:hAnsi="宋体" w:cs="宋体"/>
          <w:b w:val="0"/>
          <w:bCs/>
          <w:color w:val="auto"/>
          <w:sz w:val="24"/>
          <w:highlight w:val="none"/>
        </w:rPr>
        <w:t>202</w:t>
      </w:r>
      <w:r>
        <w:rPr>
          <w:rFonts w:hint="eastAsia" w:ascii="宋体" w:hAnsi="宋体" w:cs="宋体"/>
          <w:b w:val="0"/>
          <w:bCs/>
          <w:color w:val="auto"/>
          <w:sz w:val="24"/>
          <w:highlight w:val="none"/>
          <w:lang w:val="en-US" w:eastAsia="zh-CN"/>
        </w:rPr>
        <w:t>501</w:t>
      </w:r>
    </w:p>
    <w:p w14:paraId="1B1C71D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rPr>
        <w:t>衙前镇春尚里社区创未来社区全过程咨询服务项目</w:t>
      </w:r>
    </w:p>
    <w:p w14:paraId="5A22DC9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1000000</w:t>
      </w:r>
      <w:r>
        <w:rPr>
          <w:rFonts w:hint="eastAsia" w:ascii="宋体" w:hAnsi="宋体" w:cs="宋体"/>
          <w:color w:val="auto"/>
          <w:sz w:val="24"/>
          <w:highlight w:val="none"/>
          <w:lang w:eastAsia="zh-CN"/>
        </w:rPr>
        <w:t>元</w:t>
      </w:r>
    </w:p>
    <w:p w14:paraId="1BF3AEE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720000</w:t>
      </w:r>
      <w:r>
        <w:rPr>
          <w:rFonts w:hint="eastAsia" w:ascii="宋体" w:hAnsi="宋体" w:cs="宋体"/>
          <w:color w:val="auto"/>
          <w:sz w:val="24"/>
          <w:highlight w:val="none"/>
          <w:lang w:eastAsia="zh-CN"/>
        </w:rPr>
        <w:t>元</w:t>
      </w:r>
      <w:r>
        <w:rPr>
          <w:rFonts w:hint="eastAsia" w:ascii="宋体" w:hAnsi="宋体" w:cs="宋体"/>
          <w:color w:val="auto"/>
          <w:sz w:val="24"/>
          <w:highlight w:val="none"/>
        </w:rPr>
        <w:t xml:space="preserve">  </w:t>
      </w:r>
    </w:p>
    <w:p w14:paraId="53D6E6B9">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cs="宋体"/>
          <w:b w:val="0"/>
          <w:bCs/>
          <w:color w:val="auto"/>
          <w:sz w:val="24"/>
          <w:highlight w:val="none"/>
        </w:rPr>
        <w:t>衙前镇春尚里社区创未来社区全过程咨询服务项目</w:t>
      </w:r>
      <w:r>
        <w:rPr>
          <w:rFonts w:hint="eastAsia" w:hAnsi="宋体" w:cs="宋体"/>
          <w:bCs/>
          <w:snapToGrid/>
          <w:color w:val="auto"/>
          <w:kern w:val="2"/>
          <w:sz w:val="24"/>
          <w:szCs w:val="24"/>
          <w:highlight w:val="none"/>
        </w:rPr>
        <w:t>主要内容：衙前镇春尚里社区创未来社区全过程咨询服务、实施方案编制备案、施工图设计等。</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1083321">
      <w:pPr>
        <w:pStyle w:val="128"/>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hAnsi="宋体" w:cs="宋体"/>
          <w:bCs/>
          <w:snapToGrid/>
          <w:color w:val="auto"/>
          <w:kern w:val="2"/>
          <w:sz w:val="24"/>
          <w:szCs w:val="24"/>
          <w:highlight w:val="none"/>
        </w:rPr>
        <w:t xml:space="preserve"> </w:t>
      </w:r>
      <w:r>
        <w:rPr>
          <w:rFonts w:hint="eastAsia" w:hAnsi="宋体" w:cs="宋体"/>
          <w:bCs/>
          <w:snapToGrid/>
          <w:color w:val="auto"/>
          <w:kern w:val="2"/>
          <w:sz w:val="24"/>
          <w:szCs w:val="24"/>
          <w:highlight w:val="none"/>
          <w:lang w:val="en-US"/>
        </w:rPr>
        <w:t>自项目合同签订之日起至通过</w:t>
      </w:r>
      <w:r>
        <w:rPr>
          <w:rFonts w:hint="eastAsia" w:hAnsi="宋体" w:cs="宋体"/>
          <w:bCs/>
          <w:snapToGrid/>
          <w:color w:val="auto"/>
          <w:kern w:val="2"/>
          <w:sz w:val="24"/>
          <w:szCs w:val="24"/>
          <w:highlight w:val="none"/>
        </w:rPr>
        <w:t>2025年</w:t>
      </w:r>
      <w:r>
        <w:rPr>
          <w:rFonts w:hint="eastAsia" w:hAnsi="宋体" w:cs="宋体"/>
          <w:bCs/>
          <w:snapToGrid/>
          <w:color w:val="auto"/>
          <w:kern w:val="2"/>
          <w:sz w:val="24"/>
          <w:szCs w:val="24"/>
          <w:highlight w:val="none"/>
          <w:lang w:val="en-US"/>
        </w:rPr>
        <w:t>浙江省</w:t>
      </w:r>
      <w:r>
        <w:rPr>
          <w:rFonts w:hint="eastAsia" w:hAnsi="宋体" w:cs="宋体"/>
          <w:bCs/>
          <w:snapToGrid/>
          <w:color w:val="auto"/>
          <w:kern w:val="2"/>
          <w:sz w:val="24"/>
          <w:szCs w:val="24"/>
          <w:highlight w:val="none"/>
          <w:lang w:val="en-US" w:eastAsia="zh-CN"/>
        </w:rPr>
        <w:t>第九批</w:t>
      </w:r>
      <w:r>
        <w:rPr>
          <w:rFonts w:hint="eastAsia" w:hAnsi="宋体" w:cs="宋体"/>
          <w:bCs/>
          <w:snapToGrid/>
          <w:color w:val="auto"/>
          <w:kern w:val="2"/>
          <w:sz w:val="24"/>
          <w:szCs w:val="24"/>
          <w:highlight w:val="none"/>
          <w:lang w:val="en-US"/>
        </w:rPr>
        <w:t>未来社区</w:t>
      </w:r>
      <w:r>
        <w:rPr>
          <w:rFonts w:hint="eastAsia" w:hAnsi="宋体" w:cs="宋体"/>
          <w:bCs/>
          <w:snapToGrid/>
          <w:color w:val="auto"/>
          <w:kern w:val="2"/>
          <w:sz w:val="24"/>
          <w:szCs w:val="24"/>
          <w:highlight w:val="none"/>
          <w:lang w:val="en-US" w:eastAsia="zh-CN"/>
        </w:rPr>
        <w:t>（引领型）</w:t>
      </w:r>
      <w:r>
        <w:rPr>
          <w:rFonts w:hint="eastAsia" w:hAnsi="宋体" w:cs="宋体"/>
          <w:bCs/>
          <w:snapToGrid/>
          <w:color w:val="auto"/>
          <w:kern w:val="2"/>
          <w:sz w:val="24"/>
          <w:szCs w:val="24"/>
          <w:highlight w:val="none"/>
          <w:lang w:val="en-US"/>
        </w:rPr>
        <w:t>验收</w:t>
      </w:r>
      <w:r>
        <w:rPr>
          <w:rFonts w:hint="eastAsia" w:hAnsi="宋体" w:cs="宋体"/>
          <w:bCs/>
          <w:snapToGrid/>
          <w:color w:val="auto"/>
          <w:kern w:val="2"/>
          <w:sz w:val="24"/>
          <w:szCs w:val="24"/>
          <w:highlight w:val="none"/>
          <w:lang w:val="en-US" w:eastAsia="zh-CN"/>
        </w:rPr>
        <w:t>通过为止</w:t>
      </w:r>
      <w:r>
        <w:rPr>
          <w:rFonts w:hint="eastAsia" w:hAnsi="宋体" w:cs="宋体"/>
          <w:bCs/>
          <w:snapToGrid/>
          <w:color w:val="auto"/>
          <w:kern w:val="2"/>
          <w:sz w:val="24"/>
          <w:szCs w:val="24"/>
          <w:highlight w:val="none"/>
          <w:lang w:eastAsia="zh-CN"/>
        </w:rPr>
        <w:t>。</w:t>
      </w:r>
      <w:r>
        <w:rPr>
          <w:rFonts w:hint="eastAsia" w:ascii="宋体" w:hAnsi="宋体" w:cs="宋体"/>
          <w:b/>
          <w:color w:val="auto"/>
          <w:highlight w:val="none"/>
          <w:lang w:eastAsia="zh-CN"/>
        </w:rPr>
        <w:t>详见招标文件</w:t>
      </w:r>
    </w:p>
    <w:p w14:paraId="265B9C0C">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ascii="宋体" w:hAnsi="宋体" w:cs="宋体"/>
            <w:color w:val="auto"/>
            <w:kern w:val="0"/>
            <w:sz w:val="24"/>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Wingdings" w:hAnsi="Wingdings" w:eastAsia="宋体" w:cs="宋体"/>
              <w:snapToGrid/>
              <w:color w:val="auto"/>
              <w:kern w:val="2"/>
              <w:sz w:val="24"/>
              <w:szCs w:val="24"/>
              <w:lang w:val="en-US" w:eastAsia="zh-CN" w:bidi="ar-SA"/>
            </w:rPr>
            <w:t>þ</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是；</w:t>
      </w:r>
      <w:sdt>
        <w:sdtPr>
          <w:rPr>
            <w:rFonts w:hint="eastAsia" w:ascii="宋体"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宋体" w:hAnsi="宋体" w:cs="宋体"/>
              <w:snapToGrid/>
              <w:color w:val="auto"/>
              <w:kern w:val="2"/>
              <w:sz w:val="24"/>
              <w:szCs w:val="24"/>
            </w:rPr>
            <w:t>☐</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否</w:t>
      </w:r>
    </w:p>
    <w:p w14:paraId="72CE442A">
      <w:pPr>
        <w:spacing w:line="360" w:lineRule="auto"/>
        <w:rPr>
          <w:rFonts w:ascii="宋体" w:hAnsi="宋体" w:cs="宋体"/>
          <w:b/>
          <w:sz w:val="24"/>
        </w:rPr>
      </w:pPr>
      <w:r>
        <w:rPr>
          <w:rFonts w:hint="eastAsia" w:ascii="宋体" w:hAnsi="宋体" w:cs="宋体"/>
          <w:b/>
          <w:sz w:val="24"/>
        </w:rPr>
        <w:t>二、申请人的资格要求：</w:t>
      </w:r>
    </w:p>
    <w:p w14:paraId="7C986275">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F8AF9D5">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1317C15F">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584E7FFC">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59EFBDFE">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38193454">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5"/>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w:t>
      </w:r>
      <w:r>
        <w:rPr>
          <w:rFonts w:hint="eastAsia" w:ascii="宋体" w:hAnsi="宋体" w:cs="宋体"/>
          <w:color w:val="auto"/>
          <w:sz w:val="24"/>
          <w:szCs w:val="24"/>
          <w:highlight w:val="none"/>
        </w:rPr>
        <w:t>中小微</w:t>
      </w:r>
      <w:r>
        <w:rPr>
          <w:rFonts w:hint="eastAsia" w:ascii="宋体" w:hAnsi="宋体" w:cs="宋体"/>
          <w:color w:val="auto"/>
          <w:sz w:val="24"/>
        </w:rPr>
        <w:t>企业承接，提供中小企业声明函；</w:t>
      </w:r>
    </w:p>
    <w:p w14:paraId="19D5A7ED">
      <w:pPr>
        <w:spacing w:line="360" w:lineRule="auto"/>
        <w:ind w:firstLine="897" w:firstLineChars="374"/>
        <w:rPr>
          <w:rFonts w:ascii="宋体" w:hAnsi="宋体" w:cs="宋体"/>
          <w:color w:val="auto"/>
        </w:rPr>
      </w:pPr>
      <w:sdt>
        <w:sdtPr>
          <w:rPr>
            <w:rFonts w:hint="eastAsia" w:ascii="宋体" w:hAnsi="宋体" w:cs="宋体"/>
            <w:color w:val="auto"/>
            <w:kern w:val="0"/>
            <w:sz w:val="24"/>
          </w:rPr>
          <w:id w:val="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w:t>
      </w:r>
      <w:r>
        <w:rPr>
          <w:rFonts w:hint="eastAsia" w:ascii="宋体" w:hAnsi="宋体" w:cs="宋体"/>
          <w:color w:val="auto"/>
          <w:sz w:val="24"/>
          <w:szCs w:val="24"/>
          <w:highlight w:val="none"/>
        </w:rPr>
        <w:t>小微</w:t>
      </w:r>
      <w:r>
        <w:rPr>
          <w:rFonts w:hint="eastAsia" w:ascii="宋体" w:hAnsi="宋体" w:cs="宋体"/>
          <w:color w:val="auto"/>
          <w:sz w:val="24"/>
        </w:rPr>
        <w:t>企业承接，提供中小企业声明函；</w:t>
      </w:r>
    </w:p>
    <w:p w14:paraId="66B6C214">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bookmarkStart w:id="7" w:name="_Hlk101132524"/>
        </w:sdtContent>
      </w:sdt>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7"/>
    <w:p w14:paraId="143D8EB0">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14:paraId="2B5C545D">
      <w:pPr>
        <w:numPr>
          <w:ilvl w:val="0"/>
          <w:numId w:val="1"/>
        </w:numPr>
        <w:snapToGrid w:val="0"/>
        <w:spacing w:line="360" w:lineRule="auto"/>
        <w:ind w:firstLine="480" w:firstLineChars="200"/>
        <w:rPr>
          <w:rFonts w:hint="eastAsia" w:ascii="宋体" w:hAnsi="宋体" w:cs="宋体"/>
          <w:sz w:val="24"/>
        </w:rPr>
      </w:pPr>
      <w:r>
        <w:rPr>
          <w:rFonts w:hint="eastAsia" w:ascii="宋体" w:hAnsi="宋体" w:cs="宋体"/>
          <w:sz w:val="24"/>
        </w:rPr>
        <w:t>本项目的特定资格要求：</w:t>
      </w:r>
    </w:p>
    <w:p w14:paraId="5DD8AA2D">
      <w:pPr>
        <w:spacing w:line="360" w:lineRule="auto"/>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sz w:val="24"/>
            <w:szCs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14:paraId="22A246A7">
      <w:pPr>
        <w:spacing w:line="360" w:lineRule="auto"/>
      </w:pPr>
      <w:sdt>
        <w:sdtPr>
          <w:rPr>
            <w:rFonts w:hint="eastAsia" w:ascii="宋体" w:hAnsi="宋体" w:eastAsia="宋体" w:cs="宋体"/>
            <w:color w:val="auto"/>
            <w:sz w:val="24"/>
            <w:szCs w:val="24"/>
            <w:highlight w:val="none"/>
          </w:rPr>
          <w:id w:val="4657"/>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lang w:val="en-US" w:eastAsia="zh-CN"/>
            </w:rPr>
            <w:t>☐</w:t>
          </w:r>
        </w:sdtContent>
      </w:sdt>
      <w:r>
        <w:rPr>
          <w:rFonts w:hint="eastAsia" w:ascii="宋体" w:hAnsi="宋体" w:eastAsia="宋体" w:cs="宋体"/>
          <w:color w:val="auto"/>
          <w:sz w:val="24"/>
          <w:szCs w:val="24"/>
          <w:highlight w:val="none"/>
        </w:rPr>
        <w:t xml:space="preserve">有特定资格要求：               ，该特定条件的法律法规据：   </w:t>
      </w:r>
      <w:r>
        <w:rPr>
          <w:rFonts w:hint="eastAsia" w:ascii="宋体" w:hAnsi="宋体" w:eastAsia="宋体" w:cs="宋体"/>
          <w:color w:val="0000FF"/>
          <w:sz w:val="24"/>
          <w:szCs w:val="24"/>
          <w:highlight w:val="none"/>
        </w:rPr>
        <w:t xml:space="preserve">          。</w:t>
      </w:r>
    </w:p>
    <w:p w14:paraId="61384A98">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ECAD22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D082D7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color w:val="auto"/>
          <w:highlight w:val="none"/>
          <w:u w:val="single"/>
          <w:lang w:val="en-US" w:eastAsia="zh-CN"/>
        </w:rPr>
        <w:t>2025</w:t>
      </w:r>
      <w:r>
        <w:rPr>
          <w:rFonts w:hint="eastAsia"/>
          <w:color w:val="auto"/>
          <w:highlight w:val="none"/>
          <w:u w:val="single"/>
        </w:rPr>
        <w:t>年</w:t>
      </w:r>
      <w:r>
        <w:rPr>
          <w:rFonts w:hint="eastAsia"/>
          <w:color w:val="auto"/>
          <w:highlight w:val="none"/>
          <w:u w:val="single"/>
          <w:lang w:val="en-US" w:eastAsia="zh-CN"/>
        </w:rPr>
        <w:t>04</w:t>
      </w:r>
      <w:r>
        <w:rPr>
          <w:rFonts w:hint="eastAsia"/>
          <w:color w:val="auto"/>
          <w:highlight w:val="none"/>
          <w:u w:val="single"/>
        </w:rPr>
        <w:t>月</w:t>
      </w:r>
      <w:r>
        <w:rPr>
          <w:rFonts w:hint="eastAsia"/>
          <w:color w:val="auto"/>
          <w:highlight w:val="none"/>
          <w:u w:val="single"/>
          <w:lang w:val="en-US" w:eastAsia="zh-CN"/>
        </w:rPr>
        <w:t>21</w:t>
      </w:r>
      <w:r>
        <w:rPr>
          <w:rFonts w:hint="eastAsia"/>
          <w:color w:val="auto"/>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5E28024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22EB79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D1EF47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58ABD1C">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91C4C9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color w:val="auto"/>
          <w:highlight w:val="none"/>
          <w:u w:val="single"/>
          <w:lang w:val="en-US" w:eastAsia="zh-CN"/>
        </w:rPr>
        <w:t>2025</w:t>
      </w:r>
      <w:r>
        <w:rPr>
          <w:rFonts w:hint="eastAsia"/>
          <w:color w:val="auto"/>
          <w:highlight w:val="none"/>
          <w:u w:val="single"/>
        </w:rPr>
        <w:t>年</w:t>
      </w:r>
      <w:r>
        <w:rPr>
          <w:rFonts w:hint="eastAsia"/>
          <w:color w:val="auto"/>
          <w:highlight w:val="none"/>
          <w:u w:val="single"/>
          <w:lang w:val="en-US" w:eastAsia="zh-CN"/>
        </w:rPr>
        <w:t>04</w:t>
      </w:r>
      <w:r>
        <w:rPr>
          <w:rFonts w:hint="eastAsia"/>
          <w:color w:val="auto"/>
          <w:highlight w:val="none"/>
          <w:u w:val="single"/>
        </w:rPr>
        <w:t>月</w:t>
      </w:r>
      <w:r>
        <w:rPr>
          <w:rFonts w:hint="eastAsia"/>
          <w:color w:val="auto"/>
          <w:highlight w:val="none"/>
          <w:u w:val="single"/>
          <w:lang w:val="en-US" w:eastAsia="zh-CN"/>
        </w:rPr>
        <w:t>21</w:t>
      </w:r>
      <w:r>
        <w:rPr>
          <w:rFonts w:hint="eastAsia"/>
          <w:color w:val="auto"/>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5B41AAE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E3880AF">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val="en-US" w:eastAsia="zh-CN"/>
        </w:rPr>
        <w:t xml:space="preserve"> </w:t>
      </w:r>
      <w:r>
        <w:rPr>
          <w:rFonts w:hint="eastAsia"/>
          <w:color w:val="auto"/>
          <w:highlight w:val="none"/>
          <w:u w:val="single"/>
          <w:lang w:val="en-US" w:eastAsia="zh-CN"/>
        </w:rPr>
        <w:t>2025</w:t>
      </w:r>
      <w:r>
        <w:rPr>
          <w:rFonts w:hint="eastAsia"/>
          <w:color w:val="auto"/>
          <w:highlight w:val="none"/>
          <w:u w:val="single"/>
        </w:rPr>
        <w:t>年</w:t>
      </w:r>
      <w:r>
        <w:rPr>
          <w:rFonts w:hint="eastAsia"/>
          <w:color w:val="auto"/>
          <w:highlight w:val="none"/>
          <w:u w:val="single"/>
          <w:lang w:val="en-US" w:eastAsia="zh-CN"/>
        </w:rPr>
        <w:t>04</w:t>
      </w:r>
      <w:r>
        <w:rPr>
          <w:rFonts w:hint="eastAsia"/>
          <w:color w:val="auto"/>
          <w:highlight w:val="none"/>
          <w:u w:val="single"/>
        </w:rPr>
        <w:t>月</w:t>
      </w:r>
      <w:r>
        <w:rPr>
          <w:rFonts w:hint="eastAsia"/>
          <w:color w:val="auto"/>
          <w:highlight w:val="none"/>
          <w:u w:val="single"/>
          <w:lang w:val="en-US" w:eastAsia="zh-CN"/>
        </w:rPr>
        <w:t>21</w:t>
      </w:r>
      <w:r>
        <w:rPr>
          <w:rFonts w:hint="eastAsia"/>
          <w:color w:val="auto"/>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6E40BA9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B641248">
      <w:pPr>
        <w:spacing w:line="360" w:lineRule="auto"/>
        <w:rPr>
          <w:rFonts w:ascii="宋体" w:hAnsi="宋体" w:cs="宋体"/>
          <w:sz w:val="24"/>
        </w:rPr>
      </w:pPr>
      <w:r>
        <w:rPr>
          <w:rFonts w:hint="eastAsia" w:ascii="宋体" w:hAnsi="宋体" w:cs="宋体"/>
          <w:b/>
          <w:sz w:val="24"/>
        </w:rPr>
        <w:t xml:space="preserve">五、公告期限 </w:t>
      </w:r>
    </w:p>
    <w:p w14:paraId="29F26A90">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726FA396">
      <w:pPr>
        <w:spacing w:line="360" w:lineRule="auto"/>
        <w:rPr>
          <w:rFonts w:ascii="宋体" w:hAnsi="宋体" w:cs="宋体"/>
          <w:b/>
          <w:sz w:val="24"/>
        </w:rPr>
      </w:pPr>
      <w:r>
        <w:rPr>
          <w:rFonts w:hint="eastAsia" w:ascii="宋体" w:hAnsi="宋体" w:cs="宋体"/>
          <w:b/>
          <w:sz w:val="24"/>
        </w:rPr>
        <w:t>六、其他补充事宜</w:t>
      </w:r>
    </w:p>
    <w:p w14:paraId="475832B9">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486F0AAC">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ECAF1D">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D41B1C">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1BCA991">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7ACEEDC7">
      <w:pPr>
        <w:spacing w:line="360" w:lineRule="auto"/>
        <w:rPr>
          <w:rFonts w:ascii="宋体" w:hAnsi="宋体" w:cs="宋体"/>
          <w:sz w:val="24"/>
        </w:rPr>
      </w:pPr>
      <w:r>
        <w:rPr>
          <w:rFonts w:hint="eastAsia" w:ascii="宋体" w:hAnsi="宋体" w:cs="宋体"/>
          <w:sz w:val="24"/>
        </w:rPr>
        <w:t xml:space="preserve">    1.采购人信息</w:t>
      </w:r>
    </w:p>
    <w:p w14:paraId="58D0ACD6">
      <w:pPr>
        <w:spacing w:line="360" w:lineRule="auto"/>
        <w:rPr>
          <w:rFonts w:hint="eastAsia" w:ascii="宋体" w:hAnsi="宋体" w:eastAsia="宋体" w:cs="宋体"/>
          <w:color w:val="auto"/>
          <w:sz w:val="24"/>
          <w:lang w:eastAsia="zh-CN"/>
        </w:rPr>
      </w:pPr>
      <w:r>
        <w:rPr>
          <w:rFonts w:hint="eastAsia" w:ascii="宋体" w:hAnsi="宋体" w:cs="宋体"/>
          <w:sz w:val="24"/>
        </w:rPr>
        <w:t xml:space="preserve">   </w:t>
      </w:r>
      <w:r>
        <w:rPr>
          <w:rFonts w:hint="eastAsia" w:ascii="宋体" w:hAnsi="宋体" w:cs="宋体"/>
          <w:color w:val="auto"/>
          <w:sz w:val="24"/>
        </w:rPr>
        <w:t xml:space="preserve"> 名    称：</w:t>
      </w:r>
      <w:r>
        <w:rPr>
          <w:rFonts w:hint="eastAsia" w:ascii="宋体" w:hAnsi="宋体" w:cs="宋体"/>
          <w:color w:val="auto"/>
          <w:sz w:val="24"/>
          <w:lang w:eastAsia="zh-CN"/>
        </w:rPr>
        <w:t>杭州市萧山区衙前镇人民政府</w:t>
      </w:r>
    </w:p>
    <w:p w14:paraId="4D6F28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w:t>
      </w:r>
      <w:r>
        <w:rPr>
          <w:rFonts w:hint="eastAsia" w:ascii="宋体" w:hAnsi="宋体" w:cs="宋体"/>
          <w:color w:val="auto"/>
          <w:sz w:val="24"/>
          <w:highlight w:val="none"/>
          <w:lang w:val="en-US" w:eastAsia="zh-CN"/>
        </w:rPr>
        <w:t>杭州市萧山区衙前镇衙前路350号</w:t>
      </w:r>
    </w:p>
    <w:p w14:paraId="5138D6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真：/</w:t>
      </w:r>
    </w:p>
    <w:p w14:paraId="40496B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李孙吉</w:t>
      </w:r>
    </w:p>
    <w:p w14:paraId="7F18E5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15868867589</w:t>
      </w:r>
    </w:p>
    <w:p w14:paraId="46E18F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龚萍</w:t>
      </w:r>
    </w:p>
    <w:p w14:paraId="5DE569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15988169860</w:t>
      </w:r>
    </w:p>
    <w:p w14:paraId="4A71FC18">
      <w:pPr>
        <w:spacing w:line="360" w:lineRule="auto"/>
        <w:ind w:firstLine="240" w:firstLineChars="100"/>
        <w:rPr>
          <w:rFonts w:ascii="宋体" w:hAnsi="宋体" w:cs="宋体"/>
          <w:color w:val="auto"/>
          <w:sz w:val="24"/>
        </w:rPr>
      </w:pPr>
      <w:r>
        <w:rPr>
          <w:rFonts w:hint="eastAsia" w:ascii="宋体" w:hAnsi="宋体" w:cs="宋体"/>
          <w:color w:val="auto"/>
          <w:sz w:val="24"/>
          <w:highlight w:val="none"/>
          <w:lang w:val="en-US" w:eastAsia="zh-CN"/>
        </w:rPr>
        <w:t>（请通过以下路径在线提起质疑：政采云-项目采购-询问质疑投诉-质疑列表）</w:t>
      </w:r>
    </w:p>
    <w:p w14:paraId="2A8B3D31">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5FEEA8C6">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浙江佳诚工程咨询股份有限公司</w:t>
      </w:r>
    </w:p>
    <w:p w14:paraId="2FD6FF4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址：杭州市萧山区宁围街道富业巷1号A座12楼</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rPr>
        <w:t xml:space="preserve"> </w:t>
      </w:r>
    </w:p>
    <w:p w14:paraId="1E9D8F0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 </w:t>
      </w:r>
    </w:p>
    <w:p w14:paraId="5EDBF20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夏婷</w:t>
      </w:r>
      <w:r>
        <w:rPr>
          <w:rFonts w:hint="eastAsia" w:ascii="宋体" w:hAnsi="宋体" w:cs="宋体"/>
          <w:color w:val="auto"/>
          <w:sz w:val="24"/>
          <w:highlight w:val="none"/>
        </w:rPr>
        <w:t xml:space="preserve"> </w:t>
      </w:r>
    </w:p>
    <w:p w14:paraId="2EF6A4C9">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15381712570</w:t>
      </w:r>
    </w:p>
    <w:p w14:paraId="6789E90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质疑联系人：周立军              </w:t>
      </w:r>
    </w:p>
    <w:p w14:paraId="33A2F63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质疑联系方式：19906716509</w:t>
      </w:r>
    </w:p>
    <w:p w14:paraId="0E0DFA19">
      <w:pPr>
        <w:spacing w:line="360" w:lineRule="auto"/>
        <w:ind w:firstLine="240" w:firstLineChars="100"/>
        <w:rPr>
          <w:rFonts w:hint="eastAsia" w:ascii="宋体" w:hAnsi="宋体" w:cs="宋体"/>
          <w:color w:val="auto"/>
          <w:sz w:val="24"/>
        </w:rPr>
      </w:pPr>
      <w:r>
        <w:rPr>
          <w:rFonts w:hint="eastAsia" w:ascii="宋体" w:hAnsi="宋体" w:cs="宋体"/>
          <w:color w:val="auto"/>
          <w:sz w:val="24"/>
          <w:highlight w:val="none"/>
          <w:lang w:val="en-US" w:eastAsia="zh-CN"/>
        </w:rPr>
        <w:t>（请通过以下路径在线提起质疑：政采云-项目采购-询问质疑投诉-质疑列表）</w:t>
      </w:r>
    </w:p>
    <w:p w14:paraId="638278BE">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35F79FA3">
      <w:pPr>
        <w:spacing w:line="360" w:lineRule="auto"/>
        <w:rPr>
          <w:rFonts w:hint="eastAsia"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名    称：萧山区财政局</w:t>
      </w:r>
      <w:r>
        <w:rPr>
          <w:rFonts w:hint="eastAsia" w:ascii="宋体" w:hAnsi="宋体" w:cs="宋体"/>
          <w:color w:val="auto"/>
          <w:sz w:val="24"/>
          <w:lang w:eastAsia="zh-CN"/>
        </w:rPr>
        <w:t>、</w:t>
      </w:r>
      <w:r>
        <w:rPr>
          <w:rFonts w:hint="eastAsia" w:ascii="宋体" w:hAnsi="宋体" w:cs="宋体"/>
          <w:color w:val="auto"/>
          <w:sz w:val="24"/>
          <w:lang w:val="en-US" w:eastAsia="zh-CN"/>
        </w:rPr>
        <w:t>浙江省政府采购行政裁决服务中心（杭州）</w:t>
      </w:r>
    </w:p>
    <w:p w14:paraId="28A66501">
      <w:pPr>
        <w:spacing w:line="360" w:lineRule="auto"/>
        <w:ind w:left="237" w:leftChars="113" w:firstLine="180" w:firstLineChars="75"/>
        <w:rPr>
          <w:rFonts w:hint="eastAsia" w:ascii="宋体" w:hAnsi="宋体" w:eastAsia="宋体" w:cs="宋体"/>
          <w:color w:val="auto"/>
          <w:sz w:val="24"/>
        </w:rPr>
      </w:pPr>
      <w:r>
        <w:rPr>
          <w:rFonts w:hint="eastAsia" w:ascii="宋体" w:hAnsi="宋体" w:cs="宋体"/>
          <w:color w:val="auto"/>
          <w:sz w:val="24"/>
        </w:rPr>
        <w:t>地    址：</w:t>
      </w:r>
      <w:r>
        <w:rPr>
          <w:rFonts w:hint="eastAsia" w:ascii="宋体" w:hAnsi="宋体" w:eastAsia="宋体" w:cs="宋体"/>
          <w:color w:val="auto"/>
          <w:sz w:val="24"/>
          <w:lang w:eastAsia="zh-CN"/>
        </w:rPr>
        <w:t>杭州市上城区清泰街549号城建综合大楼11楼</w:t>
      </w:r>
      <w:r>
        <w:rPr>
          <w:rFonts w:hint="eastAsia" w:ascii="宋体" w:hAnsi="宋体" w:eastAsia="宋体" w:cs="宋体"/>
          <w:color w:val="auto"/>
          <w:sz w:val="24"/>
        </w:rPr>
        <w:t>（快递仅限ems或顺丰）</w:t>
      </w:r>
    </w:p>
    <w:p w14:paraId="68F6FFA6">
      <w:pPr>
        <w:spacing w:line="360" w:lineRule="auto"/>
        <w:ind w:left="237" w:leftChars="113" w:firstLine="180" w:firstLineChars="75"/>
        <w:rPr>
          <w:rFonts w:hint="eastAsia" w:ascii="宋体" w:hAnsi="宋体" w:eastAsia="宋体" w:cs="宋体"/>
          <w:color w:val="auto"/>
          <w:sz w:val="24"/>
          <w:lang w:eastAsia="zh-CN"/>
        </w:rPr>
      </w:pPr>
      <w:r>
        <w:rPr>
          <w:rFonts w:hint="eastAsia" w:ascii="宋体" w:hAnsi="宋体" w:cs="宋体"/>
          <w:color w:val="auto"/>
          <w:sz w:val="24"/>
        </w:rPr>
        <w:t>传    真：</w:t>
      </w:r>
      <w:r>
        <w:rPr>
          <w:rFonts w:hint="eastAsia" w:ascii="宋体" w:hAnsi="宋体" w:cs="宋体"/>
          <w:color w:val="auto"/>
          <w:sz w:val="24"/>
          <w:lang w:val="en-US" w:eastAsia="zh-CN"/>
        </w:rPr>
        <w:t>/</w:t>
      </w:r>
    </w:p>
    <w:p w14:paraId="5266EC2B">
      <w:pPr>
        <w:spacing w:line="360" w:lineRule="auto"/>
        <w:ind w:left="237" w:leftChars="113" w:firstLine="180" w:firstLineChars="75"/>
        <w:rPr>
          <w:rFonts w:hint="eastAsia" w:ascii="宋体" w:hAnsi="宋体" w:cs="宋体"/>
          <w:color w:val="auto"/>
          <w:sz w:val="24"/>
        </w:rPr>
      </w:pPr>
      <w:r>
        <w:rPr>
          <w:rFonts w:hint="eastAsia" w:ascii="宋体" w:hAnsi="宋体" w:cs="宋体"/>
          <w:color w:val="auto"/>
          <w:sz w:val="24"/>
        </w:rPr>
        <w:t>联系人 ：</w:t>
      </w:r>
      <w:r>
        <w:rPr>
          <w:rFonts w:hint="eastAsia" w:ascii="宋体" w:hAnsi="宋体" w:cs="宋体"/>
          <w:color w:val="auto"/>
          <w:sz w:val="24"/>
          <w:lang w:val="en-US" w:eastAsia="zh-CN"/>
        </w:rPr>
        <w:t>朱女士、王女士</w:t>
      </w:r>
    </w:p>
    <w:p w14:paraId="64FE678B">
      <w:pPr>
        <w:spacing w:line="360" w:lineRule="auto"/>
        <w:ind w:left="237" w:leftChars="113" w:firstLine="180" w:firstLineChars="75"/>
        <w:rPr>
          <w:rFonts w:hint="eastAsia" w:ascii="宋体" w:hAnsi="宋体" w:cs="宋体"/>
          <w:color w:val="auto"/>
          <w:sz w:val="24"/>
          <w:lang w:val="en-US" w:eastAsia="zh-CN"/>
        </w:rPr>
      </w:pPr>
      <w:r>
        <w:rPr>
          <w:rFonts w:hint="eastAsia" w:ascii="宋体" w:hAnsi="宋体" w:cs="宋体"/>
          <w:color w:val="auto"/>
          <w:sz w:val="24"/>
        </w:rPr>
        <w:t>监督投诉电话：0571-8</w:t>
      </w:r>
      <w:r>
        <w:rPr>
          <w:rFonts w:hint="eastAsia" w:ascii="宋体" w:hAnsi="宋体" w:cs="宋体"/>
          <w:color w:val="auto"/>
          <w:sz w:val="24"/>
          <w:lang w:val="en-US" w:eastAsia="zh-CN"/>
        </w:rPr>
        <w:t>7227671,0571-87800218</w:t>
      </w:r>
      <w:r>
        <w:rPr>
          <w:rFonts w:hint="eastAsia" w:ascii="宋体" w:hAnsi="宋体" w:cs="宋体"/>
          <w:color w:val="auto"/>
          <w:sz w:val="24"/>
        </w:rPr>
        <w:t xml:space="preserve"> </w:t>
      </w:r>
    </w:p>
    <w:p w14:paraId="32D3C204">
      <w:pPr>
        <w:spacing w:line="360" w:lineRule="auto"/>
        <w:ind w:firstLine="420" w:firstLineChars="0"/>
        <w:rPr>
          <w:rFonts w:ascii="宋体" w:hAnsi="宋体" w:cs="宋体"/>
          <w:color w:val="auto"/>
          <w:sz w:val="24"/>
        </w:rPr>
      </w:pPr>
      <w:r>
        <w:rPr>
          <w:rFonts w:hint="eastAsia" w:ascii="宋体" w:hAnsi="宋体" w:cs="宋体"/>
          <w:color w:val="auto"/>
          <w:sz w:val="24"/>
          <w:lang w:eastAsia="zh-CN"/>
        </w:rPr>
        <w:t>政策咨询电话：</w:t>
      </w:r>
      <w:r>
        <w:rPr>
          <w:rFonts w:hint="eastAsia" w:ascii="宋体" w:hAnsi="宋体" w:cs="宋体"/>
          <w:color w:val="auto"/>
          <w:sz w:val="24"/>
        </w:rPr>
        <w:t>0571-82756122</w:t>
      </w:r>
      <w:r>
        <w:rPr>
          <w:rFonts w:hint="eastAsia" w:ascii="宋体" w:hAnsi="宋体" w:eastAsia="宋体" w:cs="宋体"/>
          <w:color w:val="auto"/>
          <w:sz w:val="24"/>
          <w:lang w:eastAsia="zh-CN"/>
        </w:rPr>
        <w:t>（汤先生）</w:t>
      </w:r>
    </w:p>
    <w:p w14:paraId="38B0FBF0">
      <w:pPr>
        <w:spacing w:line="360" w:lineRule="auto"/>
        <w:ind w:firstLine="480" w:firstLineChars="200"/>
        <w:jc w:val="left"/>
        <w:rPr>
          <w:rFonts w:ascii="宋体" w:hAnsi="宋体" w:cs="宋体"/>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14:paraId="773D99EE">
      <w:pPr>
        <w:spacing w:line="360" w:lineRule="auto"/>
        <w:ind w:firstLine="480" w:firstLineChars="200"/>
        <w:jc w:val="left"/>
        <w:rPr>
          <w:rFonts w:ascii="宋体" w:hAnsi="宋体" w:cs="宋体"/>
          <w:sz w:val="24"/>
        </w:rPr>
      </w:pPr>
      <w:r>
        <w:rPr>
          <w:rFonts w:hint="eastAsia" w:ascii="宋体" w:hAnsi="宋体" w:cs="宋体"/>
          <w:sz w:val="24"/>
        </w:rPr>
        <w:t>CA问题联系电话（人工）：汇信CA 400-888-4636；天谷CA 400-087-8198。</w:t>
      </w:r>
    </w:p>
    <w:p w14:paraId="3BE8ADB6">
      <w:pPr>
        <w:widowControl/>
        <w:adjustRightInd/>
        <w:jc w:val="left"/>
        <w:rPr>
          <w:rFonts w:ascii="宋体" w:hAnsi="宋体" w:cs="宋体"/>
          <w:b/>
          <w:sz w:val="36"/>
          <w:szCs w:val="20"/>
        </w:rPr>
      </w:pPr>
      <w:r>
        <w:rPr>
          <w:rFonts w:ascii="宋体" w:hAnsi="宋体" w:cs="宋体"/>
          <w:b/>
          <w:sz w:val="36"/>
          <w:szCs w:val="20"/>
        </w:rPr>
        <w:br w:type="page"/>
      </w:r>
    </w:p>
    <w:p w14:paraId="1091ADA7">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4"/>
      <w:r>
        <w:rPr>
          <w:rFonts w:hint="eastAsia" w:ascii="宋体" w:hAnsi="宋体" w:cs="宋体"/>
          <w:b/>
          <w:sz w:val="36"/>
          <w:szCs w:val="20"/>
        </w:rPr>
        <w:t xml:space="preserve"> 投标人须知</w:t>
      </w:r>
      <w:bookmarkEnd w:id="5"/>
    </w:p>
    <w:p w14:paraId="76F40CCA">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69FE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69DE062">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1C3EDC0">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8401292">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28CE5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84EB1F">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CC0A456">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7575D3C">
            <w:pPr>
              <w:spacing w:line="360" w:lineRule="auto"/>
              <w:rPr>
                <w:rFonts w:ascii="宋体" w:hAnsi="宋体" w:cs="宋体"/>
                <w:sz w:val="24"/>
              </w:rPr>
            </w:pPr>
            <w:r>
              <w:rPr>
                <w:rFonts w:hint="eastAsia" w:ascii="宋体" w:hAnsi="宋体" w:cs="宋体"/>
                <w:sz w:val="24"/>
              </w:rPr>
              <w:t>服务类。</w:t>
            </w:r>
          </w:p>
        </w:tc>
      </w:tr>
      <w:tr w14:paraId="44164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CC19FD">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DD153A3">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0C7466B">
            <w:pPr>
              <w:snapToGrid w:val="0"/>
              <w:spacing w:line="360" w:lineRule="auto"/>
              <w:rPr>
                <w:rFonts w:ascii="宋体" w:hAnsi="宋体" w:cs="宋体"/>
                <w:color w:val="auto"/>
                <w:sz w:val="24"/>
              </w:rPr>
            </w:pPr>
            <w:r>
              <w:rPr>
                <w:rFonts w:hint="eastAsia" w:ascii="宋体" w:hAnsi="宋体" w:cs="宋体"/>
                <w:color w:val="auto"/>
                <w:sz w:val="24"/>
              </w:rPr>
              <w:t>（1）标的：</w:t>
            </w:r>
            <w:r>
              <w:rPr>
                <w:rFonts w:hint="eastAsia" w:ascii="宋体" w:hAnsi="宋体" w:cs="宋体"/>
                <w:color w:val="auto"/>
                <w:sz w:val="24"/>
                <w:u w:val="single"/>
                <w:lang w:eastAsia="zh-CN"/>
              </w:rPr>
              <w:t>衙前镇春尚里社区创未来社区全过程咨询服务项目</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其他未列明行业 </w:t>
            </w:r>
            <w:r>
              <w:rPr>
                <w:rFonts w:hint="eastAsia" w:ascii="宋体" w:hAnsi="宋体" w:cs="宋体"/>
                <w:color w:val="auto"/>
                <w:sz w:val="24"/>
              </w:rPr>
              <w:t>行业；</w:t>
            </w:r>
          </w:p>
          <w:p w14:paraId="0B52B758">
            <w:pPr>
              <w:rPr>
                <w:color w:val="auto"/>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14:paraId="16FE5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3016EB">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F5C615B">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7F80843">
            <w:pPr>
              <w:bidi w:val="0"/>
              <w:rPr>
                <w:rFonts w:hint="eastAsia"/>
                <w:color w:val="auto"/>
                <w:sz w:val="24"/>
                <w:szCs w:val="24"/>
              </w:rPr>
            </w:pPr>
            <w:sdt>
              <w:sdtPr>
                <w:rPr>
                  <w:rFonts w:hint="eastAsia"/>
                  <w:color w:val="auto"/>
                  <w:sz w:val="24"/>
                  <w:szCs w:val="24"/>
                </w:rPr>
                <w:id w:val="4658"/>
                <w14:checkbox>
                  <w14:checked w14:val="1"/>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sym w:font="Wingdings" w:char="F0FE"/>
                </w:r>
              </w:sdtContent>
            </w:sdt>
            <w:r>
              <w:rPr>
                <w:rFonts w:hint="eastAsia"/>
                <w:color w:val="auto"/>
                <w:sz w:val="24"/>
                <w:szCs w:val="24"/>
              </w:rPr>
              <w:t>本项目不允许采购进口产品。</w:t>
            </w:r>
          </w:p>
          <w:p w14:paraId="04A31761">
            <w:pPr>
              <w:bidi w:val="0"/>
              <w:rPr>
                <w:rFonts w:ascii="宋体" w:hAnsi="宋体" w:cs="宋体"/>
                <w:color w:val="auto"/>
              </w:rPr>
            </w:pPr>
            <w:sdt>
              <w:sdtPr>
                <w:rPr>
                  <w:rFonts w:hint="eastAsia"/>
                  <w:color w:val="auto"/>
                  <w:sz w:val="24"/>
                  <w:szCs w:val="24"/>
                </w:rPr>
                <w:id w:val="4659"/>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可以就    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1A270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BF8303">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BF4B9E3">
            <w:pPr>
              <w:snapToGrid w:val="0"/>
              <w:spacing w:line="360" w:lineRule="auto"/>
              <w:jc w:val="center"/>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EF6D913">
            <w:pPr>
              <w:spacing w:line="360" w:lineRule="auto"/>
              <w:rPr>
                <w:rFonts w:ascii="宋体" w:hAnsi="宋体" w:cs="宋体"/>
                <w:color w:val="auto"/>
                <w:sz w:val="24"/>
                <w:szCs w:val="24"/>
              </w:rPr>
            </w:pPr>
            <w:sdt>
              <w:sdtPr>
                <w:rPr>
                  <w:rFonts w:hint="eastAsia" w:ascii="宋体" w:hAnsi="宋体" w:cs="宋体"/>
                  <w:color w:val="auto"/>
                  <w:kern w:val="0"/>
                  <w:sz w:val="24"/>
                  <w:szCs w:val="24"/>
                </w:rPr>
                <w:id w:val="4660"/>
                <w14:checkbox>
                  <w14:checked w14:val="1"/>
                  <w14:checkedState w14:val="00FE" w14:font="Wingdings"/>
                  <w14:uncheckedState w14:val="2610" w14:font="MS Gothic"/>
                </w14:checkbox>
              </w:sdtPr>
              <w:sdtEndPr>
                <w:rPr>
                  <w:rFonts w:hint="eastAsia" w:ascii="宋体" w:hAnsi="宋体" w:cs="宋体"/>
                  <w:color w:val="auto"/>
                  <w:kern w:val="0"/>
                  <w:sz w:val="24"/>
                  <w:szCs w:val="24"/>
                </w:rPr>
              </w:sdtEndPr>
              <w:sdtContent>
                <w:r>
                  <w:rPr>
                    <w:rFonts w:ascii="Wingdings" w:hAnsi="Wingdings" w:cs="宋体"/>
                    <w:color w:val="auto"/>
                    <w:kern w:val="0"/>
                    <w:sz w:val="24"/>
                    <w:szCs w:val="24"/>
                  </w:rPr>
                  <w:t></w:t>
                </w:r>
              </w:sdtContent>
            </w:sdt>
            <w:r>
              <w:rPr>
                <w:rFonts w:hint="eastAsia" w:ascii="宋体" w:hAnsi="宋体" w:cs="宋体"/>
                <w:color w:val="auto"/>
                <w:kern w:val="0"/>
                <w:sz w:val="24"/>
                <w:szCs w:val="24"/>
              </w:rPr>
              <w:t xml:space="preserve"> A</w:t>
            </w:r>
            <w:r>
              <w:rPr>
                <w:rFonts w:hint="eastAsia" w:ascii="宋体" w:hAnsi="宋体" w:cs="宋体"/>
                <w:color w:val="auto"/>
                <w:sz w:val="24"/>
                <w:szCs w:val="24"/>
              </w:rPr>
              <w:t>同意将非主体、非关键性的</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报告文件装订</w:t>
            </w:r>
            <w:r>
              <w:rPr>
                <w:rFonts w:hint="eastAsia" w:ascii="宋体" w:hAnsi="宋体" w:cs="宋体"/>
                <w:color w:val="auto"/>
                <w:sz w:val="24"/>
                <w:szCs w:val="24"/>
                <w:u w:val="single"/>
              </w:rPr>
              <w:t xml:space="preserve"> </w:t>
            </w:r>
            <w:r>
              <w:rPr>
                <w:rFonts w:hint="eastAsia" w:ascii="宋体" w:hAnsi="宋体" w:cs="宋体"/>
                <w:color w:val="auto"/>
                <w:sz w:val="24"/>
                <w:szCs w:val="24"/>
              </w:rPr>
              <w:t>工作分包。</w:t>
            </w:r>
            <w:sdt>
              <w:sdtPr>
                <w:rPr>
                  <w:rFonts w:hint="eastAsia" w:ascii="宋体" w:hAnsi="宋体" w:cs="宋体"/>
                  <w:color w:val="auto"/>
                  <w:kern w:val="0"/>
                  <w:sz w:val="24"/>
                  <w:szCs w:val="24"/>
                </w:rPr>
                <w:id w:val="4661"/>
                <w14:checkbox>
                  <w14:checked w14:val="0"/>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ascii="MS Gothic" w:hAnsi="MS Gothic" w:cs="宋体"/>
                    <w:color w:val="auto"/>
                    <w:kern w:val="0"/>
                    <w:sz w:val="24"/>
                    <w:szCs w:val="24"/>
                  </w:rPr>
                  <w:t>☐</w:t>
                </w:r>
              </w:sdtContent>
            </w:sdt>
            <w:r>
              <w:rPr>
                <w:rFonts w:hint="eastAsia" w:ascii="宋体" w:hAnsi="宋体" w:cs="宋体"/>
                <w:color w:val="auto"/>
                <w:kern w:val="0"/>
                <w:sz w:val="24"/>
                <w:szCs w:val="24"/>
              </w:rPr>
              <w:t xml:space="preserve"> B</w:t>
            </w:r>
            <w:r>
              <w:rPr>
                <w:rFonts w:hint="eastAsia" w:ascii="宋体" w:hAnsi="宋体" w:cs="宋体"/>
                <w:color w:val="auto"/>
                <w:sz w:val="24"/>
                <w:szCs w:val="24"/>
              </w:rPr>
              <w:t>不同意分包。</w:t>
            </w:r>
          </w:p>
          <w:p w14:paraId="34F97FA0">
            <w:pPr>
              <w:spacing w:line="360" w:lineRule="auto"/>
              <w:rPr>
                <w:rFonts w:ascii="宋体" w:hAnsi="宋体" w:cs="宋体"/>
                <w:color w:val="auto"/>
                <w:sz w:val="24"/>
              </w:rPr>
            </w:pPr>
            <w:r>
              <w:rPr>
                <w:rFonts w:hint="eastAsia" w:ascii="宋体" w:hAnsi="宋体" w:cs="宋体"/>
                <w:color w:val="auto"/>
                <w:sz w:val="24"/>
                <w:szCs w:val="24"/>
              </w:rPr>
              <w:t>注：不得限制大中型企业向小微企业合理分包。</w:t>
            </w:r>
          </w:p>
        </w:tc>
      </w:tr>
      <w:tr w14:paraId="4BBA00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9BC9A8">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000D966">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DAA3137">
            <w:pPr>
              <w:spacing w:line="360" w:lineRule="auto"/>
              <w:rPr>
                <w:rFonts w:ascii="宋体" w:hAnsi="宋体" w:cs="宋体"/>
                <w:color w:val="auto"/>
                <w:sz w:val="24"/>
                <w:szCs w:val="20"/>
              </w:rPr>
            </w:pPr>
            <w:sdt>
              <w:sdtPr>
                <w:rPr>
                  <w:rFonts w:hint="eastAsia" w:ascii="宋体" w:hAnsi="宋体" w:cs="宋体"/>
                  <w:color w:val="auto"/>
                  <w:kern w:val="0"/>
                  <w:sz w:val="24"/>
                  <w:highlight w:val="none"/>
                </w:rPr>
                <w:id w:val="14746107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01589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D03573">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449FD5C">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49904E6">
            <w:pPr>
              <w:spacing w:line="360" w:lineRule="auto"/>
              <w:rPr>
                <w:color w:val="auto"/>
              </w:rPr>
            </w:pPr>
            <w:sdt>
              <w:sdtPr>
                <w:rPr>
                  <w:rFonts w:hint="eastAsia"/>
                  <w:color w:val="auto"/>
                  <w:sz w:val="24"/>
                  <w:szCs w:val="24"/>
                </w:rPr>
                <w:id w:val="4664"/>
                <w14:checkbox>
                  <w14:checked w14:val="1"/>
                  <w14:checkedState w14:val="00FE" w14:font="Wingdings"/>
                  <w14:uncheckedState w14:val="2610" w14:font="MS Gothic"/>
                </w14:checkbox>
              </w:sdtPr>
              <w:sdtEndPr>
                <w:rPr>
                  <w:rFonts w:hint="eastAsia"/>
                  <w:color w:val="auto"/>
                  <w:sz w:val="24"/>
                  <w:szCs w:val="24"/>
                </w:rPr>
              </w:sdtEndPr>
              <w:sdtContent>
                <w:r>
                  <w:rPr>
                    <w:rFonts w:hint="eastAsia" w:ascii="Wingdings" w:hAnsi="Wingdings" w:eastAsia="宋体" w:cs="Times New Roman"/>
                    <w:color w:val="auto"/>
                    <w:kern w:val="2"/>
                    <w:sz w:val="24"/>
                    <w:szCs w:val="24"/>
                    <w:lang w:val="en-US" w:eastAsia="zh-CN" w:bidi="ar-SA"/>
                  </w:rPr>
                  <w:t>þ</w:t>
                </w:r>
              </w:sdtContent>
            </w:sdt>
            <w:r>
              <w:rPr>
                <w:rFonts w:hint="eastAsia"/>
                <w:color w:val="auto"/>
                <w:sz w:val="24"/>
                <w:szCs w:val="24"/>
              </w:rPr>
              <w:t>A不要求提供。</w:t>
            </w:r>
          </w:p>
        </w:tc>
      </w:tr>
      <w:tr w14:paraId="3E423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E1D051">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1D2DAE7">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8EAA971">
            <w:pPr>
              <w:spacing w:line="360" w:lineRule="auto"/>
              <w:rPr>
                <w:rFonts w:ascii="宋体" w:hAnsi="宋体" w:cs="宋体"/>
                <w:b/>
                <w:color w:val="auto"/>
                <w:kern w:val="0"/>
                <w:sz w:val="24"/>
                <w:lang w:val="zh-CN"/>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tc>
      </w:tr>
      <w:tr w14:paraId="24078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5DC3BB0">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1FF15825">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97D5984">
            <w:pPr>
              <w:spacing w:line="360" w:lineRule="auto"/>
              <w:rPr>
                <w:rFonts w:ascii="宋体" w:hAnsi="宋体" w:cs="宋体"/>
                <w:color w:val="auto"/>
                <w:sz w:val="24"/>
                <w:szCs w:val="24"/>
              </w:rPr>
            </w:pPr>
            <w:r>
              <w:rPr>
                <w:rFonts w:hint="eastAsia" w:ascii="宋体" w:hAnsi="宋体" w:cs="宋体"/>
                <w:color w:val="auto"/>
                <w:sz w:val="24"/>
                <w:szCs w:val="24"/>
              </w:rPr>
              <w:t>（1）资格证明文件：见招标文件第二部分11.1。</w:t>
            </w:r>
          </w:p>
          <w:p w14:paraId="5FB8F7C6">
            <w:pPr>
              <w:spacing w:line="360" w:lineRule="auto"/>
              <w:rPr>
                <w:rFonts w:ascii="宋体" w:hAnsi="宋体" w:cs="宋体"/>
                <w:snapToGrid w:val="0"/>
                <w:color w:val="auto"/>
                <w:kern w:val="0"/>
                <w:szCs w:val="21"/>
              </w:rPr>
            </w:pPr>
            <w:r>
              <w:rPr>
                <w:rFonts w:hint="eastAsia" w:ascii="宋体" w:hAnsi="宋体" w:cs="宋体"/>
                <w:color w:val="auto"/>
                <w:kern w:val="0"/>
                <w:sz w:val="24"/>
                <w:szCs w:val="24"/>
                <w:lang w:val="zh-CN"/>
              </w:rPr>
              <w:t>投标人未提供有效的资格证明文件的，视为投标人不具备招标文件中规定的资格要求，投标无效。</w:t>
            </w:r>
          </w:p>
        </w:tc>
      </w:tr>
      <w:tr w14:paraId="07922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768BC95">
            <w:pPr>
              <w:snapToGrid w:val="0"/>
              <w:spacing w:line="360" w:lineRule="auto"/>
              <w:jc w:val="center"/>
              <w:rPr>
                <w:rFonts w:hint="eastAsia" w:asciiTheme="minorEastAsia" w:hAnsiTheme="minorEastAsia" w:eastAsiaTheme="minorEastAsia" w:cstheme="minorEastAsia"/>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5629A6AA">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0306DD1">
            <w:pPr>
              <w:spacing w:line="360" w:lineRule="auto"/>
              <w:rPr>
                <w:rFonts w:ascii="宋体" w:hAnsi="宋体" w:cs="宋体"/>
                <w:color w:val="auto"/>
                <w:sz w:val="24"/>
              </w:rPr>
            </w:pPr>
            <w:r>
              <w:rPr>
                <w:rFonts w:hint="eastAsia" w:ascii="宋体" w:hAnsi="宋体" w:cs="宋体"/>
                <w:color w:val="auto"/>
                <w:sz w:val="24"/>
                <w:szCs w:val="24"/>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u w:val="single"/>
              </w:rPr>
              <w:t>。</w:t>
            </w:r>
          </w:p>
        </w:tc>
      </w:tr>
      <w:tr w14:paraId="29B27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B1D6895">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5B058C6">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E322039">
            <w:pPr>
              <w:snapToGri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702239E9">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38062AA7">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015E7A15">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25C24019">
            <w:pPr>
              <w:snapToGrid w:val="0"/>
              <w:spacing w:line="360" w:lineRule="auto"/>
              <w:ind w:firstLine="480" w:firstLineChars="200"/>
              <w:rPr>
                <w:rFonts w:ascii="宋体" w:hAnsi="宋体" w:cs="宋体"/>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6B550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39437BF">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D2EE4C0">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0569D40">
            <w:pPr>
              <w:snapToGrid w:val="0"/>
              <w:spacing w:line="360" w:lineRule="auto"/>
              <w:jc w:val="left"/>
              <w:rPr>
                <w:rFonts w:ascii="宋体" w:hAnsi="宋体" w:cs="宋体"/>
                <w:b/>
                <w:color w:val="auto"/>
                <w:kern w:val="0"/>
                <w:sz w:val="24"/>
                <w:szCs w:val="24"/>
                <w:lang w:val="zh-CN"/>
              </w:rPr>
            </w:pPr>
            <w:r>
              <w:rPr>
                <w:rFonts w:hint="eastAsia" w:ascii="宋体" w:hAnsi="宋体" w:cs="宋体"/>
                <w:color w:val="auto"/>
                <w:kern w:val="0"/>
                <w:sz w:val="24"/>
                <w:szCs w:val="24"/>
                <w:lang w:val="zh-CN"/>
              </w:rPr>
              <w:t>有关本项目实施所需的所有费用（含税费）均计入报价。</w:t>
            </w:r>
            <w:r>
              <w:rPr>
                <w:rFonts w:hint="eastAsia" w:ascii="宋体" w:hAnsi="宋体" w:cs="宋体"/>
                <w:b/>
                <w:bCs/>
                <w:color w:val="auto"/>
                <w:kern w:val="0"/>
                <w:sz w:val="24"/>
                <w:szCs w:val="24"/>
                <w:lang w:val="zh-CN"/>
              </w:rPr>
              <w:t>投标文件</w:t>
            </w:r>
            <w:r>
              <w:rPr>
                <w:rFonts w:hint="eastAsia" w:ascii="宋体" w:hAnsi="宋体" w:cs="宋体"/>
                <w:b/>
                <w:bCs/>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lang w:val="zh-CN"/>
              </w:rPr>
              <w:t>投标文件中价格全部采用人民币报价。招标文件未列明，而投标人认为必需的费用也需列入报价。</w:t>
            </w:r>
            <w:r>
              <w:rPr>
                <w:rFonts w:hint="eastAsia" w:ascii="宋体" w:hAnsi="宋体" w:cs="宋体"/>
                <w:b/>
                <w:color w:val="auto"/>
                <w:kern w:val="0"/>
                <w:sz w:val="24"/>
                <w:szCs w:val="24"/>
                <w:lang w:val="zh-CN"/>
              </w:rPr>
              <w:t>提醒：验收时检测费用由采购人承担，不包含在投标总价中。</w:t>
            </w:r>
          </w:p>
          <w:p w14:paraId="2473DFFA">
            <w:pPr>
              <w:snapToGrid w:val="0"/>
              <w:spacing w:line="360" w:lineRule="auto"/>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投标报价出现下列情形的，投标无效：</w:t>
            </w:r>
          </w:p>
          <w:p w14:paraId="6548AAF9">
            <w:pPr>
              <w:snapToGrid w:val="0"/>
              <w:spacing w:line="360" w:lineRule="auto"/>
              <w:ind w:firstLine="241" w:firstLineChars="100"/>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投标文件出现不是唯一的、有选择性投标报价的；</w:t>
            </w:r>
          </w:p>
          <w:p w14:paraId="2BF69FAA">
            <w:pPr>
              <w:snapToGrid w:val="0"/>
              <w:spacing w:line="360" w:lineRule="auto"/>
              <w:ind w:firstLine="241" w:firstLineChars="100"/>
              <w:jc w:val="left"/>
              <w:rPr>
                <w:rFonts w:ascii="宋体" w:hAnsi="宋体" w:cs="宋体"/>
                <w:color w:val="auto"/>
                <w:kern w:val="0"/>
                <w:sz w:val="24"/>
                <w:szCs w:val="24"/>
                <w:lang w:val="zh-CN"/>
              </w:rPr>
            </w:pPr>
            <w:r>
              <w:rPr>
                <w:rFonts w:hint="eastAsia" w:ascii="宋体" w:hAnsi="宋体" w:cs="宋体"/>
                <w:b/>
                <w:color w:val="auto"/>
                <w:kern w:val="0"/>
                <w:sz w:val="24"/>
                <w:szCs w:val="24"/>
                <w:lang w:val="zh-CN"/>
              </w:rPr>
              <w:t>投标报价超过招标文件中规定的预算金额或者最高限价的;</w:t>
            </w:r>
          </w:p>
          <w:p w14:paraId="52F6515F">
            <w:pPr>
              <w:spacing w:line="360" w:lineRule="auto"/>
              <w:ind w:firstLine="241" w:firstLineChars="100"/>
              <w:rPr>
                <w:rFonts w:ascii="宋体" w:hAnsi="宋体" w:cs="宋体"/>
                <w:b/>
                <w:color w:val="auto"/>
                <w:sz w:val="24"/>
                <w:szCs w:val="24"/>
              </w:rPr>
            </w:pPr>
            <w:r>
              <w:rPr>
                <w:rFonts w:hint="eastAsia" w:ascii="宋体" w:hAnsi="宋体" w:cs="宋体"/>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rPr>
              <w:t>;</w:t>
            </w:r>
          </w:p>
          <w:p w14:paraId="40F478D7">
            <w:pPr>
              <w:spacing w:line="360" w:lineRule="auto"/>
              <w:ind w:firstLine="241" w:firstLineChars="100"/>
              <w:rPr>
                <w:rFonts w:ascii="宋体" w:hAnsi="宋体" w:cs="宋体"/>
                <w:sz w:val="24"/>
              </w:rPr>
            </w:pPr>
            <w:r>
              <w:rPr>
                <w:rFonts w:hint="eastAsia" w:ascii="宋体" w:hAnsi="宋体" w:cs="宋体"/>
                <w:b/>
                <w:color w:val="auto"/>
                <w:kern w:val="0"/>
                <w:sz w:val="24"/>
                <w:szCs w:val="24"/>
              </w:rPr>
              <w:t>投标人对根据修正原则修正后的报价不确认的</w:t>
            </w:r>
            <w:r>
              <w:rPr>
                <w:rFonts w:hint="eastAsia" w:ascii="宋体" w:hAnsi="宋体" w:cs="宋体"/>
                <w:b/>
                <w:color w:val="auto"/>
                <w:sz w:val="24"/>
                <w:szCs w:val="24"/>
              </w:rPr>
              <w:t>。</w:t>
            </w:r>
          </w:p>
        </w:tc>
      </w:tr>
      <w:tr w14:paraId="0BF3D6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770C3A44">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843" w:type="dxa"/>
            <w:tcBorders>
              <w:top w:val="single" w:color="000000" w:sz="8" w:space="0"/>
              <w:left w:val="single" w:color="000000" w:sz="2" w:space="0"/>
              <w:right w:val="single" w:color="000000" w:sz="8" w:space="0"/>
            </w:tcBorders>
            <w:vAlign w:val="center"/>
          </w:tcPr>
          <w:p w14:paraId="2B1160F2">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646693F2">
            <w:pPr>
              <w:spacing w:line="360" w:lineRule="auto"/>
              <w:ind w:firstLine="480" w:firstLineChars="200"/>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09FAC0E4">
            <w:pPr>
              <w:snapToGrid w:val="0"/>
              <w:spacing w:after="0" w:line="360" w:lineRule="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14:paraId="2F9F9F7A">
            <w:pPr>
              <w:spacing w:after="0"/>
              <w:rPr>
                <w:rFonts w:ascii="宋体" w:hAnsi="宋体" w:cs="宋体"/>
                <w:color w:val="auto"/>
                <w:sz w:val="24"/>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6"/>
                <w:rFonts w:ascii="仿宋" w:hAnsi="仿宋" w:eastAsia="仿宋" w:cstheme="majorBidi"/>
                <w:snapToGrid/>
                <w:color w:val="auto"/>
                <w:sz w:val="24"/>
                <w:szCs w:val="24"/>
                <w:highlight w:val="none"/>
              </w:rPr>
              <w:t>http://www.xiaoshan.gov.cn/art/2018/12/20/art_1229293109_1559514.html</w:t>
            </w:r>
            <w:r>
              <w:rPr>
                <w:rStyle w:val="76"/>
                <w:rFonts w:ascii="仿宋" w:hAnsi="仿宋" w:eastAsia="仿宋" w:cstheme="majorBidi"/>
                <w:snapToGrid/>
                <w:color w:val="auto"/>
                <w:sz w:val="24"/>
                <w:szCs w:val="24"/>
                <w:highlight w:val="none"/>
              </w:rPr>
              <w:fldChar w:fldCharType="end"/>
            </w:r>
          </w:p>
        </w:tc>
      </w:tr>
      <w:tr w14:paraId="07FFE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058E5AF">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AF2E594">
            <w:pPr>
              <w:snapToGrid w:val="0"/>
              <w:spacing w:line="360" w:lineRule="auto"/>
              <w:jc w:val="center"/>
              <w:rPr>
                <w:rFonts w:ascii="宋体" w:hAnsi="宋体" w:cs="宋体"/>
                <w:b/>
                <w:sz w:val="24"/>
              </w:rPr>
            </w:pPr>
            <w:r>
              <w:rPr>
                <w:rFonts w:hint="eastAsia" w:ascii="宋体" w:hAnsi="宋体" w:cs="宋体"/>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6020C2F0">
            <w:pPr>
              <w:pStyle w:val="32"/>
              <w:spacing w:line="360" w:lineRule="auto"/>
              <w:rPr>
                <w:rFonts w:hAnsi="宋体" w:cs="宋体"/>
                <w:kern w:val="28"/>
                <w:sz w:val="24"/>
              </w:rPr>
            </w:pPr>
            <w:r>
              <w:rPr>
                <w:rFonts w:hint="eastAsia" w:hAnsi="宋体" w:cs="宋体"/>
                <w:kern w:val="28"/>
                <w:sz w:val="24"/>
                <w:szCs w:val="24"/>
                <w:highlight w:val="none"/>
              </w:rPr>
              <w:t>备份投标文件送达地点：</w:t>
            </w:r>
            <w:r>
              <w:rPr>
                <w:rFonts w:hint="eastAsia" w:hAnsi="宋体" w:cs="宋体"/>
                <w:sz w:val="24"/>
                <w:highlight w:val="none"/>
                <w:u w:val="single"/>
                <w:lang w:val="en-US" w:eastAsia="zh-CN"/>
              </w:rPr>
              <w:t xml:space="preserve">  / </w:t>
            </w:r>
            <w:r>
              <w:rPr>
                <w:rFonts w:hint="eastAsia" w:hAnsi="宋体" w:cs="宋体"/>
                <w:sz w:val="24"/>
                <w:highlight w:val="none"/>
                <w:u w:val="single"/>
              </w:rPr>
              <w:t xml:space="preserve"> </w:t>
            </w:r>
            <w:r>
              <w:rPr>
                <w:rFonts w:hint="eastAsia" w:hAnsi="宋体" w:cs="宋体"/>
                <w:kern w:val="28"/>
                <w:sz w:val="24"/>
                <w:szCs w:val="24"/>
                <w:highlight w:val="none"/>
              </w:rPr>
              <w:t>；备份投标文件签收人员联系电话：</w:t>
            </w:r>
            <w:r>
              <w:rPr>
                <w:rFonts w:hint="eastAsia" w:hAnsi="宋体" w:cs="宋体"/>
                <w:sz w:val="24"/>
                <w:highlight w:val="none"/>
                <w:u w:val="single"/>
                <w:lang w:val="en-US" w:eastAsia="zh-CN"/>
              </w:rPr>
              <w:t xml:space="preserve"> /  </w:t>
            </w:r>
            <w:r>
              <w:rPr>
                <w:rFonts w:hint="eastAsia" w:hAnsi="宋体" w:cs="宋体"/>
                <w:sz w:val="24"/>
                <w:szCs w:val="24"/>
                <w:highlight w:val="none"/>
              </w:rPr>
              <w:t>。</w:t>
            </w:r>
            <w:r>
              <w:rPr>
                <w:rFonts w:hint="eastAsia" w:hAnsi="宋体" w:cs="宋体"/>
                <w:b/>
                <w:sz w:val="24"/>
                <w:szCs w:val="24"/>
                <w:highlight w:val="none"/>
              </w:rPr>
              <w:t>采购人、采购机构不强制或变相强制投标人提交备份投标文件。</w:t>
            </w:r>
          </w:p>
        </w:tc>
      </w:tr>
      <w:tr w14:paraId="124160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C10A35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23C93A4">
            <w:pPr>
              <w:jc w:val="center"/>
              <w:rPr>
                <w:rFonts w:ascii="宋体" w:hAnsi="宋体" w:cs="宋体"/>
                <w:b/>
                <w:sz w:val="24"/>
              </w:rPr>
            </w:pPr>
            <w:r>
              <w:rPr>
                <w:rFonts w:hint="eastAsia"/>
                <w:b/>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7291605D">
            <w:pPr>
              <w:spacing w:after="0"/>
              <w:rPr>
                <w:rFonts w:hAnsi="宋体" w:cs="宋体"/>
                <w:kern w:val="28"/>
                <w:sz w:val="24"/>
              </w:rPr>
            </w:pPr>
            <w:r>
              <w:rPr>
                <w:rFonts w:hint="eastAsia" w:ascii="Times New Roman" w:hAnsi="Times New Roman" w:eastAsia="宋体" w:cs="仿宋_GB2312"/>
                <w:color w:val="auto"/>
                <w:sz w:val="24"/>
                <w:highlight w:val="none"/>
                <w:lang w:eastAsia="zh-CN"/>
              </w:rPr>
              <w:t>本项目代理费由中标人支付，按计价格【2002】1980文件收费标准计</w:t>
            </w:r>
            <w:r>
              <w:rPr>
                <w:rFonts w:hint="eastAsia" w:ascii="Times New Roman" w:hAnsi="Times New Roman" w:eastAsia="宋体" w:cs="仿宋_GB2312"/>
                <w:color w:val="auto"/>
                <w:sz w:val="24"/>
                <w:highlight w:val="none"/>
                <w:lang w:val="en-US" w:eastAsia="zh-CN"/>
              </w:rPr>
              <w:t>取</w:t>
            </w:r>
            <w:r>
              <w:rPr>
                <w:rFonts w:hint="eastAsia" w:ascii="Times New Roman" w:hAnsi="Times New Roman" w:eastAsia="宋体" w:cs="仿宋_GB2312"/>
                <w:color w:val="auto"/>
                <w:sz w:val="24"/>
                <w:highlight w:val="none"/>
                <w:lang w:eastAsia="zh-CN"/>
              </w:rPr>
              <w:t>，</w:t>
            </w:r>
            <w:r>
              <w:rPr>
                <w:rFonts w:hint="eastAsia" w:ascii="Times New Roman" w:hAnsi="Times New Roman" w:eastAsia="宋体" w:cs="仿宋_GB2312"/>
                <w:color w:val="auto"/>
                <w:sz w:val="24"/>
                <w:highlight w:val="none"/>
                <w:lang w:val="en-US" w:eastAsia="zh-CN"/>
              </w:rPr>
              <w:t>请各投标人充分考虑在报价中。</w:t>
            </w:r>
          </w:p>
        </w:tc>
      </w:tr>
      <w:tr w14:paraId="5C3D4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7F0AF0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489BF47">
            <w:pPr>
              <w:jc w:val="center"/>
            </w:pPr>
            <w:r>
              <w:rPr>
                <w:rFonts w:hint="eastAsia" w:cs="仿宋"/>
                <w:b/>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125E1E07">
            <w:pPr>
              <w:spacing w:after="0"/>
            </w:pPr>
            <w:r>
              <w:rPr>
                <w:rFonts w:hint="eastAsia" w:cs="仿宋_GB2312"/>
                <w:color w:val="auto"/>
                <w:sz w:val="24"/>
                <w:szCs w:val="24"/>
              </w:rPr>
              <w:t>本项目</w:t>
            </w:r>
            <w:r>
              <w:rPr>
                <w:rFonts w:cs="仿宋_GB2312"/>
                <w:color w:val="auto"/>
                <w:sz w:val="24"/>
                <w:szCs w:val="24"/>
              </w:rPr>
              <w:t>由采购人</w:t>
            </w:r>
            <w:r>
              <w:rPr>
                <w:rFonts w:hint="eastAsia" w:cs="仿宋_GB2312"/>
                <w:color w:val="auto"/>
                <w:sz w:val="24"/>
                <w:szCs w:val="24"/>
              </w:rPr>
              <w:t>进行</w:t>
            </w:r>
            <w:r>
              <w:rPr>
                <w:rFonts w:cs="仿宋_GB2312"/>
                <w:color w:val="auto"/>
                <w:sz w:val="24"/>
                <w:szCs w:val="24"/>
              </w:rPr>
              <w:t>资格文件</w:t>
            </w:r>
            <w:r>
              <w:rPr>
                <w:rFonts w:hint="eastAsia" w:cs="仿宋_GB2312"/>
                <w:color w:val="auto"/>
                <w:sz w:val="24"/>
                <w:szCs w:val="24"/>
              </w:rPr>
              <w:t>及</w:t>
            </w:r>
            <w:r>
              <w:rPr>
                <w:rFonts w:cs="仿宋_GB2312"/>
                <w:color w:val="auto"/>
                <w:sz w:val="24"/>
                <w:szCs w:val="24"/>
              </w:rPr>
              <w:t>信用信息</w:t>
            </w:r>
            <w:r>
              <w:rPr>
                <w:rFonts w:hint="eastAsia" w:cs="仿宋_GB2312"/>
                <w:color w:val="auto"/>
                <w:sz w:val="24"/>
                <w:szCs w:val="24"/>
              </w:rPr>
              <w:t>查询</w:t>
            </w:r>
            <w:r>
              <w:rPr>
                <w:rFonts w:cs="仿宋_GB2312"/>
                <w:color w:val="auto"/>
                <w:sz w:val="24"/>
                <w:szCs w:val="24"/>
              </w:rPr>
              <w:t>。</w:t>
            </w:r>
          </w:p>
        </w:tc>
      </w:tr>
      <w:tr w14:paraId="504392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A308AF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20FBA798">
            <w:pPr>
              <w:jc w:val="center"/>
              <w:rPr>
                <w:rFonts w:cs="仿宋"/>
                <w:b/>
                <w:sz w:val="22"/>
              </w:rPr>
            </w:pPr>
            <w:r>
              <w:rPr>
                <w:rFonts w:hint="eastAsia" w:cs="仿宋"/>
                <w:b/>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34E278B7">
            <w:pPr>
              <w:snapToGrid w:val="0"/>
              <w:spacing w:after="0" w:line="360" w:lineRule="auto"/>
              <w:rPr>
                <w:color w:val="auto"/>
                <w:sz w:val="24"/>
                <w:szCs w:val="24"/>
                <w:u w:val="single"/>
              </w:rPr>
            </w:pPr>
            <w:r>
              <w:rPr>
                <w:rFonts w:hint="eastAsia"/>
                <w:color w:val="auto"/>
                <w:sz w:val="24"/>
                <w:szCs w:val="24"/>
              </w:rPr>
              <w:t>采购</w:t>
            </w:r>
            <w:r>
              <w:rPr>
                <w:color w:val="auto"/>
                <w:sz w:val="24"/>
                <w:szCs w:val="24"/>
              </w:rPr>
              <w:t>人、</w:t>
            </w:r>
            <w:r>
              <w:rPr>
                <w:rFonts w:hint="eastAsia"/>
                <w:color w:val="auto"/>
                <w:sz w:val="24"/>
                <w:szCs w:val="24"/>
              </w:rPr>
              <w:t>采购</w:t>
            </w:r>
            <w:r>
              <w:rPr>
                <w:color w:val="auto"/>
                <w:sz w:val="24"/>
                <w:szCs w:val="24"/>
              </w:rPr>
              <w:t>机构质疑接收人</w:t>
            </w:r>
            <w:r>
              <w:rPr>
                <w:rFonts w:hint="eastAsia"/>
                <w:color w:val="auto"/>
                <w:sz w:val="24"/>
                <w:szCs w:val="24"/>
              </w:rPr>
              <w:t>、联系方式</w:t>
            </w:r>
            <w:r>
              <w:rPr>
                <w:color w:val="auto"/>
                <w:sz w:val="24"/>
                <w:szCs w:val="24"/>
              </w:rPr>
              <w:t>：</w:t>
            </w:r>
            <w:r>
              <w:rPr>
                <w:rFonts w:hint="eastAsia"/>
                <w:color w:val="auto"/>
                <w:sz w:val="24"/>
                <w:szCs w:val="24"/>
              </w:rPr>
              <w:t>详见公告</w:t>
            </w:r>
          </w:p>
          <w:p w14:paraId="08931DEA">
            <w:pPr>
              <w:snapToGrid w:val="0"/>
              <w:spacing w:after="0" w:line="360" w:lineRule="auto"/>
              <w:rPr>
                <w:b/>
                <w:color w:val="auto"/>
                <w:sz w:val="24"/>
                <w:szCs w:val="24"/>
              </w:rPr>
            </w:pPr>
            <w:r>
              <w:rPr>
                <w:rFonts w:hint="eastAsia"/>
                <w:b/>
                <w:color w:val="auto"/>
                <w:sz w:val="24"/>
                <w:szCs w:val="24"/>
              </w:rPr>
              <w:t>线上提交质疑方式：政采云线上质疑路径：项目采购-询问质疑投诉-质疑列表。请使用ca签章在每一页质疑文件中加盖电子公章，上传完整附件。</w:t>
            </w:r>
          </w:p>
          <w:p w14:paraId="14F282C9">
            <w:pPr>
              <w:snapToGrid w:val="0"/>
              <w:spacing w:after="0" w:line="360" w:lineRule="auto"/>
              <w:rPr>
                <w:color w:val="auto"/>
                <w:sz w:val="24"/>
                <w:szCs w:val="24"/>
              </w:rPr>
            </w:pPr>
            <w:r>
              <w:rPr>
                <w:rFonts w:hint="eastAsia"/>
                <w:color w:val="auto"/>
                <w:sz w:val="24"/>
                <w:szCs w:val="24"/>
              </w:rPr>
              <w:t>本项目涉及资格条件、采购需求、评分办法及采购过程中有关现场考察或开标前答疑会等事项由</w:t>
            </w:r>
            <w:r>
              <w:rPr>
                <w:b/>
                <w:bCs/>
                <w:color w:val="auto"/>
                <w:sz w:val="24"/>
                <w:szCs w:val="24"/>
              </w:rPr>
              <w:t>采购人</w:t>
            </w:r>
            <w:r>
              <w:rPr>
                <w:color w:val="auto"/>
                <w:sz w:val="24"/>
                <w:szCs w:val="24"/>
              </w:rPr>
              <w:t>进行答复。</w:t>
            </w:r>
          </w:p>
          <w:p w14:paraId="315A4186">
            <w:pPr>
              <w:spacing w:after="0"/>
              <w:rPr>
                <w:rFonts w:cs="仿宋_GB2312"/>
                <w:sz w:val="22"/>
              </w:rPr>
            </w:pPr>
            <w:r>
              <w:rPr>
                <w:rFonts w:hint="eastAsia"/>
                <w:color w:val="auto"/>
                <w:sz w:val="24"/>
                <w:szCs w:val="24"/>
              </w:rPr>
              <w:t>涉及</w:t>
            </w:r>
            <w:r>
              <w:rPr>
                <w:color w:val="auto"/>
                <w:sz w:val="24"/>
                <w:szCs w:val="24"/>
              </w:rPr>
              <w:t>流程规范性、组织程序等</w:t>
            </w:r>
            <w:r>
              <w:rPr>
                <w:rFonts w:hint="eastAsia"/>
                <w:color w:val="auto"/>
                <w:sz w:val="24"/>
                <w:szCs w:val="24"/>
              </w:rPr>
              <w:t>相关</w:t>
            </w:r>
            <w:r>
              <w:rPr>
                <w:color w:val="auto"/>
                <w:sz w:val="24"/>
                <w:szCs w:val="24"/>
              </w:rPr>
              <w:t>事项，由</w:t>
            </w:r>
            <w:r>
              <w:rPr>
                <w:rFonts w:hint="eastAsia"/>
                <w:b/>
                <w:bCs/>
                <w:color w:val="auto"/>
                <w:sz w:val="24"/>
                <w:szCs w:val="24"/>
              </w:rPr>
              <w:t>采购</w:t>
            </w:r>
            <w:r>
              <w:rPr>
                <w:rFonts w:hint="eastAsia"/>
                <w:b/>
                <w:bCs/>
                <w:color w:val="auto"/>
                <w:sz w:val="24"/>
                <w:szCs w:val="24"/>
                <w:lang w:eastAsia="zh-CN"/>
              </w:rPr>
              <w:t>代理</w:t>
            </w:r>
            <w:r>
              <w:rPr>
                <w:b/>
                <w:bCs/>
                <w:color w:val="auto"/>
                <w:sz w:val="24"/>
                <w:szCs w:val="24"/>
              </w:rPr>
              <w:t>机构</w:t>
            </w:r>
            <w:r>
              <w:rPr>
                <w:color w:val="auto"/>
                <w:sz w:val="24"/>
                <w:szCs w:val="24"/>
              </w:rPr>
              <w:t>进行答复。</w:t>
            </w:r>
          </w:p>
        </w:tc>
      </w:tr>
      <w:tr w14:paraId="55D14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B1BB77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271A3303">
            <w:pPr>
              <w:jc w:val="center"/>
              <w:rPr>
                <w:rFonts w:cs="仿宋"/>
                <w:b/>
                <w:sz w:val="22"/>
              </w:rPr>
            </w:pPr>
            <w:r>
              <w:rPr>
                <w:rFonts w:hint="eastAsia" w:cs="仿宋"/>
                <w:b/>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5E509A59">
            <w:pPr>
              <w:rPr>
                <w:sz w:val="22"/>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联系电话: 0571-83587785/0571-82816012 联系地址: 萧山区通惠北路2-1号304室</w:t>
            </w:r>
          </w:p>
        </w:tc>
      </w:tr>
      <w:tr w14:paraId="396B0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316D84D">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09CA0DB7">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3C6F80A">
            <w:pPr>
              <w:pStyle w:val="2"/>
              <w:ind w:left="0" w:leftChars="0" w:firstLine="0" w:firstLineChars="0"/>
              <w:rPr>
                <w:rFonts w:ascii="宋体" w:hAnsi="宋体" w:cs="宋体"/>
                <w:snapToGrid w:val="0"/>
                <w:color w:val="auto"/>
                <w:kern w:val="28"/>
                <w:sz w:val="24"/>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55B68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43D354C0">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06DB45D4">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B00A3B5">
            <w:pPr>
              <w:spacing w:line="360" w:lineRule="auto"/>
              <w:rPr>
                <w:color w:val="auto"/>
                <w:sz w:val="24"/>
                <w:szCs w:val="24"/>
              </w:rPr>
            </w:pPr>
            <w:sdt>
              <w:sdtPr>
                <w:rPr>
                  <w:rFonts w:hint="eastAsia"/>
                  <w:color w:val="auto"/>
                  <w:sz w:val="24"/>
                  <w:szCs w:val="24"/>
                </w:rPr>
                <w:id w:val="4672"/>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联合体投标的，联合体各方均需按招标文件第四部分评标标准要求提供资信证明文件，否则视为不符合相关要求。</w:t>
            </w:r>
          </w:p>
          <w:p w14:paraId="59AF460A">
            <w:pPr>
              <w:pStyle w:val="2"/>
              <w:ind w:left="0" w:leftChars="0" w:firstLine="0" w:firstLineChars="0"/>
              <w:rPr>
                <w:color w:val="auto"/>
              </w:rPr>
            </w:pPr>
            <w:sdt>
              <w:sdtPr>
                <w:rPr>
                  <w:rFonts w:hint="eastAsia"/>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eastAsia="zh-CN" w:bidi="ar-SA"/>
                </w:rPr>
              </w:sdtEndPr>
              <w:sdtContent>
                <w:r>
                  <w:rPr>
                    <w:rFonts w:hint="eastAsia"/>
                    <w:color w:val="auto"/>
                    <w:sz w:val="24"/>
                    <w:szCs w:val="24"/>
                  </w:rPr>
                  <w:sym w:font="Wingdings" w:char="F0FE"/>
                </w:r>
              </w:sdtContent>
            </w:sdt>
            <w:r>
              <w:rPr>
                <w:rFonts w:hint="eastAsia" w:ascii="宋体" w:hAnsi="宋体" w:eastAsia="宋体" w:cs="宋体"/>
                <w:b w:val="0"/>
                <w:bCs w:val="0"/>
                <w:snapToGrid w:val="0"/>
                <w:color w:val="auto"/>
                <w:kern w:val="28"/>
                <w:sz w:val="24"/>
                <w:szCs w:val="24"/>
                <w:lang w:val="en-US" w:eastAsia="zh-CN" w:bidi="ar-SA"/>
              </w:rPr>
              <w:t>联合体投标的，联合体中有一方或者联合体成员根据分工按招标文件第四部分评标标准要求提供资信证明文件的，视为符合了相关要求。</w:t>
            </w:r>
          </w:p>
        </w:tc>
      </w:tr>
      <w:tr w14:paraId="50482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4F69B72F">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4783F0AC">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8C82C77">
            <w:pPr>
              <w:spacing w:line="360" w:lineRule="auto"/>
              <w:rPr>
                <w:b/>
                <w:bCs/>
                <w:color w:val="auto"/>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bookmarkEnd w:id="6"/>
    </w:tbl>
    <w:p w14:paraId="355DDC96">
      <w:pPr>
        <w:rPr>
          <w:rFonts w:ascii="宋体" w:hAnsi="宋体" w:cs="宋体"/>
          <w:b/>
          <w:sz w:val="32"/>
          <w:szCs w:val="20"/>
        </w:rPr>
      </w:pPr>
      <w:bookmarkStart w:id="8" w:name="_Toc164416483"/>
      <w:bookmarkStart w:id="9" w:name="第三部分"/>
      <w:r>
        <w:rPr>
          <w:rFonts w:hint="eastAsia" w:ascii="宋体" w:hAnsi="宋体" w:cs="宋体"/>
          <w:b/>
          <w:sz w:val="32"/>
          <w:szCs w:val="20"/>
        </w:rPr>
        <w:br w:type="page"/>
      </w:r>
    </w:p>
    <w:p w14:paraId="25A4946E">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3B0D2EF6">
      <w:pPr>
        <w:snapToGrid w:val="0"/>
        <w:spacing w:line="360" w:lineRule="auto"/>
        <w:jc w:val="left"/>
        <w:outlineLvl w:val="1"/>
        <w:rPr>
          <w:rFonts w:ascii="宋体" w:hAnsi="宋体" w:cs="宋体"/>
          <w:b/>
          <w:sz w:val="24"/>
        </w:rPr>
      </w:pPr>
      <w:bookmarkStart w:id="10" w:name="_Toc91899903"/>
      <w:r>
        <w:rPr>
          <w:rFonts w:hint="eastAsia" w:ascii="宋体" w:hAnsi="宋体" w:cs="宋体"/>
          <w:b/>
          <w:sz w:val="24"/>
        </w:rPr>
        <w:t>1. 适用范围</w:t>
      </w:r>
    </w:p>
    <w:p w14:paraId="0C5AB3B8">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3B0A8DF4">
      <w:pPr>
        <w:numPr>
          <w:ilvl w:val="0"/>
          <w:numId w:val="2"/>
        </w:numPr>
        <w:adjustRightInd/>
        <w:spacing w:line="360" w:lineRule="auto"/>
        <w:outlineLvl w:val="0"/>
        <w:rPr>
          <w:rFonts w:ascii="宋体" w:hAnsi="宋体" w:cs="宋体"/>
          <w:b/>
          <w:sz w:val="24"/>
        </w:rPr>
      </w:pPr>
      <w:r>
        <w:rPr>
          <w:rFonts w:hint="eastAsia" w:ascii="宋体" w:hAnsi="宋体" w:cs="宋体"/>
          <w:b/>
          <w:sz w:val="24"/>
        </w:rPr>
        <w:t>定义</w:t>
      </w:r>
    </w:p>
    <w:p w14:paraId="7EDE3AD2">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6EE545DE">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329E64CD">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7BED43BE">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69295B6">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839B31A">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26B7BA15">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07DA296">
      <w:pPr>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11CE14AD">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BFA87AA">
      <w:pPr>
        <w:spacing w:line="360" w:lineRule="auto"/>
        <w:ind w:firstLine="240" w:firstLineChars="100"/>
        <w:rPr>
          <w:rFonts w:ascii="宋体" w:hAnsi="宋体" w:cs="宋体"/>
          <w:sz w:val="24"/>
        </w:rPr>
      </w:pPr>
      <w:r>
        <w:rPr>
          <w:rFonts w:hint="eastAsia" w:ascii="宋体" w:hAnsi="宋体" w:cs="宋体"/>
          <w:sz w:val="24"/>
        </w:rPr>
        <w:t>3.2 支持绿色发展</w:t>
      </w:r>
    </w:p>
    <w:p w14:paraId="65D38760">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77C7BFEB">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1DDA8E2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460F9ECD">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08EF50BA">
      <w:pPr>
        <w:spacing w:line="360" w:lineRule="auto"/>
        <w:ind w:firstLine="240" w:firstLineChars="100"/>
        <w:rPr>
          <w:rFonts w:ascii="宋体" w:hAnsi="宋体" w:cs="宋体"/>
          <w:sz w:val="24"/>
        </w:rPr>
      </w:pPr>
      <w:r>
        <w:rPr>
          <w:rFonts w:hint="eastAsia" w:ascii="宋体" w:hAnsi="宋体" w:cs="宋体"/>
          <w:sz w:val="24"/>
        </w:rPr>
        <w:t>3.3</w:t>
      </w:r>
      <w:r>
        <w:rPr>
          <w:rFonts w:hint="eastAsia" w:ascii="宋体" w:hAnsi="宋体" w:cs="宋体"/>
          <w:sz w:val="24"/>
          <w:lang w:val="en-US" w:eastAsia="zh-CN"/>
        </w:rPr>
        <w:t xml:space="preserve"> </w:t>
      </w:r>
      <w:r>
        <w:rPr>
          <w:rFonts w:hint="eastAsia" w:ascii="宋体" w:hAnsi="宋体" w:cs="宋体"/>
          <w:sz w:val="24"/>
        </w:rPr>
        <w:t>支持中小企业发展</w:t>
      </w:r>
    </w:p>
    <w:p w14:paraId="7CFD985A">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6B07DE8">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5A9F652">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189584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9EAA76F">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给予2</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sz w:val="24"/>
        </w:rPr>
        <w:t>联合协议或者分包意向协议约定小微企业的合同份额占到合同总金额30%以上的</w:t>
      </w:r>
      <w:bookmarkEnd w:id="12"/>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给予6%的扣除）的扣除，用扣除后的价格参加评审。组成联合体或者接受分包的小微企业与联合体内其他企业、分包企业之间存在直接控股、管理关系的，不享受价格扣除优惠政策。</w:t>
      </w:r>
    </w:p>
    <w:p w14:paraId="76C99587">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877185E">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34145C5">
      <w:pPr>
        <w:spacing w:line="360" w:lineRule="auto"/>
        <w:ind w:firstLine="480" w:firstLineChars="200"/>
        <w:rPr>
          <w:rFonts w:ascii="宋体" w:hAnsi="宋体" w:cs="宋体"/>
          <w:color w:val="auto"/>
          <w:sz w:val="24"/>
        </w:rPr>
      </w:pPr>
      <w:r>
        <w:rPr>
          <w:rFonts w:hint="eastAsia" w:ascii="宋体" w:hAnsi="宋体" w:cs="宋体"/>
          <w:color w:val="auto"/>
          <w:sz w:val="24"/>
        </w:rPr>
        <w:t>3.3.6</w:t>
      </w:r>
      <w:r>
        <w:rPr>
          <w:rFonts w:hint="eastAsia" w:ascii="宋体" w:hAnsi="宋体" w:cs="宋体"/>
          <w:color w:val="auto"/>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rPr>
        <w:t>。</w:t>
      </w:r>
    </w:p>
    <w:p w14:paraId="55F1BC8D">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2255B4AC">
      <w:pPr>
        <w:spacing w:line="360" w:lineRule="auto"/>
        <w:ind w:firstLine="240" w:firstLineChars="100"/>
        <w:rPr>
          <w:rFonts w:ascii="宋体" w:hAnsi="宋体" w:cs="宋体"/>
          <w:color w:val="auto"/>
          <w:sz w:val="24"/>
        </w:rPr>
      </w:pPr>
      <w:r>
        <w:rPr>
          <w:rFonts w:hint="eastAsia" w:ascii="宋体" w:hAnsi="宋体" w:cs="宋体"/>
          <w:color w:val="auto"/>
          <w:sz w:val="24"/>
        </w:rPr>
        <w:t xml:space="preserve">3.4 </w:t>
      </w:r>
      <w:r>
        <w:rPr>
          <w:rFonts w:hint="eastAsia" w:ascii="宋体" w:hAnsi="宋体" w:cs="宋体"/>
          <w:bCs/>
          <w:color w:val="auto"/>
          <w:sz w:val="24"/>
        </w:rPr>
        <w:t>支持创新发展</w:t>
      </w:r>
    </w:p>
    <w:p w14:paraId="2E20A42F">
      <w:pPr>
        <w:spacing w:line="360" w:lineRule="auto"/>
        <w:ind w:firstLine="480" w:firstLineChars="200"/>
        <w:rPr>
          <w:rFonts w:ascii="宋体" w:hAnsi="宋体" w:cs="宋体"/>
          <w:color w:val="auto"/>
          <w:sz w:val="24"/>
        </w:rPr>
      </w:pPr>
      <w:r>
        <w:rPr>
          <w:rFonts w:hint="eastAsia" w:ascii="宋体" w:hAnsi="宋体" w:cs="宋体"/>
          <w:color w:val="auto"/>
          <w:sz w:val="24"/>
        </w:rPr>
        <w:t xml:space="preserve">3.4.1 </w:t>
      </w:r>
      <w:r>
        <w:rPr>
          <w:rFonts w:hint="eastAsia" w:ascii="宋体" w:hAnsi="宋体" w:cs="宋体"/>
          <w:color w:val="auto"/>
          <w:sz w:val="24"/>
          <w:lang w:eastAsia="zh-CN"/>
        </w:rPr>
        <w:t>首台套、“制造精品”、“专精特新”等创新产品按规定享受政府采购支持政策</w:t>
      </w:r>
      <w:r>
        <w:rPr>
          <w:rFonts w:hint="eastAsia" w:ascii="宋体" w:hAnsi="宋体" w:cs="宋体"/>
          <w:color w:val="auto"/>
          <w:sz w:val="24"/>
        </w:rPr>
        <w:t>。</w:t>
      </w:r>
    </w:p>
    <w:p w14:paraId="44C37037">
      <w:pPr>
        <w:spacing w:line="360" w:lineRule="auto"/>
        <w:ind w:firstLine="480" w:firstLineChars="200"/>
        <w:rPr>
          <w:rFonts w:ascii="宋体" w:hAnsi="宋体" w:cs="宋体"/>
          <w:color w:val="auto"/>
          <w:sz w:val="24"/>
        </w:rPr>
      </w:pPr>
      <w:r>
        <w:rPr>
          <w:rFonts w:hint="eastAsia" w:ascii="宋体" w:hAnsi="宋体" w:cs="宋体"/>
          <w:color w:val="auto"/>
          <w:sz w:val="24"/>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6E325E05">
      <w:pPr>
        <w:spacing w:line="360" w:lineRule="auto"/>
        <w:ind w:firstLine="240" w:firstLineChars="100"/>
        <w:rPr>
          <w:rFonts w:ascii="宋体" w:hAnsi="宋体" w:cs="宋体"/>
          <w:color w:val="auto"/>
          <w:sz w:val="24"/>
        </w:rPr>
      </w:pPr>
      <w:r>
        <w:rPr>
          <w:rFonts w:hint="eastAsia" w:ascii="宋体" w:hAnsi="宋体" w:cs="宋体"/>
          <w:color w:val="auto"/>
          <w:sz w:val="24"/>
        </w:rPr>
        <w:t>3.5</w:t>
      </w:r>
      <w:r>
        <w:rPr>
          <w:rFonts w:hint="eastAsia" w:ascii="宋体" w:hAnsi="宋体" w:cs="宋体"/>
          <w:color w:val="auto"/>
          <w:sz w:val="24"/>
          <w:lang w:val="en-US" w:eastAsia="zh-CN"/>
        </w:rPr>
        <w:t xml:space="preserve"> </w:t>
      </w:r>
      <w:r>
        <w:rPr>
          <w:rFonts w:hint="eastAsia" w:ascii="宋体" w:hAnsi="宋体" w:cs="宋体"/>
          <w:color w:val="auto"/>
          <w:sz w:val="24"/>
        </w:rPr>
        <w:t>平等对待内外资企业和符合条件的破产重整企业</w:t>
      </w:r>
    </w:p>
    <w:p w14:paraId="2EEF591E">
      <w:pPr>
        <w:spacing w:line="360" w:lineRule="auto"/>
        <w:ind w:firstLine="480" w:firstLineChars="200"/>
        <w:rPr>
          <w:rFonts w:ascii="宋体" w:hAnsi="宋体" w:cs="宋体"/>
          <w:sz w:val="24"/>
        </w:rPr>
      </w:pPr>
      <w:r>
        <w:rPr>
          <w:rFonts w:hint="eastAsia" w:ascii="宋体" w:hAnsi="宋体" w:cs="宋体"/>
          <w:color w:val="auto"/>
          <w:sz w:val="24"/>
        </w:rPr>
        <w:t>平等对待内外资企业和符合条件的破产重整企业，切实保障企业公平竞争，平等维</w:t>
      </w:r>
      <w:r>
        <w:rPr>
          <w:rFonts w:hint="eastAsia" w:ascii="宋体" w:hAnsi="宋体" w:cs="宋体"/>
          <w:sz w:val="24"/>
        </w:rPr>
        <w:t>护企业的合法利益。</w:t>
      </w:r>
    </w:p>
    <w:p w14:paraId="2093317B">
      <w:pPr>
        <w:spacing w:line="360" w:lineRule="auto"/>
        <w:rPr>
          <w:b/>
        </w:rPr>
      </w:pPr>
      <w:r>
        <w:rPr>
          <w:rFonts w:hint="eastAsia" w:ascii="宋体" w:hAnsi="宋体" w:cs="宋体"/>
          <w:b/>
          <w:sz w:val="24"/>
        </w:rPr>
        <w:t>4. 询问、质疑、投诉</w:t>
      </w:r>
    </w:p>
    <w:p w14:paraId="6E489594">
      <w:pPr>
        <w:spacing w:line="360" w:lineRule="auto"/>
        <w:ind w:firstLine="240" w:firstLineChars="100"/>
        <w:rPr>
          <w:rFonts w:ascii="宋体" w:hAnsi="宋体" w:cs="宋体"/>
          <w:sz w:val="24"/>
          <w:lang w:val="zh-CN"/>
        </w:rPr>
      </w:pPr>
      <w:r>
        <w:rPr>
          <w:rFonts w:hint="eastAsia" w:ascii="宋体" w:hAnsi="宋体" w:cs="宋体"/>
          <w:sz w:val="24"/>
          <w:lang w:val="zh-CN"/>
        </w:rPr>
        <w:t>4.1</w:t>
      </w:r>
      <w:r>
        <w:rPr>
          <w:rFonts w:hint="eastAsia" w:ascii="宋体" w:hAnsi="宋体" w:cs="宋体"/>
          <w:sz w:val="24"/>
        </w:rPr>
        <w:t xml:space="preserve"> </w:t>
      </w:r>
      <w:r>
        <w:rPr>
          <w:rFonts w:hint="eastAsia" w:ascii="宋体" w:hAnsi="宋体" w:cs="宋体"/>
          <w:sz w:val="24"/>
          <w:lang w:val="zh-CN"/>
        </w:rPr>
        <w:t>在线询问、质疑、投诉</w:t>
      </w:r>
    </w:p>
    <w:p w14:paraId="7B44A61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DB0FE58">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w:t>
      </w:r>
      <w:r>
        <w:rPr>
          <w:rFonts w:hint="eastAsia" w:ascii="宋体" w:hAnsi="宋体" w:cs="宋体"/>
          <w:kern w:val="0"/>
          <w:sz w:val="24"/>
        </w:rPr>
        <w:t xml:space="preserve"> </w:t>
      </w:r>
      <w:r>
        <w:rPr>
          <w:rFonts w:hint="eastAsia" w:ascii="宋体" w:hAnsi="宋体" w:cs="宋体"/>
          <w:kern w:val="0"/>
          <w:sz w:val="24"/>
          <w:lang w:val="zh-CN"/>
        </w:rPr>
        <w:t>供应商询问</w:t>
      </w:r>
    </w:p>
    <w:p w14:paraId="04026CF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103B0C">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w:t>
      </w:r>
      <w:r>
        <w:rPr>
          <w:rFonts w:hint="eastAsia" w:ascii="宋体" w:hAnsi="宋体" w:cs="宋体"/>
          <w:kern w:val="0"/>
          <w:sz w:val="24"/>
        </w:rPr>
        <w:t xml:space="preserve"> </w:t>
      </w:r>
      <w:r>
        <w:rPr>
          <w:rFonts w:hint="eastAsia" w:ascii="宋体" w:hAnsi="宋体" w:cs="宋体"/>
          <w:kern w:val="0"/>
          <w:sz w:val="24"/>
          <w:lang w:val="zh-CN"/>
        </w:rPr>
        <w:t>供应商质疑</w:t>
      </w:r>
    </w:p>
    <w:p w14:paraId="2D5AE38D">
      <w:pPr>
        <w:spacing w:line="360" w:lineRule="auto"/>
        <w:ind w:firstLine="480" w:firstLineChars="200"/>
        <w:rPr>
          <w:rFonts w:ascii="宋体" w:hAnsi="宋体" w:cs="宋体"/>
          <w:sz w:val="24"/>
        </w:rPr>
      </w:pPr>
      <w:r>
        <w:rPr>
          <w:rFonts w:hint="eastAsia" w:ascii="宋体" w:hAnsi="宋体" w:cs="宋体"/>
          <w:sz w:val="24"/>
          <w:lang w:val="zh-CN"/>
        </w:rPr>
        <w:t>4.3</w:t>
      </w:r>
      <w:r>
        <w:rPr>
          <w:rFonts w:hint="eastAsia" w:ascii="宋体" w:hAnsi="宋体" w:cs="宋体"/>
          <w:sz w:val="24"/>
        </w:rPr>
        <w:t>.1提出质疑的供应商应当是参与所质疑项目采购活动的供应商。潜在供应商已依法获取其可质疑的招标文件的，可以对该文件提出质疑。</w:t>
      </w:r>
    </w:p>
    <w:p w14:paraId="15AFE0CC">
      <w:pPr>
        <w:spacing w:line="360" w:lineRule="auto"/>
        <w:ind w:firstLine="480" w:firstLineChars="200"/>
        <w:rPr>
          <w:rFonts w:ascii="宋体" w:hAnsi="宋体" w:cs="宋体"/>
          <w:sz w:val="24"/>
        </w:rPr>
      </w:pPr>
      <w:r>
        <w:rPr>
          <w:rFonts w:hint="eastAsia" w:ascii="宋体" w:hAnsi="宋体" w:cs="宋体"/>
          <w:sz w:val="24"/>
          <w:lang w:val="zh-CN"/>
        </w:rPr>
        <w:t>4.3</w:t>
      </w:r>
      <w:r>
        <w:rPr>
          <w:rFonts w:hint="eastAsia" w:ascii="宋体"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C8D76AD">
      <w:pPr>
        <w:spacing w:line="360" w:lineRule="auto"/>
        <w:ind w:firstLine="480" w:firstLineChars="200"/>
        <w:rPr>
          <w:rFonts w:ascii="宋体" w:hAnsi="宋体" w:cs="宋体"/>
          <w:sz w:val="24"/>
        </w:rPr>
      </w:pPr>
      <w:r>
        <w:rPr>
          <w:rFonts w:hint="eastAsia" w:ascii="宋体" w:hAnsi="宋体" w:cs="宋体"/>
          <w:sz w:val="24"/>
        </w:rPr>
        <w:t>4.3.2.1对招标文件提出质疑的，质疑期限为供应商获得招标文件之日或者招标文件公告期限届满之日起计算。</w:t>
      </w:r>
    </w:p>
    <w:p w14:paraId="42FF5D9B">
      <w:pPr>
        <w:spacing w:line="360" w:lineRule="auto"/>
        <w:ind w:left="479" w:leftChars="228"/>
        <w:rPr>
          <w:rFonts w:ascii="宋体" w:hAnsi="宋体" w:cs="宋体"/>
          <w:sz w:val="24"/>
        </w:rPr>
      </w:pPr>
      <w:r>
        <w:rPr>
          <w:rFonts w:hint="eastAsia" w:ascii="宋体" w:hAnsi="宋体" w:cs="宋体"/>
          <w:sz w:val="24"/>
        </w:rPr>
        <w:t>4.3.2.2对采购过程提出质疑的，质疑期限为各采购程序环节结束之日起计算。4.3.2.3对采购结果提出质疑的，质疑期限自采购结果公告期限届满之日起计算。</w:t>
      </w:r>
    </w:p>
    <w:p w14:paraId="0D3A9F50">
      <w:pPr>
        <w:spacing w:line="360" w:lineRule="auto"/>
        <w:ind w:firstLine="480" w:firstLineChars="200"/>
        <w:rPr>
          <w:rFonts w:ascii="宋体" w:hAnsi="宋体" w:cs="宋体"/>
          <w:sz w:val="24"/>
          <w:lang w:val="zh-CN"/>
        </w:rPr>
      </w:pPr>
      <w:r>
        <w:rPr>
          <w:rFonts w:hint="eastAsia" w:ascii="宋体" w:hAnsi="宋体" w:cs="宋体"/>
          <w:sz w:val="24"/>
          <w:lang w:val="zh-CN"/>
        </w:rPr>
        <w:t>4.3.3</w:t>
      </w:r>
      <w:r>
        <w:rPr>
          <w:rFonts w:hint="eastAsia" w:ascii="宋体" w:hAnsi="宋体" w:cs="宋体"/>
          <w:sz w:val="24"/>
        </w:rPr>
        <w:t>供应商提出质疑应当提交质疑函和必要的证明材料。质疑函应当包括下列内容：</w:t>
      </w:r>
    </w:p>
    <w:p w14:paraId="73BB4E54">
      <w:pPr>
        <w:spacing w:line="360" w:lineRule="auto"/>
        <w:ind w:left="479" w:leftChars="228"/>
        <w:rPr>
          <w:rFonts w:ascii="宋体" w:hAnsi="宋体" w:cs="宋体"/>
          <w:sz w:val="24"/>
          <w:lang w:val="zh-CN"/>
        </w:rPr>
      </w:pPr>
      <w:r>
        <w:rPr>
          <w:rFonts w:hint="eastAsia" w:ascii="宋体" w:hAnsi="宋体" w:cs="宋体"/>
          <w:sz w:val="24"/>
          <w:lang w:val="zh-CN"/>
        </w:rPr>
        <w:t>4.3.3.1供应商的姓名或者名称、地址、邮编、联系人及联系电话；</w:t>
      </w:r>
    </w:p>
    <w:p w14:paraId="5B5DF77C">
      <w:pPr>
        <w:spacing w:line="360" w:lineRule="auto"/>
        <w:ind w:left="479" w:leftChars="228"/>
        <w:rPr>
          <w:rFonts w:ascii="宋体" w:hAnsi="宋体" w:cs="宋体"/>
          <w:sz w:val="24"/>
          <w:lang w:val="zh-CN"/>
        </w:rPr>
      </w:pPr>
      <w:r>
        <w:rPr>
          <w:rFonts w:hint="eastAsia" w:ascii="宋体" w:hAnsi="宋体" w:cs="宋体"/>
          <w:sz w:val="24"/>
          <w:lang w:val="zh-CN"/>
        </w:rPr>
        <w:t>4.3.3.2质疑项目的名称、编号；</w:t>
      </w:r>
    </w:p>
    <w:p w14:paraId="1A535709">
      <w:pPr>
        <w:spacing w:line="360" w:lineRule="auto"/>
        <w:ind w:left="479" w:leftChars="228"/>
        <w:rPr>
          <w:rFonts w:ascii="宋体" w:hAnsi="宋体" w:cs="宋体"/>
          <w:sz w:val="24"/>
          <w:lang w:val="zh-CN"/>
        </w:rPr>
      </w:pPr>
      <w:r>
        <w:rPr>
          <w:rFonts w:hint="eastAsia" w:ascii="宋体" w:hAnsi="宋体" w:cs="宋体"/>
          <w:sz w:val="24"/>
          <w:lang w:val="zh-CN"/>
        </w:rPr>
        <w:t>4.3.3.3具体、明确的质疑事项和与质疑事项相关的请求；</w:t>
      </w:r>
    </w:p>
    <w:p w14:paraId="341D443F">
      <w:pPr>
        <w:spacing w:line="360" w:lineRule="auto"/>
        <w:ind w:left="479" w:leftChars="228"/>
        <w:rPr>
          <w:rFonts w:ascii="宋体" w:hAnsi="宋体" w:cs="宋体"/>
          <w:sz w:val="24"/>
          <w:lang w:val="zh-CN"/>
        </w:rPr>
      </w:pPr>
      <w:r>
        <w:rPr>
          <w:rFonts w:hint="eastAsia" w:ascii="宋体" w:hAnsi="宋体" w:cs="宋体"/>
          <w:sz w:val="24"/>
          <w:lang w:val="zh-CN"/>
        </w:rPr>
        <w:t>4.3.3.4事实依据；</w:t>
      </w:r>
    </w:p>
    <w:p w14:paraId="3C44CBF4">
      <w:pPr>
        <w:spacing w:line="360" w:lineRule="auto"/>
        <w:ind w:left="479" w:leftChars="228"/>
        <w:rPr>
          <w:rFonts w:ascii="宋体" w:hAnsi="宋体" w:cs="宋体"/>
          <w:sz w:val="24"/>
          <w:lang w:val="zh-CN"/>
        </w:rPr>
      </w:pPr>
      <w:r>
        <w:rPr>
          <w:rFonts w:hint="eastAsia" w:ascii="宋体" w:hAnsi="宋体" w:cs="宋体"/>
          <w:sz w:val="24"/>
          <w:lang w:val="zh-CN"/>
        </w:rPr>
        <w:t>4.3.3.5必要的法律依据；</w:t>
      </w:r>
    </w:p>
    <w:p w14:paraId="00DE81D9">
      <w:pPr>
        <w:spacing w:line="360" w:lineRule="auto"/>
        <w:ind w:left="479" w:leftChars="228"/>
        <w:rPr>
          <w:rFonts w:ascii="宋体" w:hAnsi="宋体" w:cs="宋体"/>
          <w:sz w:val="24"/>
          <w:lang w:val="zh-CN"/>
        </w:rPr>
      </w:pPr>
      <w:r>
        <w:rPr>
          <w:rFonts w:hint="eastAsia" w:ascii="宋体" w:hAnsi="宋体" w:cs="宋体"/>
          <w:sz w:val="24"/>
          <w:lang w:val="zh-CN"/>
        </w:rPr>
        <w:t>4.3.3.6提出质疑的日期。</w:t>
      </w:r>
    </w:p>
    <w:p w14:paraId="46B823BC">
      <w:pPr>
        <w:spacing w:line="360" w:lineRule="auto"/>
        <w:ind w:left="479" w:leftChars="228"/>
      </w:pPr>
      <w:r>
        <w:rPr>
          <w:rFonts w:hint="eastAsia"/>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1F2F62C4">
      <w:pPr>
        <w:spacing w:line="360" w:lineRule="auto"/>
        <w:ind w:firstLine="480" w:firstLineChars="200"/>
        <w:rPr>
          <w:rFonts w:ascii="宋体" w:hAnsi="宋体" w:cs="宋体"/>
          <w:sz w:val="24"/>
          <w:lang w:val="zh-CN"/>
        </w:rPr>
      </w:pPr>
      <w:r>
        <w:rPr>
          <w:rFonts w:hint="eastAsia" w:ascii="宋体" w:hAnsi="宋体" w:cs="宋体"/>
          <w:sz w:val="24"/>
          <w:lang w:val="zh-CN"/>
        </w:rPr>
        <w:t>4.3.4对同一采购程序环节的质疑，供应商须在法定质疑期内一次性提出。</w:t>
      </w:r>
    </w:p>
    <w:p w14:paraId="650D2DE0">
      <w:pPr>
        <w:spacing w:line="360" w:lineRule="auto"/>
        <w:ind w:firstLine="480" w:firstLineChars="200"/>
        <w:rPr>
          <w:rFonts w:ascii="宋体" w:hAnsi="宋体" w:cs="宋体"/>
          <w:sz w:val="24"/>
          <w:lang w:val="zh-CN"/>
        </w:rPr>
      </w:pPr>
      <w:r>
        <w:rPr>
          <w:rFonts w:hint="eastAsia" w:ascii="宋体" w:hAnsi="宋体" w:cs="宋体"/>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1F3BF28">
      <w:pPr>
        <w:spacing w:line="360" w:lineRule="auto"/>
        <w:ind w:firstLine="480" w:firstLineChars="200"/>
        <w:rPr>
          <w:rFonts w:ascii="宋体" w:hAnsi="宋体" w:cs="宋体"/>
          <w:sz w:val="24"/>
          <w:lang w:val="zh-CN"/>
        </w:rPr>
      </w:pPr>
      <w:r>
        <w:rPr>
          <w:rFonts w:hint="eastAsia" w:ascii="宋体" w:hAnsi="宋体" w:cs="宋体"/>
          <w:sz w:val="24"/>
          <w:lang w:val="zh-CN"/>
        </w:rPr>
        <w:t>4.3.6询问或者质疑事项可能影响采购结果的，采购人应当暂停签订合同，已经签订合同的，应当中止履行合同。</w:t>
      </w:r>
    </w:p>
    <w:p w14:paraId="1AF8D5B2">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4.4</w:t>
      </w:r>
      <w:r>
        <w:rPr>
          <w:rFonts w:hint="eastAsia" w:ascii="宋体" w:hAnsi="宋体" w:cs="宋体"/>
          <w:kern w:val="0"/>
          <w:sz w:val="24"/>
          <w:lang w:val="en-US" w:eastAsia="zh-CN"/>
        </w:rPr>
        <w:t xml:space="preserve"> </w:t>
      </w:r>
      <w:r>
        <w:rPr>
          <w:rFonts w:hint="eastAsia" w:ascii="宋体" w:hAnsi="宋体" w:cs="宋体"/>
          <w:kern w:val="0"/>
          <w:sz w:val="24"/>
          <w:lang w:val="zh-CN"/>
        </w:rPr>
        <w:t>供应商投诉</w:t>
      </w:r>
    </w:p>
    <w:p w14:paraId="30C2115A">
      <w:pPr>
        <w:spacing w:line="360" w:lineRule="auto"/>
        <w:ind w:firstLine="480" w:firstLineChars="200"/>
        <w:rPr>
          <w:rFonts w:ascii="宋体" w:hAnsi="宋体" w:cs="宋体"/>
          <w:sz w:val="24"/>
          <w:lang w:val="zh-CN"/>
        </w:rPr>
      </w:pPr>
      <w:r>
        <w:rPr>
          <w:rFonts w:hint="eastAsia" w:ascii="宋体" w:hAnsi="宋体" w:cs="宋体"/>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2DEC6FAB">
      <w:pPr>
        <w:spacing w:line="360" w:lineRule="auto"/>
        <w:ind w:firstLine="480" w:firstLineChars="200"/>
        <w:rPr>
          <w:rFonts w:ascii="宋体" w:hAnsi="宋体" w:cs="宋体"/>
          <w:sz w:val="24"/>
          <w:lang w:val="zh-CN"/>
        </w:rPr>
      </w:pPr>
      <w:r>
        <w:rPr>
          <w:rFonts w:hint="eastAsia" w:ascii="宋体" w:hAnsi="宋体" w:cs="宋体"/>
          <w:sz w:val="24"/>
          <w:lang w:val="zh-CN"/>
        </w:rPr>
        <w:t>4.4.2供应商投诉的事项不得超出已质疑事项的范围，基于质疑答复内容提出的投诉事项除外。</w:t>
      </w:r>
    </w:p>
    <w:p w14:paraId="63FB2094">
      <w:pPr>
        <w:spacing w:line="360" w:lineRule="auto"/>
        <w:ind w:firstLine="480" w:firstLineChars="200"/>
        <w:rPr>
          <w:rFonts w:ascii="宋体" w:hAnsi="宋体" w:cs="宋体"/>
          <w:sz w:val="24"/>
          <w:lang w:val="zh-CN"/>
        </w:rPr>
      </w:pPr>
      <w:r>
        <w:rPr>
          <w:rFonts w:hint="eastAsia" w:ascii="宋体" w:hAnsi="宋体" w:cs="宋体"/>
          <w:sz w:val="24"/>
          <w:lang w:val="zh-CN"/>
        </w:rPr>
        <w:t>4.4.3供应商投诉应当有明确的请求和必要的证明材料。</w:t>
      </w:r>
    </w:p>
    <w:p w14:paraId="2F62297A">
      <w:pPr>
        <w:spacing w:line="360" w:lineRule="auto"/>
        <w:ind w:firstLine="480" w:firstLineChars="200"/>
        <w:rPr>
          <w:rFonts w:ascii="宋体" w:hAnsi="宋体" w:cs="宋体"/>
          <w:color w:val="auto"/>
          <w:sz w:val="24"/>
          <w:lang w:val="zh-CN"/>
        </w:rPr>
      </w:pPr>
      <w:r>
        <w:rPr>
          <w:rFonts w:hint="eastAsia" w:ascii="宋体" w:hAnsi="宋体" w:cs="宋体"/>
          <w:sz w:val="24"/>
          <w:lang w:val="zh-CN"/>
        </w:rPr>
        <w:t>4.4.4 以联合体形式参加政府采购活动的，其投诉应当由组成联合体的所有供应商共同</w:t>
      </w:r>
      <w:r>
        <w:rPr>
          <w:rFonts w:hint="eastAsia" w:ascii="宋体" w:hAnsi="宋体" w:cs="宋体"/>
          <w:color w:val="auto"/>
          <w:sz w:val="24"/>
          <w:lang w:val="zh-CN"/>
        </w:rPr>
        <w:t>提出。</w:t>
      </w:r>
    </w:p>
    <w:p w14:paraId="1996B17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061CE06A">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764F2ADF">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0DE8A1BF">
      <w:pPr>
        <w:spacing w:line="360" w:lineRule="auto"/>
        <w:ind w:firstLine="480" w:firstLineChars="200"/>
        <w:rPr>
          <w:rFonts w:ascii="宋体" w:hAnsi="宋体" w:cs="宋体"/>
          <w:sz w:val="24"/>
          <w:lang w:val="zh-CN"/>
        </w:rPr>
      </w:pPr>
      <w:r>
        <w:rPr>
          <w:rFonts w:hint="eastAsia" w:ascii="宋体" w:hAnsi="宋体" w:cs="宋体"/>
          <w:sz w:val="24"/>
          <w:lang w:val="zh-CN"/>
        </w:rPr>
        <w:t>投诉书范本及制作说明详见附件3。</w:t>
      </w:r>
    </w:p>
    <w:p w14:paraId="780B1C55">
      <w:pPr>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p>
    <w:p w14:paraId="4FCDDE6C">
      <w:pPr>
        <w:spacing w:line="360" w:lineRule="auto"/>
        <w:rPr>
          <w:rFonts w:ascii="宋体" w:hAnsi="宋体" w:cs="宋体"/>
          <w:b/>
          <w:sz w:val="24"/>
        </w:rPr>
      </w:pPr>
      <w:r>
        <w:rPr>
          <w:rFonts w:hint="eastAsia" w:ascii="宋体" w:hAnsi="宋体" w:cs="宋体"/>
          <w:b/>
          <w:sz w:val="24"/>
        </w:rPr>
        <w:t>5</w:t>
      </w:r>
      <w:r>
        <w:rPr>
          <w:rFonts w:hint="eastAsia" w:ascii="宋体" w:hAnsi="宋体" w:cs="宋体"/>
          <w:b/>
          <w:sz w:val="24"/>
          <w:lang w:val="en-US" w:eastAsia="zh-CN"/>
        </w:rPr>
        <w:t xml:space="preserve">. </w:t>
      </w:r>
      <w:r>
        <w:rPr>
          <w:rFonts w:hint="eastAsia" w:ascii="宋体" w:hAnsi="宋体" w:cs="宋体"/>
          <w:b/>
          <w:sz w:val="24"/>
        </w:rPr>
        <w:t>招标文件的构成</w:t>
      </w:r>
    </w:p>
    <w:p w14:paraId="70C84A83">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5.1 招标文件包括下列文件及附件：</w:t>
      </w:r>
    </w:p>
    <w:p w14:paraId="2B753223">
      <w:pPr>
        <w:pStyle w:val="32"/>
        <w:tabs>
          <w:tab w:val="left" w:pos="840"/>
        </w:tabs>
        <w:spacing w:line="360" w:lineRule="auto"/>
        <w:ind w:firstLine="960" w:firstLineChars="400"/>
        <w:rPr>
          <w:rFonts w:hAnsi="宋体" w:cs="宋体"/>
          <w:snapToGrid/>
          <w:sz w:val="24"/>
          <w:szCs w:val="24"/>
          <w:lang w:val="zh-CN"/>
        </w:rPr>
      </w:pPr>
      <w:r>
        <w:rPr>
          <w:rFonts w:hint="eastAsia" w:hAnsi="宋体" w:cs="宋体"/>
          <w:snapToGrid/>
          <w:sz w:val="24"/>
          <w:szCs w:val="24"/>
          <w:lang w:val="zh-CN"/>
        </w:rPr>
        <w:t>5.1.1招标公告；</w:t>
      </w:r>
    </w:p>
    <w:p w14:paraId="4CC2455A">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w:t>
      </w:r>
      <w:r>
        <w:rPr>
          <w:rFonts w:hint="eastAsia" w:hAnsi="宋体" w:cs="宋体"/>
          <w:snapToGrid/>
          <w:sz w:val="24"/>
          <w:szCs w:val="24"/>
          <w:lang w:val="zh-CN"/>
        </w:rPr>
        <w:t>.1.2投标人须知</w:t>
      </w:r>
      <w:r>
        <w:rPr>
          <w:rFonts w:hint="eastAsia" w:hAnsi="宋体" w:cs="宋体"/>
          <w:sz w:val="24"/>
          <w:szCs w:val="24"/>
        </w:rPr>
        <w:t>；</w:t>
      </w:r>
    </w:p>
    <w:p w14:paraId="040C0A0D">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4B50F250">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0CD3535">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6BA19F7">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C11CA08">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B598E6F">
      <w:pPr>
        <w:pStyle w:val="32"/>
        <w:spacing w:line="360" w:lineRule="auto"/>
        <w:rPr>
          <w:rFonts w:hAnsi="宋体" w:cs="宋体"/>
          <w:b/>
          <w:sz w:val="24"/>
          <w:szCs w:val="24"/>
        </w:rPr>
      </w:pPr>
      <w:r>
        <w:rPr>
          <w:rFonts w:hint="eastAsia" w:hAnsi="宋体" w:cs="宋体"/>
          <w:b/>
          <w:sz w:val="24"/>
          <w:szCs w:val="24"/>
        </w:rPr>
        <w:t>6. 招标文件的澄清、修改</w:t>
      </w:r>
    </w:p>
    <w:p w14:paraId="58E09158">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05FCDB16">
      <w:pPr>
        <w:pStyle w:val="128"/>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DDB5350">
      <w:pPr>
        <w:adjustRightInd/>
        <w:spacing w:line="360" w:lineRule="auto"/>
        <w:jc w:val="center"/>
        <w:outlineLvl w:val="0"/>
        <w:rPr>
          <w:rFonts w:ascii="宋体" w:hAnsi="宋体" w:cs="宋体"/>
          <w:b/>
          <w:sz w:val="32"/>
          <w:szCs w:val="21"/>
        </w:rPr>
      </w:pPr>
      <w:r>
        <w:rPr>
          <w:rFonts w:hint="eastAsia" w:ascii="宋体" w:hAnsi="宋体" w:cs="宋体"/>
          <w:b/>
          <w:sz w:val="32"/>
          <w:szCs w:val="21"/>
        </w:rPr>
        <w:t>三、投标</w:t>
      </w:r>
    </w:p>
    <w:p w14:paraId="137F4D3E">
      <w:pPr>
        <w:pStyle w:val="32"/>
        <w:spacing w:line="360" w:lineRule="auto"/>
        <w:rPr>
          <w:rFonts w:hAnsi="宋体" w:cs="宋体"/>
          <w:b/>
          <w:sz w:val="24"/>
          <w:szCs w:val="24"/>
        </w:rPr>
      </w:pPr>
      <w:r>
        <w:rPr>
          <w:rFonts w:hint="eastAsia" w:hAnsi="宋体" w:cs="宋体"/>
          <w:b/>
          <w:sz w:val="24"/>
          <w:szCs w:val="24"/>
        </w:rPr>
        <w:t>7. 招标文件的获取</w:t>
      </w:r>
    </w:p>
    <w:p w14:paraId="0C1CE2F3">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7B788442">
      <w:pPr>
        <w:pStyle w:val="32"/>
        <w:numPr>
          <w:ilvl w:val="0"/>
          <w:numId w:val="3"/>
        </w:numPr>
        <w:spacing w:line="360" w:lineRule="auto"/>
        <w:rPr>
          <w:rFonts w:hAnsi="宋体" w:cs="宋体"/>
          <w:b/>
          <w:sz w:val="24"/>
          <w:szCs w:val="24"/>
        </w:rPr>
      </w:pPr>
      <w:r>
        <w:rPr>
          <w:rFonts w:hint="eastAsia" w:hAnsi="宋体" w:cs="宋体"/>
          <w:b/>
          <w:sz w:val="24"/>
          <w:szCs w:val="24"/>
        </w:rPr>
        <w:t>开标前答疑会或现场考察</w:t>
      </w:r>
    </w:p>
    <w:p w14:paraId="21F29D9F">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081ADA4D">
      <w:pPr>
        <w:pStyle w:val="32"/>
        <w:numPr>
          <w:ilvl w:val="0"/>
          <w:numId w:val="3"/>
        </w:numPr>
        <w:spacing w:line="360" w:lineRule="auto"/>
        <w:ind w:left="0" w:leftChars="0" w:firstLine="0" w:firstLineChars="0"/>
        <w:rPr>
          <w:rFonts w:hAnsi="宋体" w:cs="宋体"/>
          <w:b/>
          <w:sz w:val="24"/>
          <w:szCs w:val="24"/>
        </w:rPr>
      </w:pPr>
      <w:r>
        <w:rPr>
          <w:rFonts w:hint="eastAsia" w:hAnsi="宋体" w:cs="宋体"/>
          <w:b/>
          <w:sz w:val="24"/>
          <w:szCs w:val="24"/>
        </w:rPr>
        <w:t>投标保证金</w:t>
      </w:r>
    </w:p>
    <w:p w14:paraId="4880717C">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9B43024">
      <w:pPr>
        <w:pStyle w:val="32"/>
        <w:spacing w:line="360" w:lineRule="auto"/>
        <w:rPr>
          <w:rFonts w:hAnsi="宋体" w:cs="宋体"/>
          <w:b/>
          <w:sz w:val="24"/>
          <w:szCs w:val="24"/>
        </w:rPr>
      </w:pPr>
      <w:r>
        <w:rPr>
          <w:rFonts w:hint="eastAsia" w:hAnsi="宋体" w:cs="宋体"/>
          <w:b/>
          <w:sz w:val="24"/>
          <w:szCs w:val="24"/>
        </w:rPr>
        <w:t>10. 投标文件的语言</w:t>
      </w:r>
    </w:p>
    <w:p w14:paraId="40DBDAF8">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0420C49A">
      <w:pPr>
        <w:pStyle w:val="32"/>
        <w:spacing w:line="360" w:lineRule="auto"/>
        <w:rPr>
          <w:rFonts w:hAnsi="宋体" w:cs="宋体"/>
          <w:b/>
          <w:color w:val="auto"/>
          <w:sz w:val="24"/>
          <w:szCs w:val="24"/>
        </w:rPr>
      </w:pPr>
      <w:r>
        <w:rPr>
          <w:rFonts w:hint="eastAsia" w:hAnsi="宋体" w:cs="宋体"/>
          <w:b/>
          <w:color w:val="auto"/>
          <w:sz w:val="24"/>
          <w:szCs w:val="24"/>
        </w:rPr>
        <w:t>11. 投标文件的组成</w:t>
      </w:r>
    </w:p>
    <w:p w14:paraId="3C317052">
      <w:pPr>
        <w:snapToGrid w:val="0"/>
        <w:spacing w:line="360" w:lineRule="auto"/>
        <w:ind w:firstLine="482" w:firstLineChars="200"/>
        <w:rPr>
          <w:rFonts w:hint="eastAsia" w:hAnsi="宋体" w:cs="宋体"/>
          <w:b/>
          <w:color w:val="auto"/>
          <w:sz w:val="24"/>
          <w:szCs w:val="24"/>
        </w:rPr>
      </w:pPr>
      <w:r>
        <w:rPr>
          <w:rFonts w:hint="eastAsia" w:ascii="宋体" w:hAnsi="宋体" w:cs="宋体"/>
          <w:b/>
          <w:snapToGrid w:val="0"/>
          <w:color w:val="auto"/>
          <w:sz w:val="24"/>
          <w:highlight w:val="none"/>
        </w:rPr>
        <w:t>▲投标文件至少应包括以下文件。</w:t>
      </w:r>
    </w:p>
    <w:p w14:paraId="1FA4027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022BA505">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40733574">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3" w:name="_Hlk101259339"/>
      <w:r>
        <w:rPr>
          <w:rFonts w:hint="eastAsia" w:ascii="宋体" w:hAnsi="宋体" w:cs="宋体"/>
          <w:snapToGrid w:val="0"/>
          <w:kern w:val="28"/>
          <w:sz w:val="24"/>
          <w:szCs w:val="20"/>
        </w:rPr>
        <w:t>联合协议</w:t>
      </w:r>
      <w:bookmarkEnd w:id="13"/>
      <w:r>
        <w:rPr>
          <w:rFonts w:hint="eastAsia" w:ascii="宋体" w:hAnsi="宋体" w:cs="宋体"/>
          <w:snapToGrid w:val="0"/>
          <w:kern w:val="28"/>
          <w:sz w:val="24"/>
          <w:szCs w:val="20"/>
        </w:rPr>
        <w:t>（如果有)；</w:t>
      </w:r>
    </w:p>
    <w:p w14:paraId="598B3D9E">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602347C8">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543978BB">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14:paraId="4C8B1797">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72B714F9">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0FE285F4">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0935D376">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33FEA77F">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66AD5120">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1CD402C4">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4D05129F">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92CDDFE">
      <w:pPr>
        <w:snapToGrid w:val="0"/>
        <w:spacing w:line="360" w:lineRule="auto"/>
        <w:ind w:firstLine="480" w:firstLineChars="200"/>
        <w:rPr>
          <w:rFonts w:ascii="宋体" w:hAnsi="宋体" w:cs="宋体"/>
          <w:color w:val="auto"/>
          <w:sz w:val="24"/>
          <w:u w:val="single"/>
          <w:lang w:val="zh-CN"/>
        </w:rPr>
      </w:pPr>
      <w:r>
        <w:rPr>
          <w:rFonts w:hint="eastAsia" w:ascii="宋体" w:hAnsi="宋体" w:cs="宋体"/>
          <w:kern w:val="0"/>
          <w:sz w:val="24"/>
          <w:lang w:val="zh-CN"/>
        </w:rPr>
        <w:t>11</w:t>
      </w:r>
      <w:r>
        <w:rPr>
          <w:rFonts w:hint="eastAsia" w:ascii="宋体" w:hAnsi="宋体" w:cs="宋体"/>
          <w:color w:val="auto"/>
          <w:kern w:val="0"/>
          <w:sz w:val="24"/>
          <w:lang w:val="zh-CN"/>
        </w:rPr>
        <w:t>.</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63F2E9F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6F5A1C0D">
      <w:pPr>
        <w:pStyle w:val="964"/>
        <w:adjustRightInd w:val="0"/>
        <w:spacing w:line="360" w:lineRule="auto"/>
        <w:ind w:firstLine="960" w:firstLineChars="400"/>
        <w:rPr>
          <w:color w:val="auto"/>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57B8050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7B9716D6">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4D2B4757">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2DEA2EB9">
      <w:pPr>
        <w:spacing w:line="360" w:lineRule="auto"/>
        <w:ind w:firstLine="720" w:firstLineChars="300"/>
        <w:rPr>
          <w:color w:val="auto"/>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32A6F1B5">
      <w:pPr>
        <w:pStyle w:val="128"/>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0F0CEB9E">
      <w:pPr>
        <w:spacing w:line="360" w:lineRule="auto"/>
        <w:ind w:firstLine="480" w:firstLineChars="200"/>
        <w:rPr>
          <w:rFonts w:ascii="宋体" w:hAnsi="宋体" w:cs="宋体"/>
          <w:b/>
          <w:sz w:val="24"/>
        </w:rPr>
      </w:pPr>
      <w:r>
        <w:rPr>
          <w:rFonts w:hint="eastAsia" w:ascii="宋体" w:hAnsi="宋体" w:cs="宋体"/>
          <w:color w:val="auto"/>
          <w:kern w:val="0"/>
          <w:sz w:val="24"/>
          <w:lang w:val="zh-CN"/>
        </w:rPr>
        <w:t>12.1投标文件分为资格文件、商务技术文件、报价文件三部分。</w:t>
      </w:r>
      <w:r>
        <w:rPr>
          <w:rFonts w:hint="eastAsia" w:ascii="宋体" w:hAnsi="宋体" w:cs="宋体"/>
          <w:color w:val="auto"/>
          <w:kern w:val="0"/>
          <w:sz w:val="24"/>
          <w:highlight w:val="none"/>
          <w:lang w:val="zh-CN"/>
        </w:rPr>
        <w:t>如果本项目分多个标项的，投标人应按所投标项提交相应的投标文件。</w:t>
      </w:r>
      <w:r>
        <w:rPr>
          <w:rFonts w:hint="eastAsia" w:ascii="宋体" w:hAnsi="宋体" w:cs="宋体"/>
          <w:color w:val="auto"/>
          <w:kern w:val="0"/>
          <w:sz w:val="24"/>
          <w:lang w:val="zh-CN"/>
        </w:rPr>
        <w:t>各投标人在编制投标文件时请按照招标文件第六部分规定的格式进行，混乱的编排导致投标文件被误读或评标委员</w:t>
      </w:r>
      <w:r>
        <w:rPr>
          <w:rFonts w:hint="eastAsia" w:ascii="宋体" w:hAnsi="宋体" w:cs="宋体"/>
          <w:kern w:val="0"/>
          <w:sz w:val="24"/>
          <w:lang w:val="zh-CN"/>
        </w:rPr>
        <w:t>会查找不到有效文件是投标人的风险。</w:t>
      </w:r>
    </w:p>
    <w:p w14:paraId="5F6576C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238EAE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CA0D75C">
      <w:pPr>
        <w:numPr>
          <w:ilvl w:val="0"/>
          <w:numId w:val="4"/>
        </w:numPr>
        <w:snapToGrid w:val="0"/>
        <w:spacing w:line="360" w:lineRule="auto"/>
        <w:rPr>
          <w:rFonts w:ascii="宋体" w:hAnsi="宋体" w:cs="宋体"/>
          <w:b/>
          <w:sz w:val="24"/>
        </w:rPr>
      </w:pPr>
      <w:r>
        <w:rPr>
          <w:rFonts w:hint="eastAsia" w:ascii="宋体" w:hAnsi="宋体" w:cs="宋体"/>
          <w:b/>
          <w:sz w:val="24"/>
        </w:rPr>
        <w:t>投标文件的签署、盖章</w:t>
      </w:r>
    </w:p>
    <w:p w14:paraId="2A7EDEF4">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32A0BA9">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6AEED6A">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254E7227">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26DA67E6">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EE8D52D">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C76AC56">
      <w:pPr>
        <w:pStyle w:val="128"/>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4A5DA2B4">
      <w:pPr>
        <w:pStyle w:val="32"/>
        <w:numPr>
          <w:ilvl w:val="0"/>
          <w:numId w:val="5"/>
        </w:numPr>
        <w:spacing w:line="360" w:lineRule="auto"/>
        <w:rPr>
          <w:rFonts w:hAnsi="宋体" w:cs="宋体"/>
          <w:b/>
          <w:sz w:val="24"/>
          <w:szCs w:val="24"/>
        </w:rPr>
      </w:pPr>
      <w:r>
        <w:rPr>
          <w:rFonts w:hint="eastAsia" w:hAnsi="宋体" w:cs="宋体"/>
          <w:b/>
          <w:sz w:val="24"/>
          <w:szCs w:val="24"/>
        </w:rPr>
        <w:t>备份投标文件</w:t>
      </w:r>
    </w:p>
    <w:p w14:paraId="48D1257B">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6D5A3E28">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A883355">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06A3B5DB">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43416EBE">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39A80545">
      <w:pPr>
        <w:pStyle w:val="128"/>
        <w:numPr>
          <w:ilvl w:val="0"/>
          <w:numId w:val="6"/>
        </w:numPr>
        <w:spacing w:before="0"/>
        <w:ind w:firstLine="0" w:firstLineChars="0"/>
        <w:rPr>
          <w:rFonts w:ascii="宋体" w:hAnsi="宋体" w:cs="宋体"/>
          <w:b/>
          <w:szCs w:val="24"/>
        </w:rPr>
      </w:pPr>
      <w:r>
        <w:rPr>
          <w:rFonts w:hint="eastAsia" w:ascii="宋体" w:hAnsi="宋体" w:cs="宋体"/>
          <w:b/>
          <w:szCs w:val="24"/>
        </w:rPr>
        <w:t>投标文件的无效处理</w:t>
      </w:r>
    </w:p>
    <w:p w14:paraId="574221A9">
      <w:pPr>
        <w:pStyle w:val="24"/>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094ACDEB">
      <w:pPr>
        <w:pStyle w:val="128"/>
        <w:numPr>
          <w:ilvl w:val="0"/>
          <w:numId w:val="6"/>
        </w:numPr>
        <w:spacing w:before="0"/>
        <w:ind w:firstLine="0" w:firstLineChars="0"/>
        <w:rPr>
          <w:rFonts w:ascii="宋体" w:hAnsi="宋体" w:cs="宋体"/>
          <w:b/>
          <w:szCs w:val="24"/>
        </w:rPr>
      </w:pPr>
      <w:r>
        <w:rPr>
          <w:rFonts w:hint="eastAsia" w:ascii="宋体" w:hAnsi="宋体" w:cs="宋体"/>
          <w:b/>
          <w:szCs w:val="24"/>
        </w:rPr>
        <w:t>投标有效期</w:t>
      </w:r>
    </w:p>
    <w:p w14:paraId="2056DEC3">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3F647AA">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14:paraId="2147F547">
      <w:pPr>
        <w:pStyle w:val="128"/>
        <w:spacing w:before="0"/>
        <w:ind w:firstLine="480"/>
        <w:rPr>
          <w:rFonts w:ascii="宋体" w:hAnsi="宋体" w:cs="宋体"/>
          <w:color w:val="auto"/>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w:t>
      </w:r>
      <w:r>
        <w:rPr>
          <w:rFonts w:hint="eastAsia" w:ascii="宋体" w:hAnsi="宋体" w:cs="宋体"/>
          <w:color w:val="auto"/>
        </w:rPr>
        <w:t>其投标无效。</w:t>
      </w:r>
    </w:p>
    <w:p w14:paraId="681AE91F">
      <w:pPr>
        <w:pStyle w:val="128"/>
        <w:spacing w:before="0"/>
        <w:ind w:firstLine="480"/>
        <w:rPr>
          <w:rFonts w:ascii="宋体" w:hAnsi="宋体" w:cs="宋体"/>
          <w:color w:val="auto"/>
        </w:rPr>
      </w:pPr>
      <w:r>
        <w:rPr>
          <w:rFonts w:hint="eastAsia" w:ascii="宋体" w:hAnsi="宋体" w:cs="宋体"/>
          <w:color w:val="auto"/>
        </w:rPr>
        <w:t>17.4在投标截止时间起至投标有效期届满，供应商投标文件不可撤销。</w:t>
      </w:r>
    </w:p>
    <w:p w14:paraId="2368E68B">
      <w:pPr>
        <w:pStyle w:val="128"/>
        <w:spacing w:before="0"/>
        <w:ind w:left="0" w:leftChars="0" w:firstLine="0" w:firstLineChars="0"/>
        <w:jc w:val="center"/>
        <w:rPr>
          <w:rFonts w:ascii="宋体" w:hAnsi="宋体" w:cs="宋体"/>
          <w:b/>
          <w:color w:val="auto"/>
          <w:sz w:val="32"/>
        </w:rPr>
      </w:pPr>
      <w:r>
        <w:rPr>
          <w:rFonts w:hint="eastAsia" w:ascii="宋体" w:hAnsi="宋体" w:cs="宋体"/>
          <w:b/>
          <w:color w:val="auto"/>
          <w:sz w:val="32"/>
        </w:rPr>
        <w:t>四、开标</w:t>
      </w:r>
    </w:p>
    <w:p w14:paraId="798AC04A">
      <w:pPr>
        <w:pStyle w:val="554"/>
        <w:spacing w:before="0" w:line="360" w:lineRule="auto"/>
        <w:ind w:left="0" w:leftChars="0" w:firstLine="0" w:firstLineChars="0"/>
        <w:contextualSpacing/>
        <w:rPr>
          <w:rFonts w:ascii="宋体" w:hAnsi="宋体" w:cs="宋体"/>
          <w:color w:val="auto"/>
          <w:sz w:val="24"/>
        </w:rPr>
      </w:pPr>
      <w:r>
        <w:rPr>
          <w:rFonts w:hint="eastAsia" w:ascii="宋体" w:hAnsi="宋体" w:cs="宋体"/>
          <w:b/>
          <w:color w:val="auto"/>
          <w:sz w:val="24"/>
          <w:szCs w:val="24"/>
        </w:rPr>
        <w:t>18.</w:t>
      </w:r>
      <w:r>
        <w:rPr>
          <w:rFonts w:hint="eastAsia" w:ascii="宋体" w:hAnsi="宋体" w:cs="宋体"/>
          <w:b/>
          <w:color w:val="auto"/>
          <w:sz w:val="24"/>
          <w:szCs w:val="24"/>
          <w:lang w:val="en-US" w:eastAsia="zh-CN"/>
        </w:rPr>
        <w:t xml:space="preserve"> </w:t>
      </w:r>
      <w:r>
        <w:rPr>
          <w:rFonts w:hint="eastAsia" w:ascii="宋体" w:hAnsi="宋体" w:cs="宋体"/>
          <w:b/>
          <w:color w:val="auto"/>
          <w:sz w:val="24"/>
          <w:szCs w:val="24"/>
        </w:rPr>
        <w:t>开标</w:t>
      </w:r>
      <w:r>
        <w:rPr>
          <w:rFonts w:hint="eastAsia" w:ascii="宋体" w:hAnsi="宋体" w:cs="宋体"/>
          <w:color w:val="auto"/>
          <w:sz w:val="24"/>
        </w:rPr>
        <w:t xml:space="preserve"> </w:t>
      </w:r>
    </w:p>
    <w:p w14:paraId="701898D3">
      <w:pPr>
        <w:pStyle w:val="554"/>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71899F07">
      <w:pPr>
        <w:pStyle w:val="554"/>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6514675A">
      <w:pPr>
        <w:pStyle w:val="554"/>
        <w:spacing w:before="0" w:line="360" w:lineRule="auto"/>
        <w:ind w:left="0" w:firstLine="240" w:firstLineChars="100"/>
        <w:contextualSpacing/>
        <w:rPr>
          <w:rFonts w:hint="eastAsia"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05D4BCB7">
      <w:pPr>
        <w:pStyle w:val="128"/>
        <w:spacing w:before="0"/>
        <w:ind w:left="0" w:leftChars="0" w:firstLine="0" w:firstLineChars="0"/>
        <w:jc w:val="center"/>
        <w:rPr>
          <w:rFonts w:hint="eastAsia" w:ascii="宋体" w:hAnsi="宋体" w:cs="宋体"/>
          <w:b/>
          <w:color w:val="auto"/>
          <w:sz w:val="24"/>
        </w:rPr>
      </w:pPr>
      <w:r>
        <w:rPr>
          <w:rFonts w:hint="eastAsia" w:ascii="宋体" w:hAnsi="宋体" w:cs="宋体"/>
          <w:b/>
          <w:color w:val="auto"/>
          <w:sz w:val="32"/>
          <w:lang w:eastAsia="zh-CN"/>
        </w:rPr>
        <w:t>五</w:t>
      </w:r>
      <w:r>
        <w:rPr>
          <w:rFonts w:hint="eastAsia" w:ascii="宋体" w:hAnsi="宋体" w:cs="宋体"/>
          <w:b/>
          <w:color w:val="auto"/>
          <w:sz w:val="32"/>
        </w:rPr>
        <w:t>、</w:t>
      </w:r>
      <w:r>
        <w:rPr>
          <w:rFonts w:hint="eastAsia" w:ascii="宋体" w:hAnsi="宋体" w:cs="宋体"/>
          <w:b/>
          <w:color w:val="auto"/>
          <w:sz w:val="32"/>
          <w:lang w:eastAsia="zh-CN"/>
        </w:rPr>
        <w:t>资格审查</w:t>
      </w:r>
    </w:p>
    <w:p w14:paraId="1AC0432B">
      <w:pPr>
        <w:widowControl/>
        <w:numPr>
          <w:ilvl w:val="0"/>
          <w:numId w:val="7"/>
        </w:numPr>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资格审查</w:t>
      </w:r>
    </w:p>
    <w:p w14:paraId="44FE6411">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0F4C9900">
      <w:pPr>
        <w:pStyle w:val="128"/>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0711A20">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5D6656D9">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270A3CE8">
      <w:pPr>
        <w:pStyle w:val="128"/>
        <w:numPr>
          <w:ilvl w:val="0"/>
          <w:numId w:val="7"/>
        </w:numPr>
        <w:spacing w:before="0"/>
        <w:ind w:firstLine="0" w:firstLineChars="0"/>
        <w:rPr>
          <w:rFonts w:ascii="宋体" w:hAnsi="宋体" w:cs="宋体"/>
          <w:b/>
          <w:szCs w:val="24"/>
        </w:rPr>
      </w:pPr>
      <w:r>
        <w:rPr>
          <w:rFonts w:hint="eastAsia" w:ascii="宋体" w:hAnsi="宋体" w:cs="宋体"/>
          <w:b/>
          <w:szCs w:val="24"/>
        </w:rPr>
        <w:t>信用信息查询</w:t>
      </w:r>
    </w:p>
    <w:p w14:paraId="7A75A025">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1894C2D8">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8D07AB5">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C6CFA83">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6146905F">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六</w:t>
      </w:r>
      <w:r>
        <w:rPr>
          <w:rFonts w:hint="eastAsia" w:ascii="宋体" w:hAnsi="宋体" w:cs="宋体"/>
          <w:b/>
          <w:color w:val="auto"/>
          <w:sz w:val="32"/>
          <w:szCs w:val="32"/>
        </w:rPr>
        <w:t>、评标</w:t>
      </w:r>
    </w:p>
    <w:p w14:paraId="5FDE7D45">
      <w:pPr>
        <w:spacing w:line="360" w:lineRule="auto"/>
        <w:rPr>
          <w:rFonts w:ascii="宋体" w:hAnsi="宋体" w:cs="宋体"/>
          <w:b/>
          <w:color w:val="auto"/>
          <w:sz w:val="24"/>
        </w:rPr>
      </w:pPr>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5E6E62AC">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七</w:t>
      </w:r>
      <w:r>
        <w:rPr>
          <w:rFonts w:hint="eastAsia" w:ascii="宋体" w:hAnsi="宋体" w:cs="宋体"/>
          <w:b/>
          <w:color w:val="auto"/>
          <w:sz w:val="32"/>
          <w:szCs w:val="32"/>
        </w:rPr>
        <w:t>、定标</w:t>
      </w:r>
    </w:p>
    <w:p w14:paraId="335088F6">
      <w:pPr>
        <w:pStyle w:val="24"/>
        <w:spacing w:line="360" w:lineRule="auto"/>
        <w:ind w:left="479" w:hanging="479" w:hangingChars="199"/>
        <w:rPr>
          <w:rFonts w:cs="宋体"/>
          <w:b/>
        </w:rPr>
      </w:pPr>
      <w:r>
        <w:rPr>
          <w:rFonts w:hint="eastAsia" w:cs="宋体"/>
          <w:b/>
        </w:rPr>
        <w:t>22. 确定中标供应商</w:t>
      </w:r>
    </w:p>
    <w:p w14:paraId="7F5C56FD">
      <w:pPr>
        <w:pStyle w:val="128"/>
        <w:snapToGrid w:val="0"/>
        <w:spacing w:before="0"/>
        <w:ind w:firstLine="480"/>
        <w:rPr>
          <w:rFonts w:ascii="宋体" w:hAnsi="宋体" w:cs="宋体"/>
          <w:b/>
          <w:color w:val="auto"/>
          <w:szCs w:val="24"/>
        </w:rPr>
      </w:pPr>
      <w:r>
        <w:rPr>
          <w:rFonts w:hint="eastAsia" w:ascii="宋体" w:hAnsi="宋体" w:cs="宋体"/>
          <w:szCs w:val="24"/>
        </w:rPr>
        <w:t>政府采购项目实行全流程电子化，评审报告送交、采购结果确定和结果公告均在线完成</w:t>
      </w:r>
      <w:r>
        <w:rPr>
          <w:rFonts w:hint="eastAsia" w:ascii="宋体" w:hAnsi="宋体" w:cs="宋体"/>
          <w:color w:val="auto"/>
          <w:szCs w:val="24"/>
        </w:rPr>
        <w:t>。为进一步提升采购结果确定效率，采购代理机构应当依法及时将评审报告在线送交采购人。采购单位应当自收到评审报告之日起2个工作日内在线确定中标或者成交供应商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color w:val="auto"/>
          <w:szCs w:val="24"/>
        </w:rPr>
        <w:t>。中标、成交通知书和中标、成交结果公告应当在规定时间内同时发出。</w:t>
      </w:r>
    </w:p>
    <w:p w14:paraId="6B6476B9">
      <w:pPr>
        <w:pStyle w:val="128"/>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3CA8F953">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60C8A31B">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20DD5FE">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63C91C7F">
      <w:pPr>
        <w:pStyle w:val="2"/>
        <w:tabs>
          <w:tab w:val="clear" w:pos="432"/>
        </w:tabs>
        <w:ind w:left="12" w:hanging="12"/>
        <w:rPr>
          <w:color w:val="auto"/>
        </w:rPr>
      </w:pPr>
      <w:r>
        <w:rPr>
          <w:rFonts w:hint="default" w:cs="仿宋_GB2312" w:asciiTheme="minorEastAsia" w:hAnsiTheme="minorEastAsia" w:eastAsiaTheme="minorEastAsia"/>
          <w:b/>
          <w:bCs/>
          <w:color w:val="auto"/>
          <w:kern w:val="2"/>
          <w:sz w:val="24"/>
          <w:szCs w:val="24"/>
          <w:lang w:val="zh-CN" w:eastAsia="zh-CN" w:bidi="ar-SA"/>
        </w:rPr>
        <w:t>24.</w:t>
      </w:r>
      <w:r>
        <w:rPr>
          <w:rFonts w:hint="default" w:cs="仿宋_GB2312" w:asciiTheme="minorEastAsia" w:hAnsiTheme="minorEastAsia" w:eastAsiaTheme="minorEastAsia"/>
          <w:b/>
          <w:bCs/>
          <w:color w:val="auto"/>
          <w:kern w:val="2"/>
          <w:sz w:val="24"/>
          <w:szCs w:val="24"/>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292D6857">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八</w:t>
      </w:r>
      <w:r>
        <w:rPr>
          <w:rFonts w:hint="eastAsia" w:ascii="宋体" w:hAnsi="宋体" w:cs="宋体"/>
          <w:b/>
          <w:color w:val="auto"/>
          <w:sz w:val="32"/>
        </w:rPr>
        <w:t>、合同授予</w:t>
      </w:r>
    </w:p>
    <w:p w14:paraId="6AE567D1">
      <w:pPr>
        <w:pStyle w:val="24"/>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5</w:t>
      </w:r>
      <w:r>
        <w:rPr>
          <w:rFonts w:hint="eastAsia" w:cs="宋体"/>
          <w:b/>
          <w:color w:val="auto"/>
        </w:rPr>
        <w:t xml:space="preserve">. </w:t>
      </w:r>
      <w:r>
        <w:rPr>
          <w:rFonts w:hint="eastAsia" w:cs="宋体"/>
          <w:color w:val="auto"/>
        </w:rPr>
        <w:t>合同主要条款详见第五部分拟签订的合同文本。</w:t>
      </w:r>
    </w:p>
    <w:p w14:paraId="5103B75E">
      <w:pPr>
        <w:pStyle w:val="24"/>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6</w:t>
      </w:r>
      <w:r>
        <w:rPr>
          <w:rFonts w:hint="eastAsia" w:cs="宋体"/>
          <w:b/>
          <w:color w:val="auto"/>
        </w:rPr>
        <w:t>. 合同的签订</w:t>
      </w:r>
    </w:p>
    <w:p w14:paraId="75848BE8">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w:t>
      </w:r>
      <w:r>
        <w:rPr>
          <w:rFonts w:hint="eastAsia" w:ascii="宋体" w:hAnsi="宋体" w:cs="宋体"/>
          <w:color w:val="auto"/>
          <w:sz w:val="24"/>
          <w:lang w:val="en-US" w:eastAsia="zh-CN"/>
        </w:rPr>
        <w:t>6</w:t>
      </w:r>
      <w:r>
        <w:rPr>
          <w:rFonts w:hint="eastAsia" w:ascii="宋体" w:hAnsi="宋体" w:cs="宋体"/>
          <w:color w:val="auto"/>
          <w:sz w:val="24"/>
        </w:rPr>
        <w:t>.1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DD02217">
      <w:pPr>
        <w:pStyle w:val="128"/>
        <w:snapToGrid w:val="0"/>
        <w:spacing w:before="0"/>
        <w:ind w:firstLine="480"/>
        <w:rPr>
          <w:rFonts w:ascii="宋体" w:hAnsi="宋体" w:cs="宋体"/>
          <w:color w:val="auto"/>
          <w:kern w:val="0"/>
        </w:rPr>
      </w:pPr>
      <w:r>
        <w:rPr>
          <w:rFonts w:hint="eastAsia" w:ascii="宋体" w:hAnsi="宋体" w:cs="宋体"/>
          <w:color w:val="auto"/>
          <w:kern w:val="0"/>
          <w:lang w:val="zh-CN"/>
        </w:rPr>
        <w:t>2</w:t>
      </w:r>
      <w:r>
        <w:rPr>
          <w:rFonts w:hint="eastAsia" w:ascii="宋体" w:hAnsi="宋体" w:cs="宋体"/>
          <w:color w:val="auto"/>
          <w:kern w:val="0"/>
          <w:lang w:val="en-US" w:eastAsia="zh-CN"/>
        </w:rPr>
        <w:t>6</w:t>
      </w:r>
      <w:r>
        <w:rPr>
          <w:rFonts w:hint="eastAsia" w:ascii="宋体" w:hAnsi="宋体" w:cs="宋体"/>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74F229E0">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.3如签订合同并生效后，供应商无故拒绝或延期，除按照合同条款处理外，列入不良行为记录一次，并给予通报。</w:t>
      </w:r>
    </w:p>
    <w:p w14:paraId="33255699">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.4中标供应商拒绝与采购人签订合同的，采购人可以按照评审报告推荐的中标或者成交候选人名单排序，确定下一候选人为中标供应商，也可以重新开展政府采购活动。</w:t>
      </w:r>
    </w:p>
    <w:p w14:paraId="529CDD02">
      <w:pPr>
        <w:pStyle w:val="128"/>
        <w:snapToGrid w:val="0"/>
        <w:spacing w:before="0" w:after="12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.5采购合同由采购人与中标供应商根据招标文件、投标文件等内容通过政府采购电子交易平台在线签订，自动备案。</w:t>
      </w:r>
    </w:p>
    <w:p w14:paraId="42052A53">
      <w:pPr>
        <w:pStyle w:val="24"/>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7</w:t>
      </w:r>
      <w:r>
        <w:rPr>
          <w:rFonts w:hint="eastAsia" w:cs="宋体"/>
          <w:b/>
          <w:color w:val="auto"/>
        </w:rPr>
        <w:t>. 履约保证金</w:t>
      </w:r>
    </w:p>
    <w:p w14:paraId="58BCB510">
      <w:pPr>
        <w:tabs>
          <w:tab w:val="left" w:pos="0"/>
        </w:tabs>
        <w:spacing w:line="360" w:lineRule="auto"/>
        <w:ind w:firstLine="482"/>
        <w:rPr>
          <w:rFonts w:hint="eastAsia"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0AD5881D">
      <w:pPr>
        <w:tabs>
          <w:tab w:val="left" w:pos="0"/>
        </w:tabs>
        <w:spacing w:line="360" w:lineRule="auto"/>
        <w:ind w:firstLine="482"/>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378455C1">
      <w:pPr>
        <w:pStyle w:val="2"/>
        <w:numPr>
          <w:ilvl w:val="0"/>
          <w:numId w:val="0"/>
        </w:numPr>
        <w:ind w:leftChars="0"/>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5D099BD4">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3C13BCB9">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lang w:eastAsia="zh-CN"/>
        </w:rPr>
        <w:t>九</w:t>
      </w:r>
      <w:r>
        <w:rPr>
          <w:rFonts w:hint="eastAsia" w:ascii="宋体" w:hAnsi="宋体" w:cs="宋体"/>
          <w:b/>
          <w:color w:val="auto"/>
          <w:sz w:val="32"/>
        </w:rPr>
        <w:t>、电子交易活动的中止</w:t>
      </w:r>
    </w:p>
    <w:p w14:paraId="40AD4076">
      <w:pPr>
        <w:pStyle w:val="128"/>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hint="eastAsia" w:ascii="宋体" w:hAnsi="宋体" w:cs="宋体"/>
          <w:b/>
          <w:bCs/>
          <w:color w:val="auto"/>
          <w:kern w:val="2"/>
          <w:sz w:val="24"/>
          <w:szCs w:val="24"/>
          <w:lang w:val="en-US" w:eastAsia="zh-CN"/>
        </w:rPr>
        <w:t>9</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30F6A726">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.1电子交易平台发生故障而无法登录访问的； </w:t>
      </w:r>
    </w:p>
    <w:p w14:paraId="47384932">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.2电子交易平台应用或数据库出现错误，不能进行正常操作的；</w:t>
      </w:r>
    </w:p>
    <w:p w14:paraId="50AA6A04">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.3电子交易平台发现严重安全漏洞，有潜在泄密危险的；</w:t>
      </w:r>
    </w:p>
    <w:p w14:paraId="090F71AA">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.4病毒发作导致不能进行正常操作的； </w:t>
      </w:r>
    </w:p>
    <w:p w14:paraId="1804506C">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.5其他无法保证电子交易的公平、公正和安全的情况。</w:t>
      </w:r>
    </w:p>
    <w:p w14:paraId="3C204A2F">
      <w:pPr>
        <w:pStyle w:val="128"/>
        <w:snapToGrid w:val="0"/>
        <w:spacing w:before="0"/>
        <w:ind w:firstLine="0" w:firstLineChars="0"/>
        <w:rPr>
          <w:rFonts w:ascii="宋体" w:hAnsi="宋体" w:cs="宋体"/>
          <w:color w:val="auto"/>
        </w:rPr>
      </w:pPr>
      <w:r>
        <w:rPr>
          <w:rFonts w:hint="eastAsia" w:ascii="宋体" w:hAnsi="宋体" w:cs="宋体"/>
          <w:color w:val="auto"/>
          <w:lang w:val="en-US" w:eastAsia="zh-CN"/>
        </w:rPr>
        <w:t>30</w:t>
      </w: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56012CAA">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十</w:t>
      </w:r>
      <w:r>
        <w:rPr>
          <w:rFonts w:hint="eastAsia" w:ascii="宋体" w:hAnsi="宋体" w:cs="宋体"/>
          <w:b/>
          <w:color w:val="auto"/>
          <w:sz w:val="32"/>
        </w:rPr>
        <w:t>、验收</w:t>
      </w:r>
    </w:p>
    <w:p w14:paraId="3C27D379">
      <w:pPr>
        <w:pStyle w:val="24"/>
        <w:spacing w:line="360" w:lineRule="auto"/>
        <w:ind w:firstLine="0" w:firstLineChars="0"/>
        <w:rPr>
          <w:rFonts w:cs="宋体"/>
          <w:b/>
          <w:color w:val="auto"/>
        </w:rPr>
      </w:pPr>
      <w:r>
        <w:rPr>
          <w:rFonts w:hint="eastAsia" w:cs="宋体"/>
          <w:b/>
          <w:color w:val="auto"/>
        </w:rPr>
        <w:t>3</w:t>
      </w:r>
      <w:r>
        <w:rPr>
          <w:rFonts w:hint="eastAsia" w:cs="宋体"/>
          <w:b/>
          <w:color w:val="auto"/>
          <w:lang w:val="en-US" w:eastAsia="zh-CN"/>
        </w:rPr>
        <w:t>1</w:t>
      </w:r>
      <w:r>
        <w:rPr>
          <w:rFonts w:hint="eastAsia" w:cs="宋体"/>
          <w:b/>
          <w:color w:val="auto"/>
        </w:rPr>
        <w:t>.</w:t>
      </w:r>
      <w:r>
        <w:rPr>
          <w:rFonts w:hint="eastAsia" w:cs="宋体"/>
          <w:b/>
          <w:color w:val="auto"/>
          <w:lang w:val="en-US" w:eastAsia="zh-CN"/>
        </w:rPr>
        <w:t xml:space="preserve"> </w:t>
      </w:r>
      <w:r>
        <w:rPr>
          <w:rFonts w:hint="eastAsia" w:cs="宋体"/>
          <w:b/>
          <w:color w:val="auto"/>
        </w:rPr>
        <w:t>验收</w:t>
      </w:r>
    </w:p>
    <w:p w14:paraId="719091EB">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cs="宋体"/>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C2C7D94">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.2采购人可以邀请参加本项目的其他投标人或者第三方机构参与验收。参与验收的投标人或者第三方机构的意见作为验收书的参考资料一并存档。</w:t>
      </w:r>
    </w:p>
    <w:p w14:paraId="45DE20D5">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723A69">
      <w:pPr>
        <w:tabs>
          <w:tab w:val="left" w:pos="0"/>
        </w:tabs>
        <w:spacing w:line="360" w:lineRule="auto"/>
        <w:ind w:firstLine="480"/>
        <w:rPr>
          <w:rFonts w:hint="eastAsia" w:ascii="宋体" w:hAnsi="宋体" w:cs="宋体"/>
          <w:color w:val="auto"/>
          <w:kern w:val="0"/>
          <w:sz w:val="24"/>
          <w:lang w:eastAsia="zh-CN"/>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color w:val="auto"/>
          <w:kern w:val="0"/>
          <w:sz w:val="24"/>
          <w:lang w:eastAsia="zh-CN"/>
        </w:rPr>
        <w:t>。</w:t>
      </w:r>
    </w:p>
    <w:bookmarkEnd w:id="8"/>
    <w:bookmarkEnd w:id="9"/>
    <w:bookmarkEnd w:id="10"/>
    <w:p w14:paraId="506D39AD">
      <w:pPr>
        <w:widowControl/>
        <w:adjustRightInd/>
        <w:jc w:val="left"/>
        <w:rPr>
          <w:rFonts w:ascii="宋体" w:hAnsi="宋体" w:cs="宋体"/>
          <w:color w:val="auto"/>
          <w:kern w:val="0"/>
          <w:sz w:val="24"/>
        </w:rPr>
      </w:pPr>
      <w:bookmarkStart w:id="14" w:name="_Hlt74730295"/>
      <w:bookmarkEnd w:id="14"/>
      <w:bookmarkStart w:id="15" w:name="_Hlt68073093"/>
      <w:bookmarkEnd w:id="15"/>
      <w:bookmarkStart w:id="16" w:name="_Hlt74714665"/>
      <w:bookmarkEnd w:id="16"/>
      <w:bookmarkStart w:id="17" w:name="_Hlt75236101"/>
      <w:bookmarkEnd w:id="17"/>
      <w:bookmarkStart w:id="18" w:name="_Hlt74729768"/>
      <w:bookmarkEnd w:id="18"/>
      <w:bookmarkStart w:id="19" w:name="_Hlt68057669"/>
      <w:bookmarkEnd w:id="19"/>
      <w:bookmarkStart w:id="20" w:name="_Hlt68072990"/>
      <w:bookmarkEnd w:id="20"/>
      <w:bookmarkStart w:id="21" w:name="_Hlt68403820"/>
      <w:bookmarkEnd w:id="21"/>
      <w:bookmarkStart w:id="22" w:name="_Hlt75236290"/>
      <w:bookmarkEnd w:id="22"/>
      <w:bookmarkStart w:id="23" w:name="_Hlt75236011"/>
      <w:bookmarkEnd w:id="23"/>
      <w:bookmarkStart w:id="24" w:name="_Hlt68072998"/>
      <w:bookmarkEnd w:id="24"/>
      <w:bookmarkStart w:id="25" w:name="_Hlt74707468"/>
      <w:bookmarkEnd w:id="25"/>
      <w:bookmarkStart w:id="26" w:name="第四部分"/>
      <w:r>
        <w:rPr>
          <w:rFonts w:ascii="宋体" w:hAnsi="宋体" w:cs="宋体"/>
          <w:color w:val="auto"/>
          <w:kern w:val="0"/>
          <w:sz w:val="24"/>
        </w:rPr>
        <w:br w:type="page"/>
      </w:r>
    </w:p>
    <w:p w14:paraId="55506268">
      <w:pPr>
        <w:spacing w:line="360" w:lineRule="auto"/>
        <w:jc w:val="center"/>
        <w:outlineLvl w:val="0"/>
        <w:rPr>
          <w:rFonts w:ascii="宋体" w:hAnsi="宋体" w:cs="宋体"/>
          <w:b/>
          <w:sz w:val="36"/>
          <w:szCs w:val="36"/>
        </w:rPr>
      </w:pPr>
      <w:r>
        <w:rPr>
          <w:rFonts w:hint="eastAsia" w:ascii="宋体" w:hAnsi="宋体" w:cs="宋体"/>
          <w:b/>
          <w:sz w:val="36"/>
          <w:szCs w:val="36"/>
        </w:rPr>
        <w:t>第三部分   采购需求</w:t>
      </w:r>
    </w:p>
    <w:p w14:paraId="03AAEDBD">
      <w:pPr>
        <w:snapToGrid w:val="0"/>
        <w:rPr>
          <w:rStyle w:val="962"/>
          <w:i w:val="0"/>
          <w:iCs w:val="0"/>
        </w:rPr>
      </w:pPr>
      <w:r>
        <w:rPr>
          <w:rStyle w:val="962"/>
          <w:rFonts w:hint="eastAsia"/>
          <w:i w:val="0"/>
          <w:iCs w:val="0"/>
        </w:rPr>
        <w:t>属于实质性要求条款的，请用符号“▲”标明，否则属于非实质性要求。“★”系产品采购项目中单一产品或核心产品。</w:t>
      </w:r>
    </w:p>
    <w:p w14:paraId="4CBE99F0">
      <w:pPr>
        <w:pStyle w:val="2"/>
        <w:numPr>
          <w:ilvl w:val="0"/>
          <w:numId w:val="8"/>
        </w:num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招标一览表</w:t>
      </w:r>
    </w:p>
    <w:tbl>
      <w:tblPr>
        <w:tblStyle w:val="62"/>
        <w:tblpPr w:leftFromText="180" w:rightFromText="180" w:vertAnchor="text" w:horzAnchor="margin" w:tblpY="63"/>
        <w:tblOverlap w:val="never"/>
        <w:tblW w:w="9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180"/>
        <w:gridCol w:w="618"/>
        <w:gridCol w:w="713"/>
        <w:gridCol w:w="1612"/>
        <w:gridCol w:w="1894"/>
        <w:gridCol w:w="1594"/>
      </w:tblGrid>
      <w:tr w14:paraId="3B68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2" w:hRule="atLeast"/>
        </w:trPr>
        <w:tc>
          <w:tcPr>
            <w:tcW w:w="523" w:type="dxa"/>
            <w:tcMar>
              <w:top w:w="15" w:type="dxa"/>
              <w:left w:w="15" w:type="dxa"/>
              <w:bottom w:w="0" w:type="dxa"/>
              <w:right w:w="15" w:type="dxa"/>
            </w:tcMar>
            <w:vAlign w:val="center"/>
          </w:tcPr>
          <w:p w14:paraId="6CEB958A">
            <w:pPr>
              <w:tabs>
                <w:tab w:val="left" w:pos="0"/>
              </w:tabs>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2180" w:type="dxa"/>
            <w:tcMar>
              <w:top w:w="15" w:type="dxa"/>
              <w:left w:w="15" w:type="dxa"/>
              <w:bottom w:w="0" w:type="dxa"/>
              <w:right w:w="15" w:type="dxa"/>
            </w:tcMar>
            <w:vAlign w:val="center"/>
          </w:tcPr>
          <w:p w14:paraId="59761539">
            <w:pPr>
              <w:tabs>
                <w:tab w:val="left" w:pos="0"/>
              </w:tabs>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名称</w:t>
            </w:r>
          </w:p>
        </w:tc>
        <w:tc>
          <w:tcPr>
            <w:tcW w:w="618" w:type="dxa"/>
            <w:tcMar>
              <w:top w:w="15" w:type="dxa"/>
              <w:left w:w="15" w:type="dxa"/>
              <w:bottom w:w="0" w:type="dxa"/>
              <w:right w:w="15" w:type="dxa"/>
            </w:tcMar>
            <w:vAlign w:val="center"/>
          </w:tcPr>
          <w:p w14:paraId="7D14B9D2">
            <w:pPr>
              <w:tabs>
                <w:tab w:val="left" w:pos="0"/>
              </w:tabs>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w:t>
            </w:r>
          </w:p>
        </w:tc>
        <w:tc>
          <w:tcPr>
            <w:tcW w:w="713" w:type="dxa"/>
            <w:tcMar>
              <w:top w:w="15" w:type="dxa"/>
              <w:left w:w="15" w:type="dxa"/>
              <w:bottom w:w="0" w:type="dxa"/>
              <w:right w:w="15" w:type="dxa"/>
            </w:tcMar>
            <w:vAlign w:val="center"/>
          </w:tcPr>
          <w:p w14:paraId="027915F7">
            <w:pPr>
              <w:tabs>
                <w:tab w:val="left" w:pos="0"/>
              </w:tabs>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w:t>
            </w:r>
          </w:p>
        </w:tc>
        <w:tc>
          <w:tcPr>
            <w:tcW w:w="1612" w:type="dxa"/>
            <w:vAlign w:val="center"/>
          </w:tcPr>
          <w:p w14:paraId="13924FA8">
            <w:pPr>
              <w:tabs>
                <w:tab w:val="left" w:pos="0"/>
              </w:tabs>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预算（元）</w:t>
            </w:r>
          </w:p>
        </w:tc>
        <w:tc>
          <w:tcPr>
            <w:tcW w:w="1894" w:type="dxa"/>
            <w:vAlign w:val="center"/>
          </w:tcPr>
          <w:p w14:paraId="7E153275">
            <w:pPr>
              <w:tabs>
                <w:tab w:val="left" w:pos="0"/>
              </w:tabs>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简要规格描述或基本情况介绍</w:t>
            </w:r>
          </w:p>
        </w:tc>
        <w:tc>
          <w:tcPr>
            <w:tcW w:w="1594" w:type="dxa"/>
            <w:vAlign w:val="center"/>
          </w:tcPr>
          <w:p w14:paraId="732AE467">
            <w:pPr>
              <w:tabs>
                <w:tab w:val="left" w:pos="0"/>
              </w:tabs>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最高限价（元）</w:t>
            </w:r>
          </w:p>
        </w:tc>
      </w:tr>
      <w:tr w14:paraId="15EA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2" w:hRule="atLeast"/>
        </w:trPr>
        <w:tc>
          <w:tcPr>
            <w:tcW w:w="523" w:type="dxa"/>
            <w:tcMar>
              <w:top w:w="15" w:type="dxa"/>
              <w:left w:w="15" w:type="dxa"/>
              <w:bottom w:w="0" w:type="dxa"/>
              <w:right w:w="15" w:type="dxa"/>
            </w:tcMar>
            <w:vAlign w:val="center"/>
          </w:tcPr>
          <w:p w14:paraId="4206BB1A">
            <w:pPr>
              <w:tabs>
                <w:tab w:val="left" w:pos="0"/>
              </w:tabs>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180" w:type="dxa"/>
            <w:tcMar>
              <w:top w:w="15" w:type="dxa"/>
              <w:left w:w="15" w:type="dxa"/>
              <w:bottom w:w="0" w:type="dxa"/>
              <w:right w:w="15" w:type="dxa"/>
            </w:tcMar>
            <w:vAlign w:val="center"/>
          </w:tcPr>
          <w:p w14:paraId="564AD34B">
            <w:pPr>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衙前镇春尚里社区创未来社区全过程咨询服务项目</w:t>
            </w:r>
          </w:p>
        </w:tc>
        <w:tc>
          <w:tcPr>
            <w:tcW w:w="618" w:type="dxa"/>
            <w:tcMar>
              <w:top w:w="15" w:type="dxa"/>
              <w:left w:w="15" w:type="dxa"/>
              <w:bottom w:w="0" w:type="dxa"/>
              <w:right w:w="15" w:type="dxa"/>
            </w:tcMar>
            <w:vAlign w:val="center"/>
          </w:tcPr>
          <w:p w14:paraId="5DE68CEC">
            <w:pP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713" w:type="dxa"/>
            <w:tcMar>
              <w:top w:w="15" w:type="dxa"/>
              <w:left w:w="15" w:type="dxa"/>
              <w:bottom w:w="0" w:type="dxa"/>
              <w:right w:w="15" w:type="dxa"/>
            </w:tcMar>
            <w:vAlign w:val="center"/>
          </w:tcPr>
          <w:p w14:paraId="4B37A578">
            <w:pPr>
              <w:jc w:val="center"/>
              <w:textAlignment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项</w:t>
            </w:r>
          </w:p>
        </w:tc>
        <w:tc>
          <w:tcPr>
            <w:tcW w:w="1612" w:type="dxa"/>
            <w:vAlign w:val="center"/>
          </w:tcPr>
          <w:p w14:paraId="72FCAD66">
            <w:pPr>
              <w:jc w:val="center"/>
              <w:textAlignment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1000000</w:t>
            </w:r>
          </w:p>
        </w:tc>
        <w:tc>
          <w:tcPr>
            <w:tcW w:w="1894" w:type="dxa"/>
            <w:vAlign w:val="center"/>
          </w:tcPr>
          <w:p w14:paraId="577276DE">
            <w:pPr>
              <w:tabs>
                <w:tab w:val="left" w:pos="0"/>
              </w:tabs>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详见采购需求</w:t>
            </w:r>
          </w:p>
        </w:tc>
        <w:tc>
          <w:tcPr>
            <w:tcW w:w="1594" w:type="dxa"/>
            <w:vAlign w:val="center"/>
          </w:tcPr>
          <w:p w14:paraId="669407FD">
            <w:pPr>
              <w:jc w:val="center"/>
              <w:textAlignment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bookmarkStart w:id="506" w:name="_GoBack"/>
            <w:bookmarkEnd w:id="506"/>
            <w:r>
              <w:rPr>
                <w:rFonts w:hint="eastAsia" w:asciiTheme="minorEastAsia" w:hAnsiTheme="minorEastAsia" w:eastAsiaTheme="minorEastAsia" w:cstheme="minorEastAsia"/>
                <w:color w:val="auto"/>
                <w:sz w:val="24"/>
                <w:szCs w:val="24"/>
                <w:highlight w:val="none"/>
                <w:lang w:val="en-US" w:eastAsia="zh-CN"/>
              </w:rPr>
              <w:t>20000</w:t>
            </w:r>
          </w:p>
        </w:tc>
      </w:tr>
    </w:tbl>
    <w:p w14:paraId="6E48F267">
      <w:pPr>
        <w:rPr>
          <w:rFonts w:hint="eastAsia" w:asciiTheme="minorEastAsia" w:hAnsiTheme="minorEastAsia" w:eastAsiaTheme="minorEastAsia" w:cstheme="minorEastAsia"/>
        </w:rPr>
      </w:pPr>
    </w:p>
    <w:p w14:paraId="25C9A9B2">
      <w:pPr>
        <w:pStyle w:val="2"/>
        <w:numPr>
          <w:ilvl w:val="0"/>
          <w:numId w:val="8"/>
        </w:num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采购需求</w:t>
      </w:r>
    </w:p>
    <w:p w14:paraId="27A40146">
      <w:pPr>
        <w:keepNext w:val="0"/>
        <w:keepLines w:val="0"/>
        <w:pageBreakBefore w:val="0"/>
        <w:widowControl w:val="0"/>
        <w:kinsoku/>
        <w:wordWrap/>
        <w:overflowPunct/>
        <w:topLinePunct w:val="0"/>
        <w:bidi w:val="0"/>
        <w:adjustRightInd w:val="0"/>
        <w:snapToGrid/>
        <w:spacing w:afterAutospacing="0" w:line="360" w:lineRule="auto"/>
        <w:textAlignment w:val="auto"/>
        <w:rPr>
          <w:rFonts w:hint="eastAsia" w:ascii="宋体" w:hAnsi="宋体" w:eastAsia="宋体" w:cs="宋体"/>
          <w:b/>
          <w:bCs/>
          <w:sz w:val="24"/>
          <w:lang w:val="en-US" w:eastAsia="zh-CN"/>
        </w:rPr>
      </w:pPr>
      <w:r>
        <w:rPr>
          <w:rFonts w:hint="eastAsia" w:ascii="宋体" w:hAnsi="宋体" w:eastAsia="宋体" w:cs="宋体"/>
          <w:b/>
          <w:bCs/>
          <w:sz w:val="24"/>
        </w:rPr>
        <w:t>1、</w:t>
      </w:r>
      <w:r>
        <w:rPr>
          <w:rFonts w:hint="eastAsia" w:ascii="宋体" w:hAnsi="宋体" w:eastAsia="宋体" w:cs="宋体"/>
          <w:b/>
          <w:bCs/>
          <w:sz w:val="24"/>
          <w:lang w:val="en-US" w:eastAsia="zh-CN"/>
        </w:rPr>
        <w:t>技术需求</w:t>
      </w:r>
    </w:p>
    <w:p w14:paraId="22B7DBB0">
      <w:pPr>
        <w:keepNext w:val="0"/>
        <w:keepLines w:val="0"/>
        <w:pageBreakBefore w:val="0"/>
        <w:widowControl w:val="0"/>
        <w:kinsoku/>
        <w:wordWrap/>
        <w:overflowPunct/>
        <w:topLinePunct w:val="0"/>
        <w:bidi w:val="0"/>
        <w:adjustRightInd w:val="0"/>
        <w:snapToGrid/>
        <w:spacing w:afterAutospacing="0"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lang w:val="en-US" w:eastAsia="zh-CN"/>
        </w:rPr>
        <w:t>1.1</w:t>
      </w:r>
      <w:r>
        <w:rPr>
          <w:rFonts w:hint="eastAsia" w:ascii="宋体" w:hAnsi="宋体" w:eastAsia="宋体" w:cs="宋体"/>
          <w:b/>
          <w:bCs/>
          <w:sz w:val="24"/>
        </w:rPr>
        <w:t>项目概况</w:t>
      </w:r>
    </w:p>
    <w:p w14:paraId="1D8D4A0C">
      <w:pPr>
        <w:keepNext w:val="0"/>
        <w:keepLines w:val="0"/>
        <w:pageBreakBefore w:val="0"/>
        <w:widowControl w:val="0"/>
        <w:kinsoku/>
        <w:wordWrap/>
        <w:overflowPunct/>
        <w:topLinePunct w:val="0"/>
        <w:bidi w:val="0"/>
        <w:adjustRightInd w:val="0"/>
        <w:snapToGrid/>
        <w:spacing w:afterAutospacing="0" w:line="360" w:lineRule="auto"/>
        <w:ind w:firstLine="480" w:firstLineChars="200"/>
        <w:textAlignment w:val="auto"/>
        <w:rPr>
          <w:rFonts w:hint="eastAsia" w:ascii="宋体" w:hAnsi="宋体" w:eastAsia="宋体" w:cs="宋体"/>
          <w:b w:val="0"/>
          <w:bCs w:val="0"/>
          <w:color w:val="auto"/>
          <w:sz w:val="24"/>
          <w:highlight w:val="yellow"/>
          <w:lang w:val="en-US" w:eastAsia="zh-CN"/>
        </w:rPr>
      </w:pPr>
      <w:r>
        <w:rPr>
          <w:rFonts w:hint="eastAsia" w:ascii="宋体" w:hAnsi="宋体" w:eastAsia="宋体" w:cs="宋体"/>
          <w:snapToGrid/>
          <w:kern w:val="2"/>
          <w:sz w:val="24"/>
          <w:szCs w:val="20"/>
          <w:lang w:val="en-US" w:eastAsia="zh-CN" w:bidi="ar-SA"/>
        </w:rPr>
        <w:t>春尚里社区</w:t>
      </w:r>
      <w:r>
        <w:rPr>
          <w:rFonts w:hint="eastAsia" w:ascii="宋体" w:hAnsi="宋体" w:eastAsia="宋体" w:cs="宋体"/>
          <w:b w:val="0"/>
          <w:bCs w:val="0"/>
          <w:color w:val="auto"/>
          <w:sz w:val="24"/>
          <w:lang w:val="en-US" w:eastAsia="zh-CN"/>
        </w:rPr>
        <w:t>位于杭州市萧山区</w:t>
      </w:r>
      <w:r>
        <w:rPr>
          <w:rFonts w:hint="eastAsia" w:ascii="宋体" w:hAnsi="宋体" w:eastAsia="宋体" w:cs="宋体"/>
          <w:color w:val="auto"/>
          <w:sz w:val="24"/>
          <w:szCs w:val="24"/>
          <w:highlight w:val="none"/>
          <w:lang w:eastAsia="zh-CN"/>
        </w:rPr>
        <w:t>衙前镇</w:t>
      </w:r>
      <w:r>
        <w:rPr>
          <w:rFonts w:hint="eastAsia" w:ascii="宋体" w:hAnsi="宋体" w:eastAsia="宋体" w:cs="宋体"/>
          <w:b w:val="0"/>
          <w:bCs w:val="0"/>
          <w:color w:val="auto"/>
          <w:sz w:val="24"/>
          <w:highlight w:val="none"/>
          <w:lang w:val="en-US" w:eastAsia="zh-CN"/>
        </w:rPr>
        <w:t xml:space="preserve">，四至范围为：东至尚雅府东围墙、春境前潮府东规划支路、农运大楼东围墙、萧山区衙前镇社区卫生服务中心东围墙、农运路；南至衙前路、萧山区衙前镇社区卫生服务中心南围墙、衙南路规划延伸段、樱漫里南围墙；西至锦上悦华里西围墙、樱漫里西围墙、衙前镇第二幼儿园西围墙、衙前文化体育中心西围墙，农运路；北至衙前路，尚雅府北围墙、春境前潮府北侧规划支路。  </w:t>
      </w:r>
    </w:p>
    <w:p w14:paraId="310CCE0B">
      <w:pPr>
        <w:keepNext w:val="0"/>
        <w:keepLines w:val="0"/>
        <w:pageBreakBefore w:val="0"/>
        <w:widowControl w:val="0"/>
        <w:kinsoku/>
        <w:wordWrap/>
        <w:overflowPunct/>
        <w:topLinePunct w:val="0"/>
        <w:bidi w:val="0"/>
        <w:adjustRightInd w:val="0"/>
        <w:snapToGrid/>
        <w:spacing w:afterAutospacing="0"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1.2 主要内容</w:t>
      </w:r>
    </w:p>
    <w:p w14:paraId="5E5EA89C">
      <w:pPr>
        <w:pStyle w:val="60"/>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snapToGrid/>
          <w:color w:val="auto"/>
          <w:kern w:val="2"/>
          <w:sz w:val="24"/>
          <w:szCs w:val="20"/>
          <w:lang w:val="en-US" w:eastAsia="zh-CN" w:bidi="ar-SA"/>
        </w:rPr>
      </w:pPr>
      <w:r>
        <w:rPr>
          <w:rFonts w:hint="eastAsia" w:ascii="宋体" w:hAnsi="宋体" w:eastAsia="宋体" w:cs="宋体"/>
          <w:snapToGrid/>
          <w:color w:val="auto"/>
          <w:kern w:val="2"/>
          <w:sz w:val="24"/>
          <w:szCs w:val="20"/>
          <w:lang w:val="en-US" w:eastAsia="zh-CN" w:bidi="ar-SA"/>
        </w:rPr>
        <w:t>对春尚里社区所创建的相关未来社区内容进行</w:t>
      </w:r>
      <w:r>
        <w:rPr>
          <w:rFonts w:hint="eastAsia" w:ascii="宋体" w:hAnsi="宋体" w:eastAsia="宋体" w:cs="宋体"/>
          <w:snapToGrid/>
          <w:color w:val="auto"/>
          <w:kern w:val="2"/>
          <w:sz w:val="24"/>
          <w:szCs w:val="20"/>
          <w:lang w:eastAsia="zh-CN" w:bidi="ar-SA"/>
          <w:woUserID w:val="1"/>
        </w:rPr>
        <w:t>未来社区创建</w:t>
      </w:r>
      <w:r>
        <w:rPr>
          <w:rFonts w:hint="eastAsia" w:ascii="宋体" w:hAnsi="宋体" w:eastAsia="宋体" w:cs="宋体"/>
          <w:snapToGrid/>
          <w:color w:val="auto"/>
          <w:kern w:val="2"/>
          <w:sz w:val="24"/>
          <w:szCs w:val="20"/>
          <w:lang w:val="en-US" w:eastAsia="zh-CN" w:bidi="ar-SA"/>
        </w:rPr>
        <w:t>咨询服务采购，包括场景系统咨询、实施方案管理咨询、运营咨询、实施</w:t>
      </w:r>
      <w:r>
        <w:rPr>
          <w:rFonts w:hint="eastAsia" w:ascii="宋体" w:hAnsi="宋体" w:eastAsia="宋体" w:cs="宋体"/>
          <w:snapToGrid/>
          <w:color w:val="auto"/>
          <w:kern w:val="2"/>
          <w:sz w:val="24"/>
          <w:szCs w:val="20"/>
          <w:highlight w:val="none"/>
          <w:lang w:val="en-US" w:eastAsia="zh-CN" w:bidi="ar-SA"/>
        </w:rPr>
        <w:t>方案编制、施工图设计及</w:t>
      </w:r>
      <w:r>
        <w:rPr>
          <w:rFonts w:hint="eastAsia" w:ascii="宋体" w:hAnsi="宋体" w:eastAsia="宋体" w:cs="宋体"/>
          <w:snapToGrid/>
          <w:color w:val="auto"/>
          <w:kern w:val="2"/>
          <w:sz w:val="24"/>
          <w:szCs w:val="20"/>
          <w:lang w:val="en-US" w:eastAsia="zh-CN" w:bidi="ar-SA"/>
        </w:rPr>
        <w:t>未来社区验收服务。</w:t>
      </w:r>
    </w:p>
    <w:p w14:paraId="268F8D98">
      <w:pPr>
        <w:pStyle w:val="60"/>
        <w:keepNext w:val="0"/>
        <w:keepLines w:val="0"/>
        <w:pageBreakBefore w:val="0"/>
        <w:widowControl w:val="0"/>
        <w:kinsoku/>
        <w:wordWrap/>
        <w:overflowPunct/>
        <w:topLinePunct w:val="0"/>
        <w:bidi w:val="0"/>
        <w:adjustRightInd w:val="0"/>
        <w:snapToGrid/>
        <w:spacing w:line="360" w:lineRule="auto"/>
        <w:ind w:firstLine="482" w:firstLineChars="200"/>
        <w:textAlignment w:val="auto"/>
        <w:rPr>
          <w:rFonts w:hint="eastAsia" w:ascii="宋体" w:hAnsi="宋体" w:eastAsia="宋体" w:cs="宋体"/>
          <w:b/>
          <w:bCs/>
          <w:lang w:val="en-US"/>
        </w:rPr>
      </w:pPr>
      <w:r>
        <w:rPr>
          <w:rFonts w:hint="eastAsia" w:ascii="宋体" w:hAnsi="宋体" w:eastAsia="宋体" w:cs="宋体"/>
          <w:b/>
          <w:bCs/>
          <w:lang w:val="en-US" w:eastAsia="zh-CN"/>
        </w:rPr>
        <w:t>1.</w:t>
      </w:r>
      <w:r>
        <w:rPr>
          <w:rFonts w:hint="eastAsia" w:ascii="宋体" w:hAnsi="宋体" w:eastAsia="宋体" w:cs="宋体"/>
          <w:b/>
          <w:bCs/>
        </w:rPr>
        <w:t>3</w:t>
      </w:r>
      <w:r>
        <w:rPr>
          <w:rFonts w:hint="eastAsia" w:ascii="宋体" w:hAnsi="宋体" w:eastAsia="宋体" w:cs="宋体"/>
          <w:b/>
          <w:bCs/>
          <w:lang w:val="en-US" w:eastAsia="zh-CN"/>
        </w:rPr>
        <w:t xml:space="preserve"> </w:t>
      </w:r>
      <w:r>
        <w:rPr>
          <w:rFonts w:hint="eastAsia" w:ascii="宋体" w:hAnsi="宋体" w:eastAsia="宋体" w:cs="宋体"/>
          <w:b/>
          <w:bCs/>
        </w:rPr>
        <w:t>服务内容和要求</w:t>
      </w:r>
    </w:p>
    <w:p w14:paraId="70636119">
      <w:pPr>
        <w:pStyle w:val="60"/>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lang w:val="en-US"/>
        </w:rPr>
      </w:pPr>
      <w:r>
        <w:rPr>
          <w:rFonts w:hint="eastAsia" w:ascii="宋体" w:hAnsi="宋体" w:eastAsia="宋体" w:cs="宋体"/>
          <w:lang w:val="en-US"/>
        </w:rPr>
        <w:t>具体服务内容和要求包括（但不限于）如下：</w:t>
      </w:r>
    </w:p>
    <w:p w14:paraId="33EA8B59">
      <w:pPr>
        <w:pStyle w:val="60"/>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highlight w:val="none"/>
          <w:lang w:val="en-US"/>
        </w:rPr>
      </w:pPr>
      <w:r>
        <w:rPr>
          <w:rFonts w:hint="eastAsia" w:ascii="宋体" w:hAnsi="宋体" w:eastAsia="宋体" w:cs="宋体"/>
          <w:lang w:val="en-US"/>
        </w:rPr>
        <w:t>（1）场景系统咨询：指导实施方案环节的场景设计；协助制定履约协议环节场景约定；制定运营环节场景</w:t>
      </w:r>
      <w:r>
        <w:rPr>
          <w:rFonts w:hint="eastAsia" w:ascii="宋体" w:hAnsi="宋体" w:eastAsia="宋体" w:cs="宋体"/>
          <w:highlight w:val="none"/>
          <w:lang w:val="en-US"/>
        </w:rPr>
        <w:t>标准；协助对接各场景的实施单位；出具场景系统符合性评估报告</w:t>
      </w:r>
      <w:r>
        <w:rPr>
          <w:rFonts w:hint="eastAsia" w:hAnsi="宋体" w:cs="宋体"/>
          <w:highlight w:val="none"/>
          <w:lang w:val="en-US" w:eastAsia="zh-CN"/>
        </w:rPr>
        <w:t>；</w:t>
      </w:r>
      <w:r>
        <w:rPr>
          <w:rFonts w:hint="eastAsia" w:ascii="宋体" w:hAnsi="宋体" w:eastAsia="宋体" w:cs="宋体"/>
          <w:highlight w:val="none"/>
          <w:lang w:val="en-US"/>
        </w:rPr>
        <w:t>结合当地文化突出场景专篇，能重点创新</w:t>
      </w:r>
      <w:r>
        <w:rPr>
          <w:rFonts w:hint="eastAsia" w:hAnsi="宋体" w:cs="宋体"/>
          <w:highlight w:val="none"/>
          <w:lang w:val="en-US" w:eastAsia="zh-CN"/>
        </w:rPr>
        <w:t>2</w:t>
      </w:r>
      <w:r>
        <w:rPr>
          <w:rFonts w:hint="eastAsia" w:ascii="宋体" w:hAnsi="宋体" w:eastAsia="宋体" w:cs="宋体"/>
          <w:highlight w:val="none"/>
          <w:lang w:val="en-US"/>
        </w:rPr>
        <w:t>-</w:t>
      </w:r>
      <w:r>
        <w:rPr>
          <w:rFonts w:hint="eastAsia" w:hAnsi="宋体" w:cs="宋体"/>
          <w:highlight w:val="none"/>
          <w:lang w:val="en-US" w:eastAsia="zh-CN"/>
        </w:rPr>
        <w:t>3</w:t>
      </w:r>
      <w:r>
        <w:rPr>
          <w:rFonts w:hint="eastAsia" w:ascii="宋体" w:hAnsi="宋体" w:eastAsia="宋体" w:cs="宋体"/>
          <w:highlight w:val="none"/>
          <w:lang w:val="en-US"/>
        </w:rPr>
        <w:t>个场景作为该社区的亮点场景；协助指导打开当地群众配合度和知名度。</w:t>
      </w:r>
    </w:p>
    <w:p w14:paraId="67A055F4">
      <w:pPr>
        <w:pStyle w:val="60"/>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lang w:val="en-US"/>
        </w:rPr>
      </w:pPr>
      <w:r>
        <w:rPr>
          <w:rFonts w:hint="eastAsia" w:ascii="宋体" w:hAnsi="宋体" w:eastAsia="宋体" w:cs="宋体"/>
          <w:lang w:val="en-US"/>
        </w:rPr>
        <w:t>（</w:t>
      </w:r>
      <w:r>
        <w:rPr>
          <w:rFonts w:hint="eastAsia" w:ascii="宋体" w:hAnsi="宋体" w:eastAsia="宋体" w:cs="宋体"/>
          <w:lang w:val="en-US" w:eastAsia="zh-CN"/>
        </w:rPr>
        <w:t>2</w:t>
      </w:r>
      <w:r>
        <w:rPr>
          <w:rFonts w:hint="eastAsia" w:ascii="宋体" w:hAnsi="宋体" w:eastAsia="宋体" w:cs="宋体"/>
          <w:lang w:val="en-US"/>
        </w:rPr>
        <w:t>）实施方案管理咨询：对各阶段方案成果开展评估，协助委托方决策；组织方案审查，并协助委托方完成一体化方案的省、市、区级评审、修改、备案等工作；开展设计管理咨询，提供技术建议、优化等内容；开展场景联合体咨询，协助委托方确定场景联合体解决方案；开展数字化管理咨询，指导数字化系统解决方案。</w:t>
      </w:r>
    </w:p>
    <w:p w14:paraId="5602B241">
      <w:pPr>
        <w:pStyle w:val="60"/>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woUserID w:val="1"/>
        </w:rPr>
      </w:pPr>
      <w:r>
        <w:rPr>
          <w:rFonts w:hint="eastAsia" w:ascii="宋体" w:hAnsi="宋体" w:eastAsia="宋体" w:cs="宋体"/>
          <w:lang w:val="en-US"/>
        </w:rPr>
        <w:t>（</w:t>
      </w:r>
      <w:r>
        <w:rPr>
          <w:rFonts w:hint="eastAsia" w:ascii="宋体" w:hAnsi="宋体" w:eastAsia="宋体" w:cs="宋体"/>
          <w:lang w:val="en-US" w:eastAsia="zh-CN"/>
        </w:rPr>
        <w:t>3</w:t>
      </w:r>
      <w:r>
        <w:rPr>
          <w:rFonts w:hint="eastAsia" w:ascii="宋体" w:hAnsi="宋体" w:eastAsia="宋体" w:cs="宋体"/>
          <w:lang w:val="en-US"/>
        </w:rPr>
        <w:t>）运营咨询：协助委托方开展运营主体选择，评估运营方案的符合性；协助委托方开展考核与</w:t>
      </w:r>
      <w:r>
        <w:rPr>
          <w:rFonts w:hint="eastAsia" w:ascii="宋体" w:hAnsi="宋体" w:eastAsia="宋体" w:cs="宋体"/>
          <w:color w:val="auto"/>
          <w:lang w:val="en-US"/>
        </w:rPr>
        <w:t>验收</w:t>
      </w:r>
      <w:r>
        <w:rPr>
          <w:rFonts w:hint="eastAsia" w:ascii="宋体" w:hAnsi="宋体" w:eastAsia="宋体" w:cs="宋体"/>
          <w:color w:val="auto"/>
          <w:woUserID w:val="1"/>
        </w:rPr>
        <w:t>。</w:t>
      </w:r>
    </w:p>
    <w:p w14:paraId="6C30A884">
      <w:pPr>
        <w:pStyle w:val="60"/>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highlight w:val="none"/>
          <w:lang w:val="en-US"/>
        </w:rPr>
      </w:pPr>
      <w:r>
        <w:rPr>
          <w:rFonts w:hint="eastAsia" w:ascii="宋体" w:hAnsi="宋体" w:eastAsia="宋体" w:cs="宋体"/>
          <w:color w:val="auto"/>
          <w:lang w:val="en-US"/>
        </w:rPr>
        <w:t>（</w:t>
      </w:r>
      <w:r>
        <w:rPr>
          <w:rFonts w:hint="eastAsia" w:ascii="宋体" w:hAnsi="宋体" w:eastAsia="宋体" w:cs="宋体"/>
          <w:color w:val="auto"/>
          <w:lang w:val="en-US" w:eastAsia="zh-CN"/>
        </w:rPr>
        <w:t>4</w:t>
      </w:r>
      <w:r>
        <w:rPr>
          <w:rFonts w:hint="eastAsia" w:ascii="宋体" w:hAnsi="宋体" w:eastAsia="宋体" w:cs="宋体"/>
          <w:color w:val="auto"/>
          <w:lang w:val="en-US"/>
        </w:rPr>
        <w:t>）实施</w:t>
      </w:r>
      <w:r>
        <w:rPr>
          <w:rFonts w:hint="eastAsia" w:ascii="宋体" w:hAnsi="宋体" w:eastAsia="宋体" w:cs="宋体"/>
          <w:color w:val="auto"/>
          <w:highlight w:val="none"/>
          <w:lang w:val="en-US"/>
        </w:rPr>
        <w:t>方案编制：按照省级未来社区创建要求</w:t>
      </w:r>
      <w:r>
        <w:rPr>
          <w:rFonts w:hint="eastAsia" w:ascii="宋体" w:hAnsi="宋体" w:eastAsia="宋体" w:cs="宋体"/>
          <w:color w:val="auto"/>
          <w:lang w:val="en-US"/>
        </w:rPr>
        <w:t>，</w:t>
      </w:r>
      <w:r>
        <w:rPr>
          <w:rFonts w:hint="eastAsia" w:ascii="宋体" w:hAnsi="宋体" w:eastAsia="宋体" w:cs="宋体"/>
          <w:color w:val="auto"/>
          <w:highlight w:val="none"/>
          <w:lang w:val="en-US"/>
        </w:rPr>
        <w:t>结合社区特点，编制该社区实施方案，内容包括社区调研、数字化专篇、运营专篇等专业篇章。</w:t>
      </w:r>
      <w:r>
        <w:rPr>
          <w:rFonts w:hint="eastAsia" w:hAnsi="宋体" w:cs="宋体"/>
          <w:color w:val="auto"/>
          <w:highlight w:val="none"/>
          <w:lang w:val="en-US" w:eastAsia="zh-CN"/>
        </w:rPr>
        <w:t>包含</w:t>
      </w:r>
      <w:r>
        <w:rPr>
          <w:rFonts w:hint="eastAsia" w:ascii="宋体" w:hAnsi="宋体" w:eastAsia="宋体" w:cs="宋体"/>
          <w:color w:val="auto"/>
          <w:highlight w:val="none"/>
          <w:lang w:val="en-US"/>
        </w:rPr>
        <w:t>项目基本情况说明、创建目标、总体空间设计、场景设计与技术要求、数字化系统设计、运营组织、实施推进计划、概算与资金平衡、政策与机制保障等内容。</w:t>
      </w:r>
    </w:p>
    <w:p w14:paraId="2E5FD359">
      <w:pPr>
        <w:pStyle w:val="60"/>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（5）室内设计：</w:t>
      </w:r>
      <w:r>
        <w:rPr>
          <w:rFonts w:hint="eastAsia" w:asciiTheme="majorEastAsia" w:hAnsiTheme="majorEastAsia" w:eastAsiaTheme="majorEastAsia" w:cstheme="majorEastAsia"/>
          <w:bCs/>
          <w:color w:val="auto"/>
          <w:sz w:val="24"/>
          <w:szCs w:val="24"/>
          <w:highlight w:val="none"/>
          <w:u w:val="none"/>
          <w:lang w:val="en-US" w:eastAsia="zh-CN"/>
        </w:rPr>
        <w:t>场景室内方案、效果图、施工图。</w:t>
      </w:r>
    </w:p>
    <w:p w14:paraId="5DC5F12C">
      <w:pPr>
        <w:pStyle w:val="60"/>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highlight w:val="red"/>
          <w:woUserID w:val="1"/>
        </w:rPr>
      </w:pPr>
      <w:r>
        <w:rPr>
          <w:rFonts w:hint="eastAsia" w:ascii="宋体" w:hAnsi="宋体" w:eastAsia="宋体" w:cs="宋体"/>
          <w:color w:val="auto"/>
          <w:lang w:val="en-US" w:eastAsia="zh-CN"/>
        </w:rPr>
        <w:t>（6）未来社区</w:t>
      </w:r>
      <w:r>
        <w:rPr>
          <w:rFonts w:hint="eastAsia" w:ascii="宋体" w:hAnsi="宋体" w:eastAsia="宋体" w:cs="宋体"/>
          <w:color w:val="auto"/>
          <w:lang w:val="en-US"/>
        </w:rPr>
        <w:t>验收服务</w:t>
      </w:r>
      <w:r>
        <w:rPr>
          <w:rFonts w:hint="eastAsia" w:ascii="宋体" w:hAnsi="宋体" w:eastAsia="宋体" w:cs="宋体"/>
          <w:color w:val="auto"/>
          <w:woUserID w:val="1"/>
        </w:rPr>
        <w:t>：</w:t>
      </w:r>
      <w:r>
        <w:rPr>
          <w:rFonts w:hint="eastAsia" w:hAnsi="宋体" w:cs="宋体"/>
          <w:color w:val="auto"/>
          <w:highlight w:val="none"/>
          <w:lang w:eastAsia="zh-CN"/>
          <w:woUserID w:val="1"/>
        </w:rPr>
        <w:t>社区验收冲刺方案（包含需整改提升内容；验收冲刺推进时间及分工建议）；验收线路及宣传资料准备（包括指导广告公司社区宣传宣册、折页；制定线下验收动线；指导视频拍摄）；台账资料收集、自评报告整合（梳理汇总所有未来社区创建验收相关资料并编制）；线下验收准备工作（路线排练、讲解词撰写等）；对需要重点打造的场景提出优化建议（对数字化、运营提出相关优化建议）；其他</w:t>
      </w:r>
      <w:r>
        <w:rPr>
          <w:rFonts w:hint="eastAsia" w:ascii="宋体" w:hAnsi="宋体" w:eastAsia="宋体" w:cs="宋体"/>
          <w:color w:val="auto"/>
          <w:highlight w:val="none"/>
          <w:woUserID w:val="1"/>
        </w:rPr>
        <w:t>验收相关准备</w:t>
      </w:r>
      <w:r>
        <w:rPr>
          <w:rFonts w:hint="eastAsia" w:hAnsi="宋体" w:cs="宋体"/>
          <w:color w:val="auto"/>
          <w:highlight w:val="none"/>
          <w:lang w:eastAsia="zh-CN"/>
          <w:woUserID w:val="1"/>
        </w:rPr>
        <w:t>及</w:t>
      </w:r>
      <w:r>
        <w:rPr>
          <w:rFonts w:hint="eastAsia" w:ascii="宋体" w:hAnsi="宋体" w:eastAsia="宋体" w:cs="宋体"/>
          <w:color w:val="auto"/>
          <w:highlight w:val="none"/>
          <w:woUserID w:val="1"/>
        </w:rPr>
        <w:t>咨询等。</w:t>
      </w:r>
    </w:p>
    <w:p w14:paraId="7D7431D1">
      <w:pPr>
        <w:pStyle w:val="60"/>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color w:val="auto"/>
          <w:lang w:val="en-US" w:eastAsia="zh-CN"/>
        </w:rPr>
        <w:t>根据《浙江省城镇未来社区验收</w:t>
      </w:r>
      <w:r>
        <w:rPr>
          <w:rFonts w:hint="eastAsia" w:ascii="宋体" w:hAnsi="宋体" w:eastAsia="宋体" w:cs="宋体"/>
          <w:lang w:val="en-US" w:eastAsia="zh-CN"/>
        </w:rPr>
        <w:t>办法（试行）》要求，结合未来社区现状，分析通过验收的难点、痛点，并提出相应解决方案及措施，提供对应验收要求的未来社区验收服务：</w:t>
      </w:r>
    </w:p>
    <w:p w14:paraId="57A5504C">
      <w:pPr>
        <w:pStyle w:val="60"/>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lang w:val="en-US"/>
        </w:rPr>
      </w:pPr>
      <w:r>
        <w:rPr>
          <w:rFonts w:hint="eastAsia" w:ascii="宋体" w:hAnsi="宋体" w:eastAsia="宋体" w:cs="宋体"/>
          <w:lang w:val="en-US" w:eastAsia="zh-CN"/>
        </w:rPr>
        <w:t>1</w:t>
      </w:r>
      <w:r>
        <w:rPr>
          <w:rFonts w:hint="eastAsia" w:ascii="宋体" w:hAnsi="宋体" w:eastAsia="宋体" w:cs="宋体"/>
          <w:lang w:val="en-US"/>
        </w:rPr>
        <w:t>）在</w:t>
      </w:r>
      <w:r>
        <w:rPr>
          <w:rFonts w:hint="eastAsia" w:ascii="宋体" w:hAnsi="宋体" w:eastAsia="宋体" w:cs="宋体"/>
          <w:lang w:val="en-US" w:eastAsia="zh-CN"/>
        </w:rPr>
        <w:t>验收</w:t>
      </w:r>
      <w:r>
        <w:rPr>
          <w:rFonts w:hint="eastAsia" w:ascii="宋体" w:hAnsi="宋体" w:eastAsia="宋体" w:cs="宋体"/>
          <w:lang w:val="en-US"/>
        </w:rPr>
        <w:t>过程中，负责台账及材料的收集、整理，复核、编制；</w:t>
      </w:r>
    </w:p>
    <w:p w14:paraId="450B86C7">
      <w:pPr>
        <w:pStyle w:val="60"/>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en-US"/>
        </w:rPr>
        <w:t>）在申报验收过程中，编制验收自评报告</w:t>
      </w:r>
      <w:r>
        <w:rPr>
          <w:rFonts w:hint="eastAsia" w:hAnsi="宋体" w:cs="宋体"/>
          <w:color w:val="auto"/>
          <w:highlight w:val="none"/>
          <w:lang w:val="en-US" w:eastAsia="zh-CN"/>
        </w:rPr>
        <w:t>。</w:t>
      </w:r>
    </w:p>
    <w:p w14:paraId="696E4E69">
      <w:pPr>
        <w:keepNext w:val="0"/>
        <w:keepLines w:val="0"/>
        <w:pageBreakBefore w:val="0"/>
        <w:widowControl w:val="0"/>
        <w:kinsoku/>
        <w:wordWrap/>
        <w:overflowPunct/>
        <w:topLinePunct w:val="0"/>
        <w:bidi w:val="0"/>
        <w:adjustRightInd/>
        <w:snapToGrid/>
        <w:spacing w:afterAutospacing="0" w:line="360" w:lineRule="auto"/>
        <w:textAlignment w:val="auto"/>
        <w:rPr>
          <w:rFonts w:hint="eastAsia" w:ascii="宋体" w:hAnsi="宋体" w:eastAsia="宋体" w:cs="宋体"/>
          <w:b/>
          <w:bCs/>
          <w:color w:val="auto"/>
          <w:sz w:val="24"/>
          <w:highlight w:val="none"/>
        </w:rPr>
      </w:pPr>
      <w:bookmarkStart w:id="27" w:name="_Hlk78533717"/>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、商务需求</w:t>
      </w:r>
    </w:p>
    <w:p w14:paraId="6B2F1700">
      <w:pPr>
        <w:keepNext w:val="0"/>
        <w:keepLines w:val="0"/>
        <w:pageBreakBefore w:val="0"/>
        <w:widowControl w:val="0"/>
        <w:kinsoku/>
        <w:wordWrap/>
        <w:overflowPunct/>
        <w:topLinePunct w:val="0"/>
        <w:bidi w:val="0"/>
        <w:adjustRightInd/>
        <w:snapToGrid/>
        <w:spacing w:beforeAutospacing="0"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服务期</w:t>
      </w:r>
    </w:p>
    <w:p w14:paraId="4710F887">
      <w:pPr>
        <w:pStyle w:val="23"/>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自项目合同签订之日起至通过</w:t>
      </w:r>
      <w:r>
        <w:rPr>
          <w:rFonts w:hint="eastAsia" w:ascii="宋体" w:hAnsi="宋体" w:eastAsia="宋体" w:cs="宋体"/>
          <w:color w:val="auto"/>
          <w:szCs w:val="24"/>
          <w:highlight w:val="none"/>
          <w:woUserID w:val="1"/>
        </w:rPr>
        <w:t>2025年</w:t>
      </w:r>
      <w:r>
        <w:rPr>
          <w:rFonts w:hint="eastAsia" w:ascii="宋体" w:hAnsi="宋体" w:eastAsia="宋体" w:cs="宋体"/>
          <w:color w:val="auto"/>
          <w:szCs w:val="24"/>
          <w:highlight w:val="none"/>
          <w:lang w:val="en-US"/>
        </w:rPr>
        <w:t>浙江省</w:t>
      </w:r>
      <w:r>
        <w:rPr>
          <w:rFonts w:hint="eastAsia" w:hAnsi="宋体" w:cs="宋体"/>
          <w:color w:val="auto"/>
          <w:szCs w:val="24"/>
          <w:highlight w:val="none"/>
          <w:lang w:val="en-US" w:eastAsia="zh-CN"/>
        </w:rPr>
        <w:t>第九批</w:t>
      </w:r>
      <w:r>
        <w:rPr>
          <w:rFonts w:hint="eastAsia" w:ascii="宋体" w:hAnsi="宋体" w:eastAsia="宋体" w:cs="宋体"/>
          <w:color w:val="auto"/>
          <w:szCs w:val="24"/>
          <w:highlight w:val="none"/>
          <w:lang w:val="en-US"/>
        </w:rPr>
        <w:t>未来社区</w:t>
      </w:r>
      <w:r>
        <w:rPr>
          <w:rFonts w:hint="eastAsia" w:hAnsi="宋体" w:cs="宋体"/>
          <w:color w:val="auto"/>
          <w:szCs w:val="24"/>
          <w:highlight w:val="none"/>
          <w:lang w:val="en-US" w:eastAsia="zh-CN"/>
        </w:rPr>
        <w:t>（引领型）</w:t>
      </w:r>
      <w:r>
        <w:rPr>
          <w:rFonts w:hint="eastAsia" w:ascii="宋体" w:hAnsi="宋体" w:eastAsia="宋体" w:cs="宋体"/>
          <w:color w:val="auto"/>
          <w:szCs w:val="24"/>
          <w:highlight w:val="none"/>
          <w:lang w:val="en-US"/>
        </w:rPr>
        <w:t>验收</w:t>
      </w:r>
      <w:r>
        <w:rPr>
          <w:rFonts w:hint="eastAsia" w:hAnsi="宋体" w:cs="宋体"/>
          <w:color w:val="auto"/>
          <w:szCs w:val="24"/>
          <w:highlight w:val="none"/>
          <w:lang w:val="en-US" w:eastAsia="zh-CN"/>
        </w:rPr>
        <w:t>通过</w:t>
      </w:r>
      <w:r>
        <w:rPr>
          <w:rFonts w:hint="eastAsia" w:ascii="宋体" w:hAnsi="宋体" w:eastAsia="宋体" w:cs="宋体"/>
          <w:color w:val="auto"/>
          <w:szCs w:val="24"/>
          <w:highlight w:val="none"/>
          <w:lang w:val="en-US" w:eastAsia="zh-CN"/>
        </w:rPr>
        <w:t>为止</w:t>
      </w:r>
      <w:r>
        <w:rPr>
          <w:rFonts w:hint="eastAsia" w:ascii="宋体" w:hAnsi="宋体" w:eastAsia="宋体" w:cs="宋体"/>
          <w:color w:val="auto"/>
          <w:szCs w:val="24"/>
          <w:highlight w:val="none"/>
          <w:lang w:val="en-US"/>
        </w:rPr>
        <w:t>。</w:t>
      </w:r>
    </w:p>
    <w:p w14:paraId="35CBF33D">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 xml:space="preserve">.2 </w:t>
      </w:r>
      <w:r>
        <w:rPr>
          <w:rFonts w:hint="eastAsia" w:ascii="宋体" w:hAnsi="宋体" w:eastAsia="宋体" w:cs="宋体"/>
          <w:b/>
          <w:color w:val="auto"/>
          <w:sz w:val="24"/>
          <w:highlight w:val="none"/>
        </w:rPr>
        <w:t>质量要求</w:t>
      </w:r>
    </w:p>
    <w:p w14:paraId="3193E94A">
      <w:pPr>
        <w:pStyle w:val="23"/>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提交成果必须符合甲方要求和上级考核要求。</w:t>
      </w:r>
    </w:p>
    <w:p w14:paraId="6F0F03DA">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项目实施计划</w:t>
      </w:r>
    </w:p>
    <w:p w14:paraId="19A8BB18">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项目实施的组织工作方案：人员组织方案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项目组成人员不少于7人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、工作时间进度表、工作程序或步骤、管理和协调方法等。</w:t>
      </w:r>
    </w:p>
    <w:p w14:paraId="1476B3DF">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 xml:space="preserve">2.4 </w:t>
      </w:r>
      <w:r>
        <w:rPr>
          <w:rFonts w:hint="eastAsia" w:ascii="宋体" w:hAnsi="宋体" w:eastAsia="宋体" w:cs="宋体"/>
          <w:b/>
          <w:color w:val="auto"/>
          <w:sz w:val="24"/>
          <w:highlight w:val="none"/>
        </w:rPr>
        <w:t>验收要求</w:t>
      </w:r>
    </w:p>
    <w:p w14:paraId="1E07B45D">
      <w:pPr>
        <w:pStyle w:val="23"/>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1）采购人组织对供应商履约的验收。验收方成员应当在验收书上签字，并承担相应的法律责任。如果发现与合同中要求不符，供应商须承担由此发生的一切损失和费用，并接受相应的处理，验收按国家有关的规定、规范进行。</w:t>
      </w:r>
    </w:p>
    <w:p w14:paraId="02D8AC77">
      <w:pPr>
        <w:pStyle w:val="23"/>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2）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C4E049D">
      <w:pPr>
        <w:pStyle w:val="23"/>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w:t>
      </w:r>
      <w:r>
        <w:rPr>
          <w:rFonts w:hint="eastAsia" w:hAnsi="宋体" w:cs="宋体"/>
          <w:color w:val="auto"/>
          <w:szCs w:val="24"/>
          <w:highlight w:val="none"/>
          <w:lang w:val="en-US" w:eastAsia="zh-CN"/>
        </w:rPr>
        <w:t>3</w:t>
      </w:r>
      <w:r>
        <w:rPr>
          <w:rFonts w:hint="eastAsia" w:ascii="宋体" w:hAnsi="宋体" w:eastAsia="宋体" w:cs="宋体"/>
          <w:color w:val="auto"/>
          <w:szCs w:val="24"/>
          <w:highlight w:val="none"/>
          <w:lang w:val="en-US"/>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7"/>
    <w:p w14:paraId="4F5BFDFD">
      <w:pPr>
        <w:pStyle w:val="60"/>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val="0"/>
          <w:color w:val="auto"/>
          <w:highlight w:val="none"/>
          <w:lang w:val="en-US"/>
        </w:rPr>
      </w:pPr>
      <w:r>
        <w:rPr>
          <w:rFonts w:hint="eastAsia" w:ascii="宋体" w:hAnsi="宋体" w:eastAsia="宋体" w:cs="宋体"/>
          <w:b w:val="0"/>
          <w:bCs w:val="0"/>
          <w:color w:val="auto"/>
          <w:highlight w:val="none"/>
          <w:lang w:val="en-US"/>
        </w:rPr>
        <w:t>2.5</w:t>
      </w:r>
      <w:r>
        <w:rPr>
          <w:rFonts w:hint="eastAsia" w:ascii="宋体" w:hAnsi="宋体" w:eastAsia="宋体" w:cs="宋体"/>
          <w:b w:val="0"/>
          <w:bCs w:val="0"/>
          <w:color w:val="auto"/>
          <w:highlight w:val="none"/>
          <w:lang w:val="en-US" w:eastAsia="zh-CN"/>
        </w:rPr>
        <w:t xml:space="preserve"> </w:t>
      </w:r>
      <w:r>
        <w:rPr>
          <w:rFonts w:hint="eastAsia" w:ascii="宋体" w:hAnsi="宋体" w:eastAsia="宋体" w:cs="宋体"/>
          <w:b w:val="0"/>
          <w:bCs w:val="0"/>
          <w:color w:val="auto"/>
          <w:highlight w:val="none"/>
          <w:lang w:val="en-US"/>
        </w:rPr>
        <w:t>付款方式</w:t>
      </w:r>
    </w:p>
    <w:p w14:paraId="55077DC0">
      <w:pPr>
        <w:keepNext w:val="0"/>
        <w:keepLines w:val="0"/>
        <w:pageBreakBefore w:val="0"/>
        <w:widowControl w:val="0"/>
        <w:kinsoku/>
        <w:wordWrap/>
        <w:overflowPunct/>
        <w:topLinePunct w:val="0"/>
        <w:bidi w:val="0"/>
        <w:adjustRightInd/>
        <w:snapToGrid/>
        <w:spacing w:afterAutospacing="0" w:line="360" w:lineRule="auto"/>
        <w:ind w:firstLine="480" w:firstLineChars="200"/>
        <w:textAlignment w:val="auto"/>
        <w:rPr>
          <w:rFonts w:hint="default" w:ascii="宋体" w:hAnsi="宋体" w:eastAsia="宋体" w:cs="宋体"/>
          <w:b w:val="0"/>
          <w:bCs w:val="0"/>
          <w:color w:val="auto"/>
          <w:sz w:val="24"/>
          <w:highlight w:val="none"/>
          <w:lang w:val="en-US" w:eastAsia="zh-CN"/>
          <w:woUserID w:val="1"/>
        </w:rPr>
      </w:pPr>
      <w:r>
        <w:rPr>
          <w:rFonts w:hint="eastAsia" w:ascii="宋体" w:hAnsi="宋体" w:eastAsia="宋体" w:cs="宋体"/>
          <w:b w:val="0"/>
          <w:bCs w:val="0"/>
          <w:color w:val="auto"/>
          <w:sz w:val="24"/>
          <w:highlight w:val="none"/>
          <w:lang w:eastAsia="zh-CN"/>
          <w:woUserID w:val="1"/>
        </w:rPr>
        <w:t>合同签订生效后7个工作日内预付至合同金额的</w:t>
      </w:r>
      <w:r>
        <w:rPr>
          <w:rFonts w:hint="eastAsia" w:ascii="宋体" w:hAnsi="宋体" w:eastAsia="宋体" w:cs="宋体"/>
          <w:b w:val="0"/>
          <w:bCs w:val="0"/>
          <w:color w:val="auto"/>
          <w:sz w:val="24"/>
          <w:highlight w:val="none"/>
          <w:lang w:val="en-US" w:eastAsia="zh-CN"/>
          <w:woUserID w:val="1"/>
        </w:rPr>
        <w:t>4</w:t>
      </w:r>
      <w:r>
        <w:rPr>
          <w:rFonts w:hint="eastAsia" w:ascii="宋体" w:hAnsi="宋体" w:eastAsia="宋体" w:cs="宋体"/>
          <w:b w:val="0"/>
          <w:bCs w:val="0"/>
          <w:color w:val="auto"/>
          <w:sz w:val="24"/>
          <w:highlight w:val="none"/>
          <w:lang w:eastAsia="zh-CN"/>
          <w:woUserID w:val="1"/>
        </w:rPr>
        <w:t>0%；完成实施方案并通过评审后15个工作日内，支付至合同金额的</w:t>
      </w:r>
      <w:r>
        <w:rPr>
          <w:rFonts w:hint="eastAsia" w:ascii="宋体" w:hAnsi="宋体" w:eastAsia="宋体" w:cs="宋体"/>
          <w:b w:val="0"/>
          <w:bCs w:val="0"/>
          <w:color w:val="auto"/>
          <w:sz w:val="24"/>
          <w:highlight w:val="none"/>
          <w:lang w:val="en-US" w:eastAsia="zh-CN"/>
          <w:woUserID w:val="1"/>
        </w:rPr>
        <w:t>50</w:t>
      </w:r>
      <w:r>
        <w:rPr>
          <w:rFonts w:hint="eastAsia" w:ascii="宋体" w:hAnsi="宋体" w:eastAsia="宋体" w:cs="宋体"/>
          <w:b w:val="0"/>
          <w:bCs w:val="0"/>
          <w:color w:val="auto"/>
          <w:sz w:val="24"/>
          <w:highlight w:val="none"/>
          <w:lang w:eastAsia="zh-CN"/>
          <w:woUserID w:val="1"/>
        </w:rPr>
        <w:t>%；通过省市级</w:t>
      </w:r>
      <w:r>
        <w:rPr>
          <w:rFonts w:hint="eastAsia" w:ascii="宋体" w:hAnsi="宋体" w:cs="宋体"/>
          <w:b w:val="0"/>
          <w:bCs w:val="0"/>
          <w:color w:val="auto"/>
          <w:sz w:val="24"/>
          <w:highlight w:val="none"/>
          <w:lang w:val="en-US" w:eastAsia="zh-CN"/>
          <w:woUserID w:val="1"/>
        </w:rPr>
        <w:t>未来社区(引领型）</w:t>
      </w:r>
      <w:r>
        <w:rPr>
          <w:rFonts w:hint="eastAsia" w:ascii="宋体" w:hAnsi="宋体" w:eastAsia="宋体" w:cs="宋体"/>
          <w:b w:val="0"/>
          <w:bCs w:val="0"/>
          <w:color w:val="auto"/>
          <w:sz w:val="24"/>
          <w:highlight w:val="none"/>
          <w:lang w:eastAsia="zh-CN"/>
          <w:woUserID w:val="1"/>
        </w:rPr>
        <w:t>验收并名单发布后15个工作日内，支付至合同金额的</w:t>
      </w:r>
      <w:r>
        <w:rPr>
          <w:rFonts w:hint="eastAsia" w:ascii="宋体" w:hAnsi="宋体" w:eastAsia="宋体" w:cs="宋体"/>
          <w:b w:val="0"/>
          <w:bCs w:val="0"/>
          <w:color w:val="auto"/>
          <w:sz w:val="24"/>
          <w:highlight w:val="none"/>
          <w:lang w:val="en-US" w:eastAsia="zh-CN"/>
          <w:woUserID w:val="1"/>
        </w:rPr>
        <w:t>100%</w:t>
      </w:r>
      <w:r>
        <w:rPr>
          <w:rFonts w:hint="eastAsia" w:ascii="宋体" w:hAnsi="宋体" w:cs="宋体"/>
          <w:b w:val="0"/>
          <w:bCs w:val="0"/>
          <w:color w:val="auto"/>
          <w:sz w:val="24"/>
          <w:highlight w:val="none"/>
          <w:lang w:val="en-US" w:eastAsia="zh-CN"/>
          <w:woUserID w:val="1"/>
        </w:rPr>
        <w:t>。</w:t>
      </w:r>
    </w:p>
    <w:p w14:paraId="149B6391">
      <w:pPr>
        <w:keepNext w:val="0"/>
        <w:keepLines w:val="0"/>
        <w:pageBreakBefore w:val="0"/>
        <w:widowControl w:val="0"/>
        <w:kinsoku/>
        <w:wordWrap/>
        <w:overflowPunct/>
        <w:topLinePunct w:val="0"/>
        <w:bidi w:val="0"/>
        <w:adjustRightInd/>
        <w:snapToGrid/>
        <w:spacing w:afterAutospacing="0" w:line="360" w:lineRule="auto"/>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2.6 履约保证金</w:t>
      </w:r>
    </w:p>
    <w:p w14:paraId="2C5CCB18">
      <w:pPr>
        <w:pStyle w:val="60"/>
        <w:keepNext w:val="0"/>
        <w:keepLines w:val="0"/>
        <w:pageBreakBefore w:val="0"/>
        <w:widowControl w:val="0"/>
        <w:kinsoku/>
        <w:wordWrap/>
        <w:overflowPunct/>
        <w:topLinePunct w:val="0"/>
        <w:bidi w:val="0"/>
        <w:adjustRightInd/>
        <w:snapToGrid/>
        <w:spacing w:beforeAutospacing="0" w:line="360" w:lineRule="auto"/>
        <w:textAlignment w:val="auto"/>
        <w:rPr>
          <w:rFonts w:hint="eastAsia" w:ascii="仿宋" w:hAnsi="仿宋" w:eastAsia="仿宋" w:cs="仿宋"/>
          <w:color w:val="auto"/>
          <w:szCs w:val="21"/>
          <w:highlight w:val="none"/>
        </w:rPr>
      </w:pPr>
      <w:r>
        <w:rPr>
          <w:rFonts w:hint="eastAsia" w:ascii="宋体" w:hAnsi="宋体" w:eastAsia="宋体" w:cs="宋体"/>
          <w:snapToGrid/>
          <w:color w:val="auto"/>
          <w:kern w:val="2"/>
          <w:sz w:val="24"/>
          <w:szCs w:val="24"/>
          <w:highlight w:val="none"/>
          <w:lang w:val="en-US" w:eastAsia="zh-CN" w:bidi="ar-SA"/>
        </w:rPr>
        <w:t>履约保证金为中标金额的1%，合同签订后七个工作日内由成交供应商以保函或转账形式提交给采购人，在采购人对本项目验收合格后确认成交供</w:t>
      </w:r>
      <w:r>
        <w:rPr>
          <w:rFonts w:hint="eastAsia" w:ascii="宋体" w:hAnsi="宋体" w:eastAsia="宋体" w:cs="宋体"/>
          <w:snapToGrid/>
          <w:kern w:val="2"/>
          <w:sz w:val="24"/>
          <w:szCs w:val="24"/>
          <w:highlight w:val="none"/>
          <w:lang w:val="en-US" w:eastAsia="zh-CN" w:bidi="ar-SA"/>
        </w:rPr>
        <w:t>应商无违约行为后无息返还给成交供应商。履约保函至本项目交付使用前一直有效，若项目延期供应商应及时办理保函延期手续。</w:t>
      </w:r>
    </w:p>
    <w:p w14:paraId="12EFBAFA">
      <w:pPr>
        <w:rPr>
          <w:rFonts w:hint="eastAsia"/>
        </w:rPr>
      </w:pPr>
    </w:p>
    <w:p w14:paraId="322CF6DB">
      <w:pPr>
        <w:spacing w:line="5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注：</w:t>
      </w:r>
    </w:p>
    <w:p w14:paraId="18D5DBD8">
      <w:pPr>
        <w:spacing w:line="5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1、如有附图，仅作参考。</w:t>
      </w:r>
    </w:p>
    <w:p w14:paraId="168F5683">
      <w:pPr>
        <w:spacing w:line="5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2、打▲内容为实质性要求，不允许有负偏离，否则将以涉及无效投标条款作无效投标。</w:t>
      </w:r>
    </w:p>
    <w:p w14:paraId="564B953B">
      <w:pPr>
        <w:spacing w:line="5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3、中标人所提供的货物、服务须与投标承诺一致，不得以次充好、偷工减料，若在项目验收中发现有上述情况，将向有关部门举报，根据相关规定进行处理。</w:t>
      </w:r>
    </w:p>
    <w:p w14:paraId="7E47CA37">
      <w:pP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p>
    <w:p w14:paraId="39F687A8">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8" w:name="_Toc184312128"/>
      <w:bookmarkEnd w:id="28"/>
      <w:bookmarkStart w:id="29" w:name="_Toc184312105"/>
      <w:bookmarkEnd w:id="29"/>
      <w:bookmarkStart w:id="30" w:name="_Toc184310319"/>
      <w:bookmarkEnd w:id="30"/>
      <w:bookmarkStart w:id="31" w:name="_Toc184314468"/>
      <w:bookmarkEnd w:id="31"/>
      <w:bookmarkStart w:id="32" w:name="_Toc184308059"/>
      <w:bookmarkEnd w:id="32"/>
      <w:bookmarkStart w:id="33" w:name="_Toc184314448"/>
      <w:bookmarkEnd w:id="33"/>
      <w:bookmarkStart w:id="34" w:name="_Toc184314462"/>
      <w:bookmarkEnd w:id="34"/>
      <w:bookmarkStart w:id="35" w:name="_Toc184308050"/>
      <w:bookmarkEnd w:id="35"/>
      <w:bookmarkStart w:id="36" w:name="_Toc184308068"/>
      <w:bookmarkEnd w:id="36"/>
      <w:bookmarkStart w:id="37" w:name="_Toc184313276"/>
      <w:bookmarkEnd w:id="37"/>
      <w:bookmarkStart w:id="38" w:name="_Toc184310321"/>
      <w:bookmarkEnd w:id="38"/>
      <w:bookmarkStart w:id="39" w:name="_Toc184310272"/>
      <w:bookmarkEnd w:id="39"/>
      <w:bookmarkStart w:id="40" w:name="_Toc184310331"/>
      <w:bookmarkEnd w:id="40"/>
      <w:bookmarkStart w:id="41" w:name="_Toc184312088"/>
      <w:bookmarkEnd w:id="41"/>
      <w:bookmarkStart w:id="42" w:name="_Toc184314424"/>
      <w:bookmarkEnd w:id="42"/>
      <w:bookmarkStart w:id="43" w:name="_Toc184308078"/>
      <w:bookmarkEnd w:id="43"/>
      <w:bookmarkStart w:id="44" w:name="_Toc184308038"/>
      <w:bookmarkEnd w:id="44"/>
      <w:bookmarkStart w:id="45" w:name="_Toc184314440"/>
      <w:bookmarkEnd w:id="45"/>
      <w:bookmarkStart w:id="46" w:name="_Toc184314472"/>
      <w:bookmarkEnd w:id="46"/>
      <w:bookmarkStart w:id="47" w:name="_Toc184313309"/>
      <w:bookmarkEnd w:id="47"/>
      <w:bookmarkStart w:id="48" w:name="_Toc184313239"/>
      <w:bookmarkEnd w:id="48"/>
      <w:bookmarkStart w:id="49" w:name="_Toc184314471"/>
      <w:bookmarkEnd w:id="49"/>
      <w:bookmarkStart w:id="50" w:name="_Toc184313247"/>
      <w:bookmarkEnd w:id="50"/>
      <w:bookmarkStart w:id="51" w:name="_Toc184313290"/>
      <w:bookmarkEnd w:id="51"/>
      <w:bookmarkStart w:id="52" w:name="_Toc184310322"/>
      <w:bookmarkEnd w:id="52"/>
      <w:bookmarkStart w:id="53" w:name="_Toc184313305"/>
      <w:bookmarkEnd w:id="53"/>
      <w:bookmarkStart w:id="54" w:name="_Toc184313275"/>
      <w:bookmarkEnd w:id="54"/>
      <w:bookmarkStart w:id="55" w:name="_Toc184308052"/>
      <w:bookmarkEnd w:id="55"/>
      <w:bookmarkStart w:id="56" w:name="_Toc184313260"/>
      <w:bookmarkEnd w:id="56"/>
      <w:bookmarkStart w:id="57" w:name="_Toc184314456"/>
      <w:bookmarkEnd w:id="57"/>
      <w:bookmarkStart w:id="58" w:name="_Toc184312079"/>
      <w:bookmarkEnd w:id="58"/>
      <w:bookmarkStart w:id="59" w:name="_Toc184308063"/>
      <w:bookmarkEnd w:id="59"/>
      <w:bookmarkStart w:id="60" w:name="_Toc184313265"/>
      <w:bookmarkEnd w:id="60"/>
      <w:bookmarkStart w:id="61" w:name="_Toc184312117"/>
      <w:bookmarkEnd w:id="61"/>
      <w:bookmarkStart w:id="62" w:name="_Toc184308104"/>
      <w:bookmarkEnd w:id="62"/>
      <w:bookmarkStart w:id="63" w:name="_Toc184308100"/>
      <w:bookmarkEnd w:id="63"/>
      <w:bookmarkStart w:id="64" w:name="_Toc184310303"/>
      <w:bookmarkEnd w:id="64"/>
      <w:bookmarkStart w:id="65" w:name="_Toc184314436"/>
      <w:bookmarkEnd w:id="65"/>
      <w:bookmarkStart w:id="66" w:name="_Toc184313299"/>
      <w:bookmarkEnd w:id="66"/>
      <w:bookmarkStart w:id="67" w:name="_Toc184314464"/>
      <w:bookmarkEnd w:id="67"/>
      <w:bookmarkStart w:id="68" w:name="_Toc184310324"/>
      <w:bookmarkEnd w:id="68"/>
      <w:bookmarkStart w:id="69" w:name="_Toc184314449"/>
      <w:bookmarkEnd w:id="69"/>
      <w:bookmarkStart w:id="70" w:name="_Toc184314474"/>
      <w:bookmarkEnd w:id="70"/>
      <w:bookmarkStart w:id="71" w:name="_Toc184312071"/>
      <w:bookmarkEnd w:id="71"/>
      <w:bookmarkStart w:id="72" w:name="_Toc184308075"/>
      <w:bookmarkEnd w:id="72"/>
      <w:bookmarkStart w:id="73" w:name="_Toc184312104"/>
      <w:bookmarkEnd w:id="73"/>
      <w:bookmarkStart w:id="74" w:name="_Toc184308103"/>
      <w:bookmarkEnd w:id="74"/>
      <w:bookmarkStart w:id="75" w:name="_Toc184308088"/>
      <w:bookmarkEnd w:id="75"/>
      <w:bookmarkStart w:id="76" w:name="_Toc184312089"/>
      <w:bookmarkEnd w:id="76"/>
      <w:bookmarkStart w:id="77" w:name="_Toc184312110"/>
      <w:bookmarkEnd w:id="77"/>
      <w:bookmarkStart w:id="78" w:name="_Toc184314445"/>
      <w:bookmarkEnd w:id="78"/>
      <w:bookmarkStart w:id="79" w:name="_Toc184310332"/>
      <w:bookmarkEnd w:id="79"/>
      <w:bookmarkStart w:id="80" w:name="_Toc184313291"/>
      <w:bookmarkEnd w:id="80"/>
      <w:bookmarkStart w:id="81" w:name="_Toc184308049"/>
      <w:bookmarkEnd w:id="81"/>
      <w:bookmarkStart w:id="82" w:name="_Toc184312123"/>
      <w:bookmarkEnd w:id="82"/>
      <w:bookmarkStart w:id="83" w:name="_Toc184313246"/>
      <w:bookmarkEnd w:id="83"/>
      <w:bookmarkStart w:id="84" w:name="_Toc184310342"/>
      <w:bookmarkEnd w:id="84"/>
      <w:bookmarkStart w:id="85" w:name="_Toc184313310"/>
      <w:bookmarkEnd w:id="85"/>
      <w:bookmarkStart w:id="86" w:name="_Toc184310301"/>
      <w:bookmarkEnd w:id="86"/>
      <w:bookmarkStart w:id="87" w:name="_Toc184310334"/>
      <w:bookmarkEnd w:id="87"/>
      <w:bookmarkStart w:id="88" w:name="_Toc184308091"/>
      <w:bookmarkEnd w:id="88"/>
      <w:bookmarkStart w:id="89" w:name="_Toc184310318"/>
      <w:bookmarkEnd w:id="89"/>
      <w:bookmarkStart w:id="90" w:name="_Toc184308036"/>
      <w:bookmarkEnd w:id="90"/>
      <w:bookmarkStart w:id="91" w:name="_Toc184314431"/>
      <w:bookmarkEnd w:id="91"/>
      <w:bookmarkStart w:id="92" w:name="_Toc184308057"/>
      <w:bookmarkEnd w:id="92"/>
      <w:bookmarkStart w:id="93" w:name="_Toc184310310"/>
      <w:bookmarkEnd w:id="93"/>
      <w:bookmarkStart w:id="94" w:name="_Toc184314467"/>
      <w:bookmarkEnd w:id="94"/>
      <w:bookmarkStart w:id="95" w:name="_Toc184313264"/>
      <w:bookmarkEnd w:id="95"/>
      <w:bookmarkStart w:id="96" w:name="_Toc184313278"/>
      <w:bookmarkEnd w:id="96"/>
      <w:bookmarkStart w:id="97" w:name="_Toc184312107"/>
      <w:bookmarkEnd w:id="97"/>
      <w:bookmarkStart w:id="98" w:name="_Toc184313259"/>
      <w:bookmarkEnd w:id="98"/>
      <w:bookmarkStart w:id="99" w:name="_Toc184310306"/>
      <w:bookmarkEnd w:id="99"/>
      <w:bookmarkStart w:id="100" w:name="_Toc184310296"/>
      <w:bookmarkEnd w:id="100"/>
      <w:bookmarkStart w:id="101" w:name="_Toc184308039"/>
      <w:bookmarkEnd w:id="101"/>
      <w:bookmarkStart w:id="102" w:name="_Toc184308070"/>
      <w:bookmarkEnd w:id="102"/>
      <w:bookmarkStart w:id="103" w:name="_Toc184314466"/>
      <w:bookmarkEnd w:id="103"/>
      <w:bookmarkStart w:id="104" w:name="_Toc184312111"/>
      <w:bookmarkEnd w:id="104"/>
      <w:bookmarkStart w:id="105" w:name="_Toc184312081"/>
      <w:bookmarkEnd w:id="105"/>
      <w:bookmarkStart w:id="106" w:name="_Toc184314421"/>
      <w:bookmarkEnd w:id="106"/>
      <w:bookmarkStart w:id="107" w:name="_Toc184308058"/>
      <w:bookmarkEnd w:id="107"/>
      <w:bookmarkStart w:id="108" w:name="_Toc184312103"/>
      <w:bookmarkEnd w:id="108"/>
      <w:bookmarkStart w:id="109" w:name="_Toc184313274"/>
      <w:bookmarkEnd w:id="109"/>
      <w:bookmarkStart w:id="110" w:name="_Toc184312118"/>
      <w:bookmarkEnd w:id="110"/>
      <w:bookmarkStart w:id="111" w:name="_Toc184310286"/>
      <w:bookmarkEnd w:id="111"/>
      <w:bookmarkStart w:id="112" w:name="_Toc184312109"/>
      <w:bookmarkEnd w:id="112"/>
      <w:bookmarkStart w:id="113" w:name="_Toc184314453"/>
      <w:bookmarkEnd w:id="113"/>
      <w:bookmarkStart w:id="114" w:name="_Toc184308067"/>
      <w:bookmarkEnd w:id="114"/>
      <w:bookmarkStart w:id="115" w:name="_Toc184308046"/>
      <w:bookmarkEnd w:id="115"/>
      <w:bookmarkStart w:id="116" w:name="_Toc184308062"/>
      <w:bookmarkEnd w:id="116"/>
      <w:bookmarkStart w:id="117" w:name="_Toc184308055"/>
      <w:bookmarkEnd w:id="117"/>
      <w:bookmarkStart w:id="118" w:name="_Toc184313243"/>
      <w:bookmarkEnd w:id="118"/>
      <w:bookmarkStart w:id="119" w:name="_Toc184310329"/>
      <w:bookmarkEnd w:id="119"/>
      <w:bookmarkStart w:id="120" w:name="_Toc184312137"/>
      <w:bookmarkEnd w:id="120"/>
      <w:bookmarkStart w:id="121" w:name="_Toc184314479"/>
      <w:bookmarkEnd w:id="121"/>
      <w:bookmarkStart w:id="122" w:name="_Toc184310320"/>
      <w:bookmarkEnd w:id="122"/>
      <w:bookmarkStart w:id="123" w:name="_Toc184312093"/>
      <w:bookmarkEnd w:id="123"/>
      <w:bookmarkStart w:id="124" w:name="_Toc184314419"/>
      <w:bookmarkEnd w:id="124"/>
      <w:bookmarkStart w:id="125" w:name="_Toc184314454"/>
      <w:bookmarkEnd w:id="125"/>
      <w:bookmarkStart w:id="126" w:name="_Toc184313268"/>
      <w:bookmarkEnd w:id="126"/>
      <w:bookmarkStart w:id="127" w:name="_Toc184312087"/>
      <w:bookmarkEnd w:id="127"/>
      <w:bookmarkStart w:id="128" w:name="_Toc184314461"/>
      <w:bookmarkEnd w:id="128"/>
      <w:bookmarkStart w:id="129" w:name="_Toc184308082"/>
      <w:bookmarkEnd w:id="129"/>
      <w:bookmarkStart w:id="130" w:name="_Toc184310311"/>
      <w:bookmarkEnd w:id="130"/>
      <w:bookmarkStart w:id="131" w:name="_Toc184313251"/>
      <w:bookmarkEnd w:id="131"/>
      <w:bookmarkStart w:id="132" w:name="_Toc184310316"/>
      <w:bookmarkEnd w:id="132"/>
      <w:bookmarkStart w:id="133" w:name="_Toc184313293"/>
      <w:bookmarkEnd w:id="133"/>
      <w:bookmarkStart w:id="134" w:name="_Toc184312082"/>
      <w:bookmarkEnd w:id="134"/>
      <w:bookmarkStart w:id="135" w:name="_Toc184310312"/>
      <w:bookmarkEnd w:id="135"/>
      <w:bookmarkStart w:id="136" w:name="_Toc184313263"/>
      <w:bookmarkEnd w:id="136"/>
      <w:bookmarkStart w:id="137" w:name="_Toc184310330"/>
      <w:bookmarkEnd w:id="137"/>
      <w:bookmarkStart w:id="138" w:name="_Toc184312136"/>
      <w:bookmarkEnd w:id="138"/>
      <w:bookmarkStart w:id="139" w:name="_Toc184308084"/>
      <w:bookmarkEnd w:id="139"/>
      <w:bookmarkStart w:id="140" w:name="_Toc184312129"/>
      <w:bookmarkEnd w:id="140"/>
      <w:bookmarkStart w:id="141" w:name="_Toc184308060"/>
      <w:bookmarkEnd w:id="141"/>
      <w:bookmarkStart w:id="142" w:name="_Toc184310343"/>
      <w:bookmarkEnd w:id="142"/>
      <w:bookmarkStart w:id="143" w:name="_Toc184314413"/>
      <w:bookmarkEnd w:id="143"/>
      <w:bookmarkStart w:id="144" w:name="_Toc184313284"/>
      <w:bookmarkEnd w:id="144"/>
      <w:bookmarkStart w:id="145" w:name="_Toc184308061"/>
      <w:bookmarkEnd w:id="145"/>
      <w:bookmarkStart w:id="146" w:name="_Toc184314482"/>
      <w:bookmarkEnd w:id="146"/>
      <w:bookmarkStart w:id="147" w:name="_Toc184314477"/>
      <w:bookmarkEnd w:id="147"/>
      <w:bookmarkStart w:id="148" w:name="_Toc184310298"/>
      <w:bookmarkEnd w:id="148"/>
      <w:bookmarkStart w:id="149" w:name="_Toc184308094"/>
      <w:bookmarkEnd w:id="149"/>
      <w:bookmarkStart w:id="150" w:name="_Toc184310340"/>
      <w:bookmarkEnd w:id="150"/>
      <w:bookmarkStart w:id="151" w:name="_Toc184312122"/>
      <w:bookmarkEnd w:id="151"/>
      <w:bookmarkStart w:id="152" w:name="_Toc184308047"/>
      <w:bookmarkEnd w:id="152"/>
      <w:bookmarkStart w:id="153" w:name="_Toc184313296"/>
      <w:bookmarkEnd w:id="153"/>
      <w:bookmarkStart w:id="154" w:name="_Toc184310288"/>
      <w:bookmarkEnd w:id="154"/>
      <w:bookmarkStart w:id="155" w:name="_Toc184314426"/>
      <w:bookmarkEnd w:id="155"/>
      <w:bookmarkStart w:id="156" w:name="_Toc184314430"/>
      <w:bookmarkEnd w:id="156"/>
      <w:bookmarkStart w:id="157" w:name="_Toc184310313"/>
      <w:bookmarkEnd w:id="157"/>
      <w:bookmarkStart w:id="158" w:name="_Toc184313297"/>
      <w:bookmarkEnd w:id="158"/>
      <w:bookmarkStart w:id="159" w:name="_Toc184313277"/>
      <w:bookmarkEnd w:id="159"/>
      <w:bookmarkStart w:id="160" w:name="_Toc184310315"/>
      <w:bookmarkEnd w:id="160"/>
      <w:bookmarkStart w:id="161" w:name="_Toc184314416"/>
      <w:bookmarkEnd w:id="161"/>
      <w:bookmarkStart w:id="162" w:name="_Toc184308107"/>
      <w:bookmarkEnd w:id="162"/>
      <w:bookmarkStart w:id="163" w:name="_Toc184314418"/>
      <w:bookmarkEnd w:id="163"/>
      <w:bookmarkStart w:id="164" w:name="_Toc184313292"/>
      <w:bookmarkEnd w:id="164"/>
      <w:bookmarkStart w:id="165" w:name="_Toc184308086"/>
      <w:bookmarkEnd w:id="165"/>
      <w:bookmarkStart w:id="166" w:name="_Toc184314429"/>
      <w:bookmarkEnd w:id="166"/>
      <w:bookmarkStart w:id="167" w:name="_Toc184312133"/>
      <w:bookmarkEnd w:id="167"/>
      <w:bookmarkStart w:id="168" w:name="_Toc184313280"/>
      <w:bookmarkEnd w:id="168"/>
      <w:bookmarkStart w:id="169" w:name="_Toc184308041"/>
      <w:bookmarkEnd w:id="169"/>
      <w:bookmarkStart w:id="170" w:name="_Toc184310293"/>
      <w:bookmarkEnd w:id="170"/>
      <w:bookmarkStart w:id="171" w:name="_Toc184314417"/>
      <w:bookmarkEnd w:id="171"/>
      <w:bookmarkStart w:id="172" w:name="_Toc184313285"/>
      <w:bookmarkEnd w:id="172"/>
      <w:bookmarkStart w:id="173" w:name="_Toc184312124"/>
      <w:bookmarkEnd w:id="173"/>
      <w:bookmarkStart w:id="174" w:name="_Toc184312073"/>
      <w:bookmarkEnd w:id="174"/>
      <w:bookmarkStart w:id="175" w:name="_Toc184308054"/>
      <w:bookmarkEnd w:id="175"/>
      <w:bookmarkStart w:id="176" w:name="_Toc184312114"/>
      <w:bookmarkEnd w:id="176"/>
      <w:bookmarkStart w:id="177" w:name="_Toc184308072"/>
      <w:bookmarkEnd w:id="177"/>
      <w:bookmarkStart w:id="178" w:name="_Toc184310300"/>
      <w:bookmarkEnd w:id="178"/>
      <w:bookmarkStart w:id="179" w:name="_Toc184308044"/>
      <w:bookmarkEnd w:id="179"/>
      <w:bookmarkStart w:id="180" w:name="_Toc184314481"/>
      <w:bookmarkEnd w:id="180"/>
      <w:bookmarkStart w:id="181" w:name="_Toc184312135"/>
      <w:bookmarkEnd w:id="181"/>
      <w:bookmarkStart w:id="182" w:name="_Toc184310281"/>
      <w:bookmarkEnd w:id="182"/>
      <w:bookmarkStart w:id="183" w:name="_Toc184308079"/>
      <w:bookmarkEnd w:id="183"/>
      <w:bookmarkStart w:id="184" w:name="_Toc184308106"/>
      <w:bookmarkEnd w:id="184"/>
      <w:bookmarkStart w:id="185" w:name="_Toc184308040"/>
      <w:bookmarkEnd w:id="185"/>
      <w:bookmarkStart w:id="186" w:name="_Toc184310289"/>
      <w:bookmarkEnd w:id="186"/>
      <w:bookmarkStart w:id="187" w:name="_Toc184310336"/>
      <w:bookmarkEnd w:id="187"/>
      <w:bookmarkStart w:id="188" w:name="_Toc184308066"/>
      <w:bookmarkEnd w:id="188"/>
      <w:bookmarkStart w:id="189" w:name="_Toc184312080"/>
      <w:bookmarkEnd w:id="189"/>
      <w:bookmarkStart w:id="190" w:name="_Toc184313244"/>
      <w:bookmarkEnd w:id="190"/>
      <w:bookmarkStart w:id="191" w:name="_Toc184310338"/>
      <w:bookmarkEnd w:id="191"/>
      <w:bookmarkStart w:id="192" w:name="_Toc184313266"/>
      <w:bookmarkEnd w:id="192"/>
      <w:bookmarkStart w:id="193" w:name="_Toc184313283"/>
      <w:bookmarkEnd w:id="193"/>
      <w:bookmarkStart w:id="194" w:name="_Toc184314434"/>
      <w:bookmarkEnd w:id="194"/>
      <w:bookmarkStart w:id="195" w:name="_Toc184308093"/>
      <w:bookmarkEnd w:id="195"/>
      <w:bookmarkStart w:id="196" w:name="_Toc184312096"/>
      <w:bookmarkEnd w:id="196"/>
      <w:bookmarkStart w:id="197" w:name="_Toc184310280"/>
      <w:bookmarkEnd w:id="197"/>
      <w:bookmarkStart w:id="198" w:name="_Toc184308051"/>
      <w:bookmarkEnd w:id="198"/>
      <w:bookmarkStart w:id="199" w:name="_Toc184313281"/>
      <w:bookmarkEnd w:id="199"/>
      <w:bookmarkStart w:id="200" w:name="_Toc184313298"/>
      <w:bookmarkEnd w:id="200"/>
      <w:bookmarkStart w:id="201" w:name="_Toc184313272"/>
      <w:bookmarkEnd w:id="201"/>
      <w:bookmarkStart w:id="202" w:name="_Toc184312131"/>
      <w:bookmarkEnd w:id="202"/>
      <w:bookmarkStart w:id="203" w:name="_Toc184312106"/>
      <w:bookmarkEnd w:id="203"/>
      <w:bookmarkStart w:id="204" w:name="_Toc184314457"/>
      <w:bookmarkEnd w:id="204"/>
      <w:bookmarkStart w:id="205" w:name="_Toc184314443"/>
      <w:bookmarkEnd w:id="205"/>
      <w:bookmarkStart w:id="206" w:name="_Toc184312108"/>
      <w:bookmarkEnd w:id="206"/>
      <w:bookmarkStart w:id="207" w:name="_Toc184308037"/>
      <w:bookmarkEnd w:id="207"/>
      <w:bookmarkStart w:id="208" w:name="_Toc184310287"/>
      <w:bookmarkEnd w:id="208"/>
      <w:bookmarkStart w:id="209" w:name="_Toc184308085"/>
      <w:bookmarkEnd w:id="209"/>
      <w:bookmarkStart w:id="210" w:name="_Toc184310297"/>
      <w:bookmarkEnd w:id="210"/>
      <w:bookmarkStart w:id="211" w:name="_Toc184312078"/>
      <w:bookmarkEnd w:id="211"/>
      <w:bookmarkStart w:id="212" w:name="_Toc184308048"/>
      <w:bookmarkEnd w:id="212"/>
      <w:bookmarkStart w:id="213" w:name="_Toc184310304"/>
      <w:bookmarkEnd w:id="213"/>
      <w:bookmarkStart w:id="214" w:name="_Toc184310277"/>
      <w:bookmarkEnd w:id="214"/>
      <w:bookmarkStart w:id="215" w:name="_Toc184314446"/>
      <w:bookmarkEnd w:id="215"/>
      <w:bookmarkStart w:id="216" w:name="_Toc184312126"/>
      <w:bookmarkEnd w:id="216"/>
      <w:bookmarkStart w:id="217" w:name="_Toc184314433"/>
      <w:bookmarkEnd w:id="217"/>
      <w:bookmarkStart w:id="218" w:name="_Toc184310335"/>
      <w:bookmarkEnd w:id="218"/>
      <w:bookmarkStart w:id="219" w:name="_Toc184312102"/>
      <w:bookmarkEnd w:id="219"/>
      <w:bookmarkStart w:id="220" w:name="_Toc184308081"/>
      <w:bookmarkEnd w:id="220"/>
      <w:bookmarkStart w:id="221" w:name="_Toc184308087"/>
      <w:bookmarkEnd w:id="221"/>
      <w:bookmarkStart w:id="222" w:name="_Toc184312121"/>
      <w:bookmarkEnd w:id="222"/>
      <w:bookmarkStart w:id="223" w:name="_Toc184314410"/>
      <w:bookmarkEnd w:id="223"/>
      <w:bookmarkStart w:id="224" w:name="_Toc184308089"/>
      <w:bookmarkEnd w:id="224"/>
      <w:bookmarkStart w:id="225" w:name="_Toc184312075"/>
      <w:bookmarkEnd w:id="225"/>
      <w:bookmarkStart w:id="226" w:name="_Toc184312085"/>
      <w:bookmarkEnd w:id="226"/>
      <w:bookmarkStart w:id="227" w:name="_Toc184310284"/>
      <w:bookmarkEnd w:id="227"/>
      <w:bookmarkStart w:id="228" w:name="_Toc184310327"/>
      <w:bookmarkEnd w:id="228"/>
      <w:bookmarkStart w:id="229" w:name="_Toc184313242"/>
      <w:bookmarkEnd w:id="229"/>
      <w:bookmarkStart w:id="230" w:name="_Toc184312138"/>
      <w:bookmarkEnd w:id="230"/>
      <w:bookmarkStart w:id="231" w:name="_Toc184313300"/>
      <w:bookmarkEnd w:id="231"/>
      <w:bookmarkStart w:id="232" w:name="_Toc184308045"/>
      <w:bookmarkEnd w:id="232"/>
      <w:bookmarkStart w:id="233" w:name="_Toc184310307"/>
      <w:bookmarkEnd w:id="233"/>
      <w:bookmarkStart w:id="234" w:name="_Toc184313273"/>
      <w:bookmarkEnd w:id="234"/>
      <w:bookmarkStart w:id="235" w:name="_Toc184314469"/>
      <w:bookmarkEnd w:id="235"/>
      <w:bookmarkStart w:id="236" w:name="_Toc184312113"/>
      <w:bookmarkEnd w:id="236"/>
      <w:bookmarkStart w:id="237" w:name="_Toc184312068"/>
      <w:bookmarkEnd w:id="237"/>
      <w:bookmarkStart w:id="238" w:name="_Toc184314427"/>
      <w:bookmarkEnd w:id="238"/>
      <w:bookmarkStart w:id="239" w:name="_Toc184313294"/>
      <w:bookmarkEnd w:id="239"/>
      <w:bookmarkStart w:id="240" w:name="_Toc184313303"/>
      <w:bookmarkEnd w:id="240"/>
      <w:bookmarkStart w:id="241" w:name="_Toc184310309"/>
      <w:bookmarkEnd w:id="241"/>
      <w:bookmarkStart w:id="242" w:name="_Toc184314411"/>
      <w:bookmarkEnd w:id="242"/>
      <w:bookmarkStart w:id="243" w:name="_Toc184308064"/>
      <w:bookmarkEnd w:id="243"/>
      <w:bookmarkStart w:id="244" w:name="_Toc184312130"/>
      <w:bookmarkEnd w:id="244"/>
      <w:bookmarkStart w:id="245" w:name="_Toc184312115"/>
      <w:bookmarkEnd w:id="245"/>
      <w:bookmarkStart w:id="246" w:name="_Toc184308043"/>
      <w:bookmarkEnd w:id="246"/>
      <w:bookmarkStart w:id="247" w:name="_Toc184313286"/>
      <w:bookmarkEnd w:id="247"/>
      <w:bookmarkStart w:id="248" w:name="_Toc184312120"/>
      <w:bookmarkEnd w:id="248"/>
      <w:bookmarkStart w:id="249" w:name="_Toc184313308"/>
      <w:bookmarkEnd w:id="249"/>
      <w:bookmarkStart w:id="250" w:name="_Toc184314476"/>
      <w:bookmarkEnd w:id="250"/>
      <w:bookmarkStart w:id="251" w:name="_Toc184313257"/>
      <w:bookmarkEnd w:id="251"/>
      <w:bookmarkStart w:id="252" w:name="_Toc184313302"/>
      <w:bookmarkEnd w:id="252"/>
      <w:bookmarkStart w:id="253" w:name="_Toc184314438"/>
      <w:bookmarkEnd w:id="253"/>
      <w:bookmarkStart w:id="254" w:name="_Toc184314460"/>
      <w:bookmarkEnd w:id="254"/>
      <w:bookmarkStart w:id="255" w:name="_Toc184308076"/>
      <w:bookmarkEnd w:id="255"/>
      <w:bookmarkStart w:id="256" w:name="_Toc184310308"/>
      <w:bookmarkEnd w:id="256"/>
      <w:bookmarkStart w:id="257" w:name="_Toc184310337"/>
      <w:bookmarkEnd w:id="257"/>
      <w:bookmarkStart w:id="258" w:name="_Toc184314412"/>
      <w:bookmarkEnd w:id="258"/>
      <w:bookmarkStart w:id="259" w:name="_Toc184312134"/>
      <w:bookmarkEnd w:id="259"/>
      <w:bookmarkStart w:id="260" w:name="_Toc184313255"/>
      <w:bookmarkEnd w:id="260"/>
      <w:bookmarkStart w:id="261" w:name="_Toc184310328"/>
      <w:bookmarkEnd w:id="261"/>
      <w:bookmarkStart w:id="262" w:name="_Toc184312099"/>
      <w:bookmarkEnd w:id="262"/>
      <w:bookmarkStart w:id="263" w:name="_Toc184310295"/>
      <w:bookmarkEnd w:id="263"/>
      <w:bookmarkStart w:id="264" w:name="_Toc184310333"/>
      <w:bookmarkEnd w:id="264"/>
      <w:bookmarkStart w:id="265" w:name="_Toc184312116"/>
      <w:bookmarkEnd w:id="265"/>
      <w:bookmarkStart w:id="266" w:name="_Toc184310323"/>
      <w:bookmarkEnd w:id="266"/>
      <w:bookmarkStart w:id="267" w:name="_Toc184310294"/>
      <w:bookmarkEnd w:id="267"/>
      <w:bookmarkStart w:id="268" w:name="_Toc184308053"/>
      <w:bookmarkEnd w:id="268"/>
      <w:bookmarkStart w:id="269" w:name="_Toc184314470"/>
      <w:bookmarkEnd w:id="269"/>
      <w:bookmarkStart w:id="270" w:name="_Toc184314414"/>
      <w:bookmarkEnd w:id="270"/>
      <w:bookmarkStart w:id="271" w:name="_Toc184312097"/>
      <w:bookmarkEnd w:id="271"/>
      <w:bookmarkStart w:id="272" w:name="_Toc184312125"/>
      <w:bookmarkEnd w:id="272"/>
      <w:bookmarkStart w:id="273" w:name="_Toc184313307"/>
      <w:bookmarkEnd w:id="273"/>
      <w:bookmarkStart w:id="274" w:name="_Toc184308092"/>
      <w:bookmarkEnd w:id="274"/>
      <w:bookmarkStart w:id="275" w:name="_Toc184310326"/>
      <w:bookmarkEnd w:id="275"/>
      <w:bookmarkStart w:id="276" w:name="_Toc184312092"/>
      <w:bookmarkEnd w:id="276"/>
      <w:bookmarkStart w:id="277" w:name="_Toc184308098"/>
      <w:bookmarkEnd w:id="277"/>
      <w:bookmarkStart w:id="278" w:name="_Toc184314463"/>
      <w:bookmarkEnd w:id="278"/>
      <w:bookmarkStart w:id="279" w:name="_Toc184314435"/>
      <w:bookmarkEnd w:id="279"/>
      <w:bookmarkStart w:id="280" w:name="_Toc184313270"/>
      <w:bookmarkEnd w:id="280"/>
      <w:bookmarkStart w:id="281" w:name="_Toc184312132"/>
      <w:bookmarkEnd w:id="281"/>
      <w:bookmarkStart w:id="282" w:name="_Toc184314450"/>
      <w:bookmarkEnd w:id="282"/>
      <w:bookmarkStart w:id="283" w:name="_Toc184313249"/>
      <w:bookmarkEnd w:id="283"/>
      <w:bookmarkStart w:id="284" w:name="_Toc184314428"/>
      <w:bookmarkEnd w:id="284"/>
      <w:bookmarkStart w:id="285" w:name="_Toc184314442"/>
      <w:bookmarkEnd w:id="285"/>
      <w:bookmarkStart w:id="286" w:name="_Toc184313252"/>
      <w:bookmarkEnd w:id="286"/>
      <w:bookmarkStart w:id="287" w:name="_Toc184308080"/>
      <w:bookmarkEnd w:id="287"/>
      <w:bookmarkStart w:id="288" w:name="_Toc184310274"/>
      <w:bookmarkEnd w:id="288"/>
      <w:bookmarkStart w:id="289" w:name="_Toc184314423"/>
      <w:bookmarkEnd w:id="289"/>
      <w:bookmarkStart w:id="290" w:name="_Toc184313304"/>
      <w:bookmarkEnd w:id="290"/>
      <w:bookmarkStart w:id="291" w:name="_Toc184312139"/>
      <w:bookmarkEnd w:id="291"/>
      <w:bookmarkStart w:id="292" w:name="_Toc184312070"/>
      <w:bookmarkEnd w:id="292"/>
      <w:bookmarkStart w:id="293" w:name="_Toc184314459"/>
      <w:bookmarkEnd w:id="293"/>
      <w:bookmarkStart w:id="294" w:name="_Toc184308042"/>
      <w:bookmarkEnd w:id="294"/>
      <w:bookmarkStart w:id="295" w:name="_Toc184314465"/>
      <w:bookmarkEnd w:id="295"/>
      <w:bookmarkStart w:id="296" w:name="_Toc184312072"/>
      <w:bookmarkEnd w:id="296"/>
      <w:bookmarkStart w:id="297" w:name="_Toc184313238"/>
      <w:bookmarkEnd w:id="297"/>
      <w:bookmarkStart w:id="298" w:name="_Toc184308090"/>
      <w:bookmarkEnd w:id="298"/>
      <w:bookmarkStart w:id="299" w:name="_Toc184310283"/>
      <w:bookmarkEnd w:id="299"/>
      <w:bookmarkStart w:id="300" w:name="_Toc184314447"/>
      <w:bookmarkEnd w:id="300"/>
      <w:bookmarkStart w:id="301" w:name="_Toc184312119"/>
      <w:bookmarkEnd w:id="301"/>
      <w:bookmarkStart w:id="302" w:name="_Toc184312084"/>
      <w:bookmarkEnd w:id="302"/>
      <w:bookmarkStart w:id="303" w:name="_Toc184313245"/>
      <w:bookmarkEnd w:id="303"/>
      <w:bookmarkStart w:id="304" w:name="_Toc184314478"/>
      <w:bookmarkEnd w:id="304"/>
      <w:bookmarkStart w:id="305" w:name="_Toc184314439"/>
      <w:bookmarkEnd w:id="305"/>
      <w:bookmarkStart w:id="306" w:name="_Toc184312067"/>
      <w:bookmarkEnd w:id="306"/>
      <w:bookmarkStart w:id="307" w:name="_Toc184314422"/>
      <w:bookmarkEnd w:id="307"/>
      <w:bookmarkStart w:id="308" w:name="_Toc184308083"/>
      <w:bookmarkEnd w:id="308"/>
      <w:bookmarkStart w:id="309" w:name="_Toc184308077"/>
      <w:bookmarkEnd w:id="309"/>
      <w:bookmarkStart w:id="310" w:name="_Toc184314451"/>
      <w:bookmarkEnd w:id="310"/>
      <w:bookmarkStart w:id="311" w:name="_Toc184314420"/>
      <w:bookmarkEnd w:id="311"/>
      <w:bookmarkStart w:id="312" w:name="_Toc184312101"/>
      <w:bookmarkEnd w:id="312"/>
      <w:bookmarkStart w:id="313" w:name="_Toc184312095"/>
      <w:bookmarkEnd w:id="313"/>
      <w:bookmarkStart w:id="314" w:name="_Toc184313258"/>
      <w:bookmarkEnd w:id="314"/>
      <w:bookmarkStart w:id="315" w:name="_Toc184308097"/>
      <w:bookmarkEnd w:id="315"/>
      <w:bookmarkStart w:id="316" w:name="_Toc184312074"/>
      <w:bookmarkEnd w:id="316"/>
      <w:bookmarkStart w:id="317" w:name="_Toc184310273"/>
      <w:bookmarkEnd w:id="317"/>
      <w:bookmarkStart w:id="318" w:name="_Toc184312077"/>
      <w:bookmarkEnd w:id="318"/>
      <w:bookmarkStart w:id="319" w:name="_Toc184310285"/>
      <w:bookmarkEnd w:id="319"/>
      <w:bookmarkStart w:id="320" w:name="_Toc184310278"/>
      <w:bookmarkEnd w:id="320"/>
      <w:bookmarkStart w:id="321" w:name="_Toc184313282"/>
      <w:bookmarkEnd w:id="321"/>
      <w:bookmarkStart w:id="322" w:name="_Toc184312090"/>
      <w:bookmarkEnd w:id="322"/>
      <w:bookmarkStart w:id="323" w:name="_Toc184313279"/>
      <w:bookmarkEnd w:id="323"/>
      <w:bookmarkStart w:id="324" w:name="_Toc184313269"/>
      <w:bookmarkEnd w:id="324"/>
      <w:bookmarkStart w:id="325" w:name="_Toc184314444"/>
      <w:bookmarkEnd w:id="325"/>
      <w:bookmarkStart w:id="326" w:name="_Toc184314441"/>
      <w:bookmarkEnd w:id="326"/>
      <w:bookmarkStart w:id="327" w:name="_Toc184312098"/>
      <w:bookmarkEnd w:id="327"/>
      <w:bookmarkStart w:id="328" w:name="_Toc184314425"/>
      <w:bookmarkEnd w:id="328"/>
      <w:bookmarkStart w:id="329" w:name="_Toc184310339"/>
      <w:bookmarkEnd w:id="329"/>
      <w:bookmarkStart w:id="330" w:name="_Toc184313288"/>
      <w:bookmarkEnd w:id="330"/>
      <w:bookmarkStart w:id="331" w:name="_Toc184314455"/>
      <w:bookmarkEnd w:id="331"/>
      <w:bookmarkStart w:id="332" w:name="_Toc184312091"/>
      <w:bookmarkEnd w:id="332"/>
      <w:bookmarkStart w:id="333" w:name="_Toc184312100"/>
      <w:bookmarkEnd w:id="333"/>
      <w:bookmarkStart w:id="334" w:name="_Toc184313267"/>
      <w:bookmarkEnd w:id="334"/>
      <w:bookmarkStart w:id="335" w:name="_Toc184310276"/>
      <w:bookmarkEnd w:id="335"/>
      <w:bookmarkStart w:id="336" w:name="_Toc184314473"/>
      <w:bookmarkEnd w:id="336"/>
      <w:bookmarkStart w:id="337" w:name="_Toc184310344"/>
      <w:bookmarkEnd w:id="337"/>
      <w:bookmarkStart w:id="338" w:name="_Toc184310299"/>
      <w:bookmarkEnd w:id="338"/>
      <w:bookmarkStart w:id="339" w:name="_Toc184313306"/>
      <w:bookmarkEnd w:id="339"/>
      <w:bookmarkStart w:id="340" w:name="_Toc184308056"/>
      <w:bookmarkEnd w:id="340"/>
      <w:bookmarkStart w:id="341" w:name="_Toc184310305"/>
      <w:bookmarkEnd w:id="341"/>
      <w:bookmarkStart w:id="342" w:name="_Toc184308065"/>
      <w:bookmarkEnd w:id="342"/>
      <w:bookmarkStart w:id="343" w:name="_Toc184310302"/>
      <w:bookmarkEnd w:id="343"/>
      <w:bookmarkStart w:id="344" w:name="_Toc184310325"/>
      <w:bookmarkEnd w:id="344"/>
      <w:bookmarkStart w:id="345" w:name="_Toc184308074"/>
      <w:bookmarkEnd w:id="345"/>
      <w:bookmarkStart w:id="346" w:name="_Toc184310279"/>
      <w:bookmarkEnd w:id="346"/>
      <w:bookmarkStart w:id="347" w:name="_Toc184308102"/>
      <w:bookmarkEnd w:id="347"/>
      <w:bookmarkStart w:id="348" w:name="_Toc184308096"/>
      <w:bookmarkEnd w:id="348"/>
      <w:bookmarkStart w:id="349" w:name="_Toc184310292"/>
      <w:bookmarkEnd w:id="349"/>
      <w:bookmarkStart w:id="350" w:name="_Toc184314475"/>
      <w:bookmarkEnd w:id="350"/>
      <w:bookmarkStart w:id="351" w:name="_Toc184313289"/>
      <w:bookmarkEnd w:id="351"/>
      <w:bookmarkStart w:id="352" w:name="_Toc184312069"/>
      <w:bookmarkEnd w:id="352"/>
      <w:bookmarkStart w:id="353" w:name="_Toc184313256"/>
      <w:bookmarkEnd w:id="353"/>
      <w:bookmarkStart w:id="354" w:name="_Toc184313253"/>
      <w:bookmarkEnd w:id="354"/>
      <w:bookmarkStart w:id="355" w:name="_Toc184313254"/>
      <w:bookmarkEnd w:id="355"/>
      <w:bookmarkStart w:id="356" w:name="_Toc184308099"/>
      <w:bookmarkEnd w:id="356"/>
      <w:bookmarkStart w:id="357" w:name="_Toc184310275"/>
      <w:bookmarkEnd w:id="357"/>
      <w:bookmarkStart w:id="358" w:name="_Toc184308073"/>
      <w:bookmarkEnd w:id="358"/>
      <w:bookmarkStart w:id="359" w:name="_Toc184313261"/>
      <w:bookmarkEnd w:id="359"/>
      <w:bookmarkStart w:id="360" w:name="_Toc184313271"/>
      <w:bookmarkEnd w:id="360"/>
      <w:bookmarkStart w:id="361" w:name="_Toc184310282"/>
      <w:bookmarkEnd w:id="361"/>
      <w:bookmarkStart w:id="362" w:name="_Toc184313295"/>
      <w:bookmarkEnd w:id="362"/>
      <w:bookmarkStart w:id="363" w:name="_Toc184314458"/>
      <w:bookmarkEnd w:id="363"/>
      <w:bookmarkStart w:id="364" w:name="_Toc184313241"/>
      <w:bookmarkEnd w:id="364"/>
      <w:bookmarkStart w:id="365" w:name="_Toc184313250"/>
      <w:bookmarkEnd w:id="365"/>
      <w:bookmarkStart w:id="366" w:name="_Toc184314452"/>
      <w:bookmarkEnd w:id="366"/>
      <w:bookmarkStart w:id="367" w:name="_Toc184310291"/>
      <w:bookmarkEnd w:id="367"/>
      <w:bookmarkStart w:id="368" w:name="_Toc184314437"/>
      <w:bookmarkEnd w:id="368"/>
      <w:bookmarkStart w:id="369" w:name="_Toc184312076"/>
      <w:bookmarkEnd w:id="369"/>
      <w:bookmarkStart w:id="370" w:name="_Toc184308095"/>
      <w:bookmarkEnd w:id="370"/>
      <w:bookmarkStart w:id="371" w:name="_Toc184308108"/>
      <w:bookmarkEnd w:id="371"/>
      <w:bookmarkStart w:id="372" w:name="_Toc184314480"/>
      <w:bookmarkEnd w:id="372"/>
      <w:bookmarkStart w:id="373" w:name="_Toc184310314"/>
      <w:bookmarkEnd w:id="373"/>
      <w:bookmarkStart w:id="374" w:name="_Toc184312094"/>
      <w:bookmarkEnd w:id="374"/>
      <w:bookmarkStart w:id="375" w:name="_Toc184312127"/>
      <w:bookmarkEnd w:id="375"/>
      <w:bookmarkStart w:id="376" w:name="_Toc184313262"/>
      <w:bookmarkEnd w:id="376"/>
      <w:bookmarkStart w:id="377" w:name="_Toc184308101"/>
      <w:bookmarkEnd w:id="377"/>
      <w:bookmarkStart w:id="378" w:name="_Toc184308071"/>
      <w:bookmarkEnd w:id="378"/>
      <w:bookmarkStart w:id="379" w:name="_Toc184310290"/>
      <w:bookmarkEnd w:id="379"/>
      <w:bookmarkStart w:id="380" w:name="_Toc184312083"/>
      <w:bookmarkEnd w:id="380"/>
      <w:bookmarkStart w:id="381" w:name="_Toc184310317"/>
      <w:bookmarkEnd w:id="381"/>
      <w:bookmarkStart w:id="382" w:name="_Toc184314432"/>
      <w:bookmarkEnd w:id="382"/>
      <w:bookmarkStart w:id="383" w:name="_Toc184313301"/>
      <w:bookmarkEnd w:id="383"/>
      <w:bookmarkStart w:id="384" w:name="_Toc184313287"/>
      <w:bookmarkEnd w:id="384"/>
      <w:bookmarkStart w:id="385" w:name="_Toc184313240"/>
      <w:bookmarkEnd w:id="385"/>
      <w:bookmarkStart w:id="386" w:name="_Toc184310341"/>
      <w:bookmarkEnd w:id="386"/>
      <w:bookmarkStart w:id="387" w:name="_Toc184308069"/>
      <w:bookmarkEnd w:id="387"/>
      <w:bookmarkStart w:id="388" w:name="_Toc184313248"/>
      <w:bookmarkEnd w:id="388"/>
      <w:bookmarkStart w:id="389" w:name="_Toc184308105"/>
      <w:bookmarkEnd w:id="389"/>
      <w:bookmarkStart w:id="390" w:name="_Toc184312112"/>
      <w:bookmarkEnd w:id="390"/>
      <w:bookmarkStart w:id="391" w:name="_Toc184312086"/>
      <w:bookmarkEnd w:id="391"/>
      <w:bookmarkStart w:id="392" w:name="_Toc184314415"/>
      <w:bookmarkEnd w:id="392"/>
      <w:r>
        <w:rPr>
          <w:rFonts w:hint="eastAsia" w:ascii="宋体" w:hAnsi="宋体" w:cs="宋体"/>
          <w:b/>
          <w:sz w:val="36"/>
          <w:szCs w:val="36"/>
        </w:rPr>
        <w:t>评标办法</w:t>
      </w:r>
    </w:p>
    <w:p w14:paraId="7AFA781B">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bookmarkEnd w:id="26"/>
    <w:tbl>
      <w:tblPr>
        <w:tblStyle w:val="63"/>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6930"/>
        <w:gridCol w:w="870"/>
        <w:gridCol w:w="975"/>
      </w:tblGrid>
      <w:tr w14:paraId="02C87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80" w:type="dxa"/>
            <w:vAlign w:val="center"/>
          </w:tcPr>
          <w:p w14:paraId="0F4EEF92">
            <w:pPr>
              <w:keepNext w:val="0"/>
              <w:keepLines w:val="0"/>
              <w:pageBreakBefore w:val="0"/>
              <w:kinsoku/>
              <w:wordWrap/>
              <w:overflowPunct/>
              <w:topLinePunct w:val="0"/>
              <w:autoSpaceDE/>
              <w:autoSpaceDN/>
              <w:bidi w:val="0"/>
              <w:spacing w:before="157" w:beforeLines="50" w:after="157" w:afterLines="50"/>
              <w:jc w:val="center"/>
              <w:textAlignment w:val="auto"/>
              <w:rPr>
                <w:rFonts w:ascii="宋体" w:hAnsi="宋体" w:cs="宋体"/>
                <w:sz w:val="24"/>
              </w:rPr>
            </w:pPr>
            <w:bookmarkStart w:id="393" w:name="第五部分"/>
            <w:bookmarkStart w:id="394" w:name="_Toc86217003"/>
            <w:r>
              <w:rPr>
                <w:rFonts w:hint="eastAsia" w:ascii="宋体" w:hAnsi="宋体" w:cs="宋体"/>
                <w:sz w:val="24"/>
              </w:rPr>
              <w:t>序号</w:t>
            </w:r>
          </w:p>
        </w:tc>
        <w:tc>
          <w:tcPr>
            <w:tcW w:w="6930" w:type="dxa"/>
            <w:vAlign w:val="center"/>
          </w:tcPr>
          <w:p w14:paraId="3814B477">
            <w:pPr>
              <w:keepNext w:val="0"/>
              <w:keepLines w:val="0"/>
              <w:pageBreakBefore w:val="0"/>
              <w:kinsoku/>
              <w:wordWrap/>
              <w:overflowPunct/>
              <w:topLinePunct w:val="0"/>
              <w:autoSpaceDE/>
              <w:autoSpaceDN/>
              <w:bidi w:val="0"/>
              <w:spacing w:before="157" w:beforeLines="50" w:after="157" w:afterLines="50"/>
              <w:jc w:val="center"/>
              <w:textAlignment w:val="auto"/>
              <w:rPr>
                <w:rFonts w:ascii="宋体" w:hAnsi="宋体" w:cs="宋体"/>
                <w:sz w:val="24"/>
              </w:rPr>
            </w:pPr>
            <w:r>
              <w:rPr>
                <w:rFonts w:hint="eastAsia" w:ascii="宋体" w:hAnsi="宋体" w:cs="宋体"/>
                <w:sz w:val="24"/>
              </w:rPr>
              <w:t>评分内容和标准</w:t>
            </w:r>
          </w:p>
        </w:tc>
        <w:tc>
          <w:tcPr>
            <w:tcW w:w="870" w:type="dxa"/>
            <w:vAlign w:val="center"/>
          </w:tcPr>
          <w:p w14:paraId="7E2BDE58">
            <w:pPr>
              <w:keepNext w:val="0"/>
              <w:keepLines w:val="0"/>
              <w:pageBreakBefore w:val="0"/>
              <w:kinsoku/>
              <w:wordWrap/>
              <w:overflowPunct/>
              <w:topLinePunct w:val="0"/>
              <w:autoSpaceDE/>
              <w:autoSpaceDN/>
              <w:bidi w:val="0"/>
              <w:spacing w:before="157" w:beforeLines="50" w:after="157" w:afterLines="50"/>
              <w:jc w:val="center"/>
              <w:textAlignment w:val="auto"/>
              <w:rPr>
                <w:rFonts w:hint="eastAsia" w:ascii="宋体" w:hAnsi="宋体" w:cs="宋体"/>
                <w:sz w:val="24"/>
              </w:rPr>
            </w:pPr>
            <w:r>
              <w:rPr>
                <w:rFonts w:hint="eastAsia" w:ascii="宋体" w:hAnsi="宋体" w:cs="宋体"/>
                <w:sz w:val="24"/>
              </w:rPr>
              <w:t>分值区间</w:t>
            </w:r>
          </w:p>
        </w:tc>
        <w:tc>
          <w:tcPr>
            <w:tcW w:w="975" w:type="dxa"/>
            <w:vAlign w:val="center"/>
          </w:tcPr>
          <w:p w14:paraId="6C0CD38E">
            <w:pPr>
              <w:keepNext w:val="0"/>
              <w:keepLines w:val="0"/>
              <w:pageBreakBefore w:val="0"/>
              <w:kinsoku/>
              <w:wordWrap/>
              <w:overflowPunct/>
              <w:topLinePunct w:val="0"/>
              <w:autoSpaceDE/>
              <w:autoSpaceDN/>
              <w:bidi w:val="0"/>
              <w:spacing w:before="157" w:beforeLines="50" w:after="157" w:afterLines="50"/>
              <w:jc w:val="center"/>
              <w:textAlignment w:val="auto"/>
              <w:rPr>
                <w:rFonts w:ascii="宋体" w:hAnsi="宋体" w:cs="宋体"/>
                <w:sz w:val="24"/>
              </w:rPr>
            </w:pPr>
            <w:r>
              <w:rPr>
                <w:rFonts w:hint="eastAsia" w:ascii="宋体" w:hAnsi="宋体" w:cs="宋体"/>
                <w:sz w:val="24"/>
              </w:rPr>
              <w:t>主客</w:t>
            </w:r>
          </w:p>
          <w:p w14:paraId="07AE3098">
            <w:pPr>
              <w:keepNext w:val="0"/>
              <w:keepLines w:val="0"/>
              <w:pageBreakBefore w:val="0"/>
              <w:kinsoku/>
              <w:wordWrap/>
              <w:overflowPunct/>
              <w:topLinePunct w:val="0"/>
              <w:autoSpaceDE/>
              <w:autoSpaceDN/>
              <w:bidi w:val="0"/>
              <w:spacing w:before="157" w:beforeLines="50" w:after="157" w:afterLines="50"/>
              <w:jc w:val="center"/>
              <w:textAlignment w:val="auto"/>
              <w:rPr>
                <w:rFonts w:ascii="宋体" w:hAnsi="宋体" w:cs="宋体"/>
                <w:sz w:val="24"/>
              </w:rPr>
            </w:pPr>
            <w:r>
              <w:rPr>
                <w:rFonts w:hint="eastAsia" w:ascii="宋体" w:hAnsi="宋体" w:cs="宋体"/>
                <w:sz w:val="24"/>
              </w:rPr>
              <w:t>观分</w:t>
            </w:r>
          </w:p>
        </w:tc>
      </w:tr>
      <w:tr w14:paraId="45C6B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jc w:val="center"/>
        </w:trPr>
        <w:tc>
          <w:tcPr>
            <w:tcW w:w="780" w:type="dxa"/>
            <w:vAlign w:val="center"/>
          </w:tcPr>
          <w:p w14:paraId="1D5B9CA7">
            <w:pPr>
              <w:pStyle w:val="255"/>
              <w:keepNext w:val="0"/>
              <w:keepLines w:val="0"/>
              <w:pageBreakBefore w:val="0"/>
              <w:kinsoku/>
              <w:wordWrap/>
              <w:overflowPunct/>
              <w:topLinePunct w:val="0"/>
              <w:autoSpaceDE/>
              <w:autoSpaceDN/>
              <w:bidi w:val="0"/>
              <w:spacing w:before="157" w:beforeLines="50" w:after="157" w:afterLines="50" w:line="240" w:lineRule="auto"/>
              <w:ind w:firstLine="0" w:firstLineChars="0"/>
              <w:jc w:val="center"/>
              <w:textAlignment w:val="auto"/>
              <w:rPr>
                <w:rFonts w:hint="default" w:ascii="宋体" w:hAnsi="宋体" w:eastAsia="宋体" w:cs="宋体"/>
                <w:lang w:val="en-US" w:eastAsia="zh-CN"/>
              </w:rPr>
            </w:pPr>
            <w:r>
              <w:rPr>
                <w:rFonts w:hint="eastAsia" w:ascii="宋体" w:hAnsi="宋体" w:eastAsia="宋体" w:cs="宋体"/>
                <w:lang w:val="en-US" w:eastAsia="zh-CN"/>
              </w:rPr>
              <w:t>1</w:t>
            </w:r>
          </w:p>
        </w:tc>
        <w:tc>
          <w:tcPr>
            <w:tcW w:w="6930" w:type="dxa"/>
            <w:vAlign w:val="center"/>
          </w:tcPr>
          <w:p w14:paraId="1975B3B4">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highlight w:val="none"/>
                <w:lang w:val="en-US" w:eastAsia="zh-CN"/>
              </w:rPr>
              <w:t>项目负责人具有高级及以上职称的得2分，</w:t>
            </w:r>
            <w:r>
              <w:rPr>
                <w:rFonts w:hint="eastAsia" w:ascii="宋体" w:hAnsi="宋体" w:eastAsia="宋体" w:cs="宋体"/>
                <w:color w:val="auto"/>
                <w:sz w:val="24"/>
                <w:highlight w:val="none"/>
                <w:lang w:val="en-US"/>
              </w:rPr>
              <w:t>中级职称的得</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lang w:val="en-US"/>
              </w:rPr>
              <w:t>分</w:t>
            </w:r>
            <w:r>
              <w:rPr>
                <w:rFonts w:hint="eastAsia" w:ascii="宋体" w:hAnsi="宋体" w:eastAsia="宋体" w:cs="宋体"/>
                <w:color w:val="auto"/>
                <w:sz w:val="24"/>
                <w:highlight w:val="none"/>
                <w:lang w:val="en-US" w:eastAsia="zh-CN"/>
              </w:rPr>
              <w:t>；同时具有一级注册造价工程师的得3分，最高得5分。（投标文件中提供项目负责人相关证书复印件、近三个月内（2025年1月、2025年2月、2025年3月）任意一个月单位缴纳社保证明材料扫描件并加盖公章。）</w:t>
            </w:r>
          </w:p>
        </w:tc>
        <w:tc>
          <w:tcPr>
            <w:tcW w:w="870" w:type="dxa"/>
            <w:vAlign w:val="center"/>
          </w:tcPr>
          <w:p w14:paraId="0092429A">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tc>
        <w:tc>
          <w:tcPr>
            <w:tcW w:w="975" w:type="dxa"/>
            <w:vAlign w:val="center"/>
          </w:tcPr>
          <w:p w14:paraId="05C191CA">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客观分</w:t>
            </w:r>
          </w:p>
        </w:tc>
      </w:tr>
      <w:tr w14:paraId="148B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jc w:val="center"/>
        </w:trPr>
        <w:tc>
          <w:tcPr>
            <w:tcW w:w="780" w:type="dxa"/>
            <w:vAlign w:val="center"/>
          </w:tcPr>
          <w:p w14:paraId="4CA3CA9B">
            <w:pPr>
              <w:pStyle w:val="255"/>
              <w:keepNext w:val="0"/>
              <w:keepLines w:val="0"/>
              <w:pageBreakBefore w:val="0"/>
              <w:kinsoku/>
              <w:wordWrap/>
              <w:overflowPunct/>
              <w:topLinePunct w:val="0"/>
              <w:autoSpaceDE/>
              <w:autoSpaceDN/>
              <w:bidi w:val="0"/>
              <w:spacing w:before="157" w:beforeLines="50" w:after="157" w:afterLines="50" w:line="240" w:lineRule="auto"/>
              <w:ind w:firstLine="0" w:firstLineChars="0"/>
              <w:jc w:val="center"/>
              <w:textAlignment w:val="auto"/>
              <w:rPr>
                <w:rFonts w:hint="default" w:ascii="宋体" w:hAnsi="宋体" w:eastAsia="宋体" w:cs="宋体"/>
                <w:lang w:val="en-US" w:eastAsia="zh-CN"/>
              </w:rPr>
            </w:pPr>
            <w:r>
              <w:rPr>
                <w:rFonts w:hint="eastAsia" w:ascii="宋体" w:hAnsi="宋体" w:eastAsia="宋体" w:cs="宋体"/>
                <w:lang w:val="en-US" w:eastAsia="zh-CN"/>
              </w:rPr>
              <w:t>2</w:t>
            </w:r>
          </w:p>
        </w:tc>
        <w:tc>
          <w:tcPr>
            <w:tcW w:w="6930" w:type="dxa"/>
            <w:vAlign w:val="center"/>
          </w:tcPr>
          <w:p w14:paraId="25D7D41A">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highlight w:val="none"/>
                <w:lang w:val="en-US" w:eastAsia="zh-CN"/>
              </w:rPr>
              <w:t>拟派的项目组成员(除项目负责人</w:t>
            </w:r>
            <w:r>
              <w:rPr>
                <w:rFonts w:hint="eastAsia" w:ascii="宋体" w:hAnsi="宋体" w:cs="宋体"/>
                <w:color w:val="auto"/>
                <w:sz w:val="24"/>
                <w:highlight w:val="none"/>
                <w:lang w:val="en-US" w:eastAsia="zh-CN"/>
              </w:rPr>
              <w:t>外</w:t>
            </w:r>
            <w:r>
              <w:rPr>
                <w:rFonts w:hint="eastAsia" w:ascii="宋体" w:hAnsi="宋体" w:eastAsia="宋体" w:cs="宋体"/>
                <w:color w:val="auto"/>
                <w:sz w:val="24"/>
                <w:highlight w:val="none"/>
                <w:lang w:val="en-US" w:eastAsia="zh-CN"/>
              </w:rPr>
              <w:t>)中，具有中级及以上职称的，每个得1分，最高得6分。（投标文件中提供相关证书复印件、近三个月内（2025年1月、2025年2月、2025年3月）任意一个月单位缴纳社保证明材料扫描件并加盖公章。）</w:t>
            </w:r>
          </w:p>
        </w:tc>
        <w:tc>
          <w:tcPr>
            <w:tcW w:w="870" w:type="dxa"/>
            <w:vAlign w:val="center"/>
          </w:tcPr>
          <w:p w14:paraId="4A4FE4D6">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w:t>
            </w:r>
          </w:p>
        </w:tc>
        <w:tc>
          <w:tcPr>
            <w:tcW w:w="975" w:type="dxa"/>
            <w:vAlign w:val="center"/>
          </w:tcPr>
          <w:p w14:paraId="2E691168">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客观分</w:t>
            </w:r>
          </w:p>
        </w:tc>
      </w:tr>
      <w:tr w14:paraId="12A5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0" w:type="dxa"/>
            <w:vAlign w:val="center"/>
          </w:tcPr>
          <w:p w14:paraId="17A5A248">
            <w:pPr>
              <w:pStyle w:val="255"/>
              <w:keepNext w:val="0"/>
              <w:keepLines w:val="0"/>
              <w:pageBreakBefore w:val="0"/>
              <w:kinsoku/>
              <w:wordWrap/>
              <w:overflowPunct/>
              <w:topLinePunct w:val="0"/>
              <w:autoSpaceDE/>
              <w:autoSpaceDN/>
              <w:bidi w:val="0"/>
              <w:spacing w:before="157" w:beforeLines="50" w:after="157" w:afterLines="50" w:line="240" w:lineRule="auto"/>
              <w:ind w:firstLine="0" w:firstLineChars="0"/>
              <w:jc w:val="center"/>
              <w:textAlignment w:val="auto"/>
              <w:rPr>
                <w:rFonts w:hint="default" w:ascii="宋体" w:hAnsi="宋体" w:eastAsia="宋体" w:cs="宋体"/>
                <w:lang w:val="en-US" w:eastAsia="zh-CN"/>
              </w:rPr>
            </w:pPr>
            <w:r>
              <w:rPr>
                <w:rFonts w:hint="eastAsia" w:ascii="宋体" w:hAnsi="宋体" w:eastAsia="宋体" w:cs="宋体"/>
                <w:lang w:val="en-US" w:eastAsia="zh-CN"/>
              </w:rPr>
              <w:t>3</w:t>
            </w:r>
          </w:p>
        </w:tc>
        <w:tc>
          <w:tcPr>
            <w:tcW w:w="6930" w:type="dxa"/>
            <w:vAlign w:val="center"/>
          </w:tcPr>
          <w:p w14:paraId="2CB2D404">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针对</w:t>
            </w:r>
            <w:r>
              <w:rPr>
                <w:rFonts w:hint="eastAsia" w:ascii="宋体" w:hAnsi="宋体" w:cs="宋体"/>
                <w:color w:val="auto"/>
                <w:sz w:val="24"/>
                <w:szCs w:val="24"/>
                <w:highlight w:val="none"/>
                <w:lang w:val="en-US" w:eastAsia="zh-CN"/>
              </w:rPr>
              <w:t>社区自评报告</w:t>
            </w:r>
            <w:r>
              <w:rPr>
                <w:rFonts w:hint="eastAsia" w:ascii="宋体" w:hAnsi="宋体" w:eastAsia="宋体" w:cs="宋体"/>
                <w:color w:val="auto"/>
                <w:sz w:val="24"/>
                <w:szCs w:val="24"/>
                <w:highlight w:val="none"/>
              </w:rPr>
              <w:t>是否合理</w:t>
            </w:r>
            <w:r>
              <w:rPr>
                <w:rFonts w:hint="eastAsia" w:ascii="宋体" w:hAnsi="宋体" w:cs="宋体"/>
                <w:color w:val="auto"/>
                <w:sz w:val="24"/>
                <w:szCs w:val="24"/>
                <w:highlight w:val="none"/>
                <w:lang w:val="en-US" w:eastAsia="zh-CN"/>
              </w:rPr>
              <w:t>并提出改进措施</w:t>
            </w:r>
            <w:r>
              <w:rPr>
                <w:rFonts w:hint="eastAsia" w:ascii="宋体" w:hAnsi="宋体" w:eastAsia="宋体" w:cs="宋体"/>
                <w:color w:val="auto"/>
                <w:sz w:val="24"/>
                <w:szCs w:val="24"/>
                <w:highlight w:val="none"/>
              </w:rPr>
              <w:t>综合评定</w:t>
            </w:r>
            <w:r>
              <w:rPr>
                <w:rFonts w:hint="eastAsia" w:ascii="宋体" w:hAnsi="宋体" w:cs="宋体"/>
                <w:color w:val="auto"/>
                <w:sz w:val="24"/>
                <w:szCs w:val="24"/>
                <w:highlight w:val="none"/>
                <w:lang w:eastAsia="zh-CN"/>
              </w:rPr>
              <w:t>。</w:t>
            </w:r>
          </w:p>
          <w:p w14:paraId="7AD83F4C">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①内容全面合理且可操作性明确，与采购需求完全相适应的得</w:t>
            </w:r>
            <w:r>
              <w:rPr>
                <w:rFonts w:hint="eastAsia" w:ascii="宋体" w:hAnsi="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eastAsia="zh-CN"/>
              </w:rPr>
              <w:t>分；</w:t>
            </w:r>
          </w:p>
          <w:p w14:paraId="7ED6BCB2">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②内容详细且与采购需求相适应，但存在不足的得</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w:t>
            </w:r>
          </w:p>
          <w:p w14:paraId="3965965C">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rPr>
            </w:pPr>
            <w:r>
              <w:rPr>
                <w:rFonts w:hint="eastAsia" w:ascii="宋体" w:hAnsi="宋体" w:eastAsia="宋体" w:cs="宋体"/>
                <w:color w:val="auto"/>
                <w:kern w:val="2"/>
                <w:sz w:val="24"/>
                <w:szCs w:val="24"/>
                <w:highlight w:val="none"/>
                <w:lang w:val="en-US" w:eastAsia="zh-CN"/>
              </w:rPr>
              <w:t>③内容较详细且与采购需求相适应，但存在欠缺的得</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w:t>
            </w:r>
          </w:p>
          <w:p w14:paraId="3D015349">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④内容基本与采购需求相适应，但存在欠缺的得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分；</w:t>
            </w:r>
          </w:p>
          <w:p w14:paraId="054800C6">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⑤内容存在严重缺项的得</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分；</w:t>
            </w:r>
          </w:p>
          <w:p w14:paraId="11C3383C">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⑥内容与采购需求不适应的得1分；</w:t>
            </w:r>
          </w:p>
          <w:p w14:paraId="4CFEDD7A">
            <w:pPr>
              <w:keepNext w:val="0"/>
              <w:keepLines w:val="0"/>
              <w:pageBreakBefore w:val="0"/>
              <w:widowControl w:val="0"/>
              <w:kinsoku/>
              <w:wordWrap w:val="0"/>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highlight w:val="none"/>
                <w:lang w:val="en-US" w:eastAsia="zh-CN"/>
              </w:rPr>
              <w:t>⑦未提供的得0分。</w:t>
            </w:r>
          </w:p>
        </w:tc>
        <w:tc>
          <w:tcPr>
            <w:tcW w:w="870" w:type="dxa"/>
            <w:shd w:val="clear" w:color="auto" w:fill="auto"/>
            <w:vAlign w:val="center"/>
          </w:tcPr>
          <w:p w14:paraId="78C3EDA7">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w:t>
            </w:r>
          </w:p>
        </w:tc>
        <w:tc>
          <w:tcPr>
            <w:tcW w:w="975" w:type="dxa"/>
            <w:vAlign w:val="center"/>
          </w:tcPr>
          <w:p w14:paraId="26C71307">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主观分</w:t>
            </w:r>
          </w:p>
        </w:tc>
      </w:tr>
      <w:tr w14:paraId="3251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0" w:type="dxa"/>
            <w:shd w:val="clear" w:color="auto" w:fill="auto"/>
            <w:vAlign w:val="center"/>
          </w:tcPr>
          <w:p w14:paraId="25E7A3D4">
            <w:pPr>
              <w:pStyle w:val="255"/>
              <w:keepNext w:val="0"/>
              <w:keepLines w:val="0"/>
              <w:pageBreakBefore w:val="0"/>
              <w:kinsoku/>
              <w:wordWrap/>
              <w:overflowPunct/>
              <w:topLinePunct w:val="0"/>
              <w:autoSpaceDE/>
              <w:autoSpaceDN/>
              <w:bidi w:val="0"/>
              <w:spacing w:before="157" w:beforeLines="50" w:after="157" w:afterLines="50" w:line="24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4</w:t>
            </w:r>
          </w:p>
        </w:tc>
        <w:tc>
          <w:tcPr>
            <w:tcW w:w="6930" w:type="dxa"/>
            <w:vAlign w:val="center"/>
          </w:tcPr>
          <w:p w14:paraId="61DAE9FB">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针对社区的</w:t>
            </w:r>
            <w:r>
              <w:rPr>
                <w:rFonts w:hint="eastAsia" w:ascii="宋体" w:hAnsi="宋体" w:cs="宋体"/>
                <w:color w:val="auto"/>
                <w:sz w:val="24"/>
                <w:szCs w:val="24"/>
                <w:highlight w:val="none"/>
                <w:lang w:val="en-US" w:eastAsia="zh-CN"/>
              </w:rPr>
              <w:t>基本情况</w:t>
            </w:r>
            <w:r>
              <w:rPr>
                <w:rFonts w:hint="eastAsia" w:ascii="宋体" w:hAnsi="宋体" w:eastAsia="宋体" w:cs="宋体"/>
                <w:color w:val="auto"/>
                <w:sz w:val="24"/>
                <w:szCs w:val="24"/>
                <w:highlight w:val="none"/>
              </w:rPr>
              <w:t>分析是否合理、有针对性</w:t>
            </w:r>
            <w:r>
              <w:rPr>
                <w:rFonts w:hint="eastAsia" w:ascii="宋体" w:hAnsi="宋体" w:eastAsia="宋体" w:cs="宋体"/>
                <w:color w:val="auto"/>
                <w:sz w:val="24"/>
                <w:szCs w:val="24"/>
                <w:highlight w:val="none"/>
                <w:lang w:eastAsia="zh-CN"/>
              </w:rPr>
              <w:t>。</w:t>
            </w:r>
          </w:p>
          <w:p w14:paraId="66D5650D">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①内容全面合理且可操作性明确，与采购需求完全相适应的得</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w:t>
            </w:r>
          </w:p>
          <w:p w14:paraId="541C7F8F">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②内容详细且与采购需求相适应，但存在不足的得</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w:t>
            </w:r>
          </w:p>
          <w:p w14:paraId="55F4ABDE">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③内容基本与采购需求相适应，但存在欠缺的得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分；</w:t>
            </w:r>
          </w:p>
          <w:p w14:paraId="73EAF337">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④内容存在严重缺项的得</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分；</w:t>
            </w:r>
          </w:p>
          <w:p w14:paraId="710A77F3">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⑤内容与采购需求不适应的得1分；</w:t>
            </w:r>
          </w:p>
          <w:p w14:paraId="04283927">
            <w:pPr>
              <w:keepNext w:val="0"/>
              <w:keepLines w:val="0"/>
              <w:pageBreakBefore w:val="0"/>
              <w:widowControl w:val="0"/>
              <w:kinsoku/>
              <w:wordWrap w:val="0"/>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highlight w:val="none"/>
                <w:lang w:val="en-US" w:eastAsia="zh-CN"/>
              </w:rPr>
              <w:t>⑥未提供的得0分。</w:t>
            </w:r>
          </w:p>
        </w:tc>
        <w:tc>
          <w:tcPr>
            <w:tcW w:w="870" w:type="dxa"/>
            <w:vAlign w:val="center"/>
          </w:tcPr>
          <w:p w14:paraId="7A215BF1">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FF0000"/>
                <w:sz w:val="24"/>
                <w:szCs w:val="24"/>
                <w:lang w:val="en-US" w:eastAsia="zh-CN"/>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tc>
        <w:tc>
          <w:tcPr>
            <w:tcW w:w="975" w:type="dxa"/>
            <w:vAlign w:val="center"/>
          </w:tcPr>
          <w:p w14:paraId="7BBE1A67">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FF0000"/>
                <w:sz w:val="24"/>
                <w:szCs w:val="24"/>
                <w:lang w:val="en-US" w:eastAsia="zh-CN"/>
              </w:rPr>
            </w:pPr>
            <w:r>
              <w:rPr>
                <w:rFonts w:hint="eastAsia" w:ascii="宋体" w:hAnsi="宋体" w:eastAsia="宋体" w:cs="宋体"/>
                <w:color w:val="auto"/>
                <w:sz w:val="24"/>
                <w:szCs w:val="24"/>
                <w:highlight w:val="none"/>
              </w:rPr>
              <w:t>主观分</w:t>
            </w:r>
          </w:p>
        </w:tc>
      </w:tr>
      <w:tr w14:paraId="07C4B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0" w:type="dxa"/>
            <w:shd w:val="clear" w:color="auto" w:fill="auto"/>
            <w:vAlign w:val="center"/>
          </w:tcPr>
          <w:p w14:paraId="68029DAC">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cs="宋体"/>
                <w:color w:val="auto"/>
                <w:kern w:val="2"/>
                <w:sz w:val="24"/>
                <w:szCs w:val="24"/>
                <w:highlight w:val="none"/>
                <w:lang w:val="en-US" w:eastAsia="zh-CN"/>
              </w:rPr>
              <w:t>5</w:t>
            </w:r>
          </w:p>
        </w:tc>
        <w:tc>
          <w:tcPr>
            <w:tcW w:w="6930" w:type="dxa"/>
            <w:vAlign w:val="center"/>
          </w:tcPr>
          <w:p w14:paraId="396D7599">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针对社区的</w:t>
            </w:r>
            <w:r>
              <w:rPr>
                <w:rFonts w:hint="eastAsia" w:ascii="宋体" w:hAnsi="宋体" w:cs="宋体"/>
                <w:color w:val="auto"/>
                <w:sz w:val="24"/>
                <w:szCs w:val="24"/>
                <w:highlight w:val="none"/>
                <w:lang w:val="en-US" w:eastAsia="zh-CN"/>
              </w:rPr>
              <w:t>人群结构</w:t>
            </w:r>
            <w:r>
              <w:rPr>
                <w:rFonts w:hint="eastAsia" w:ascii="宋体" w:hAnsi="宋体" w:eastAsia="宋体" w:cs="宋体"/>
                <w:color w:val="auto"/>
                <w:sz w:val="24"/>
                <w:szCs w:val="24"/>
                <w:highlight w:val="none"/>
              </w:rPr>
              <w:t>分析是否合理、有针对性</w:t>
            </w:r>
            <w:r>
              <w:rPr>
                <w:rFonts w:hint="eastAsia" w:ascii="宋体" w:hAnsi="宋体" w:eastAsia="宋体" w:cs="宋体"/>
                <w:color w:val="auto"/>
                <w:sz w:val="24"/>
                <w:szCs w:val="24"/>
                <w:highlight w:val="none"/>
                <w:lang w:eastAsia="zh-CN"/>
              </w:rPr>
              <w:t>。</w:t>
            </w:r>
          </w:p>
          <w:p w14:paraId="3C2516B0">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①内容全面合理且可操作性明确，与采购需求完全相适应的得</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w:t>
            </w:r>
          </w:p>
          <w:p w14:paraId="056575A4">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②内容详细且与采购需求相适应，但存在不足的得</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w:t>
            </w:r>
          </w:p>
          <w:p w14:paraId="5B42CBF7">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③内容基本与采购需求相适应，但存在欠缺的得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分；</w:t>
            </w:r>
          </w:p>
          <w:p w14:paraId="382F9608">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④内容存在严重缺项的得</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分；</w:t>
            </w:r>
          </w:p>
          <w:p w14:paraId="624F7B7F">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⑤内容与采购需求不适应的得1分；</w:t>
            </w:r>
          </w:p>
          <w:p w14:paraId="0FBF9991">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highlight w:val="none"/>
                <w:lang w:val="en-US" w:eastAsia="zh-CN"/>
              </w:rPr>
              <w:t>⑥未提供的得0分。</w:t>
            </w:r>
          </w:p>
        </w:tc>
        <w:tc>
          <w:tcPr>
            <w:tcW w:w="870" w:type="dxa"/>
            <w:vAlign w:val="center"/>
          </w:tcPr>
          <w:p w14:paraId="0FA23686">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tc>
        <w:tc>
          <w:tcPr>
            <w:tcW w:w="975" w:type="dxa"/>
            <w:vAlign w:val="center"/>
          </w:tcPr>
          <w:p w14:paraId="145E376D">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主观分</w:t>
            </w:r>
          </w:p>
        </w:tc>
      </w:tr>
      <w:tr w14:paraId="3420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0" w:type="dxa"/>
            <w:shd w:val="clear" w:color="auto" w:fill="auto"/>
            <w:vAlign w:val="center"/>
          </w:tcPr>
          <w:p w14:paraId="27A65E47">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cs="宋体"/>
                <w:color w:val="auto"/>
                <w:kern w:val="2"/>
                <w:sz w:val="24"/>
                <w:szCs w:val="24"/>
                <w:highlight w:val="none"/>
                <w:lang w:val="en-US" w:eastAsia="zh-CN"/>
              </w:rPr>
              <w:t>6</w:t>
            </w:r>
          </w:p>
        </w:tc>
        <w:tc>
          <w:tcPr>
            <w:tcW w:w="6930" w:type="dxa"/>
            <w:vAlign w:val="center"/>
          </w:tcPr>
          <w:p w14:paraId="4A47DF4C">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针对社区的</w:t>
            </w:r>
            <w:r>
              <w:rPr>
                <w:rFonts w:hint="eastAsia" w:ascii="宋体" w:hAnsi="宋体" w:cs="宋体"/>
                <w:color w:val="auto"/>
                <w:sz w:val="24"/>
                <w:szCs w:val="24"/>
                <w:highlight w:val="none"/>
                <w:lang w:val="en-US" w:eastAsia="zh-CN"/>
              </w:rPr>
              <w:t>问卷调查和居民需求</w:t>
            </w:r>
            <w:r>
              <w:rPr>
                <w:rFonts w:hint="eastAsia" w:ascii="宋体" w:hAnsi="宋体" w:eastAsia="宋体" w:cs="宋体"/>
                <w:color w:val="auto"/>
                <w:sz w:val="24"/>
                <w:szCs w:val="24"/>
                <w:highlight w:val="none"/>
              </w:rPr>
              <w:t>是否</w:t>
            </w:r>
            <w:r>
              <w:rPr>
                <w:rFonts w:hint="eastAsia" w:ascii="宋体" w:hAnsi="宋体" w:eastAsia="宋体" w:cs="宋体"/>
                <w:color w:val="auto"/>
                <w:sz w:val="24"/>
                <w:szCs w:val="24"/>
                <w:highlight w:val="none"/>
                <w:lang w:val="en-US" w:eastAsia="zh-CN"/>
              </w:rPr>
              <w:t>真实、</w:t>
            </w:r>
            <w:r>
              <w:rPr>
                <w:rFonts w:hint="eastAsia" w:ascii="宋体" w:hAnsi="宋体" w:eastAsia="宋体" w:cs="宋体"/>
                <w:color w:val="auto"/>
                <w:sz w:val="24"/>
                <w:szCs w:val="24"/>
                <w:highlight w:val="none"/>
              </w:rPr>
              <w:t>合理、有针对性</w:t>
            </w:r>
            <w:r>
              <w:rPr>
                <w:rFonts w:hint="eastAsia" w:ascii="宋体" w:hAnsi="宋体" w:eastAsia="宋体" w:cs="宋体"/>
                <w:color w:val="auto"/>
                <w:sz w:val="24"/>
                <w:szCs w:val="24"/>
                <w:highlight w:val="none"/>
                <w:lang w:eastAsia="zh-CN"/>
              </w:rPr>
              <w:t>。</w:t>
            </w:r>
          </w:p>
          <w:p w14:paraId="59C88D1E">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①内容全面合理且可操作性明确，与采购需求完全相适应的得</w:t>
            </w:r>
            <w:r>
              <w:rPr>
                <w:rFonts w:hint="eastAsia" w:ascii="宋体" w:hAnsi="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eastAsia="zh-CN"/>
              </w:rPr>
              <w:t>分；</w:t>
            </w:r>
          </w:p>
          <w:p w14:paraId="225085E2">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②内容详细且与采购需求相适应，但存在不足的得</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w:t>
            </w:r>
          </w:p>
          <w:p w14:paraId="3E220571">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color w:val="auto"/>
              </w:rPr>
            </w:pPr>
            <w:r>
              <w:rPr>
                <w:rFonts w:hint="eastAsia" w:ascii="宋体" w:hAnsi="宋体" w:eastAsia="宋体" w:cs="宋体"/>
                <w:color w:val="auto"/>
                <w:kern w:val="2"/>
                <w:sz w:val="24"/>
                <w:szCs w:val="24"/>
                <w:highlight w:val="none"/>
                <w:lang w:val="en-US" w:eastAsia="zh-CN"/>
              </w:rPr>
              <w:t>③内容较详细且与采购需求相适应，但存在欠缺的得</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w:t>
            </w:r>
          </w:p>
          <w:p w14:paraId="6B010A27">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④内容基本与采购需求相适应，但存在欠缺的得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分；</w:t>
            </w:r>
          </w:p>
          <w:p w14:paraId="6AB5C83B">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⑤内容存在严重缺项的得</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分；</w:t>
            </w:r>
          </w:p>
          <w:p w14:paraId="5BC12A7B">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⑥内容与采购需求不适应的得1分；</w:t>
            </w:r>
          </w:p>
          <w:p w14:paraId="1005F415">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highlight w:val="none"/>
                <w:lang w:val="en-US" w:eastAsia="zh-CN"/>
              </w:rPr>
              <w:t>⑦未提供的得0分。</w:t>
            </w:r>
          </w:p>
        </w:tc>
        <w:tc>
          <w:tcPr>
            <w:tcW w:w="870" w:type="dxa"/>
            <w:shd w:val="clear" w:color="auto" w:fill="auto"/>
            <w:vAlign w:val="center"/>
          </w:tcPr>
          <w:p w14:paraId="048B97FE">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w:t>
            </w:r>
          </w:p>
        </w:tc>
        <w:tc>
          <w:tcPr>
            <w:tcW w:w="975" w:type="dxa"/>
            <w:vAlign w:val="center"/>
          </w:tcPr>
          <w:p w14:paraId="074474C2">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主观分</w:t>
            </w:r>
          </w:p>
        </w:tc>
      </w:tr>
      <w:tr w14:paraId="50EB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0" w:type="dxa"/>
            <w:shd w:val="clear" w:color="auto" w:fill="auto"/>
            <w:vAlign w:val="center"/>
          </w:tcPr>
          <w:p w14:paraId="0AF5E8D5">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cs="宋体"/>
                <w:color w:val="auto"/>
                <w:kern w:val="2"/>
                <w:sz w:val="24"/>
                <w:szCs w:val="24"/>
                <w:highlight w:val="none"/>
                <w:lang w:val="en-US" w:eastAsia="zh-CN"/>
              </w:rPr>
              <w:t>7</w:t>
            </w:r>
          </w:p>
        </w:tc>
        <w:tc>
          <w:tcPr>
            <w:tcW w:w="6930" w:type="dxa"/>
            <w:vAlign w:val="center"/>
          </w:tcPr>
          <w:p w14:paraId="76FAC076">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针对社区的</w:t>
            </w:r>
            <w:r>
              <w:rPr>
                <w:rFonts w:hint="eastAsia" w:ascii="宋体" w:hAnsi="宋体" w:cs="宋体"/>
                <w:color w:val="auto"/>
                <w:sz w:val="24"/>
                <w:szCs w:val="24"/>
                <w:highlight w:val="none"/>
                <w:lang w:val="en-US" w:eastAsia="zh-CN"/>
              </w:rPr>
              <w:t>优势和痛点</w:t>
            </w:r>
            <w:r>
              <w:rPr>
                <w:rFonts w:hint="eastAsia" w:ascii="宋体" w:hAnsi="宋体" w:eastAsia="宋体" w:cs="宋体"/>
                <w:color w:val="auto"/>
                <w:sz w:val="24"/>
                <w:szCs w:val="24"/>
                <w:highlight w:val="none"/>
              </w:rPr>
              <w:t>分析是否合理、有针对性</w:t>
            </w:r>
            <w:r>
              <w:rPr>
                <w:rFonts w:hint="eastAsia" w:ascii="宋体" w:hAnsi="宋体" w:eastAsia="宋体" w:cs="宋体"/>
                <w:color w:val="auto"/>
                <w:sz w:val="24"/>
                <w:szCs w:val="24"/>
                <w:highlight w:val="none"/>
                <w:lang w:eastAsia="zh-CN"/>
              </w:rPr>
              <w:t>。</w:t>
            </w:r>
          </w:p>
          <w:p w14:paraId="027C31D1">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①内容全面合理且可操作性明确，与采购需求完全相适应的得</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w:t>
            </w:r>
          </w:p>
          <w:p w14:paraId="648A2CA6">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②内容详细且与采购需求相适应，但存在不足的得</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w:t>
            </w:r>
          </w:p>
          <w:p w14:paraId="57314573">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③内容基本与采购需求相适应，但存在欠缺的得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分；</w:t>
            </w:r>
          </w:p>
          <w:p w14:paraId="117C27D1">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④内容存在严重缺项的得</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分；</w:t>
            </w:r>
          </w:p>
          <w:p w14:paraId="4763D5DA">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⑤内容与采购需求不适应的得1分；</w:t>
            </w:r>
          </w:p>
          <w:p w14:paraId="1B426376">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⑥未提供的得0分。</w:t>
            </w:r>
          </w:p>
        </w:tc>
        <w:tc>
          <w:tcPr>
            <w:tcW w:w="870" w:type="dxa"/>
            <w:vAlign w:val="center"/>
          </w:tcPr>
          <w:p w14:paraId="6F31121B">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tc>
        <w:tc>
          <w:tcPr>
            <w:tcW w:w="975" w:type="dxa"/>
            <w:vAlign w:val="center"/>
          </w:tcPr>
          <w:p w14:paraId="0E4B2C15">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主观分</w:t>
            </w:r>
          </w:p>
        </w:tc>
      </w:tr>
      <w:tr w14:paraId="2B18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0" w:type="dxa"/>
            <w:shd w:val="clear" w:color="auto" w:fill="auto"/>
            <w:vAlign w:val="center"/>
          </w:tcPr>
          <w:p w14:paraId="57BE3D23">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default" w:ascii="宋体" w:hAnsi="宋体" w:eastAsia="宋体" w:cs="宋体"/>
                <w:kern w:val="2"/>
                <w:sz w:val="24"/>
                <w:szCs w:val="24"/>
                <w:lang w:val="en-US" w:eastAsia="zh-CN" w:bidi="ar-SA"/>
              </w:rPr>
            </w:pPr>
            <w:r>
              <w:rPr>
                <w:rFonts w:hint="eastAsia" w:ascii="宋体" w:hAnsi="宋体" w:cs="宋体"/>
                <w:color w:val="auto"/>
                <w:kern w:val="2"/>
                <w:sz w:val="24"/>
                <w:szCs w:val="24"/>
                <w:highlight w:val="none"/>
                <w:lang w:val="en-US" w:eastAsia="zh-CN"/>
              </w:rPr>
              <w:t>8</w:t>
            </w:r>
          </w:p>
        </w:tc>
        <w:tc>
          <w:tcPr>
            <w:tcW w:w="6930" w:type="dxa"/>
            <w:vAlign w:val="center"/>
          </w:tcPr>
          <w:p w14:paraId="7EEB188C">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针对社区的</w:t>
            </w:r>
            <w:r>
              <w:rPr>
                <w:rFonts w:hint="eastAsia" w:ascii="宋体" w:hAnsi="宋体" w:cs="宋体"/>
                <w:color w:val="auto"/>
                <w:sz w:val="24"/>
                <w:szCs w:val="24"/>
                <w:highlight w:val="none"/>
                <w:lang w:val="en-US" w:eastAsia="zh-CN"/>
              </w:rPr>
              <w:t>创建目标、定位、策略</w:t>
            </w:r>
            <w:r>
              <w:rPr>
                <w:rFonts w:hint="eastAsia" w:ascii="宋体" w:hAnsi="宋体" w:eastAsia="宋体" w:cs="宋体"/>
                <w:color w:val="auto"/>
                <w:sz w:val="24"/>
                <w:szCs w:val="24"/>
                <w:highlight w:val="none"/>
              </w:rPr>
              <w:t>是否合理、有针对性</w:t>
            </w:r>
            <w:r>
              <w:rPr>
                <w:rFonts w:hint="eastAsia" w:ascii="宋体" w:hAnsi="宋体" w:eastAsia="宋体" w:cs="宋体"/>
                <w:color w:val="auto"/>
                <w:sz w:val="24"/>
                <w:szCs w:val="24"/>
                <w:highlight w:val="none"/>
                <w:lang w:eastAsia="zh-CN"/>
              </w:rPr>
              <w:t>。</w:t>
            </w:r>
          </w:p>
          <w:p w14:paraId="554CFCFC">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①内容全面合理且可操作性明确，与采购需求完全相适应的得</w:t>
            </w:r>
            <w:r>
              <w:rPr>
                <w:rFonts w:hint="eastAsia" w:ascii="宋体" w:hAnsi="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eastAsia="zh-CN"/>
              </w:rPr>
              <w:t>分；</w:t>
            </w:r>
          </w:p>
          <w:p w14:paraId="69E73198">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②内容详细且与采购需求相适应，但存在不足的得</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w:t>
            </w:r>
          </w:p>
          <w:p w14:paraId="7EB35FED">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color w:val="auto"/>
              </w:rPr>
            </w:pPr>
            <w:r>
              <w:rPr>
                <w:rFonts w:hint="eastAsia" w:ascii="宋体" w:hAnsi="宋体" w:eastAsia="宋体" w:cs="宋体"/>
                <w:color w:val="auto"/>
                <w:kern w:val="2"/>
                <w:sz w:val="24"/>
                <w:szCs w:val="24"/>
                <w:highlight w:val="none"/>
                <w:lang w:val="en-US" w:eastAsia="zh-CN"/>
              </w:rPr>
              <w:t>③内容较详细且与采购需求相适应，但存在欠缺的得</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w:t>
            </w:r>
          </w:p>
          <w:p w14:paraId="542FD15C">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④内容基本与采购需求相适应，但存在欠缺的得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分；</w:t>
            </w:r>
          </w:p>
          <w:p w14:paraId="7D98EE5B">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⑤内容存在严重缺项的得</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分；</w:t>
            </w:r>
          </w:p>
          <w:p w14:paraId="3C0CDE59">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⑥内容与采购需求不适应的得1分；</w:t>
            </w:r>
          </w:p>
          <w:p w14:paraId="0F42C2AF">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⑦未提供的得0分。</w:t>
            </w:r>
          </w:p>
        </w:tc>
        <w:tc>
          <w:tcPr>
            <w:tcW w:w="870" w:type="dxa"/>
            <w:shd w:val="clear" w:color="auto" w:fill="auto"/>
            <w:vAlign w:val="center"/>
          </w:tcPr>
          <w:p w14:paraId="514A0286">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w:t>
            </w:r>
          </w:p>
        </w:tc>
        <w:tc>
          <w:tcPr>
            <w:tcW w:w="975" w:type="dxa"/>
            <w:vAlign w:val="center"/>
          </w:tcPr>
          <w:p w14:paraId="6DB85E9B">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主观分</w:t>
            </w:r>
          </w:p>
        </w:tc>
      </w:tr>
      <w:tr w14:paraId="67FC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shd w:val="clear" w:color="auto" w:fill="auto"/>
            <w:vAlign w:val="center"/>
          </w:tcPr>
          <w:p w14:paraId="69C45502">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cs="宋体"/>
                <w:color w:val="auto"/>
                <w:kern w:val="2"/>
                <w:sz w:val="24"/>
                <w:szCs w:val="24"/>
                <w:highlight w:val="none"/>
                <w:lang w:val="en-US" w:eastAsia="zh-CN"/>
              </w:rPr>
              <w:t>9</w:t>
            </w:r>
          </w:p>
        </w:tc>
        <w:tc>
          <w:tcPr>
            <w:tcW w:w="6930" w:type="dxa"/>
            <w:vAlign w:val="center"/>
          </w:tcPr>
          <w:p w14:paraId="715CC164">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针对社区的</w:t>
            </w:r>
            <w:r>
              <w:rPr>
                <w:rFonts w:hint="eastAsia" w:ascii="宋体" w:hAnsi="宋体" w:cs="宋体"/>
                <w:color w:val="auto"/>
                <w:sz w:val="24"/>
                <w:szCs w:val="24"/>
                <w:highlight w:val="none"/>
                <w:lang w:val="en-US" w:eastAsia="zh-CN"/>
              </w:rPr>
              <w:t>重点场景平面布局和效果图表达</w:t>
            </w:r>
            <w:r>
              <w:rPr>
                <w:rFonts w:hint="eastAsia" w:ascii="宋体" w:hAnsi="宋体" w:eastAsia="宋体" w:cs="宋体"/>
                <w:color w:val="auto"/>
                <w:sz w:val="24"/>
                <w:szCs w:val="24"/>
                <w:highlight w:val="none"/>
              </w:rPr>
              <w:t>是否合理、有针对性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1个场景得5分，本项最高1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3993E4DD">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color w:val="auto"/>
                <w:sz w:val="24"/>
                <w:szCs w:val="24"/>
                <w:highlight w:val="none"/>
                <w:lang w:val="en-US" w:eastAsia="zh-CN"/>
              </w:rPr>
              <w:t>第</w:t>
            </w:r>
            <w:r>
              <w:rPr>
                <w:rFonts w:hint="eastAsia" w:ascii="宋体" w:hAnsi="宋体" w:eastAsia="宋体" w:cs="宋体"/>
                <w:color w:val="auto"/>
                <w:sz w:val="24"/>
                <w:szCs w:val="24"/>
                <w:highlight w:val="none"/>
                <w:lang w:val="en-US" w:eastAsia="zh-CN"/>
              </w:rPr>
              <w:t>1个场景</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rPr>
              <w:t>①内容全面合理且可操作性明确，与采购需求完全相适应的得</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分；②内容详细且与采购需求相适应，但存在不足的得</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分；③内容基本与采购需求相适应，但存在欠缺的得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分；④内容存在严重缺项的得</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分；⑤内容与采购需求不适应的得</w:t>
            </w: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en-US" w:eastAsia="zh-CN"/>
              </w:rPr>
              <w:t>分；⑥未提供的得0分。</w:t>
            </w:r>
          </w:p>
          <w:p w14:paraId="231999FF">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sz w:val="24"/>
                <w:szCs w:val="24"/>
                <w:lang w:val="en-US" w:eastAsia="zh-CN"/>
              </w:rPr>
            </w:pPr>
            <w:r>
              <w:rPr>
                <w:rFonts w:hint="eastAsia" w:ascii="宋体" w:hAnsi="宋体" w:cs="宋体"/>
                <w:color w:val="auto"/>
                <w:kern w:val="2"/>
                <w:sz w:val="24"/>
                <w:szCs w:val="24"/>
                <w:highlight w:val="none"/>
                <w:lang w:val="en-US" w:eastAsia="zh-CN"/>
              </w:rPr>
              <w:t>第2</w:t>
            </w:r>
            <w:r>
              <w:rPr>
                <w:rFonts w:hint="eastAsia" w:ascii="宋体" w:hAnsi="宋体" w:eastAsia="宋体" w:cs="宋体"/>
                <w:color w:val="auto"/>
                <w:kern w:val="2"/>
                <w:sz w:val="24"/>
                <w:szCs w:val="24"/>
                <w:highlight w:val="none"/>
                <w:lang w:val="en-US" w:eastAsia="zh-CN"/>
              </w:rPr>
              <w:t>个场景：①内容全面合理且可操作性明确，与采购需求完全相适应的得</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分；②内容详细且与采购需求相适应，但存在不足的得</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分；③内容基本与采购需求相适应，但存在欠缺的得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分；④内容存在严重缺项的得</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分；⑤内容与采购需求不适应的得</w:t>
            </w: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en-US" w:eastAsia="zh-CN"/>
              </w:rPr>
              <w:t>分；⑥未提供的得0分。</w:t>
            </w:r>
            <w:r>
              <w:rPr>
                <w:rFonts w:hint="eastAsia" w:ascii="宋体" w:hAnsi="宋体" w:cs="宋体"/>
                <w:color w:val="auto"/>
                <w:kern w:val="2"/>
                <w:sz w:val="24"/>
                <w:szCs w:val="24"/>
                <w:highlight w:val="none"/>
                <w:lang w:val="en-US" w:eastAsia="zh-CN"/>
              </w:rPr>
              <w:t xml:space="preserve">                                   </w:t>
            </w:r>
            <w:r>
              <w:rPr>
                <w:rFonts w:hint="eastAsia" w:ascii="宋体" w:hAnsi="宋体" w:cs="宋体"/>
                <w:color w:val="auto"/>
                <w:sz w:val="24"/>
                <w:szCs w:val="24"/>
                <w:highlight w:val="none"/>
                <w:lang w:val="en-US" w:eastAsia="zh-CN"/>
              </w:rPr>
              <w:t>第3</w:t>
            </w:r>
            <w:r>
              <w:rPr>
                <w:rFonts w:hint="eastAsia" w:ascii="宋体" w:hAnsi="宋体" w:eastAsia="宋体" w:cs="宋体"/>
                <w:color w:val="auto"/>
                <w:sz w:val="24"/>
                <w:szCs w:val="24"/>
                <w:highlight w:val="none"/>
                <w:lang w:val="en-US" w:eastAsia="zh-CN"/>
              </w:rPr>
              <w:t>个场景</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rPr>
              <w:t>①内容全面合理且可操作性明确，与采购需求完全相适应的得</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分；②内容详细且与采购需求相适应，但存在不足的得</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分；③内容基本与采购需求相适应，但存在欠缺的得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分；④内容存在严重缺项的得</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分；⑤内容与采购需求不适应的得</w:t>
            </w: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en-US" w:eastAsia="zh-CN"/>
              </w:rPr>
              <w:t>分；⑥未提供的得0分。</w:t>
            </w:r>
          </w:p>
        </w:tc>
        <w:tc>
          <w:tcPr>
            <w:tcW w:w="870" w:type="dxa"/>
            <w:vAlign w:val="center"/>
          </w:tcPr>
          <w:p w14:paraId="05685B23">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0-15分</w:t>
            </w:r>
          </w:p>
        </w:tc>
        <w:tc>
          <w:tcPr>
            <w:tcW w:w="975" w:type="dxa"/>
            <w:vAlign w:val="center"/>
          </w:tcPr>
          <w:p w14:paraId="507510FD">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主观分</w:t>
            </w:r>
          </w:p>
        </w:tc>
      </w:tr>
      <w:tr w14:paraId="4585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80" w:type="dxa"/>
            <w:shd w:val="clear" w:color="auto" w:fill="auto"/>
            <w:vAlign w:val="center"/>
          </w:tcPr>
          <w:p w14:paraId="37D2EF97">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cs="宋体"/>
                <w:color w:val="auto"/>
                <w:kern w:val="2"/>
                <w:sz w:val="24"/>
                <w:szCs w:val="24"/>
                <w:highlight w:val="none"/>
                <w:lang w:val="en-US" w:eastAsia="zh-CN"/>
              </w:rPr>
              <w:t>10</w:t>
            </w:r>
          </w:p>
        </w:tc>
        <w:tc>
          <w:tcPr>
            <w:tcW w:w="6930" w:type="dxa"/>
            <w:vAlign w:val="center"/>
          </w:tcPr>
          <w:p w14:paraId="5C64E39B">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针对</w:t>
            </w:r>
            <w:r>
              <w:rPr>
                <w:rFonts w:hint="eastAsia" w:ascii="宋体" w:hAnsi="宋体" w:eastAsia="宋体" w:cs="宋体"/>
                <w:color w:val="auto"/>
                <w:sz w:val="24"/>
                <w:szCs w:val="24"/>
                <w:highlight w:val="none"/>
                <w:lang w:val="en-US" w:eastAsia="zh-CN"/>
              </w:rPr>
              <w:t>社区</w:t>
            </w:r>
            <w:r>
              <w:rPr>
                <w:rFonts w:hint="eastAsia" w:ascii="宋体" w:hAnsi="宋体" w:cs="宋体"/>
                <w:color w:val="auto"/>
                <w:sz w:val="24"/>
                <w:szCs w:val="24"/>
                <w:highlight w:val="none"/>
                <w:lang w:val="en-US" w:eastAsia="zh-CN"/>
              </w:rPr>
              <w:t>整体方案和</w:t>
            </w:r>
            <w:r>
              <w:rPr>
                <w:rFonts w:hint="eastAsia" w:ascii="宋体" w:hAnsi="宋体" w:eastAsia="宋体" w:cs="宋体"/>
                <w:color w:val="auto"/>
                <w:sz w:val="24"/>
                <w:szCs w:val="24"/>
                <w:highlight w:val="none"/>
                <w:lang w:val="en-US" w:eastAsia="zh-CN"/>
              </w:rPr>
              <w:t>场景</w:t>
            </w:r>
            <w:r>
              <w:rPr>
                <w:rFonts w:hint="eastAsia" w:ascii="宋体" w:hAnsi="宋体" w:cs="宋体"/>
                <w:color w:val="auto"/>
                <w:sz w:val="24"/>
                <w:szCs w:val="24"/>
                <w:highlight w:val="none"/>
                <w:lang w:val="en-US" w:eastAsia="zh-CN"/>
              </w:rPr>
              <w:t>设计</w:t>
            </w:r>
            <w:r>
              <w:rPr>
                <w:rFonts w:hint="eastAsia" w:ascii="宋体" w:hAnsi="宋体" w:eastAsia="宋体" w:cs="宋体"/>
                <w:color w:val="auto"/>
                <w:sz w:val="24"/>
                <w:szCs w:val="24"/>
                <w:highlight w:val="none"/>
                <w:lang w:val="en-US" w:eastAsia="zh-CN"/>
              </w:rPr>
              <w:t>是否合理、有针对性。</w:t>
            </w:r>
          </w:p>
          <w:p w14:paraId="5DCDA502">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①内容全面合理且可操作性明确，与采购需求完全相适应的得</w:t>
            </w:r>
            <w:r>
              <w:rPr>
                <w:rFonts w:hint="eastAsia" w:ascii="宋体" w:hAnsi="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eastAsia="zh-CN"/>
              </w:rPr>
              <w:t>分；</w:t>
            </w:r>
          </w:p>
          <w:p w14:paraId="1BAB01D7">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②内容详细且与采购需求相适应，但存在不足的得</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w:t>
            </w:r>
          </w:p>
          <w:p w14:paraId="74974C65">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color w:val="auto"/>
              </w:rPr>
            </w:pPr>
            <w:r>
              <w:rPr>
                <w:rFonts w:hint="eastAsia" w:ascii="宋体" w:hAnsi="宋体" w:eastAsia="宋体" w:cs="宋体"/>
                <w:color w:val="auto"/>
                <w:kern w:val="2"/>
                <w:sz w:val="24"/>
                <w:szCs w:val="24"/>
                <w:highlight w:val="none"/>
                <w:lang w:val="en-US" w:eastAsia="zh-CN"/>
              </w:rPr>
              <w:t>③内容较详细且与采购需求相适应，但存在欠缺的得</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w:t>
            </w:r>
          </w:p>
          <w:p w14:paraId="272565B7">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④内容基本与采购需求相适应，但存在欠缺的得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分；</w:t>
            </w:r>
          </w:p>
          <w:p w14:paraId="132AEBE8">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⑤内容存在严重缺项的得</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分；</w:t>
            </w:r>
          </w:p>
          <w:p w14:paraId="536B328C">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⑥内容与采购需求不适应的得1分；</w:t>
            </w:r>
          </w:p>
          <w:p w14:paraId="03834469">
            <w:pPr>
              <w:keepNext w:val="0"/>
              <w:keepLines w:val="0"/>
              <w:pageBreakBefore w:val="0"/>
              <w:widowControl w:val="0"/>
              <w:kinsoku/>
              <w:wordWrap w:val="0"/>
              <w:overflowPunct/>
              <w:topLinePunct w:val="0"/>
              <w:autoSpaceDE/>
              <w:autoSpaceDN/>
              <w:bidi w:val="0"/>
              <w:adjustRightInd w:val="0"/>
              <w:snapToGrid w:val="0"/>
              <w:spacing w:after="0"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auto"/>
                <w:kern w:val="2"/>
                <w:sz w:val="24"/>
                <w:szCs w:val="24"/>
                <w:highlight w:val="none"/>
                <w:lang w:val="en-US" w:eastAsia="zh-CN"/>
              </w:rPr>
              <w:t>⑦未提供的得0分。</w:t>
            </w:r>
          </w:p>
        </w:tc>
        <w:tc>
          <w:tcPr>
            <w:tcW w:w="870" w:type="dxa"/>
            <w:shd w:val="clear" w:color="auto" w:fill="auto"/>
            <w:vAlign w:val="center"/>
          </w:tcPr>
          <w:p w14:paraId="7F75154B">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w:t>
            </w:r>
          </w:p>
        </w:tc>
        <w:tc>
          <w:tcPr>
            <w:tcW w:w="975" w:type="dxa"/>
            <w:vAlign w:val="center"/>
          </w:tcPr>
          <w:p w14:paraId="2E829FA5">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主观分</w:t>
            </w:r>
          </w:p>
        </w:tc>
      </w:tr>
      <w:tr w14:paraId="6E457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shd w:val="clear" w:color="auto" w:fill="auto"/>
            <w:vAlign w:val="center"/>
          </w:tcPr>
          <w:p w14:paraId="3042EB86">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cs="宋体"/>
                <w:color w:val="auto"/>
                <w:kern w:val="2"/>
                <w:sz w:val="24"/>
                <w:szCs w:val="24"/>
                <w:highlight w:val="none"/>
                <w:lang w:val="en-US" w:eastAsia="zh-CN"/>
              </w:rPr>
              <w:t>11</w:t>
            </w:r>
          </w:p>
        </w:tc>
        <w:tc>
          <w:tcPr>
            <w:tcW w:w="6930" w:type="dxa"/>
            <w:vAlign w:val="center"/>
          </w:tcPr>
          <w:p w14:paraId="3B24636E">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针对</w:t>
            </w:r>
            <w:r>
              <w:rPr>
                <w:rFonts w:hint="eastAsia" w:ascii="宋体" w:hAnsi="宋体" w:eastAsia="宋体" w:cs="宋体"/>
                <w:color w:val="auto"/>
                <w:sz w:val="24"/>
                <w:szCs w:val="24"/>
                <w:highlight w:val="none"/>
                <w:lang w:val="en-US" w:eastAsia="zh-CN"/>
              </w:rPr>
              <w:t>社区数字化设计</w:t>
            </w:r>
            <w:r>
              <w:rPr>
                <w:rFonts w:hint="eastAsia" w:ascii="宋体" w:hAnsi="宋体" w:eastAsia="宋体" w:cs="宋体"/>
                <w:color w:val="auto"/>
                <w:sz w:val="24"/>
                <w:szCs w:val="24"/>
                <w:highlight w:val="none"/>
              </w:rPr>
              <w:t>是否合理、有针对性</w:t>
            </w:r>
            <w:r>
              <w:rPr>
                <w:rFonts w:hint="eastAsia" w:ascii="宋体" w:hAnsi="宋体" w:eastAsia="宋体" w:cs="宋体"/>
                <w:color w:val="auto"/>
                <w:sz w:val="24"/>
                <w:szCs w:val="24"/>
                <w:highlight w:val="none"/>
                <w:lang w:eastAsia="zh-CN"/>
              </w:rPr>
              <w:t>。</w:t>
            </w:r>
          </w:p>
          <w:p w14:paraId="606FF595">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①内容全面合理且可操作性明确，与采购需求完全相适应的得</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w:t>
            </w:r>
          </w:p>
          <w:p w14:paraId="2D4BB119">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②内容详细且与采购需求相适应，但存在不足的得</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w:t>
            </w:r>
          </w:p>
          <w:p w14:paraId="7445223B">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③内容基本与采购需求相适应，但存在欠缺的得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分；</w:t>
            </w:r>
          </w:p>
          <w:p w14:paraId="2497A886">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④内容存在严重缺项的得</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分；</w:t>
            </w:r>
          </w:p>
          <w:p w14:paraId="547BAE53">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⑤内容与采购需求不适应的得1分；</w:t>
            </w:r>
          </w:p>
          <w:p w14:paraId="129C421F">
            <w:pPr>
              <w:keepNext w:val="0"/>
              <w:keepLines w:val="0"/>
              <w:pageBreakBefore w:val="0"/>
              <w:widowControl w:val="0"/>
              <w:tabs>
                <w:tab w:val="left" w:pos="1289"/>
              </w:tabs>
              <w:kinsoku/>
              <w:wordWrap w:val="0"/>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highlight w:val="none"/>
                <w:lang w:val="en-US" w:eastAsia="zh-CN"/>
              </w:rPr>
              <w:t>⑥未提供的得0分。</w:t>
            </w:r>
          </w:p>
        </w:tc>
        <w:tc>
          <w:tcPr>
            <w:tcW w:w="870" w:type="dxa"/>
            <w:shd w:val="clear" w:color="auto" w:fill="auto"/>
            <w:vAlign w:val="center"/>
          </w:tcPr>
          <w:p w14:paraId="0DDEFCB4">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tc>
        <w:tc>
          <w:tcPr>
            <w:tcW w:w="975" w:type="dxa"/>
            <w:vAlign w:val="center"/>
          </w:tcPr>
          <w:p w14:paraId="5BEFDE01">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主观分</w:t>
            </w:r>
          </w:p>
        </w:tc>
      </w:tr>
      <w:tr w14:paraId="65C9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0" w:type="dxa"/>
            <w:shd w:val="clear" w:color="auto" w:fill="auto"/>
            <w:vAlign w:val="center"/>
          </w:tcPr>
          <w:p w14:paraId="4B66C2BB">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cs="宋体"/>
                <w:color w:val="auto"/>
                <w:kern w:val="2"/>
                <w:sz w:val="24"/>
                <w:szCs w:val="24"/>
                <w:highlight w:val="none"/>
                <w:lang w:val="en-US" w:eastAsia="zh-CN"/>
              </w:rPr>
              <w:t>12</w:t>
            </w:r>
          </w:p>
        </w:tc>
        <w:tc>
          <w:tcPr>
            <w:tcW w:w="6930" w:type="dxa"/>
            <w:vAlign w:val="center"/>
          </w:tcPr>
          <w:p w14:paraId="69518C4E">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运营组织</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rPr>
              <w:t>是否合理、有针对性</w:t>
            </w:r>
            <w:r>
              <w:rPr>
                <w:rFonts w:hint="eastAsia" w:ascii="宋体" w:hAnsi="宋体" w:eastAsia="宋体" w:cs="宋体"/>
                <w:color w:val="auto"/>
                <w:sz w:val="24"/>
                <w:szCs w:val="24"/>
                <w:highlight w:val="none"/>
                <w:lang w:eastAsia="zh-CN"/>
              </w:rPr>
              <w:t>。</w:t>
            </w:r>
          </w:p>
          <w:p w14:paraId="51742EB4">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①内容全面合理且可操作性明确，与采购需求完全相适应的得</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w:t>
            </w:r>
          </w:p>
          <w:p w14:paraId="23935C58">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②内容详细且与采购需求相适应，但存在不足的得</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w:t>
            </w:r>
          </w:p>
          <w:p w14:paraId="71CE68EB">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③内容基本与采购需求相适应，但存在欠缺的得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分；</w:t>
            </w:r>
          </w:p>
          <w:p w14:paraId="522C8ED6">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④内容存在严重缺项的得</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分；</w:t>
            </w:r>
          </w:p>
          <w:p w14:paraId="6B2E3FED">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⑤内容与采购需求不适应的得1分；</w:t>
            </w:r>
          </w:p>
          <w:p w14:paraId="2FE7BA6B">
            <w:pPr>
              <w:keepNext w:val="0"/>
              <w:keepLines w:val="0"/>
              <w:pageBreakBefore w:val="0"/>
              <w:widowControl w:val="0"/>
              <w:kinsoku/>
              <w:wordWrap w:val="0"/>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highlight w:val="none"/>
                <w:lang w:val="en-US" w:eastAsia="zh-CN"/>
              </w:rPr>
              <w:t>⑥未提供的得0分。</w:t>
            </w:r>
          </w:p>
        </w:tc>
        <w:tc>
          <w:tcPr>
            <w:tcW w:w="870" w:type="dxa"/>
            <w:shd w:val="clear" w:color="auto" w:fill="auto"/>
            <w:vAlign w:val="center"/>
          </w:tcPr>
          <w:p w14:paraId="6A016CDB">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tc>
        <w:tc>
          <w:tcPr>
            <w:tcW w:w="975" w:type="dxa"/>
            <w:vAlign w:val="center"/>
          </w:tcPr>
          <w:p w14:paraId="3CF751FB">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主观分</w:t>
            </w:r>
          </w:p>
        </w:tc>
      </w:tr>
      <w:tr w14:paraId="44AD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0" w:type="dxa"/>
            <w:shd w:val="clear" w:color="auto" w:fill="auto"/>
            <w:vAlign w:val="center"/>
          </w:tcPr>
          <w:p w14:paraId="54365726">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default" w:ascii="宋体" w:hAnsi="宋体" w:eastAsia="宋体" w:cs="宋体"/>
                <w:kern w:val="2"/>
                <w:sz w:val="24"/>
                <w:szCs w:val="24"/>
                <w:lang w:val="en-US" w:eastAsia="zh-CN" w:bidi="ar-SA"/>
              </w:rPr>
            </w:pPr>
            <w:r>
              <w:rPr>
                <w:rFonts w:hint="eastAsia" w:ascii="宋体" w:hAnsi="宋体" w:cs="宋体"/>
                <w:color w:val="auto"/>
                <w:kern w:val="2"/>
                <w:sz w:val="24"/>
                <w:szCs w:val="24"/>
                <w:highlight w:val="none"/>
                <w:lang w:val="en-US" w:eastAsia="zh-CN"/>
              </w:rPr>
              <w:t>13</w:t>
            </w:r>
          </w:p>
        </w:tc>
        <w:tc>
          <w:tcPr>
            <w:tcW w:w="6930" w:type="dxa"/>
            <w:vAlign w:val="center"/>
          </w:tcPr>
          <w:p w14:paraId="676A64D3">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Hans"/>
              </w:rPr>
              <w:t>对项目</w:t>
            </w:r>
            <w:r>
              <w:rPr>
                <w:rFonts w:hint="eastAsia" w:ascii="宋体" w:hAnsi="宋体" w:eastAsia="宋体" w:cs="宋体"/>
                <w:color w:val="auto"/>
                <w:sz w:val="24"/>
                <w:szCs w:val="24"/>
                <w:highlight w:val="none"/>
                <w:lang w:val="en-US" w:eastAsia="zh-CN"/>
              </w:rPr>
              <w:t>验收时间</w:t>
            </w:r>
            <w:r>
              <w:rPr>
                <w:rFonts w:hint="eastAsia" w:ascii="宋体" w:hAnsi="宋体" w:eastAsia="宋体" w:cs="宋体"/>
                <w:color w:val="auto"/>
                <w:sz w:val="24"/>
                <w:szCs w:val="24"/>
                <w:highlight w:val="none"/>
                <w:lang w:eastAsia="zh-Hans"/>
              </w:rPr>
              <w:t>安排、进度</w:t>
            </w:r>
            <w:r>
              <w:rPr>
                <w:rFonts w:hint="eastAsia" w:ascii="宋体" w:hAnsi="宋体" w:eastAsia="宋体" w:cs="宋体"/>
                <w:color w:val="auto"/>
                <w:sz w:val="24"/>
                <w:szCs w:val="24"/>
                <w:highlight w:val="none"/>
              </w:rPr>
              <w:t>要点分析是否合理、有针对性</w:t>
            </w:r>
            <w:r>
              <w:rPr>
                <w:rFonts w:hint="eastAsia" w:ascii="宋体" w:hAnsi="宋体" w:eastAsia="宋体" w:cs="宋体"/>
                <w:color w:val="auto"/>
                <w:sz w:val="24"/>
                <w:szCs w:val="24"/>
                <w:highlight w:val="none"/>
                <w:lang w:eastAsia="zh-CN"/>
              </w:rPr>
              <w:t>。</w:t>
            </w:r>
          </w:p>
          <w:p w14:paraId="305ED352">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①内容全面合理且可操作性明确，与采购需求完全相适应的得</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w:t>
            </w:r>
          </w:p>
          <w:p w14:paraId="388ACBBF">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②内容详细且与采购需求相适应，但存在不足的得</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w:t>
            </w:r>
          </w:p>
          <w:p w14:paraId="6615CDD7">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③内容基本与采购需求相适应，但存在欠缺的得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分；</w:t>
            </w:r>
          </w:p>
          <w:p w14:paraId="454ED2F2">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④内容存在严重缺项的得</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分；</w:t>
            </w:r>
          </w:p>
          <w:p w14:paraId="39245585">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⑤内容与采购需求不适应的得1分；</w:t>
            </w:r>
          </w:p>
          <w:p w14:paraId="47AC1E0F">
            <w:pPr>
              <w:keepNext w:val="0"/>
              <w:keepLines w:val="0"/>
              <w:pageBreakBefore w:val="0"/>
              <w:widowControl w:val="0"/>
              <w:kinsoku/>
              <w:wordWrap w:val="0"/>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highlight w:val="none"/>
                <w:lang w:val="en-US" w:eastAsia="zh-CN"/>
              </w:rPr>
              <w:t>⑥未提供的得0分。</w:t>
            </w:r>
          </w:p>
        </w:tc>
        <w:tc>
          <w:tcPr>
            <w:tcW w:w="870" w:type="dxa"/>
            <w:vAlign w:val="center"/>
          </w:tcPr>
          <w:p w14:paraId="5F458484">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tc>
        <w:tc>
          <w:tcPr>
            <w:tcW w:w="975" w:type="dxa"/>
            <w:vAlign w:val="center"/>
          </w:tcPr>
          <w:p w14:paraId="1C097BAB">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主观分</w:t>
            </w:r>
          </w:p>
        </w:tc>
      </w:tr>
      <w:tr w14:paraId="01A7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80" w:type="dxa"/>
            <w:shd w:val="clear" w:color="auto" w:fill="auto"/>
            <w:vAlign w:val="center"/>
          </w:tcPr>
          <w:p w14:paraId="6CF4789F">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default" w:ascii="宋体" w:hAnsi="宋体" w:eastAsia="宋体" w:cs="宋体"/>
                <w:kern w:val="2"/>
                <w:sz w:val="24"/>
                <w:szCs w:val="24"/>
                <w:lang w:val="en-US" w:eastAsia="zh-CN" w:bidi="ar-SA"/>
              </w:rPr>
            </w:pPr>
            <w:r>
              <w:rPr>
                <w:rFonts w:hint="eastAsia" w:ascii="宋体" w:hAnsi="宋体" w:cs="宋体"/>
                <w:color w:val="auto"/>
                <w:kern w:val="2"/>
                <w:sz w:val="24"/>
                <w:szCs w:val="24"/>
                <w:highlight w:val="none"/>
                <w:lang w:val="en-US" w:eastAsia="zh-CN"/>
              </w:rPr>
              <w:t>14</w:t>
            </w:r>
          </w:p>
        </w:tc>
        <w:tc>
          <w:tcPr>
            <w:tcW w:w="6930" w:type="dxa"/>
            <w:vAlign w:val="center"/>
          </w:tcPr>
          <w:p w14:paraId="1C4AE1A8">
            <w:pPr>
              <w:keepNext w:val="0"/>
              <w:keepLines w:val="0"/>
              <w:pageBreakBefore w:val="0"/>
              <w:widowControl w:val="0"/>
              <w:kinsoku/>
              <w:wordWrap w:val="0"/>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Hans"/>
              </w:rPr>
              <w:t>对项目服务质量保证情况</w:t>
            </w:r>
            <w:r>
              <w:rPr>
                <w:rFonts w:hint="eastAsia" w:ascii="宋体" w:hAnsi="宋体" w:eastAsia="宋体" w:cs="宋体"/>
                <w:color w:val="auto"/>
                <w:sz w:val="24"/>
                <w:szCs w:val="24"/>
                <w:highlight w:val="none"/>
                <w:lang w:val="en-US" w:eastAsia="zh-CN"/>
              </w:rPr>
              <w:t>是否合理、有针对性。</w:t>
            </w:r>
          </w:p>
          <w:p w14:paraId="34FE448F">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①内容全面合理且可操作性明确，与采购需求完全相适应的得</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w:t>
            </w:r>
          </w:p>
          <w:p w14:paraId="154D79F1">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②内容详细且与采购需求相适应，但存在不足的得</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w:t>
            </w:r>
          </w:p>
          <w:p w14:paraId="3A5F17D2">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③内容基本与采购需求相适应，但存在欠缺的得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分；</w:t>
            </w:r>
          </w:p>
          <w:p w14:paraId="778A1693">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④内容存在严重缺项的得</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分；</w:t>
            </w:r>
          </w:p>
          <w:p w14:paraId="372530F2">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⑤内容与采购需求不适应的得1分；</w:t>
            </w:r>
          </w:p>
          <w:p w14:paraId="1B392A33">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highlight w:val="none"/>
                <w:lang w:val="en-US" w:eastAsia="zh-CN"/>
              </w:rPr>
              <w:t>⑥未提供的得0分。</w:t>
            </w:r>
          </w:p>
        </w:tc>
        <w:tc>
          <w:tcPr>
            <w:tcW w:w="870" w:type="dxa"/>
            <w:vAlign w:val="center"/>
          </w:tcPr>
          <w:p w14:paraId="0C879C19">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tc>
        <w:tc>
          <w:tcPr>
            <w:tcW w:w="975" w:type="dxa"/>
            <w:vAlign w:val="center"/>
          </w:tcPr>
          <w:p w14:paraId="5888A3D1">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主观分</w:t>
            </w:r>
          </w:p>
        </w:tc>
      </w:tr>
      <w:tr w14:paraId="7760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0" w:type="dxa"/>
            <w:shd w:val="clear" w:color="auto" w:fill="auto"/>
            <w:vAlign w:val="center"/>
          </w:tcPr>
          <w:p w14:paraId="34600E4C">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default"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15</w:t>
            </w:r>
          </w:p>
        </w:tc>
        <w:tc>
          <w:tcPr>
            <w:tcW w:w="6930" w:type="dxa"/>
            <w:vAlign w:val="center"/>
          </w:tcPr>
          <w:p w14:paraId="1E3B7171">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根据投标人项目管理机构人员配备、服务承诺及服务计划书等综合评定</w:t>
            </w:r>
            <w:r>
              <w:rPr>
                <w:rFonts w:hint="eastAsia" w:ascii="宋体" w:hAnsi="宋体" w:eastAsia="宋体" w:cs="宋体"/>
                <w:color w:val="auto"/>
                <w:sz w:val="24"/>
                <w:szCs w:val="24"/>
                <w:highlight w:val="none"/>
                <w:lang w:eastAsia="zh-CN"/>
              </w:rPr>
              <w:t>。</w:t>
            </w:r>
          </w:p>
          <w:p w14:paraId="1F943F15">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①内容全面合理且可操作性明确，与采购需求完全相适应的得</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w:t>
            </w:r>
          </w:p>
          <w:p w14:paraId="4047AE58">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②内容详细且与采购需求相适应，但存在不足的得</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w:t>
            </w:r>
          </w:p>
          <w:p w14:paraId="725D6C20">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③内容基本与采购需求相适应，但存在欠缺的得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分；</w:t>
            </w:r>
          </w:p>
          <w:p w14:paraId="760447D4">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④内容存在严重缺项的得</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分；</w:t>
            </w:r>
          </w:p>
          <w:p w14:paraId="56D1D8F6">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⑤内容与采购需求不适应的得1分；</w:t>
            </w:r>
          </w:p>
          <w:p w14:paraId="6F9ABB97">
            <w:pPr>
              <w:keepNext w:val="0"/>
              <w:keepLines w:val="0"/>
              <w:pageBreakBefore w:val="0"/>
              <w:widowControl w:val="0"/>
              <w:kinsoku/>
              <w:wordWrap w:val="0"/>
              <w:overflowPunct/>
              <w:topLinePunct w:val="0"/>
              <w:autoSpaceDE/>
              <w:autoSpaceDN/>
              <w:bidi w:val="0"/>
              <w:adjustRightInd w:val="0"/>
              <w:snapToGrid w:val="0"/>
              <w:spacing w:after="0" w:line="360" w:lineRule="auto"/>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⑥未提供的得0分。</w:t>
            </w:r>
          </w:p>
        </w:tc>
        <w:tc>
          <w:tcPr>
            <w:tcW w:w="870" w:type="dxa"/>
            <w:vAlign w:val="center"/>
          </w:tcPr>
          <w:p w14:paraId="6705CCEF">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tc>
        <w:tc>
          <w:tcPr>
            <w:tcW w:w="975" w:type="dxa"/>
            <w:vAlign w:val="center"/>
          </w:tcPr>
          <w:p w14:paraId="1257B483">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40E9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0" w:type="dxa"/>
            <w:shd w:val="clear" w:color="auto" w:fill="auto"/>
            <w:vAlign w:val="center"/>
          </w:tcPr>
          <w:p w14:paraId="1EA221A7">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default"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16</w:t>
            </w:r>
          </w:p>
        </w:tc>
        <w:tc>
          <w:tcPr>
            <w:tcW w:w="6930" w:type="dxa"/>
            <w:vAlign w:val="center"/>
          </w:tcPr>
          <w:p w14:paraId="7CB0498D">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最低有效投标价格为评标基准价</w:t>
            </w:r>
          </w:p>
          <w:p w14:paraId="13AB5144">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投标报价得分=(评标基准价／投标报价)×价格权值×100 </w:t>
            </w:r>
          </w:p>
          <w:p w14:paraId="705AFA49">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（计算得分保留小数点后2位）</w:t>
            </w:r>
          </w:p>
          <w:p w14:paraId="2D89DED2">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b w:val="0"/>
                <w:bCs w:val="0"/>
                <w:color w:val="auto"/>
                <w:highlight w:val="none"/>
                <w:lang w:val="en-US" w:eastAsia="zh-CN"/>
              </w:rPr>
            </w:pPr>
            <w:r>
              <w:rPr>
                <w:rFonts w:hint="eastAsia" w:ascii="宋体" w:hAnsi="宋体" w:eastAsia="宋体" w:cs="宋体"/>
                <w:color w:val="auto"/>
                <w:kern w:val="2"/>
                <w:sz w:val="24"/>
                <w:szCs w:val="24"/>
                <w:highlight w:val="none"/>
                <w:lang w:val="zh-CN" w:eastAsia="zh-CN"/>
              </w:rPr>
              <w:t>评标过程中，不得去掉报价中的最高报价和最低报价。</w:t>
            </w:r>
          </w:p>
        </w:tc>
        <w:tc>
          <w:tcPr>
            <w:tcW w:w="870" w:type="dxa"/>
            <w:vAlign w:val="center"/>
          </w:tcPr>
          <w:p w14:paraId="40538D3B">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975" w:type="dxa"/>
            <w:vAlign w:val="center"/>
          </w:tcPr>
          <w:p w14:paraId="640AE23F">
            <w:pPr>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bl>
    <w:p w14:paraId="206CCA26">
      <w:pPr>
        <w:spacing w:line="360" w:lineRule="auto"/>
        <w:rPr>
          <w:rFonts w:ascii="宋体" w:hAnsi="宋体" w:cs="宋体"/>
          <w:sz w:val="24"/>
        </w:rPr>
      </w:pPr>
      <w:r>
        <w:rPr>
          <w:rFonts w:hint="eastAsia" w:ascii="宋体" w:hAnsi="宋体" w:cs="宋体"/>
          <w:sz w:val="20"/>
          <w:szCs w:val="20"/>
          <w:shd w:val="clear" w:color="auto" w:fill="FFFFFF"/>
        </w:rPr>
        <w:t>*</w:t>
      </w:r>
      <w:r>
        <w:rPr>
          <w:rFonts w:hint="eastAsia" w:ascii="宋体" w:hAnsi="宋体" w:cs="宋体"/>
          <w:sz w:val="24"/>
        </w:rPr>
        <w:t xml:space="preserve">备注：1、投标人编制投标文件（商务技术文件部分）时，建议按此目录（序号和内容）提供评标标准相应的商务技术资料。 </w:t>
      </w:r>
    </w:p>
    <w:p w14:paraId="4EBDCE70">
      <w:pPr>
        <w:spacing w:line="360" w:lineRule="auto"/>
        <w:rPr>
          <w:rFonts w:ascii="宋体" w:hAnsi="宋体" w:cs="宋体"/>
          <w:sz w:val="24"/>
        </w:rPr>
      </w:pPr>
      <w:r>
        <w:rPr>
          <w:rFonts w:hint="eastAsia" w:ascii="宋体" w:hAnsi="宋体" w:cs="宋体"/>
          <w:sz w:val="24"/>
        </w:rPr>
        <w:t>2、评分条款中涉及的业绩、荣誉、人员、社保等分公司均有效。涉及社保、劳动关系证明关系的，如人员为法人代表，则无需提供相关证明</w:t>
      </w:r>
      <w:r>
        <w:rPr>
          <w:rFonts w:ascii="宋体" w:hAnsi="宋体" w:cs="宋体"/>
          <w:sz w:val="24"/>
        </w:rPr>
        <w:t>，提供营业执照及身份证</w:t>
      </w:r>
      <w:r>
        <w:rPr>
          <w:rFonts w:hint="eastAsia" w:ascii="宋体" w:hAnsi="宋体" w:cs="宋体"/>
          <w:sz w:val="24"/>
        </w:rPr>
        <w:t>。</w:t>
      </w:r>
    </w:p>
    <w:p w14:paraId="5BE1D648">
      <w:pPr>
        <w:spacing w:line="360" w:lineRule="auto"/>
        <w:rPr>
          <w:rFonts w:ascii="宋体" w:hAnsi="宋体" w:cs="宋体"/>
          <w:sz w:val="24"/>
        </w:rPr>
      </w:pPr>
      <w:r>
        <w:rPr>
          <w:rFonts w:hint="eastAsia" w:ascii="宋体" w:hAnsi="宋体" w:cs="宋体"/>
          <w:sz w:val="24"/>
        </w:rPr>
        <w:t>3、投标文件中如附有外文资料，必须逐一对应翻译成中文并加盖投标人公章后附在相关外文资料后面，否则外文资料不予认可。</w:t>
      </w:r>
    </w:p>
    <w:p w14:paraId="0C55F9F3">
      <w:pPr>
        <w:snapToGrid w:val="0"/>
        <w:spacing w:line="360" w:lineRule="auto"/>
        <w:rPr>
          <w:rFonts w:ascii="宋体" w:hAnsi="宋体" w:cs="宋体"/>
          <w:b/>
          <w:sz w:val="28"/>
          <w:szCs w:val="28"/>
        </w:rPr>
      </w:pPr>
      <w:r>
        <w:rPr>
          <w:rFonts w:hint="eastAsia" w:ascii="宋体" w:hAnsi="宋体" w:cs="宋体"/>
          <w:b/>
          <w:sz w:val="32"/>
        </w:rPr>
        <w:t>一、评标方法</w:t>
      </w:r>
    </w:p>
    <w:p w14:paraId="5DED6865">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740C0D66">
      <w:pPr>
        <w:adjustRightInd/>
        <w:spacing w:line="360" w:lineRule="auto"/>
        <w:rPr>
          <w:rFonts w:ascii="宋体" w:hAnsi="宋体" w:cs="宋体"/>
          <w:kern w:val="0"/>
          <w:sz w:val="24"/>
        </w:rPr>
      </w:pPr>
      <w:r>
        <w:rPr>
          <w:rFonts w:hint="eastAsia" w:ascii="宋体" w:hAnsi="宋体" w:cs="宋体"/>
          <w:b/>
          <w:sz w:val="32"/>
        </w:rPr>
        <w:t>二、评标标准</w:t>
      </w:r>
    </w:p>
    <w:p w14:paraId="7C3BDFF6">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58AF12B9">
      <w:pPr>
        <w:spacing w:line="360" w:lineRule="auto"/>
        <w:outlineLvl w:val="0"/>
        <w:rPr>
          <w:rFonts w:ascii="宋体" w:hAnsi="宋体" w:cs="宋体"/>
          <w:b/>
          <w:sz w:val="32"/>
          <w:szCs w:val="32"/>
        </w:rPr>
      </w:pPr>
      <w:r>
        <w:rPr>
          <w:rFonts w:hint="eastAsia" w:ascii="宋体" w:hAnsi="宋体" w:cs="宋体"/>
          <w:b/>
          <w:sz w:val="32"/>
          <w:szCs w:val="32"/>
        </w:rPr>
        <w:t>三、评标程序</w:t>
      </w:r>
    </w:p>
    <w:p w14:paraId="65CF8208">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4AE4AED">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07B6442A">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D908833">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DEEE889">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12BCBA3A">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E42416E">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6A7230D1">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9F8477C">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1ADF9D1F">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416128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077CC70C">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2C90DB54">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9E87535">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6DF3901E">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73857D9">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0355C87">
      <w:pPr>
        <w:spacing w:line="360" w:lineRule="auto"/>
        <w:ind w:firstLine="472" w:firstLineChars="196"/>
        <w:rPr>
          <w:rFonts w:ascii="宋体" w:hAnsi="宋体" w:cs="宋体"/>
          <w:kern w:val="0"/>
          <w:sz w:val="24"/>
        </w:rPr>
      </w:pPr>
      <w:r>
        <w:rPr>
          <w:rFonts w:hint="eastAsia" w:ascii="宋体" w:hAnsi="宋体" w:cs="宋体"/>
          <w:b/>
          <w:kern w:val="0"/>
          <w:sz w:val="24"/>
        </w:rPr>
        <w:t>3.</w:t>
      </w:r>
      <w:r>
        <w:rPr>
          <w:rFonts w:hint="eastAsia" w:ascii="宋体" w:hAnsi="宋体" w:cs="宋体"/>
          <w:bCs/>
          <w:kern w:val="0"/>
          <w:sz w:val="24"/>
        </w:rPr>
        <w:t>6</w:t>
      </w:r>
      <w:r>
        <w:rPr>
          <w:rFonts w:hint="eastAsia" w:ascii="宋体" w:hAnsi="宋体" w:cs="宋体"/>
          <w:b/>
          <w:kern w:val="0"/>
          <w:sz w:val="24"/>
        </w:rPr>
        <w:t>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7B6718E">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79D69090">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355636A">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DBF262D">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B2B4605">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7F3EAFD0">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3BEE244F">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591C0C36">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0334110">
      <w:pPr>
        <w:snapToGrid w:val="0"/>
        <w:spacing w:line="360" w:lineRule="auto"/>
        <w:ind w:firstLine="120" w:firstLineChars="50"/>
        <w:jc w:val="left"/>
        <w:rPr>
          <w:rFonts w:ascii="宋体" w:hAnsi="宋体" w:cs="宋体"/>
          <w:color w:val="auto"/>
          <w:kern w:val="0"/>
          <w:sz w:val="24"/>
        </w:rPr>
      </w:pPr>
      <w:r>
        <w:rPr>
          <w:rFonts w:hint="eastAsia" w:ascii="宋体" w:hAnsi="宋体" w:cs="宋体"/>
          <w:kern w:val="0"/>
          <w:sz w:val="24"/>
        </w:rPr>
        <w:t xml:space="preserve">   4.</w:t>
      </w:r>
      <w:r>
        <w:rPr>
          <w:rFonts w:hint="eastAsia" w:ascii="宋体" w:hAnsi="宋体" w:cs="宋体"/>
          <w:color w:val="auto"/>
          <w:kern w:val="0"/>
          <w:sz w:val="24"/>
        </w:rPr>
        <w:t>2.6投标文件出现不是唯一的、有选择性投标报价的;</w:t>
      </w:r>
    </w:p>
    <w:p w14:paraId="4EA365E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w:t>
      </w:r>
      <w:r>
        <w:rPr>
          <w:rFonts w:hint="eastAsia" w:ascii="宋体" w:hAnsi="宋体" w:cs="宋体"/>
          <w:color w:val="auto"/>
          <w:kern w:val="0"/>
          <w:sz w:val="24"/>
          <w:highlight w:val="none"/>
        </w:rPr>
        <w:t>投标报价超过招标文件中规定的预算金额或者最高限价的; 投标报价低于项目预算50%，未在报价文件中详细阐述不影响产品质量或者诚信履约的具体原因的；</w:t>
      </w:r>
    </w:p>
    <w:p w14:paraId="7FCBAB3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1428CE4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7F0CE46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425C9FA6">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07D81842">
      <w:pPr>
        <w:spacing w:line="360" w:lineRule="auto"/>
        <w:ind w:firstLine="480" w:firstLineChars="200"/>
        <w:rPr>
          <w:color w:val="auto"/>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2A90854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3</w:t>
      </w:r>
      <w:r>
        <w:rPr>
          <w:rFonts w:hint="eastAsia" w:ascii="宋体" w:hAnsi="宋体" w:cs="宋体"/>
          <w:color w:val="auto"/>
          <w:kern w:val="0"/>
          <w:sz w:val="24"/>
        </w:rPr>
        <w:t>投标人仅提交备份投标文件，未在电子交易平台传输递交投标文件的，投标无效；</w:t>
      </w:r>
    </w:p>
    <w:p w14:paraId="75CC4B8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1CCC5240">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0DBD177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6</w:t>
      </w:r>
      <w:r>
        <w:rPr>
          <w:rFonts w:hint="eastAsia" w:ascii="宋体" w:hAnsi="宋体" w:cs="宋体"/>
          <w:color w:val="auto"/>
          <w:kern w:val="0"/>
          <w:sz w:val="24"/>
        </w:rPr>
        <w:t>法律、法规、规章（适用本市的）及省级以上规范性文件（适用本市的）规定的其他无效情形。</w:t>
      </w:r>
    </w:p>
    <w:p w14:paraId="10C0AB88">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6487A5BF">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14:paraId="6967918E">
      <w:pPr>
        <w:pStyle w:val="24"/>
        <w:snapToGrid w:val="0"/>
        <w:spacing w:line="360" w:lineRule="auto"/>
        <w:rPr>
          <w:rFonts w:cs="宋体"/>
          <w:color w:val="auto"/>
        </w:rPr>
      </w:pPr>
      <w:r>
        <w:rPr>
          <w:rFonts w:hint="eastAsia" w:cs="宋体"/>
          <w:color w:val="auto"/>
        </w:rPr>
        <w:t>5.2出现影响采购公正的违法、违规行为的；</w:t>
      </w:r>
    </w:p>
    <w:p w14:paraId="00119F5B">
      <w:pPr>
        <w:pStyle w:val="24"/>
        <w:snapToGrid w:val="0"/>
        <w:spacing w:line="360" w:lineRule="auto"/>
        <w:rPr>
          <w:rFonts w:cs="宋体"/>
          <w:color w:val="auto"/>
        </w:rPr>
      </w:pPr>
      <w:r>
        <w:rPr>
          <w:rFonts w:hint="eastAsia" w:cs="宋体"/>
          <w:color w:val="auto"/>
        </w:rPr>
        <w:t>5.3投标人的报价均超过了采购预算，采购人不能支付的；</w:t>
      </w:r>
    </w:p>
    <w:p w14:paraId="60D46F4A">
      <w:pPr>
        <w:pStyle w:val="24"/>
        <w:snapToGrid w:val="0"/>
        <w:spacing w:line="360" w:lineRule="auto"/>
        <w:rPr>
          <w:rFonts w:cs="宋体"/>
          <w:color w:val="auto"/>
        </w:rPr>
      </w:pPr>
      <w:r>
        <w:rPr>
          <w:rFonts w:hint="eastAsia" w:cs="宋体"/>
          <w:color w:val="auto"/>
        </w:rPr>
        <w:t>5.4因重大变故，采购任务取消的。</w:t>
      </w:r>
    </w:p>
    <w:p w14:paraId="61A28080">
      <w:pPr>
        <w:pStyle w:val="24"/>
        <w:snapToGrid w:val="0"/>
        <w:spacing w:line="360" w:lineRule="auto"/>
        <w:rPr>
          <w:rFonts w:cs="宋体"/>
          <w:color w:val="auto"/>
        </w:rPr>
      </w:pPr>
      <w:r>
        <w:rPr>
          <w:rFonts w:hint="eastAsia" w:cs="宋体"/>
          <w:color w:val="auto"/>
        </w:rPr>
        <w:t>废标后，采购代理机构应当将废标理由通知所有投标人。</w:t>
      </w:r>
    </w:p>
    <w:p w14:paraId="6D9F952D">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96A8D9D">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0257EE0B">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14:paraId="5E7D74F8">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24C6B39F">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1E82146D">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5F20C413">
      <w:pPr>
        <w:spacing w:line="360" w:lineRule="auto"/>
        <w:ind w:firstLine="420"/>
        <w:outlineLvl w:val="0"/>
        <w:rPr>
          <w:rFonts w:cs="宋体"/>
          <w:color w:val="auto"/>
        </w:rPr>
      </w:pP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sz w:val="24"/>
        </w:rPr>
        <w:t>5</w:t>
      </w:r>
      <w:r>
        <w:rPr>
          <w:rFonts w:hint="eastAsia" w:cs="宋体"/>
          <w:color w:val="auto"/>
          <w:sz w:val="24"/>
        </w:rPr>
        <w:t>政府采购当事人有其他违反政府采购法或者政府采购法实施条例等法律法规规定的行为，经改正后仍然影响或者可能影响中标结果或者依法被认定为中标无效的，依照7.1-7.4规定处理。</w:t>
      </w:r>
    </w:p>
    <w:p w14:paraId="07279C1F">
      <w:pPr>
        <w:rPr>
          <w:rFonts w:cs="宋体"/>
          <w:color w:val="auto"/>
        </w:rPr>
      </w:pPr>
      <w:r>
        <w:rPr>
          <w:rFonts w:hint="eastAsia" w:cs="宋体"/>
          <w:color w:val="auto"/>
        </w:rPr>
        <w:br w:type="page"/>
      </w:r>
    </w:p>
    <w:p w14:paraId="21FC27EB">
      <w:pPr>
        <w:numPr>
          <w:ilvl w:val="0"/>
          <w:numId w:val="9"/>
        </w:num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拟签订的合同文本</w:t>
      </w:r>
    </w:p>
    <w:p w14:paraId="704DAF7B">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1E3CEA5E">
      <w:pPr>
        <w:pStyle w:val="2"/>
        <w:ind w:left="0" w:firstLine="0"/>
      </w:pPr>
    </w:p>
    <w:p w14:paraId="305D3DB4">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52FC7078">
      <w:pPr>
        <w:spacing w:line="480" w:lineRule="auto"/>
        <w:jc w:val="center"/>
        <w:rPr>
          <w:rFonts w:ascii="宋体" w:hAnsi="宋体" w:cs="宋体"/>
          <w:b/>
          <w:sz w:val="36"/>
          <w:szCs w:val="36"/>
        </w:rPr>
      </w:pPr>
      <w:r>
        <w:rPr>
          <w:rFonts w:hint="eastAsia" w:ascii="宋体" w:hAnsi="宋体" w:cs="宋体"/>
          <w:b/>
          <w:sz w:val="36"/>
          <w:szCs w:val="36"/>
        </w:rPr>
        <w:t>（服务类）</w:t>
      </w:r>
    </w:p>
    <w:p w14:paraId="363283DE">
      <w:pPr>
        <w:pStyle w:val="699"/>
        <w:ind w:firstLine="2843" w:firstLineChars="1180"/>
        <w:rPr>
          <w:rFonts w:ascii="宋体" w:hAnsi="宋体" w:cs="宋体"/>
          <w:b/>
          <w:szCs w:val="24"/>
        </w:rPr>
      </w:pPr>
      <w:r>
        <w:rPr>
          <w:rFonts w:hint="eastAsia" w:ascii="宋体" w:hAnsi="宋体" w:cs="宋体"/>
          <w:b/>
          <w:szCs w:val="24"/>
        </w:rPr>
        <w:t>第一部分 合同书</w:t>
      </w:r>
    </w:p>
    <w:p w14:paraId="55CE3439">
      <w:pPr>
        <w:spacing w:before="120" w:line="22" w:lineRule="atLeast"/>
        <w:rPr>
          <w:rFonts w:ascii="宋体" w:hAnsi="宋体" w:cs="宋体"/>
          <w:sz w:val="24"/>
        </w:rPr>
      </w:pPr>
    </w:p>
    <w:p w14:paraId="7699E8F1">
      <w:pPr>
        <w:pStyle w:val="2"/>
      </w:pPr>
    </w:p>
    <w:p w14:paraId="78803F16">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4BB53FF6">
      <w:pPr>
        <w:pStyle w:val="596"/>
        <w:spacing w:before="120" w:line="22" w:lineRule="atLeast"/>
        <w:rPr>
          <w:rFonts w:ascii="宋体" w:hAnsi="宋体" w:eastAsia="宋体" w:cs="宋体"/>
          <w:szCs w:val="24"/>
        </w:rPr>
      </w:pPr>
    </w:p>
    <w:p w14:paraId="0FFABB16">
      <w:pPr>
        <w:pStyle w:val="596"/>
        <w:spacing w:before="120" w:line="22" w:lineRule="atLeast"/>
        <w:rPr>
          <w:rFonts w:ascii="宋体" w:hAnsi="宋体" w:eastAsia="宋体" w:cs="宋体"/>
          <w:szCs w:val="24"/>
        </w:rPr>
      </w:pPr>
    </w:p>
    <w:p w14:paraId="4FFFEC38">
      <w:pPr>
        <w:rPr>
          <w:rFonts w:ascii="宋体" w:hAnsi="宋体" w:cs="宋体"/>
          <w:sz w:val="24"/>
        </w:rPr>
      </w:pPr>
    </w:p>
    <w:p w14:paraId="22B34FB0">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4DFCA7D4">
      <w:pPr>
        <w:spacing w:before="120" w:line="22" w:lineRule="atLeast"/>
        <w:rPr>
          <w:rFonts w:ascii="宋体" w:hAnsi="宋体" w:cs="宋体"/>
          <w:sz w:val="24"/>
        </w:rPr>
      </w:pPr>
    </w:p>
    <w:p w14:paraId="55ABE2BF">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AE08B5B">
      <w:pPr>
        <w:spacing w:before="120" w:line="22" w:lineRule="atLeast"/>
        <w:rPr>
          <w:rFonts w:ascii="宋体" w:hAnsi="宋体" w:cs="宋体"/>
          <w:sz w:val="24"/>
        </w:rPr>
      </w:pPr>
    </w:p>
    <w:p w14:paraId="611278D6">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0E43CF2">
      <w:pPr>
        <w:spacing w:before="120" w:line="22" w:lineRule="atLeast"/>
        <w:rPr>
          <w:rFonts w:ascii="宋体" w:hAnsi="宋体" w:cs="宋体"/>
          <w:sz w:val="24"/>
        </w:rPr>
      </w:pPr>
    </w:p>
    <w:p w14:paraId="0264B55B">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684AD51">
      <w:pPr>
        <w:rPr>
          <w:rFonts w:ascii="宋体" w:hAnsi="宋体" w:cs="宋体"/>
          <w:b/>
          <w:color w:val="auto"/>
          <w:sz w:val="24"/>
        </w:rPr>
      </w:pPr>
      <w:r>
        <w:rPr>
          <w:rFonts w:ascii="宋体" w:hAnsi="宋体" w:cs="宋体"/>
          <w:b/>
          <w:color w:val="auto"/>
          <w:sz w:val="24"/>
        </w:rPr>
        <w:br w:type="page"/>
      </w:r>
    </w:p>
    <w:p w14:paraId="30428201">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55FA64B4">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2F7D0BC4">
      <w:pPr>
        <w:spacing w:line="560" w:lineRule="exact"/>
        <w:ind w:firstLine="482" w:firstLineChars="200"/>
        <w:outlineLvl w:val="0"/>
        <w:rPr>
          <w:rFonts w:ascii="宋体" w:hAnsi="宋体"/>
          <w:color w:val="auto"/>
          <w:sz w:val="24"/>
        </w:rPr>
      </w:pPr>
      <w:bookmarkStart w:id="395" w:name="_Toc19273"/>
      <w:bookmarkStart w:id="396" w:name="_Toc15367"/>
      <w:bookmarkStart w:id="397" w:name="_Toc28855"/>
      <w:bookmarkStart w:id="398" w:name="_Toc22967"/>
      <w:bookmarkStart w:id="399" w:name="_Toc20421"/>
      <w:r>
        <w:rPr>
          <w:rFonts w:ascii="宋体" w:hAnsi="宋体"/>
          <w:b/>
          <w:color w:val="auto"/>
          <w:sz w:val="24"/>
        </w:rPr>
        <w:t xml:space="preserve">1.1 </w:t>
      </w:r>
      <w:r>
        <w:rPr>
          <w:rFonts w:hint="eastAsia" w:ascii="宋体" w:hAnsi="宋体"/>
          <w:b/>
          <w:color w:val="auto"/>
          <w:sz w:val="24"/>
        </w:rPr>
        <w:t>合同组成部分</w:t>
      </w:r>
      <w:bookmarkEnd w:id="395"/>
      <w:bookmarkEnd w:id="396"/>
      <w:bookmarkEnd w:id="397"/>
      <w:bookmarkEnd w:id="398"/>
      <w:bookmarkEnd w:id="399"/>
    </w:p>
    <w:p w14:paraId="6F22E87D">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A749303">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34117A9E">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73C2E9A1">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073CCC41">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6CE516B6">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7E6F6FF5">
      <w:pPr>
        <w:spacing w:line="560" w:lineRule="exact"/>
        <w:ind w:firstLine="482" w:firstLineChars="200"/>
        <w:outlineLvl w:val="0"/>
        <w:rPr>
          <w:rFonts w:ascii="宋体" w:hAnsi="宋体"/>
          <w:b/>
          <w:color w:val="auto"/>
          <w:sz w:val="24"/>
        </w:rPr>
      </w:pPr>
      <w:bookmarkStart w:id="400" w:name="_Toc6311"/>
      <w:bookmarkStart w:id="401" w:name="_Toc6773"/>
      <w:bookmarkStart w:id="402" w:name="_Toc2918"/>
      <w:bookmarkStart w:id="403" w:name="_Toc18585"/>
      <w:bookmarkStart w:id="404" w:name="_Toc22185"/>
      <w:r>
        <w:rPr>
          <w:rFonts w:ascii="宋体" w:hAnsi="宋体"/>
          <w:b/>
          <w:color w:val="auto"/>
          <w:sz w:val="24"/>
        </w:rPr>
        <w:t xml:space="preserve">1.2 </w:t>
      </w:r>
      <w:r>
        <w:rPr>
          <w:rFonts w:hint="eastAsia" w:ascii="宋体" w:hAnsi="宋体"/>
          <w:b/>
          <w:color w:val="auto"/>
          <w:sz w:val="24"/>
        </w:rPr>
        <w:t>标的</w:t>
      </w:r>
      <w:bookmarkEnd w:id="400"/>
      <w:bookmarkEnd w:id="401"/>
      <w:bookmarkEnd w:id="402"/>
      <w:bookmarkEnd w:id="403"/>
      <w:bookmarkEnd w:id="404"/>
    </w:p>
    <w:p w14:paraId="0527275F">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29F7FA56">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3075E5A9">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5990D963">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4342ADF7">
      <w:pPr>
        <w:pStyle w:val="957"/>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否）涉及货物。若涉及货物的的，则：</w:t>
      </w:r>
    </w:p>
    <w:p w14:paraId="7EDAC144">
      <w:pPr>
        <w:spacing w:line="560" w:lineRule="exact"/>
        <w:ind w:firstLine="480" w:firstLineChars="200"/>
        <w:rPr>
          <w:rFonts w:ascii="宋体" w:hAnsi="宋体" w:cs="宋体"/>
          <w:color w:val="auto"/>
          <w:sz w:val="24"/>
          <w:u w:val="single"/>
        </w:rPr>
      </w:pPr>
      <w:bookmarkStart w:id="405" w:name="_Toc1386"/>
      <w:bookmarkStart w:id="406" w:name="_Toc21124"/>
      <w:bookmarkStart w:id="407" w:name="_Toc5635"/>
      <w:bookmarkStart w:id="408" w:name="_Toc4929"/>
      <w:bookmarkStart w:id="409" w:name="_Toc13918"/>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1E3E2DBF">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486B1BAD">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588BB274">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5"/>
      <w:bookmarkEnd w:id="406"/>
      <w:bookmarkEnd w:id="407"/>
      <w:bookmarkEnd w:id="408"/>
      <w:bookmarkEnd w:id="409"/>
    </w:p>
    <w:p w14:paraId="4F76CDD9">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0844EE5C">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041A9D10">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EF8D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9F5DB2">
            <w:pPr>
              <w:pStyle w:val="317"/>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48D6C872">
            <w:pPr>
              <w:pStyle w:val="317"/>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45037072">
            <w:pPr>
              <w:pStyle w:val="317"/>
              <w:spacing w:line="560" w:lineRule="exact"/>
              <w:jc w:val="center"/>
              <w:rPr>
                <w:rFonts w:hAnsi="宋体"/>
                <w:color w:val="auto"/>
                <w:sz w:val="24"/>
                <w:szCs w:val="24"/>
              </w:rPr>
            </w:pPr>
            <w:r>
              <w:rPr>
                <w:rFonts w:hAnsi="宋体"/>
                <w:color w:val="auto"/>
                <w:sz w:val="24"/>
                <w:szCs w:val="24"/>
              </w:rPr>
              <w:t>分项价格</w:t>
            </w:r>
          </w:p>
        </w:tc>
      </w:tr>
      <w:tr w14:paraId="7E4B7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3503AD2">
            <w:pPr>
              <w:pStyle w:val="317"/>
              <w:spacing w:line="560" w:lineRule="exact"/>
              <w:ind w:firstLine="200"/>
              <w:jc w:val="center"/>
              <w:rPr>
                <w:rFonts w:hAnsi="宋体"/>
                <w:color w:val="auto"/>
                <w:sz w:val="24"/>
                <w:szCs w:val="24"/>
              </w:rPr>
            </w:pPr>
          </w:p>
        </w:tc>
        <w:tc>
          <w:tcPr>
            <w:tcW w:w="3402" w:type="dxa"/>
            <w:vAlign w:val="center"/>
          </w:tcPr>
          <w:p w14:paraId="47055919">
            <w:pPr>
              <w:pStyle w:val="317"/>
              <w:spacing w:line="560" w:lineRule="exact"/>
              <w:ind w:firstLine="200"/>
              <w:jc w:val="center"/>
              <w:rPr>
                <w:rFonts w:hAnsi="宋体"/>
                <w:color w:val="auto"/>
                <w:sz w:val="24"/>
                <w:szCs w:val="24"/>
              </w:rPr>
            </w:pPr>
          </w:p>
        </w:tc>
        <w:tc>
          <w:tcPr>
            <w:tcW w:w="2552" w:type="dxa"/>
            <w:vAlign w:val="center"/>
          </w:tcPr>
          <w:p w14:paraId="4D2AF7B0">
            <w:pPr>
              <w:pStyle w:val="317"/>
              <w:spacing w:line="560" w:lineRule="exact"/>
              <w:ind w:firstLine="200"/>
              <w:jc w:val="center"/>
              <w:rPr>
                <w:rFonts w:hAnsi="宋体"/>
                <w:color w:val="auto"/>
                <w:sz w:val="24"/>
                <w:szCs w:val="24"/>
              </w:rPr>
            </w:pPr>
          </w:p>
        </w:tc>
      </w:tr>
      <w:tr w14:paraId="57C0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F7547F">
            <w:pPr>
              <w:pStyle w:val="317"/>
              <w:spacing w:line="560" w:lineRule="exact"/>
              <w:ind w:firstLine="200"/>
              <w:jc w:val="center"/>
              <w:rPr>
                <w:rFonts w:hAnsi="宋体"/>
                <w:color w:val="auto"/>
                <w:sz w:val="24"/>
                <w:szCs w:val="24"/>
              </w:rPr>
            </w:pPr>
          </w:p>
        </w:tc>
        <w:tc>
          <w:tcPr>
            <w:tcW w:w="3402" w:type="dxa"/>
            <w:vAlign w:val="center"/>
          </w:tcPr>
          <w:p w14:paraId="364D55E0">
            <w:pPr>
              <w:pStyle w:val="317"/>
              <w:spacing w:line="560" w:lineRule="exact"/>
              <w:ind w:firstLine="200"/>
              <w:jc w:val="center"/>
              <w:rPr>
                <w:rFonts w:hAnsi="宋体"/>
                <w:color w:val="auto"/>
                <w:sz w:val="24"/>
                <w:szCs w:val="24"/>
              </w:rPr>
            </w:pPr>
          </w:p>
        </w:tc>
        <w:tc>
          <w:tcPr>
            <w:tcW w:w="2552" w:type="dxa"/>
            <w:vAlign w:val="center"/>
          </w:tcPr>
          <w:p w14:paraId="3408BF6B">
            <w:pPr>
              <w:pStyle w:val="317"/>
              <w:spacing w:line="560" w:lineRule="exact"/>
              <w:ind w:firstLine="200"/>
              <w:jc w:val="center"/>
              <w:rPr>
                <w:rFonts w:hAnsi="宋体"/>
                <w:color w:val="auto"/>
                <w:sz w:val="24"/>
                <w:szCs w:val="24"/>
              </w:rPr>
            </w:pPr>
          </w:p>
        </w:tc>
      </w:tr>
      <w:tr w14:paraId="6799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1EC03B1">
            <w:pPr>
              <w:pStyle w:val="317"/>
              <w:spacing w:line="560" w:lineRule="exact"/>
              <w:ind w:firstLine="200"/>
              <w:jc w:val="center"/>
              <w:rPr>
                <w:rFonts w:hAnsi="宋体"/>
                <w:color w:val="auto"/>
                <w:sz w:val="24"/>
                <w:szCs w:val="24"/>
              </w:rPr>
            </w:pPr>
          </w:p>
        </w:tc>
        <w:tc>
          <w:tcPr>
            <w:tcW w:w="3402" w:type="dxa"/>
            <w:vAlign w:val="center"/>
          </w:tcPr>
          <w:p w14:paraId="5D9A85EF">
            <w:pPr>
              <w:pStyle w:val="317"/>
              <w:spacing w:line="560" w:lineRule="exact"/>
              <w:ind w:firstLine="200"/>
              <w:jc w:val="center"/>
              <w:rPr>
                <w:rFonts w:hAnsi="宋体"/>
                <w:color w:val="auto"/>
                <w:sz w:val="24"/>
                <w:szCs w:val="24"/>
              </w:rPr>
            </w:pPr>
          </w:p>
        </w:tc>
        <w:tc>
          <w:tcPr>
            <w:tcW w:w="2552" w:type="dxa"/>
            <w:vAlign w:val="center"/>
          </w:tcPr>
          <w:p w14:paraId="5F191D77">
            <w:pPr>
              <w:pStyle w:val="317"/>
              <w:spacing w:line="560" w:lineRule="exact"/>
              <w:ind w:firstLine="200"/>
              <w:jc w:val="center"/>
              <w:rPr>
                <w:rFonts w:hAnsi="宋体"/>
                <w:color w:val="auto"/>
                <w:sz w:val="24"/>
                <w:szCs w:val="24"/>
              </w:rPr>
            </w:pPr>
          </w:p>
        </w:tc>
      </w:tr>
      <w:tr w14:paraId="7A45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9ED5F72">
            <w:pPr>
              <w:pStyle w:val="317"/>
              <w:spacing w:line="560" w:lineRule="exact"/>
              <w:ind w:firstLine="200"/>
              <w:jc w:val="center"/>
              <w:rPr>
                <w:rFonts w:hAnsi="宋体"/>
                <w:color w:val="auto"/>
                <w:sz w:val="24"/>
                <w:szCs w:val="24"/>
              </w:rPr>
            </w:pPr>
          </w:p>
        </w:tc>
        <w:tc>
          <w:tcPr>
            <w:tcW w:w="3402" w:type="dxa"/>
            <w:vAlign w:val="center"/>
          </w:tcPr>
          <w:p w14:paraId="15AA4822">
            <w:pPr>
              <w:pStyle w:val="317"/>
              <w:spacing w:line="560" w:lineRule="exact"/>
              <w:ind w:firstLine="200"/>
              <w:jc w:val="center"/>
              <w:rPr>
                <w:rFonts w:hAnsi="宋体"/>
                <w:color w:val="auto"/>
                <w:sz w:val="24"/>
                <w:szCs w:val="24"/>
              </w:rPr>
            </w:pPr>
          </w:p>
        </w:tc>
        <w:tc>
          <w:tcPr>
            <w:tcW w:w="2552" w:type="dxa"/>
            <w:vAlign w:val="center"/>
          </w:tcPr>
          <w:p w14:paraId="0C339151">
            <w:pPr>
              <w:pStyle w:val="317"/>
              <w:spacing w:line="560" w:lineRule="exact"/>
              <w:ind w:firstLine="200"/>
              <w:jc w:val="center"/>
              <w:rPr>
                <w:rFonts w:hAnsi="宋体"/>
                <w:color w:val="auto"/>
                <w:sz w:val="24"/>
                <w:szCs w:val="24"/>
              </w:rPr>
            </w:pPr>
          </w:p>
        </w:tc>
      </w:tr>
      <w:tr w14:paraId="14D0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E6C2226">
            <w:pPr>
              <w:pStyle w:val="317"/>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7E18C9A3">
            <w:pPr>
              <w:pStyle w:val="317"/>
              <w:spacing w:line="560" w:lineRule="exact"/>
              <w:ind w:firstLine="200"/>
              <w:jc w:val="center"/>
              <w:rPr>
                <w:rFonts w:hAnsi="宋体"/>
                <w:color w:val="auto"/>
                <w:sz w:val="24"/>
                <w:szCs w:val="24"/>
              </w:rPr>
            </w:pPr>
          </w:p>
        </w:tc>
      </w:tr>
    </w:tbl>
    <w:p w14:paraId="5357720F">
      <w:pPr>
        <w:spacing w:line="560" w:lineRule="exact"/>
        <w:ind w:firstLine="480" w:firstLineChars="200"/>
        <w:rPr>
          <w:rFonts w:ascii="宋体" w:hAnsi="宋体"/>
          <w:color w:val="auto"/>
          <w:sz w:val="24"/>
        </w:rPr>
      </w:pPr>
      <w:bookmarkStart w:id="410" w:name="_Toc14993"/>
      <w:bookmarkStart w:id="411" w:name="_Toc26916"/>
      <w:bookmarkStart w:id="412" w:name="_Toc30158"/>
      <w:bookmarkStart w:id="413" w:name="_Toc3654"/>
      <w:bookmarkStart w:id="414" w:name="_Toc30506"/>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3AF4AFC9">
      <w:pPr>
        <w:pStyle w:val="2"/>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0"/>
    <w:bookmarkEnd w:id="411"/>
    <w:bookmarkEnd w:id="412"/>
    <w:bookmarkEnd w:id="413"/>
    <w:bookmarkEnd w:id="414"/>
    <w:p w14:paraId="6BE87F20">
      <w:pPr>
        <w:pStyle w:val="957"/>
        <w:spacing w:before="0" w:beforeAutospacing="0" w:after="0" w:afterAutospacing="0" w:line="360" w:lineRule="auto"/>
        <w:ind w:firstLine="480"/>
        <w:rPr>
          <w:b/>
          <w:color w:val="auto"/>
        </w:rPr>
      </w:pPr>
      <w:bookmarkStart w:id="415" w:name="_Toc31421"/>
      <w:bookmarkStart w:id="416" w:name="_Toc3625"/>
      <w:bookmarkStart w:id="417" w:name="_Toc8772"/>
      <w:bookmarkStart w:id="418" w:name="_Toc11108"/>
      <w:bookmarkStart w:id="419" w:name="_Toc4760"/>
      <w:r>
        <w:rPr>
          <w:rFonts w:hint="eastAsia"/>
          <w:b/>
          <w:color w:val="auto"/>
        </w:rPr>
        <w:t>1.4履约保证金</w:t>
      </w:r>
    </w:p>
    <w:p w14:paraId="1DF21EC0">
      <w:pPr>
        <w:pStyle w:val="957"/>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2E372380">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A2CF18C">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1FB4347">
      <w:pPr>
        <w:pStyle w:val="2"/>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0CA54DA">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582AE376">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1.5预付款</w:t>
      </w:r>
    </w:p>
    <w:p w14:paraId="555F4FA6">
      <w:pPr>
        <w:pStyle w:val="957"/>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3FD9AD01">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5E735DBC">
      <w:pPr>
        <w:pStyle w:val="957"/>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7C28F6BB">
      <w:pPr>
        <w:pStyle w:val="957"/>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69155099">
      <w:pPr>
        <w:pStyle w:val="957"/>
        <w:spacing w:before="0" w:beforeAutospacing="0" w:after="0" w:afterAutospacing="0" w:line="360" w:lineRule="auto"/>
        <w:ind w:firstLine="480"/>
        <w:rPr>
          <w:b/>
          <w:bCs/>
          <w:color w:val="auto"/>
        </w:rPr>
      </w:pPr>
      <w:r>
        <w:rPr>
          <w:rFonts w:hint="eastAsia"/>
          <w:b/>
          <w:bCs/>
          <w:color w:val="auto"/>
        </w:rPr>
        <w:t>1.6资金支付</w:t>
      </w:r>
    </w:p>
    <w:p w14:paraId="1AE06A94">
      <w:pPr>
        <w:pStyle w:val="957"/>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F3A690C">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54B03EB6">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5"/>
      <w:bookmarkEnd w:id="416"/>
      <w:bookmarkEnd w:id="417"/>
      <w:bookmarkEnd w:id="418"/>
      <w:bookmarkEnd w:id="419"/>
    </w:p>
    <w:p w14:paraId="6C5783BE">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2972EC8E">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3875A92B">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55DAB386">
      <w:pPr>
        <w:spacing w:line="560" w:lineRule="exact"/>
        <w:ind w:firstLine="480" w:firstLineChars="200"/>
        <w:outlineLvl w:val="0"/>
        <w:rPr>
          <w:rFonts w:ascii="宋体" w:hAnsi="宋体"/>
          <w:bCs/>
          <w:color w:val="auto"/>
          <w:sz w:val="24"/>
        </w:rPr>
      </w:pPr>
      <w:bookmarkStart w:id="420" w:name="_Toc5698"/>
      <w:bookmarkStart w:id="421" w:name="_Toc8586"/>
      <w:bookmarkStart w:id="422" w:name="_Toc24662"/>
      <w:bookmarkStart w:id="423" w:name="_Toc3079"/>
      <w:bookmarkStart w:id="424" w:name="_Toc2375"/>
      <w:r>
        <w:rPr>
          <w:rFonts w:hint="eastAsia" w:ascii="宋体" w:hAnsi="宋体"/>
          <w:bCs/>
          <w:color w:val="auto"/>
          <w:sz w:val="24"/>
        </w:rPr>
        <w:t>1.7.4若服务</w:t>
      </w:r>
      <w:r>
        <w:rPr>
          <w:rFonts w:hint="eastAsia"/>
          <w:bCs/>
          <w:color w:val="auto"/>
          <w:sz w:val="24"/>
        </w:rPr>
        <w:t>涉及货物的，则货物的：</w:t>
      </w:r>
    </w:p>
    <w:p w14:paraId="24461221">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2DBD14A5">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35334EEF">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73CAC092">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0"/>
      <w:bookmarkEnd w:id="421"/>
      <w:bookmarkEnd w:id="422"/>
      <w:bookmarkEnd w:id="423"/>
      <w:bookmarkEnd w:id="424"/>
    </w:p>
    <w:p w14:paraId="574B452C">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3CB14CD6">
      <w:pPr>
        <w:pStyle w:val="2"/>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71A01798">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055F79AA">
      <w:pPr>
        <w:spacing w:line="560" w:lineRule="exact"/>
        <w:ind w:firstLine="480" w:firstLineChars="200"/>
        <w:rPr>
          <w:rFonts w:ascii="宋体" w:hAnsi="宋体" w:cs="宋体"/>
          <w:color w:val="auto"/>
          <w:sz w:val="24"/>
        </w:rPr>
      </w:pPr>
      <w:bookmarkStart w:id="425" w:name="_Toc9497"/>
      <w:bookmarkStart w:id="426" w:name="_Toc32454"/>
      <w:bookmarkStart w:id="427" w:name="_Toc30329"/>
      <w:bookmarkStart w:id="428" w:name="_Toc18683"/>
      <w:bookmarkStart w:id="429" w:name="_Toc2680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1DA644">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86D44AE">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62A7F074">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5"/>
    <w:bookmarkEnd w:id="426"/>
    <w:bookmarkEnd w:id="427"/>
    <w:bookmarkEnd w:id="428"/>
    <w:bookmarkEnd w:id="429"/>
    <w:p w14:paraId="3F53D2B1">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51A0799C">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2AECCB54">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701A96B9">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06D695ED">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4641AD21">
      <w:pPr>
        <w:spacing w:line="560" w:lineRule="exact"/>
        <w:ind w:firstLine="480" w:firstLineChars="200"/>
        <w:rPr>
          <w:rFonts w:ascii="宋体" w:hAnsi="宋体"/>
          <w:color w:val="auto"/>
          <w:sz w:val="24"/>
          <w:lang w:val="zh-CN"/>
        </w:rPr>
      </w:pPr>
      <w:r>
        <w:rPr>
          <w:rFonts w:hint="eastAsia" w:ascii="宋体" w:hAnsi="宋体" w:cs="宋体"/>
          <w:color w:val="auto"/>
          <w:sz w:val="24"/>
        </w:rPr>
        <w:t>本合同自双方当事人盖章签字时生效。</w:t>
      </w:r>
    </w:p>
    <w:p w14:paraId="1509DA37">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4E351A12">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1A8E98C1">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44F14210">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05E49C8B">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5BF15D0E">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75659358">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523654C5">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46166461">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18FD2005">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25E066A4">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4FFD0B61">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296D09E0">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3EB08102">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1A9BA08D">
      <w:pPr>
        <w:pStyle w:val="699"/>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6F2354B0">
      <w:pPr>
        <w:spacing w:line="560" w:lineRule="exact"/>
        <w:ind w:firstLine="482" w:firstLineChars="200"/>
        <w:outlineLvl w:val="0"/>
        <w:rPr>
          <w:rFonts w:ascii="宋体" w:hAnsi="宋体"/>
          <w:b/>
          <w:color w:val="auto"/>
          <w:sz w:val="24"/>
        </w:rPr>
      </w:pPr>
      <w:bookmarkStart w:id="430" w:name="_Toc14021"/>
      <w:bookmarkStart w:id="431" w:name="_Toc19680"/>
      <w:bookmarkStart w:id="432" w:name="_Toc5228"/>
      <w:bookmarkStart w:id="433" w:name="_Toc31297"/>
      <w:bookmarkStart w:id="434" w:name="_Toc25079"/>
      <w:r>
        <w:rPr>
          <w:rFonts w:ascii="宋体" w:hAnsi="宋体"/>
          <w:b/>
          <w:color w:val="auto"/>
          <w:sz w:val="24"/>
        </w:rPr>
        <w:t>2.1 定义</w:t>
      </w:r>
      <w:bookmarkEnd w:id="430"/>
      <w:bookmarkEnd w:id="431"/>
      <w:bookmarkEnd w:id="432"/>
      <w:bookmarkEnd w:id="433"/>
      <w:bookmarkEnd w:id="434"/>
    </w:p>
    <w:p w14:paraId="42268F87">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0E8C6AC1">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0FF7953E">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60AA4642">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18128D65">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0D717BCF">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067B037">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60D6B68E">
      <w:pPr>
        <w:spacing w:line="560" w:lineRule="exact"/>
        <w:ind w:firstLine="482" w:firstLineChars="200"/>
        <w:outlineLvl w:val="0"/>
        <w:rPr>
          <w:rFonts w:ascii="宋体" w:hAnsi="宋体"/>
          <w:b/>
          <w:color w:val="auto"/>
          <w:sz w:val="24"/>
        </w:rPr>
      </w:pPr>
      <w:bookmarkStart w:id="435" w:name="_Toc3769"/>
      <w:bookmarkStart w:id="436" w:name="_Toc31402"/>
      <w:bookmarkStart w:id="437" w:name="_Toc16752"/>
      <w:bookmarkStart w:id="438" w:name="_Toc23289"/>
      <w:bookmarkStart w:id="439" w:name="_Toc19539"/>
      <w:r>
        <w:rPr>
          <w:rFonts w:ascii="宋体" w:hAnsi="宋体"/>
          <w:b/>
          <w:color w:val="auto"/>
          <w:sz w:val="24"/>
        </w:rPr>
        <w:t>2.2 技术规范</w:t>
      </w:r>
      <w:bookmarkEnd w:id="435"/>
      <w:bookmarkEnd w:id="436"/>
      <w:bookmarkEnd w:id="437"/>
      <w:bookmarkEnd w:id="438"/>
      <w:bookmarkEnd w:id="439"/>
    </w:p>
    <w:p w14:paraId="55E4C62A">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2E0D02A3">
      <w:pPr>
        <w:spacing w:line="560" w:lineRule="exact"/>
        <w:ind w:firstLine="482" w:firstLineChars="200"/>
        <w:outlineLvl w:val="0"/>
        <w:rPr>
          <w:rFonts w:ascii="宋体" w:hAnsi="宋体"/>
          <w:b/>
          <w:color w:val="auto"/>
          <w:sz w:val="24"/>
        </w:rPr>
      </w:pPr>
      <w:bookmarkStart w:id="440" w:name="_Toc4133"/>
      <w:bookmarkStart w:id="441" w:name="_Toc12412"/>
      <w:bookmarkStart w:id="442" w:name="_Toc13673"/>
      <w:bookmarkStart w:id="443" w:name="_Toc27945"/>
      <w:bookmarkStart w:id="444" w:name="_Toc9161"/>
      <w:r>
        <w:rPr>
          <w:rFonts w:ascii="宋体" w:hAnsi="宋体"/>
          <w:b/>
          <w:color w:val="auto"/>
          <w:sz w:val="24"/>
        </w:rPr>
        <w:t>2.3 知识产权</w:t>
      </w:r>
      <w:bookmarkEnd w:id="440"/>
      <w:bookmarkEnd w:id="441"/>
      <w:bookmarkEnd w:id="442"/>
      <w:bookmarkEnd w:id="443"/>
      <w:bookmarkEnd w:id="444"/>
    </w:p>
    <w:p w14:paraId="18C5DAAB">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31AE818F">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60E67A00">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01016F90">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64BCC4FD">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18DAA133">
      <w:pPr>
        <w:spacing w:line="560" w:lineRule="exact"/>
        <w:ind w:firstLine="482" w:firstLineChars="200"/>
        <w:outlineLvl w:val="0"/>
        <w:rPr>
          <w:rFonts w:ascii="宋体" w:hAnsi="宋体"/>
          <w:b/>
          <w:color w:val="auto"/>
          <w:sz w:val="24"/>
        </w:rPr>
      </w:pPr>
      <w:bookmarkStart w:id="445" w:name="_Toc15447"/>
      <w:bookmarkStart w:id="446" w:name="_Toc22011"/>
      <w:bookmarkStart w:id="447" w:name="_Toc32670"/>
      <w:bookmarkStart w:id="448" w:name="_Toc31233"/>
      <w:bookmarkStart w:id="449" w:name="_Toc26555"/>
      <w:r>
        <w:rPr>
          <w:rFonts w:ascii="宋体" w:hAnsi="宋体"/>
          <w:b/>
          <w:color w:val="auto"/>
          <w:sz w:val="24"/>
        </w:rPr>
        <w:t>2.5 结算方式和付款条件</w:t>
      </w:r>
      <w:bookmarkEnd w:id="445"/>
      <w:bookmarkEnd w:id="446"/>
      <w:bookmarkEnd w:id="447"/>
      <w:bookmarkEnd w:id="448"/>
      <w:bookmarkEnd w:id="449"/>
    </w:p>
    <w:p w14:paraId="29174BA8">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398991FB">
      <w:pPr>
        <w:spacing w:line="560" w:lineRule="exact"/>
        <w:ind w:firstLine="482" w:firstLineChars="200"/>
        <w:outlineLvl w:val="0"/>
        <w:rPr>
          <w:rFonts w:ascii="宋体" w:hAnsi="宋体"/>
          <w:b/>
          <w:color w:val="auto"/>
          <w:sz w:val="24"/>
        </w:rPr>
      </w:pPr>
      <w:bookmarkStart w:id="450" w:name="_Toc16163"/>
      <w:bookmarkStart w:id="451" w:name="_Toc18990"/>
      <w:bookmarkStart w:id="452" w:name="_Toc13154"/>
      <w:bookmarkStart w:id="453" w:name="_Toc13467"/>
      <w:bookmarkStart w:id="454" w:name="_Toc30507"/>
      <w:r>
        <w:rPr>
          <w:rFonts w:ascii="宋体" w:hAnsi="宋体"/>
          <w:b/>
          <w:color w:val="auto"/>
          <w:sz w:val="24"/>
        </w:rPr>
        <w:t>2.6 技术资料和保密义务</w:t>
      </w:r>
      <w:bookmarkEnd w:id="450"/>
      <w:bookmarkEnd w:id="451"/>
      <w:bookmarkEnd w:id="452"/>
      <w:bookmarkEnd w:id="453"/>
      <w:bookmarkEnd w:id="454"/>
    </w:p>
    <w:p w14:paraId="0C1C7BAD">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668833D3">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22854C41">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611E3BF4">
      <w:pPr>
        <w:spacing w:line="560" w:lineRule="exact"/>
        <w:ind w:firstLine="482" w:firstLineChars="200"/>
        <w:outlineLvl w:val="0"/>
        <w:rPr>
          <w:rFonts w:ascii="宋体" w:hAnsi="宋体"/>
          <w:b/>
          <w:color w:val="auto"/>
          <w:sz w:val="24"/>
        </w:rPr>
      </w:pPr>
      <w:bookmarkStart w:id="455" w:name="_Toc19069"/>
      <w:r>
        <w:rPr>
          <w:rFonts w:ascii="宋体" w:hAnsi="宋体"/>
          <w:b/>
          <w:color w:val="auto"/>
          <w:sz w:val="24"/>
        </w:rPr>
        <w:t xml:space="preserve">2.7 </w:t>
      </w:r>
      <w:r>
        <w:rPr>
          <w:rFonts w:hint="eastAsia" w:ascii="宋体" w:hAnsi="宋体"/>
          <w:b/>
          <w:color w:val="auto"/>
          <w:sz w:val="24"/>
        </w:rPr>
        <w:t>质量保证</w:t>
      </w:r>
      <w:bookmarkEnd w:id="455"/>
    </w:p>
    <w:p w14:paraId="419A005C">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4C252E7C">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37D29E9F">
      <w:pPr>
        <w:spacing w:line="560" w:lineRule="exact"/>
        <w:ind w:firstLine="482" w:firstLineChars="200"/>
        <w:outlineLvl w:val="0"/>
        <w:rPr>
          <w:rFonts w:ascii="宋体" w:hAnsi="宋体"/>
          <w:b/>
          <w:color w:val="auto"/>
          <w:sz w:val="24"/>
        </w:rPr>
      </w:pPr>
      <w:bookmarkStart w:id="456" w:name="_Toc22267"/>
      <w:r>
        <w:rPr>
          <w:rFonts w:ascii="宋体" w:hAnsi="宋体"/>
          <w:b/>
          <w:color w:val="auto"/>
          <w:sz w:val="24"/>
        </w:rPr>
        <w:t xml:space="preserve">2.8 </w:t>
      </w:r>
      <w:r>
        <w:rPr>
          <w:rFonts w:hint="eastAsia" w:ascii="宋体" w:hAnsi="宋体"/>
          <w:b/>
          <w:color w:val="auto"/>
          <w:sz w:val="24"/>
        </w:rPr>
        <w:t>延迟履行</w:t>
      </w:r>
      <w:bookmarkEnd w:id="456"/>
    </w:p>
    <w:p w14:paraId="21E30E45">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50D05D2D">
      <w:pPr>
        <w:spacing w:line="560" w:lineRule="exact"/>
        <w:ind w:firstLine="482" w:firstLineChars="200"/>
        <w:outlineLvl w:val="0"/>
        <w:rPr>
          <w:rFonts w:ascii="宋体" w:hAnsi="宋体"/>
          <w:b/>
          <w:color w:val="auto"/>
          <w:sz w:val="24"/>
        </w:rPr>
      </w:pPr>
      <w:bookmarkStart w:id="457" w:name="_Toc10611"/>
      <w:r>
        <w:rPr>
          <w:rFonts w:ascii="宋体" w:hAnsi="宋体"/>
          <w:b/>
          <w:color w:val="auto"/>
          <w:sz w:val="24"/>
        </w:rPr>
        <w:t xml:space="preserve">2.9 </w:t>
      </w:r>
      <w:r>
        <w:rPr>
          <w:rFonts w:hint="eastAsia" w:ascii="宋体" w:hAnsi="宋体"/>
          <w:b/>
          <w:color w:val="auto"/>
          <w:sz w:val="24"/>
        </w:rPr>
        <w:t>合同变更</w:t>
      </w:r>
      <w:bookmarkEnd w:id="457"/>
    </w:p>
    <w:p w14:paraId="548017A0">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3C76FF86">
      <w:pPr>
        <w:spacing w:line="560" w:lineRule="exact"/>
        <w:ind w:firstLine="482" w:firstLineChars="200"/>
        <w:outlineLvl w:val="0"/>
        <w:rPr>
          <w:rFonts w:ascii="宋体" w:hAnsi="宋体"/>
          <w:b/>
          <w:color w:val="auto"/>
          <w:sz w:val="24"/>
        </w:rPr>
      </w:pPr>
      <w:bookmarkStart w:id="458" w:name="_Toc42"/>
      <w:bookmarkStart w:id="459" w:name="_Toc10663"/>
      <w:bookmarkStart w:id="460" w:name="_Toc23368"/>
      <w:bookmarkStart w:id="461" w:name="_Toc21830"/>
      <w:bookmarkStart w:id="462" w:name="_Toc26689"/>
      <w:r>
        <w:rPr>
          <w:rFonts w:ascii="宋体" w:hAnsi="宋体"/>
          <w:b/>
          <w:color w:val="auto"/>
          <w:sz w:val="24"/>
        </w:rPr>
        <w:t>2.10 合同转让和分包</w:t>
      </w:r>
      <w:bookmarkEnd w:id="458"/>
      <w:bookmarkEnd w:id="459"/>
      <w:bookmarkEnd w:id="460"/>
      <w:bookmarkEnd w:id="461"/>
      <w:bookmarkEnd w:id="462"/>
    </w:p>
    <w:p w14:paraId="4D7D18C3">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52D80C49">
      <w:pPr>
        <w:spacing w:line="560" w:lineRule="exact"/>
        <w:ind w:firstLine="482" w:firstLineChars="200"/>
        <w:outlineLvl w:val="0"/>
        <w:rPr>
          <w:rFonts w:ascii="宋体" w:hAnsi="宋体"/>
          <w:b/>
          <w:color w:val="auto"/>
          <w:sz w:val="24"/>
        </w:rPr>
      </w:pPr>
      <w:bookmarkStart w:id="463" w:name="_Toc32494"/>
      <w:bookmarkStart w:id="464" w:name="_Toc25571"/>
      <w:bookmarkStart w:id="465" w:name="_Toc4720"/>
      <w:bookmarkStart w:id="466" w:name="_Toc26633"/>
      <w:bookmarkStart w:id="467" w:name="_Toc14371"/>
      <w:r>
        <w:rPr>
          <w:rFonts w:ascii="宋体" w:hAnsi="宋体"/>
          <w:b/>
          <w:color w:val="auto"/>
          <w:sz w:val="24"/>
        </w:rPr>
        <w:t>2.11 不可抗力</w:t>
      </w:r>
      <w:bookmarkEnd w:id="463"/>
      <w:bookmarkEnd w:id="464"/>
      <w:bookmarkEnd w:id="465"/>
      <w:bookmarkEnd w:id="466"/>
      <w:bookmarkEnd w:id="467"/>
    </w:p>
    <w:p w14:paraId="392DF41A">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245EA517">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5A3700FE">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28AFA2FA">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24EF7F8D">
      <w:pPr>
        <w:spacing w:line="560" w:lineRule="exact"/>
        <w:ind w:firstLine="482" w:firstLineChars="200"/>
        <w:outlineLvl w:val="0"/>
        <w:rPr>
          <w:rFonts w:ascii="宋体" w:hAnsi="宋体"/>
          <w:b/>
          <w:color w:val="auto"/>
          <w:sz w:val="24"/>
        </w:rPr>
      </w:pPr>
      <w:bookmarkStart w:id="468" w:name="_Toc23854"/>
      <w:bookmarkStart w:id="469" w:name="_Toc14115"/>
      <w:bookmarkStart w:id="470" w:name="_Toc25783"/>
      <w:bookmarkStart w:id="471" w:name="_Toc24465"/>
      <w:bookmarkStart w:id="472" w:name="_Toc3638"/>
      <w:r>
        <w:rPr>
          <w:rFonts w:ascii="宋体" w:hAnsi="宋体"/>
          <w:b/>
          <w:color w:val="auto"/>
          <w:sz w:val="24"/>
        </w:rPr>
        <w:t>2.12 税费</w:t>
      </w:r>
      <w:bookmarkEnd w:id="468"/>
      <w:bookmarkEnd w:id="469"/>
      <w:bookmarkEnd w:id="470"/>
      <w:bookmarkEnd w:id="471"/>
      <w:bookmarkEnd w:id="472"/>
    </w:p>
    <w:p w14:paraId="6CDB85D6">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1A29D90D">
      <w:pPr>
        <w:spacing w:line="560" w:lineRule="exact"/>
        <w:ind w:firstLine="482" w:firstLineChars="200"/>
        <w:outlineLvl w:val="0"/>
        <w:rPr>
          <w:rFonts w:ascii="宋体" w:hAnsi="宋体"/>
          <w:b/>
          <w:color w:val="auto"/>
          <w:sz w:val="24"/>
        </w:rPr>
      </w:pPr>
      <w:bookmarkStart w:id="473" w:name="_Toc7315"/>
      <w:bookmarkStart w:id="474" w:name="_Toc25525"/>
      <w:bookmarkStart w:id="475" w:name="_Toc14814"/>
      <w:bookmarkStart w:id="476" w:name="_Toc30105"/>
      <w:bookmarkStart w:id="477" w:name="_Toc26883"/>
      <w:r>
        <w:rPr>
          <w:rFonts w:ascii="宋体" w:hAnsi="宋体"/>
          <w:b/>
          <w:color w:val="auto"/>
          <w:sz w:val="24"/>
        </w:rPr>
        <w:t>2.13 乙方破产</w:t>
      </w:r>
      <w:bookmarkEnd w:id="473"/>
      <w:bookmarkEnd w:id="474"/>
      <w:bookmarkEnd w:id="475"/>
      <w:bookmarkEnd w:id="476"/>
      <w:bookmarkEnd w:id="477"/>
    </w:p>
    <w:p w14:paraId="7DAF7239">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65153691">
      <w:pPr>
        <w:spacing w:line="560" w:lineRule="exact"/>
        <w:ind w:firstLine="482" w:firstLineChars="200"/>
        <w:outlineLvl w:val="0"/>
        <w:rPr>
          <w:rFonts w:ascii="宋体" w:hAnsi="宋体"/>
          <w:b/>
          <w:color w:val="auto"/>
          <w:sz w:val="24"/>
        </w:rPr>
      </w:pPr>
      <w:bookmarkStart w:id="478" w:name="_Toc1123"/>
      <w:bookmarkStart w:id="479" w:name="_Toc2016"/>
      <w:bookmarkStart w:id="480" w:name="_Toc23323"/>
      <w:r>
        <w:rPr>
          <w:rFonts w:ascii="宋体" w:hAnsi="宋体"/>
          <w:b/>
          <w:color w:val="auto"/>
          <w:sz w:val="24"/>
        </w:rPr>
        <w:t>2.14 合同中止、终止</w:t>
      </w:r>
      <w:bookmarkEnd w:id="478"/>
      <w:bookmarkEnd w:id="479"/>
      <w:bookmarkEnd w:id="480"/>
    </w:p>
    <w:p w14:paraId="2813AA08">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54A514DA">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6F53B7C2">
      <w:pPr>
        <w:spacing w:line="560" w:lineRule="exact"/>
        <w:ind w:firstLine="482" w:firstLineChars="200"/>
        <w:outlineLvl w:val="0"/>
        <w:rPr>
          <w:rFonts w:ascii="宋体" w:hAnsi="宋体"/>
          <w:b/>
          <w:color w:val="auto"/>
          <w:sz w:val="24"/>
        </w:rPr>
      </w:pPr>
      <w:bookmarkStart w:id="481" w:name="_Toc1969"/>
      <w:bookmarkStart w:id="482" w:name="_Toc17363"/>
      <w:bookmarkStart w:id="483" w:name="_Toc14525"/>
      <w:r>
        <w:rPr>
          <w:rFonts w:ascii="宋体" w:hAnsi="宋体"/>
          <w:b/>
          <w:color w:val="auto"/>
          <w:sz w:val="24"/>
        </w:rPr>
        <w:t>2.15 检验和验收</w:t>
      </w:r>
      <w:bookmarkEnd w:id="481"/>
      <w:bookmarkEnd w:id="482"/>
      <w:bookmarkEnd w:id="483"/>
    </w:p>
    <w:p w14:paraId="5EB365A2">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0EF929D6">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5D6F3E1">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1795B3D3">
      <w:pPr>
        <w:spacing w:line="560" w:lineRule="exact"/>
        <w:ind w:firstLine="482" w:firstLineChars="200"/>
        <w:outlineLvl w:val="0"/>
        <w:rPr>
          <w:rFonts w:ascii="宋体" w:hAnsi="宋体"/>
          <w:b/>
          <w:color w:val="auto"/>
          <w:sz w:val="24"/>
        </w:rPr>
      </w:pPr>
      <w:bookmarkStart w:id="484" w:name="_Toc9808"/>
      <w:bookmarkStart w:id="485" w:name="_Toc31892"/>
      <w:bookmarkStart w:id="486" w:name="_Toc12666"/>
      <w:bookmarkStart w:id="487" w:name="_Toc2308"/>
      <w:bookmarkStart w:id="488" w:name="_Toc25198"/>
      <w:r>
        <w:rPr>
          <w:rFonts w:ascii="宋体" w:hAnsi="宋体"/>
          <w:b/>
          <w:color w:val="auto"/>
          <w:sz w:val="24"/>
        </w:rPr>
        <w:t>2.16 通知和送达</w:t>
      </w:r>
      <w:bookmarkEnd w:id="484"/>
      <w:bookmarkEnd w:id="485"/>
      <w:bookmarkEnd w:id="486"/>
      <w:bookmarkEnd w:id="487"/>
      <w:bookmarkEnd w:id="488"/>
    </w:p>
    <w:p w14:paraId="69C0320E">
      <w:pPr>
        <w:spacing w:line="560" w:lineRule="exact"/>
        <w:ind w:firstLine="480" w:firstLineChars="200"/>
        <w:rPr>
          <w:rFonts w:ascii="宋体" w:hAnsi="宋体"/>
          <w:color w:val="auto"/>
          <w:sz w:val="24"/>
        </w:rPr>
      </w:pPr>
      <w:bookmarkStart w:id="489" w:name="_Toc27674"/>
      <w:bookmarkStart w:id="490"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254C04E7">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89"/>
      <w:bookmarkEnd w:id="490"/>
    </w:p>
    <w:p w14:paraId="2A4A66DF">
      <w:pPr>
        <w:spacing w:line="560" w:lineRule="exact"/>
        <w:ind w:firstLine="482" w:firstLineChars="200"/>
        <w:outlineLvl w:val="0"/>
        <w:rPr>
          <w:rFonts w:ascii="宋体" w:hAnsi="宋体"/>
          <w:b/>
          <w:color w:val="auto"/>
          <w:sz w:val="24"/>
        </w:rPr>
      </w:pPr>
      <w:bookmarkStart w:id="491" w:name="_Toc20808"/>
      <w:bookmarkStart w:id="492" w:name="_Toc28906"/>
      <w:bookmarkStart w:id="493" w:name="_Toc5063"/>
      <w:bookmarkStart w:id="494" w:name="_Toc27644"/>
      <w:bookmarkStart w:id="495" w:name="_Toc12254"/>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491"/>
      <w:bookmarkEnd w:id="492"/>
      <w:bookmarkEnd w:id="493"/>
      <w:bookmarkEnd w:id="494"/>
      <w:bookmarkEnd w:id="495"/>
    </w:p>
    <w:p w14:paraId="7B376133">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523C84AA">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4FB39695">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3019A3C7">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24FC84C4">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0FB63E6F">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58A6B027">
      <w:pPr>
        <w:spacing w:line="360" w:lineRule="auto"/>
        <w:jc w:val="center"/>
        <w:outlineLvl w:val="0"/>
        <w:rPr>
          <w:rFonts w:ascii="宋体" w:hAnsi="宋体" w:cs="宋体"/>
          <w:b/>
          <w:color w:val="auto"/>
          <w:sz w:val="24"/>
        </w:rPr>
      </w:pPr>
      <w:r>
        <w:rPr>
          <w:rFonts w:hint="eastAsia" w:ascii="宋体" w:hAnsi="宋体" w:cs="宋体"/>
          <w:b/>
          <w:color w:val="auto"/>
          <w:sz w:val="24"/>
        </w:rPr>
        <w:t>第三部分  合同专用条款</w:t>
      </w:r>
    </w:p>
    <w:p w14:paraId="1E273216">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2D18B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70834DA0">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149" w:type="dxa"/>
            <w:vAlign w:val="center"/>
          </w:tcPr>
          <w:p w14:paraId="2B42B962">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75949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0468E99">
            <w:pPr>
              <w:spacing w:line="360" w:lineRule="auto"/>
              <w:rPr>
                <w:rFonts w:ascii="宋体" w:hAnsi="宋体" w:cs="宋体"/>
                <w:color w:val="auto"/>
                <w:sz w:val="24"/>
              </w:rPr>
            </w:pPr>
            <w:r>
              <w:rPr>
                <w:rFonts w:hint="eastAsia" w:ascii="宋体" w:hAnsi="宋体" w:cs="宋体"/>
                <w:color w:val="auto"/>
                <w:sz w:val="24"/>
              </w:rPr>
              <w:t>1.3.2</w:t>
            </w:r>
          </w:p>
        </w:tc>
        <w:tc>
          <w:tcPr>
            <w:tcW w:w="8149" w:type="dxa"/>
            <w:vAlign w:val="center"/>
          </w:tcPr>
          <w:p w14:paraId="2F1A1CDD">
            <w:pPr>
              <w:spacing w:line="360" w:lineRule="auto"/>
              <w:rPr>
                <w:rFonts w:ascii="宋体" w:hAnsi="宋体" w:cs="宋体"/>
                <w:color w:val="auto"/>
                <w:sz w:val="24"/>
              </w:rPr>
            </w:pPr>
          </w:p>
        </w:tc>
      </w:tr>
      <w:tr w14:paraId="03891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4FDE2BE">
            <w:pPr>
              <w:spacing w:line="360" w:lineRule="auto"/>
              <w:rPr>
                <w:rFonts w:ascii="宋体" w:hAnsi="宋体" w:cs="宋体"/>
                <w:color w:val="auto"/>
                <w:sz w:val="24"/>
              </w:rPr>
            </w:pPr>
            <w:r>
              <w:rPr>
                <w:rFonts w:hint="eastAsia" w:ascii="宋体" w:hAnsi="宋体" w:cs="宋体"/>
                <w:color w:val="auto"/>
                <w:sz w:val="24"/>
              </w:rPr>
              <w:t>1.4.2</w:t>
            </w:r>
          </w:p>
        </w:tc>
        <w:tc>
          <w:tcPr>
            <w:tcW w:w="8149" w:type="dxa"/>
            <w:vAlign w:val="center"/>
          </w:tcPr>
          <w:p w14:paraId="6C05B917">
            <w:pPr>
              <w:spacing w:line="360" w:lineRule="auto"/>
              <w:rPr>
                <w:rFonts w:ascii="宋体" w:hAnsi="宋体" w:cs="宋体"/>
                <w:color w:val="auto"/>
                <w:sz w:val="24"/>
              </w:rPr>
            </w:pPr>
          </w:p>
        </w:tc>
      </w:tr>
      <w:tr w14:paraId="38A3C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FF8F17">
            <w:pPr>
              <w:spacing w:line="360" w:lineRule="auto"/>
              <w:rPr>
                <w:rFonts w:ascii="宋体" w:hAnsi="宋体" w:cs="宋体"/>
                <w:color w:val="auto"/>
                <w:sz w:val="24"/>
              </w:rPr>
            </w:pPr>
            <w:r>
              <w:rPr>
                <w:rFonts w:hint="eastAsia" w:ascii="宋体" w:hAnsi="宋体" w:cs="宋体"/>
                <w:color w:val="auto"/>
                <w:sz w:val="24"/>
              </w:rPr>
              <w:t xml:space="preserve">1.5.1 </w:t>
            </w:r>
          </w:p>
        </w:tc>
        <w:tc>
          <w:tcPr>
            <w:tcW w:w="8149" w:type="dxa"/>
            <w:vAlign w:val="center"/>
          </w:tcPr>
          <w:p w14:paraId="11CF27DB">
            <w:pPr>
              <w:spacing w:line="360" w:lineRule="auto"/>
              <w:rPr>
                <w:rFonts w:ascii="宋体" w:hAnsi="宋体" w:cs="宋体"/>
                <w:color w:val="auto"/>
                <w:sz w:val="24"/>
              </w:rPr>
            </w:pPr>
          </w:p>
        </w:tc>
      </w:tr>
      <w:tr w14:paraId="43818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4D9918">
            <w:pPr>
              <w:spacing w:line="360" w:lineRule="auto"/>
              <w:rPr>
                <w:rFonts w:ascii="宋体" w:hAnsi="宋体" w:cs="宋体"/>
                <w:color w:val="auto"/>
                <w:sz w:val="24"/>
              </w:rPr>
            </w:pPr>
            <w:r>
              <w:rPr>
                <w:rFonts w:hint="eastAsia" w:ascii="宋体" w:hAnsi="宋体" w:cs="宋体"/>
                <w:color w:val="auto"/>
                <w:sz w:val="24"/>
              </w:rPr>
              <w:t>1.5.2</w:t>
            </w:r>
          </w:p>
        </w:tc>
        <w:tc>
          <w:tcPr>
            <w:tcW w:w="8149" w:type="dxa"/>
            <w:vAlign w:val="center"/>
          </w:tcPr>
          <w:p w14:paraId="27913198">
            <w:pPr>
              <w:spacing w:line="360" w:lineRule="auto"/>
              <w:rPr>
                <w:rFonts w:ascii="宋体" w:hAnsi="宋体" w:cs="宋体"/>
                <w:color w:val="auto"/>
                <w:sz w:val="24"/>
              </w:rPr>
            </w:pPr>
          </w:p>
        </w:tc>
      </w:tr>
      <w:tr w14:paraId="6D5D1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B2C4A1">
            <w:pPr>
              <w:spacing w:line="360" w:lineRule="auto"/>
              <w:rPr>
                <w:rFonts w:ascii="宋体" w:hAnsi="宋体" w:cs="宋体"/>
                <w:color w:val="auto"/>
                <w:sz w:val="24"/>
              </w:rPr>
            </w:pPr>
            <w:r>
              <w:rPr>
                <w:rFonts w:hint="eastAsia" w:ascii="宋体" w:hAnsi="宋体" w:cs="宋体"/>
                <w:color w:val="auto"/>
                <w:sz w:val="24"/>
              </w:rPr>
              <w:t xml:space="preserve">1.5.3 </w:t>
            </w:r>
          </w:p>
        </w:tc>
        <w:tc>
          <w:tcPr>
            <w:tcW w:w="8149" w:type="dxa"/>
            <w:vAlign w:val="center"/>
          </w:tcPr>
          <w:p w14:paraId="1E824469">
            <w:pPr>
              <w:spacing w:line="360" w:lineRule="auto"/>
              <w:rPr>
                <w:rFonts w:ascii="宋体" w:hAnsi="宋体" w:cs="宋体"/>
                <w:color w:val="auto"/>
                <w:sz w:val="24"/>
              </w:rPr>
            </w:pPr>
          </w:p>
        </w:tc>
      </w:tr>
      <w:tr w14:paraId="0678D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54A20A">
            <w:pPr>
              <w:spacing w:line="360" w:lineRule="auto"/>
              <w:rPr>
                <w:rFonts w:ascii="宋体" w:hAnsi="宋体" w:cs="宋体"/>
                <w:color w:val="auto"/>
                <w:sz w:val="24"/>
              </w:rPr>
            </w:pPr>
            <w:r>
              <w:rPr>
                <w:rFonts w:hint="eastAsia" w:ascii="宋体" w:hAnsi="宋体" w:cs="宋体"/>
                <w:color w:val="auto"/>
                <w:sz w:val="24"/>
              </w:rPr>
              <w:t>1.6.2</w:t>
            </w:r>
          </w:p>
        </w:tc>
        <w:tc>
          <w:tcPr>
            <w:tcW w:w="8149" w:type="dxa"/>
            <w:vAlign w:val="center"/>
          </w:tcPr>
          <w:p w14:paraId="4038CB26">
            <w:pPr>
              <w:spacing w:line="360" w:lineRule="auto"/>
              <w:rPr>
                <w:rFonts w:ascii="宋体" w:hAnsi="宋体" w:cs="宋体"/>
                <w:color w:val="auto"/>
                <w:sz w:val="24"/>
              </w:rPr>
            </w:pPr>
          </w:p>
        </w:tc>
      </w:tr>
      <w:tr w14:paraId="2BBB6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16ADC58">
            <w:pPr>
              <w:spacing w:line="360" w:lineRule="auto"/>
              <w:rPr>
                <w:rFonts w:ascii="宋体" w:hAnsi="宋体" w:cs="宋体"/>
                <w:color w:val="auto"/>
                <w:sz w:val="24"/>
              </w:rPr>
            </w:pPr>
            <w:r>
              <w:rPr>
                <w:rFonts w:hint="eastAsia" w:ascii="宋体" w:hAnsi="宋体" w:cs="宋体"/>
                <w:color w:val="auto"/>
                <w:sz w:val="24"/>
              </w:rPr>
              <w:t>1.7.1</w:t>
            </w:r>
          </w:p>
        </w:tc>
        <w:tc>
          <w:tcPr>
            <w:tcW w:w="8149" w:type="dxa"/>
            <w:vAlign w:val="center"/>
          </w:tcPr>
          <w:p w14:paraId="1F3A740C">
            <w:pPr>
              <w:spacing w:line="360" w:lineRule="auto"/>
              <w:rPr>
                <w:rFonts w:ascii="宋体" w:hAnsi="宋体" w:cs="宋体"/>
                <w:color w:val="auto"/>
                <w:sz w:val="24"/>
              </w:rPr>
            </w:pPr>
          </w:p>
        </w:tc>
      </w:tr>
      <w:tr w14:paraId="5E67C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85A951A">
            <w:pPr>
              <w:spacing w:line="360" w:lineRule="auto"/>
              <w:rPr>
                <w:rFonts w:ascii="宋体" w:hAnsi="宋体" w:cs="宋体"/>
                <w:color w:val="auto"/>
                <w:sz w:val="24"/>
              </w:rPr>
            </w:pPr>
            <w:r>
              <w:rPr>
                <w:rFonts w:hint="eastAsia" w:ascii="宋体" w:hAnsi="宋体" w:cs="宋体"/>
                <w:color w:val="auto"/>
                <w:sz w:val="24"/>
              </w:rPr>
              <w:t>1.7.2</w:t>
            </w:r>
          </w:p>
        </w:tc>
        <w:tc>
          <w:tcPr>
            <w:tcW w:w="8149" w:type="dxa"/>
            <w:vAlign w:val="center"/>
          </w:tcPr>
          <w:p w14:paraId="3361FFAC">
            <w:pPr>
              <w:spacing w:line="360" w:lineRule="auto"/>
              <w:rPr>
                <w:rFonts w:ascii="宋体" w:hAnsi="宋体" w:cs="宋体"/>
                <w:color w:val="auto"/>
                <w:sz w:val="24"/>
              </w:rPr>
            </w:pPr>
          </w:p>
        </w:tc>
      </w:tr>
      <w:tr w14:paraId="7FB0C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D0253F8">
            <w:pPr>
              <w:spacing w:line="360" w:lineRule="auto"/>
              <w:rPr>
                <w:rFonts w:ascii="宋体" w:hAnsi="宋体" w:cs="宋体"/>
                <w:color w:val="auto"/>
                <w:sz w:val="24"/>
              </w:rPr>
            </w:pPr>
            <w:r>
              <w:rPr>
                <w:rFonts w:hint="eastAsia" w:ascii="宋体" w:hAnsi="宋体" w:cs="宋体"/>
                <w:color w:val="auto"/>
                <w:sz w:val="24"/>
              </w:rPr>
              <w:t>1.7.3</w:t>
            </w:r>
          </w:p>
        </w:tc>
        <w:tc>
          <w:tcPr>
            <w:tcW w:w="8149" w:type="dxa"/>
            <w:vAlign w:val="center"/>
          </w:tcPr>
          <w:p w14:paraId="38151176">
            <w:pPr>
              <w:spacing w:line="360" w:lineRule="auto"/>
              <w:rPr>
                <w:rFonts w:ascii="宋体" w:hAnsi="宋体" w:cs="宋体"/>
                <w:color w:val="auto"/>
                <w:sz w:val="24"/>
              </w:rPr>
            </w:pPr>
          </w:p>
        </w:tc>
      </w:tr>
      <w:tr w14:paraId="21324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881372D">
            <w:pPr>
              <w:spacing w:line="360" w:lineRule="auto"/>
              <w:rPr>
                <w:rFonts w:ascii="宋体" w:hAnsi="宋体" w:cs="宋体"/>
                <w:color w:val="auto"/>
                <w:sz w:val="24"/>
              </w:rPr>
            </w:pPr>
            <w:r>
              <w:rPr>
                <w:rFonts w:hint="eastAsia" w:ascii="宋体" w:hAnsi="宋体" w:cs="宋体"/>
                <w:color w:val="auto"/>
                <w:sz w:val="24"/>
              </w:rPr>
              <w:t>1.7.4.1</w:t>
            </w:r>
          </w:p>
        </w:tc>
        <w:tc>
          <w:tcPr>
            <w:tcW w:w="8149" w:type="dxa"/>
            <w:vAlign w:val="center"/>
          </w:tcPr>
          <w:p w14:paraId="7AD23926">
            <w:pPr>
              <w:spacing w:line="360" w:lineRule="auto"/>
              <w:rPr>
                <w:rFonts w:ascii="宋体" w:hAnsi="宋体" w:cs="宋体"/>
                <w:color w:val="auto"/>
                <w:sz w:val="24"/>
              </w:rPr>
            </w:pPr>
          </w:p>
        </w:tc>
      </w:tr>
      <w:tr w14:paraId="6AEDA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5298795">
            <w:pPr>
              <w:spacing w:line="360" w:lineRule="auto"/>
              <w:rPr>
                <w:rFonts w:ascii="宋体" w:hAnsi="宋体" w:cs="宋体"/>
                <w:color w:val="auto"/>
                <w:sz w:val="24"/>
              </w:rPr>
            </w:pPr>
            <w:r>
              <w:rPr>
                <w:rFonts w:hint="eastAsia" w:ascii="宋体" w:hAnsi="宋体" w:cs="宋体"/>
                <w:color w:val="auto"/>
                <w:sz w:val="24"/>
              </w:rPr>
              <w:t>1.7.4.2</w:t>
            </w:r>
          </w:p>
        </w:tc>
        <w:tc>
          <w:tcPr>
            <w:tcW w:w="8149" w:type="dxa"/>
            <w:vAlign w:val="center"/>
          </w:tcPr>
          <w:p w14:paraId="3E922DED">
            <w:pPr>
              <w:spacing w:line="360" w:lineRule="auto"/>
              <w:rPr>
                <w:rFonts w:ascii="宋体" w:hAnsi="宋体" w:cs="宋体"/>
                <w:color w:val="auto"/>
                <w:sz w:val="24"/>
              </w:rPr>
            </w:pPr>
          </w:p>
        </w:tc>
      </w:tr>
      <w:tr w14:paraId="69DCA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333A7D">
            <w:pPr>
              <w:spacing w:line="360" w:lineRule="auto"/>
              <w:rPr>
                <w:rFonts w:ascii="宋体" w:hAnsi="宋体" w:cs="宋体"/>
                <w:color w:val="auto"/>
                <w:sz w:val="24"/>
              </w:rPr>
            </w:pPr>
            <w:r>
              <w:rPr>
                <w:rFonts w:hint="eastAsia" w:ascii="宋体" w:hAnsi="宋体" w:cs="宋体"/>
                <w:color w:val="auto"/>
                <w:sz w:val="24"/>
              </w:rPr>
              <w:t>1.7.4.3</w:t>
            </w:r>
          </w:p>
        </w:tc>
        <w:tc>
          <w:tcPr>
            <w:tcW w:w="8149" w:type="dxa"/>
            <w:vAlign w:val="center"/>
          </w:tcPr>
          <w:p w14:paraId="2EAF07FA">
            <w:pPr>
              <w:spacing w:line="360" w:lineRule="auto"/>
              <w:rPr>
                <w:rFonts w:ascii="宋体" w:hAnsi="宋体" w:cs="宋体"/>
                <w:color w:val="auto"/>
                <w:sz w:val="24"/>
              </w:rPr>
            </w:pPr>
          </w:p>
        </w:tc>
      </w:tr>
      <w:tr w14:paraId="1F8B2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5849033">
            <w:pPr>
              <w:spacing w:line="360" w:lineRule="auto"/>
              <w:rPr>
                <w:rFonts w:ascii="宋体" w:hAnsi="宋体" w:cs="宋体"/>
                <w:color w:val="auto"/>
                <w:sz w:val="24"/>
              </w:rPr>
            </w:pPr>
            <w:r>
              <w:rPr>
                <w:rFonts w:hint="eastAsia" w:ascii="宋体" w:hAnsi="宋体" w:cs="宋体"/>
                <w:color w:val="auto"/>
                <w:sz w:val="24"/>
              </w:rPr>
              <w:t>1.8.7</w:t>
            </w:r>
          </w:p>
        </w:tc>
        <w:tc>
          <w:tcPr>
            <w:tcW w:w="8149" w:type="dxa"/>
            <w:vAlign w:val="center"/>
          </w:tcPr>
          <w:p w14:paraId="0403B8E2">
            <w:pPr>
              <w:spacing w:line="360" w:lineRule="auto"/>
              <w:rPr>
                <w:rFonts w:ascii="宋体" w:hAnsi="宋体" w:cs="宋体"/>
                <w:color w:val="auto"/>
                <w:sz w:val="24"/>
              </w:rPr>
            </w:pPr>
          </w:p>
        </w:tc>
      </w:tr>
      <w:tr w14:paraId="1EF7F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2F6285">
            <w:pPr>
              <w:spacing w:line="360" w:lineRule="auto"/>
              <w:rPr>
                <w:rFonts w:ascii="宋体" w:hAnsi="宋体" w:cs="宋体"/>
                <w:color w:val="auto"/>
                <w:sz w:val="24"/>
              </w:rPr>
            </w:pPr>
            <w:r>
              <w:rPr>
                <w:rFonts w:hint="eastAsia" w:ascii="宋体" w:hAnsi="宋体" w:cs="宋体"/>
                <w:color w:val="auto"/>
                <w:sz w:val="24"/>
              </w:rPr>
              <w:t>1.9.1</w:t>
            </w:r>
          </w:p>
        </w:tc>
        <w:tc>
          <w:tcPr>
            <w:tcW w:w="8149" w:type="dxa"/>
            <w:vAlign w:val="center"/>
          </w:tcPr>
          <w:p w14:paraId="1A8522DB">
            <w:pPr>
              <w:spacing w:line="360" w:lineRule="auto"/>
              <w:rPr>
                <w:rFonts w:ascii="宋体" w:hAnsi="宋体" w:cs="宋体"/>
                <w:color w:val="auto"/>
                <w:sz w:val="24"/>
              </w:rPr>
            </w:pPr>
          </w:p>
        </w:tc>
      </w:tr>
      <w:tr w14:paraId="3FEF2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CB2AC9">
            <w:pPr>
              <w:spacing w:line="360" w:lineRule="auto"/>
              <w:rPr>
                <w:rFonts w:ascii="宋体" w:hAnsi="宋体" w:cs="宋体"/>
                <w:color w:val="auto"/>
                <w:sz w:val="24"/>
              </w:rPr>
            </w:pPr>
            <w:r>
              <w:rPr>
                <w:rFonts w:hint="eastAsia" w:ascii="宋体" w:hAnsi="宋体" w:cs="宋体"/>
                <w:color w:val="auto"/>
                <w:sz w:val="24"/>
              </w:rPr>
              <w:t>1.9.2</w:t>
            </w:r>
          </w:p>
        </w:tc>
        <w:tc>
          <w:tcPr>
            <w:tcW w:w="8149" w:type="dxa"/>
            <w:vAlign w:val="center"/>
          </w:tcPr>
          <w:p w14:paraId="727DAF29">
            <w:pPr>
              <w:spacing w:line="360" w:lineRule="auto"/>
              <w:rPr>
                <w:rFonts w:ascii="宋体" w:hAnsi="宋体" w:cs="宋体"/>
                <w:color w:val="auto"/>
                <w:sz w:val="24"/>
              </w:rPr>
            </w:pPr>
          </w:p>
        </w:tc>
      </w:tr>
      <w:tr w14:paraId="184FE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86437FB">
            <w:pPr>
              <w:spacing w:line="360" w:lineRule="auto"/>
              <w:rPr>
                <w:rFonts w:ascii="宋体" w:hAnsi="宋体" w:cs="宋体"/>
                <w:color w:val="auto"/>
                <w:sz w:val="24"/>
              </w:rPr>
            </w:pPr>
            <w:r>
              <w:rPr>
                <w:rFonts w:hint="eastAsia" w:ascii="宋体" w:hAnsi="宋体" w:cs="宋体"/>
                <w:color w:val="auto"/>
                <w:sz w:val="24"/>
              </w:rPr>
              <w:t>2.3.2</w:t>
            </w:r>
          </w:p>
        </w:tc>
        <w:tc>
          <w:tcPr>
            <w:tcW w:w="8149" w:type="dxa"/>
            <w:vAlign w:val="center"/>
          </w:tcPr>
          <w:p w14:paraId="364D3F60">
            <w:pPr>
              <w:spacing w:line="360" w:lineRule="auto"/>
              <w:ind w:left="-420" w:leftChars="-200" w:right="-420" w:rightChars="-200" w:firstLine="480" w:firstLineChars="200"/>
              <w:rPr>
                <w:rFonts w:ascii="宋体" w:hAnsi="宋体" w:cs="宋体"/>
                <w:color w:val="auto"/>
                <w:sz w:val="24"/>
              </w:rPr>
            </w:pPr>
          </w:p>
        </w:tc>
      </w:tr>
      <w:tr w14:paraId="43DD8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4CDAA44">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149" w:type="dxa"/>
            <w:vAlign w:val="center"/>
          </w:tcPr>
          <w:p w14:paraId="5F36262F">
            <w:pPr>
              <w:spacing w:line="360" w:lineRule="auto"/>
              <w:ind w:left="-420" w:leftChars="-200" w:right="-420" w:rightChars="-200" w:firstLine="480" w:firstLineChars="200"/>
              <w:rPr>
                <w:rFonts w:ascii="宋体" w:hAnsi="宋体" w:cs="宋体"/>
                <w:color w:val="auto"/>
                <w:sz w:val="24"/>
              </w:rPr>
            </w:pPr>
          </w:p>
        </w:tc>
      </w:tr>
      <w:tr w14:paraId="55A50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2D9C36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3A27D92F">
            <w:pPr>
              <w:spacing w:line="360" w:lineRule="auto"/>
              <w:rPr>
                <w:rFonts w:ascii="宋体" w:hAnsi="宋体" w:cs="宋体"/>
                <w:color w:val="auto"/>
                <w:sz w:val="24"/>
              </w:rPr>
            </w:pPr>
          </w:p>
        </w:tc>
      </w:tr>
      <w:tr w14:paraId="29754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052B4FD6">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149" w:type="dxa"/>
          </w:tcPr>
          <w:p w14:paraId="148C60B9">
            <w:pPr>
              <w:spacing w:line="360" w:lineRule="auto"/>
              <w:rPr>
                <w:rFonts w:ascii="宋体" w:hAnsi="宋体" w:cs="宋体"/>
                <w:color w:val="auto"/>
                <w:sz w:val="24"/>
              </w:rPr>
            </w:pPr>
          </w:p>
        </w:tc>
      </w:tr>
      <w:tr w14:paraId="3A208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72E4B2">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9" w:type="dxa"/>
            <w:vAlign w:val="center"/>
          </w:tcPr>
          <w:p w14:paraId="172E31CB">
            <w:pPr>
              <w:spacing w:line="360" w:lineRule="auto"/>
              <w:rPr>
                <w:rFonts w:ascii="宋体" w:hAnsi="宋体" w:cs="宋体"/>
                <w:color w:val="auto"/>
                <w:sz w:val="24"/>
              </w:rPr>
            </w:pPr>
          </w:p>
        </w:tc>
      </w:tr>
      <w:tr w14:paraId="45ED1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4A276F">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0D825635">
            <w:pPr>
              <w:spacing w:line="360" w:lineRule="auto"/>
              <w:rPr>
                <w:rFonts w:ascii="宋体" w:hAnsi="宋体" w:cs="宋体"/>
                <w:color w:val="auto"/>
                <w:sz w:val="24"/>
              </w:rPr>
            </w:pPr>
          </w:p>
        </w:tc>
      </w:tr>
      <w:tr w14:paraId="7C37B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50F3884F">
            <w:pPr>
              <w:spacing w:line="360" w:lineRule="auto"/>
              <w:rPr>
                <w:rFonts w:ascii="宋体" w:hAnsi="宋体" w:cs="宋体"/>
                <w:color w:val="auto"/>
                <w:sz w:val="24"/>
              </w:rPr>
            </w:pPr>
            <w:r>
              <w:rPr>
                <w:rFonts w:hint="eastAsia" w:ascii="宋体" w:hAnsi="宋体" w:cs="宋体"/>
                <w:color w:val="auto"/>
                <w:sz w:val="24"/>
              </w:rPr>
              <w:t>2.19</w:t>
            </w:r>
          </w:p>
        </w:tc>
        <w:tc>
          <w:tcPr>
            <w:tcW w:w="8149" w:type="dxa"/>
          </w:tcPr>
          <w:p w14:paraId="7C1D8DC7">
            <w:pPr>
              <w:spacing w:line="360" w:lineRule="auto"/>
              <w:rPr>
                <w:rFonts w:ascii="宋体" w:hAnsi="宋体" w:cs="宋体"/>
                <w:color w:val="auto"/>
                <w:sz w:val="24"/>
              </w:rPr>
            </w:pPr>
          </w:p>
        </w:tc>
      </w:tr>
    </w:tbl>
    <w:p w14:paraId="2E5FDCEE">
      <w:pPr>
        <w:rPr>
          <w:rFonts w:ascii="宋体" w:hAnsi="宋体" w:cs="宋体"/>
          <w:b/>
          <w:color w:val="auto"/>
          <w:sz w:val="36"/>
          <w:szCs w:val="20"/>
        </w:rPr>
      </w:pPr>
      <w:r>
        <w:rPr>
          <w:rFonts w:hint="eastAsia" w:ascii="宋体" w:hAnsi="宋体" w:cs="宋体"/>
          <w:b/>
          <w:color w:val="auto"/>
          <w:sz w:val="36"/>
          <w:szCs w:val="20"/>
        </w:rPr>
        <w:br w:type="page"/>
      </w:r>
    </w:p>
    <w:p w14:paraId="48F6089E">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3"/>
      <w:r>
        <w:rPr>
          <w:rFonts w:hint="eastAsia" w:ascii="宋体" w:hAnsi="宋体" w:cs="宋体"/>
          <w:b/>
          <w:color w:val="auto"/>
          <w:sz w:val="36"/>
          <w:szCs w:val="20"/>
        </w:rPr>
        <w:t xml:space="preserve"> </w:t>
      </w:r>
      <w:bookmarkEnd w:id="394"/>
      <w:r>
        <w:rPr>
          <w:rFonts w:hint="eastAsia" w:ascii="宋体" w:hAnsi="宋体" w:cs="宋体"/>
          <w:b/>
          <w:color w:val="auto"/>
          <w:sz w:val="36"/>
          <w:szCs w:val="20"/>
        </w:rPr>
        <w:t>应提交的有关格式范例</w:t>
      </w:r>
    </w:p>
    <w:p w14:paraId="605FF52E">
      <w:pPr>
        <w:spacing w:line="360" w:lineRule="auto"/>
        <w:jc w:val="center"/>
        <w:outlineLvl w:val="0"/>
        <w:rPr>
          <w:rFonts w:ascii="宋体" w:hAnsi="宋体" w:cs="宋体"/>
          <w:b/>
          <w:color w:val="auto"/>
          <w:kern w:val="0"/>
          <w:sz w:val="36"/>
          <w:szCs w:val="36"/>
        </w:rPr>
      </w:pPr>
    </w:p>
    <w:p w14:paraId="50680A3A">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78E394DA">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22853810">
      <w:pPr>
        <w:spacing w:line="360" w:lineRule="auto"/>
        <w:jc w:val="center"/>
        <w:outlineLvl w:val="0"/>
        <w:rPr>
          <w:rFonts w:ascii="宋体" w:hAnsi="宋体" w:cs="宋体"/>
          <w:b/>
          <w:color w:val="auto"/>
          <w:kern w:val="0"/>
          <w:sz w:val="36"/>
          <w:szCs w:val="36"/>
        </w:rPr>
      </w:pPr>
    </w:p>
    <w:p w14:paraId="57495152">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01D685DC">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044E9D2B">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1995F48B">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7D07ECD0">
      <w:pPr>
        <w:rPr>
          <w:rFonts w:ascii="宋体" w:hAnsi="宋体" w:cs="宋体"/>
          <w:b/>
          <w:color w:val="auto"/>
          <w:kern w:val="0"/>
          <w:sz w:val="32"/>
          <w:szCs w:val="32"/>
        </w:rPr>
      </w:pPr>
      <w:r>
        <w:rPr>
          <w:rFonts w:hint="eastAsia" w:ascii="宋体" w:hAnsi="宋体" w:cs="宋体"/>
          <w:b/>
          <w:color w:val="auto"/>
          <w:kern w:val="0"/>
          <w:sz w:val="32"/>
          <w:szCs w:val="32"/>
        </w:rPr>
        <w:br w:type="page"/>
      </w:r>
    </w:p>
    <w:p w14:paraId="1A9182C1">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一、 符合参加政府采购活动应当具备的一般条件的承诺函</w:t>
      </w:r>
    </w:p>
    <w:p w14:paraId="2AD0C0FB">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243E14C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14F1A306">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4F3C3A4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0F0DC55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06EDFA2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75B2996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5BF13B7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0647A81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5C0AE88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3548529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26E5868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5244441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34EAC7A7">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47674F2F">
      <w:pPr>
        <w:snapToGrid w:val="0"/>
        <w:spacing w:line="360" w:lineRule="auto"/>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0246AD9E">
      <w:pPr>
        <w:snapToGrid w:val="0"/>
        <w:spacing w:line="360" w:lineRule="auto"/>
        <w:ind w:right="480" w:firstLine="559" w:firstLineChars="233"/>
        <w:jc w:val="left"/>
        <w:rPr>
          <w:rFonts w:ascii="宋体" w:hAnsi="宋体" w:cs="宋体"/>
          <w:color w:val="auto"/>
        </w:rPr>
      </w:pPr>
      <w:r>
        <w:rPr>
          <w:rFonts w:hint="eastAsia" w:cs="仿宋_GB2312" w:asciiTheme="minorEastAsia" w:hAnsiTheme="minorEastAsia" w:eastAsiaTheme="minorEastAsia"/>
          <w:color w:val="auto"/>
          <w:sz w:val="24"/>
        </w:rPr>
        <w:t>注：根据《</w:t>
      </w:r>
      <w:r>
        <w:rPr>
          <w:rFonts w:cs="仿宋_GB2312" w:asciiTheme="minorEastAsia" w:hAnsiTheme="minorEastAsia" w:eastAsiaTheme="minorEastAsia"/>
          <w:color w:val="auto"/>
          <w:sz w:val="24"/>
        </w:rPr>
        <w:t>关于规范政府采购供应商资格设定及资格审查的通知</w:t>
      </w:r>
      <w:r>
        <w:rPr>
          <w:rFonts w:hint="eastAsia" w:cs="仿宋_GB2312" w:asciiTheme="minorEastAsia" w:hAnsiTheme="minorEastAsia" w:eastAsiaTheme="minorEastAsia"/>
          <w:color w:val="auto"/>
          <w:sz w:val="24"/>
        </w:rPr>
        <w:t>》（</w:t>
      </w:r>
      <w:r>
        <w:rPr>
          <w:rFonts w:cs="仿宋_GB2312" w:asciiTheme="minorEastAsia" w:hAnsiTheme="minorEastAsia" w:eastAsiaTheme="minorEastAsia"/>
          <w:color w:val="auto"/>
          <w:sz w:val="24"/>
        </w:rPr>
        <w:t>浙财采监[2013]24号</w:t>
      </w:r>
      <w:r>
        <w:rPr>
          <w:rFonts w:hint="eastAsia" w:cs="仿宋_GB2312" w:asciiTheme="minorEastAsia" w:hAnsiTheme="minorEastAsia" w:eastAsiaTheme="minorEastAsia"/>
          <w:color w:val="auto"/>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C3A9FEA">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59BA1AC6">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74421A2C">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0124EBCE">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4B0B9EBC">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08AD98D8">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r>
        <w:rPr>
          <w:rFonts w:hint="eastAsia" w:ascii="宋体" w:hAnsi="宋体" w:cs="宋体"/>
          <w:b/>
          <w:color w:val="auto"/>
          <w:sz w:val="24"/>
        </w:rPr>
        <w:t xml:space="preserve">    </w:t>
      </w:r>
    </w:p>
    <w:p w14:paraId="0A240C23">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4CBB58E0">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672A9238">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0425AA7D">
      <w:pPr>
        <w:rPr>
          <w:rFonts w:ascii="宋体" w:hAnsi="宋体" w:cs="宋体"/>
          <w:b/>
          <w:color w:val="auto"/>
          <w:kern w:val="0"/>
          <w:sz w:val="36"/>
          <w:szCs w:val="36"/>
        </w:rPr>
      </w:pPr>
      <w:r>
        <w:rPr>
          <w:rFonts w:hint="eastAsia" w:ascii="宋体" w:hAnsi="宋体" w:cs="宋体"/>
          <w:b/>
          <w:color w:val="auto"/>
          <w:kern w:val="0"/>
          <w:sz w:val="36"/>
          <w:szCs w:val="36"/>
        </w:rPr>
        <w:br w:type="page"/>
      </w:r>
    </w:p>
    <w:p w14:paraId="5152CD9C">
      <w:pPr>
        <w:spacing w:line="360" w:lineRule="auto"/>
        <w:ind w:right="420"/>
        <w:jc w:val="center"/>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754CD1FC">
      <w:pPr>
        <w:spacing w:line="360" w:lineRule="auto"/>
        <w:jc w:val="center"/>
        <w:outlineLvl w:val="0"/>
        <w:rPr>
          <w:rFonts w:ascii="宋体" w:hAnsi="宋体" w:cs="宋体"/>
          <w:b/>
          <w:color w:val="auto"/>
          <w:kern w:val="0"/>
          <w:sz w:val="24"/>
        </w:rPr>
      </w:pPr>
    </w:p>
    <w:p w14:paraId="028838BA">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02CB48CF">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32DECA2A">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26C4D690">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0BC390CC">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1D3FFFF3">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12EC330B">
      <w:pPr>
        <w:rPr>
          <w:rFonts w:ascii="宋体" w:hAnsi="宋体" w:cs="宋体"/>
          <w:b/>
          <w:color w:val="auto"/>
          <w:kern w:val="0"/>
          <w:sz w:val="32"/>
          <w:szCs w:val="32"/>
        </w:rPr>
      </w:pPr>
      <w:r>
        <w:rPr>
          <w:rFonts w:hint="eastAsia" w:ascii="宋体" w:hAnsi="宋体" w:cs="宋体"/>
          <w:b/>
          <w:color w:val="auto"/>
          <w:kern w:val="0"/>
          <w:sz w:val="32"/>
          <w:szCs w:val="32"/>
        </w:rPr>
        <w:br w:type="page"/>
      </w:r>
    </w:p>
    <w:p w14:paraId="569EC9C0">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6E120826">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160494D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737BE77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6615C5C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056E5C6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08D6FDC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77928A5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96" w:name="_Hlk101257010"/>
      <w:r>
        <w:rPr>
          <w:rFonts w:hint="eastAsia" w:ascii="宋体" w:hAnsi="宋体" w:cs="宋体"/>
          <w:color w:val="auto"/>
          <w:sz w:val="24"/>
        </w:rPr>
        <w:t>（如果有)</w:t>
      </w:r>
      <w:bookmarkEnd w:id="496"/>
      <w:r>
        <w:rPr>
          <w:rFonts w:hint="eastAsia" w:ascii="宋体" w:hAnsi="宋体" w:cs="宋体"/>
          <w:snapToGrid w:val="0"/>
          <w:color w:val="auto"/>
          <w:kern w:val="28"/>
          <w:sz w:val="24"/>
          <w:szCs w:val="20"/>
        </w:rPr>
        <w:t>；</w:t>
      </w:r>
    </w:p>
    <w:p w14:paraId="5C7EC19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460D3D4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038917AF">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C0487D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6C65024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0D99186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1E318FF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4A80BD6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390B3A3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6EAB2B5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2A942254">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29A787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1058CF2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1812CD8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571C1B6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065A867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45791BD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11ACBC2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23770B7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075502C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02184D15">
      <w:pPr>
        <w:numPr>
          <w:ilvl w:val="0"/>
          <w:numId w:val="10"/>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05D0665">
      <w:pPr>
        <w:numPr>
          <w:ilvl w:val="0"/>
          <w:numId w:val="10"/>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rPr>
        <w:t>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07E8ECC4">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17611459">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03F8AF3A">
      <w:pPr>
        <w:snapToGrid w:val="0"/>
        <w:spacing w:line="360" w:lineRule="auto"/>
        <w:ind w:left="420" w:leftChars="200" w:firstLine="4200" w:firstLineChars="1750"/>
        <w:rPr>
          <w:rFonts w:ascii="宋体" w:hAnsi="宋体" w:cs="宋体"/>
          <w:color w:val="auto"/>
          <w:kern w:val="0"/>
          <w:sz w:val="24"/>
          <w:u w:val="single"/>
        </w:rPr>
      </w:pPr>
    </w:p>
    <w:p w14:paraId="4973722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A6BE00C">
      <w:pPr>
        <w:rPr>
          <w:rFonts w:ascii="宋体" w:hAnsi="宋体" w:cs="宋体"/>
          <w:b/>
          <w:color w:val="auto"/>
          <w:kern w:val="0"/>
          <w:sz w:val="32"/>
          <w:szCs w:val="32"/>
        </w:rPr>
      </w:pPr>
      <w:r>
        <w:rPr>
          <w:rFonts w:hint="eastAsia" w:ascii="宋体" w:hAnsi="宋体" w:cs="宋体"/>
          <w:b/>
          <w:color w:val="auto"/>
          <w:kern w:val="0"/>
          <w:sz w:val="32"/>
          <w:szCs w:val="32"/>
        </w:rPr>
        <w:br w:type="page"/>
      </w:r>
    </w:p>
    <w:p w14:paraId="096BEDDB">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49BBEFC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14:paraId="5623AD41">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p>
    <w:p w14:paraId="73002191">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75F1E2F">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2B433365">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37D893F3">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1BB1E1F">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120AB295">
      <w:pPr>
        <w:snapToGrid w:val="0"/>
        <w:spacing w:line="360" w:lineRule="auto"/>
        <w:rPr>
          <w:rFonts w:ascii="宋体" w:hAnsi="宋体" w:cs="宋体"/>
          <w:color w:val="auto"/>
          <w:sz w:val="24"/>
        </w:rPr>
      </w:pPr>
      <w:r>
        <w:rPr>
          <w:rFonts w:hint="eastAsia" w:ascii="宋体" w:hAnsi="宋体" w:cs="宋体"/>
          <w:color w:val="auto"/>
          <w:kern w:val="0"/>
          <w:sz w:val="24"/>
          <w:lang w:val="zh-CN"/>
        </w:rPr>
        <w:t xml:space="preserve">                                                 签发日期：  年  月   日</w:t>
      </w:r>
    </w:p>
    <w:p w14:paraId="22F8BDF9">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14:paraId="7B5777E4">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9B8E0ED">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6B4401D4">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FE87C4F">
      <w:pPr>
        <w:snapToGrid w:val="0"/>
        <w:spacing w:line="360" w:lineRule="auto"/>
        <w:rPr>
          <w:rFonts w:ascii="宋体" w:hAnsi="宋体" w:cs="宋体"/>
          <w:color w:val="auto"/>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7D80005A">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D59067B">
      <w:pPr>
        <w:snapToGrid w:val="0"/>
        <w:spacing w:line="360" w:lineRule="auto"/>
        <w:ind w:firstLine="5040" w:firstLineChars="2100"/>
        <w:rPr>
          <w:rFonts w:ascii="宋体" w:hAnsi="宋体" w:cs="宋体"/>
          <w:kern w:val="0"/>
          <w:sz w:val="24"/>
          <w:lang w:val="zh-CN"/>
        </w:rPr>
      </w:pPr>
      <w:r>
        <w:rPr>
          <w:rFonts w:hint="eastAsia" w:ascii="宋体" w:hAnsi="宋体" w:cs="宋体"/>
          <w:color w:val="auto"/>
          <w:kern w:val="0"/>
          <w:sz w:val="24"/>
          <w:lang w:val="zh-CN"/>
        </w:rPr>
        <w:t>联合体成</w:t>
      </w:r>
      <w:r>
        <w:rPr>
          <w:rFonts w:hint="eastAsia" w:ascii="宋体" w:hAnsi="宋体" w:cs="宋体"/>
          <w:kern w:val="0"/>
          <w:sz w:val="24"/>
          <w:lang w:val="zh-CN"/>
        </w:rPr>
        <w:t>员名称(电子签名/公章)：</w:t>
      </w:r>
    </w:p>
    <w:p w14:paraId="023C4C1C">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3CEC2C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034C8B9">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1BBF04C8">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E39DE92">
      <w:pPr>
        <w:pStyle w:val="146"/>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44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6D7702">
            <w:pPr>
              <w:pStyle w:val="146"/>
              <w:adjustRightInd w:val="0"/>
              <w:spacing w:line="360" w:lineRule="auto"/>
              <w:rPr>
                <w:rFonts w:hAnsi="宋体" w:cs="宋体"/>
                <w:bCs/>
                <w:sz w:val="24"/>
              </w:rPr>
            </w:pPr>
            <w:r>
              <w:rPr>
                <w:rFonts w:hint="eastAsia" w:hAnsi="宋体" w:cs="宋体"/>
                <w:bCs/>
                <w:sz w:val="24"/>
              </w:rPr>
              <w:t>正面：                                 反面：</w:t>
            </w:r>
          </w:p>
          <w:p w14:paraId="6B5D43C7">
            <w:pPr>
              <w:pStyle w:val="146"/>
              <w:adjustRightInd w:val="0"/>
              <w:spacing w:line="360" w:lineRule="auto"/>
              <w:rPr>
                <w:rFonts w:hAnsi="宋体" w:cs="宋体"/>
                <w:bCs/>
                <w:sz w:val="24"/>
              </w:rPr>
            </w:pPr>
          </w:p>
        </w:tc>
      </w:tr>
    </w:tbl>
    <w:p w14:paraId="32994257">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5ECF56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15887F54">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E7A5BE0">
      <w:pPr>
        <w:rPr>
          <w:rFonts w:hint="eastAsia" w:ascii="宋体" w:hAnsi="宋体" w:cs="宋体"/>
          <w:b/>
          <w:kern w:val="0"/>
          <w:sz w:val="32"/>
          <w:szCs w:val="32"/>
        </w:rPr>
      </w:pPr>
      <w:r>
        <w:rPr>
          <w:rFonts w:hint="eastAsia" w:ascii="宋体" w:hAnsi="宋体" w:cs="宋体"/>
          <w:b/>
          <w:kern w:val="0"/>
          <w:sz w:val="32"/>
          <w:szCs w:val="32"/>
        </w:rPr>
        <w:br w:type="page"/>
      </w:r>
    </w:p>
    <w:p w14:paraId="65C66854">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191400E2">
      <w:pPr>
        <w:widowControl/>
        <w:spacing w:line="360" w:lineRule="auto"/>
        <w:ind w:firstLine="120" w:firstLineChars="50"/>
        <w:jc w:val="left"/>
        <w:rPr>
          <w:rFonts w:ascii="宋体" w:hAnsi="宋体" w:cs="宋体"/>
          <w:color w:val="auto"/>
          <w:sz w:val="24"/>
        </w:rPr>
      </w:pPr>
      <w:r>
        <w:rPr>
          <w:rFonts w:hint="eastAsia" w:ascii="宋体" w:hAnsi="宋体" w:cs="宋体"/>
          <w:sz w:val="24"/>
        </w:rPr>
        <w:t>[</w:t>
      </w:r>
      <w:r>
        <w:rPr>
          <w:rFonts w:hint="eastAsia" w:ascii="宋体" w:hAnsi="宋体" w:cs="宋体"/>
          <w:b/>
          <w:sz w:val="24"/>
        </w:rPr>
        <w:t>中标后以分包方</w:t>
      </w:r>
      <w:r>
        <w:rPr>
          <w:rFonts w:hint="eastAsia" w:ascii="宋体" w:hAnsi="宋体" w:cs="宋体"/>
          <w:b/>
          <w:color w:val="auto"/>
          <w:sz w:val="24"/>
        </w:rPr>
        <w:t>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126AFE88">
      <w:pPr>
        <w:snapToGrid w:val="0"/>
        <w:spacing w:line="360" w:lineRule="auto"/>
        <w:rPr>
          <w:rFonts w:ascii="宋体" w:hAnsi="宋体" w:cs="宋体"/>
          <w:color w:val="auto"/>
          <w:kern w:val="0"/>
          <w:sz w:val="24"/>
        </w:rPr>
      </w:pPr>
    </w:p>
    <w:p w14:paraId="48AABA60">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0F7A485A">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4E8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09408FA">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序号</w:t>
            </w:r>
          </w:p>
        </w:tc>
        <w:tc>
          <w:tcPr>
            <w:tcW w:w="4991" w:type="dxa"/>
            <w:vAlign w:val="center"/>
          </w:tcPr>
          <w:p w14:paraId="52E37971">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实质性要求</w:t>
            </w:r>
          </w:p>
        </w:tc>
        <w:tc>
          <w:tcPr>
            <w:tcW w:w="2551" w:type="dxa"/>
            <w:vAlign w:val="center"/>
          </w:tcPr>
          <w:p w14:paraId="3FD4B77C">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需要提供的符合性审查资料</w:t>
            </w:r>
          </w:p>
        </w:tc>
        <w:tc>
          <w:tcPr>
            <w:tcW w:w="1418" w:type="dxa"/>
            <w:vAlign w:val="center"/>
          </w:tcPr>
          <w:p w14:paraId="7654F3A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BDE4AB0">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页码位置</w:t>
            </w:r>
          </w:p>
        </w:tc>
      </w:tr>
      <w:tr w14:paraId="570A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0A131A">
            <w:pPr>
              <w:jc w:val="center"/>
              <w:rPr>
                <w:rFonts w:ascii="宋体" w:hAnsi="宋体" w:cs="宋体"/>
                <w:b w:val="0"/>
                <w:bCs/>
                <w:color w:val="auto"/>
                <w:sz w:val="24"/>
              </w:rPr>
            </w:pPr>
            <w:r>
              <w:rPr>
                <w:rFonts w:hint="eastAsia" w:ascii="宋体" w:hAnsi="宋体" w:cs="宋体"/>
                <w:color w:val="auto"/>
                <w:sz w:val="24"/>
                <w:highlight w:val="none"/>
              </w:rPr>
              <w:t>1</w:t>
            </w:r>
          </w:p>
        </w:tc>
        <w:tc>
          <w:tcPr>
            <w:tcW w:w="4991" w:type="dxa"/>
            <w:vAlign w:val="top"/>
          </w:tcPr>
          <w:p w14:paraId="013208F3">
            <w:pPr>
              <w:spacing w:line="360" w:lineRule="auto"/>
              <w:rPr>
                <w:rFonts w:ascii="宋体" w:hAnsi="宋体" w:cs="宋体"/>
                <w:b w:val="0"/>
                <w:bCs/>
                <w:color w:val="auto"/>
                <w:sz w:val="24"/>
              </w:rPr>
            </w:pPr>
            <w:r>
              <w:rPr>
                <w:rFonts w:hint="eastAsia" w:ascii="宋体" w:hAnsi="宋体" w:cs="宋体"/>
                <w:color w:val="auto"/>
                <w:sz w:val="24"/>
                <w:highlight w:val="none"/>
              </w:rPr>
              <w:t>投标文件按照招标文件要求签署、盖章。</w:t>
            </w:r>
          </w:p>
        </w:tc>
        <w:tc>
          <w:tcPr>
            <w:tcW w:w="2551" w:type="dxa"/>
            <w:vAlign w:val="center"/>
          </w:tcPr>
          <w:p w14:paraId="1D10FCA4">
            <w:pPr>
              <w:rPr>
                <w:rFonts w:ascii="宋体" w:hAnsi="宋体" w:cs="宋体"/>
                <w:b w:val="0"/>
                <w:bCs/>
                <w:color w:val="auto"/>
                <w:sz w:val="24"/>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6ACF058C">
            <w:pPr>
              <w:rPr>
                <w:rFonts w:ascii="宋体" w:hAnsi="宋体" w:cs="宋体"/>
                <w:color w:val="auto"/>
                <w:sz w:val="24"/>
                <w:highlight w:val="none"/>
              </w:rPr>
            </w:pPr>
          </w:p>
          <w:p w14:paraId="5F6F1E9B">
            <w:pPr>
              <w:rPr>
                <w:rFonts w:ascii="宋体" w:hAnsi="宋体" w:cs="宋体"/>
                <w:color w:val="auto"/>
                <w:sz w:val="24"/>
                <w:highlight w:val="none"/>
              </w:rPr>
            </w:pPr>
            <w:r>
              <w:rPr>
                <w:rFonts w:hint="eastAsia" w:ascii="宋体" w:hAnsi="宋体" w:cs="宋体"/>
                <w:color w:val="auto"/>
                <w:sz w:val="24"/>
                <w:highlight w:val="none"/>
              </w:rPr>
              <w:t>见投标文件</w:t>
            </w:r>
          </w:p>
          <w:p w14:paraId="1D377F00">
            <w:pPr>
              <w:rPr>
                <w:rFonts w:ascii="宋体" w:hAnsi="宋体" w:cs="宋体"/>
                <w:b w:val="0"/>
                <w:bCs/>
                <w:color w:val="auto"/>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B387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0E1D38">
            <w:pPr>
              <w:jc w:val="center"/>
              <w:rPr>
                <w:rFonts w:ascii="宋体" w:hAnsi="宋体" w:cs="宋体"/>
                <w:b w:val="0"/>
                <w:bCs/>
                <w:color w:val="auto"/>
                <w:sz w:val="24"/>
              </w:rPr>
            </w:pPr>
            <w:r>
              <w:rPr>
                <w:rFonts w:hint="eastAsia" w:ascii="宋体" w:hAnsi="宋体" w:cs="宋体"/>
                <w:color w:val="auto"/>
                <w:sz w:val="24"/>
                <w:highlight w:val="none"/>
              </w:rPr>
              <w:t>2</w:t>
            </w:r>
          </w:p>
        </w:tc>
        <w:tc>
          <w:tcPr>
            <w:tcW w:w="4991" w:type="dxa"/>
            <w:vAlign w:val="top"/>
          </w:tcPr>
          <w:p w14:paraId="0D422216">
            <w:pPr>
              <w:spacing w:line="360" w:lineRule="auto"/>
              <w:rPr>
                <w:rFonts w:ascii="宋体" w:hAnsi="宋体" w:cs="宋体"/>
                <w:b w:val="0"/>
                <w:bCs/>
                <w:color w:val="auto"/>
                <w:sz w:val="24"/>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CE4CC9F">
            <w:pPr>
              <w:rPr>
                <w:rFonts w:ascii="宋体" w:hAnsi="宋体" w:cs="宋体"/>
                <w:b w:val="0"/>
                <w:bCs/>
                <w:color w:val="auto"/>
                <w:sz w:val="24"/>
              </w:rPr>
            </w:pPr>
            <w:r>
              <w:rPr>
                <w:rFonts w:hint="eastAsia" w:ascii="宋体" w:hAnsi="宋体" w:cs="宋体"/>
                <w:color w:val="auto"/>
                <w:sz w:val="24"/>
                <w:highlight w:val="none"/>
              </w:rPr>
              <w:t>投标函</w:t>
            </w:r>
          </w:p>
        </w:tc>
        <w:tc>
          <w:tcPr>
            <w:tcW w:w="1418" w:type="dxa"/>
            <w:vAlign w:val="top"/>
          </w:tcPr>
          <w:p w14:paraId="5F22F44D">
            <w:pPr>
              <w:rPr>
                <w:rFonts w:ascii="宋体" w:hAnsi="宋体" w:cs="宋体"/>
                <w:b w:val="0"/>
                <w:bCs/>
                <w:color w:val="auto"/>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213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8A5782">
            <w:pPr>
              <w:jc w:val="center"/>
              <w:rPr>
                <w:rFonts w:ascii="宋体" w:hAnsi="宋体" w:cs="宋体"/>
                <w:b w:val="0"/>
                <w:bCs/>
                <w:color w:val="auto"/>
                <w:sz w:val="24"/>
              </w:rPr>
            </w:pPr>
            <w:r>
              <w:rPr>
                <w:rFonts w:hint="eastAsia" w:ascii="宋体" w:hAnsi="宋体" w:cs="宋体"/>
                <w:b w:val="0"/>
                <w:bCs w:val="0"/>
                <w:color w:val="auto"/>
                <w:sz w:val="24"/>
                <w:highlight w:val="none"/>
                <w:lang w:val="en-US" w:eastAsia="zh-CN"/>
              </w:rPr>
              <w:t>3</w:t>
            </w:r>
          </w:p>
        </w:tc>
        <w:tc>
          <w:tcPr>
            <w:tcW w:w="4991" w:type="dxa"/>
            <w:vAlign w:val="top"/>
          </w:tcPr>
          <w:p w14:paraId="1DA1DDC1">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7FFD7143">
            <w:pPr>
              <w:spacing w:line="360" w:lineRule="auto"/>
              <w:rPr>
                <w:rFonts w:ascii="宋体" w:hAnsi="宋体" w:cs="宋体"/>
                <w:b w:val="0"/>
                <w:bCs/>
                <w:color w:val="auto"/>
                <w:sz w:val="24"/>
              </w:rPr>
            </w:pPr>
          </w:p>
        </w:tc>
        <w:tc>
          <w:tcPr>
            <w:tcW w:w="2551" w:type="dxa"/>
            <w:vAlign w:val="center"/>
          </w:tcPr>
          <w:p w14:paraId="4FC26388">
            <w:pPr>
              <w:rPr>
                <w:rFonts w:ascii="宋体" w:hAnsi="宋体" w:cs="宋体"/>
                <w:b w:val="0"/>
                <w:bCs/>
                <w:color w:val="auto"/>
                <w:sz w:val="24"/>
              </w:rPr>
            </w:pPr>
            <w:r>
              <w:rPr>
                <w:rFonts w:hint="eastAsia" w:ascii="宋体" w:hAnsi="宋体" w:cs="宋体"/>
                <w:b w:val="0"/>
                <w:bCs w:val="0"/>
                <w:color w:val="auto"/>
                <w:sz w:val="24"/>
                <w:highlight w:val="none"/>
                <w:lang w:val="en-US" w:eastAsia="zh-CN"/>
              </w:rPr>
              <w:t>投标文件</w:t>
            </w:r>
          </w:p>
        </w:tc>
        <w:tc>
          <w:tcPr>
            <w:tcW w:w="1418" w:type="dxa"/>
            <w:vAlign w:val="top"/>
          </w:tcPr>
          <w:p w14:paraId="56548F1A">
            <w:pPr>
              <w:rPr>
                <w:rFonts w:ascii="宋体" w:hAnsi="宋体" w:cs="宋体"/>
                <w:b w:val="0"/>
                <w:bCs/>
                <w:color w:val="auto"/>
              </w:rPr>
            </w:pPr>
            <w:r>
              <w:rPr>
                <w:rFonts w:hint="eastAsia" w:ascii="宋体" w:hAnsi="宋体" w:cs="宋体"/>
                <w:b w:val="0"/>
                <w:bCs w:val="0"/>
                <w:color w:val="auto"/>
                <w:sz w:val="24"/>
                <w:highlight w:val="none"/>
                <w:lang w:val="en-US" w:eastAsia="zh-CN"/>
              </w:rPr>
              <w:t>/</w:t>
            </w:r>
          </w:p>
        </w:tc>
      </w:tr>
      <w:tr w14:paraId="0F7B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EF304">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4562F69D">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03D40F5D">
            <w:pPr>
              <w:rPr>
                <w:rFonts w:hint="eastAsia" w:ascii="宋体" w:hAnsi="宋体" w:cs="宋体"/>
                <w:b/>
                <w:bCs/>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053D61DB">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1F34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1AF8C8">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4AC2C145">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35103A8E">
            <w:pPr>
              <w:rPr>
                <w:rFonts w:hint="eastAsia" w:ascii="宋体" w:hAnsi="宋体" w:cs="宋体"/>
                <w:b/>
                <w:bCs/>
                <w:color w:val="auto"/>
                <w:sz w:val="24"/>
                <w:highlight w:val="none"/>
                <w:lang w:val="en-US" w:eastAsia="zh-CN"/>
              </w:rPr>
            </w:pPr>
          </w:p>
        </w:tc>
        <w:tc>
          <w:tcPr>
            <w:tcW w:w="1418" w:type="dxa"/>
            <w:vAlign w:val="top"/>
          </w:tcPr>
          <w:p w14:paraId="3392DA3F">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E5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25D77A">
            <w:pPr>
              <w:jc w:val="center"/>
              <w:rPr>
                <w:rFonts w:hint="eastAsia" w:ascii="宋体" w:hAnsi="宋体" w:cs="宋体"/>
                <w:b/>
                <w:bCs/>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520099CD">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7506073A">
            <w:pPr>
              <w:rPr>
                <w:rFonts w:hint="eastAsia" w:ascii="宋体" w:hAnsi="宋体" w:cs="宋体"/>
                <w:b/>
                <w:bCs/>
                <w:color w:val="auto"/>
                <w:sz w:val="24"/>
                <w:highlight w:val="none"/>
                <w:lang w:val="en-US" w:eastAsia="zh-CN"/>
              </w:rPr>
            </w:pPr>
          </w:p>
        </w:tc>
        <w:tc>
          <w:tcPr>
            <w:tcW w:w="1418" w:type="dxa"/>
            <w:vAlign w:val="top"/>
          </w:tcPr>
          <w:p w14:paraId="163C81D4">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60EAA35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134DAF3">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5E05A0D7">
      <w:pPr>
        <w:snapToGrid w:val="0"/>
        <w:spacing w:line="360" w:lineRule="auto"/>
        <w:jc w:val="left"/>
        <w:rPr>
          <w:rFonts w:ascii="宋体" w:hAnsi="宋体" w:cs="宋体"/>
          <w:b w:val="0"/>
          <w:bCs/>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CBC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B186C8B">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16966EDA">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1A9A9EFB">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3891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F1E8984">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49CD4C7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0ABFD88">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8F2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C03131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33BEBD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6D961328">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83D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DF0C04E">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2BD88E9B">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263A1969">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1694A3B5">
      <w:pPr>
        <w:rPr>
          <w:rFonts w:ascii="宋体" w:hAnsi="宋体" w:cs="宋体"/>
          <w:b/>
          <w:color w:val="auto"/>
          <w:kern w:val="0"/>
          <w:sz w:val="32"/>
          <w:szCs w:val="32"/>
        </w:rPr>
      </w:pPr>
      <w:r>
        <w:rPr>
          <w:rFonts w:hint="eastAsia" w:ascii="宋体" w:hAnsi="宋体" w:cs="宋体"/>
          <w:b/>
          <w:color w:val="auto"/>
          <w:kern w:val="0"/>
          <w:sz w:val="32"/>
          <w:szCs w:val="32"/>
        </w:rPr>
        <w:br w:type="page"/>
      </w:r>
    </w:p>
    <w:p w14:paraId="3E49DC8D">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E8F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A83BFE">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86F9EF8">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3610D092">
            <w:pPr>
              <w:spacing w:line="360" w:lineRule="auto"/>
              <w:jc w:val="center"/>
              <w:rPr>
                <w:rFonts w:ascii="宋体" w:hAnsi="宋体" w:cs="宋体"/>
                <w:b/>
                <w:color w:val="auto"/>
                <w:sz w:val="24"/>
              </w:rPr>
            </w:pPr>
          </w:p>
          <w:p w14:paraId="4C024AD7">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689E50B">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1AE39DB">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37034AB">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74C6287">
            <w:pPr>
              <w:spacing w:line="360" w:lineRule="auto"/>
              <w:jc w:val="center"/>
              <w:rPr>
                <w:rFonts w:ascii="宋体" w:hAnsi="宋体" w:cs="宋体"/>
                <w:b/>
                <w:color w:val="auto"/>
                <w:sz w:val="24"/>
              </w:rPr>
            </w:pPr>
          </w:p>
          <w:p w14:paraId="6FB6BA90">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4F9F1406">
            <w:pPr>
              <w:spacing w:line="360" w:lineRule="auto"/>
              <w:jc w:val="center"/>
              <w:rPr>
                <w:rFonts w:ascii="宋体" w:hAnsi="宋体" w:cs="宋体"/>
                <w:b/>
                <w:color w:val="auto"/>
                <w:sz w:val="24"/>
              </w:rPr>
            </w:pPr>
          </w:p>
        </w:tc>
      </w:tr>
      <w:tr w14:paraId="3CD7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AA29AE">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6B854FB">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224DDD6">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3B433EF">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2B3628B">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0DB39CB">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E16BE60">
            <w:pPr>
              <w:spacing w:line="360" w:lineRule="auto"/>
              <w:jc w:val="center"/>
              <w:rPr>
                <w:rFonts w:ascii="宋体" w:hAnsi="宋体" w:cs="宋体"/>
                <w:color w:val="auto"/>
                <w:sz w:val="24"/>
              </w:rPr>
            </w:pPr>
          </w:p>
        </w:tc>
      </w:tr>
      <w:tr w14:paraId="761B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9F6D93">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B406223">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E5E7814">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BEC5C5F">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ED756D2">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F320ACA">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1DB7ADE">
            <w:pPr>
              <w:spacing w:line="360" w:lineRule="auto"/>
              <w:jc w:val="center"/>
              <w:rPr>
                <w:rFonts w:ascii="宋体" w:hAnsi="宋体" w:cs="宋体"/>
                <w:color w:val="auto"/>
                <w:sz w:val="24"/>
              </w:rPr>
            </w:pPr>
          </w:p>
        </w:tc>
      </w:tr>
      <w:tr w14:paraId="3CB13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2CD39D">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5AEE3C4">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E9FBA8A">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37F2DEE">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CB87C1E">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E54E1BD">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1A58BBC">
            <w:pPr>
              <w:spacing w:line="360" w:lineRule="auto"/>
              <w:jc w:val="center"/>
              <w:rPr>
                <w:rFonts w:ascii="宋体" w:hAnsi="宋体" w:cs="宋体"/>
                <w:color w:val="auto"/>
                <w:sz w:val="24"/>
              </w:rPr>
            </w:pPr>
          </w:p>
        </w:tc>
      </w:tr>
    </w:tbl>
    <w:p w14:paraId="04907D0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A209C47">
      <w:pPr>
        <w:jc w:val="center"/>
        <w:rPr>
          <w:rFonts w:ascii="宋体" w:hAnsi="宋体" w:cs="宋体"/>
          <w:b/>
          <w:color w:val="auto"/>
          <w:kern w:val="0"/>
          <w:sz w:val="32"/>
          <w:szCs w:val="32"/>
        </w:rPr>
      </w:pPr>
    </w:p>
    <w:p w14:paraId="01260DF7">
      <w:pPr>
        <w:jc w:val="center"/>
        <w:rPr>
          <w:rFonts w:ascii="宋体" w:hAnsi="宋体" w:cs="宋体"/>
          <w:b/>
          <w:color w:val="auto"/>
          <w:kern w:val="0"/>
          <w:sz w:val="32"/>
          <w:szCs w:val="32"/>
        </w:rPr>
      </w:pPr>
    </w:p>
    <w:p w14:paraId="3CA2952A">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88B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0959D6">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26785873">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630C4750">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13DF31FD">
            <w:pPr>
              <w:jc w:val="center"/>
              <w:rPr>
                <w:rFonts w:ascii="宋体" w:hAnsi="宋体" w:cs="宋体"/>
                <w:b/>
                <w:bCs/>
                <w:color w:val="auto"/>
                <w:sz w:val="24"/>
              </w:rPr>
            </w:pPr>
            <w:r>
              <w:rPr>
                <w:rFonts w:hint="eastAsia" w:ascii="宋体" w:hAnsi="宋体" w:cs="宋体"/>
                <w:b/>
                <w:bCs/>
                <w:color w:val="auto"/>
                <w:sz w:val="24"/>
              </w:rPr>
              <w:t>偏离说明</w:t>
            </w:r>
          </w:p>
        </w:tc>
      </w:tr>
      <w:tr w14:paraId="4357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4AD28E">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366701CE">
            <w:pPr>
              <w:jc w:val="center"/>
              <w:rPr>
                <w:rFonts w:ascii="宋体" w:hAnsi="宋体" w:cs="宋体"/>
                <w:b/>
                <w:color w:val="auto"/>
                <w:kern w:val="0"/>
                <w:sz w:val="32"/>
                <w:szCs w:val="32"/>
              </w:rPr>
            </w:pPr>
          </w:p>
        </w:tc>
        <w:tc>
          <w:tcPr>
            <w:tcW w:w="3546" w:type="dxa"/>
          </w:tcPr>
          <w:p w14:paraId="4015D16C">
            <w:pPr>
              <w:jc w:val="center"/>
              <w:rPr>
                <w:rFonts w:ascii="宋体" w:hAnsi="宋体" w:cs="宋体"/>
                <w:b/>
                <w:color w:val="auto"/>
                <w:kern w:val="0"/>
                <w:sz w:val="32"/>
                <w:szCs w:val="32"/>
              </w:rPr>
            </w:pPr>
          </w:p>
        </w:tc>
        <w:tc>
          <w:tcPr>
            <w:tcW w:w="1276" w:type="dxa"/>
          </w:tcPr>
          <w:p w14:paraId="528E7021">
            <w:pPr>
              <w:jc w:val="center"/>
              <w:rPr>
                <w:rFonts w:ascii="宋体" w:hAnsi="宋体" w:cs="宋体"/>
                <w:b/>
                <w:color w:val="auto"/>
                <w:kern w:val="0"/>
                <w:sz w:val="32"/>
                <w:szCs w:val="32"/>
              </w:rPr>
            </w:pPr>
          </w:p>
        </w:tc>
      </w:tr>
      <w:tr w14:paraId="2A60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259A3F">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4F2A728D">
            <w:pPr>
              <w:jc w:val="center"/>
              <w:rPr>
                <w:rFonts w:ascii="宋体" w:hAnsi="宋体" w:cs="宋体"/>
                <w:b/>
                <w:color w:val="auto"/>
                <w:kern w:val="0"/>
                <w:sz w:val="32"/>
                <w:szCs w:val="32"/>
              </w:rPr>
            </w:pPr>
          </w:p>
        </w:tc>
        <w:tc>
          <w:tcPr>
            <w:tcW w:w="3546" w:type="dxa"/>
          </w:tcPr>
          <w:p w14:paraId="69256F41">
            <w:pPr>
              <w:jc w:val="center"/>
              <w:rPr>
                <w:rFonts w:ascii="宋体" w:hAnsi="宋体" w:cs="宋体"/>
                <w:b/>
                <w:color w:val="auto"/>
                <w:kern w:val="0"/>
                <w:sz w:val="32"/>
                <w:szCs w:val="32"/>
              </w:rPr>
            </w:pPr>
          </w:p>
        </w:tc>
        <w:tc>
          <w:tcPr>
            <w:tcW w:w="1276" w:type="dxa"/>
          </w:tcPr>
          <w:p w14:paraId="188DD125">
            <w:pPr>
              <w:jc w:val="center"/>
              <w:rPr>
                <w:rFonts w:ascii="宋体" w:hAnsi="宋体" w:cs="宋体"/>
                <w:b/>
                <w:color w:val="auto"/>
                <w:kern w:val="0"/>
                <w:sz w:val="32"/>
                <w:szCs w:val="32"/>
              </w:rPr>
            </w:pPr>
          </w:p>
        </w:tc>
      </w:tr>
      <w:tr w14:paraId="3040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6E42FE">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4A55467C">
            <w:pPr>
              <w:jc w:val="center"/>
              <w:rPr>
                <w:rFonts w:ascii="宋体" w:hAnsi="宋体" w:cs="宋体"/>
                <w:b/>
                <w:color w:val="auto"/>
                <w:kern w:val="0"/>
                <w:sz w:val="32"/>
                <w:szCs w:val="32"/>
              </w:rPr>
            </w:pPr>
          </w:p>
        </w:tc>
        <w:tc>
          <w:tcPr>
            <w:tcW w:w="3546" w:type="dxa"/>
          </w:tcPr>
          <w:p w14:paraId="417BFD21">
            <w:pPr>
              <w:jc w:val="center"/>
              <w:rPr>
                <w:rFonts w:ascii="宋体" w:hAnsi="宋体" w:cs="宋体"/>
                <w:b/>
                <w:color w:val="auto"/>
                <w:kern w:val="0"/>
                <w:sz w:val="32"/>
                <w:szCs w:val="32"/>
              </w:rPr>
            </w:pPr>
          </w:p>
        </w:tc>
        <w:tc>
          <w:tcPr>
            <w:tcW w:w="1276" w:type="dxa"/>
          </w:tcPr>
          <w:p w14:paraId="4BF84253">
            <w:pPr>
              <w:jc w:val="center"/>
              <w:rPr>
                <w:rFonts w:ascii="宋体" w:hAnsi="宋体" w:cs="宋体"/>
                <w:b/>
                <w:color w:val="auto"/>
                <w:kern w:val="0"/>
                <w:sz w:val="32"/>
                <w:szCs w:val="32"/>
              </w:rPr>
            </w:pPr>
          </w:p>
        </w:tc>
      </w:tr>
    </w:tbl>
    <w:p w14:paraId="5600EDAD">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0CC0AFEB">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0727A382">
      <w:pPr>
        <w:numPr>
          <w:ilvl w:val="0"/>
          <w:numId w:val="0"/>
        </w:numPr>
        <w:spacing w:line="360" w:lineRule="auto"/>
        <w:ind w:right="420"/>
        <w:rPr>
          <w:color w:val="auto"/>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298CE899">
      <w:pPr>
        <w:rPr>
          <w:rFonts w:ascii="宋体" w:hAnsi="宋体" w:cs="宋体"/>
          <w:b/>
          <w:bCs/>
          <w:color w:val="auto"/>
          <w:sz w:val="32"/>
          <w:szCs w:val="32"/>
        </w:rPr>
      </w:pPr>
      <w:r>
        <w:rPr>
          <w:rFonts w:hint="eastAsia" w:ascii="宋体" w:hAnsi="宋体" w:cs="宋体"/>
          <w:b/>
          <w:bCs/>
          <w:color w:val="auto"/>
          <w:sz w:val="32"/>
          <w:szCs w:val="32"/>
        </w:rPr>
        <w:br w:type="page"/>
      </w:r>
    </w:p>
    <w:p w14:paraId="17DAD70E">
      <w:pPr>
        <w:widowControl/>
        <w:adjustRightInd/>
        <w:jc w:val="center"/>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38755C9F">
      <w:pPr>
        <w:snapToGrid w:val="0"/>
        <w:spacing w:line="360" w:lineRule="auto"/>
        <w:rPr>
          <w:rFonts w:ascii="宋体" w:hAnsi="宋体" w:cs="宋体"/>
          <w:color w:val="auto"/>
          <w:sz w:val="24"/>
        </w:rPr>
      </w:pPr>
    </w:p>
    <w:p w14:paraId="05EC3BC2">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F241FB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3BA92B7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5104E33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1FAFD35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163A75B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5F44FD55">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3958EE48">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59788F64">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29D9F4EE">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431B8561">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6A878316">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15772EA3">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40BC0D06">
      <w:pPr>
        <w:spacing w:line="360" w:lineRule="auto"/>
        <w:jc w:val="center"/>
        <w:rPr>
          <w:rFonts w:ascii="宋体" w:hAnsi="宋体" w:cs="宋体"/>
          <w:b/>
          <w:bCs/>
          <w:color w:val="auto"/>
          <w:sz w:val="24"/>
        </w:rPr>
      </w:pPr>
    </w:p>
    <w:p w14:paraId="77389B8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9B48CDE">
      <w:pPr>
        <w:rPr>
          <w:rFonts w:ascii="宋体" w:hAnsi="宋体" w:cs="宋体"/>
          <w:b/>
          <w:color w:val="auto"/>
          <w:kern w:val="0"/>
          <w:sz w:val="36"/>
          <w:szCs w:val="36"/>
        </w:rPr>
      </w:pPr>
      <w:r>
        <w:rPr>
          <w:rFonts w:hint="eastAsia" w:ascii="宋体" w:hAnsi="宋体" w:cs="宋体"/>
          <w:b/>
          <w:color w:val="auto"/>
          <w:kern w:val="0"/>
          <w:sz w:val="36"/>
          <w:szCs w:val="36"/>
        </w:rPr>
        <w:br w:type="page"/>
      </w:r>
    </w:p>
    <w:p w14:paraId="370E366B">
      <w:pPr>
        <w:jc w:val="center"/>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0246694C">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13B3B90D">
      <w:pPr>
        <w:spacing w:line="360" w:lineRule="auto"/>
        <w:jc w:val="center"/>
        <w:outlineLvl w:val="0"/>
        <w:rPr>
          <w:rFonts w:ascii="宋体" w:hAnsi="宋体" w:cs="宋体"/>
          <w:b/>
          <w:color w:val="auto"/>
          <w:kern w:val="0"/>
          <w:sz w:val="36"/>
          <w:szCs w:val="36"/>
        </w:rPr>
      </w:pPr>
    </w:p>
    <w:p w14:paraId="662516C2">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75196F72">
      <w:pPr>
        <w:snapToGrid w:val="0"/>
        <w:spacing w:line="360" w:lineRule="auto"/>
        <w:rPr>
          <w:color w:val="auto"/>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35389CCD">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3CA3AC75">
      <w:pPr>
        <w:rPr>
          <w:rFonts w:hint="eastAsia" w:ascii="宋体" w:hAnsi="宋体" w:eastAsia="宋体" w:cs="宋体"/>
          <w:color w:val="auto"/>
          <w:kern w:val="2"/>
          <w:sz w:val="32"/>
          <w:szCs w:val="32"/>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color w:val="auto"/>
          <w:kern w:val="2"/>
          <w:sz w:val="32"/>
          <w:szCs w:val="32"/>
        </w:rPr>
        <w:br w:type="page"/>
      </w:r>
    </w:p>
    <w:p w14:paraId="5242E414">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752CB048">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BC8D0C8">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2B8F95A9">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3B9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E09F9BD">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30552BC6">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14:paraId="5163F24A">
            <w:pPr>
              <w:spacing w:line="360" w:lineRule="auto"/>
              <w:jc w:val="center"/>
              <w:rPr>
                <w:rFonts w:ascii="宋体" w:hAnsi="宋体" w:cs="宋体"/>
                <w:b/>
                <w:color w:val="auto"/>
                <w:sz w:val="24"/>
              </w:rPr>
            </w:pPr>
          </w:p>
          <w:p w14:paraId="50F0182D">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60459104">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357D1A57">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4D6EC02C">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14:paraId="652F2633">
            <w:pPr>
              <w:spacing w:line="360" w:lineRule="auto"/>
              <w:jc w:val="center"/>
              <w:rPr>
                <w:rFonts w:ascii="宋体" w:hAnsi="宋体" w:cs="宋体"/>
                <w:b/>
                <w:color w:val="auto"/>
                <w:sz w:val="24"/>
              </w:rPr>
            </w:pPr>
          </w:p>
          <w:p w14:paraId="1C03CB3F">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14:paraId="51733BB0">
            <w:pPr>
              <w:spacing w:line="360" w:lineRule="auto"/>
              <w:jc w:val="center"/>
              <w:rPr>
                <w:rFonts w:ascii="宋体" w:hAnsi="宋体" w:cs="宋体"/>
                <w:b/>
                <w:color w:val="auto"/>
                <w:sz w:val="24"/>
              </w:rPr>
            </w:pPr>
          </w:p>
          <w:p w14:paraId="14EED3CD">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1FEB45C4">
            <w:pPr>
              <w:spacing w:line="360" w:lineRule="auto"/>
              <w:jc w:val="center"/>
              <w:rPr>
                <w:rFonts w:ascii="宋体" w:hAnsi="宋体" w:cs="宋体"/>
                <w:b/>
                <w:color w:val="auto"/>
                <w:sz w:val="24"/>
              </w:rPr>
            </w:pPr>
          </w:p>
        </w:tc>
      </w:tr>
      <w:tr w14:paraId="2074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9FD0549">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7DD90B4E">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1370F876">
            <w:pPr>
              <w:snapToGrid w:val="0"/>
              <w:spacing w:line="360" w:lineRule="auto"/>
              <w:jc w:val="center"/>
              <w:rPr>
                <w:rFonts w:ascii="宋体" w:hAnsi="宋体" w:cs="宋体"/>
                <w:color w:val="auto"/>
                <w:sz w:val="24"/>
              </w:rPr>
            </w:pPr>
          </w:p>
        </w:tc>
        <w:tc>
          <w:tcPr>
            <w:tcW w:w="2410" w:type="dxa"/>
            <w:vAlign w:val="center"/>
          </w:tcPr>
          <w:p w14:paraId="71D8D635">
            <w:pPr>
              <w:snapToGrid w:val="0"/>
              <w:spacing w:line="360" w:lineRule="auto"/>
              <w:jc w:val="center"/>
              <w:rPr>
                <w:rFonts w:ascii="宋体" w:hAnsi="宋体" w:cs="宋体"/>
                <w:color w:val="auto"/>
                <w:sz w:val="24"/>
              </w:rPr>
            </w:pPr>
          </w:p>
        </w:tc>
        <w:tc>
          <w:tcPr>
            <w:tcW w:w="2268" w:type="dxa"/>
            <w:vAlign w:val="center"/>
          </w:tcPr>
          <w:p w14:paraId="6C5BCE82">
            <w:pPr>
              <w:snapToGrid w:val="0"/>
              <w:spacing w:line="360" w:lineRule="auto"/>
              <w:jc w:val="center"/>
              <w:rPr>
                <w:rFonts w:ascii="宋体" w:hAnsi="宋体" w:cs="宋体"/>
                <w:color w:val="auto"/>
                <w:sz w:val="24"/>
              </w:rPr>
            </w:pPr>
          </w:p>
        </w:tc>
        <w:tc>
          <w:tcPr>
            <w:tcW w:w="2126" w:type="dxa"/>
            <w:vAlign w:val="center"/>
          </w:tcPr>
          <w:p w14:paraId="58C2C268">
            <w:pPr>
              <w:spacing w:line="360" w:lineRule="auto"/>
              <w:jc w:val="center"/>
              <w:rPr>
                <w:rFonts w:ascii="宋体" w:hAnsi="宋体" w:cs="宋体"/>
                <w:color w:val="auto"/>
                <w:sz w:val="24"/>
              </w:rPr>
            </w:pPr>
          </w:p>
        </w:tc>
        <w:tc>
          <w:tcPr>
            <w:tcW w:w="2127" w:type="dxa"/>
          </w:tcPr>
          <w:p w14:paraId="38D3EC2E">
            <w:pPr>
              <w:spacing w:line="360" w:lineRule="auto"/>
              <w:jc w:val="center"/>
              <w:rPr>
                <w:rFonts w:ascii="宋体" w:hAnsi="宋体" w:cs="宋体"/>
                <w:color w:val="auto"/>
                <w:sz w:val="24"/>
              </w:rPr>
            </w:pPr>
          </w:p>
        </w:tc>
        <w:tc>
          <w:tcPr>
            <w:tcW w:w="2126" w:type="dxa"/>
            <w:vAlign w:val="center"/>
          </w:tcPr>
          <w:p w14:paraId="61F6FAA2">
            <w:pPr>
              <w:spacing w:line="360" w:lineRule="auto"/>
              <w:jc w:val="center"/>
              <w:rPr>
                <w:rFonts w:ascii="宋体" w:hAnsi="宋体" w:cs="宋体"/>
                <w:color w:val="auto"/>
                <w:sz w:val="24"/>
              </w:rPr>
            </w:pPr>
          </w:p>
        </w:tc>
      </w:tr>
      <w:tr w14:paraId="00F2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5513515">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2A144567">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66D3251A">
            <w:pPr>
              <w:snapToGrid w:val="0"/>
              <w:spacing w:line="360" w:lineRule="auto"/>
              <w:jc w:val="center"/>
              <w:rPr>
                <w:rFonts w:ascii="宋体" w:hAnsi="宋体" w:cs="宋体"/>
                <w:color w:val="auto"/>
                <w:sz w:val="24"/>
              </w:rPr>
            </w:pPr>
          </w:p>
        </w:tc>
        <w:tc>
          <w:tcPr>
            <w:tcW w:w="2410" w:type="dxa"/>
            <w:vAlign w:val="center"/>
          </w:tcPr>
          <w:p w14:paraId="079B5244">
            <w:pPr>
              <w:snapToGrid w:val="0"/>
              <w:spacing w:line="360" w:lineRule="auto"/>
              <w:jc w:val="center"/>
              <w:rPr>
                <w:rFonts w:ascii="宋体" w:hAnsi="宋体" w:cs="宋体"/>
                <w:color w:val="auto"/>
                <w:sz w:val="24"/>
              </w:rPr>
            </w:pPr>
          </w:p>
        </w:tc>
        <w:tc>
          <w:tcPr>
            <w:tcW w:w="2268" w:type="dxa"/>
            <w:vAlign w:val="center"/>
          </w:tcPr>
          <w:p w14:paraId="0A4E5783">
            <w:pPr>
              <w:snapToGrid w:val="0"/>
              <w:spacing w:line="360" w:lineRule="auto"/>
              <w:jc w:val="center"/>
              <w:rPr>
                <w:rFonts w:ascii="宋体" w:hAnsi="宋体" w:cs="宋体"/>
                <w:color w:val="auto"/>
                <w:sz w:val="24"/>
              </w:rPr>
            </w:pPr>
          </w:p>
        </w:tc>
        <w:tc>
          <w:tcPr>
            <w:tcW w:w="2126" w:type="dxa"/>
            <w:vAlign w:val="center"/>
          </w:tcPr>
          <w:p w14:paraId="3280D2CB">
            <w:pPr>
              <w:spacing w:line="360" w:lineRule="auto"/>
              <w:jc w:val="center"/>
              <w:rPr>
                <w:rFonts w:ascii="宋体" w:hAnsi="宋体" w:cs="宋体"/>
                <w:color w:val="auto"/>
                <w:sz w:val="24"/>
              </w:rPr>
            </w:pPr>
          </w:p>
        </w:tc>
        <w:tc>
          <w:tcPr>
            <w:tcW w:w="2127" w:type="dxa"/>
          </w:tcPr>
          <w:p w14:paraId="02A552ED">
            <w:pPr>
              <w:spacing w:line="360" w:lineRule="auto"/>
              <w:jc w:val="center"/>
              <w:rPr>
                <w:rFonts w:ascii="宋体" w:hAnsi="宋体" w:cs="宋体"/>
                <w:color w:val="auto"/>
                <w:sz w:val="24"/>
              </w:rPr>
            </w:pPr>
          </w:p>
        </w:tc>
        <w:tc>
          <w:tcPr>
            <w:tcW w:w="2126" w:type="dxa"/>
            <w:vAlign w:val="center"/>
          </w:tcPr>
          <w:p w14:paraId="2A75051F">
            <w:pPr>
              <w:spacing w:line="360" w:lineRule="auto"/>
              <w:jc w:val="center"/>
              <w:rPr>
                <w:rFonts w:ascii="宋体" w:hAnsi="宋体" w:cs="宋体"/>
                <w:color w:val="auto"/>
                <w:sz w:val="24"/>
              </w:rPr>
            </w:pPr>
          </w:p>
        </w:tc>
      </w:tr>
      <w:tr w14:paraId="17AC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E8E93BD">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76F693A3">
            <w:pPr>
              <w:snapToGrid w:val="0"/>
              <w:spacing w:line="360" w:lineRule="auto"/>
              <w:jc w:val="center"/>
              <w:rPr>
                <w:rFonts w:ascii="宋体" w:hAnsi="宋体" w:cs="宋体"/>
                <w:color w:val="auto"/>
                <w:sz w:val="24"/>
              </w:rPr>
            </w:pPr>
          </w:p>
        </w:tc>
        <w:tc>
          <w:tcPr>
            <w:tcW w:w="2268" w:type="dxa"/>
            <w:vAlign w:val="center"/>
          </w:tcPr>
          <w:p w14:paraId="3429965C">
            <w:pPr>
              <w:snapToGrid w:val="0"/>
              <w:spacing w:line="360" w:lineRule="auto"/>
              <w:jc w:val="center"/>
              <w:rPr>
                <w:rFonts w:ascii="宋体" w:hAnsi="宋体" w:cs="宋体"/>
                <w:color w:val="auto"/>
                <w:sz w:val="24"/>
              </w:rPr>
            </w:pPr>
          </w:p>
        </w:tc>
        <w:tc>
          <w:tcPr>
            <w:tcW w:w="2410" w:type="dxa"/>
            <w:vAlign w:val="center"/>
          </w:tcPr>
          <w:p w14:paraId="05D86C9F">
            <w:pPr>
              <w:snapToGrid w:val="0"/>
              <w:spacing w:line="360" w:lineRule="auto"/>
              <w:jc w:val="center"/>
              <w:rPr>
                <w:rFonts w:ascii="宋体" w:hAnsi="宋体" w:cs="宋体"/>
                <w:color w:val="auto"/>
                <w:sz w:val="24"/>
              </w:rPr>
            </w:pPr>
          </w:p>
        </w:tc>
        <w:tc>
          <w:tcPr>
            <w:tcW w:w="2268" w:type="dxa"/>
            <w:vAlign w:val="center"/>
          </w:tcPr>
          <w:p w14:paraId="67FAD0C7">
            <w:pPr>
              <w:snapToGrid w:val="0"/>
              <w:spacing w:line="360" w:lineRule="auto"/>
              <w:jc w:val="center"/>
              <w:rPr>
                <w:rFonts w:ascii="宋体" w:hAnsi="宋体" w:cs="宋体"/>
                <w:color w:val="auto"/>
                <w:sz w:val="24"/>
              </w:rPr>
            </w:pPr>
          </w:p>
        </w:tc>
        <w:tc>
          <w:tcPr>
            <w:tcW w:w="2126" w:type="dxa"/>
            <w:vAlign w:val="center"/>
          </w:tcPr>
          <w:p w14:paraId="3C0C6245">
            <w:pPr>
              <w:spacing w:line="360" w:lineRule="auto"/>
              <w:jc w:val="center"/>
              <w:rPr>
                <w:rFonts w:ascii="宋体" w:hAnsi="宋体" w:cs="宋体"/>
                <w:color w:val="auto"/>
                <w:sz w:val="24"/>
              </w:rPr>
            </w:pPr>
          </w:p>
        </w:tc>
        <w:tc>
          <w:tcPr>
            <w:tcW w:w="2127" w:type="dxa"/>
          </w:tcPr>
          <w:p w14:paraId="7806AF33">
            <w:pPr>
              <w:spacing w:line="360" w:lineRule="auto"/>
              <w:jc w:val="center"/>
              <w:rPr>
                <w:rFonts w:ascii="宋体" w:hAnsi="宋体" w:cs="宋体"/>
                <w:color w:val="auto"/>
                <w:sz w:val="24"/>
              </w:rPr>
            </w:pPr>
          </w:p>
        </w:tc>
        <w:tc>
          <w:tcPr>
            <w:tcW w:w="2126" w:type="dxa"/>
            <w:vAlign w:val="center"/>
          </w:tcPr>
          <w:p w14:paraId="447D4EEF">
            <w:pPr>
              <w:spacing w:line="360" w:lineRule="auto"/>
              <w:jc w:val="center"/>
              <w:rPr>
                <w:rFonts w:ascii="宋体" w:hAnsi="宋体" w:cs="宋体"/>
                <w:color w:val="auto"/>
                <w:sz w:val="24"/>
              </w:rPr>
            </w:pPr>
          </w:p>
        </w:tc>
      </w:tr>
      <w:tr w14:paraId="7D51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6FB8B33">
            <w:pPr>
              <w:spacing w:line="360" w:lineRule="auto"/>
              <w:jc w:val="center"/>
              <w:rPr>
                <w:rFonts w:ascii="宋体" w:hAnsi="宋体" w:cs="宋体"/>
                <w:color w:val="auto"/>
                <w:sz w:val="24"/>
              </w:rPr>
            </w:pPr>
          </w:p>
        </w:tc>
        <w:tc>
          <w:tcPr>
            <w:tcW w:w="992" w:type="dxa"/>
            <w:vAlign w:val="center"/>
          </w:tcPr>
          <w:p w14:paraId="5A80981B">
            <w:pPr>
              <w:snapToGrid w:val="0"/>
              <w:spacing w:line="360" w:lineRule="auto"/>
              <w:jc w:val="center"/>
              <w:rPr>
                <w:rFonts w:ascii="宋体" w:hAnsi="宋体" w:cs="宋体"/>
                <w:color w:val="auto"/>
                <w:sz w:val="24"/>
              </w:rPr>
            </w:pPr>
          </w:p>
        </w:tc>
        <w:tc>
          <w:tcPr>
            <w:tcW w:w="2268" w:type="dxa"/>
            <w:vAlign w:val="center"/>
          </w:tcPr>
          <w:p w14:paraId="767D5D64">
            <w:pPr>
              <w:snapToGrid w:val="0"/>
              <w:spacing w:line="360" w:lineRule="auto"/>
              <w:jc w:val="center"/>
              <w:rPr>
                <w:rFonts w:ascii="宋体" w:hAnsi="宋体" w:cs="宋体"/>
                <w:color w:val="auto"/>
                <w:sz w:val="24"/>
              </w:rPr>
            </w:pPr>
          </w:p>
        </w:tc>
        <w:tc>
          <w:tcPr>
            <w:tcW w:w="2410" w:type="dxa"/>
            <w:vAlign w:val="center"/>
          </w:tcPr>
          <w:p w14:paraId="2AD8A70A">
            <w:pPr>
              <w:snapToGrid w:val="0"/>
              <w:spacing w:line="360" w:lineRule="auto"/>
              <w:jc w:val="center"/>
              <w:rPr>
                <w:rFonts w:ascii="宋体" w:hAnsi="宋体" w:cs="宋体"/>
                <w:color w:val="auto"/>
                <w:sz w:val="24"/>
              </w:rPr>
            </w:pPr>
          </w:p>
        </w:tc>
        <w:tc>
          <w:tcPr>
            <w:tcW w:w="2268" w:type="dxa"/>
            <w:vAlign w:val="center"/>
          </w:tcPr>
          <w:p w14:paraId="5F4C22EB">
            <w:pPr>
              <w:snapToGrid w:val="0"/>
              <w:spacing w:line="360" w:lineRule="auto"/>
              <w:jc w:val="center"/>
              <w:rPr>
                <w:rFonts w:ascii="宋体" w:hAnsi="宋体" w:cs="宋体"/>
                <w:color w:val="auto"/>
                <w:sz w:val="24"/>
              </w:rPr>
            </w:pPr>
          </w:p>
        </w:tc>
        <w:tc>
          <w:tcPr>
            <w:tcW w:w="2126" w:type="dxa"/>
            <w:vAlign w:val="center"/>
          </w:tcPr>
          <w:p w14:paraId="36F8C01D">
            <w:pPr>
              <w:spacing w:line="360" w:lineRule="auto"/>
              <w:jc w:val="center"/>
              <w:rPr>
                <w:rFonts w:ascii="宋体" w:hAnsi="宋体" w:cs="宋体"/>
                <w:color w:val="auto"/>
                <w:sz w:val="24"/>
              </w:rPr>
            </w:pPr>
          </w:p>
        </w:tc>
        <w:tc>
          <w:tcPr>
            <w:tcW w:w="2127" w:type="dxa"/>
          </w:tcPr>
          <w:p w14:paraId="341AFB7F">
            <w:pPr>
              <w:spacing w:line="360" w:lineRule="auto"/>
              <w:jc w:val="center"/>
              <w:rPr>
                <w:rFonts w:ascii="宋体" w:hAnsi="宋体" w:cs="宋体"/>
                <w:color w:val="auto"/>
                <w:sz w:val="24"/>
              </w:rPr>
            </w:pPr>
          </w:p>
        </w:tc>
        <w:tc>
          <w:tcPr>
            <w:tcW w:w="2126" w:type="dxa"/>
            <w:vAlign w:val="center"/>
          </w:tcPr>
          <w:p w14:paraId="0E74860A">
            <w:pPr>
              <w:spacing w:line="360" w:lineRule="auto"/>
              <w:jc w:val="center"/>
              <w:rPr>
                <w:rFonts w:ascii="宋体" w:hAnsi="宋体" w:cs="宋体"/>
                <w:color w:val="auto"/>
                <w:sz w:val="24"/>
              </w:rPr>
            </w:pPr>
          </w:p>
        </w:tc>
      </w:tr>
      <w:tr w14:paraId="7D7DC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2B067E2">
            <w:pPr>
              <w:spacing w:line="360" w:lineRule="auto"/>
              <w:jc w:val="center"/>
              <w:rPr>
                <w:rFonts w:ascii="宋体" w:hAnsi="宋体" w:cs="宋体"/>
                <w:color w:val="auto"/>
                <w:sz w:val="24"/>
              </w:rPr>
            </w:pPr>
          </w:p>
        </w:tc>
        <w:tc>
          <w:tcPr>
            <w:tcW w:w="992" w:type="dxa"/>
            <w:vAlign w:val="center"/>
          </w:tcPr>
          <w:p w14:paraId="570F22FB">
            <w:pPr>
              <w:snapToGrid w:val="0"/>
              <w:spacing w:line="360" w:lineRule="auto"/>
              <w:jc w:val="center"/>
              <w:rPr>
                <w:rFonts w:ascii="宋体" w:hAnsi="宋体" w:cs="宋体"/>
                <w:color w:val="auto"/>
                <w:sz w:val="24"/>
              </w:rPr>
            </w:pPr>
          </w:p>
        </w:tc>
        <w:tc>
          <w:tcPr>
            <w:tcW w:w="2268" w:type="dxa"/>
            <w:vAlign w:val="center"/>
          </w:tcPr>
          <w:p w14:paraId="53E39709">
            <w:pPr>
              <w:snapToGrid w:val="0"/>
              <w:spacing w:line="360" w:lineRule="auto"/>
              <w:jc w:val="center"/>
              <w:rPr>
                <w:rFonts w:ascii="宋体" w:hAnsi="宋体" w:cs="宋体"/>
                <w:color w:val="auto"/>
                <w:sz w:val="24"/>
              </w:rPr>
            </w:pPr>
          </w:p>
        </w:tc>
        <w:tc>
          <w:tcPr>
            <w:tcW w:w="2410" w:type="dxa"/>
            <w:vAlign w:val="center"/>
          </w:tcPr>
          <w:p w14:paraId="2DC65079">
            <w:pPr>
              <w:snapToGrid w:val="0"/>
              <w:spacing w:line="360" w:lineRule="auto"/>
              <w:jc w:val="center"/>
              <w:rPr>
                <w:rFonts w:ascii="宋体" w:hAnsi="宋体" w:cs="宋体"/>
                <w:color w:val="auto"/>
                <w:sz w:val="24"/>
              </w:rPr>
            </w:pPr>
          </w:p>
        </w:tc>
        <w:tc>
          <w:tcPr>
            <w:tcW w:w="2268" w:type="dxa"/>
            <w:vAlign w:val="center"/>
          </w:tcPr>
          <w:p w14:paraId="054CD01F">
            <w:pPr>
              <w:snapToGrid w:val="0"/>
              <w:spacing w:line="360" w:lineRule="auto"/>
              <w:jc w:val="center"/>
              <w:rPr>
                <w:rFonts w:ascii="宋体" w:hAnsi="宋体" w:cs="宋体"/>
                <w:color w:val="auto"/>
                <w:sz w:val="24"/>
              </w:rPr>
            </w:pPr>
          </w:p>
        </w:tc>
        <w:tc>
          <w:tcPr>
            <w:tcW w:w="2126" w:type="dxa"/>
            <w:vAlign w:val="center"/>
          </w:tcPr>
          <w:p w14:paraId="6BBA71BA">
            <w:pPr>
              <w:spacing w:line="360" w:lineRule="auto"/>
              <w:jc w:val="center"/>
              <w:rPr>
                <w:rFonts w:ascii="宋体" w:hAnsi="宋体" w:cs="宋体"/>
                <w:color w:val="auto"/>
                <w:sz w:val="24"/>
              </w:rPr>
            </w:pPr>
          </w:p>
        </w:tc>
        <w:tc>
          <w:tcPr>
            <w:tcW w:w="2127" w:type="dxa"/>
          </w:tcPr>
          <w:p w14:paraId="4D1C3F27">
            <w:pPr>
              <w:spacing w:line="360" w:lineRule="auto"/>
              <w:jc w:val="center"/>
              <w:rPr>
                <w:rFonts w:ascii="宋体" w:hAnsi="宋体" w:cs="宋体"/>
                <w:color w:val="auto"/>
                <w:sz w:val="24"/>
              </w:rPr>
            </w:pPr>
          </w:p>
        </w:tc>
        <w:tc>
          <w:tcPr>
            <w:tcW w:w="2126" w:type="dxa"/>
            <w:vAlign w:val="center"/>
          </w:tcPr>
          <w:p w14:paraId="60F55507">
            <w:pPr>
              <w:spacing w:line="360" w:lineRule="auto"/>
              <w:jc w:val="center"/>
              <w:rPr>
                <w:rFonts w:ascii="宋体" w:hAnsi="宋体" w:cs="宋体"/>
                <w:color w:val="auto"/>
                <w:sz w:val="24"/>
              </w:rPr>
            </w:pPr>
          </w:p>
        </w:tc>
      </w:tr>
      <w:tr w14:paraId="26065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1294AC3">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14:paraId="2029B092">
            <w:pPr>
              <w:spacing w:line="360" w:lineRule="auto"/>
              <w:jc w:val="center"/>
              <w:rPr>
                <w:rFonts w:ascii="宋体" w:hAnsi="宋体" w:cs="宋体"/>
                <w:color w:val="auto"/>
                <w:sz w:val="24"/>
              </w:rPr>
            </w:pPr>
          </w:p>
        </w:tc>
      </w:tr>
      <w:tr w14:paraId="36D0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CC156E9">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14:paraId="69AAA76C">
            <w:pPr>
              <w:spacing w:line="360" w:lineRule="auto"/>
              <w:jc w:val="center"/>
              <w:rPr>
                <w:rFonts w:ascii="宋体" w:hAnsi="宋体" w:cs="宋体"/>
                <w:color w:val="auto"/>
                <w:sz w:val="24"/>
              </w:rPr>
            </w:pPr>
          </w:p>
        </w:tc>
      </w:tr>
    </w:tbl>
    <w:p w14:paraId="1B7E4679">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7877C86E">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6827F6D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934BE0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3784CFB3">
      <w:pPr>
        <w:rPr>
          <w:rFonts w:hint="eastAsia" w:ascii="宋体" w:hAnsi="宋体" w:eastAsia="宋体" w:cs="宋体"/>
          <w:color w:val="auto"/>
          <w:kern w:val="2"/>
          <w:sz w:val="32"/>
          <w:szCs w:val="32"/>
        </w:rPr>
        <w:sectPr>
          <w:pgSz w:w="16838" w:h="11906" w:orient="landscape"/>
          <w:pgMar w:top="1418" w:right="1276" w:bottom="1418" w:left="1247"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color w:val="auto"/>
          <w:kern w:val="2"/>
          <w:sz w:val="32"/>
          <w:szCs w:val="32"/>
        </w:rPr>
        <w:br w:type="page"/>
      </w:r>
    </w:p>
    <w:p w14:paraId="24EB5EDB">
      <w:pPr>
        <w:pStyle w:val="690"/>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73F68BA8">
      <w:pPr>
        <w:pStyle w:val="690"/>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3AE2031D">
      <w:pPr>
        <w:pStyle w:val="690"/>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rPr>
      </w:pPr>
    </w:p>
    <w:p w14:paraId="71769D4D">
      <w:pPr>
        <w:pStyle w:val="690"/>
        <w:keepNext w:val="0"/>
        <w:pageBreakBefore w:val="0"/>
        <w:tabs>
          <w:tab w:val="clear" w:pos="720"/>
        </w:tabs>
        <w:snapToGrid w:val="0"/>
        <w:spacing w:before="120" w:after="120"/>
        <w:jc w:val="center"/>
        <w:outlineLvl w:val="9"/>
        <w:rPr>
          <w:rFonts w:ascii="宋体" w:hAnsi="宋体" w:eastAsia="宋体" w:cs="宋体"/>
          <w:color w:val="auto"/>
          <w:sz w:val="32"/>
          <w:szCs w:val="32"/>
        </w:rPr>
      </w:pP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497" w:name="_Hlk101259491"/>
      <w:r>
        <w:rPr>
          <w:rFonts w:hint="eastAsia" w:ascii="宋体" w:hAnsi="宋体" w:eastAsia="宋体" w:cs="宋体"/>
          <w:color w:val="auto"/>
          <w:sz w:val="32"/>
          <w:szCs w:val="32"/>
        </w:rPr>
        <w:t>（如果有）</w:t>
      </w:r>
      <w:bookmarkEnd w:id="497"/>
    </w:p>
    <w:p w14:paraId="442FC539">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07C0064C">
      <w:pPr>
        <w:rPr>
          <w:color w:val="auto"/>
        </w:rPr>
      </w:pPr>
      <w:r>
        <w:rPr>
          <w:rFonts w:hint="eastAsia" w:ascii="宋体" w:hAnsi="宋体" w:cs="宋体"/>
          <w:b/>
          <w:color w:val="auto"/>
          <w:sz w:val="24"/>
        </w:rPr>
        <w:br w:type="page"/>
      </w:r>
    </w:p>
    <w:p w14:paraId="6EA45FE1">
      <w:pPr>
        <w:pStyle w:val="3"/>
        <w:keepNext w:val="0"/>
        <w:keepLines w:val="0"/>
        <w:pageBreakBefore/>
        <w:widowControl/>
        <w:spacing w:before="100" w:beforeAutospacing="1" w:after="100" w:afterAutospacing="1" w:line="360" w:lineRule="auto"/>
        <w:jc w:val="center"/>
        <w:rPr>
          <w:rFonts w:ascii="宋体" w:hAnsi="宋体" w:cs="宋体"/>
          <w:color w:val="auto"/>
          <w:sz w:val="32"/>
          <w:szCs w:val="32"/>
        </w:rPr>
      </w:pPr>
      <w:r>
        <w:rPr>
          <w:rFonts w:hint="eastAsia" w:ascii="宋体" w:hAnsi="宋体" w:cs="宋体"/>
          <w:color w:val="auto"/>
          <w:sz w:val="32"/>
          <w:szCs w:val="32"/>
        </w:rPr>
        <w:t>附件</w:t>
      </w:r>
    </w:p>
    <w:p w14:paraId="159B3A56">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附件1：</w:t>
      </w:r>
    </w:p>
    <w:p w14:paraId="24DF4644">
      <w:pPr>
        <w:spacing w:line="360" w:lineRule="auto"/>
        <w:jc w:val="center"/>
        <w:rPr>
          <w:rFonts w:ascii="宋体" w:hAnsi="宋体" w:cs="宋体"/>
          <w:b/>
          <w:color w:val="auto"/>
          <w:spacing w:val="6"/>
          <w:sz w:val="32"/>
          <w:szCs w:val="32"/>
        </w:rPr>
      </w:pPr>
      <w:bookmarkStart w:id="498" w:name="OLE_LINK13"/>
      <w:bookmarkStart w:id="499" w:name="OLE_LINK14"/>
      <w:r>
        <w:rPr>
          <w:rFonts w:hint="eastAsia" w:ascii="宋体" w:hAnsi="宋体" w:cs="宋体"/>
          <w:b/>
          <w:color w:val="auto"/>
          <w:spacing w:val="6"/>
          <w:sz w:val="32"/>
          <w:szCs w:val="32"/>
        </w:rPr>
        <w:t>残疾人福利性单位声明函</w:t>
      </w:r>
    </w:p>
    <w:bookmarkEnd w:id="498"/>
    <w:bookmarkEnd w:id="499"/>
    <w:p w14:paraId="2A12A6D1">
      <w:pPr>
        <w:spacing w:line="360" w:lineRule="auto"/>
        <w:rPr>
          <w:rFonts w:ascii="宋体" w:hAnsi="宋体" w:cs="宋体"/>
          <w:b/>
          <w:color w:val="auto"/>
          <w:spacing w:val="6"/>
          <w:sz w:val="30"/>
          <w:szCs w:val="30"/>
        </w:rPr>
      </w:pPr>
    </w:p>
    <w:p w14:paraId="744274AE">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2CEDD7D6">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27607DE3">
      <w:pPr>
        <w:spacing w:line="360" w:lineRule="auto"/>
        <w:ind w:firstLine="480" w:firstLineChars="200"/>
        <w:rPr>
          <w:rFonts w:ascii="宋体" w:hAnsi="宋体" w:cs="宋体"/>
          <w:color w:val="auto"/>
          <w:sz w:val="24"/>
        </w:rPr>
      </w:pPr>
    </w:p>
    <w:p w14:paraId="33372C89">
      <w:pPr>
        <w:spacing w:line="360" w:lineRule="auto"/>
        <w:ind w:firstLine="480" w:firstLineChars="200"/>
        <w:rPr>
          <w:rFonts w:ascii="宋体" w:hAnsi="宋体" w:cs="宋体"/>
          <w:color w:val="auto"/>
          <w:sz w:val="24"/>
        </w:rPr>
      </w:pPr>
    </w:p>
    <w:p w14:paraId="0535AE16">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3B48147C">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38738F9E">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127CB70A">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3A8E3A5A">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393E1B43">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60DB3AF0">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21E777CA">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4CFB7595">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64DFF673">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396801D">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74E29BE2">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1AC89C14">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4443A859">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08616F90">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53389CE0">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3846FBD7">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0DB1B6E8">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63DB7355">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7C0C57F1">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3391E4C9">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138E5A6F">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DDAC547">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61DEEC28">
      <w:pPr>
        <w:snapToGrid w:val="0"/>
        <w:spacing w:line="360" w:lineRule="auto"/>
        <w:rPr>
          <w:rFonts w:ascii="宋体" w:hAnsi="宋体" w:cs="宋体"/>
          <w:color w:val="auto"/>
          <w:sz w:val="24"/>
        </w:rPr>
      </w:pPr>
      <w:r>
        <w:rPr>
          <w:rFonts w:hint="eastAsia" w:ascii="宋体" w:hAnsi="宋体" w:cs="宋体"/>
          <w:color w:val="auto"/>
          <w:sz w:val="24"/>
        </w:rPr>
        <w:t>……</w:t>
      </w:r>
    </w:p>
    <w:p w14:paraId="13A4BDAA">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0C1DB600">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4E1CAEAA">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0BF008A4">
      <w:pPr>
        <w:spacing w:line="360" w:lineRule="auto"/>
        <w:rPr>
          <w:rFonts w:ascii="宋体" w:hAnsi="宋体" w:cs="宋体"/>
          <w:color w:val="auto"/>
          <w:sz w:val="24"/>
        </w:rPr>
      </w:pPr>
      <w:r>
        <w:rPr>
          <w:rFonts w:hint="eastAsia" w:ascii="宋体" w:hAnsi="宋体" w:cs="宋体"/>
          <w:color w:val="auto"/>
          <w:sz w:val="24"/>
        </w:rPr>
        <w:t xml:space="preserve">日期：    </w:t>
      </w:r>
    </w:p>
    <w:p w14:paraId="320558C2">
      <w:pPr>
        <w:spacing w:line="360" w:lineRule="auto"/>
        <w:rPr>
          <w:rFonts w:ascii="宋体" w:hAnsi="宋体" w:cs="宋体"/>
          <w:b/>
          <w:color w:val="auto"/>
          <w:sz w:val="24"/>
        </w:rPr>
      </w:pPr>
      <w:r>
        <w:rPr>
          <w:rFonts w:hint="eastAsia" w:ascii="宋体" w:hAnsi="宋体" w:cs="宋体"/>
          <w:b/>
          <w:color w:val="auto"/>
          <w:sz w:val="24"/>
        </w:rPr>
        <w:t>质疑函制作说明：</w:t>
      </w:r>
    </w:p>
    <w:p w14:paraId="7AAA6DC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5735CF1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6CF0672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4171DCC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375DDBE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144CB4D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65765011">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321BCC4A">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11A973B4">
      <w:pPr>
        <w:spacing w:line="360" w:lineRule="auto"/>
        <w:jc w:val="center"/>
        <w:rPr>
          <w:rFonts w:ascii="宋体" w:hAnsi="宋体" w:cs="宋体"/>
          <w:b/>
          <w:color w:val="auto"/>
          <w:sz w:val="24"/>
        </w:rPr>
      </w:pPr>
    </w:p>
    <w:p w14:paraId="2E218A85">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4C73D868">
      <w:pPr>
        <w:spacing w:line="360" w:lineRule="auto"/>
        <w:rPr>
          <w:rFonts w:ascii="宋体" w:hAnsi="宋体" w:cs="宋体"/>
          <w:color w:val="auto"/>
          <w:sz w:val="24"/>
        </w:rPr>
      </w:pPr>
      <w:r>
        <w:rPr>
          <w:rFonts w:hint="eastAsia" w:ascii="宋体" w:hAnsi="宋体" w:cs="宋体"/>
          <w:color w:val="auto"/>
          <w:sz w:val="24"/>
        </w:rPr>
        <w:t>一、投诉相关主体基本情况</w:t>
      </w:r>
    </w:p>
    <w:p w14:paraId="371231E4">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3FC5ABE7">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781B68C">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20858C3">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13481101">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6C0594AB">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6563C854">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4C7A1AD">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8E4CB33">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DB25DB7">
      <w:pPr>
        <w:spacing w:line="360" w:lineRule="auto"/>
        <w:rPr>
          <w:rFonts w:ascii="宋体" w:hAnsi="宋体" w:cs="宋体"/>
          <w:color w:val="auto"/>
          <w:sz w:val="24"/>
        </w:rPr>
      </w:pPr>
      <w:r>
        <w:rPr>
          <w:rFonts w:hint="eastAsia" w:ascii="宋体" w:hAnsi="宋体" w:cs="宋体"/>
          <w:color w:val="auto"/>
          <w:sz w:val="24"/>
        </w:rPr>
        <w:t>被投诉人2</w:t>
      </w:r>
    </w:p>
    <w:p w14:paraId="5B251D34">
      <w:pPr>
        <w:spacing w:line="360" w:lineRule="auto"/>
        <w:rPr>
          <w:rFonts w:ascii="宋体" w:hAnsi="宋体" w:cs="宋体"/>
          <w:color w:val="auto"/>
          <w:sz w:val="24"/>
          <w:u w:val="dotted"/>
        </w:rPr>
      </w:pPr>
      <w:r>
        <w:rPr>
          <w:rFonts w:hint="eastAsia" w:ascii="宋体" w:hAnsi="宋体" w:cs="宋体"/>
          <w:color w:val="auto"/>
          <w:sz w:val="24"/>
        </w:rPr>
        <w:t>……</w:t>
      </w:r>
    </w:p>
    <w:p w14:paraId="7F8DEB53">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67A60B8">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F371231">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B04C919">
      <w:pPr>
        <w:spacing w:line="360" w:lineRule="auto"/>
        <w:rPr>
          <w:rFonts w:ascii="宋体" w:hAnsi="宋体" w:cs="宋体"/>
          <w:color w:val="auto"/>
          <w:sz w:val="24"/>
        </w:rPr>
      </w:pPr>
      <w:r>
        <w:rPr>
          <w:rFonts w:hint="eastAsia" w:ascii="宋体" w:hAnsi="宋体" w:cs="宋体"/>
          <w:color w:val="auto"/>
          <w:sz w:val="24"/>
        </w:rPr>
        <w:t>二、投诉项目基本情况</w:t>
      </w:r>
    </w:p>
    <w:p w14:paraId="2CF3B95E">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25AB1BA0">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934B9B3">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489EC6E">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735AFE88">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00CB2E49">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1348FD4D">
      <w:pPr>
        <w:spacing w:line="360" w:lineRule="auto"/>
        <w:rPr>
          <w:rFonts w:ascii="宋体" w:hAnsi="宋体" w:cs="宋体"/>
          <w:color w:val="auto"/>
          <w:sz w:val="24"/>
        </w:rPr>
      </w:pPr>
      <w:r>
        <w:rPr>
          <w:rFonts w:hint="eastAsia" w:ascii="宋体" w:hAnsi="宋体" w:cs="宋体"/>
          <w:color w:val="auto"/>
          <w:sz w:val="24"/>
        </w:rPr>
        <w:t>三、质疑基本情况</w:t>
      </w:r>
    </w:p>
    <w:p w14:paraId="2902365B">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3292E9D1">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76D3A6B0">
      <w:pPr>
        <w:spacing w:line="360" w:lineRule="auto"/>
        <w:rPr>
          <w:rFonts w:ascii="宋体" w:hAnsi="宋体" w:cs="宋体"/>
          <w:color w:val="auto"/>
          <w:sz w:val="24"/>
        </w:rPr>
      </w:pPr>
      <w:r>
        <w:rPr>
          <w:rFonts w:hint="eastAsia" w:ascii="宋体" w:hAnsi="宋体" w:cs="宋体"/>
          <w:color w:val="auto"/>
          <w:sz w:val="24"/>
        </w:rPr>
        <w:t>四、投诉事项具体内容</w:t>
      </w:r>
    </w:p>
    <w:p w14:paraId="473C4F27">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5240B2DC">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2D9A4417">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ECA3840">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4641A1B1">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3E45612">
      <w:pPr>
        <w:spacing w:line="360" w:lineRule="auto"/>
        <w:rPr>
          <w:rFonts w:ascii="宋体" w:hAnsi="宋体" w:cs="宋体"/>
          <w:color w:val="auto"/>
          <w:sz w:val="24"/>
          <w:u w:val="dotted"/>
        </w:rPr>
      </w:pPr>
      <w:r>
        <w:rPr>
          <w:rFonts w:hint="eastAsia" w:ascii="宋体" w:hAnsi="宋体" w:cs="宋体"/>
          <w:color w:val="auto"/>
          <w:sz w:val="24"/>
        </w:rPr>
        <w:t>投诉事项2</w:t>
      </w:r>
      <w:r>
        <w:rPr>
          <w:rFonts w:hint="eastAsia" w:ascii="宋体" w:hAnsi="宋体" w:cs="宋体"/>
          <w:color w:val="auto"/>
          <w:sz w:val="24"/>
          <w:lang w:eastAsia="zh-CN"/>
        </w:rPr>
        <w:t>：</w:t>
      </w:r>
      <w:r>
        <w:rPr>
          <w:rFonts w:hint="eastAsia" w:ascii="宋体" w:hAnsi="宋体" w:cs="宋体"/>
          <w:color w:val="auto"/>
          <w:sz w:val="24"/>
        </w:rPr>
        <w:t>……</w:t>
      </w:r>
    </w:p>
    <w:p w14:paraId="787460E1">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36F2C152">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4C0D4EA">
      <w:pPr>
        <w:spacing w:line="360" w:lineRule="auto"/>
        <w:rPr>
          <w:rFonts w:ascii="宋体" w:hAnsi="宋体" w:cs="宋体"/>
          <w:color w:val="auto"/>
          <w:sz w:val="24"/>
          <w:u w:val="single"/>
        </w:rPr>
      </w:pPr>
      <w:r>
        <w:rPr>
          <w:rFonts w:hint="eastAsia" w:ascii="宋体" w:hAnsi="宋体" w:cs="宋体"/>
          <w:color w:val="auto"/>
          <w:sz w:val="24"/>
        </w:rPr>
        <w:t xml:space="preserve">                                                                                                    </w:t>
      </w:r>
    </w:p>
    <w:p w14:paraId="77B75030">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965C15A">
      <w:pPr>
        <w:spacing w:line="360" w:lineRule="auto"/>
        <w:rPr>
          <w:rFonts w:ascii="宋体" w:hAnsi="宋体" w:cs="宋体"/>
          <w:b/>
          <w:color w:val="auto"/>
          <w:sz w:val="24"/>
        </w:rPr>
      </w:pPr>
      <w:r>
        <w:rPr>
          <w:rFonts w:hint="eastAsia" w:ascii="宋体" w:hAnsi="宋体" w:cs="宋体"/>
          <w:color w:val="auto"/>
          <w:sz w:val="24"/>
        </w:rPr>
        <w:t xml:space="preserve">日期：    </w:t>
      </w:r>
    </w:p>
    <w:p w14:paraId="485D6BE5">
      <w:pPr>
        <w:spacing w:line="360" w:lineRule="auto"/>
        <w:rPr>
          <w:rFonts w:ascii="宋体" w:hAnsi="宋体" w:cs="宋体"/>
          <w:b/>
          <w:color w:val="auto"/>
          <w:sz w:val="24"/>
        </w:rPr>
      </w:pPr>
      <w:r>
        <w:rPr>
          <w:rFonts w:hint="eastAsia" w:ascii="宋体" w:hAnsi="宋体" w:cs="宋体"/>
          <w:b/>
          <w:color w:val="auto"/>
          <w:sz w:val="24"/>
        </w:rPr>
        <w:t>投诉书制作说明：</w:t>
      </w:r>
    </w:p>
    <w:p w14:paraId="421BFC5C">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40FF4A9B">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7B0BBA2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19DBC2B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4067DAB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4CC11E4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22E771FF">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3235768F">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35EAEB26">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693CD2F1">
      <w:pPr>
        <w:spacing w:line="360" w:lineRule="auto"/>
        <w:rPr>
          <w:rFonts w:ascii="宋体" w:hAnsi="宋体" w:cs="宋体"/>
          <w:color w:val="auto"/>
          <w:sz w:val="24"/>
          <w:u w:val="single"/>
        </w:rPr>
      </w:pPr>
    </w:p>
    <w:p w14:paraId="46BA4C54">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1DF7C801">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640FCA7B">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5F0DC3CF">
      <w:pPr>
        <w:spacing w:line="360" w:lineRule="auto"/>
        <w:ind w:firstLine="494"/>
        <w:rPr>
          <w:rFonts w:ascii="宋体" w:hAnsi="宋体" w:cs="宋体"/>
          <w:color w:val="auto"/>
          <w:sz w:val="24"/>
        </w:rPr>
      </w:pPr>
    </w:p>
    <w:p w14:paraId="07982EFC">
      <w:pPr>
        <w:spacing w:line="360" w:lineRule="auto"/>
        <w:ind w:firstLine="494"/>
        <w:rPr>
          <w:rFonts w:ascii="宋体" w:hAnsi="宋体" w:cs="宋体"/>
          <w:color w:val="auto"/>
          <w:sz w:val="24"/>
        </w:rPr>
      </w:pPr>
    </w:p>
    <w:p w14:paraId="0851D048">
      <w:pPr>
        <w:spacing w:line="360" w:lineRule="auto"/>
        <w:rPr>
          <w:rFonts w:ascii="宋体" w:hAnsi="宋体" w:cs="宋体"/>
          <w:color w:val="auto"/>
          <w:sz w:val="24"/>
        </w:rPr>
      </w:pPr>
    </w:p>
    <w:p w14:paraId="4740647B">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7C0E55E6">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7A79A5A1">
      <w:pPr>
        <w:rPr>
          <w:rFonts w:ascii="宋体" w:hAnsi="宋体" w:cs="宋体"/>
          <w:color w:val="auto"/>
          <w:sz w:val="24"/>
        </w:rPr>
      </w:pPr>
      <w:r>
        <w:rPr>
          <w:rFonts w:hint="eastAsia" w:ascii="宋体" w:hAnsi="宋体" w:cs="宋体"/>
          <w:b/>
          <w:bCs/>
          <w:color w:val="auto"/>
          <w:sz w:val="24"/>
        </w:rPr>
        <w:t>附：</w:t>
      </w:r>
    </w:p>
    <w:p w14:paraId="0530A93D">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3C8CA113">
      <w:pPr>
        <w:autoSpaceDE w:val="0"/>
        <w:autoSpaceDN w:val="0"/>
        <w:jc w:val="center"/>
        <w:rPr>
          <w:rFonts w:ascii="宋体" w:hAnsi="宋体" w:cs="宋体"/>
          <w:b/>
          <w:color w:val="auto"/>
          <w:spacing w:val="6"/>
          <w:sz w:val="32"/>
          <w:szCs w:val="32"/>
        </w:rPr>
      </w:pPr>
    </w:p>
    <w:p w14:paraId="6E08F706">
      <w:pPr>
        <w:autoSpaceDE w:val="0"/>
        <w:autoSpaceDN w:val="0"/>
        <w:jc w:val="center"/>
        <w:rPr>
          <w:rFonts w:ascii="宋体" w:hAnsi="宋体" w:cs="宋体"/>
          <w:b/>
          <w:color w:val="auto"/>
          <w:spacing w:val="6"/>
          <w:sz w:val="32"/>
          <w:szCs w:val="32"/>
        </w:rPr>
      </w:pPr>
    </w:p>
    <w:p w14:paraId="68DAC893">
      <w:pPr>
        <w:autoSpaceDE w:val="0"/>
        <w:autoSpaceDN w:val="0"/>
        <w:jc w:val="center"/>
        <w:rPr>
          <w:rFonts w:ascii="宋体" w:hAnsi="宋体" w:cs="宋体"/>
          <w:b/>
          <w:color w:val="auto"/>
          <w:spacing w:val="6"/>
          <w:sz w:val="32"/>
          <w:szCs w:val="32"/>
        </w:rPr>
      </w:pPr>
    </w:p>
    <w:p w14:paraId="75CD49BF">
      <w:pPr>
        <w:autoSpaceDE w:val="0"/>
        <w:autoSpaceDN w:val="0"/>
        <w:jc w:val="center"/>
        <w:rPr>
          <w:rFonts w:ascii="宋体" w:hAnsi="宋体" w:cs="宋体"/>
          <w:b/>
          <w:color w:val="auto"/>
          <w:spacing w:val="6"/>
          <w:sz w:val="32"/>
          <w:szCs w:val="32"/>
        </w:rPr>
      </w:pPr>
    </w:p>
    <w:p w14:paraId="70D4047D">
      <w:pPr>
        <w:autoSpaceDE w:val="0"/>
        <w:autoSpaceDN w:val="0"/>
        <w:jc w:val="center"/>
        <w:rPr>
          <w:rFonts w:ascii="宋体" w:hAnsi="宋体" w:cs="宋体"/>
          <w:b/>
          <w:color w:val="auto"/>
          <w:spacing w:val="6"/>
          <w:sz w:val="32"/>
          <w:szCs w:val="32"/>
        </w:rPr>
      </w:pPr>
    </w:p>
    <w:p w14:paraId="444CFA37">
      <w:pPr>
        <w:autoSpaceDE w:val="0"/>
        <w:autoSpaceDN w:val="0"/>
        <w:jc w:val="center"/>
        <w:rPr>
          <w:rFonts w:ascii="宋体" w:hAnsi="宋体" w:cs="宋体"/>
          <w:b/>
          <w:color w:val="auto"/>
          <w:spacing w:val="6"/>
          <w:sz w:val="32"/>
          <w:szCs w:val="32"/>
        </w:rPr>
      </w:pPr>
    </w:p>
    <w:p w14:paraId="560F13EE">
      <w:pPr>
        <w:autoSpaceDE w:val="0"/>
        <w:autoSpaceDN w:val="0"/>
        <w:jc w:val="center"/>
        <w:rPr>
          <w:rFonts w:ascii="宋体" w:hAnsi="宋体" w:cs="宋体"/>
          <w:b/>
          <w:color w:val="auto"/>
          <w:spacing w:val="6"/>
          <w:sz w:val="32"/>
          <w:szCs w:val="32"/>
        </w:rPr>
      </w:pPr>
    </w:p>
    <w:p w14:paraId="6028561A">
      <w:pPr>
        <w:autoSpaceDE w:val="0"/>
        <w:autoSpaceDN w:val="0"/>
        <w:jc w:val="center"/>
        <w:rPr>
          <w:rFonts w:ascii="宋体" w:hAnsi="宋体" w:cs="宋体"/>
          <w:b/>
          <w:color w:val="auto"/>
          <w:spacing w:val="6"/>
          <w:sz w:val="32"/>
          <w:szCs w:val="32"/>
        </w:rPr>
      </w:pPr>
    </w:p>
    <w:p w14:paraId="17BADC2E">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3B218462">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5DB2C4D4">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6E5BD04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12E02E0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317A7A7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0BABFEB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38E36951">
      <w:pPr>
        <w:snapToGrid w:val="0"/>
        <w:spacing w:line="360" w:lineRule="auto"/>
        <w:ind w:firstLine="576"/>
        <w:rPr>
          <w:rFonts w:ascii="宋体" w:hAnsi="宋体" w:cs="宋体"/>
          <w:color w:val="auto"/>
          <w:kern w:val="0"/>
          <w:sz w:val="24"/>
          <w:lang w:val="zh-CN"/>
        </w:rPr>
      </w:pPr>
      <w:bookmarkStart w:id="500"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33A259F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3725703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500"/>
    <w:p w14:paraId="1BADB32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5F4D6500">
      <w:pPr>
        <w:snapToGrid w:val="0"/>
        <w:spacing w:line="360" w:lineRule="auto"/>
        <w:ind w:firstLine="576"/>
        <w:rPr>
          <w:rFonts w:ascii="宋体" w:hAnsi="宋体" w:cs="宋体"/>
          <w:b/>
          <w:color w:val="auto"/>
          <w:kern w:val="0"/>
          <w:sz w:val="24"/>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29A9DE1A">
      <w:pPr>
        <w:snapToGrid w:val="0"/>
        <w:spacing w:line="360" w:lineRule="auto"/>
        <w:ind w:firstLine="576"/>
        <w:rPr>
          <w:rFonts w:ascii="宋体" w:hAnsi="宋体" w:cs="宋体"/>
          <w:color w:val="auto"/>
          <w:kern w:val="0"/>
          <w:sz w:val="24"/>
          <w:lang w:val="zh-CN"/>
        </w:rPr>
      </w:pPr>
      <w:sdt>
        <w:sdtPr>
          <w:rPr>
            <w:rFonts w:hint="eastAsia" w:ascii="宋体" w:hAnsi="宋体" w:cs="宋体"/>
            <w:color w:val="auto"/>
            <w:kern w:val="0"/>
            <w:sz w:val="24"/>
            <w:highlight w:val="none"/>
          </w:rPr>
          <w:id w:val="14745324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217D2A0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3568BCF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5540CAE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385F71A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6A01CCE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4B59082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30AAB40">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B23C1A4">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48A9637A">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3B16DB9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741A3B8">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3CEA62A3">
      <w:pPr>
        <w:snapToGrid w:val="0"/>
        <w:spacing w:line="360" w:lineRule="auto"/>
        <w:jc w:val="center"/>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2FFA7009">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40CA0B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3A8F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0C54E1BF">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741BB022">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12A38B93">
      <w:pPr>
        <w:pStyle w:val="2"/>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A1F3280">
      <w:pPr>
        <w:pStyle w:val="2"/>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259A6F9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407697E7">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2E02E91">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5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01"/>
    </w:p>
    <w:p w14:paraId="45458B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AB863BC">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0D3FBD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E12DB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88312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6ADFCD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8188C8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27D80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D1153C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4671BCF">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1406A765">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51A3BFF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2719B4A">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3EBEE2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2BEF5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601640E">
      <w:pPr>
        <w:rPr>
          <w:rFonts w:ascii="宋体" w:hAnsi="宋体" w:cs="宋体"/>
          <w:b/>
          <w:color w:val="auto"/>
          <w:sz w:val="36"/>
          <w:szCs w:val="20"/>
        </w:rPr>
      </w:pPr>
      <w:r>
        <w:rPr>
          <w:rFonts w:hint="eastAsia" w:ascii="宋体" w:hAnsi="宋体" w:cs="宋体"/>
          <w:b/>
          <w:color w:val="auto"/>
          <w:sz w:val="36"/>
          <w:szCs w:val="20"/>
        </w:rPr>
        <w:br w:type="page"/>
      </w:r>
    </w:p>
    <w:p w14:paraId="3D3D28AE">
      <w:pPr>
        <w:spacing w:line="360" w:lineRule="auto"/>
        <w:jc w:val="left"/>
        <w:outlineLvl w:val="0"/>
        <w:rPr>
          <w:rFonts w:ascii="宋体" w:hAnsi="宋体" w:cs="宋体"/>
          <w:b/>
          <w:color w:val="auto"/>
          <w:sz w:val="32"/>
          <w:szCs w:val="18"/>
        </w:rPr>
      </w:pPr>
      <w:r>
        <w:rPr>
          <w:rFonts w:hint="eastAsia" w:ascii="宋体" w:hAnsi="宋体" w:cs="宋体"/>
          <w:b/>
          <w:color w:val="auto"/>
          <w:sz w:val="32"/>
          <w:szCs w:val="18"/>
        </w:rPr>
        <w:t>附件</w:t>
      </w:r>
      <w:r>
        <w:rPr>
          <w:rFonts w:ascii="宋体" w:hAnsi="宋体" w:cs="宋体"/>
          <w:b/>
          <w:color w:val="auto"/>
          <w:sz w:val="32"/>
          <w:szCs w:val="18"/>
        </w:rPr>
        <w:t>7</w:t>
      </w:r>
      <w:r>
        <w:rPr>
          <w:rFonts w:hint="eastAsia" w:ascii="宋体" w:hAnsi="宋体" w:cs="宋体"/>
          <w:b/>
          <w:color w:val="auto"/>
          <w:sz w:val="32"/>
          <w:szCs w:val="18"/>
        </w:rPr>
        <w:t>：中小企业声明函</w:t>
      </w:r>
    </w:p>
    <w:p w14:paraId="56F587FB">
      <w:pPr>
        <w:spacing w:line="360" w:lineRule="auto"/>
        <w:jc w:val="center"/>
        <w:rPr>
          <w:rFonts w:ascii="宋体" w:hAnsi="宋体" w:cs="宋体"/>
          <w:color w:val="auto"/>
          <w:sz w:val="24"/>
          <w:u w:val="single"/>
        </w:rPr>
      </w:pPr>
    </w:p>
    <w:p w14:paraId="0A53F46F">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2405D571">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0DD8824A">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14:paraId="1BB23466">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14:paraId="75AD2C1D">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78CD85A7">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49297C20">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21765F29">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0D5611C9">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662E8293">
      <w:pPr>
        <w:spacing w:line="360" w:lineRule="auto"/>
        <w:ind w:firstLine="310" w:firstLineChars="147"/>
        <w:jc w:val="left"/>
        <w:rPr>
          <w:rFonts w:ascii="宋体" w:hAnsi="宋体" w:cs="宋体"/>
          <w:color w:val="auto"/>
          <w:sz w:val="24"/>
        </w:rPr>
      </w:pPr>
      <w:r>
        <w:rPr>
          <w:rFonts w:hint="eastAsia" w:ascii="宋体" w:hAnsi="宋体" w:cs="宋体"/>
          <w:b/>
          <w:color w:val="auto"/>
          <w:szCs w:val="21"/>
        </w:rPr>
        <w:t>从业人员、营业收入、资产总额填报上一年度数据，无上一年度数据的新成立企业可不填报。</w:t>
      </w:r>
    </w:p>
    <w:p w14:paraId="6E590D11">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77E1C116">
      <w:pPr>
        <w:numPr>
          <w:ilvl w:val="0"/>
          <w:numId w:val="0"/>
        </w:numPr>
        <w:spacing w:line="360" w:lineRule="auto"/>
        <w:ind w:right="420" w:rightChars="0" w:firstLine="420" w:firstLineChars="0"/>
        <w:rPr>
          <w:rFonts w:ascii="宋体" w:hAnsi="宋体" w:cs="宋体"/>
          <w:color w:val="auto"/>
          <w:sz w:val="24"/>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42161065">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2F3F2FA">
      <w:pPr>
        <w:rPr>
          <w:color w:val="auto"/>
        </w:rPr>
      </w:pPr>
      <w:r>
        <w:rPr>
          <w:rFonts w:hint="eastAsia"/>
          <w:color w:val="auto"/>
        </w:rPr>
        <w:br w:type="page"/>
      </w:r>
    </w:p>
    <w:p w14:paraId="0DB68A15">
      <w:pPr>
        <w:pStyle w:val="2"/>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2C33DE92">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各行业划型标准为：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（十六）其他未列明行业。从业人员300人以下的为中小微型企业。其中，从业人员100人及以上的为中型企业；从业人员10人及以上的为小型企业；从业人员10人以下的为微型企业。</w:t>
      </w:r>
    </w:p>
    <w:p w14:paraId="275B6530">
      <w:pPr>
        <w:pStyle w:val="2"/>
        <w:rPr>
          <w:rFonts w:hint="eastAsia" w:ascii="宋体" w:hAnsi="宋体" w:eastAsia="宋体" w:cs="宋体"/>
          <w:color w:val="auto"/>
          <w:kern w:val="0"/>
          <w:sz w:val="24"/>
          <w:szCs w:val="24"/>
        </w:rPr>
      </w:pPr>
    </w:p>
    <w:p w14:paraId="45CB60AC">
      <w:pPr>
        <w:rPr>
          <w:rFonts w:hint="eastAsia" w:ascii="宋体" w:hAnsi="宋体" w:eastAsia="宋体" w:cs="宋体"/>
          <w:color w:val="auto"/>
          <w:kern w:val="0"/>
          <w:sz w:val="24"/>
          <w:szCs w:val="24"/>
        </w:rPr>
      </w:pPr>
    </w:p>
    <w:p w14:paraId="1D9479F1">
      <w:pPr>
        <w:pStyle w:val="2"/>
        <w:rPr>
          <w:rFonts w:hint="eastAsia" w:ascii="宋体" w:hAnsi="宋体" w:eastAsia="宋体" w:cs="宋体"/>
          <w:color w:val="auto"/>
          <w:kern w:val="0"/>
          <w:sz w:val="24"/>
          <w:szCs w:val="24"/>
        </w:rPr>
      </w:pPr>
    </w:p>
    <w:p w14:paraId="65CA75BF">
      <w:pPr>
        <w:rPr>
          <w:rFonts w:hint="eastAsia" w:ascii="宋体" w:hAnsi="宋体" w:eastAsia="宋体" w:cs="宋体"/>
          <w:color w:val="auto"/>
          <w:kern w:val="0"/>
          <w:sz w:val="24"/>
          <w:szCs w:val="24"/>
        </w:rPr>
      </w:pPr>
    </w:p>
    <w:p w14:paraId="2B1F1639">
      <w:pPr>
        <w:pStyle w:val="2"/>
        <w:rPr>
          <w:rFonts w:hint="eastAsia" w:ascii="宋体" w:hAnsi="宋体" w:eastAsia="宋体" w:cs="宋体"/>
          <w:color w:val="auto"/>
          <w:kern w:val="0"/>
          <w:sz w:val="24"/>
          <w:szCs w:val="24"/>
        </w:rPr>
      </w:pPr>
    </w:p>
    <w:p w14:paraId="0E84DFA6">
      <w:pPr>
        <w:rPr>
          <w:rFonts w:hint="eastAsia" w:ascii="宋体" w:hAnsi="宋体" w:eastAsia="宋体" w:cs="宋体"/>
          <w:color w:val="auto"/>
          <w:kern w:val="0"/>
          <w:sz w:val="24"/>
          <w:szCs w:val="24"/>
        </w:rPr>
      </w:pPr>
    </w:p>
    <w:p w14:paraId="0F56BBB4">
      <w:pPr>
        <w:pStyle w:val="2"/>
        <w:rPr>
          <w:rFonts w:hint="eastAsia" w:ascii="宋体" w:hAnsi="宋体" w:eastAsia="宋体" w:cs="宋体"/>
          <w:color w:val="auto"/>
          <w:kern w:val="0"/>
          <w:sz w:val="24"/>
          <w:szCs w:val="24"/>
        </w:rPr>
      </w:pPr>
    </w:p>
    <w:p w14:paraId="1AEAB984">
      <w:pPr>
        <w:rPr>
          <w:rFonts w:hint="eastAsia" w:ascii="宋体" w:hAnsi="宋体" w:eastAsia="宋体" w:cs="宋体"/>
          <w:color w:val="auto"/>
          <w:kern w:val="0"/>
          <w:sz w:val="24"/>
          <w:szCs w:val="24"/>
        </w:rPr>
      </w:pPr>
    </w:p>
    <w:p w14:paraId="47AEE102">
      <w:pPr>
        <w:pStyle w:val="2"/>
        <w:rPr>
          <w:rFonts w:hint="eastAsia" w:ascii="宋体" w:hAnsi="宋体" w:eastAsia="宋体" w:cs="宋体"/>
          <w:color w:val="auto"/>
          <w:kern w:val="0"/>
          <w:sz w:val="24"/>
          <w:szCs w:val="24"/>
        </w:rPr>
      </w:pPr>
    </w:p>
    <w:p w14:paraId="6E8EDF7F">
      <w:pPr>
        <w:rPr>
          <w:rFonts w:hint="eastAsia" w:ascii="宋体" w:hAnsi="宋体" w:eastAsia="宋体" w:cs="宋体"/>
          <w:color w:val="auto"/>
          <w:kern w:val="0"/>
          <w:sz w:val="24"/>
          <w:szCs w:val="24"/>
        </w:rPr>
      </w:pPr>
    </w:p>
    <w:p w14:paraId="7557A288">
      <w:pPr>
        <w:pStyle w:val="2"/>
        <w:rPr>
          <w:rFonts w:hint="eastAsia" w:ascii="宋体" w:hAnsi="宋体" w:eastAsia="宋体" w:cs="宋体"/>
          <w:color w:val="auto"/>
          <w:kern w:val="0"/>
          <w:sz w:val="24"/>
          <w:szCs w:val="24"/>
        </w:rPr>
      </w:pPr>
    </w:p>
    <w:p w14:paraId="7032E01E">
      <w:pPr>
        <w:rPr>
          <w:rFonts w:hint="eastAsia" w:ascii="宋体" w:hAnsi="宋体" w:eastAsia="宋体" w:cs="宋体"/>
          <w:color w:val="auto"/>
          <w:kern w:val="0"/>
          <w:sz w:val="24"/>
          <w:szCs w:val="24"/>
        </w:rPr>
      </w:pPr>
    </w:p>
    <w:p w14:paraId="7A5A162A">
      <w:pPr>
        <w:pStyle w:val="2"/>
        <w:rPr>
          <w:rFonts w:hint="eastAsia" w:ascii="宋体" w:hAnsi="宋体" w:eastAsia="宋体" w:cs="宋体"/>
          <w:color w:val="auto"/>
          <w:kern w:val="0"/>
          <w:sz w:val="24"/>
          <w:szCs w:val="24"/>
        </w:rPr>
      </w:pPr>
    </w:p>
    <w:p w14:paraId="6C4713EB">
      <w:pPr>
        <w:rPr>
          <w:rFonts w:hint="eastAsia" w:ascii="宋体" w:hAnsi="宋体" w:eastAsia="宋体" w:cs="宋体"/>
          <w:color w:val="auto"/>
          <w:kern w:val="0"/>
          <w:sz w:val="24"/>
          <w:szCs w:val="24"/>
        </w:rPr>
      </w:pPr>
    </w:p>
    <w:p w14:paraId="7A4F0A19">
      <w:pPr>
        <w:pStyle w:val="2"/>
        <w:rPr>
          <w:rFonts w:hint="eastAsia" w:ascii="宋体" w:hAnsi="宋体" w:eastAsia="宋体" w:cs="宋体"/>
          <w:color w:val="auto"/>
          <w:kern w:val="0"/>
          <w:sz w:val="24"/>
          <w:szCs w:val="24"/>
        </w:rPr>
      </w:pPr>
    </w:p>
    <w:p w14:paraId="7F3CB173">
      <w:pPr>
        <w:rPr>
          <w:rFonts w:hint="eastAsia" w:ascii="宋体" w:hAnsi="宋体" w:eastAsia="宋体" w:cs="宋体"/>
          <w:color w:val="auto"/>
          <w:kern w:val="0"/>
          <w:sz w:val="24"/>
          <w:szCs w:val="24"/>
        </w:rPr>
      </w:pPr>
    </w:p>
    <w:p w14:paraId="39FE700C">
      <w:pPr>
        <w:pStyle w:val="2"/>
        <w:rPr>
          <w:rFonts w:hint="eastAsia" w:ascii="宋体" w:hAnsi="宋体" w:eastAsia="宋体" w:cs="宋体"/>
          <w:color w:val="auto"/>
          <w:kern w:val="0"/>
          <w:sz w:val="24"/>
          <w:szCs w:val="24"/>
        </w:rPr>
      </w:pPr>
    </w:p>
    <w:p w14:paraId="52396C68">
      <w:pPr>
        <w:rPr>
          <w:rFonts w:hint="eastAsia" w:ascii="宋体" w:hAnsi="宋体" w:eastAsia="宋体" w:cs="宋体"/>
          <w:color w:val="auto"/>
          <w:kern w:val="0"/>
          <w:sz w:val="24"/>
          <w:szCs w:val="24"/>
        </w:rPr>
      </w:pPr>
    </w:p>
    <w:p w14:paraId="05617176">
      <w:pPr>
        <w:pStyle w:val="2"/>
        <w:rPr>
          <w:rFonts w:hint="eastAsia" w:ascii="宋体" w:hAnsi="宋体" w:eastAsia="宋体" w:cs="宋体"/>
          <w:color w:val="auto"/>
          <w:kern w:val="0"/>
          <w:sz w:val="24"/>
          <w:szCs w:val="24"/>
        </w:rPr>
      </w:pPr>
    </w:p>
    <w:p w14:paraId="243664C8">
      <w:pPr>
        <w:rPr>
          <w:rFonts w:hint="eastAsia" w:ascii="宋体" w:hAnsi="宋体" w:eastAsia="宋体" w:cs="宋体"/>
          <w:color w:val="auto"/>
          <w:kern w:val="0"/>
          <w:sz w:val="24"/>
          <w:szCs w:val="24"/>
        </w:rPr>
      </w:pPr>
    </w:p>
    <w:p w14:paraId="3506E174">
      <w:pPr>
        <w:pStyle w:val="2"/>
        <w:rPr>
          <w:rFonts w:hint="eastAsia" w:ascii="宋体" w:hAnsi="宋体" w:eastAsia="宋体" w:cs="宋体"/>
          <w:color w:val="auto"/>
          <w:kern w:val="0"/>
          <w:sz w:val="24"/>
          <w:szCs w:val="24"/>
        </w:rPr>
      </w:pPr>
    </w:p>
    <w:p w14:paraId="3B9BC293">
      <w:pPr>
        <w:rPr>
          <w:rFonts w:hint="eastAsia" w:ascii="宋体" w:hAnsi="宋体" w:eastAsia="宋体" w:cs="宋体"/>
          <w:color w:val="auto"/>
          <w:kern w:val="0"/>
          <w:sz w:val="24"/>
          <w:szCs w:val="24"/>
        </w:rPr>
      </w:pPr>
    </w:p>
    <w:p w14:paraId="57794DEB">
      <w:pPr>
        <w:pStyle w:val="2"/>
        <w:rPr>
          <w:rFonts w:hint="eastAsia" w:ascii="宋体" w:hAnsi="宋体" w:eastAsia="宋体" w:cs="宋体"/>
          <w:color w:val="auto"/>
          <w:kern w:val="0"/>
          <w:sz w:val="24"/>
          <w:szCs w:val="24"/>
        </w:rPr>
      </w:pPr>
    </w:p>
    <w:p w14:paraId="79ACF84E">
      <w:pPr>
        <w:rPr>
          <w:rFonts w:hint="eastAsia" w:ascii="宋体" w:hAnsi="宋体" w:eastAsia="宋体" w:cs="宋体"/>
          <w:color w:val="auto"/>
          <w:kern w:val="0"/>
          <w:sz w:val="24"/>
          <w:szCs w:val="24"/>
        </w:rPr>
      </w:pPr>
    </w:p>
    <w:p w14:paraId="45EA4B56">
      <w:pPr>
        <w:pStyle w:val="2"/>
        <w:rPr>
          <w:rFonts w:hint="eastAsia" w:ascii="宋体" w:hAnsi="宋体" w:eastAsia="宋体" w:cs="宋体"/>
          <w:color w:val="auto"/>
          <w:kern w:val="0"/>
          <w:sz w:val="24"/>
          <w:szCs w:val="24"/>
        </w:rPr>
      </w:pPr>
    </w:p>
    <w:p w14:paraId="026B8431">
      <w:pPr>
        <w:rPr>
          <w:rFonts w:hint="eastAsia" w:ascii="宋体" w:hAnsi="宋体" w:eastAsia="宋体" w:cs="宋体"/>
          <w:color w:val="auto"/>
          <w:kern w:val="0"/>
          <w:sz w:val="24"/>
          <w:szCs w:val="24"/>
        </w:rPr>
      </w:pPr>
    </w:p>
    <w:p w14:paraId="7C739438">
      <w:pPr>
        <w:pStyle w:val="2"/>
        <w:rPr>
          <w:rFonts w:hint="eastAsia" w:ascii="宋体" w:hAnsi="宋体" w:eastAsia="宋体" w:cs="宋体"/>
          <w:color w:val="auto"/>
          <w:kern w:val="0"/>
          <w:sz w:val="24"/>
          <w:szCs w:val="24"/>
        </w:rPr>
      </w:pPr>
    </w:p>
    <w:p w14:paraId="691976B5">
      <w:pPr>
        <w:rPr>
          <w:rFonts w:hint="eastAsia" w:ascii="宋体" w:hAnsi="宋体" w:eastAsia="宋体" w:cs="宋体"/>
          <w:color w:val="auto"/>
          <w:kern w:val="0"/>
          <w:sz w:val="24"/>
          <w:szCs w:val="24"/>
        </w:rPr>
      </w:pPr>
    </w:p>
    <w:p w14:paraId="5D1A7C8D">
      <w:pPr>
        <w:pStyle w:val="2"/>
        <w:rPr>
          <w:rFonts w:hint="eastAsia" w:ascii="宋体" w:hAnsi="宋体" w:eastAsia="宋体" w:cs="宋体"/>
          <w:color w:val="auto"/>
          <w:kern w:val="0"/>
          <w:sz w:val="24"/>
          <w:szCs w:val="24"/>
        </w:rPr>
      </w:pPr>
    </w:p>
    <w:p w14:paraId="6AA967F4">
      <w:pPr>
        <w:rPr>
          <w:rFonts w:hint="eastAsia"/>
          <w:color w:val="auto"/>
        </w:rPr>
      </w:pPr>
    </w:p>
    <w:p w14:paraId="3BDAF37A">
      <w:pPr>
        <w:pStyle w:val="2"/>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14:paraId="6B84A0A3">
      <w:pPr>
        <w:jc w:val="center"/>
        <w:rPr>
          <w:color w:val="auto"/>
          <w:sz w:val="40"/>
          <w:highlight w:val="none"/>
        </w:rPr>
      </w:pPr>
      <w:r>
        <w:rPr>
          <w:rFonts w:hint="eastAsia"/>
          <w:color w:val="auto"/>
          <w:sz w:val="40"/>
          <w:highlight w:val="none"/>
        </w:rPr>
        <w:t>样品（演示）授权委托书</w:t>
      </w:r>
    </w:p>
    <w:p w14:paraId="07C31E85">
      <w:pPr>
        <w:jc w:val="center"/>
        <w:rPr>
          <w:color w:val="auto"/>
          <w:sz w:val="40"/>
        </w:rPr>
      </w:pPr>
    </w:p>
    <w:p w14:paraId="5A0B60D9">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XXX（单位名称或采购机构名称）</w:t>
      </w:r>
      <w:r>
        <w:rPr>
          <w:rFonts w:hint="eastAsia" w:ascii="宋体" w:hAnsi="宋体" w:eastAsia="宋体" w:cs="宋体"/>
          <w:color w:val="auto"/>
          <w:sz w:val="24"/>
          <w:szCs w:val="24"/>
          <w:lang w:val="zh-CN"/>
        </w:rPr>
        <w:t>：</w:t>
      </w:r>
    </w:p>
    <w:p w14:paraId="6EBAD88E">
      <w:pPr>
        <w:snapToGrid w:val="0"/>
        <w:spacing w:line="360" w:lineRule="auto"/>
        <w:ind w:left="254" w:leftChars="121" w:firstLine="480" w:firstLineChars="200"/>
        <w:rPr>
          <w:rFonts w:hint="eastAsia" w:ascii="宋体" w:hAnsi="宋体" w:eastAsia="宋体" w:cs="宋体"/>
          <w:color w:val="auto"/>
          <w:sz w:val="24"/>
          <w:szCs w:val="24"/>
          <w:u w:val="single"/>
          <w:lang w:val="zh-CN"/>
        </w:rPr>
      </w:pPr>
      <w:r>
        <w:rPr>
          <w:rFonts w:hint="eastAsia" w:ascii="宋体" w:hAnsi="宋体" w:eastAsia="宋体" w:cs="宋体"/>
          <w:color w:val="auto"/>
          <w:sz w:val="24"/>
          <w:szCs w:val="24"/>
          <w:lang w:val="zh-CN"/>
        </w:rPr>
        <w:t>兹委派</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先生/女士，身份证号：</w:t>
      </w:r>
      <w:r>
        <w:rPr>
          <w:rFonts w:hint="eastAsia" w:ascii="宋体" w:hAnsi="宋体" w:eastAsia="宋体" w:cs="宋体"/>
          <w:color w:val="auto"/>
          <w:sz w:val="24"/>
          <w:szCs w:val="24"/>
          <w:u w:val="single"/>
          <w:lang w:val="zh-CN"/>
        </w:rPr>
        <w:t xml:space="preserve">                   </w:t>
      </w:r>
    </w:p>
    <w:p w14:paraId="5149D687">
      <w:pPr>
        <w:snapToGrid w:val="0"/>
        <w:spacing w:line="360" w:lineRule="auto"/>
        <w:ind w:left="254" w:leftChars="12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zh-CN"/>
        </w:rPr>
        <w:t>手机：</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，代表我公司前来递交</w:t>
      </w:r>
      <w:r>
        <w:rPr>
          <w:rFonts w:hint="eastAsia" w:ascii="宋体" w:hAnsi="宋体" w:eastAsia="宋体" w:cs="宋体"/>
          <w:color w:val="auto"/>
          <w:sz w:val="24"/>
          <w:szCs w:val="24"/>
          <w:u w:val="single"/>
          <w:lang w:val="zh-CN"/>
        </w:rPr>
        <w:t xml:space="preserve">                           采购项目</w:t>
      </w:r>
      <w:r>
        <w:rPr>
          <w:rFonts w:hint="eastAsia" w:ascii="宋体" w:hAnsi="宋体" w:eastAsia="宋体" w:cs="宋体"/>
          <w:color w:val="auto"/>
          <w:sz w:val="24"/>
          <w:szCs w:val="24"/>
          <w:lang w:val="zh-CN"/>
        </w:rPr>
        <w:t>【项目编号：              】（标项号：  ）投标样品或参加演示，并全权负责标后取回样品等其他处理事宜。</w:t>
      </w:r>
    </w:p>
    <w:p w14:paraId="77EEF53E">
      <w:pPr>
        <w:snapToGri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w:t>
      </w:r>
    </w:p>
    <w:p w14:paraId="2B5D6E68">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zh-CN"/>
        </w:rPr>
        <w:t xml:space="preserve">    特此告知。</w:t>
      </w:r>
    </w:p>
    <w:p w14:paraId="7F05688C">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zh-CN"/>
        </w:rPr>
        <w:t xml:space="preserve">                                                  投标人名称(公章)：</w:t>
      </w:r>
    </w:p>
    <w:p w14:paraId="1B181D02">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zh-CN"/>
        </w:rPr>
        <w:t xml:space="preserve">                                                  </w:t>
      </w:r>
    </w:p>
    <w:p w14:paraId="5613748B">
      <w:pPr>
        <w:snapToGrid w:val="0"/>
        <w:spacing w:line="360" w:lineRule="auto"/>
        <w:ind w:right="240"/>
        <w:jc w:val="righ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签发日期：  年  月   日</w:t>
      </w:r>
    </w:p>
    <w:p w14:paraId="4E42BFF5">
      <w:pPr>
        <w:snapToGrid w:val="0"/>
        <w:spacing w:line="360" w:lineRule="auto"/>
        <w:ind w:right="240"/>
        <w:jc w:val="right"/>
        <w:rPr>
          <w:rFonts w:hint="eastAsia" w:ascii="宋体" w:hAnsi="宋体" w:eastAsia="宋体" w:cs="宋体"/>
          <w:color w:val="auto"/>
          <w:sz w:val="24"/>
          <w:szCs w:val="24"/>
          <w:lang w:val="zh-CN"/>
        </w:rPr>
      </w:pPr>
    </w:p>
    <w:p w14:paraId="5E7C739E">
      <w:pPr>
        <w:snapToGrid w:val="0"/>
        <w:spacing w:line="360" w:lineRule="auto"/>
        <w:ind w:right="1920"/>
        <w:rPr>
          <w:rFonts w:hint="eastAsia" w:ascii="宋体" w:hAnsi="宋体" w:eastAsia="宋体" w:cs="宋体"/>
          <w:color w:val="auto"/>
          <w:sz w:val="24"/>
          <w:szCs w:val="24"/>
          <w:lang w:val="zh-CN"/>
        </w:rPr>
      </w:pPr>
    </w:p>
    <w:p w14:paraId="2B95C147">
      <w:pPr>
        <w:snapToGrid w:val="0"/>
        <w:spacing w:line="360" w:lineRule="auto"/>
        <w:ind w:right="240"/>
        <w:jc w:val="right"/>
        <w:rPr>
          <w:rFonts w:hint="eastAsia" w:ascii="宋体" w:hAnsi="宋体" w:eastAsia="宋体" w:cs="宋体"/>
          <w:color w:val="auto"/>
          <w:sz w:val="24"/>
          <w:szCs w:val="24"/>
          <w:lang w:val="zh-CN"/>
        </w:rPr>
      </w:pPr>
    </w:p>
    <w:p w14:paraId="5F3CFC83">
      <w:pPr>
        <w:snapToGrid w:val="0"/>
        <w:spacing w:line="360" w:lineRule="auto"/>
        <w:ind w:right="240"/>
        <w:rPr>
          <w:rFonts w:hint="eastAsia" w:ascii="宋体" w:hAnsi="宋体" w:eastAsia="宋体" w:cs="宋体"/>
          <w:color w:val="auto"/>
          <w:sz w:val="24"/>
          <w:szCs w:val="24"/>
          <w:lang w:val="zh-CN"/>
        </w:rPr>
      </w:pPr>
      <w:r>
        <w:rPr>
          <w:rFonts w:hint="eastAsia" w:ascii="宋体" w:hAnsi="宋体" w:eastAsia="宋体" w:cs="宋体"/>
          <w:color w:val="auto"/>
          <w:sz w:val="24"/>
          <w:szCs w:val="24"/>
        </w:rPr>
        <w:t>受委托人</w:t>
      </w:r>
      <w:r>
        <w:rPr>
          <w:rFonts w:hint="eastAsia" w:ascii="宋体" w:hAnsi="宋体" w:eastAsia="宋体" w:cs="宋体"/>
          <w:color w:val="auto"/>
          <w:sz w:val="24"/>
          <w:szCs w:val="24"/>
          <w:lang w:val="zh-CN"/>
        </w:rPr>
        <w:t>身份证复印件：</w:t>
      </w:r>
    </w:p>
    <w:p w14:paraId="52AC9A53">
      <w:pPr>
        <w:snapToGrid w:val="0"/>
        <w:spacing w:line="360" w:lineRule="auto"/>
        <w:ind w:right="24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说明：本委托书在有样品或演示时由受委托人携带至指定地点。</w:t>
      </w:r>
    </w:p>
    <w:p w14:paraId="2E39C010">
      <w:pPr>
        <w:spacing w:line="360" w:lineRule="auto"/>
        <w:rPr>
          <w:rFonts w:hint="eastAsia" w:ascii="宋体" w:hAnsi="宋体" w:eastAsia="宋体" w:cs="宋体"/>
          <w:bCs/>
          <w:color w:val="auto"/>
          <w:sz w:val="24"/>
          <w:szCs w:val="24"/>
        </w:rPr>
      </w:pPr>
      <w:r>
        <w:rPr>
          <w:rFonts w:hint="eastAsia" w:ascii="宋体" w:hAnsi="宋体" w:eastAsia="宋体" w:cs="宋体"/>
          <w:b/>
          <w:color w:val="auto"/>
          <w:sz w:val="24"/>
          <w:szCs w:val="24"/>
        </w:rPr>
        <w:t>同时有样品和演示的，可委托不同人员。</w:t>
      </w:r>
    </w:p>
    <w:p w14:paraId="617BDAD9">
      <w:pPr>
        <w:spacing w:line="360" w:lineRule="auto"/>
        <w:rPr>
          <w:rFonts w:ascii="宋体" w:hAnsi="宋体" w:cs="宋体"/>
          <w:bCs/>
          <w:color w:val="auto"/>
          <w:sz w:val="24"/>
        </w:rPr>
      </w:pPr>
    </w:p>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panose1 w:val="020B0506020202030204"/>
    <w:charset w:val="00"/>
    <w:family w:val="swiss"/>
    <w:pitch w:val="default"/>
    <w:sig w:usb0="00000287"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AC21D">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75EF7">
    <w:pPr>
      <w:pStyle w:val="39"/>
      <w:framePr w:wrap="around" w:vAnchor="text" w:hAnchor="margin" w:xAlign="right" w:y="1"/>
      <w:rPr>
        <w:rStyle w:val="72"/>
      </w:rPr>
    </w:pPr>
    <w:r>
      <w:fldChar w:fldCharType="begin"/>
    </w:r>
    <w:r>
      <w:rPr>
        <w:rStyle w:val="72"/>
      </w:rPr>
      <w:instrText xml:space="preserve">PAGE  </w:instrText>
    </w:r>
    <w:r>
      <w:fldChar w:fldCharType="end"/>
    </w:r>
  </w:p>
  <w:p w14:paraId="7B3F302E">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5A274">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2" w:name="_Toc36110187"/>
    <w:bookmarkStart w:id="503" w:name="_Toc164085800"/>
    <w:bookmarkStart w:id="504" w:name="_Toc91899912"/>
    <w:bookmarkStart w:id="505" w:name="_Toc131845147"/>
    <w:r>
      <w:rPr>
        <w:rFonts w:hint="eastAsia" w:ascii="仿宋_GB2312" w:eastAsia="仿宋_GB2312"/>
        <w:kern w:val="0"/>
        <w:szCs w:val="21"/>
      </w:rPr>
      <w:t xml:space="preserve"> 页</w:t>
    </w:r>
    <w:bookmarkEnd w:id="502"/>
    <w:bookmarkEnd w:id="503"/>
    <w:bookmarkEnd w:id="504"/>
    <w:bookmarkEnd w:id="50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0A2ED">
    <w:pPr>
      <w:pStyle w:val="40"/>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1507">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7F7D621"/>
    <w:multiLevelType w:val="singleLevel"/>
    <w:tmpl w:val="E7F7D621"/>
    <w:lvl w:ilvl="0" w:tentative="0">
      <w:start w:val="4"/>
      <w:numFmt w:val="decimal"/>
      <w:lvlText w:val="%1."/>
      <w:lvlJc w:val="left"/>
      <w:pPr>
        <w:tabs>
          <w:tab w:val="left" w:pos="312"/>
        </w:tabs>
      </w:pPr>
    </w:lvl>
  </w:abstractNum>
  <w:abstractNum w:abstractNumId="5">
    <w:nsid w:val="EFBE0E82"/>
    <w:multiLevelType w:val="singleLevel"/>
    <w:tmpl w:val="EFBE0E82"/>
    <w:lvl w:ilvl="0" w:tentative="0">
      <w:start w:val="16"/>
      <w:numFmt w:val="decimal"/>
      <w:suff w:val="space"/>
      <w:lvlText w:val="%1."/>
      <w:lvlJc w:val="left"/>
    </w:lvl>
  </w:abstractNum>
  <w:abstractNum w:abstractNumId="6">
    <w:nsid w:val="F79E0EA8"/>
    <w:multiLevelType w:val="singleLevel"/>
    <w:tmpl w:val="F79E0EA8"/>
    <w:lvl w:ilvl="0" w:tentative="0">
      <w:start w:val="13"/>
      <w:numFmt w:val="decimal"/>
      <w:suff w:val="space"/>
      <w:lvlText w:val="%1."/>
      <w:lvlJc w:val="left"/>
    </w:lvl>
  </w:abstractNum>
  <w:abstractNum w:abstractNumId="7">
    <w:nsid w:val="FBFE8AFF"/>
    <w:multiLevelType w:val="singleLevel"/>
    <w:tmpl w:val="FBFE8AFF"/>
    <w:lvl w:ilvl="0" w:tentative="0">
      <w:start w:val="8"/>
      <w:numFmt w:val="decimal"/>
      <w:suff w:val="space"/>
      <w:lvlText w:val="%1."/>
      <w:lvlJc w:val="left"/>
    </w:lvl>
  </w:abstractNum>
  <w:abstractNum w:abstractNumId="8">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7FF7EC6"/>
    <w:multiLevelType w:val="singleLevel"/>
    <w:tmpl w:val="57FF7EC6"/>
    <w:lvl w:ilvl="0" w:tentative="0">
      <w:start w:val="15"/>
      <w:numFmt w:val="decimal"/>
      <w:suff w:val="space"/>
      <w:lvlText w:val="%1."/>
      <w:lvlJc w:val="left"/>
    </w:lvl>
  </w:abstractNum>
  <w:num w:numId="1">
    <w:abstractNumId w:val="4"/>
  </w:num>
  <w:num w:numId="2">
    <w:abstractNumId w:val="2"/>
  </w:num>
  <w:num w:numId="3">
    <w:abstractNumId w:val="7"/>
  </w:num>
  <w:num w:numId="4">
    <w:abstractNumId w:val="6"/>
  </w:num>
  <w:num w:numId="5">
    <w:abstractNumId w:val="9"/>
  </w:num>
  <w:num w:numId="6">
    <w:abstractNumId w:val="5"/>
  </w:num>
  <w:num w:numId="7">
    <w:abstractNumId w:val="0"/>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24009C"/>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359A4"/>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658AF"/>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013D8A"/>
    <w:rsid w:val="1B11359C"/>
    <w:rsid w:val="1B2A271F"/>
    <w:rsid w:val="1B530544"/>
    <w:rsid w:val="1B713184"/>
    <w:rsid w:val="1B7F6BBA"/>
    <w:rsid w:val="1BA209CF"/>
    <w:rsid w:val="1BB4777D"/>
    <w:rsid w:val="1BD75AB8"/>
    <w:rsid w:val="1C0459C2"/>
    <w:rsid w:val="1C1B3B4A"/>
    <w:rsid w:val="1C88086E"/>
    <w:rsid w:val="1D266CE1"/>
    <w:rsid w:val="1D3963AF"/>
    <w:rsid w:val="1D6848BB"/>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7F461A"/>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AC16F61"/>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B0395"/>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30EF2"/>
    <w:rsid w:val="4A064FA0"/>
    <w:rsid w:val="4A16615C"/>
    <w:rsid w:val="4A4424D7"/>
    <w:rsid w:val="4AB82D0F"/>
    <w:rsid w:val="4AEB7664"/>
    <w:rsid w:val="4AFD7C19"/>
    <w:rsid w:val="4B0567D1"/>
    <w:rsid w:val="4B236AAE"/>
    <w:rsid w:val="4B363761"/>
    <w:rsid w:val="4B63324A"/>
    <w:rsid w:val="4B707271"/>
    <w:rsid w:val="4B9739F7"/>
    <w:rsid w:val="4BEE2503"/>
    <w:rsid w:val="4C245A30"/>
    <w:rsid w:val="4CB6685F"/>
    <w:rsid w:val="4CBD6CAD"/>
    <w:rsid w:val="4CC367FE"/>
    <w:rsid w:val="4D077F3C"/>
    <w:rsid w:val="4D123355"/>
    <w:rsid w:val="4D2A3B31"/>
    <w:rsid w:val="4D312C52"/>
    <w:rsid w:val="4D905305"/>
    <w:rsid w:val="4D964A72"/>
    <w:rsid w:val="4D9C1254"/>
    <w:rsid w:val="4E793892"/>
    <w:rsid w:val="4E800872"/>
    <w:rsid w:val="4EB946C7"/>
    <w:rsid w:val="4EC569ED"/>
    <w:rsid w:val="4ED50EA1"/>
    <w:rsid w:val="4EEC050C"/>
    <w:rsid w:val="4F104EC3"/>
    <w:rsid w:val="4F47354A"/>
    <w:rsid w:val="4F911C54"/>
    <w:rsid w:val="4FE625E0"/>
    <w:rsid w:val="5021480F"/>
    <w:rsid w:val="50962ECB"/>
    <w:rsid w:val="509C604E"/>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754CAB"/>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9E5F67"/>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BC249"/>
    <w:rsid w:val="6F8331F1"/>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334198"/>
    <w:rsid w:val="73B76B77"/>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2642CC"/>
    <w:rsid w:val="78775729"/>
    <w:rsid w:val="78A42DB0"/>
    <w:rsid w:val="78A656AB"/>
    <w:rsid w:val="78B2245C"/>
    <w:rsid w:val="78B736BD"/>
    <w:rsid w:val="78E172CC"/>
    <w:rsid w:val="78EA1D1F"/>
    <w:rsid w:val="78FD502C"/>
    <w:rsid w:val="7904172F"/>
    <w:rsid w:val="790F7E27"/>
    <w:rsid w:val="792A231A"/>
    <w:rsid w:val="79316829"/>
    <w:rsid w:val="797E66A9"/>
    <w:rsid w:val="798518A4"/>
    <w:rsid w:val="79A97383"/>
    <w:rsid w:val="79E27E8B"/>
    <w:rsid w:val="79F568E0"/>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D0423"/>
    <w:rsid w:val="7D6E6D43"/>
    <w:rsid w:val="7DB57A34"/>
    <w:rsid w:val="7DE60973"/>
    <w:rsid w:val="7DEF0916"/>
    <w:rsid w:val="7E1E5218"/>
    <w:rsid w:val="7E9A4E1F"/>
    <w:rsid w:val="7EA7723A"/>
    <w:rsid w:val="7EF56FBB"/>
    <w:rsid w:val="7F0768EB"/>
    <w:rsid w:val="7F143BEC"/>
    <w:rsid w:val="7F715AF2"/>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99"/>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78</Pages>
  <Words>17515</Words>
  <Characters>18770</Characters>
  <Lines>295</Lines>
  <Paragraphs>83</Paragraphs>
  <TotalTime>40</TotalTime>
  <ScaleCrop>false</ScaleCrop>
  <LinksUpToDate>false</LinksUpToDate>
  <CharactersWithSpaces>19159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2021-08-06T08:22:00Z</dcterms:created>
  <dc:creator>玥</dc:creator>
  <cp:lastModifiedBy>w</cp:lastModifiedBy>
  <cp:lastPrinted>2022-01-03T11:06:00Z</cp:lastPrinted>
  <dcterms:modified xsi:type="dcterms:W3CDTF">2025-04-01T07:56:11Z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58A6FF3F537D405DBD6174F0E61C8626_13</vt:lpwstr>
  </property>
  <property fmtid="{D5CDD505-2E9C-101B-9397-08002B2CF9AE}" pid="5" name="KSOTemplateDocerSaveRecord">
    <vt:lpwstr>eyJoZGlkIjoiYzk1NzQ0M2RiN2Y4NWRiZDYxZDU3MWZiNWJjZThmMmIiLCJ1c2VySWQiOiI5MjU0MDg3MDMifQ==</vt:lpwstr>
  </property>
</Properties>
</file>