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F8402">
      <w:pPr>
        <w:spacing w:line="312" w:lineRule="auto"/>
        <w:jc w:val="center"/>
        <w:rPr>
          <w:rFonts w:hint="eastAsia" w:ascii="仿宋" w:hAnsi="仿宋" w:eastAsia="仿宋" w:cs="仿宋"/>
          <w:b/>
          <w:color w:val="auto"/>
          <w:sz w:val="56"/>
          <w:szCs w:val="56"/>
          <w:highlight w:val="none"/>
          <w:lang w:eastAsia="zh-CN"/>
        </w:rPr>
      </w:pPr>
    </w:p>
    <w:p w14:paraId="0EEB8D69">
      <w:pPr>
        <w:autoSpaceDE/>
        <w:autoSpaceDN/>
        <w:spacing w:line="312" w:lineRule="auto"/>
        <w:jc w:val="center"/>
        <w:rPr>
          <w:rFonts w:ascii="仿宋" w:hAnsi="仿宋" w:eastAsia="仿宋" w:cs="仿宋"/>
          <w:b/>
          <w:bCs/>
          <w:color w:val="auto"/>
          <w:sz w:val="112"/>
          <w:szCs w:val="112"/>
        </w:rPr>
      </w:pPr>
      <w:r>
        <w:rPr>
          <w:rFonts w:hint="eastAsia" w:ascii="仿宋" w:hAnsi="仿宋" w:eastAsia="仿宋" w:cs="仿宋"/>
          <w:b/>
          <w:color w:val="auto"/>
          <w:sz w:val="72"/>
          <w:szCs w:val="72"/>
          <w:highlight w:val="none"/>
          <w:lang w:eastAsia="zh-CN"/>
        </w:rPr>
        <w:t>武义县妇幼保健院供应室设备采购项目</w:t>
      </w:r>
    </w:p>
    <w:p w14:paraId="6C3FD042">
      <w:pPr>
        <w:autoSpaceDE/>
        <w:autoSpaceDN/>
        <w:spacing w:line="312" w:lineRule="auto"/>
        <w:jc w:val="center"/>
        <w:rPr>
          <w:rFonts w:ascii="仿宋" w:hAnsi="仿宋" w:eastAsia="仿宋" w:cs="仿宋"/>
          <w:b/>
          <w:bCs/>
          <w:color w:val="auto"/>
          <w:sz w:val="84"/>
          <w:szCs w:val="84"/>
        </w:rPr>
      </w:pPr>
    </w:p>
    <w:p w14:paraId="65B1D07B">
      <w:pPr>
        <w:autoSpaceDE/>
        <w:autoSpaceDN/>
        <w:spacing w:line="312" w:lineRule="auto"/>
        <w:jc w:val="center"/>
        <w:rPr>
          <w:rFonts w:hint="eastAsia" w:ascii="仿宋" w:hAnsi="仿宋" w:eastAsia="仿宋" w:cs="仿宋"/>
          <w:b/>
          <w:bCs/>
          <w:color w:val="auto"/>
          <w:sz w:val="84"/>
          <w:szCs w:val="84"/>
        </w:rPr>
      </w:pPr>
    </w:p>
    <w:p w14:paraId="61C59931">
      <w:pPr>
        <w:autoSpaceDE/>
        <w:autoSpaceDN/>
        <w:spacing w:line="312" w:lineRule="auto"/>
        <w:jc w:val="center"/>
        <w:rPr>
          <w:rFonts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14:paraId="08169E5F">
      <w:pPr>
        <w:pStyle w:val="14"/>
        <w:snapToGrid w:val="0"/>
        <w:spacing w:before="120" w:after="120" w:line="312" w:lineRule="auto"/>
        <w:jc w:val="center"/>
        <w:rPr>
          <w:rFonts w:ascii="仿宋" w:hAnsi="仿宋" w:eastAsia="仿宋" w:cs="仿宋"/>
          <w:b/>
          <w:bCs/>
          <w:color w:val="auto"/>
          <w:w w:val="95"/>
          <w:kern w:val="0"/>
          <w:sz w:val="30"/>
          <w:szCs w:val="30"/>
        </w:rPr>
      </w:pPr>
    </w:p>
    <w:p w14:paraId="2CFD3EAA">
      <w:pPr>
        <w:pStyle w:val="14"/>
        <w:snapToGrid w:val="0"/>
        <w:spacing w:before="120" w:after="120" w:line="312" w:lineRule="auto"/>
        <w:jc w:val="center"/>
        <w:rPr>
          <w:rFonts w:ascii="仿宋" w:hAnsi="仿宋" w:eastAsia="仿宋" w:cs="仿宋"/>
          <w:b/>
          <w:bCs/>
          <w:color w:val="auto"/>
          <w:w w:val="95"/>
          <w:kern w:val="0"/>
          <w:sz w:val="30"/>
          <w:szCs w:val="30"/>
        </w:rPr>
      </w:pPr>
    </w:p>
    <w:p w14:paraId="37AB8A20">
      <w:pPr>
        <w:pStyle w:val="14"/>
        <w:snapToGrid w:val="0"/>
        <w:spacing w:before="120" w:after="120" w:line="312" w:lineRule="auto"/>
        <w:jc w:val="center"/>
        <w:rPr>
          <w:rFonts w:ascii="仿宋" w:hAnsi="仿宋" w:eastAsia="仿宋" w:cs="仿宋"/>
          <w:b/>
          <w:bCs/>
          <w:color w:val="auto"/>
          <w:w w:val="95"/>
          <w:kern w:val="0"/>
          <w:sz w:val="30"/>
          <w:szCs w:val="30"/>
        </w:rPr>
      </w:pPr>
    </w:p>
    <w:p w14:paraId="38F9157A">
      <w:pPr>
        <w:pStyle w:val="14"/>
        <w:snapToGrid w:val="0"/>
        <w:spacing w:before="120" w:after="120" w:line="312" w:lineRule="auto"/>
        <w:jc w:val="center"/>
        <w:rPr>
          <w:rFonts w:ascii="仿宋" w:hAnsi="仿宋" w:eastAsia="仿宋" w:cs="仿宋"/>
          <w:b/>
          <w:bCs/>
          <w:color w:val="auto"/>
          <w:w w:val="95"/>
          <w:kern w:val="0"/>
          <w:sz w:val="30"/>
          <w:szCs w:val="30"/>
        </w:rPr>
      </w:pPr>
    </w:p>
    <w:p w14:paraId="794566CB">
      <w:pPr>
        <w:pStyle w:val="14"/>
        <w:snapToGrid w:val="0"/>
        <w:spacing w:before="120" w:after="120" w:line="312" w:lineRule="auto"/>
        <w:jc w:val="center"/>
        <w:rPr>
          <w:rFonts w:ascii="仿宋" w:hAnsi="仿宋" w:eastAsia="仿宋" w:cs="仿宋"/>
          <w:b/>
          <w:bCs/>
          <w:color w:val="auto"/>
          <w:w w:val="95"/>
          <w:kern w:val="0"/>
          <w:sz w:val="30"/>
          <w:szCs w:val="30"/>
        </w:rPr>
      </w:pPr>
    </w:p>
    <w:p w14:paraId="5255A1EB">
      <w:pPr>
        <w:keepNext w:val="0"/>
        <w:keepLines w:val="0"/>
        <w:pageBreakBefore w:val="0"/>
        <w:widowControl w:val="0"/>
        <w:kinsoku/>
        <w:wordWrap/>
        <w:overflowPunct/>
        <w:topLinePunct w:val="0"/>
        <w:bidi w:val="0"/>
        <w:spacing w:line="600" w:lineRule="auto"/>
        <w:ind w:firstLine="1124" w:firstLineChars="350"/>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JHTK-ZB2025007</w:t>
      </w:r>
    </w:p>
    <w:p w14:paraId="3E846161">
      <w:pPr>
        <w:keepNext w:val="0"/>
        <w:keepLines w:val="0"/>
        <w:pageBreakBefore w:val="0"/>
        <w:widowControl w:val="0"/>
        <w:kinsoku/>
        <w:wordWrap/>
        <w:overflowPunct/>
        <w:topLinePunct w:val="0"/>
        <w:bidi w:val="0"/>
        <w:spacing w:line="600" w:lineRule="auto"/>
        <w:ind w:firstLine="1124" w:firstLineChars="35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采购单位：</w:t>
      </w:r>
      <w:r>
        <w:rPr>
          <w:rFonts w:hint="eastAsia" w:ascii="仿宋" w:hAnsi="仿宋" w:eastAsia="仿宋" w:cs="仿宋"/>
          <w:b/>
          <w:bCs/>
          <w:color w:val="auto"/>
          <w:sz w:val="32"/>
          <w:szCs w:val="32"/>
          <w:lang w:eastAsia="zh-CN"/>
        </w:rPr>
        <w:t>武义县妇幼保健院</w:t>
      </w:r>
      <w:r>
        <w:rPr>
          <w:rFonts w:hint="eastAsia" w:ascii="仿宋" w:hAnsi="仿宋" w:eastAsia="仿宋" w:cs="仿宋"/>
          <w:b/>
          <w:bCs/>
          <w:color w:val="auto"/>
          <w:sz w:val="32"/>
          <w:szCs w:val="32"/>
        </w:rPr>
        <w:t>（盖章）</w:t>
      </w:r>
    </w:p>
    <w:p w14:paraId="4E83AB66">
      <w:pPr>
        <w:pStyle w:val="14"/>
        <w:keepNext w:val="0"/>
        <w:keepLines w:val="0"/>
        <w:pageBreakBefore w:val="0"/>
        <w:widowControl w:val="0"/>
        <w:kinsoku/>
        <w:wordWrap/>
        <w:overflowPunct/>
        <w:topLinePunct w:val="0"/>
        <w:bidi w:val="0"/>
        <w:snapToGrid w:val="0"/>
        <w:spacing w:before="120" w:after="120" w:line="600" w:lineRule="auto"/>
        <w:ind w:firstLine="1124" w:firstLineChars="35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代理机构：金华同慷建设管理咨询有限公司（盖章）</w:t>
      </w:r>
    </w:p>
    <w:p w14:paraId="215948B5">
      <w:pPr>
        <w:pStyle w:val="14"/>
        <w:snapToGrid w:val="0"/>
        <w:spacing w:before="120" w:after="120" w:line="312" w:lineRule="auto"/>
        <w:jc w:val="center"/>
        <w:rPr>
          <w:rFonts w:ascii="仿宋" w:hAnsi="仿宋" w:eastAsia="仿宋" w:cs="仿宋"/>
          <w:b/>
          <w:bCs/>
          <w:color w:val="auto"/>
          <w:sz w:val="32"/>
          <w:szCs w:val="32"/>
        </w:rPr>
      </w:pPr>
    </w:p>
    <w:p w14:paraId="078BD53A">
      <w:pPr>
        <w:pStyle w:val="14"/>
        <w:snapToGrid w:val="0"/>
        <w:spacing w:before="120" w:after="120" w:line="312"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二〇二</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月</w:t>
      </w:r>
    </w:p>
    <w:p w14:paraId="0C7AE94A">
      <w:pPr>
        <w:rPr>
          <w:color w:val="auto"/>
        </w:rPr>
        <w:sectPr>
          <w:headerReference r:id="rId4" w:type="first"/>
          <w:headerReference r:id="rId3" w:type="default"/>
          <w:footerReference r:id="rId5" w:type="even"/>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pPr>
    </w:p>
    <w:p w14:paraId="611CA335">
      <w:pPr>
        <w:keepNext w:val="0"/>
        <w:keepLines w:val="0"/>
        <w:pageBreakBefore w:val="0"/>
        <w:kinsoku/>
        <w:wordWrap/>
        <w:overflowPunct/>
        <w:topLinePunct w:val="0"/>
        <w:bidi w:val="0"/>
        <w:spacing w:line="240" w:lineRule="auto"/>
        <w:ind w:firstLine="643" w:firstLineChars="200"/>
        <w:textAlignment w:val="auto"/>
        <w:rPr>
          <w:rFonts w:hint="eastAsia" w:ascii="仿宋_GB2312" w:hAnsi="Times New Roman" w:eastAsia="仿宋_GB2312" w:cs="Times New Roman"/>
          <w:b/>
          <w:color w:val="auto"/>
          <w:sz w:val="32"/>
          <w:szCs w:val="32"/>
          <w:lang w:eastAsia="zh-CN"/>
        </w:rPr>
        <w:sectPr>
          <w:footerReference r:id="rId7" w:type="first"/>
          <w:footerReference r:id="rId6" w:type="default"/>
          <w:pgSz w:w="11906" w:h="16838"/>
          <w:pgMar w:top="1247" w:right="1134" w:bottom="1020" w:left="1418" w:header="851" w:footer="907" w:gutter="0"/>
          <w:pgBorders>
            <w:top w:val="none" w:sz="0" w:space="0"/>
            <w:left w:val="none" w:sz="0" w:space="0"/>
            <w:bottom w:val="none" w:sz="0" w:space="0"/>
            <w:right w:val="none" w:sz="0" w:space="0"/>
          </w:pgBorders>
          <w:pgNumType w:fmt="decimal" w:start="1"/>
          <w:cols w:space="720" w:num="1"/>
          <w:docGrid w:type="lines" w:linePitch="312" w:charSpace="0"/>
        </w:sectPr>
      </w:pPr>
    </w:p>
    <w:p w14:paraId="568B396B">
      <w:pPr>
        <w:pStyle w:val="11"/>
        <w:rPr>
          <w:rFonts w:hint="eastAsia"/>
          <w:lang w:eastAsia="zh-CN"/>
        </w:rPr>
      </w:pPr>
    </w:p>
    <w:p w14:paraId="3F93C43A">
      <w:pPr>
        <w:pStyle w:val="24"/>
        <w:spacing w:before="0" w:beforeAutospacing="0" w:after="0" w:afterAutospacing="0" w:line="4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政府采购金融服务提示：</w:t>
      </w:r>
    </w:p>
    <w:p w14:paraId="174B8C11">
      <w:pPr>
        <w:pStyle w:val="24"/>
        <w:spacing w:before="0" w:beforeAutospacing="0" w:after="0" w:afterAutospacing="0" w:line="400" w:lineRule="exact"/>
        <w:ind w:firstLine="643" w:firstLineChars="200"/>
        <w:rPr>
          <w:rFonts w:ascii="仿宋" w:hAnsi="仿宋" w:eastAsia="仿宋" w:cs="仿宋"/>
          <w:b/>
          <w:bCs/>
          <w:sz w:val="32"/>
          <w:szCs w:val="32"/>
        </w:rPr>
      </w:pPr>
    </w:p>
    <w:p w14:paraId="40C76F81">
      <w:pPr>
        <w:pStyle w:val="24"/>
        <w:spacing w:before="0" w:beforeAutospacing="0" w:after="0" w:afterAutospacing="0" w:line="400" w:lineRule="exact"/>
        <w:ind w:firstLine="643" w:firstLineChars="200"/>
        <w:rPr>
          <w:rFonts w:ascii="仿宋" w:hAnsi="仿宋" w:eastAsia="仿宋" w:cs="仿宋"/>
          <w:b/>
          <w:bCs/>
          <w:sz w:val="32"/>
          <w:szCs w:val="32"/>
        </w:rPr>
      </w:pPr>
    </w:p>
    <w:p w14:paraId="4855E78B">
      <w:pPr>
        <w:pStyle w:val="24"/>
        <w:spacing w:before="0" w:beforeAutospacing="0" w:after="0" w:afterAutospacing="0" w:line="500" w:lineRule="exact"/>
        <w:ind w:firstLine="960" w:firstLineChars="400"/>
        <w:rPr>
          <w:rFonts w:ascii="仿宋" w:hAnsi="仿宋" w:eastAsia="仿宋" w:cs="仿宋"/>
        </w:rPr>
      </w:pPr>
      <w:r>
        <w:rPr>
          <w:rFonts w:hint="eastAsia" w:ascii="仿宋" w:hAnsi="仿宋" w:eastAsia="仿宋" w:cs="仿宋"/>
        </w:rPr>
        <w:t>为扩大政府采购金融服务面，除政采云网上金融服务合作银</w:t>
      </w:r>
    </w:p>
    <w:p w14:paraId="01962842">
      <w:pPr>
        <w:pStyle w:val="24"/>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行外，金华市范围增加线下合作银行</w:t>
      </w:r>
      <w:r>
        <w:rPr>
          <w:rFonts w:hint="eastAsia" w:ascii="仿宋" w:hAnsi="仿宋" w:eastAsia="仿宋" w:cs="仿宋"/>
          <w:lang w:eastAsia="zh-CN"/>
        </w:rPr>
        <w:t>三</w:t>
      </w:r>
      <w:r>
        <w:rPr>
          <w:rFonts w:hint="eastAsia" w:ascii="仿宋" w:hAnsi="仿宋" w:eastAsia="仿宋" w:cs="仿宋"/>
        </w:rPr>
        <w:t>家，具体信息如下：</w:t>
      </w:r>
    </w:p>
    <w:p w14:paraId="74090199">
      <w:pPr>
        <w:pStyle w:val="24"/>
        <w:spacing w:before="0" w:beforeAutospacing="0" w:after="0" w:afterAutospacing="0" w:line="500" w:lineRule="exact"/>
        <w:ind w:firstLine="480" w:firstLineChars="200"/>
        <w:rPr>
          <w:rFonts w:ascii="仿宋" w:hAnsi="仿宋" w:eastAsia="仿宋" w:cs="仿宋"/>
        </w:rPr>
      </w:pPr>
    </w:p>
    <w:p w14:paraId="1C330C43">
      <w:pPr>
        <w:pStyle w:val="24"/>
        <w:spacing w:before="0" w:beforeAutospacing="0" w:after="0" w:afterAutospacing="0" w:line="500" w:lineRule="exact"/>
        <w:ind w:firstLine="480" w:firstLineChars="200"/>
        <w:rPr>
          <w:rFonts w:ascii="仿宋" w:hAnsi="仿宋" w:eastAsia="仿宋" w:cs="仿宋"/>
        </w:rPr>
      </w:pPr>
    </w:p>
    <w:p w14:paraId="629860CC">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 xml:space="preserve">中国建设银行武义支行   </w:t>
      </w:r>
    </w:p>
    <w:p w14:paraId="5AF2FEC4">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联系人：徐浩</w:t>
      </w:r>
    </w:p>
    <w:p w14:paraId="639E3D6D">
      <w:pPr>
        <w:pStyle w:val="24"/>
        <w:spacing w:before="0" w:beforeAutospacing="0" w:after="0" w:afterAutospacing="0" w:line="500" w:lineRule="exact"/>
        <w:ind w:firstLine="480" w:firstLineChars="200"/>
        <w:rPr>
          <w:rFonts w:hint="eastAsia" w:ascii="仿宋" w:hAnsi="仿宋" w:eastAsia="仿宋" w:cs="仿宋"/>
        </w:rPr>
      </w:pPr>
      <w:r>
        <w:rPr>
          <w:rFonts w:hint="eastAsia" w:ascii="仿宋" w:hAnsi="仿宋" w:eastAsia="仿宋" w:cs="仿宋"/>
        </w:rPr>
        <w:t>联系电话：17858158909    0579-87622385</w:t>
      </w:r>
    </w:p>
    <w:p w14:paraId="62AC4DCF">
      <w:pPr>
        <w:pStyle w:val="24"/>
        <w:spacing w:before="0" w:beforeAutospacing="0" w:after="0" w:afterAutospacing="0" w:line="500" w:lineRule="exact"/>
        <w:ind w:firstLine="480" w:firstLineChars="200"/>
        <w:rPr>
          <w:rFonts w:hint="eastAsia" w:ascii="仿宋" w:hAnsi="仿宋" w:eastAsia="仿宋" w:cs="仿宋"/>
        </w:rPr>
      </w:pPr>
    </w:p>
    <w:p w14:paraId="483EF42C">
      <w:pPr>
        <w:pStyle w:val="24"/>
        <w:spacing w:before="0" w:beforeAutospacing="0" w:after="0" w:afterAutospacing="0" w:line="500" w:lineRule="exact"/>
        <w:ind w:firstLine="480" w:firstLineChars="200"/>
        <w:rPr>
          <w:rFonts w:hint="eastAsia" w:ascii="仿宋" w:hAnsi="仿宋" w:eastAsia="仿宋" w:cs="仿宋"/>
        </w:rPr>
      </w:pPr>
    </w:p>
    <w:p w14:paraId="0111A602">
      <w:pPr>
        <w:pStyle w:val="24"/>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 xml:space="preserve">金华银行文创支行      </w:t>
      </w:r>
    </w:p>
    <w:p w14:paraId="555C201D">
      <w:pPr>
        <w:pStyle w:val="24"/>
        <w:spacing w:before="0" w:beforeAutospacing="0" w:after="0" w:afterAutospacing="0" w:line="500" w:lineRule="exact"/>
        <w:ind w:firstLine="480" w:firstLineChars="200"/>
        <w:rPr>
          <w:rFonts w:hint="eastAsia" w:ascii="仿宋" w:hAnsi="仿宋" w:eastAsia="仿宋" w:cs="仿宋"/>
          <w:lang w:eastAsia="zh-CN"/>
        </w:rPr>
      </w:pPr>
      <w:r>
        <w:rPr>
          <w:rFonts w:hint="eastAsia" w:ascii="仿宋" w:hAnsi="仿宋" w:eastAsia="仿宋" w:cs="仿宋"/>
        </w:rPr>
        <w:t xml:space="preserve">联系人： </w:t>
      </w:r>
      <w:r>
        <w:rPr>
          <w:rFonts w:hint="eastAsia" w:ascii="仿宋" w:hAnsi="仿宋" w:eastAsia="仿宋" w:cs="仿宋"/>
          <w:lang w:eastAsia="zh-CN"/>
        </w:rPr>
        <w:t>姜峰</w:t>
      </w:r>
    </w:p>
    <w:p w14:paraId="58743A86">
      <w:pPr>
        <w:pStyle w:val="24"/>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 xml:space="preserve">联系电话： </w:t>
      </w:r>
      <w:r>
        <w:rPr>
          <w:rFonts w:hint="eastAsia" w:ascii="仿宋" w:hAnsi="仿宋" w:eastAsia="仿宋" w:cs="仿宋"/>
          <w:lang w:val="en-US" w:eastAsia="zh-CN"/>
        </w:rPr>
        <w:t>13905792828</w:t>
      </w:r>
      <w:r>
        <w:rPr>
          <w:rFonts w:hint="eastAsia" w:ascii="仿宋" w:hAnsi="仿宋" w:eastAsia="仿宋" w:cs="仿宋"/>
        </w:rPr>
        <w:t xml:space="preserve">       0579-82479020</w:t>
      </w:r>
    </w:p>
    <w:p w14:paraId="5235A7DA">
      <w:pPr>
        <w:pStyle w:val="24"/>
        <w:spacing w:before="0" w:beforeAutospacing="0" w:after="0" w:afterAutospacing="0" w:line="500" w:lineRule="exact"/>
        <w:ind w:firstLine="480" w:firstLineChars="200"/>
        <w:rPr>
          <w:rFonts w:ascii="仿宋" w:hAnsi="仿宋" w:eastAsia="仿宋" w:cs="仿宋"/>
        </w:rPr>
      </w:pPr>
    </w:p>
    <w:p w14:paraId="4F9323CF">
      <w:pPr>
        <w:pStyle w:val="24"/>
        <w:spacing w:before="0" w:beforeAutospacing="0" w:after="0" w:afterAutospacing="0" w:line="500" w:lineRule="exact"/>
        <w:ind w:firstLine="480" w:firstLineChars="200"/>
        <w:rPr>
          <w:rFonts w:ascii="仿宋" w:hAnsi="仿宋" w:eastAsia="仿宋" w:cs="仿宋"/>
        </w:rPr>
      </w:pPr>
    </w:p>
    <w:p w14:paraId="072BF6A8">
      <w:pPr>
        <w:pStyle w:val="24"/>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 xml:space="preserve">浙商银行金华分行 </w:t>
      </w:r>
    </w:p>
    <w:p w14:paraId="7A8F15C8">
      <w:pPr>
        <w:pStyle w:val="24"/>
        <w:spacing w:before="0" w:beforeAutospacing="0" w:after="0" w:afterAutospacing="0" w:line="500" w:lineRule="exact"/>
        <w:ind w:firstLine="480" w:firstLineChars="200"/>
        <w:rPr>
          <w:rFonts w:ascii="仿宋" w:hAnsi="仿宋" w:eastAsia="仿宋" w:cs="仿宋"/>
        </w:rPr>
      </w:pPr>
      <w:r>
        <w:rPr>
          <w:rFonts w:hint="eastAsia" w:ascii="仿宋" w:hAnsi="仿宋" w:eastAsia="仿宋" w:cs="仿宋"/>
        </w:rPr>
        <w:t>联系人： 朱晨祥</w:t>
      </w:r>
    </w:p>
    <w:p w14:paraId="4A2685D8">
      <w:pPr>
        <w:pStyle w:val="24"/>
        <w:spacing w:before="0" w:beforeAutospacing="0" w:after="0" w:afterAutospacing="0" w:line="500" w:lineRule="exact"/>
        <w:ind w:firstLine="480" w:firstLineChars="200"/>
        <w:rPr>
          <w:rFonts w:hint="eastAsia" w:ascii="仿宋" w:hAnsi="仿宋" w:eastAsia="仿宋" w:cs="仿宋"/>
          <w:lang w:val="en-US" w:eastAsia="zh-CN"/>
        </w:rPr>
      </w:pPr>
      <w:r>
        <w:rPr>
          <w:rFonts w:hint="eastAsia" w:ascii="仿宋" w:hAnsi="仿宋" w:eastAsia="仿宋" w:cs="仿宋"/>
        </w:rPr>
        <w:t>联系电话： 15857978811        0579-8299958</w:t>
      </w:r>
      <w:r>
        <w:rPr>
          <w:rFonts w:hint="eastAsia" w:ascii="仿宋" w:hAnsi="仿宋" w:eastAsia="仿宋" w:cs="仿宋"/>
          <w:lang w:val="en-US" w:eastAsia="zh-CN"/>
        </w:rPr>
        <w:t>1</w:t>
      </w:r>
    </w:p>
    <w:p w14:paraId="662EBC32">
      <w:pPr>
        <w:pStyle w:val="3"/>
        <w:rPr>
          <w:color w:val="auto"/>
        </w:rPr>
      </w:pPr>
    </w:p>
    <w:p w14:paraId="72BA4973">
      <w:pPr>
        <w:spacing w:line="312" w:lineRule="auto"/>
        <w:rPr>
          <w:rFonts w:ascii="仿宋" w:hAnsi="仿宋" w:eastAsia="仿宋" w:cs="仿宋"/>
          <w:b/>
          <w:color w:val="auto"/>
          <w:sz w:val="44"/>
          <w:szCs w:val="44"/>
        </w:rPr>
      </w:pPr>
    </w:p>
    <w:p w14:paraId="6B416B55">
      <w:pPr>
        <w:spacing w:line="312" w:lineRule="auto"/>
        <w:jc w:val="center"/>
        <w:rPr>
          <w:rFonts w:hint="eastAsia" w:ascii="仿宋" w:hAnsi="仿宋" w:eastAsia="仿宋" w:cs="仿宋"/>
          <w:b/>
          <w:color w:val="auto"/>
          <w:sz w:val="44"/>
          <w:szCs w:val="44"/>
        </w:rPr>
        <w:sectPr>
          <w:footerReference r:id="rId8" w:type="default"/>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docGrid w:type="lines" w:linePitch="312" w:charSpace="0"/>
        </w:sectPr>
      </w:pPr>
    </w:p>
    <w:p w14:paraId="584F246A">
      <w:pPr>
        <w:spacing w:line="312"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目  录</w:t>
      </w:r>
    </w:p>
    <w:p w14:paraId="6EFD93C8">
      <w:pPr>
        <w:spacing w:line="312" w:lineRule="auto"/>
        <w:jc w:val="center"/>
        <w:rPr>
          <w:rFonts w:ascii="仿宋" w:hAnsi="仿宋" w:eastAsia="仿宋" w:cs="仿宋"/>
          <w:b/>
          <w:color w:val="auto"/>
          <w:sz w:val="44"/>
          <w:szCs w:val="44"/>
        </w:rPr>
      </w:pPr>
    </w:p>
    <w:p w14:paraId="28CB3010">
      <w:pPr>
        <w:spacing w:line="312" w:lineRule="auto"/>
        <w:jc w:val="center"/>
        <w:rPr>
          <w:rFonts w:ascii="仿宋" w:hAnsi="仿宋" w:eastAsia="仿宋" w:cs="仿宋"/>
          <w:color w:val="auto"/>
        </w:rPr>
      </w:pPr>
    </w:p>
    <w:p w14:paraId="49AA79E5">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第一章    招标公告</w:t>
      </w:r>
    </w:p>
    <w:p w14:paraId="00CD3F15">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第二章    投标须知</w:t>
      </w:r>
    </w:p>
    <w:p w14:paraId="3750A29F">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第三章    招标需求</w:t>
      </w:r>
    </w:p>
    <w:p w14:paraId="54B7CF40">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第四章    评标办法及评分标准</w:t>
      </w:r>
    </w:p>
    <w:p w14:paraId="62FC590F">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第五章    政府采购合同</w:t>
      </w:r>
    </w:p>
    <w:p w14:paraId="3808BB85">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第六章    应提交的有关格式范例</w:t>
      </w:r>
    </w:p>
    <w:p w14:paraId="4A0E4052">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 xml:space="preserve">  </w:t>
      </w:r>
    </w:p>
    <w:p w14:paraId="506643CD">
      <w:pPr>
        <w:snapToGrid w:val="0"/>
        <w:spacing w:line="312" w:lineRule="auto"/>
        <w:ind w:firstLine="1807" w:firstLineChars="500"/>
        <w:jc w:val="left"/>
        <w:rPr>
          <w:rFonts w:ascii="仿宋" w:hAnsi="仿宋" w:eastAsia="仿宋" w:cs="仿宋"/>
          <w:b/>
          <w:color w:val="auto"/>
          <w:sz w:val="36"/>
          <w:szCs w:val="36"/>
        </w:rPr>
      </w:pPr>
    </w:p>
    <w:p w14:paraId="5E439086">
      <w:pPr>
        <w:spacing w:line="312" w:lineRule="auto"/>
        <w:rPr>
          <w:rStyle w:val="32"/>
          <w:rFonts w:ascii="仿宋" w:hAnsi="仿宋" w:eastAsia="仿宋" w:cs="仿宋"/>
          <w:color w:val="auto"/>
          <w:sz w:val="30"/>
        </w:rPr>
      </w:pPr>
    </w:p>
    <w:p w14:paraId="7CE031D2">
      <w:pPr>
        <w:spacing w:line="312" w:lineRule="auto"/>
        <w:rPr>
          <w:rStyle w:val="32"/>
          <w:rFonts w:ascii="仿宋" w:hAnsi="仿宋" w:eastAsia="仿宋" w:cs="仿宋"/>
          <w:color w:val="auto"/>
          <w:sz w:val="30"/>
        </w:rPr>
      </w:pPr>
    </w:p>
    <w:p w14:paraId="35332D1E">
      <w:pPr>
        <w:pStyle w:val="10"/>
        <w:spacing w:line="312" w:lineRule="auto"/>
        <w:ind w:firstLine="480"/>
        <w:rPr>
          <w:rFonts w:ascii="仿宋" w:hAnsi="仿宋" w:eastAsia="仿宋" w:cs="仿宋"/>
          <w:color w:val="auto"/>
        </w:rPr>
      </w:pPr>
    </w:p>
    <w:p w14:paraId="544F1E99">
      <w:pPr>
        <w:spacing w:line="312" w:lineRule="auto"/>
        <w:rPr>
          <w:rStyle w:val="32"/>
          <w:rFonts w:ascii="仿宋" w:hAnsi="仿宋" w:eastAsia="仿宋" w:cs="仿宋"/>
          <w:color w:val="auto"/>
          <w:sz w:val="30"/>
        </w:rPr>
      </w:pPr>
    </w:p>
    <w:p w14:paraId="6CE3FF0C">
      <w:pPr>
        <w:pStyle w:val="10"/>
        <w:spacing w:line="312" w:lineRule="auto"/>
        <w:ind w:firstLine="480"/>
        <w:rPr>
          <w:rFonts w:ascii="仿宋" w:hAnsi="仿宋" w:eastAsia="仿宋" w:cs="仿宋"/>
          <w:color w:val="auto"/>
        </w:rPr>
      </w:pPr>
    </w:p>
    <w:p w14:paraId="5F888476">
      <w:pPr>
        <w:rPr>
          <w:rFonts w:ascii="仿宋" w:hAnsi="仿宋" w:eastAsia="仿宋" w:cs="仿宋"/>
          <w:color w:val="auto"/>
          <w:sz w:val="36"/>
          <w:szCs w:val="36"/>
        </w:rPr>
      </w:pPr>
      <w:bookmarkStart w:id="0" w:name="_Toc125344501"/>
    </w:p>
    <w:bookmarkEnd w:id="0"/>
    <w:p w14:paraId="4507947A">
      <w:pPr>
        <w:jc w:val="center"/>
        <w:rPr>
          <w:rFonts w:hint="eastAsia" w:ascii="仿宋" w:hAnsi="仿宋" w:eastAsia="仿宋" w:cs="仿宋"/>
          <w:b/>
          <w:color w:val="auto"/>
          <w:kern w:val="44"/>
          <w:sz w:val="36"/>
          <w:szCs w:val="36"/>
        </w:rPr>
        <w:sectPr>
          <w:footerReference r:id="rId10" w:type="first"/>
          <w:footerReference r:id="rId9" w:type="default"/>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docGrid w:type="lines" w:linePitch="312" w:charSpace="0"/>
        </w:sectPr>
      </w:pPr>
      <w:bookmarkStart w:id="1" w:name="_Toc125344502"/>
    </w:p>
    <w:p w14:paraId="61B51C43">
      <w:pPr>
        <w:jc w:val="center"/>
        <w:rPr>
          <w:rFonts w:ascii="仿宋" w:hAnsi="仿宋" w:eastAsia="仿宋" w:cs="仿宋"/>
          <w:color w:val="auto"/>
        </w:rPr>
      </w:pPr>
      <w:r>
        <w:rPr>
          <w:rFonts w:hint="eastAsia" w:ascii="仿宋" w:hAnsi="仿宋" w:eastAsia="仿宋" w:cs="仿宋"/>
          <w:b/>
          <w:color w:val="auto"/>
          <w:kern w:val="44"/>
          <w:sz w:val="36"/>
          <w:szCs w:val="36"/>
        </w:rPr>
        <w:t>第一章  招标公告</w:t>
      </w:r>
    </w:p>
    <w:tbl>
      <w:tblPr>
        <w:tblStyle w:val="27"/>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14:paraId="11E9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tcPr>
          <w:p w14:paraId="0029BBDD">
            <w:pPr>
              <w:pStyle w:val="24"/>
              <w:spacing w:before="0" w:beforeAutospacing="0" w:after="0" w:afterAutospacing="0"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3BF1C1A">
            <w:pPr>
              <w:pStyle w:val="24"/>
              <w:spacing w:before="0" w:beforeAutospacing="0" w:after="0" w:afterAutospacing="0" w:line="42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武义县妇幼保健院供应室设备采购项目</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rPr>
              <w:t>浙江政府采购网www.zjzfcg.gov.cn/</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yellow"/>
                <w:u w:val="single"/>
                <w:lang w:eastAsia="zh-CN"/>
              </w:rPr>
              <w:t>2025年2月17日14:30时</w:t>
            </w:r>
            <w:r>
              <w:rPr>
                <w:rFonts w:hint="eastAsia" w:ascii="仿宋" w:hAnsi="仿宋" w:eastAsia="仿宋" w:cs="仿宋"/>
                <w:color w:val="auto"/>
                <w:sz w:val="24"/>
                <w:szCs w:val="24"/>
                <w:highlight w:val="none"/>
              </w:rPr>
              <w:t>（北京时间）前递交（上传）投标文件。</w:t>
            </w:r>
          </w:p>
        </w:tc>
      </w:tr>
    </w:tbl>
    <w:p w14:paraId="3498D79C">
      <w:pPr>
        <w:pStyle w:val="24"/>
        <w:spacing w:before="0" w:beforeAutospacing="0" w:after="0" w:afterAutospacing="0" w:line="336" w:lineRule="auto"/>
        <w:jc w:val="both"/>
        <w:rPr>
          <w:rFonts w:hint="eastAsia" w:ascii="仿宋" w:hAnsi="仿宋" w:eastAsia="仿宋" w:cs="仿宋"/>
          <w:color w:val="auto"/>
          <w:sz w:val="24"/>
          <w:szCs w:val="24"/>
          <w:highlight w:val="none"/>
        </w:rPr>
      </w:pPr>
      <w:r>
        <w:rPr>
          <w:rStyle w:val="30"/>
          <w:rFonts w:hint="eastAsia" w:ascii="仿宋" w:hAnsi="仿宋" w:eastAsia="仿宋" w:cs="仿宋"/>
          <w:color w:val="auto"/>
          <w:sz w:val="24"/>
          <w:szCs w:val="24"/>
          <w:highlight w:val="none"/>
        </w:rPr>
        <w:t>一、项目基本情况</w:t>
      </w:r>
    </w:p>
    <w:p w14:paraId="1E517FD8">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采购组织类型：分散采购-委托代理</w:t>
      </w:r>
    </w:p>
    <w:p w14:paraId="62053725">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JHTK-ZB2025007</w:t>
      </w:r>
    </w:p>
    <w:p w14:paraId="20EE1658">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武义县妇幼保健院供应室设备采购项目</w:t>
      </w:r>
    </w:p>
    <w:p w14:paraId="0E7A435E">
      <w:pPr>
        <w:pStyle w:val="24"/>
        <w:spacing w:before="0" w:beforeAutospacing="0" w:after="0" w:afterAutospacing="0" w:line="336"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采购计划书号：</w:t>
      </w:r>
      <w:r>
        <w:rPr>
          <w:rFonts w:hint="eastAsia" w:ascii="仿宋" w:hAnsi="仿宋" w:eastAsia="仿宋" w:cs="仿宋"/>
          <w:color w:val="0000FF"/>
          <w:sz w:val="24"/>
          <w:szCs w:val="24"/>
          <w:highlight w:val="none"/>
        </w:rPr>
        <w:t>2025-0</w:t>
      </w:r>
      <w:r>
        <w:rPr>
          <w:rFonts w:hint="eastAsia" w:ascii="仿宋" w:hAnsi="仿宋" w:eastAsia="仿宋" w:cs="仿宋"/>
          <w:color w:val="0000FF"/>
          <w:sz w:val="24"/>
          <w:szCs w:val="24"/>
          <w:highlight w:val="none"/>
          <w:lang w:val="en-US" w:eastAsia="zh-CN"/>
        </w:rPr>
        <w:t>1</w:t>
      </w:r>
    </w:p>
    <w:p w14:paraId="29521E26">
      <w:pPr>
        <w:pStyle w:val="24"/>
        <w:spacing w:before="0" w:beforeAutospacing="0" w:after="0" w:afterAutospacing="0" w:line="336"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1050000</w:t>
      </w:r>
    </w:p>
    <w:p w14:paraId="3A5987A6">
      <w:pPr>
        <w:pStyle w:val="24"/>
        <w:spacing w:before="0" w:beforeAutospacing="0" w:after="0" w:afterAutospacing="0" w:line="336" w:lineRule="auto"/>
        <w:ind w:firstLine="480"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1050000</w:t>
      </w:r>
    </w:p>
    <w:p w14:paraId="7BD91B7B">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评标办法：综合评分法</w:t>
      </w:r>
    </w:p>
    <w:p w14:paraId="4EDDBEB4">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合同履行期限：</w:t>
      </w:r>
      <w:r>
        <w:rPr>
          <w:rFonts w:hint="eastAsia" w:ascii="仿宋" w:hAnsi="仿宋" w:eastAsia="仿宋" w:cs="仿宋"/>
          <w:lang w:eastAsia="zh-CN"/>
        </w:rPr>
        <w:t>详见招标采购文件</w:t>
      </w:r>
      <w:r>
        <w:rPr>
          <w:rFonts w:hint="eastAsia" w:ascii="仿宋" w:hAnsi="仿宋" w:eastAsia="仿宋" w:cs="仿宋"/>
          <w:color w:val="auto"/>
          <w:sz w:val="24"/>
          <w:szCs w:val="24"/>
          <w:lang w:eastAsia="zh-CN"/>
        </w:rPr>
        <w:t>。</w:t>
      </w:r>
    </w:p>
    <w:p w14:paraId="1AFD427E">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 否 ）接受联合体投标。</w:t>
      </w:r>
    </w:p>
    <w:p w14:paraId="4FBE2F4C">
      <w:pPr>
        <w:pStyle w:val="24"/>
        <w:spacing w:before="0" w:beforeAutospacing="0" w:after="0" w:afterAutospacing="0" w:line="336" w:lineRule="auto"/>
        <w:jc w:val="both"/>
        <w:rPr>
          <w:rStyle w:val="30"/>
          <w:rFonts w:hint="eastAsia" w:ascii="仿宋" w:hAnsi="仿宋" w:eastAsia="仿宋" w:cs="仿宋"/>
          <w:color w:val="auto"/>
          <w:sz w:val="24"/>
          <w:szCs w:val="24"/>
        </w:rPr>
      </w:pPr>
      <w:r>
        <w:rPr>
          <w:rStyle w:val="30"/>
          <w:rFonts w:hint="eastAsia" w:ascii="仿宋" w:hAnsi="仿宋" w:eastAsia="仿宋" w:cs="仿宋"/>
          <w:color w:val="auto"/>
          <w:sz w:val="24"/>
          <w:szCs w:val="24"/>
        </w:rPr>
        <w:t>二、申请人的资格要求：</w:t>
      </w:r>
    </w:p>
    <w:p w14:paraId="47AD69B3">
      <w:pPr>
        <w:pageBreakBefore w:val="0"/>
        <w:kinsoku/>
        <w:wordWrap/>
        <w:overflowPunct/>
        <w:topLinePunct w:val="0"/>
        <w:autoSpaceDE/>
        <w:autoSpaceDN/>
        <w:bidi w:val="0"/>
        <w:adjustRightInd/>
        <w:spacing w:line="360" w:lineRule="exact"/>
        <w:ind w:firstLine="480" w:firstLineChars="200"/>
        <w:jc w:val="left"/>
        <w:textAlignment w:val="auto"/>
        <w:rPr>
          <w:rFonts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r>
        <w:rPr>
          <w:rFonts w:hint="eastAsia" w:ascii="仿宋" w:hAnsi="仿宋" w:eastAsia="仿宋" w:cs="仿宋"/>
          <w:color w:val="auto"/>
          <w:kern w:val="2"/>
          <w:sz w:val="24"/>
          <w:szCs w:val="24"/>
          <w:lang w:val="en-US" w:eastAsia="zh-CN"/>
        </w:rPr>
        <w:t>,且</w:t>
      </w:r>
      <w:r>
        <w:rPr>
          <w:rFonts w:hint="eastAsia" w:ascii="仿宋" w:hAnsi="仿宋" w:eastAsia="仿宋" w:cs="仿宋"/>
          <w:color w:val="auto"/>
          <w:kern w:val="2"/>
          <w:sz w:val="24"/>
          <w:szCs w:val="24"/>
        </w:rPr>
        <w:t>未被“信用中国”（www.creditchina.gov.cn）、中国政府采购网（www.ccgp.gov.cn）列入失信被执行人、重大税收违法案件当事人名单、政府采购严重违法失信行为记录名单；</w:t>
      </w:r>
    </w:p>
    <w:p w14:paraId="5156A1C9">
      <w:pPr>
        <w:pageBreakBefore w:val="0"/>
        <w:widowControl/>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sz w:val="24"/>
          <w:szCs w:val="24"/>
          <w:highlight w:val="none"/>
          <w:lang w:bidi="ar"/>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lang w:bidi="ar"/>
        </w:rPr>
        <w:t>落实政策：</w:t>
      </w:r>
    </w:p>
    <w:p w14:paraId="5FB24A0D">
      <w:pPr>
        <w:pStyle w:val="10"/>
        <w:pageBreakBefore w:val="0"/>
        <w:kinsoku/>
        <w:wordWrap/>
        <w:overflowPunct/>
        <w:topLinePunct w:val="0"/>
        <w:bidi w:val="0"/>
        <w:spacing w:after="0" w:line="360" w:lineRule="exact"/>
        <w:ind w:left="0" w:leftChars="0" w:firstLine="480"/>
        <w:textAlignment w:val="auto"/>
        <w:rPr>
          <w:rFonts w:hint="eastAsia" w:ascii="仿宋" w:hAnsi="仿宋" w:eastAsia="仿宋" w:cs="仿宋"/>
          <w:color w:val="000000"/>
          <w:kern w:val="0"/>
          <w:szCs w:val="24"/>
          <w:highlight w:val="none"/>
          <w:lang w:bidi="ar"/>
        </w:rPr>
      </w:pPr>
      <w:r>
        <w:rPr>
          <w:rFonts w:hint="eastAsia" w:ascii="仿宋" w:hAnsi="仿宋" w:eastAsia="仿宋" w:cs="仿宋"/>
          <w:color w:val="000000"/>
          <w:kern w:val="0"/>
          <w:szCs w:val="24"/>
          <w:highlight w:val="none"/>
          <w:lang w:bidi="ar"/>
        </w:rPr>
        <w:t>（1）落实政府采购政策需满足的资格要求：</w:t>
      </w:r>
    </w:p>
    <w:p w14:paraId="07B0C72D">
      <w:pPr>
        <w:ind w:firstLine="480" w:firstLineChars="200"/>
        <w:rPr>
          <w:rFonts w:hint="default" w:eastAsia="仿宋"/>
          <w:sz w:val="24"/>
          <w:szCs w:val="24"/>
          <w:highlight w:val="none"/>
          <w:lang w:val="en-US" w:eastAsia="zh-CN"/>
        </w:rPr>
      </w:pPr>
      <w:r>
        <w:rPr>
          <w:rFonts w:hint="eastAsia" w:ascii="仿宋" w:hAnsi="仿宋" w:eastAsia="仿宋" w:cs="仿宋"/>
          <w:color w:val="000000"/>
          <w:kern w:val="0"/>
          <w:sz w:val="24"/>
          <w:szCs w:val="32"/>
          <w:highlight w:val="none"/>
          <w:lang w:val="en-US" w:eastAsia="zh-CN" w:bidi="ar"/>
        </w:rPr>
        <w:t>专门面向中小企业（中小微企业包括政府采购支持监狱企业发展、政府采购促进残疾人就业）：</w:t>
      </w:r>
    </w:p>
    <w:p w14:paraId="759C05BB">
      <w:pPr>
        <w:pageBreakBefore w:val="0"/>
        <w:kinsoku/>
        <w:wordWrap/>
        <w:overflowPunct/>
        <w:topLinePunct w:val="0"/>
        <w:bidi w:val="0"/>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货物</w:t>
      </w:r>
      <w:r>
        <w:rPr>
          <w:rFonts w:hint="eastAsia" w:ascii="仿宋" w:hAnsi="仿宋" w:eastAsia="仿宋" w:cs="仿宋"/>
          <w:sz w:val="24"/>
          <w:highlight w:val="none"/>
        </w:rPr>
        <w:t>全部由符合政策要求的中小企业承接，提供中小企业声明函；</w:t>
      </w:r>
    </w:p>
    <w:p w14:paraId="760CA454">
      <w:pPr>
        <w:pageBreakBefore w:val="0"/>
        <w:kinsoku/>
        <w:wordWrap/>
        <w:overflowPunct/>
        <w:topLinePunct w:val="0"/>
        <w:bidi w:val="0"/>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货物</w:t>
      </w:r>
      <w:r>
        <w:rPr>
          <w:rFonts w:hint="eastAsia" w:ascii="仿宋" w:hAnsi="仿宋" w:eastAsia="仿宋" w:cs="仿宋"/>
          <w:sz w:val="24"/>
          <w:highlight w:val="none"/>
        </w:rPr>
        <w:t>全部由符合政策要求的小微企业承接，提供中小企业声明函；</w:t>
      </w:r>
    </w:p>
    <w:p w14:paraId="62190A56">
      <w:pPr>
        <w:pStyle w:val="10"/>
        <w:pageBreakBefore w:val="0"/>
        <w:kinsoku/>
        <w:wordWrap/>
        <w:overflowPunct/>
        <w:topLinePunct w:val="0"/>
        <w:bidi w:val="0"/>
        <w:spacing w:after="0" w:line="360" w:lineRule="exact"/>
        <w:ind w:left="0" w:leftChars="0" w:firstLine="480"/>
        <w:textAlignment w:val="auto"/>
        <w:rPr>
          <w:rFonts w:hint="eastAsia" w:ascii="仿宋" w:hAnsi="仿宋" w:eastAsia="仿宋" w:cs="仿宋"/>
        </w:rPr>
      </w:pPr>
      <w:r>
        <w:rPr>
          <w:rFonts w:hint="eastAsia" w:ascii="仿宋" w:hAnsi="仿宋" w:eastAsia="仿宋" w:cs="仿宋"/>
          <w:color w:val="000000"/>
          <w:kern w:val="0"/>
          <w:szCs w:val="24"/>
          <w:lang w:bidi="ar"/>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487FE31E">
      <w:pPr>
        <w:pageBreakBefore w:val="0"/>
        <w:kinsoku/>
        <w:wordWrap/>
        <w:overflowPunct/>
        <w:topLinePunct w:val="0"/>
        <w:autoSpaceDE/>
        <w:autoSpaceDN/>
        <w:bidi w:val="0"/>
        <w:adjustRightInd/>
        <w:spacing w:line="360" w:lineRule="exact"/>
        <w:ind w:firstLine="482" w:firstLineChars="200"/>
        <w:jc w:val="left"/>
        <w:textAlignment w:val="auto"/>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lang w:val="en-US" w:eastAsia="zh-CN"/>
        </w:rPr>
        <w:t>3</w:t>
      </w:r>
      <w:r>
        <w:rPr>
          <w:rFonts w:hint="eastAsia" w:ascii="仿宋" w:hAnsi="仿宋" w:eastAsia="仿宋" w:cs="仿宋"/>
          <w:b/>
          <w:bCs/>
          <w:color w:val="0000FF"/>
          <w:sz w:val="24"/>
          <w:szCs w:val="24"/>
          <w:highlight w:val="none"/>
        </w:rPr>
        <w:t>.本项目的特定资格要求：</w:t>
      </w:r>
    </w:p>
    <w:p w14:paraId="007A08D1">
      <w:pPr>
        <w:pageBreakBefore w:val="0"/>
        <w:kinsoku/>
        <w:wordWrap/>
        <w:overflowPunct/>
        <w:topLinePunct w:val="0"/>
        <w:autoSpaceDE/>
        <w:autoSpaceDN/>
        <w:bidi w:val="0"/>
        <w:adjustRightInd/>
        <w:spacing w:line="360" w:lineRule="exact"/>
        <w:ind w:firstLine="482" w:firstLineChars="200"/>
        <w:jc w:val="left"/>
        <w:textAlignment w:val="auto"/>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lang w:eastAsia="zh-CN"/>
        </w:rPr>
        <w:t>（</w:t>
      </w:r>
      <w:r>
        <w:rPr>
          <w:rFonts w:hint="eastAsia" w:ascii="仿宋" w:hAnsi="仿宋" w:eastAsia="仿宋" w:cs="仿宋"/>
          <w:b/>
          <w:bCs/>
          <w:color w:val="0000FF"/>
          <w:sz w:val="24"/>
          <w:szCs w:val="24"/>
          <w:highlight w:val="none"/>
          <w:lang w:val="en-US" w:eastAsia="zh-CN"/>
        </w:rPr>
        <w:t>1）</w:t>
      </w:r>
      <w:r>
        <w:rPr>
          <w:rFonts w:hint="eastAsia" w:ascii="仿宋" w:hAnsi="仿宋" w:eastAsia="仿宋" w:cs="仿宋"/>
          <w:b/>
          <w:bCs/>
          <w:color w:val="0000FF"/>
          <w:sz w:val="24"/>
          <w:szCs w:val="24"/>
          <w:highlight w:val="none"/>
        </w:rPr>
        <w:t>投标人为医疗器械生产企业的：第二类、第三类医疗器械生产企业须提供《医疗器械生产许可证》、第一类医疗器械生产企业须提供第一类医疗器械生产备案凭证；投标人为医疗器械经营企业的：第三类医疗器械经营企业提供《医疗器械经营许可证》、第二类医疗器械经营企业提供第二类医疗器械经营备案凭证。</w:t>
      </w:r>
    </w:p>
    <w:p w14:paraId="31A292C5">
      <w:pPr>
        <w:pageBreakBefore w:val="0"/>
        <w:kinsoku/>
        <w:wordWrap/>
        <w:overflowPunct/>
        <w:topLinePunct w:val="0"/>
        <w:autoSpaceDE/>
        <w:autoSpaceDN/>
        <w:bidi w:val="0"/>
        <w:adjustRightInd/>
        <w:spacing w:line="360" w:lineRule="exact"/>
        <w:ind w:firstLine="482" w:firstLineChars="200"/>
        <w:jc w:val="left"/>
        <w:textAlignment w:val="auto"/>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lang w:val="en-US" w:eastAsia="zh-CN"/>
        </w:rPr>
        <w:t>(</w:t>
      </w:r>
      <w:r>
        <w:rPr>
          <w:rFonts w:hint="eastAsia" w:ascii="仿宋" w:hAnsi="仿宋" w:eastAsia="仿宋" w:cs="仿宋"/>
          <w:b/>
          <w:bCs/>
          <w:color w:val="0000FF"/>
          <w:sz w:val="24"/>
          <w:szCs w:val="24"/>
          <w:highlight w:val="none"/>
        </w:rPr>
        <w:t>2</w:t>
      </w:r>
      <w:r>
        <w:rPr>
          <w:rFonts w:hint="eastAsia" w:ascii="仿宋" w:hAnsi="仿宋" w:eastAsia="仿宋" w:cs="仿宋"/>
          <w:b/>
          <w:bCs/>
          <w:color w:val="0000FF"/>
          <w:sz w:val="24"/>
          <w:szCs w:val="24"/>
          <w:highlight w:val="none"/>
          <w:lang w:eastAsia="zh-CN"/>
        </w:rPr>
        <w:t>）</w:t>
      </w:r>
      <w:r>
        <w:rPr>
          <w:rFonts w:hint="eastAsia" w:ascii="仿宋" w:hAnsi="仿宋" w:eastAsia="仿宋" w:cs="仿宋"/>
          <w:b/>
          <w:bCs/>
          <w:color w:val="0000FF"/>
          <w:sz w:val="24"/>
          <w:szCs w:val="24"/>
          <w:highlight w:val="none"/>
        </w:rPr>
        <w:t>医疗器械生产企业须具有食品药品监督管理部门核发的完整有效的医疗器械注册或备案证明。</w:t>
      </w:r>
    </w:p>
    <w:p w14:paraId="3343F1BA">
      <w:pPr>
        <w:pStyle w:val="24"/>
        <w:spacing w:before="0" w:beforeAutospacing="0" w:after="0" w:afterAutospacing="0" w:line="336" w:lineRule="auto"/>
        <w:jc w:val="both"/>
        <w:rPr>
          <w:rStyle w:val="30"/>
          <w:rFonts w:hint="eastAsia" w:ascii="仿宋" w:hAnsi="仿宋" w:eastAsia="仿宋" w:cs="仿宋"/>
          <w:color w:val="auto"/>
          <w:sz w:val="24"/>
          <w:szCs w:val="24"/>
        </w:rPr>
      </w:pPr>
      <w:r>
        <w:rPr>
          <w:rStyle w:val="30"/>
          <w:rFonts w:hint="eastAsia" w:ascii="仿宋" w:hAnsi="仿宋" w:eastAsia="仿宋" w:cs="仿宋"/>
          <w:color w:val="auto"/>
          <w:sz w:val="24"/>
          <w:szCs w:val="24"/>
        </w:rPr>
        <w:t>三、获取招标文件</w:t>
      </w:r>
    </w:p>
    <w:p w14:paraId="72F37044">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时间：公告发布之日起至投标截止时间。</w:t>
      </w:r>
    </w:p>
    <w:p w14:paraId="4AA9571A">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地点（网址）：浙江政府采购网“政府采购云平台”（http://login.zcygov.cn/login）（或登入“政采云电子投标客户端”）</w:t>
      </w:r>
    </w:p>
    <w:p w14:paraId="0E3FF4EB">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方式：请</w:t>
      </w:r>
      <w:r>
        <w:rPr>
          <w:rFonts w:hint="eastAsia" w:ascii="仿宋" w:hAnsi="仿宋" w:eastAsia="仿宋" w:cs="仿宋"/>
          <w:i w:val="0"/>
          <w:caps w:val="0"/>
          <w:color w:val="auto"/>
          <w:spacing w:val="0"/>
          <w:kern w:val="0"/>
          <w:sz w:val="24"/>
          <w:szCs w:val="24"/>
          <w:lang w:val="en-US" w:eastAsia="zh-CN" w:bidi="ar"/>
        </w:rPr>
        <w:t>登录</w:t>
      </w:r>
      <w:r>
        <w:rPr>
          <w:rFonts w:hint="eastAsia" w:ascii="仿宋" w:hAnsi="仿宋" w:eastAsia="仿宋" w:cs="仿宋"/>
          <w:color w:val="auto"/>
          <w:sz w:val="24"/>
          <w:szCs w:val="24"/>
        </w:rPr>
        <w:t>浙江政府采购网“政府采购云平台”（http://login.zcygov.cn/login）（或登入“政采云电子投标客户端”）搜索相应项目下载招标采购文件。</w:t>
      </w:r>
    </w:p>
    <w:p w14:paraId="6244A208">
      <w:pPr>
        <w:pStyle w:val="24"/>
        <w:spacing w:before="0" w:beforeAutospacing="0" w:after="0" w:afterAutospacing="0" w:line="33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售价（元）：0 </w:t>
      </w:r>
    </w:p>
    <w:p w14:paraId="287C0BD8">
      <w:pPr>
        <w:pStyle w:val="24"/>
        <w:spacing w:before="0" w:beforeAutospacing="0" w:after="0" w:afterAutospacing="0" w:line="336" w:lineRule="auto"/>
        <w:jc w:val="both"/>
        <w:rPr>
          <w:rStyle w:val="30"/>
          <w:rFonts w:hint="eastAsia" w:ascii="仿宋" w:hAnsi="仿宋" w:eastAsia="仿宋" w:cs="仿宋"/>
          <w:color w:val="auto"/>
          <w:sz w:val="24"/>
          <w:szCs w:val="24"/>
        </w:rPr>
      </w:pPr>
      <w:r>
        <w:rPr>
          <w:rStyle w:val="30"/>
          <w:rFonts w:hint="eastAsia" w:ascii="仿宋" w:hAnsi="仿宋" w:eastAsia="仿宋" w:cs="仿宋"/>
          <w:color w:val="auto"/>
          <w:sz w:val="24"/>
          <w:szCs w:val="24"/>
        </w:rPr>
        <w:t>四、提交投标文件截止时间、开标时间和地点</w:t>
      </w:r>
    </w:p>
    <w:p w14:paraId="35D31C4E">
      <w:pPr>
        <w:pStyle w:val="24"/>
        <w:spacing w:before="75" w:beforeAutospacing="0" w:after="75" w:afterAutospacing="0"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    提交投标文件截止时间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eastAsia="zh-CN"/>
        </w:rPr>
        <w:t>2025年2月17日14:30时</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北京时间）</w:t>
      </w:r>
    </w:p>
    <w:p w14:paraId="5FC3AD26">
      <w:pPr>
        <w:pStyle w:val="24"/>
        <w:spacing w:before="75" w:beforeAutospacing="0" w:after="75" w:afterAutospacing="0" w:line="33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投标地点（网址）：</w:t>
      </w:r>
      <w:r>
        <w:rPr>
          <w:rFonts w:hint="eastAsia" w:ascii="仿宋" w:hAnsi="仿宋" w:eastAsia="仿宋" w:cs="仿宋"/>
          <w:color w:val="auto"/>
          <w:sz w:val="24"/>
          <w:szCs w:val="24"/>
          <w:highlight w:val="none"/>
          <w:u w:val="single"/>
        </w:rPr>
        <w:t>投标人应于</w:t>
      </w:r>
      <w:r>
        <w:rPr>
          <w:rFonts w:hint="eastAsia" w:ascii="仿宋" w:hAnsi="仿宋" w:eastAsia="仿宋" w:cs="仿宋"/>
          <w:color w:val="auto"/>
          <w:sz w:val="24"/>
          <w:szCs w:val="24"/>
          <w:highlight w:val="none"/>
          <w:u w:val="single"/>
          <w:lang w:eastAsia="zh-CN"/>
        </w:rPr>
        <w:t>投标截止时间</w:t>
      </w:r>
      <w:r>
        <w:rPr>
          <w:rFonts w:hint="eastAsia" w:ascii="仿宋" w:hAnsi="仿宋" w:eastAsia="仿宋" w:cs="仿宋"/>
          <w:color w:val="auto"/>
          <w:sz w:val="24"/>
          <w:szCs w:val="24"/>
          <w:highlight w:val="none"/>
          <w:u w:val="single"/>
        </w:rPr>
        <w:t>前将投标文件通过“政采云电子投标客户端”软件上传，逾期或未上传成功的将导致无法投标或投标无效。</w:t>
      </w:r>
    </w:p>
    <w:p w14:paraId="33CF02E9">
      <w:pPr>
        <w:pStyle w:val="24"/>
        <w:spacing w:before="75" w:beforeAutospacing="0" w:after="75" w:afterAutospacing="0" w:line="336"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开标时间：</w:t>
      </w:r>
      <w:r>
        <w:rPr>
          <w:rFonts w:hint="eastAsia" w:ascii="仿宋" w:hAnsi="仿宋" w:eastAsia="仿宋" w:cs="仿宋"/>
          <w:color w:val="auto"/>
          <w:sz w:val="24"/>
          <w:szCs w:val="24"/>
          <w:highlight w:val="none"/>
          <w:u w:val="single"/>
          <w:lang w:eastAsia="zh-CN"/>
        </w:rPr>
        <w:t>2025年2月17日14:30时</w:t>
      </w:r>
    </w:p>
    <w:p w14:paraId="14607E52">
      <w:pPr>
        <w:pStyle w:val="24"/>
        <w:spacing w:before="75" w:beforeAutospacing="0" w:after="75" w:afterAutospacing="0" w:line="336" w:lineRule="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开标</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浙江政府采购网“政府采购云平台”（http://login.zcygov.cn/login）（或登入“政采云电子投标客户端”）开标大厅</w:t>
      </w:r>
      <w:r>
        <w:rPr>
          <w:rFonts w:hint="eastAsia" w:ascii="仿宋" w:hAnsi="仿宋" w:eastAsia="仿宋" w:cs="仿宋"/>
          <w:color w:val="auto"/>
          <w:sz w:val="24"/>
          <w:szCs w:val="24"/>
          <w:u w:val="single"/>
          <w:lang w:eastAsia="zh-CN"/>
        </w:rPr>
        <w:t>。</w:t>
      </w:r>
    </w:p>
    <w:p w14:paraId="6CC0DA07">
      <w:pPr>
        <w:pStyle w:val="24"/>
        <w:spacing w:before="0" w:beforeAutospacing="0" w:after="0" w:afterAutospacing="0" w:line="336" w:lineRule="auto"/>
        <w:jc w:val="both"/>
        <w:rPr>
          <w:rStyle w:val="30"/>
          <w:rFonts w:hint="eastAsia" w:ascii="仿宋" w:hAnsi="仿宋" w:eastAsia="仿宋" w:cs="仿宋"/>
          <w:color w:val="auto"/>
          <w:sz w:val="24"/>
          <w:szCs w:val="24"/>
          <w:highlight w:val="none"/>
          <w:lang w:eastAsia="zh-CN"/>
        </w:rPr>
      </w:pPr>
      <w:r>
        <w:rPr>
          <w:rStyle w:val="30"/>
          <w:rFonts w:hint="eastAsia" w:ascii="仿宋" w:hAnsi="仿宋" w:eastAsia="仿宋" w:cs="仿宋"/>
          <w:color w:val="auto"/>
          <w:sz w:val="24"/>
          <w:szCs w:val="24"/>
          <w:highlight w:val="none"/>
          <w:lang w:eastAsia="zh-CN"/>
        </w:rPr>
        <w:t>五、</w:t>
      </w:r>
      <w:r>
        <w:rPr>
          <w:rStyle w:val="30"/>
          <w:rFonts w:hint="eastAsia" w:ascii="仿宋" w:hAnsi="仿宋" w:eastAsia="仿宋" w:cs="仿宋"/>
          <w:color w:val="auto"/>
          <w:sz w:val="24"/>
          <w:szCs w:val="24"/>
          <w:highlight w:val="none"/>
        </w:rPr>
        <w:t>采购意向公开链接：</w:t>
      </w:r>
    </w:p>
    <w:p w14:paraId="4BD948BD">
      <w:pPr>
        <w:pStyle w:val="24"/>
        <w:spacing w:before="0" w:beforeAutospacing="0" w:after="0" w:afterAutospacing="0" w:line="336" w:lineRule="auto"/>
        <w:ind w:firstLine="480" w:firstLineChars="200"/>
        <w:jc w:val="both"/>
        <w:rPr>
          <w:rFonts w:hint="eastAsia" w:ascii="仿宋" w:hAnsi="仿宋" w:eastAsia="仿宋" w:cs="仿宋"/>
          <w:color w:val="0000FF"/>
          <w:sz w:val="24"/>
          <w:szCs w:val="24"/>
          <w:highlight w:val="none"/>
          <w:lang w:eastAsia="zh-CN"/>
        </w:rPr>
      </w:pPr>
      <w:r>
        <w:rPr>
          <w:rFonts w:hint="eastAsia" w:ascii="仿宋" w:hAnsi="仿宋" w:eastAsia="仿宋" w:cs="仿宋"/>
          <w:color w:val="0000FF"/>
          <w:sz w:val="24"/>
          <w:szCs w:val="24"/>
          <w:highlight w:val="none"/>
          <w:lang w:eastAsia="zh-CN"/>
        </w:rPr>
        <w:t>https://zfcg.czt.zj.gov.cn/site/detail?parentId=600007&amp;articleId=z0RsoorXC%2ByoIA6%2FqfLKOg%3D%3D</w:t>
      </w:r>
    </w:p>
    <w:p w14:paraId="3B5FBF79">
      <w:pPr>
        <w:pStyle w:val="24"/>
        <w:spacing w:before="0" w:beforeAutospacing="0" w:after="0" w:afterAutospacing="0" w:line="336" w:lineRule="auto"/>
        <w:jc w:val="both"/>
        <w:rPr>
          <w:rFonts w:hint="eastAsia" w:ascii="仿宋" w:hAnsi="仿宋" w:eastAsia="仿宋" w:cs="仿宋"/>
          <w:color w:val="auto"/>
          <w:sz w:val="24"/>
          <w:szCs w:val="24"/>
        </w:rPr>
      </w:pPr>
      <w:r>
        <w:rPr>
          <w:rStyle w:val="30"/>
          <w:rFonts w:hint="eastAsia" w:ascii="仿宋" w:hAnsi="仿宋" w:eastAsia="仿宋" w:cs="仿宋"/>
          <w:color w:val="auto"/>
          <w:sz w:val="24"/>
          <w:szCs w:val="24"/>
          <w:lang w:eastAsia="zh-CN"/>
        </w:rPr>
        <w:t>六、</w:t>
      </w:r>
      <w:r>
        <w:rPr>
          <w:rStyle w:val="30"/>
          <w:rFonts w:hint="eastAsia" w:ascii="仿宋" w:hAnsi="仿宋" w:eastAsia="仿宋" w:cs="仿宋"/>
          <w:color w:val="auto"/>
          <w:sz w:val="24"/>
          <w:szCs w:val="24"/>
        </w:rPr>
        <w:t>公告期限</w:t>
      </w:r>
      <w:r>
        <w:rPr>
          <w:rStyle w:val="30"/>
          <w:rFonts w:hint="eastAsia" w:ascii="仿宋" w:hAnsi="仿宋" w:eastAsia="仿宋" w:cs="仿宋"/>
          <w:color w:val="auto"/>
          <w:sz w:val="24"/>
          <w:szCs w:val="24"/>
          <w:lang w:eastAsia="zh-CN"/>
        </w:rPr>
        <w:t>：</w:t>
      </w:r>
      <w:r>
        <w:rPr>
          <w:rFonts w:hint="eastAsia" w:ascii="仿宋" w:hAnsi="仿宋" w:eastAsia="仿宋" w:cs="仿宋"/>
          <w:color w:val="auto"/>
          <w:sz w:val="24"/>
          <w:szCs w:val="24"/>
        </w:rPr>
        <w:t>自本公告发布之日起5个工作日。　</w:t>
      </w:r>
    </w:p>
    <w:p w14:paraId="217F7911">
      <w:pPr>
        <w:pStyle w:val="24"/>
        <w:spacing w:before="0" w:beforeAutospacing="0" w:after="0" w:afterAutospacing="0" w:line="336" w:lineRule="auto"/>
        <w:jc w:val="both"/>
        <w:rPr>
          <w:rStyle w:val="30"/>
          <w:rFonts w:hint="eastAsia" w:ascii="仿宋" w:hAnsi="仿宋" w:eastAsia="仿宋" w:cs="仿宋"/>
          <w:color w:val="auto"/>
          <w:sz w:val="24"/>
          <w:szCs w:val="24"/>
        </w:rPr>
      </w:pPr>
      <w:r>
        <w:rPr>
          <w:rStyle w:val="30"/>
          <w:rFonts w:hint="eastAsia" w:ascii="仿宋" w:hAnsi="仿宋" w:eastAsia="仿宋" w:cs="仿宋"/>
          <w:color w:val="auto"/>
          <w:sz w:val="24"/>
          <w:szCs w:val="24"/>
          <w:lang w:eastAsia="zh-CN"/>
        </w:rPr>
        <w:t>七</w:t>
      </w:r>
      <w:r>
        <w:rPr>
          <w:rStyle w:val="30"/>
          <w:rFonts w:hint="eastAsia" w:ascii="仿宋" w:hAnsi="仿宋" w:eastAsia="仿宋" w:cs="仿宋"/>
          <w:color w:val="auto"/>
          <w:sz w:val="24"/>
          <w:szCs w:val="24"/>
        </w:rPr>
        <w:t>、其他</w:t>
      </w:r>
      <w:r>
        <w:rPr>
          <w:rStyle w:val="30"/>
          <w:rFonts w:hint="eastAsia" w:ascii="仿宋" w:hAnsi="仿宋" w:eastAsia="仿宋" w:cs="仿宋"/>
          <w:color w:val="auto"/>
          <w:sz w:val="24"/>
          <w:szCs w:val="24"/>
          <w:lang w:eastAsia="zh-CN"/>
        </w:rPr>
        <w:t>补充事宜</w:t>
      </w:r>
      <w:r>
        <w:rPr>
          <w:rStyle w:val="30"/>
          <w:rFonts w:hint="eastAsia" w:ascii="仿宋" w:hAnsi="仿宋" w:eastAsia="仿宋" w:cs="仿宋"/>
          <w:color w:val="auto"/>
          <w:sz w:val="24"/>
          <w:szCs w:val="24"/>
        </w:rPr>
        <w:t>：</w:t>
      </w:r>
    </w:p>
    <w:p w14:paraId="412B1756">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80" w:firstLineChars="200"/>
        <w:jc w:val="both"/>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 1.</w:t>
      </w:r>
      <w:r>
        <w:rPr>
          <w:rFonts w:hint="eastAsia" w:ascii="仿宋" w:eastAsia="仿宋" w:cs="仿宋"/>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48C758">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80" w:firstLineChars="200"/>
        <w:jc w:val="both"/>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DA21C5">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480" w:firstLineChars="200"/>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i w:val="0"/>
          <w:caps w:val="0"/>
          <w:color w:val="auto"/>
          <w:spacing w:val="0"/>
          <w:sz w:val="24"/>
          <w:szCs w:val="24"/>
          <w:highlight w:val="none"/>
          <w:u w:val="none"/>
        </w:rPr>
        <w:t>，对采购文件需求的以书面形式向采购人提出质疑，对其他内容的以书面形式向采购人和采购代理机构提出质疑。质疑供应商对</w:t>
      </w:r>
      <w:r>
        <w:rPr>
          <w:rFonts w:hint="eastAsia" w:ascii="仿宋" w:hAnsi="仿宋" w:eastAsia="仿宋" w:cs="仿宋"/>
          <w:i w:val="0"/>
          <w:caps w:val="0"/>
          <w:color w:val="auto"/>
          <w:spacing w:val="0"/>
          <w:sz w:val="24"/>
          <w:szCs w:val="24"/>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EB8E7C">
      <w:pPr>
        <w:pStyle w:val="2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firstLine="480" w:firstLineChars="200"/>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4.其他事项：</w:t>
      </w:r>
      <w:r>
        <w:rPr>
          <w:rFonts w:hint="eastAsia" w:ascii="仿宋" w:hAnsi="仿宋" w:eastAsia="仿宋" w:cs="仿宋"/>
          <w:i w:val="0"/>
          <w:caps w:val="0"/>
          <w:color w:val="auto"/>
          <w:spacing w:val="0"/>
          <w:kern w:val="0"/>
          <w:sz w:val="24"/>
          <w:szCs w:val="24"/>
          <w:lang w:val="en-US" w:eastAsia="zh-CN" w:bidi="ar"/>
        </w:rPr>
        <w:t>见招标文件</w:t>
      </w:r>
      <w:r>
        <w:rPr>
          <w:rFonts w:hint="eastAsia" w:ascii="仿宋" w:hAnsi="仿宋" w:eastAsia="仿宋" w:cs="仿宋"/>
          <w:i w:val="0"/>
          <w:caps w:val="0"/>
          <w:color w:val="auto"/>
          <w:spacing w:val="0"/>
          <w:sz w:val="24"/>
          <w:szCs w:val="24"/>
        </w:rPr>
        <w:t> </w:t>
      </w:r>
    </w:p>
    <w:p w14:paraId="334D6D1E">
      <w:pPr>
        <w:keepNext w:val="0"/>
        <w:keepLines w:val="0"/>
        <w:pageBreakBefore w:val="0"/>
        <w:kinsoku/>
        <w:wordWrap/>
        <w:overflowPunct/>
        <w:topLinePunct w:val="0"/>
        <w:bidi w:val="0"/>
        <w:spacing w:line="240" w:lineRule="auto"/>
        <w:ind w:firstLine="480" w:firstLineChars="200"/>
        <w:textAlignment w:val="auto"/>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0B3FDCF">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i w:val="0"/>
          <w:caps w:val="0"/>
          <w:color w:val="auto"/>
          <w:spacing w:val="0"/>
          <w:kern w:val="0"/>
          <w:sz w:val="24"/>
          <w:szCs w:val="24"/>
          <w:lang w:val="en-US" w:eastAsia="zh-CN" w:bidi="ar"/>
        </w:rPr>
      </w:pPr>
      <w:r>
        <w:rPr>
          <w:rFonts w:hint="eastAsia" w:ascii="仿宋" w:hAnsi="仿宋" w:eastAsia="仿宋" w:cs="仿宋"/>
          <w:b w:val="0"/>
          <w:bCs w:val="0"/>
          <w:i w:val="0"/>
          <w:caps w:val="0"/>
          <w:color w:val="auto"/>
          <w:spacing w:val="0"/>
          <w:kern w:val="0"/>
          <w:sz w:val="24"/>
          <w:szCs w:val="24"/>
          <w:lang w:val="en-US" w:eastAsia="zh-CN" w:bidi="ar"/>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7432441">
      <w:pPr>
        <w:pStyle w:val="24"/>
        <w:spacing w:before="0" w:beforeAutospacing="0" w:after="0" w:afterAutospacing="0" w:line="336" w:lineRule="auto"/>
        <w:rPr>
          <w:rFonts w:hint="eastAsia" w:ascii="仿宋" w:hAnsi="仿宋" w:eastAsia="仿宋" w:cs="仿宋"/>
          <w:color w:val="auto"/>
          <w:sz w:val="24"/>
          <w:szCs w:val="24"/>
        </w:rPr>
      </w:pPr>
      <w:r>
        <w:rPr>
          <w:rStyle w:val="30"/>
          <w:rFonts w:hint="eastAsia" w:ascii="仿宋" w:hAnsi="仿宋" w:eastAsia="仿宋" w:cs="仿宋"/>
          <w:color w:val="auto"/>
          <w:sz w:val="24"/>
          <w:szCs w:val="24"/>
          <w:lang w:eastAsia="zh-CN"/>
        </w:rPr>
        <w:t>八</w:t>
      </w:r>
      <w:r>
        <w:rPr>
          <w:rStyle w:val="30"/>
          <w:rFonts w:hint="eastAsia" w:ascii="仿宋" w:hAnsi="仿宋" w:eastAsia="仿宋" w:cs="仿宋"/>
          <w:color w:val="auto"/>
          <w:sz w:val="24"/>
          <w:szCs w:val="24"/>
        </w:rPr>
        <w:t>、对本次招标提出询问、质疑、投诉，请按以下方式联系：</w:t>
      </w:r>
      <w:r>
        <w:rPr>
          <w:rFonts w:hint="eastAsia" w:ascii="仿宋" w:hAnsi="仿宋" w:eastAsia="仿宋" w:cs="仿宋"/>
          <w:color w:val="auto"/>
          <w:sz w:val="24"/>
          <w:szCs w:val="24"/>
        </w:rPr>
        <w:t>　　　　　　　　　　</w:t>
      </w:r>
    </w:p>
    <w:p w14:paraId="0762FACF">
      <w:pPr>
        <w:pStyle w:val="24"/>
        <w:spacing w:before="0" w:beforeAutospacing="0" w:after="0" w:afterAutospacing="0" w:line="336" w:lineRule="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1.采购人信息</w:t>
      </w:r>
    </w:p>
    <w:p w14:paraId="548F9090">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w:t>
      </w:r>
      <w:r>
        <w:rPr>
          <w:rFonts w:hint="eastAsia" w:ascii="仿宋" w:hAnsi="仿宋" w:eastAsia="仿宋" w:cs="仿宋"/>
          <w:color w:val="auto"/>
          <w:sz w:val="24"/>
          <w:szCs w:val="24"/>
          <w:highlight w:val="none"/>
          <w:u w:val="none"/>
          <w:lang w:eastAsia="zh-CN"/>
        </w:rPr>
        <w:t>武义县妇幼保健院</w:t>
      </w:r>
    </w:p>
    <w:p w14:paraId="4F2C0450">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地  址：武义县北岭新村川路11号 </w:t>
      </w:r>
    </w:p>
    <w:p w14:paraId="524CEABA">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项目联系人（询问）：</w:t>
      </w:r>
      <w:r>
        <w:rPr>
          <w:rFonts w:hint="eastAsia" w:ascii="仿宋" w:hAnsi="仿宋" w:eastAsia="仿宋" w:cs="仿宋"/>
          <w:color w:val="auto"/>
          <w:sz w:val="24"/>
          <w:szCs w:val="24"/>
          <w:highlight w:val="none"/>
          <w:u w:val="none"/>
          <w:lang w:eastAsia="zh-CN"/>
        </w:rPr>
        <w:t>何女士</w:t>
      </w:r>
      <w:r>
        <w:rPr>
          <w:rFonts w:hint="eastAsia" w:ascii="仿宋" w:hAnsi="仿宋" w:eastAsia="仿宋" w:cs="仿宋"/>
          <w:color w:val="auto"/>
          <w:sz w:val="24"/>
          <w:szCs w:val="24"/>
          <w:highlight w:val="none"/>
          <w:u w:val="none"/>
          <w:lang w:val="en-US" w:eastAsia="zh-CN"/>
        </w:rPr>
        <w:t xml:space="preserve"> </w:t>
      </w:r>
    </w:p>
    <w:p w14:paraId="0F444543">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项目联系方式（询问）：13967961996</w:t>
      </w:r>
      <w:r>
        <w:rPr>
          <w:rFonts w:hint="eastAsia" w:ascii="仿宋" w:hAnsi="仿宋" w:eastAsia="仿宋" w:cs="仿宋"/>
          <w:color w:val="auto"/>
          <w:sz w:val="24"/>
          <w:szCs w:val="24"/>
          <w:highlight w:val="none"/>
          <w:u w:val="none"/>
          <w:lang w:val="en-US" w:eastAsia="zh-CN"/>
        </w:rPr>
        <w:t xml:space="preserve"> </w:t>
      </w:r>
    </w:p>
    <w:p w14:paraId="77142477">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质疑联系人</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eastAsia="zh-CN"/>
        </w:rPr>
        <w:t>何女士</w:t>
      </w:r>
    </w:p>
    <w:p w14:paraId="1E61B990">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eastAsia="zh-CN"/>
        </w:rPr>
        <w:t>13967961996</w:t>
      </w:r>
    </w:p>
    <w:p w14:paraId="0A981C98">
      <w:pPr>
        <w:pStyle w:val="24"/>
        <w:spacing w:before="75" w:beforeAutospacing="0" w:after="75" w:afterAutospacing="0" w:line="336"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2.采购代理机构信息</w:t>
      </w:r>
    </w:p>
    <w:p w14:paraId="1F4C281D">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名  称：金华同慷建设管理咨询有限公司　</w:t>
      </w:r>
    </w:p>
    <w:p w14:paraId="6365481D">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地  址：武义县中南名城2号楼商业2-001铺</w:t>
      </w:r>
    </w:p>
    <w:p w14:paraId="26F591A3">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项目联系人（询问）：</w:t>
      </w:r>
      <w:r>
        <w:rPr>
          <w:rFonts w:hint="eastAsia" w:ascii="仿宋" w:hAnsi="仿宋" w:eastAsia="仿宋" w:cs="仿宋"/>
          <w:color w:val="auto"/>
          <w:sz w:val="24"/>
          <w:szCs w:val="24"/>
          <w:u w:val="none"/>
          <w:lang w:eastAsia="zh-CN"/>
        </w:rPr>
        <w:t>陈玲</w:t>
      </w:r>
    </w:p>
    <w:p w14:paraId="51AFED75">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项目联系方式（询问）：</w:t>
      </w:r>
      <w:r>
        <w:rPr>
          <w:rFonts w:hint="eastAsia" w:ascii="仿宋" w:hAnsi="仿宋" w:eastAsia="仿宋" w:cs="仿宋"/>
          <w:color w:val="auto"/>
          <w:sz w:val="24"/>
          <w:szCs w:val="24"/>
          <w:u w:val="none"/>
          <w:lang w:eastAsia="zh-CN"/>
        </w:rPr>
        <w:t>15868997454</w:t>
      </w:r>
    </w:p>
    <w:p w14:paraId="334DCC5E">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质疑联系人：程博翔</w:t>
      </w:r>
    </w:p>
    <w:p w14:paraId="609103EA">
      <w:pPr>
        <w:keepNext w:val="0"/>
        <w:keepLines w:val="0"/>
        <w:pageBreakBefore w:val="0"/>
        <w:widowControl w:val="0"/>
        <w:kinsoku/>
        <w:wordWrap/>
        <w:overflowPunct/>
        <w:topLinePunct w:val="0"/>
        <w:autoSpaceDE w:val="0"/>
        <w:autoSpaceDN w:val="0"/>
        <w:bidi w:val="0"/>
        <w:adjustRightInd w:val="0"/>
        <w:snapToGrid/>
        <w:spacing w:line="420" w:lineRule="exact"/>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质疑联系方式：15925951663</w:t>
      </w:r>
    </w:p>
    <w:p w14:paraId="32273BD5">
      <w:pPr>
        <w:pStyle w:val="24"/>
        <w:spacing w:before="0" w:beforeAutospacing="0" w:after="0" w:afterAutospacing="0" w:line="336"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3.同级政府采购监督管理部门</w:t>
      </w:r>
    </w:p>
    <w:p w14:paraId="6F544719">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名  称：武义县财政局政府采购监管科</w:t>
      </w:r>
    </w:p>
    <w:p w14:paraId="7BA339D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地  址：武义县温泉南路100号 </w:t>
      </w:r>
    </w:p>
    <w:p w14:paraId="2D88E3E9">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360" w:firstLineChars="15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联 系 人：</w:t>
      </w:r>
      <w:r>
        <w:rPr>
          <w:rFonts w:hint="eastAsia" w:ascii="仿宋" w:hAnsi="仿宋" w:eastAsia="仿宋" w:cs="仿宋"/>
          <w:color w:val="auto"/>
          <w:sz w:val="24"/>
          <w:szCs w:val="24"/>
          <w:u w:val="none"/>
          <w:lang w:eastAsia="zh-CN"/>
        </w:rPr>
        <w:t>陈</w:t>
      </w:r>
      <w:r>
        <w:rPr>
          <w:rFonts w:hint="eastAsia" w:ascii="仿宋" w:hAnsi="仿宋" w:eastAsia="仿宋" w:cs="仿宋"/>
          <w:color w:val="auto"/>
          <w:sz w:val="24"/>
          <w:szCs w:val="24"/>
          <w:u w:val="none"/>
        </w:rPr>
        <w:t>女士</w:t>
      </w:r>
      <w:bookmarkStart w:id="7" w:name="_GoBack"/>
      <w:bookmarkEnd w:id="7"/>
    </w:p>
    <w:p w14:paraId="6645959D">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360" w:firstLineChars="150"/>
        <w:textAlignment w:val="auto"/>
        <w:rPr>
          <w:rFonts w:hint="eastAsia" w:ascii="仿宋" w:hAnsi="仿宋" w:eastAsia="仿宋" w:cs="仿宋"/>
          <w:color w:val="auto"/>
          <w:sz w:val="24"/>
          <w:szCs w:val="24"/>
          <w:u w:val="none"/>
          <w:shd w:val="clear" w:color="auto" w:fill="FFFFFF"/>
        </w:rPr>
      </w:pPr>
      <w:r>
        <w:rPr>
          <w:rFonts w:hint="eastAsia" w:ascii="仿宋" w:hAnsi="仿宋" w:eastAsia="仿宋" w:cs="仿宋"/>
          <w:color w:val="auto"/>
          <w:sz w:val="24"/>
          <w:szCs w:val="24"/>
          <w:u w:val="none"/>
        </w:rPr>
        <w:t>监督投诉电话：0579-87646372 </w:t>
      </w:r>
    </w:p>
    <w:p w14:paraId="01751701">
      <w:pPr>
        <w:pStyle w:val="35"/>
        <w:ind w:firstLine="420" w:firstLineChars="200"/>
        <w:rPr>
          <w:rFonts w:ascii="仿宋" w:hAnsi="仿宋" w:eastAsia="仿宋" w:cs="仿宋"/>
          <w:color w:val="auto"/>
          <w:sz w:val="36"/>
          <w:szCs w:val="36"/>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bookmarkEnd w:id="1"/>
      <w:bookmarkStart w:id="2" w:name="_Toc125344503"/>
    </w:p>
    <w:p w14:paraId="52B1CE9E">
      <w:pPr>
        <w:pStyle w:val="3"/>
        <w:rPr>
          <w:rFonts w:ascii="仿宋" w:hAnsi="仿宋" w:eastAsia="仿宋" w:cs="仿宋"/>
          <w:color w:val="auto"/>
          <w:sz w:val="36"/>
          <w:szCs w:val="36"/>
        </w:rPr>
      </w:pPr>
    </w:p>
    <w:p w14:paraId="08039F49">
      <w:pPr>
        <w:rPr>
          <w:color w:val="auto"/>
        </w:rPr>
        <w:sectPr>
          <w:footerReference r:id="rId11" w:type="default"/>
          <w:pgSz w:w="11906" w:h="16838"/>
          <w:pgMar w:top="1247" w:right="1134" w:bottom="1020" w:left="1418" w:header="851" w:footer="907" w:gutter="0"/>
          <w:pgBorders>
            <w:top w:val="none" w:sz="0" w:space="0"/>
            <w:left w:val="none" w:sz="0" w:space="0"/>
            <w:bottom w:val="none" w:sz="0" w:space="0"/>
            <w:right w:val="none" w:sz="0" w:space="0"/>
          </w:pgBorders>
          <w:pgNumType w:fmt="decimal" w:start="1"/>
          <w:cols w:space="720" w:num="1"/>
          <w:docGrid w:type="lines" w:linePitch="312" w:charSpace="0"/>
        </w:sectPr>
      </w:pPr>
    </w:p>
    <w:p w14:paraId="6294FA1D">
      <w:pPr>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第二章  投标须知</w:t>
      </w:r>
    </w:p>
    <w:p w14:paraId="710FDE7C">
      <w:pPr>
        <w:pStyle w:val="3"/>
        <w:spacing w:before="0" w:after="0" w:line="420" w:lineRule="exact"/>
        <w:jc w:val="center"/>
        <w:rPr>
          <w:rFonts w:ascii="仿宋" w:hAnsi="仿宋" w:eastAsia="仿宋" w:cs="仿宋"/>
          <w:color w:val="auto"/>
          <w:sz w:val="30"/>
          <w:szCs w:val="30"/>
        </w:rPr>
      </w:pPr>
      <w:r>
        <w:rPr>
          <w:rFonts w:hint="eastAsia" w:ascii="仿宋" w:hAnsi="仿宋" w:eastAsia="仿宋" w:cs="仿宋"/>
          <w:color w:val="auto"/>
          <w:sz w:val="30"/>
          <w:szCs w:val="30"/>
        </w:rPr>
        <w:t>前  附  表</w:t>
      </w:r>
    </w:p>
    <w:tbl>
      <w:tblPr>
        <w:tblStyle w:val="27"/>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075FE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vAlign w:val="center"/>
          </w:tcPr>
          <w:p w14:paraId="49996180">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b/>
                <w:color w:val="auto"/>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vAlign w:val="center"/>
          </w:tcPr>
          <w:p w14:paraId="5E505763">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b/>
                <w:color w:val="auto"/>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vAlign w:val="center"/>
          </w:tcPr>
          <w:p w14:paraId="28CAE317">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b/>
                <w:color w:val="auto"/>
                <w:szCs w:val="24"/>
              </w:rPr>
              <w:t>说明与要求</w:t>
            </w:r>
          </w:p>
        </w:tc>
      </w:tr>
      <w:tr w14:paraId="3C4FD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254D863">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1</w:t>
            </w:r>
          </w:p>
        </w:tc>
        <w:tc>
          <w:tcPr>
            <w:tcW w:w="1760" w:type="dxa"/>
            <w:tcBorders>
              <w:top w:val="single" w:color="auto" w:sz="4" w:space="0"/>
              <w:left w:val="single" w:color="auto" w:sz="4" w:space="0"/>
              <w:bottom w:val="single" w:color="auto" w:sz="4" w:space="0"/>
              <w:right w:val="single" w:color="auto" w:sz="4" w:space="0"/>
            </w:tcBorders>
            <w:vAlign w:val="center"/>
          </w:tcPr>
          <w:p w14:paraId="0B6A5C85">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项目名称</w:t>
            </w:r>
          </w:p>
        </w:tc>
        <w:tc>
          <w:tcPr>
            <w:tcW w:w="7605" w:type="dxa"/>
            <w:tcBorders>
              <w:top w:val="single" w:color="auto" w:sz="4" w:space="0"/>
              <w:left w:val="single" w:color="auto" w:sz="4" w:space="0"/>
              <w:bottom w:val="single" w:color="auto" w:sz="4" w:space="0"/>
              <w:right w:val="single" w:color="auto" w:sz="4" w:space="0"/>
            </w:tcBorders>
            <w:vAlign w:val="center"/>
          </w:tcPr>
          <w:p w14:paraId="01E1AFA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武义县妇幼保健院供应室设备采购项目</w:t>
            </w:r>
          </w:p>
        </w:tc>
      </w:tr>
      <w:tr w14:paraId="1E91C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5AC464">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2</w:t>
            </w:r>
          </w:p>
        </w:tc>
        <w:tc>
          <w:tcPr>
            <w:tcW w:w="1760" w:type="dxa"/>
            <w:tcBorders>
              <w:top w:val="single" w:color="auto" w:sz="4" w:space="0"/>
              <w:left w:val="single" w:color="auto" w:sz="4" w:space="0"/>
              <w:bottom w:val="single" w:color="auto" w:sz="4" w:space="0"/>
              <w:right w:val="single" w:color="auto" w:sz="4" w:space="0"/>
            </w:tcBorders>
            <w:vAlign w:val="center"/>
          </w:tcPr>
          <w:p w14:paraId="3FB78FB1">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采购方式</w:t>
            </w:r>
          </w:p>
        </w:tc>
        <w:tc>
          <w:tcPr>
            <w:tcW w:w="7605" w:type="dxa"/>
            <w:tcBorders>
              <w:top w:val="single" w:color="auto" w:sz="4" w:space="0"/>
              <w:left w:val="single" w:color="auto" w:sz="4" w:space="0"/>
              <w:bottom w:val="single" w:color="auto" w:sz="4" w:space="0"/>
              <w:right w:val="single" w:color="auto" w:sz="4" w:space="0"/>
            </w:tcBorders>
            <w:vAlign w:val="center"/>
          </w:tcPr>
          <w:p w14:paraId="3F7F01A2">
            <w:pPr>
              <w:pStyle w:val="14"/>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Cs w:val="24"/>
              </w:rPr>
            </w:pPr>
            <w:r>
              <w:rPr>
                <w:rFonts w:hint="eastAsia" w:ascii="仿宋" w:hAnsi="仿宋" w:eastAsia="仿宋" w:cs="仿宋"/>
                <w:color w:val="auto"/>
                <w:szCs w:val="24"/>
              </w:rPr>
              <w:t>公开招标</w:t>
            </w:r>
          </w:p>
        </w:tc>
      </w:tr>
      <w:tr w14:paraId="1134A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E6B3CF2">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3</w:t>
            </w:r>
          </w:p>
        </w:tc>
        <w:tc>
          <w:tcPr>
            <w:tcW w:w="1760" w:type="dxa"/>
            <w:tcBorders>
              <w:top w:val="single" w:color="auto" w:sz="4" w:space="0"/>
              <w:left w:val="single" w:color="auto" w:sz="4" w:space="0"/>
              <w:bottom w:val="single" w:color="auto" w:sz="4" w:space="0"/>
              <w:right w:val="single" w:color="auto" w:sz="4" w:space="0"/>
            </w:tcBorders>
            <w:vAlign w:val="center"/>
          </w:tcPr>
          <w:p w14:paraId="70FE08B2">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评标办法</w:t>
            </w:r>
          </w:p>
        </w:tc>
        <w:tc>
          <w:tcPr>
            <w:tcW w:w="7605" w:type="dxa"/>
            <w:tcBorders>
              <w:top w:val="single" w:color="auto" w:sz="4" w:space="0"/>
              <w:left w:val="single" w:color="auto" w:sz="4" w:space="0"/>
              <w:bottom w:val="single" w:color="auto" w:sz="4" w:space="0"/>
              <w:right w:val="single" w:color="auto" w:sz="4" w:space="0"/>
            </w:tcBorders>
            <w:vAlign w:val="center"/>
          </w:tcPr>
          <w:p w14:paraId="0497CB3A">
            <w:pPr>
              <w:pStyle w:val="14"/>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Cs w:val="24"/>
              </w:rPr>
            </w:pPr>
            <w:r>
              <w:rPr>
                <w:rFonts w:hint="eastAsia" w:ascii="仿宋" w:hAnsi="仿宋" w:eastAsia="仿宋" w:cs="仿宋"/>
                <w:color w:val="auto"/>
                <w:szCs w:val="24"/>
              </w:rPr>
              <w:t>综合评分法</w:t>
            </w:r>
          </w:p>
        </w:tc>
      </w:tr>
      <w:tr w14:paraId="02A38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FDC1DE9">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4</w:t>
            </w:r>
          </w:p>
        </w:tc>
        <w:tc>
          <w:tcPr>
            <w:tcW w:w="1760" w:type="dxa"/>
            <w:tcBorders>
              <w:top w:val="single" w:color="auto" w:sz="4" w:space="0"/>
              <w:left w:val="single" w:color="auto" w:sz="4" w:space="0"/>
              <w:bottom w:val="single" w:color="auto" w:sz="4" w:space="0"/>
              <w:right w:val="single" w:color="auto" w:sz="4" w:space="0"/>
            </w:tcBorders>
            <w:vAlign w:val="center"/>
          </w:tcPr>
          <w:p w14:paraId="5EA5F5C9">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最高限价</w:t>
            </w:r>
          </w:p>
        </w:tc>
        <w:tc>
          <w:tcPr>
            <w:tcW w:w="7605" w:type="dxa"/>
            <w:tcBorders>
              <w:top w:val="single" w:color="auto" w:sz="4" w:space="0"/>
              <w:left w:val="single" w:color="auto" w:sz="4" w:space="0"/>
              <w:bottom w:val="single" w:color="auto" w:sz="4" w:space="0"/>
              <w:right w:val="single" w:color="auto" w:sz="4" w:space="0"/>
            </w:tcBorders>
            <w:vAlign w:val="center"/>
          </w:tcPr>
          <w:p w14:paraId="037B4FE4">
            <w:pPr>
              <w:keepNext w:val="0"/>
              <w:keepLines w:val="0"/>
              <w:pageBreakBefore w:val="0"/>
              <w:kinsoku/>
              <w:wordWrap/>
              <w:overflowPunct/>
              <w:topLinePunct w:val="0"/>
              <w:bidi w:val="0"/>
              <w:snapToGrid/>
              <w:spacing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本项目设有最高限价，任何超过最高限价的报价将被认定为无效报价。</w:t>
            </w:r>
          </w:p>
        </w:tc>
      </w:tr>
      <w:tr w14:paraId="6EE1A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D94927">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5</w:t>
            </w:r>
          </w:p>
        </w:tc>
        <w:tc>
          <w:tcPr>
            <w:tcW w:w="1760" w:type="dxa"/>
            <w:tcBorders>
              <w:top w:val="single" w:color="auto" w:sz="4" w:space="0"/>
              <w:left w:val="single" w:color="auto" w:sz="4" w:space="0"/>
              <w:bottom w:val="single" w:color="auto" w:sz="4" w:space="0"/>
              <w:right w:val="single" w:color="auto" w:sz="4" w:space="0"/>
            </w:tcBorders>
            <w:vAlign w:val="center"/>
          </w:tcPr>
          <w:p w14:paraId="7D3CF925">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投标人（供应商）资格要求</w:t>
            </w:r>
          </w:p>
        </w:tc>
        <w:tc>
          <w:tcPr>
            <w:tcW w:w="7605" w:type="dxa"/>
            <w:tcBorders>
              <w:top w:val="single" w:color="auto" w:sz="4" w:space="0"/>
              <w:left w:val="single" w:color="auto" w:sz="4" w:space="0"/>
              <w:bottom w:val="single" w:color="auto" w:sz="4" w:space="0"/>
              <w:right w:val="single" w:color="auto" w:sz="4" w:space="0"/>
            </w:tcBorders>
            <w:vAlign w:val="center"/>
          </w:tcPr>
          <w:p w14:paraId="1822016E">
            <w:pPr>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14:paraId="2F7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1750938">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6</w:t>
            </w:r>
          </w:p>
        </w:tc>
        <w:tc>
          <w:tcPr>
            <w:tcW w:w="1760" w:type="dxa"/>
            <w:tcBorders>
              <w:top w:val="single" w:color="auto" w:sz="4" w:space="0"/>
              <w:left w:val="single" w:color="auto" w:sz="4" w:space="0"/>
              <w:bottom w:val="single" w:color="auto" w:sz="4" w:space="0"/>
              <w:right w:val="single" w:color="auto" w:sz="4" w:space="0"/>
            </w:tcBorders>
            <w:vAlign w:val="center"/>
          </w:tcPr>
          <w:p w14:paraId="34A0DCED">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vAlign w:val="center"/>
          </w:tcPr>
          <w:p w14:paraId="00438B78">
            <w:pPr>
              <w:pStyle w:val="14"/>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Cs w:val="24"/>
              </w:rPr>
            </w:pPr>
            <w:r>
              <w:rPr>
                <w:rFonts w:hint="eastAsia" w:ascii="仿宋" w:hAnsi="仿宋" w:eastAsia="仿宋" w:cs="仿宋"/>
                <w:color w:val="auto"/>
                <w:szCs w:val="24"/>
              </w:rPr>
              <w:t>本项目不接</w:t>
            </w:r>
            <w:r>
              <w:rPr>
                <w:rFonts w:hint="eastAsia" w:ascii="仿宋" w:hAnsi="仿宋" w:eastAsia="仿宋" w:cs="仿宋"/>
                <w:color w:val="auto"/>
                <w:szCs w:val="24"/>
                <w:lang w:eastAsia="zh-CN"/>
              </w:rPr>
              <w:t>受</w:t>
            </w:r>
            <w:r>
              <w:rPr>
                <w:rFonts w:hint="eastAsia" w:ascii="仿宋" w:hAnsi="仿宋" w:eastAsia="仿宋" w:cs="仿宋"/>
                <w:color w:val="auto"/>
                <w:szCs w:val="24"/>
              </w:rPr>
              <w:t>联合体投标</w:t>
            </w:r>
          </w:p>
        </w:tc>
      </w:tr>
      <w:tr w14:paraId="43EA4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DE44C59">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7</w:t>
            </w:r>
          </w:p>
        </w:tc>
        <w:tc>
          <w:tcPr>
            <w:tcW w:w="1760" w:type="dxa"/>
            <w:tcBorders>
              <w:top w:val="single" w:color="auto" w:sz="4" w:space="0"/>
              <w:left w:val="single" w:color="auto" w:sz="4" w:space="0"/>
              <w:bottom w:val="single" w:color="auto" w:sz="4" w:space="0"/>
              <w:right w:val="single" w:color="auto" w:sz="4" w:space="0"/>
            </w:tcBorders>
            <w:vAlign w:val="center"/>
          </w:tcPr>
          <w:p w14:paraId="0726917A">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标的划分</w:t>
            </w:r>
          </w:p>
        </w:tc>
        <w:tc>
          <w:tcPr>
            <w:tcW w:w="7605" w:type="dxa"/>
            <w:tcBorders>
              <w:top w:val="single" w:color="auto" w:sz="4" w:space="0"/>
              <w:left w:val="single" w:color="auto" w:sz="4" w:space="0"/>
              <w:bottom w:val="single" w:color="auto" w:sz="4" w:space="0"/>
              <w:right w:val="single" w:color="auto" w:sz="4" w:space="0"/>
            </w:tcBorders>
            <w:vAlign w:val="center"/>
          </w:tcPr>
          <w:p w14:paraId="7C8B97F0">
            <w:pPr>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w:t>
            </w:r>
            <w:r>
              <w:rPr>
                <w:rFonts w:hint="eastAsia" w:ascii="仿宋" w:hAnsi="仿宋" w:eastAsia="仿宋" w:cs="仿宋"/>
                <w:b/>
                <w:bCs/>
                <w:color w:val="auto"/>
                <w:sz w:val="24"/>
                <w:szCs w:val="24"/>
                <w:u w:val="single"/>
              </w:rPr>
              <w:t>1</w:t>
            </w:r>
            <w:r>
              <w:rPr>
                <w:rFonts w:hint="eastAsia" w:ascii="仿宋" w:hAnsi="仿宋" w:eastAsia="仿宋" w:cs="仿宋"/>
                <w:color w:val="auto"/>
                <w:sz w:val="24"/>
                <w:szCs w:val="24"/>
              </w:rPr>
              <w:t>个标的，采购人将整体择定中标人。</w:t>
            </w:r>
          </w:p>
        </w:tc>
      </w:tr>
      <w:tr w14:paraId="4D2F4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4191F5">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8</w:t>
            </w:r>
          </w:p>
        </w:tc>
        <w:tc>
          <w:tcPr>
            <w:tcW w:w="1760" w:type="dxa"/>
            <w:tcBorders>
              <w:top w:val="single" w:color="auto" w:sz="4" w:space="0"/>
              <w:left w:val="single" w:color="auto" w:sz="4" w:space="0"/>
              <w:bottom w:val="single" w:color="auto" w:sz="4" w:space="0"/>
              <w:right w:val="single" w:color="auto" w:sz="4" w:space="0"/>
            </w:tcBorders>
            <w:vAlign w:val="center"/>
          </w:tcPr>
          <w:p w14:paraId="0859A377">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资格审查</w:t>
            </w:r>
          </w:p>
        </w:tc>
        <w:tc>
          <w:tcPr>
            <w:tcW w:w="7605" w:type="dxa"/>
            <w:tcBorders>
              <w:top w:val="single" w:color="auto" w:sz="4" w:space="0"/>
              <w:left w:val="single" w:color="auto" w:sz="4" w:space="0"/>
              <w:bottom w:val="single" w:color="auto" w:sz="4" w:space="0"/>
              <w:right w:val="single" w:color="auto" w:sz="4" w:space="0"/>
            </w:tcBorders>
            <w:vAlign w:val="center"/>
          </w:tcPr>
          <w:p w14:paraId="6949495E">
            <w:pPr>
              <w:keepNext w:val="0"/>
              <w:keepLines w:val="0"/>
              <w:pageBreakBefore w:val="0"/>
              <w:kinsoku/>
              <w:wordWrap/>
              <w:overflowPunct/>
              <w:topLinePunct w:val="0"/>
              <w:bidi w:val="0"/>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供应商资格采用资格后审方式，由</w:t>
            </w:r>
            <w:r>
              <w:rPr>
                <w:rFonts w:hint="eastAsia" w:ascii="仿宋" w:hAnsi="仿宋" w:eastAsia="仿宋" w:cs="仿宋"/>
                <w:color w:val="auto"/>
                <w:sz w:val="24"/>
                <w:szCs w:val="24"/>
                <w:lang w:eastAsia="zh-CN"/>
              </w:rPr>
              <w:t>评标委员会</w:t>
            </w:r>
            <w:r>
              <w:rPr>
                <w:rFonts w:hint="eastAsia" w:ascii="仿宋" w:hAnsi="仿宋" w:eastAsia="仿宋" w:cs="仿宋"/>
                <w:color w:val="auto"/>
                <w:sz w:val="24"/>
                <w:szCs w:val="24"/>
              </w:rPr>
              <w:t>进行审查。</w:t>
            </w:r>
          </w:p>
        </w:tc>
      </w:tr>
      <w:tr w14:paraId="3FFEE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FF925BA">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9</w:t>
            </w:r>
          </w:p>
        </w:tc>
        <w:tc>
          <w:tcPr>
            <w:tcW w:w="1760" w:type="dxa"/>
            <w:tcBorders>
              <w:top w:val="single" w:color="auto" w:sz="4" w:space="0"/>
              <w:left w:val="single" w:color="auto" w:sz="4" w:space="0"/>
              <w:bottom w:val="single" w:color="auto" w:sz="4" w:space="0"/>
              <w:right w:val="single" w:color="auto" w:sz="4" w:space="0"/>
            </w:tcBorders>
            <w:vAlign w:val="center"/>
          </w:tcPr>
          <w:p w14:paraId="1864FE01">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招标文件的</w:t>
            </w:r>
          </w:p>
          <w:p w14:paraId="1ABFFE35">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获取</w:t>
            </w:r>
          </w:p>
        </w:tc>
        <w:tc>
          <w:tcPr>
            <w:tcW w:w="7605" w:type="dxa"/>
            <w:tcBorders>
              <w:top w:val="single" w:color="auto" w:sz="4" w:space="0"/>
              <w:left w:val="single" w:color="auto" w:sz="4" w:space="0"/>
              <w:bottom w:val="single" w:color="auto" w:sz="4" w:space="0"/>
              <w:right w:val="single" w:color="auto" w:sz="4" w:space="0"/>
            </w:tcBorders>
            <w:vAlign w:val="center"/>
          </w:tcPr>
          <w:p w14:paraId="4423E794">
            <w:pPr>
              <w:pStyle w:val="24"/>
              <w:keepNext w:val="0"/>
              <w:keepLines w:val="0"/>
              <w:pageBreakBefore w:val="0"/>
              <w:kinsoku/>
              <w:wordWrap/>
              <w:overflowPunct/>
              <w:topLinePunct w:val="0"/>
              <w:bidi w:val="0"/>
              <w:snapToGrid/>
              <w:spacing w:before="0" w:beforeAutospacing="0" w:after="0" w:afterAutospacing="0" w:line="440" w:lineRule="exact"/>
              <w:textAlignment w:val="auto"/>
              <w:rPr>
                <w:rFonts w:hint="eastAsia" w:ascii="仿宋" w:hAnsi="仿宋" w:eastAsia="仿宋" w:cs="仿宋"/>
                <w:color w:val="auto"/>
              </w:rPr>
            </w:pPr>
            <w:r>
              <w:rPr>
                <w:rFonts w:hint="eastAsia" w:ascii="仿宋" w:hAnsi="仿宋" w:eastAsia="仿宋" w:cs="仿宋"/>
                <w:color w:val="auto"/>
              </w:rPr>
              <w:t>详见招标公告</w:t>
            </w:r>
          </w:p>
        </w:tc>
      </w:tr>
      <w:tr w14:paraId="3FB1B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9A6CB7D">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10</w:t>
            </w:r>
          </w:p>
        </w:tc>
        <w:tc>
          <w:tcPr>
            <w:tcW w:w="1760" w:type="dxa"/>
            <w:tcBorders>
              <w:top w:val="single" w:color="auto" w:sz="4" w:space="0"/>
              <w:left w:val="single" w:color="auto" w:sz="4" w:space="0"/>
              <w:bottom w:val="single" w:color="auto" w:sz="4" w:space="0"/>
              <w:right w:val="single" w:color="auto" w:sz="4" w:space="0"/>
            </w:tcBorders>
            <w:vAlign w:val="center"/>
          </w:tcPr>
          <w:p w14:paraId="79DB04AB">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投标保证金</w:t>
            </w:r>
          </w:p>
        </w:tc>
        <w:tc>
          <w:tcPr>
            <w:tcW w:w="7605" w:type="dxa"/>
            <w:tcBorders>
              <w:top w:val="single" w:color="auto" w:sz="4" w:space="0"/>
              <w:left w:val="single" w:color="auto" w:sz="4" w:space="0"/>
              <w:bottom w:val="single" w:color="auto" w:sz="4" w:space="0"/>
              <w:right w:val="single" w:color="auto" w:sz="4" w:space="0"/>
            </w:tcBorders>
            <w:vAlign w:val="center"/>
          </w:tcPr>
          <w:p w14:paraId="2F276EB4">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14:paraId="60418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11AD69C">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11</w:t>
            </w:r>
          </w:p>
        </w:tc>
        <w:tc>
          <w:tcPr>
            <w:tcW w:w="1760" w:type="dxa"/>
            <w:tcBorders>
              <w:top w:val="single" w:color="auto" w:sz="4" w:space="0"/>
              <w:left w:val="single" w:color="auto" w:sz="4" w:space="0"/>
              <w:bottom w:val="single" w:color="auto" w:sz="4" w:space="0"/>
              <w:right w:val="single" w:color="auto" w:sz="4" w:space="0"/>
            </w:tcBorders>
            <w:vAlign w:val="center"/>
          </w:tcPr>
          <w:p w14:paraId="27623290">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4"/>
              </w:rPr>
              <w:t>投标报价方式及其他要求</w:t>
            </w:r>
          </w:p>
        </w:tc>
        <w:tc>
          <w:tcPr>
            <w:tcW w:w="7605" w:type="dxa"/>
            <w:tcBorders>
              <w:top w:val="single" w:color="auto" w:sz="4" w:space="0"/>
              <w:left w:val="single" w:color="auto" w:sz="4" w:space="0"/>
              <w:bottom w:val="single" w:color="auto" w:sz="4" w:space="0"/>
              <w:right w:val="single" w:color="auto" w:sz="4" w:space="0"/>
            </w:tcBorders>
            <w:vAlign w:val="center"/>
          </w:tcPr>
          <w:p w14:paraId="09C760A7">
            <w:pPr>
              <w:pStyle w:val="14"/>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Cs w:val="24"/>
              </w:rPr>
            </w:pPr>
            <w:r>
              <w:rPr>
                <w:rFonts w:hint="eastAsia" w:ascii="仿宋" w:hAnsi="仿宋" w:eastAsia="仿宋" w:cs="仿宋"/>
                <w:b/>
                <w:bCs/>
                <w:color w:val="auto"/>
                <w:szCs w:val="24"/>
                <w:highlight w:val="yellow"/>
              </w:rPr>
              <w:t>1.本项目最高限价</w:t>
            </w:r>
            <w:r>
              <w:rPr>
                <w:rFonts w:hint="eastAsia" w:ascii="仿宋" w:hAnsi="仿宋" w:eastAsia="仿宋" w:cs="仿宋"/>
                <w:b/>
                <w:bCs/>
                <w:color w:val="auto"/>
                <w:szCs w:val="24"/>
                <w:highlight w:val="yellow"/>
                <w:u w:val="single"/>
                <w:lang w:val="en-US" w:eastAsia="zh-CN"/>
              </w:rPr>
              <w:t>1050000</w:t>
            </w:r>
            <w:r>
              <w:rPr>
                <w:rFonts w:hint="eastAsia" w:ascii="仿宋" w:hAnsi="仿宋" w:eastAsia="仿宋" w:cs="仿宋"/>
                <w:b/>
                <w:bCs/>
                <w:color w:val="auto"/>
                <w:szCs w:val="24"/>
                <w:highlight w:val="yellow"/>
                <w:u w:val="single"/>
              </w:rPr>
              <w:t>元</w:t>
            </w:r>
            <w:r>
              <w:rPr>
                <w:rFonts w:hint="eastAsia" w:ascii="仿宋" w:hAnsi="仿宋" w:eastAsia="仿宋" w:cs="仿宋"/>
                <w:b/>
                <w:bCs/>
                <w:color w:val="auto"/>
                <w:szCs w:val="24"/>
                <w:highlight w:val="yellow"/>
                <w:u w:val="single"/>
                <w:lang w:val="en-US" w:eastAsia="zh-CN"/>
              </w:rPr>
              <w:t>,</w:t>
            </w:r>
            <w:r>
              <w:rPr>
                <w:rFonts w:hint="eastAsia" w:ascii="仿宋" w:hAnsi="仿宋" w:eastAsia="仿宋" w:cs="仿宋"/>
                <w:b/>
                <w:bCs/>
                <w:szCs w:val="24"/>
              </w:rPr>
              <w:t>投标人报价高于最高限价的报价无效。</w:t>
            </w:r>
          </w:p>
          <w:p w14:paraId="38FE18A4">
            <w:pPr>
              <w:pStyle w:val="14"/>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是履行合同的最终价格，投标报价应包括与本项目履行过程中涉及到的一切费用及配合业主通过有关政府部门审批的相关服务等全部项目的费用及工作所发生的一切应有费用。投标报价为签订合同的依据。</w:t>
            </w:r>
          </w:p>
          <w:p w14:paraId="262E0C6E">
            <w:pPr>
              <w:pStyle w:val="14"/>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以采购人提供的最高限价为基础，自行确定合理低价进行报价。投标文件只允许有一个报价，有选择的或有条件的报价将不予接受。报价并不是中标的唯一条件，采购人不保证最低报价中标。报价可能影响履约的异常低价的，应在规定的期限内作澄清或说明，并提供必要的证明材料，证明其报价的合理性。</w:t>
            </w:r>
          </w:p>
          <w:p w14:paraId="2ED92332">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4.投标人对根据修正原则修正后的报价不确认或不接受的，报价按无效报价处理。</w:t>
            </w:r>
          </w:p>
        </w:tc>
      </w:tr>
      <w:tr w14:paraId="444F1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799E53F">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12</w:t>
            </w:r>
          </w:p>
        </w:tc>
        <w:tc>
          <w:tcPr>
            <w:tcW w:w="1760" w:type="dxa"/>
            <w:tcBorders>
              <w:top w:val="single" w:color="auto" w:sz="4" w:space="0"/>
              <w:left w:val="single" w:color="auto" w:sz="4" w:space="0"/>
              <w:bottom w:val="single" w:color="auto" w:sz="4" w:space="0"/>
              <w:right w:val="single" w:color="auto" w:sz="4" w:space="0"/>
            </w:tcBorders>
            <w:vAlign w:val="center"/>
          </w:tcPr>
          <w:p w14:paraId="068BCA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投标文件份数及其他要求</w:t>
            </w:r>
          </w:p>
        </w:tc>
        <w:tc>
          <w:tcPr>
            <w:tcW w:w="7605" w:type="dxa"/>
            <w:tcBorders>
              <w:top w:val="single" w:color="auto" w:sz="4" w:space="0"/>
              <w:left w:val="single" w:color="auto" w:sz="4" w:space="0"/>
              <w:bottom w:val="single" w:color="auto" w:sz="4" w:space="0"/>
              <w:right w:val="single" w:color="auto" w:sz="4" w:space="0"/>
            </w:tcBorders>
            <w:vAlign w:val="center"/>
          </w:tcPr>
          <w:p w14:paraId="35B6A9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电子版投标文件1份，本项目实行投标文件CA电子签章，投标人在编制生成“电子投标文件”时需进行CA电子签章加密。</w:t>
            </w:r>
          </w:p>
          <w:p w14:paraId="05E9847A">
            <w:pPr>
              <w:pStyle w:val="11"/>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应按本招标采购文件规定的格式和顺序编制投标文件并按照“政采云电子投标客户端”的顺序关联，并标注目录和页码，投标文件内容不完整、关联、编排混乱导致投标文件被误读、漏读或者查找不到相关内容的，是投标人的责任。</w:t>
            </w:r>
          </w:p>
          <w:p w14:paraId="0795D2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是否要求提交纸质版投标文件：</w:t>
            </w:r>
            <w:r>
              <w:rPr>
                <w:rFonts w:hint="eastAsia" w:ascii="仿宋" w:hAnsi="仿宋" w:eastAsia="仿宋" w:cs="仿宋"/>
                <w:color w:val="auto"/>
                <w:sz w:val="24"/>
                <w:szCs w:val="24"/>
                <w:u w:val="single"/>
              </w:rPr>
              <w:t>否；但中标后，中标人需在领取中标通知书前向采购代理机构提交与投标时一致的电子投标文件</w:t>
            </w:r>
            <w:r>
              <w:rPr>
                <w:rFonts w:hint="eastAsia" w:ascii="仿宋" w:hAnsi="仿宋" w:eastAsia="仿宋" w:cs="仿宋"/>
                <w:b/>
                <w:bCs/>
                <w:color w:val="auto"/>
                <w:sz w:val="24"/>
                <w:szCs w:val="24"/>
                <w:u w:val="single"/>
              </w:rPr>
              <w:t>（资格文件、商务技术文件、报价文件）打印纸质版3份（须按照招标采购文件要求签字盖章）。</w:t>
            </w:r>
          </w:p>
        </w:tc>
      </w:tr>
      <w:tr w14:paraId="131DD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A28367C">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13</w:t>
            </w:r>
          </w:p>
        </w:tc>
        <w:tc>
          <w:tcPr>
            <w:tcW w:w="1760" w:type="dxa"/>
            <w:tcBorders>
              <w:top w:val="single" w:color="auto" w:sz="4" w:space="0"/>
              <w:left w:val="single" w:color="auto" w:sz="4" w:space="0"/>
              <w:bottom w:val="single" w:color="auto" w:sz="4" w:space="0"/>
              <w:right w:val="single" w:color="auto" w:sz="4" w:space="0"/>
            </w:tcBorders>
            <w:vAlign w:val="center"/>
          </w:tcPr>
          <w:p w14:paraId="0B626864">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资格文件</w:t>
            </w:r>
          </w:p>
        </w:tc>
        <w:tc>
          <w:tcPr>
            <w:tcW w:w="7605" w:type="dxa"/>
            <w:tcBorders>
              <w:top w:val="single" w:color="auto" w:sz="4" w:space="0"/>
              <w:left w:val="single" w:color="auto" w:sz="4" w:space="0"/>
              <w:bottom w:val="single" w:color="auto" w:sz="4" w:space="0"/>
              <w:right w:val="single" w:color="auto" w:sz="4" w:space="0"/>
            </w:tcBorders>
            <w:vAlign w:val="center"/>
          </w:tcPr>
          <w:p w14:paraId="2D55CECE">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（1）企业法人营业执照复印件；</w:t>
            </w:r>
          </w:p>
          <w:p w14:paraId="1E0CD10E">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（2）法定代表人资格书或法定代表人授权委托书，格式以采购文件要求为准；</w:t>
            </w:r>
          </w:p>
          <w:p w14:paraId="15F16290">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05E9A0D6">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（4）落实政府采购政策资格相关材料（以下任意一种）：</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①中小企业声明函；</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②残疾人福利企业声明函；</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③监狱企业声明函</w:t>
            </w:r>
            <w:r>
              <w:rPr>
                <w:rFonts w:hint="eastAsia" w:ascii="仿宋" w:hAnsi="仿宋" w:eastAsia="仿宋" w:cs="仿宋"/>
                <w:color w:val="auto"/>
                <w:sz w:val="24"/>
                <w:szCs w:val="24"/>
                <w:lang w:eastAsia="zh-CN"/>
              </w:rPr>
              <w:t>；</w:t>
            </w:r>
          </w:p>
          <w:p w14:paraId="1D096436">
            <w:pPr>
              <w:keepNext w:val="0"/>
              <w:keepLines w:val="0"/>
              <w:pageBreakBefore w:val="0"/>
              <w:kinsoku/>
              <w:wordWrap/>
              <w:overflowPunct/>
              <w:topLinePunct w:val="0"/>
              <w:bidi w:val="0"/>
              <w:snapToGrid/>
              <w:spacing w:line="400" w:lineRule="exact"/>
              <w:jc w:val="left"/>
              <w:textAlignment w:val="auto"/>
              <w:rPr>
                <w:rFonts w:hint="default" w:ascii="仿宋" w:hAnsi="仿宋" w:eastAsia="仿宋" w:cs="仿宋"/>
                <w:color w:val="0000FF"/>
                <w:sz w:val="24"/>
                <w:szCs w:val="24"/>
                <w:highlight w:val="none"/>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）符合参加政府采购活动应当具备的一般条件的承诺函；</w:t>
            </w:r>
          </w:p>
          <w:p w14:paraId="599E8DF4">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）资质（资格）证书：</w:t>
            </w:r>
          </w:p>
          <w:p w14:paraId="74F2B272">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）招标采购文件要求的其他资格文件。</w:t>
            </w:r>
          </w:p>
        </w:tc>
      </w:tr>
      <w:tr w14:paraId="074AE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5A4329D">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14</w:t>
            </w:r>
          </w:p>
        </w:tc>
        <w:tc>
          <w:tcPr>
            <w:tcW w:w="1760" w:type="dxa"/>
            <w:tcBorders>
              <w:top w:val="single" w:color="auto" w:sz="4" w:space="0"/>
              <w:left w:val="single" w:color="auto" w:sz="4" w:space="0"/>
              <w:bottom w:val="single" w:color="auto" w:sz="4" w:space="0"/>
              <w:right w:val="single" w:color="auto" w:sz="4" w:space="0"/>
            </w:tcBorders>
            <w:vAlign w:val="center"/>
          </w:tcPr>
          <w:p w14:paraId="7FF11B50">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vAlign w:val="center"/>
          </w:tcPr>
          <w:p w14:paraId="34308982">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投标声明函</w:t>
            </w:r>
            <w:r>
              <w:rPr>
                <w:rFonts w:hint="eastAsia" w:ascii="仿宋" w:hAnsi="仿宋" w:eastAsia="仿宋" w:cs="仿宋"/>
                <w:color w:val="auto"/>
                <w:sz w:val="24"/>
                <w:szCs w:val="24"/>
                <w:highlight w:val="none"/>
              </w:rPr>
              <w:t>（格式见附件）</w:t>
            </w:r>
            <w:r>
              <w:rPr>
                <w:rFonts w:hint="eastAsia" w:ascii="仿宋" w:hAnsi="仿宋" w:eastAsia="仿宋" w:cs="仿宋"/>
                <w:color w:val="auto"/>
                <w:sz w:val="24"/>
                <w:szCs w:val="24"/>
                <w:highlight w:val="none"/>
                <w:lang w:eastAsia="zh-CN"/>
              </w:rPr>
              <w:t>；</w:t>
            </w:r>
          </w:p>
          <w:p w14:paraId="5B7C5AC8">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投标人基本情况介绍；</w:t>
            </w:r>
          </w:p>
          <w:p w14:paraId="419DA665">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）根据招标文件第</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章评分细则中涉及的相关内容描述；</w:t>
            </w:r>
          </w:p>
          <w:p w14:paraId="639EE938">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14:paraId="241A8169">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
                <w:color w:val="auto"/>
                <w:szCs w:val="24"/>
                <w:highlight w:val="yellow"/>
              </w:rPr>
            </w:pPr>
            <w:r>
              <w:rPr>
                <w:rFonts w:hint="eastAsia" w:ascii="仿宋" w:hAnsi="仿宋" w:eastAsia="仿宋" w:cs="仿宋"/>
                <w:bCs/>
                <w:color w:val="auto"/>
                <w:szCs w:val="24"/>
              </w:rPr>
              <w:t>投标人在“商务技术文件资料”中应对招标文件作实质性响应，该项内容将作为评标重要指标。</w:t>
            </w:r>
          </w:p>
        </w:tc>
      </w:tr>
      <w:tr w14:paraId="607E3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FDDB353">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15</w:t>
            </w:r>
          </w:p>
        </w:tc>
        <w:tc>
          <w:tcPr>
            <w:tcW w:w="1760" w:type="dxa"/>
            <w:tcBorders>
              <w:top w:val="single" w:color="auto" w:sz="4" w:space="0"/>
              <w:left w:val="single" w:color="auto" w:sz="4" w:space="0"/>
              <w:bottom w:val="single" w:color="auto" w:sz="4" w:space="0"/>
              <w:right w:val="single" w:color="auto" w:sz="4" w:space="0"/>
            </w:tcBorders>
            <w:vAlign w:val="center"/>
          </w:tcPr>
          <w:p w14:paraId="5DC3427D">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报价文件</w:t>
            </w:r>
          </w:p>
        </w:tc>
        <w:tc>
          <w:tcPr>
            <w:tcW w:w="7605" w:type="dxa"/>
            <w:tcBorders>
              <w:top w:val="single" w:color="auto" w:sz="4" w:space="0"/>
              <w:left w:val="single" w:color="auto" w:sz="4" w:space="0"/>
              <w:bottom w:val="single" w:color="auto" w:sz="4" w:space="0"/>
              <w:right w:val="single" w:color="auto" w:sz="4" w:space="0"/>
            </w:tcBorders>
            <w:vAlign w:val="center"/>
          </w:tcPr>
          <w:p w14:paraId="036E1244">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w:t>
            </w:r>
            <w:r>
              <w:rPr>
                <w:rFonts w:hint="eastAsia" w:ascii="仿宋" w:hAnsi="仿宋" w:eastAsia="仿宋" w:cs="仿宋"/>
                <w:color w:val="auto"/>
                <w:sz w:val="24"/>
                <w:szCs w:val="24"/>
                <w:highlight w:val="none"/>
                <w:lang w:eastAsia="zh-CN"/>
              </w:rPr>
              <w:t>承诺书</w:t>
            </w:r>
            <w:r>
              <w:rPr>
                <w:rFonts w:hint="eastAsia" w:ascii="仿宋" w:hAnsi="仿宋" w:eastAsia="仿宋" w:cs="仿宋"/>
                <w:color w:val="auto"/>
                <w:sz w:val="24"/>
                <w:szCs w:val="24"/>
                <w:highlight w:val="none"/>
              </w:rPr>
              <w:t xml:space="preserve">（格式见附件）； </w:t>
            </w:r>
          </w:p>
          <w:p w14:paraId="5415552C">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0000FF"/>
                <w:sz w:val="24"/>
                <w:szCs w:val="24"/>
                <w:highlight w:val="none"/>
              </w:rPr>
            </w:pPr>
            <w:r>
              <w:rPr>
                <w:rFonts w:hint="eastAsia" w:ascii="仿宋" w:hAnsi="仿宋" w:eastAsia="仿宋" w:cs="仿宋"/>
                <w:color w:val="0000FF"/>
                <w:sz w:val="24"/>
                <w:szCs w:val="24"/>
                <w:highlight w:val="none"/>
              </w:rPr>
              <w:t>（2）开标一览表（格式见附件）；</w:t>
            </w:r>
          </w:p>
          <w:p w14:paraId="1655B8C0">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（3）</w:t>
            </w:r>
            <w:r>
              <w:rPr>
                <w:rFonts w:hint="eastAsia" w:ascii="仿宋" w:hAnsi="仿宋" w:eastAsia="仿宋" w:cs="仿宋"/>
                <w:color w:val="0000FF"/>
                <w:sz w:val="24"/>
                <w:szCs w:val="24"/>
                <w:highlight w:val="none"/>
                <w:lang w:eastAsia="zh-CN"/>
              </w:rPr>
              <w:t>投标报价明细表</w:t>
            </w:r>
            <w:r>
              <w:rPr>
                <w:rFonts w:hint="eastAsia" w:ascii="仿宋" w:hAnsi="仿宋" w:eastAsia="仿宋" w:cs="仿宋"/>
                <w:color w:val="0000FF"/>
                <w:sz w:val="24"/>
                <w:szCs w:val="24"/>
                <w:highlight w:val="none"/>
              </w:rPr>
              <w:t>（格式见附件）；</w:t>
            </w:r>
          </w:p>
          <w:p w14:paraId="045B71CA">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投标人需要说明的其他文件和说明（格式自拟）。</w:t>
            </w:r>
          </w:p>
        </w:tc>
      </w:tr>
      <w:tr w14:paraId="1A101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83F73D3">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16</w:t>
            </w:r>
          </w:p>
        </w:tc>
        <w:tc>
          <w:tcPr>
            <w:tcW w:w="1760" w:type="dxa"/>
            <w:tcBorders>
              <w:top w:val="single" w:color="auto" w:sz="4" w:space="0"/>
              <w:left w:val="single" w:color="auto" w:sz="4" w:space="0"/>
              <w:bottom w:val="single" w:color="auto" w:sz="4" w:space="0"/>
              <w:right w:val="single" w:color="auto" w:sz="4" w:space="0"/>
            </w:tcBorders>
            <w:vAlign w:val="center"/>
          </w:tcPr>
          <w:p w14:paraId="33EEB299">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现场演示</w:t>
            </w:r>
          </w:p>
        </w:tc>
        <w:tc>
          <w:tcPr>
            <w:tcW w:w="7605" w:type="dxa"/>
            <w:tcBorders>
              <w:top w:val="single" w:color="auto" w:sz="4" w:space="0"/>
              <w:left w:val="single" w:color="auto" w:sz="4" w:space="0"/>
              <w:bottom w:val="single" w:color="auto" w:sz="4" w:space="0"/>
              <w:right w:val="single" w:color="auto" w:sz="4" w:space="0"/>
            </w:tcBorders>
            <w:vAlign w:val="center"/>
          </w:tcPr>
          <w:p w14:paraId="4FE21F12">
            <w:pPr>
              <w:keepNext w:val="0"/>
              <w:keepLines w:val="0"/>
              <w:pageBreakBefore w:val="0"/>
              <w:tabs>
                <w:tab w:val="left" w:pos="3870"/>
                <w:tab w:val="left" w:pos="4085"/>
              </w:tabs>
              <w:kinsoku/>
              <w:wordWrap/>
              <w:overflowPunct/>
              <w:topLinePunct w:val="0"/>
              <w:bidi w:val="0"/>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14:paraId="765FF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3BC14F4">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17</w:t>
            </w:r>
          </w:p>
        </w:tc>
        <w:tc>
          <w:tcPr>
            <w:tcW w:w="1760" w:type="dxa"/>
            <w:tcBorders>
              <w:top w:val="single" w:color="auto" w:sz="4" w:space="0"/>
              <w:left w:val="single" w:color="auto" w:sz="4" w:space="0"/>
              <w:bottom w:val="single" w:color="auto" w:sz="4" w:space="0"/>
              <w:right w:val="single" w:color="auto" w:sz="4" w:space="0"/>
            </w:tcBorders>
            <w:vAlign w:val="center"/>
          </w:tcPr>
          <w:p w14:paraId="54B3C8F2">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投标样品</w:t>
            </w:r>
          </w:p>
        </w:tc>
        <w:tc>
          <w:tcPr>
            <w:tcW w:w="7605" w:type="dxa"/>
            <w:tcBorders>
              <w:top w:val="single" w:color="auto" w:sz="4" w:space="0"/>
              <w:left w:val="single" w:color="auto" w:sz="4" w:space="0"/>
              <w:bottom w:val="single" w:color="auto" w:sz="4" w:space="0"/>
              <w:right w:val="single" w:color="auto" w:sz="4" w:space="0"/>
            </w:tcBorders>
            <w:vAlign w:val="center"/>
          </w:tcPr>
          <w:p w14:paraId="776AB8F3">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14:paraId="409CF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F7DB17F">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18</w:t>
            </w:r>
          </w:p>
        </w:tc>
        <w:tc>
          <w:tcPr>
            <w:tcW w:w="1760" w:type="dxa"/>
            <w:tcBorders>
              <w:top w:val="single" w:color="auto" w:sz="4" w:space="0"/>
              <w:left w:val="single" w:color="auto" w:sz="4" w:space="0"/>
              <w:bottom w:val="single" w:color="auto" w:sz="4" w:space="0"/>
              <w:right w:val="single" w:color="auto" w:sz="4" w:space="0"/>
            </w:tcBorders>
            <w:vAlign w:val="center"/>
          </w:tcPr>
          <w:p w14:paraId="207FCC26">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vAlign w:val="center"/>
          </w:tcPr>
          <w:p w14:paraId="064065DE">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供应商应于</w:t>
            </w:r>
            <w:r>
              <w:rPr>
                <w:rFonts w:hint="eastAsia" w:ascii="仿宋" w:hAnsi="仿宋" w:eastAsia="仿宋" w:cs="仿宋"/>
                <w:bCs/>
                <w:color w:val="auto"/>
                <w:sz w:val="24"/>
                <w:szCs w:val="24"/>
                <w:lang w:eastAsia="zh-CN"/>
              </w:rPr>
              <w:t>2025年2月17日14:30时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14:paraId="15175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E23129F">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19</w:t>
            </w:r>
          </w:p>
        </w:tc>
        <w:tc>
          <w:tcPr>
            <w:tcW w:w="1760" w:type="dxa"/>
            <w:tcBorders>
              <w:top w:val="single" w:color="auto" w:sz="4" w:space="0"/>
              <w:left w:val="single" w:color="auto" w:sz="4" w:space="0"/>
              <w:bottom w:val="single" w:color="auto" w:sz="4" w:space="0"/>
              <w:right w:val="single" w:color="auto" w:sz="4" w:space="0"/>
            </w:tcBorders>
            <w:vAlign w:val="center"/>
          </w:tcPr>
          <w:p w14:paraId="037568F0">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投标有效期</w:t>
            </w:r>
          </w:p>
        </w:tc>
        <w:tc>
          <w:tcPr>
            <w:tcW w:w="7605" w:type="dxa"/>
            <w:tcBorders>
              <w:top w:val="single" w:color="auto" w:sz="4" w:space="0"/>
              <w:left w:val="single" w:color="auto" w:sz="4" w:space="0"/>
              <w:bottom w:val="single" w:color="auto" w:sz="4" w:space="0"/>
              <w:right w:val="single" w:color="auto" w:sz="4" w:space="0"/>
            </w:tcBorders>
            <w:vAlign w:val="center"/>
          </w:tcPr>
          <w:p w14:paraId="0611366C">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自投标截止日起90天。如采购代理机构认为必要，可延长投标有效期。</w:t>
            </w:r>
          </w:p>
        </w:tc>
      </w:tr>
      <w:tr w14:paraId="4662B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8407FA6">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20</w:t>
            </w:r>
          </w:p>
        </w:tc>
        <w:tc>
          <w:tcPr>
            <w:tcW w:w="1760" w:type="dxa"/>
            <w:tcBorders>
              <w:top w:val="single" w:color="auto" w:sz="4" w:space="0"/>
              <w:left w:val="single" w:color="auto" w:sz="4" w:space="0"/>
              <w:bottom w:val="single" w:color="auto" w:sz="4" w:space="0"/>
              <w:right w:val="single" w:color="auto" w:sz="4" w:space="0"/>
            </w:tcBorders>
            <w:vAlign w:val="center"/>
          </w:tcPr>
          <w:p w14:paraId="073DA64C">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签订合同时间</w:t>
            </w:r>
          </w:p>
        </w:tc>
        <w:tc>
          <w:tcPr>
            <w:tcW w:w="7605" w:type="dxa"/>
            <w:tcBorders>
              <w:top w:val="single" w:color="auto" w:sz="4" w:space="0"/>
              <w:left w:val="single" w:color="auto" w:sz="4" w:space="0"/>
              <w:bottom w:val="single" w:color="auto" w:sz="4" w:space="0"/>
              <w:right w:val="single" w:color="auto" w:sz="4" w:space="0"/>
            </w:tcBorders>
            <w:vAlign w:val="center"/>
          </w:tcPr>
          <w:p w14:paraId="05D1E4B5">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中标通知书发出后</w:t>
            </w:r>
            <w:r>
              <w:rPr>
                <w:rFonts w:hint="eastAsia" w:ascii="仿宋" w:hAnsi="仿宋" w:eastAsia="仿宋" w:cs="仿宋"/>
                <w:bCs/>
                <w:color w:val="auto"/>
                <w:szCs w:val="24"/>
                <w:highlight w:val="none"/>
                <w:lang w:val="en-US" w:eastAsia="zh-CN"/>
              </w:rPr>
              <w:t>20</w:t>
            </w:r>
            <w:r>
              <w:rPr>
                <w:rFonts w:hint="eastAsia" w:ascii="仿宋" w:hAnsi="仿宋" w:eastAsia="仿宋" w:cs="仿宋"/>
                <w:bCs/>
                <w:color w:val="auto"/>
                <w:szCs w:val="24"/>
                <w:highlight w:val="none"/>
              </w:rPr>
              <w:t>日内</w:t>
            </w:r>
          </w:p>
        </w:tc>
      </w:tr>
      <w:tr w14:paraId="3F0BE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6A62925">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21</w:t>
            </w:r>
          </w:p>
        </w:tc>
        <w:tc>
          <w:tcPr>
            <w:tcW w:w="1760" w:type="dxa"/>
            <w:tcBorders>
              <w:top w:val="single" w:color="auto" w:sz="4" w:space="0"/>
              <w:left w:val="single" w:color="auto" w:sz="4" w:space="0"/>
              <w:bottom w:val="single" w:color="auto" w:sz="4" w:space="0"/>
              <w:right w:val="single" w:color="auto" w:sz="4" w:space="0"/>
            </w:tcBorders>
            <w:vAlign w:val="center"/>
          </w:tcPr>
          <w:p w14:paraId="34476EEE">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转包与分包</w:t>
            </w:r>
          </w:p>
        </w:tc>
        <w:tc>
          <w:tcPr>
            <w:tcW w:w="7605" w:type="dxa"/>
            <w:tcBorders>
              <w:top w:val="single" w:color="auto" w:sz="4" w:space="0"/>
              <w:left w:val="single" w:color="auto" w:sz="4" w:space="0"/>
              <w:bottom w:val="single" w:color="auto" w:sz="4" w:space="0"/>
              <w:right w:val="single" w:color="auto" w:sz="4" w:space="0"/>
            </w:tcBorders>
            <w:vAlign w:val="center"/>
          </w:tcPr>
          <w:p w14:paraId="7650972F">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本项目不允许转包和分包</w:t>
            </w:r>
          </w:p>
        </w:tc>
      </w:tr>
      <w:tr w14:paraId="20DF5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EA79834">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22</w:t>
            </w:r>
          </w:p>
        </w:tc>
        <w:tc>
          <w:tcPr>
            <w:tcW w:w="1760" w:type="dxa"/>
            <w:tcBorders>
              <w:top w:val="single" w:color="auto" w:sz="4" w:space="0"/>
              <w:left w:val="single" w:color="auto" w:sz="4" w:space="0"/>
              <w:bottom w:val="single" w:color="auto" w:sz="4" w:space="0"/>
              <w:right w:val="single" w:color="auto" w:sz="4" w:space="0"/>
            </w:tcBorders>
            <w:vAlign w:val="center"/>
          </w:tcPr>
          <w:p w14:paraId="7A7C4DF5">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履约保证金</w:t>
            </w:r>
          </w:p>
        </w:tc>
        <w:tc>
          <w:tcPr>
            <w:tcW w:w="7605" w:type="dxa"/>
            <w:tcBorders>
              <w:top w:val="single" w:color="auto" w:sz="4" w:space="0"/>
              <w:left w:val="single" w:color="auto" w:sz="4" w:space="0"/>
              <w:bottom w:val="single" w:color="auto" w:sz="4" w:space="0"/>
              <w:right w:val="single" w:color="auto" w:sz="4" w:space="0"/>
            </w:tcBorders>
            <w:vAlign w:val="center"/>
          </w:tcPr>
          <w:p w14:paraId="2A9536D2">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是否要求中标人提交履约保证金：</w:t>
            </w:r>
          </w:p>
          <w:p w14:paraId="6BA8566C">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sym w:font="Wingdings 2" w:char="0052"/>
            </w:r>
            <w:r>
              <w:rPr>
                <w:rFonts w:hint="eastAsia" w:ascii="仿宋" w:hAnsi="仿宋" w:eastAsia="仿宋" w:cs="仿宋"/>
                <w:color w:val="auto"/>
                <w:sz w:val="24"/>
                <w:szCs w:val="24"/>
              </w:rPr>
              <w:t>不要求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14:paraId="0A102ECB">
            <w:pPr>
              <w:pStyle w:val="14"/>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sym w:font="Wingdings 2" w:char="00A3"/>
            </w: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w:t>
            </w:r>
          </w:p>
          <w:p w14:paraId="14E55699">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（1）中标单位履约保证金的金额为合同价款的</w:t>
            </w:r>
            <w:r>
              <w:rPr>
                <w:rFonts w:hint="eastAsia" w:ascii="仿宋" w:hAnsi="仿宋" w:eastAsia="仿宋" w:cs="仿宋"/>
                <w:bCs/>
                <w:color w:val="auto"/>
                <w:szCs w:val="24"/>
                <w:lang w:val="en-US" w:eastAsia="zh-CN"/>
              </w:rPr>
              <w:t xml:space="preserve">   /   </w:t>
            </w:r>
            <w:r>
              <w:rPr>
                <w:rFonts w:hint="eastAsia" w:ascii="仿宋" w:hAnsi="仿宋" w:eastAsia="仿宋" w:cs="仿宋"/>
                <w:bCs/>
                <w:color w:val="auto"/>
                <w:szCs w:val="24"/>
              </w:rPr>
              <w:t>（供应商可采用现金转账、支票、汇票、本票、保函（包括银行保函、保险机构保证保险保单和融资担保公司保函）等非现金形式提交，中标单位可自主选择，其他相关单位不得以任何理由拒收）。</w:t>
            </w:r>
          </w:p>
          <w:p w14:paraId="4252AFB5">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 400-903-9583。</w:t>
            </w:r>
          </w:p>
          <w:p w14:paraId="1BF94814">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Cs/>
                <w:color w:val="auto"/>
                <w:szCs w:val="24"/>
              </w:rPr>
            </w:pPr>
            <w:r>
              <w:rPr>
                <w:rFonts w:hint="eastAsia" w:ascii="仿宋" w:hAnsi="仿宋" w:eastAsia="仿宋" w:cs="仿宋"/>
                <w:bCs/>
                <w:color w:val="auto"/>
                <w:szCs w:val="24"/>
              </w:rPr>
              <w:t>（2）中标单位应在收到中标通知书后 20 日历天内缴纳至采购人，否则采购人有权取消中标资格。</w:t>
            </w:r>
          </w:p>
          <w:p w14:paraId="65465ABB">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rPr>
              <w:t>（3）合同履行完毕后 30 日历天内无息退还。</w:t>
            </w:r>
          </w:p>
        </w:tc>
      </w:tr>
      <w:tr w14:paraId="737C3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0F8057C">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24</w:t>
            </w:r>
          </w:p>
        </w:tc>
        <w:tc>
          <w:tcPr>
            <w:tcW w:w="1760" w:type="dxa"/>
            <w:tcBorders>
              <w:top w:val="single" w:color="auto" w:sz="4" w:space="0"/>
              <w:left w:val="single" w:color="auto" w:sz="4" w:space="0"/>
              <w:bottom w:val="single" w:color="auto" w:sz="4" w:space="0"/>
              <w:right w:val="single" w:color="auto" w:sz="4" w:space="0"/>
            </w:tcBorders>
            <w:vAlign w:val="center"/>
          </w:tcPr>
          <w:p w14:paraId="5F1BB69D">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vAlign w:val="center"/>
          </w:tcPr>
          <w:p w14:paraId="498C875D">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ascii="仿宋" w:hAnsi="仿宋" w:eastAsia="仿宋" w:cs="仿宋"/>
                <w:bCs/>
                <w:color w:val="auto"/>
                <w:sz w:val="24"/>
                <w:szCs w:val="24"/>
                <w:lang w:eastAsia="zh-CN"/>
              </w:rPr>
              <w:t>2025年2月17日14:30时</w:t>
            </w:r>
            <w:r>
              <w:rPr>
                <w:rFonts w:hint="eastAsia" w:ascii="仿宋" w:hAnsi="仿宋" w:eastAsia="仿宋" w:cs="仿宋"/>
                <w:bCs/>
                <w:color w:val="auto"/>
                <w:sz w:val="24"/>
                <w:szCs w:val="24"/>
              </w:rPr>
              <w:t>止</w:t>
            </w:r>
          </w:p>
        </w:tc>
      </w:tr>
      <w:tr w14:paraId="2D17B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D48B8CA">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25</w:t>
            </w:r>
          </w:p>
        </w:tc>
        <w:tc>
          <w:tcPr>
            <w:tcW w:w="1760" w:type="dxa"/>
            <w:tcBorders>
              <w:top w:val="single" w:color="auto" w:sz="4" w:space="0"/>
              <w:left w:val="single" w:color="auto" w:sz="4" w:space="0"/>
              <w:bottom w:val="single" w:color="auto" w:sz="4" w:space="0"/>
              <w:right w:val="single" w:color="auto" w:sz="4" w:space="0"/>
            </w:tcBorders>
            <w:vAlign w:val="center"/>
          </w:tcPr>
          <w:p w14:paraId="5A8AC112">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投标文件递交地点</w:t>
            </w:r>
          </w:p>
        </w:tc>
        <w:tc>
          <w:tcPr>
            <w:tcW w:w="7605" w:type="dxa"/>
            <w:tcBorders>
              <w:top w:val="single" w:color="auto" w:sz="4" w:space="0"/>
              <w:left w:val="single" w:color="auto" w:sz="4" w:space="0"/>
              <w:bottom w:val="single" w:color="auto" w:sz="4" w:space="0"/>
              <w:right w:val="single" w:color="auto" w:sz="4" w:space="0"/>
            </w:tcBorders>
            <w:vAlign w:val="center"/>
          </w:tcPr>
          <w:p w14:paraId="5FC05DC4">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14:paraId="48D2B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8EBC32">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26</w:t>
            </w:r>
          </w:p>
        </w:tc>
        <w:tc>
          <w:tcPr>
            <w:tcW w:w="1760" w:type="dxa"/>
            <w:tcBorders>
              <w:top w:val="single" w:color="auto" w:sz="4" w:space="0"/>
              <w:left w:val="single" w:color="auto" w:sz="4" w:space="0"/>
              <w:bottom w:val="single" w:color="auto" w:sz="4" w:space="0"/>
              <w:right w:val="single" w:color="auto" w:sz="4" w:space="0"/>
            </w:tcBorders>
            <w:vAlign w:val="center"/>
          </w:tcPr>
          <w:p w14:paraId="11E3ED24">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开标时间</w:t>
            </w:r>
          </w:p>
        </w:tc>
        <w:tc>
          <w:tcPr>
            <w:tcW w:w="7605" w:type="dxa"/>
            <w:tcBorders>
              <w:top w:val="single" w:color="auto" w:sz="4" w:space="0"/>
              <w:left w:val="single" w:color="auto" w:sz="4" w:space="0"/>
              <w:bottom w:val="single" w:color="auto" w:sz="4" w:space="0"/>
              <w:right w:val="single" w:color="auto" w:sz="4" w:space="0"/>
            </w:tcBorders>
            <w:vAlign w:val="center"/>
          </w:tcPr>
          <w:p w14:paraId="7388BD88">
            <w:pPr>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lang w:eastAsia="zh-CN"/>
              </w:rPr>
              <w:t>2025年2月17日14:30时</w:t>
            </w:r>
            <w:r>
              <w:rPr>
                <w:rFonts w:hint="eastAsia" w:ascii="仿宋" w:hAnsi="仿宋" w:eastAsia="仿宋" w:cs="仿宋"/>
                <w:bCs/>
                <w:color w:val="auto"/>
                <w:sz w:val="24"/>
                <w:szCs w:val="24"/>
              </w:rPr>
              <w:t>起</w:t>
            </w:r>
          </w:p>
        </w:tc>
      </w:tr>
      <w:tr w14:paraId="11D81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66B16AF">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rPr>
              <w:t>27</w:t>
            </w:r>
          </w:p>
        </w:tc>
        <w:tc>
          <w:tcPr>
            <w:tcW w:w="1760" w:type="dxa"/>
            <w:tcBorders>
              <w:top w:val="single" w:color="auto" w:sz="4" w:space="0"/>
              <w:left w:val="single" w:color="auto" w:sz="4" w:space="0"/>
              <w:bottom w:val="single" w:color="auto" w:sz="4" w:space="0"/>
              <w:right w:val="single" w:color="auto" w:sz="4" w:space="0"/>
            </w:tcBorders>
            <w:vAlign w:val="center"/>
          </w:tcPr>
          <w:p w14:paraId="54A3F0F1">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开标地点</w:t>
            </w:r>
          </w:p>
        </w:tc>
        <w:tc>
          <w:tcPr>
            <w:tcW w:w="7605" w:type="dxa"/>
            <w:tcBorders>
              <w:top w:val="single" w:color="auto" w:sz="4" w:space="0"/>
              <w:left w:val="single" w:color="auto" w:sz="4" w:space="0"/>
              <w:bottom w:val="single" w:color="auto" w:sz="4" w:space="0"/>
              <w:right w:val="single" w:color="auto" w:sz="4" w:space="0"/>
            </w:tcBorders>
            <w:vAlign w:val="center"/>
          </w:tcPr>
          <w:p w14:paraId="6A68F0E8">
            <w:pPr>
              <w:keepNext w:val="0"/>
              <w:keepLines w:val="0"/>
              <w:pageBreakBefore w:val="0"/>
              <w:kinsoku/>
              <w:wordWrap/>
              <w:overflowPunct/>
              <w:topLinePunct w:val="0"/>
              <w:bidi w:val="0"/>
              <w:snapToGrid/>
              <w:spacing w:line="400" w:lineRule="exact"/>
              <w:textAlignment w:val="auto"/>
              <w:rPr>
                <w:rFonts w:hint="eastAsia" w:ascii="仿宋" w:hAnsi="仿宋" w:eastAsia="仿宋" w:cs="仿宋"/>
                <w:b/>
                <w:bCs/>
                <w:color w:val="auto"/>
                <w:kern w:val="2"/>
                <w:sz w:val="24"/>
                <w:szCs w:val="24"/>
              </w:rPr>
            </w:pPr>
            <w:r>
              <w:rPr>
                <w:rFonts w:hint="eastAsia" w:ascii="仿宋" w:hAnsi="仿宋" w:eastAsia="仿宋" w:cs="仿宋"/>
                <w:color w:val="auto"/>
                <w:sz w:val="24"/>
                <w:szCs w:val="24"/>
              </w:rPr>
              <w:t>浙江省金华市武义县金华市政府采购中心武义县分中心建行14楼政府采购开标室二</w:t>
            </w:r>
          </w:p>
        </w:tc>
      </w:tr>
      <w:tr w14:paraId="0CDE1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7B9C8A5">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28</w:t>
            </w:r>
          </w:p>
        </w:tc>
        <w:tc>
          <w:tcPr>
            <w:tcW w:w="1760" w:type="dxa"/>
            <w:tcBorders>
              <w:top w:val="single" w:color="auto" w:sz="4" w:space="0"/>
              <w:left w:val="single" w:color="auto" w:sz="4" w:space="0"/>
              <w:bottom w:val="single" w:color="auto" w:sz="4" w:space="0"/>
              <w:right w:val="single" w:color="auto" w:sz="4" w:space="0"/>
            </w:tcBorders>
            <w:vAlign w:val="center"/>
          </w:tcPr>
          <w:p w14:paraId="2DEFE9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开标程序</w:t>
            </w:r>
          </w:p>
        </w:tc>
        <w:tc>
          <w:tcPr>
            <w:tcW w:w="7605" w:type="dxa"/>
            <w:tcBorders>
              <w:top w:val="single" w:color="auto" w:sz="4" w:space="0"/>
              <w:left w:val="single" w:color="auto" w:sz="4" w:space="0"/>
              <w:bottom w:val="single" w:color="auto" w:sz="4" w:space="0"/>
              <w:right w:val="single" w:color="auto" w:sz="4" w:space="0"/>
            </w:tcBorders>
            <w:vAlign w:val="center"/>
          </w:tcPr>
          <w:p w14:paraId="08A5FB0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1.开标会由采购代理机构主持，主持人宣布开标会议开始；</w:t>
            </w:r>
          </w:p>
          <w:p w14:paraId="1C6C91F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2.主持人介绍参加开标会的人员名单； </w:t>
            </w:r>
          </w:p>
          <w:p w14:paraId="37E0A11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3.由工作人员宣布评标期间的有关事项；告知应当回避的情形,提请有关人员回避；</w:t>
            </w:r>
          </w:p>
          <w:p w14:paraId="57F825F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须在开标时间前准备好电脑（确保网络已连接）与本单位制作电子投标文件时的同一个CA数字证书，并登录“政府采购云平台”点击项目采购-开标评标功能进行解密投标文件(或登入“政采云电子投标客户端”点击项目开标-项目采购-开标评标)功能进行解密投标文件（解密的CA数字证书和制作电子投标文件时加密的CA数字证书必须相同）。</w:t>
            </w:r>
          </w:p>
          <w:p w14:paraId="37BD98B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投标供应商须在开标时间始30分钟内对投标文件进行解密。若投标供应商在规定时间内无法解密或解密失败的,投标无效。</w:t>
            </w:r>
          </w:p>
          <w:p w14:paraId="5BF69F9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投标供应商应全程参加电子开标会议，若开标会议结束前中途退出的，其行为不影响评审结果。</w:t>
            </w:r>
          </w:p>
          <w:p w14:paraId="1D13B9E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采购人或采购代理机构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14:paraId="5DA121D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14:paraId="3E12F49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7.商务技术文件评审结果公布后，在线开启报价文件，并由评标委员会进行报价评审。在开启报价文件时，投标供应商认为开标一览表与报价文件不符时，投标供应商可在“政府采购云平台”开标大厅提出异议。</w:t>
            </w:r>
          </w:p>
          <w:p w14:paraId="66AE59B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8.在线公布各投标人得分汇总，并宣布中标候选人，同时由记录人、监督人当场在开标记录上签字确认。</w:t>
            </w:r>
          </w:p>
          <w:p w14:paraId="78758BD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9.主持人宣布开标会议结束。</w:t>
            </w:r>
          </w:p>
          <w:p w14:paraId="319CD55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特别说明：政采云公司如对电子化开标及评审程序有调整的，按调整后的程序操作。</w:t>
            </w:r>
          </w:p>
        </w:tc>
      </w:tr>
      <w:tr w14:paraId="1B14A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C605334">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rPr>
              <w:t>29</w:t>
            </w:r>
          </w:p>
        </w:tc>
        <w:tc>
          <w:tcPr>
            <w:tcW w:w="1760" w:type="dxa"/>
            <w:tcBorders>
              <w:top w:val="single" w:color="auto" w:sz="4" w:space="0"/>
              <w:left w:val="single" w:color="auto" w:sz="4" w:space="0"/>
              <w:bottom w:val="single" w:color="auto" w:sz="4" w:space="0"/>
              <w:right w:val="single" w:color="auto" w:sz="4" w:space="0"/>
            </w:tcBorders>
            <w:vAlign w:val="center"/>
          </w:tcPr>
          <w:p w14:paraId="6CC4ACF7">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评标委员会的组建</w:t>
            </w:r>
          </w:p>
        </w:tc>
        <w:tc>
          <w:tcPr>
            <w:tcW w:w="7605" w:type="dxa"/>
            <w:tcBorders>
              <w:top w:val="single" w:color="auto" w:sz="4" w:space="0"/>
              <w:left w:val="single" w:color="auto" w:sz="4" w:space="0"/>
              <w:bottom w:val="single" w:color="auto" w:sz="4" w:space="0"/>
              <w:right w:val="single" w:color="auto" w:sz="4" w:space="0"/>
            </w:tcBorders>
            <w:vAlign w:val="center"/>
          </w:tcPr>
          <w:p w14:paraId="5DCAD1B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评标委员会由采购人依法组建。评标委员会构成：5人，其中采购人代表1人，专家4人。</w:t>
            </w:r>
          </w:p>
        </w:tc>
      </w:tr>
      <w:tr w14:paraId="79514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AE4906C">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30</w:t>
            </w:r>
          </w:p>
        </w:tc>
        <w:tc>
          <w:tcPr>
            <w:tcW w:w="1760" w:type="dxa"/>
            <w:tcBorders>
              <w:top w:val="single" w:color="auto" w:sz="4" w:space="0"/>
              <w:left w:val="single" w:color="auto" w:sz="4" w:space="0"/>
              <w:bottom w:val="single" w:color="auto" w:sz="4" w:space="0"/>
              <w:right w:val="single" w:color="auto" w:sz="4" w:space="0"/>
            </w:tcBorders>
            <w:vAlign w:val="center"/>
          </w:tcPr>
          <w:p w14:paraId="0F4F4FD8">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评标委员会推荐中标候选人的人数</w:t>
            </w:r>
          </w:p>
        </w:tc>
        <w:tc>
          <w:tcPr>
            <w:tcW w:w="7605" w:type="dxa"/>
            <w:tcBorders>
              <w:top w:val="single" w:color="auto" w:sz="4" w:space="0"/>
              <w:left w:val="single" w:color="auto" w:sz="4" w:space="0"/>
              <w:bottom w:val="single" w:color="auto" w:sz="4" w:space="0"/>
              <w:right w:val="single" w:color="auto" w:sz="4" w:space="0"/>
            </w:tcBorders>
            <w:vAlign w:val="center"/>
          </w:tcPr>
          <w:p w14:paraId="6BDBFAD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评标委员会推荐的中标候选人数：</w:t>
            </w:r>
            <w:r>
              <w:rPr>
                <w:rFonts w:hint="eastAsia" w:ascii="仿宋" w:hAnsi="仿宋" w:eastAsia="仿宋" w:cs="仿宋"/>
                <w:color w:val="auto"/>
                <w:sz w:val="24"/>
                <w:szCs w:val="24"/>
                <w:u w:val="single"/>
              </w:rPr>
              <w:t>1</w:t>
            </w:r>
            <w:r>
              <w:rPr>
                <w:rFonts w:hint="eastAsia" w:ascii="仿宋" w:hAnsi="仿宋" w:eastAsia="仿宋" w:cs="仿宋"/>
                <w:color w:val="auto"/>
                <w:sz w:val="24"/>
                <w:szCs w:val="24"/>
              </w:rPr>
              <w:t>名。</w:t>
            </w:r>
          </w:p>
        </w:tc>
      </w:tr>
      <w:tr w14:paraId="52858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EF21F34">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31</w:t>
            </w:r>
          </w:p>
        </w:tc>
        <w:tc>
          <w:tcPr>
            <w:tcW w:w="1760" w:type="dxa"/>
            <w:tcBorders>
              <w:top w:val="single" w:color="auto" w:sz="4" w:space="0"/>
              <w:left w:val="single" w:color="auto" w:sz="4" w:space="0"/>
              <w:bottom w:val="single" w:color="auto" w:sz="4" w:space="0"/>
              <w:right w:val="single" w:color="auto" w:sz="4" w:space="0"/>
            </w:tcBorders>
            <w:vAlign w:val="center"/>
          </w:tcPr>
          <w:p w14:paraId="195BA5C5">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是否委托评标委员会确定中标人</w:t>
            </w:r>
          </w:p>
        </w:tc>
        <w:tc>
          <w:tcPr>
            <w:tcW w:w="7605" w:type="dxa"/>
            <w:tcBorders>
              <w:top w:val="single" w:color="auto" w:sz="4" w:space="0"/>
              <w:left w:val="single" w:color="auto" w:sz="4" w:space="0"/>
              <w:bottom w:val="single" w:color="auto" w:sz="4" w:space="0"/>
              <w:right w:val="single" w:color="auto" w:sz="4" w:space="0"/>
            </w:tcBorders>
            <w:vAlign w:val="center"/>
          </w:tcPr>
          <w:p w14:paraId="5BE01C1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是。</w:t>
            </w:r>
          </w:p>
        </w:tc>
      </w:tr>
      <w:tr w14:paraId="2D608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DC4E001">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32</w:t>
            </w:r>
          </w:p>
        </w:tc>
        <w:tc>
          <w:tcPr>
            <w:tcW w:w="1760" w:type="dxa"/>
            <w:tcBorders>
              <w:top w:val="single" w:color="auto" w:sz="4" w:space="0"/>
              <w:left w:val="single" w:color="auto" w:sz="4" w:space="0"/>
              <w:bottom w:val="single" w:color="auto" w:sz="4" w:space="0"/>
              <w:right w:val="single" w:color="auto" w:sz="4" w:space="0"/>
            </w:tcBorders>
            <w:vAlign w:val="center"/>
          </w:tcPr>
          <w:p w14:paraId="3D63D853">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中标结果公告</w:t>
            </w:r>
          </w:p>
          <w:p w14:paraId="1CB09C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媒介及期限</w:t>
            </w:r>
          </w:p>
        </w:tc>
        <w:tc>
          <w:tcPr>
            <w:tcW w:w="7605" w:type="dxa"/>
            <w:tcBorders>
              <w:top w:val="single" w:color="auto" w:sz="4" w:space="0"/>
              <w:left w:val="single" w:color="auto" w:sz="4" w:space="0"/>
              <w:bottom w:val="single" w:color="auto" w:sz="4" w:space="0"/>
              <w:right w:val="single" w:color="auto" w:sz="4" w:space="0"/>
            </w:tcBorders>
            <w:vAlign w:val="center"/>
          </w:tcPr>
          <w:p w14:paraId="3BA2396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中标人确定之日起2个工作日内，中标结果在浙江政府采购网和武义县公共资源交易网公告不得少于1个工作日。</w:t>
            </w:r>
          </w:p>
        </w:tc>
      </w:tr>
      <w:tr w14:paraId="3815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59F2DBE">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33</w:t>
            </w:r>
          </w:p>
        </w:tc>
        <w:tc>
          <w:tcPr>
            <w:tcW w:w="1760" w:type="dxa"/>
            <w:tcBorders>
              <w:top w:val="single" w:color="auto" w:sz="4" w:space="0"/>
              <w:left w:val="single" w:color="auto" w:sz="4" w:space="0"/>
              <w:bottom w:val="single" w:color="auto" w:sz="4" w:space="0"/>
              <w:right w:val="single" w:color="auto" w:sz="4" w:space="0"/>
            </w:tcBorders>
            <w:vAlign w:val="center"/>
          </w:tcPr>
          <w:p w14:paraId="27B6CC10">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color w:val="auto"/>
                <w:szCs w:val="24"/>
              </w:rPr>
            </w:pPr>
            <w:r>
              <w:rPr>
                <w:rFonts w:hint="eastAsia" w:ascii="仿宋" w:hAnsi="仿宋" w:eastAsia="仿宋" w:cs="仿宋"/>
                <w:color w:val="auto"/>
                <w:szCs w:val="24"/>
              </w:rPr>
              <w:t>质疑与答疑时间</w:t>
            </w:r>
          </w:p>
        </w:tc>
        <w:tc>
          <w:tcPr>
            <w:tcW w:w="7605" w:type="dxa"/>
            <w:tcBorders>
              <w:top w:val="single" w:color="auto" w:sz="4" w:space="0"/>
              <w:left w:val="single" w:color="auto" w:sz="4" w:space="0"/>
              <w:bottom w:val="single" w:color="auto" w:sz="4" w:space="0"/>
              <w:right w:val="single" w:color="auto" w:sz="4" w:space="0"/>
            </w:tcBorders>
            <w:vAlign w:val="center"/>
          </w:tcPr>
          <w:p w14:paraId="2C4D202D">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Cs w:val="24"/>
              </w:rPr>
            </w:pPr>
            <w:r>
              <w:rPr>
                <w:rFonts w:hint="eastAsia" w:ascii="仿宋" w:hAnsi="仿宋" w:eastAsia="仿宋" w:cs="仿宋"/>
                <w:color w:val="auto"/>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6970C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6673391">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Cs w:val="24"/>
                <w:lang w:val="en-US" w:eastAsia="zh-CN"/>
              </w:rPr>
              <w:t>34</w:t>
            </w:r>
          </w:p>
        </w:tc>
        <w:tc>
          <w:tcPr>
            <w:tcW w:w="1760" w:type="dxa"/>
            <w:tcBorders>
              <w:top w:val="single" w:color="auto" w:sz="4" w:space="0"/>
              <w:left w:val="single" w:color="auto" w:sz="4" w:space="0"/>
              <w:bottom w:val="single" w:color="auto" w:sz="4" w:space="0"/>
              <w:right w:val="single" w:color="auto" w:sz="4" w:space="0"/>
            </w:tcBorders>
            <w:vAlign w:val="center"/>
          </w:tcPr>
          <w:p w14:paraId="450452C1">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vAlign w:val="center"/>
          </w:tcPr>
          <w:p w14:paraId="74D3F0A2">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Cs w:val="24"/>
              </w:rPr>
            </w:pPr>
            <w:r>
              <w:rPr>
                <w:rFonts w:hint="eastAsia" w:ascii="仿宋" w:hAnsi="仿宋" w:eastAsia="仿宋" w:cs="仿宋"/>
                <w:color w:val="auto"/>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8E3F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76A4AEF">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35</w:t>
            </w:r>
          </w:p>
        </w:tc>
        <w:tc>
          <w:tcPr>
            <w:tcW w:w="1760" w:type="dxa"/>
            <w:tcBorders>
              <w:top w:val="single" w:color="auto" w:sz="4" w:space="0"/>
              <w:left w:val="single" w:color="auto" w:sz="4" w:space="0"/>
              <w:bottom w:val="single" w:color="auto" w:sz="4" w:space="0"/>
              <w:right w:val="single" w:color="auto" w:sz="4" w:space="0"/>
            </w:tcBorders>
            <w:vAlign w:val="center"/>
          </w:tcPr>
          <w:p w14:paraId="3F6FC2BC">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vAlign w:val="center"/>
          </w:tcPr>
          <w:p w14:paraId="225C4B06">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Cs w:val="24"/>
              </w:rPr>
            </w:pPr>
            <w:r>
              <w:rPr>
                <w:rFonts w:hint="eastAsia" w:ascii="仿宋" w:hAnsi="仿宋" w:eastAsia="仿宋" w:cs="仿宋"/>
                <w:bCs/>
                <w:color w:val="auto"/>
                <w:szCs w:val="24"/>
                <w:lang w:val="zh-CN"/>
              </w:rPr>
              <w:t>根据财库</w:t>
            </w:r>
            <w:r>
              <w:rPr>
                <w:rFonts w:hint="eastAsia" w:ascii="仿宋" w:hAnsi="仿宋" w:eastAsia="仿宋" w:cs="仿宋"/>
                <w:bCs/>
                <w:color w:val="auto"/>
                <w:szCs w:val="24"/>
              </w:rPr>
              <w:t>[2019]9号、</w:t>
            </w:r>
            <w:r>
              <w:rPr>
                <w:rFonts w:hint="eastAsia" w:ascii="仿宋" w:hAnsi="仿宋" w:eastAsia="仿宋" w:cs="仿宋"/>
                <w:bCs/>
                <w:color w:val="auto"/>
                <w:szCs w:val="24"/>
                <w:lang w:val="zh-CN"/>
              </w:rPr>
              <w:t>财库</w:t>
            </w:r>
            <w:r>
              <w:rPr>
                <w:rFonts w:hint="eastAsia" w:ascii="仿宋" w:hAnsi="仿宋" w:eastAsia="仿宋" w:cs="仿宋"/>
                <w:bCs/>
                <w:color w:val="auto"/>
                <w:szCs w:val="24"/>
              </w:rPr>
              <w:t>[2019]18号、</w:t>
            </w:r>
            <w:r>
              <w:rPr>
                <w:rFonts w:hint="eastAsia" w:ascii="仿宋" w:hAnsi="仿宋" w:eastAsia="仿宋" w:cs="仿宋"/>
                <w:bCs/>
                <w:color w:val="auto"/>
                <w:szCs w:val="24"/>
                <w:lang w:val="zh-CN"/>
              </w:rPr>
              <w:t>财库</w:t>
            </w:r>
            <w:r>
              <w:rPr>
                <w:rFonts w:hint="eastAsia" w:ascii="仿宋" w:hAnsi="仿宋" w:eastAsia="仿宋" w:cs="仿宋"/>
                <w:bCs/>
                <w:color w:val="auto"/>
                <w:szCs w:val="24"/>
              </w:rPr>
              <w:t>[2019]19号规定，</w:t>
            </w:r>
            <w:r>
              <w:rPr>
                <w:rFonts w:hint="eastAsia" w:ascii="仿宋" w:hAnsi="仿宋" w:eastAsia="仿宋" w:cs="仿宋"/>
                <w:bCs/>
                <w:color w:val="auto"/>
                <w:szCs w:val="24"/>
                <w:lang w:val="zh-CN"/>
              </w:rPr>
              <w:t>采购人拟采购的产品属于品目清单范围的，采购人及其委托的采购代理机构将依据国家确定的认证机构</w:t>
            </w:r>
            <w:r>
              <w:rPr>
                <w:rFonts w:hint="eastAsia" w:ascii="仿宋" w:hAnsi="仿宋" w:eastAsia="仿宋" w:cs="仿宋"/>
                <w:color w:val="auto"/>
                <w:szCs w:val="24"/>
                <w:lang w:val="zh-CN"/>
              </w:rPr>
              <w:t>出具</w:t>
            </w:r>
            <w:r>
              <w:rPr>
                <w:rFonts w:hint="eastAsia" w:ascii="仿宋" w:hAnsi="仿宋" w:eastAsia="仿宋" w:cs="仿宋"/>
                <w:bCs/>
                <w:color w:val="auto"/>
                <w:szCs w:val="24"/>
                <w:lang w:val="zh-CN"/>
              </w:rPr>
              <w:t>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Cs/>
                <w:color w:val="auto"/>
                <w:szCs w:val="24"/>
              </w:rPr>
              <w:t>。</w:t>
            </w:r>
          </w:p>
        </w:tc>
      </w:tr>
      <w:tr w14:paraId="3C633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23E064D">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36</w:t>
            </w:r>
          </w:p>
        </w:tc>
        <w:tc>
          <w:tcPr>
            <w:tcW w:w="1760" w:type="dxa"/>
            <w:tcBorders>
              <w:top w:val="single" w:color="auto" w:sz="4" w:space="0"/>
              <w:left w:val="single" w:color="auto" w:sz="4" w:space="0"/>
              <w:bottom w:val="single" w:color="auto" w:sz="4" w:space="0"/>
              <w:right w:val="single" w:color="auto" w:sz="4" w:space="0"/>
            </w:tcBorders>
            <w:vAlign w:val="center"/>
          </w:tcPr>
          <w:p w14:paraId="7C0BC4A4">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color w:val="auto"/>
                <w:szCs w:val="24"/>
              </w:rPr>
            </w:pPr>
            <w:r>
              <w:rPr>
                <w:rFonts w:hint="eastAsia" w:ascii="仿宋" w:hAnsi="仿宋" w:eastAsia="仿宋" w:cs="仿宋"/>
                <w:color w:val="auto"/>
                <w:szCs w:val="24"/>
              </w:rPr>
              <w:t>是否允许采购进口产品</w:t>
            </w:r>
          </w:p>
        </w:tc>
        <w:tc>
          <w:tcPr>
            <w:tcW w:w="7605" w:type="dxa"/>
            <w:tcBorders>
              <w:top w:val="single" w:color="auto" w:sz="4" w:space="0"/>
              <w:left w:val="single" w:color="auto" w:sz="4" w:space="0"/>
              <w:bottom w:val="single" w:color="auto" w:sz="4" w:space="0"/>
              <w:right w:val="single" w:color="auto" w:sz="4" w:space="0"/>
            </w:tcBorders>
            <w:vAlign w:val="center"/>
          </w:tcPr>
          <w:p w14:paraId="236C1F25">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lang w:val="zh-CN"/>
              </w:rPr>
            </w:pPr>
            <w:r>
              <w:rPr>
                <w:rFonts w:hint="eastAsia" w:ascii="仿宋" w:hAnsi="仿宋" w:eastAsia="仿宋" w:cs="仿宋"/>
                <w:bCs/>
                <w:color w:val="auto"/>
                <w:szCs w:val="24"/>
                <w:lang w:val="en-US" w:eastAsia="zh-CN"/>
              </w:rPr>
              <w:t></w:t>
            </w:r>
            <w:r>
              <w:rPr>
                <w:rFonts w:hint="eastAsia" w:ascii="仿宋" w:hAnsi="仿宋" w:eastAsia="仿宋" w:cs="仿宋"/>
                <w:b/>
                <w:bCs w:val="0"/>
                <w:color w:val="auto"/>
                <w:szCs w:val="24"/>
                <w:lang w:val="en-US" w:eastAsia="zh-CN"/>
              </w:rPr>
              <w:sym w:font="Wingdings 2" w:char="0052"/>
            </w:r>
            <w:r>
              <w:rPr>
                <w:rFonts w:hint="eastAsia" w:ascii="仿宋" w:hAnsi="仿宋" w:eastAsia="仿宋" w:cs="仿宋"/>
                <w:bCs/>
                <w:color w:val="auto"/>
                <w:szCs w:val="24"/>
                <w:lang w:val="en-US" w:eastAsia="zh-CN"/>
              </w:rPr>
              <w:t xml:space="preserve">本项目不允许采购进口产品（配件、零部件除外）。 </w:t>
            </w:r>
          </w:p>
          <w:p w14:paraId="468D22D9">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lang w:val="zh-CN"/>
              </w:rPr>
            </w:pPr>
            <w:r>
              <w:rPr>
                <w:rFonts w:hint="default" w:ascii="仿宋" w:hAnsi="仿宋" w:eastAsia="仿宋" w:cs="仿宋"/>
                <w:bCs/>
                <w:color w:val="auto"/>
                <w:szCs w:val="24"/>
                <w:lang w:val="en-US" w:eastAsia="zh-CN"/>
              </w:rPr>
              <w:t></w:t>
            </w:r>
            <w:r>
              <w:rPr>
                <w:rFonts w:hint="default" w:ascii="仿宋" w:hAnsi="仿宋" w:eastAsia="仿宋" w:cs="仿宋"/>
                <w:bCs/>
                <w:color w:val="auto"/>
                <w:szCs w:val="24"/>
                <w:lang w:val="en-US" w:eastAsia="zh-CN"/>
              </w:rPr>
              <w:sym w:font="Wingdings 2" w:char="00A3"/>
            </w:r>
            <w:r>
              <w:rPr>
                <w:rFonts w:hint="default" w:ascii="仿宋" w:hAnsi="仿宋" w:eastAsia="仿宋" w:cs="仿宋"/>
                <w:bCs/>
                <w:color w:val="auto"/>
                <w:szCs w:val="24"/>
                <w:lang w:val="en-US" w:eastAsia="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305F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1FBBEB9">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37</w:t>
            </w:r>
          </w:p>
        </w:tc>
        <w:tc>
          <w:tcPr>
            <w:tcW w:w="1760" w:type="dxa"/>
            <w:tcBorders>
              <w:top w:val="single" w:color="auto" w:sz="4" w:space="0"/>
              <w:left w:val="single" w:color="auto" w:sz="4" w:space="0"/>
              <w:bottom w:val="single" w:color="auto" w:sz="4" w:space="0"/>
              <w:right w:val="single" w:color="auto" w:sz="4" w:space="0"/>
            </w:tcBorders>
            <w:vAlign w:val="center"/>
          </w:tcPr>
          <w:p w14:paraId="3E01B514">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rPr>
            </w:pPr>
            <w:r>
              <w:rPr>
                <w:rFonts w:hint="eastAsia" w:ascii="仿宋" w:hAnsi="仿宋" w:eastAsia="仿宋" w:cs="仿宋"/>
                <w:bCs/>
                <w:color w:val="auto"/>
                <w:szCs w:val="24"/>
                <w:lang w:val="en-US" w:eastAsia="zh-CN"/>
              </w:rPr>
              <w:t>政策落实</w:t>
            </w:r>
          </w:p>
        </w:tc>
        <w:tc>
          <w:tcPr>
            <w:tcW w:w="7605" w:type="dxa"/>
            <w:tcBorders>
              <w:top w:val="single" w:color="auto" w:sz="4" w:space="0"/>
              <w:left w:val="single" w:color="auto" w:sz="4" w:space="0"/>
              <w:bottom w:val="single" w:color="auto" w:sz="4" w:space="0"/>
              <w:right w:val="single" w:color="auto" w:sz="4" w:space="0"/>
            </w:tcBorders>
            <w:vAlign w:val="center"/>
          </w:tcPr>
          <w:p w14:paraId="5D1DFEFC">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1、扶持中小企业（监狱企业、残疾人福利性单位）：</w:t>
            </w:r>
          </w:p>
          <w:p w14:paraId="08DCC1BE">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19F1721">
            <w:pPr>
              <w:keepNext w:val="0"/>
              <w:keepLines w:val="0"/>
              <w:pageBreakBefore w:val="0"/>
              <w:widowControl/>
              <w:kinsoku/>
              <w:wordWrap/>
              <w:overflowPunct/>
              <w:topLinePunct w:val="0"/>
              <w:bidi w:val="0"/>
              <w:snapToGrid/>
              <w:spacing w:line="360" w:lineRule="exact"/>
              <w:ind w:firstLine="482" w:firstLineChars="200"/>
              <w:jc w:val="left"/>
              <w:textAlignment w:val="auto"/>
              <w:rPr>
                <w:rFonts w:hint="eastAsia" w:ascii="仿宋" w:hAnsi="仿宋" w:eastAsia="仿宋" w:cs="仿宋"/>
                <w:b/>
                <w:bCs/>
                <w:color w:val="0000FF"/>
                <w:kern w:val="0"/>
                <w:sz w:val="24"/>
                <w:szCs w:val="24"/>
                <w:highlight w:val="none"/>
              </w:rPr>
            </w:pPr>
            <w:r>
              <w:rPr>
                <w:rFonts w:hint="eastAsia" w:ascii="仿宋" w:hAnsi="仿宋" w:eastAsia="仿宋" w:cs="仿宋"/>
                <w:b/>
                <w:bCs/>
                <w:color w:val="0000FF"/>
                <w:kern w:val="0"/>
                <w:sz w:val="24"/>
                <w:szCs w:val="24"/>
                <w:highlight w:val="none"/>
              </w:rPr>
              <w:t>（1）项目预算：</w:t>
            </w:r>
            <w:r>
              <w:rPr>
                <w:rFonts w:hint="eastAsia" w:ascii="仿宋" w:hAnsi="仿宋" w:eastAsia="仿宋" w:cs="仿宋"/>
                <w:b/>
                <w:bCs/>
                <w:color w:val="0000FF"/>
                <w:kern w:val="0"/>
                <w:sz w:val="24"/>
                <w:szCs w:val="24"/>
                <w:highlight w:val="none"/>
                <w:u w:val="single"/>
                <w:lang w:val="en-US" w:eastAsia="zh-CN"/>
              </w:rPr>
              <w:t>1050000</w:t>
            </w:r>
            <w:r>
              <w:rPr>
                <w:rFonts w:hint="eastAsia" w:ascii="仿宋" w:hAnsi="仿宋" w:eastAsia="仿宋" w:cs="仿宋"/>
                <w:b/>
                <w:bCs/>
                <w:color w:val="0000FF"/>
                <w:kern w:val="0"/>
                <w:sz w:val="24"/>
                <w:szCs w:val="24"/>
                <w:highlight w:val="none"/>
              </w:rPr>
              <w:t>元</w:t>
            </w:r>
          </w:p>
          <w:p w14:paraId="6C78EED4">
            <w:pPr>
              <w:keepNext w:val="0"/>
              <w:keepLines w:val="0"/>
              <w:pageBreakBefore w:val="0"/>
              <w:widowControl/>
              <w:kinsoku/>
              <w:wordWrap/>
              <w:overflowPunct/>
              <w:topLinePunct w:val="0"/>
              <w:bidi w:val="0"/>
              <w:snapToGrid/>
              <w:spacing w:line="360" w:lineRule="exact"/>
              <w:ind w:firstLine="482" w:firstLineChars="200"/>
              <w:jc w:val="left"/>
              <w:textAlignment w:val="auto"/>
              <w:rPr>
                <w:rFonts w:hint="eastAsia" w:ascii="仿宋" w:hAnsi="仿宋" w:eastAsia="仿宋" w:cs="仿宋"/>
                <w:b/>
                <w:bCs/>
                <w:color w:val="0000FF"/>
                <w:kern w:val="0"/>
                <w:sz w:val="24"/>
                <w:szCs w:val="24"/>
                <w:highlight w:val="none"/>
              </w:rPr>
            </w:pPr>
            <w:r>
              <w:rPr>
                <w:rFonts w:hint="eastAsia" w:ascii="仿宋" w:hAnsi="仿宋" w:eastAsia="仿宋" w:cs="仿宋"/>
                <w:b/>
                <w:bCs/>
                <w:color w:val="0000FF"/>
                <w:kern w:val="0"/>
                <w:sz w:val="24"/>
                <w:szCs w:val="24"/>
                <w:highlight w:val="none"/>
              </w:rPr>
              <w:t>（2）项目属性：</w:t>
            </w:r>
            <w:r>
              <w:rPr>
                <w:rFonts w:hint="eastAsia" w:ascii="仿宋" w:hAnsi="仿宋" w:eastAsia="仿宋" w:cs="仿宋"/>
                <w:b/>
                <w:bCs/>
                <w:color w:val="0000FF"/>
                <w:kern w:val="0"/>
                <w:sz w:val="24"/>
                <w:szCs w:val="24"/>
                <w:highlight w:val="none"/>
                <w:u w:val="single"/>
                <w:lang w:val="en-US" w:eastAsia="zh-CN"/>
              </w:rPr>
              <w:t xml:space="preserve">  </w:t>
            </w:r>
            <w:r>
              <w:rPr>
                <w:rFonts w:hint="eastAsia" w:ascii="仿宋" w:hAnsi="仿宋" w:eastAsia="仿宋" w:cs="仿宋"/>
                <w:b/>
                <w:bCs/>
                <w:color w:val="0000FF"/>
                <w:kern w:val="0"/>
                <w:sz w:val="24"/>
                <w:szCs w:val="24"/>
                <w:highlight w:val="none"/>
                <w:u w:val="single"/>
              </w:rPr>
              <w:t>①货物类</w:t>
            </w:r>
            <w:r>
              <w:rPr>
                <w:rFonts w:hint="eastAsia" w:ascii="仿宋" w:hAnsi="仿宋" w:eastAsia="仿宋" w:cs="仿宋"/>
                <w:b/>
                <w:bCs/>
                <w:color w:val="0000FF"/>
                <w:kern w:val="0"/>
                <w:sz w:val="24"/>
                <w:szCs w:val="24"/>
                <w:highlight w:val="none"/>
                <w:u w:val="single"/>
                <w:lang w:val="en-US" w:eastAsia="zh-CN"/>
              </w:rPr>
              <w:t xml:space="preserve">   </w:t>
            </w:r>
            <w:r>
              <w:rPr>
                <w:rFonts w:hint="eastAsia" w:ascii="仿宋" w:hAnsi="仿宋" w:eastAsia="仿宋" w:cs="仿宋"/>
                <w:b/>
                <w:bCs/>
                <w:color w:val="0000FF"/>
                <w:kern w:val="0"/>
                <w:sz w:val="24"/>
                <w:szCs w:val="24"/>
                <w:highlight w:val="none"/>
              </w:rPr>
              <w:t>（①货物类/②服务类/③工程类）</w:t>
            </w:r>
          </w:p>
          <w:p w14:paraId="2878902C">
            <w:pPr>
              <w:keepNext w:val="0"/>
              <w:keepLines w:val="0"/>
              <w:pageBreakBefore w:val="0"/>
              <w:widowControl/>
              <w:kinsoku/>
              <w:wordWrap/>
              <w:overflowPunct/>
              <w:topLinePunct w:val="0"/>
              <w:bidi w:val="0"/>
              <w:snapToGrid/>
              <w:spacing w:line="360" w:lineRule="exact"/>
              <w:ind w:firstLine="482" w:firstLineChars="200"/>
              <w:jc w:val="left"/>
              <w:textAlignment w:val="auto"/>
              <w:rPr>
                <w:rFonts w:hint="eastAsia" w:ascii="仿宋" w:hAnsi="仿宋" w:eastAsia="仿宋" w:cs="仿宋"/>
                <w:b/>
                <w:bCs/>
                <w:color w:val="0000FF"/>
                <w:kern w:val="0"/>
                <w:sz w:val="24"/>
                <w:szCs w:val="24"/>
                <w:highlight w:val="none"/>
              </w:rPr>
            </w:pPr>
            <w:r>
              <w:rPr>
                <w:rFonts w:hint="eastAsia" w:ascii="仿宋" w:hAnsi="仿宋" w:eastAsia="仿宋" w:cs="仿宋"/>
                <w:b/>
                <w:bCs/>
                <w:color w:val="0000FF"/>
                <w:kern w:val="0"/>
                <w:sz w:val="24"/>
                <w:szCs w:val="24"/>
                <w:highlight w:val="none"/>
              </w:rPr>
              <w:t>（3）项目对应的中小企业划分标准所属行业：</w:t>
            </w:r>
            <w:r>
              <w:rPr>
                <w:rFonts w:hint="eastAsia" w:ascii="仿宋" w:hAnsi="仿宋" w:eastAsia="仿宋" w:cs="仿宋"/>
                <w:b/>
                <w:bCs/>
                <w:color w:val="0000FF"/>
                <w:kern w:val="0"/>
                <w:sz w:val="24"/>
                <w:szCs w:val="24"/>
                <w:highlight w:val="none"/>
                <w:u w:val="single"/>
                <w:lang w:val="en-US" w:eastAsia="zh-CN"/>
              </w:rPr>
              <w:t>工业</w:t>
            </w:r>
            <w:r>
              <w:rPr>
                <w:rFonts w:hint="eastAsia" w:ascii="仿宋" w:hAnsi="仿宋" w:eastAsia="仿宋" w:cs="仿宋"/>
                <w:b/>
                <w:bCs/>
                <w:color w:val="0000FF"/>
                <w:kern w:val="0"/>
                <w:sz w:val="24"/>
                <w:szCs w:val="24"/>
                <w:highlight w:val="none"/>
              </w:rPr>
              <w:t>（具体根据《中小企业划型标准规定》执行）</w:t>
            </w:r>
          </w:p>
          <w:p w14:paraId="6A11E9CB">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7C0B5F0">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（4）本项目 </w:t>
            </w:r>
            <w:r>
              <w:rPr>
                <w:rFonts w:hint="eastAsia" w:ascii="仿宋" w:hAnsi="仿宋" w:eastAsia="仿宋" w:cs="仿宋"/>
                <w:color w:val="auto"/>
                <w:kern w:val="0"/>
                <w:sz w:val="24"/>
                <w:szCs w:val="24"/>
                <w:highlight w:val="none"/>
                <w:u w:val="single"/>
                <w:lang w:val="en-US" w:eastAsia="zh-CN"/>
              </w:rPr>
              <w:t xml:space="preserve"> 是 </w:t>
            </w:r>
            <w:r>
              <w:rPr>
                <w:rFonts w:hint="eastAsia" w:ascii="仿宋" w:hAnsi="仿宋" w:eastAsia="仿宋" w:cs="仿宋"/>
                <w:color w:val="auto"/>
                <w:kern w:val="0"/>
                <w:sz w:val="24"/>
                <w:szCs w:val="24"/>
                <w:highlight w:val="none"/>
              </w:rPr>
              <w:t>（是/否）属于预留份额专门面向中小企业采购的项目。</w:t>
            </w:r>
          </w:p>
          <w:p w14:paraId="241B71B7">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（5）上述</w:t>
            </w:r>
            <w:r>
              <w:rPr>
                <w:rFonts w:hint="eastAsia" w:ascii="仿宋" w:hAnsi="仿宋" w:eastAsia="仿宋" w:cs="仿宋"/>
                <w:color w:val="auto"/>
                <w:kern w:val="0"/>
                <w:sz w:val="24"/>
                <w:szCs w:val="24"/>
                <w:highlight w:val="none"/>
                <w:u w:val="single"/>
              </w:rPr>
              <w:t>第4项</w:t>
            </w:r>
            <w:r>
              <w:rPr>
                <w:rFonts w:hint="eastAsia" w:ascii="仿宋" w:hAnsi="仿宋" w:eastAsia="仿宋" w:cs="仿宋"/>
                <w:color w:val="auto"/>
                <w:kern w:val="0"/>
                <w:sz w:val="24"/>
                <w:szCs w:val="24"/>
                <w:highlight w:val="none"/>
              </w:rPr>
              <w:t>中确定为“是”的采购项目，预留份额通过</w:t>
            </w:r>
            <w:r>
              <w:rPr>
                <w:rFonts w:hint="eastAsia" w:ascii="仿宋" w:hAnsi="仿宋" w:eastAsia="仿宋" w:cs="仿宋"/>
                <w:color w:val="0000FF"/>
                <w:kern w:val="0"/>
                <w:sz w:val="24"/>
                <w:szCs w:val="24"/>
                <w:highlight w:val="none"/>
              </w:rPr>
              <w:t>（①）</w:t>
            </w:r>
            <w:r>
              <w:rPr>
                <w:rFonts w:hint="eastAsia" w:ascii="仿宋" w:hAnsi="仿宋" w:eastAsia="仿宋" w:cs="仿宋"/>
                <w:color w:val="auto"/>
                <w:kern w:val="0"/>
                <w:sz w:val="24"/>
                <w:szCs w:val="24"/>
                <w:highlight w:val="none"/>
              </w:rPr>
              <w:t>措施进行：</w:t>
            </w:r>
          </w:p>
          <w:p w14:paraId="1B76B634">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①将采购项目整体或者设置采购包专门面向中小企业采购； </w:t>
            </w:r>
          </w:p>
          <w:p w14:paraId="7FD56BB8">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②要求供应商以联合体形式参加采购活动，且联合体中中小企业承担的部分达到</w:t>
            </w:r>
            <w:r>
              <w:rPr>
                <w:rFonts w:hint="eastAsia" w:ascii="仿宋" w:hAnsi="仿宋" w:eastAsia="仿宋" w:cs="仿宋"/>
                <w:color w:val="auto"/>
                <w:kern w:val="0"/>
                <w:sz w:val="24"/>
                <w:szCs w:val="24"/>
                <w:highlight w:val="none"/>
                <w:u w:val="single"/>
              </w:rPr>
              <w:t> / </w:t>
            </w:r>
            <w:r>
              <w:rPr>
                <w:rFonts w:hint="eastAsia" w:ascii="仿宋" w:hAnsi="仿宋" w:eastAsia="仿宋" w:cs="仿宋"/>
                <w:color w:val="auto"/>
                <w:kern w:val="0"/>
                <w:sz w:val="24"/>
                <w:szCs w:val="24"/>
                <w:highlight w:val="none"/>
              </w:rPr>
              <w:t xml:space="preserve">(比例)； </w:t>
            </w:r>
          </w:p>
          <w:p w14:paraId="44DD0864">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③要求获得采购合同的供应商将采购项目中的</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(比例)分包给一家或者多家中小企业。</w:t>
            </w:r>
          </w:p>
          <w:p w14:paraId="73F1790F">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对于经主管预算单位统筹后未预留份额专门面向中小企业采购的采购项目，以及预留份额项目中的非预留部分采购包，对小微企业报价给予</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rPr>
              <w:t xml:space="preserve"> 的扣除，用扣除后的价格参加评审。 </w:t>
            </w:r>
          </w:p>
          <w:p w14:paraId="774AB757">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rPr>
              <w:t>的扣除，用扣除后的价格参加评审。</w:t>
            </w:r>
          </w:p>
          <w:p w14:paraId="3C88C4D7">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专门面向中小企业采购的项目或者标项，不再执行价格评审优惠的扶持政策。</w:t>
            </w:r>
          </w:p>
          <w:p w14:paraId="15EDD35F">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2、节能产品、环境标志产品的强制采购政策</w:t>
            </w:r>
          </w:p>
          <w:p w14:paraId="094CBAD9">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A759640">
            <w:pPr>
              <w:keepNext w:val="0"/>
              <w:keepLines w:val="0"/>
              <w:pageBreakBefore w:val="0"/>
              <w:widowControl/>
              <w:kinsoku/>
              <w:wordWrap/>
              <w:overflowPunct/>
              <w:topLinePunct w:val="0"/>
              <w:bidi w:val="0"/>
              <w:snapToGrid/>
              <w:spacing w:line="36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3、节能产品、环境标志产品的优先采购政策</w:t>
            </w:r>
          </w:p>
          <w:p w14:paraId="50E163E5">
            <w:pPr>
              <w:pStyle w:val="14"/>
              <w:keepNext w:val="0"/>
              <w:keepLines w:val="0"/>
              <w:pageBreakBefore w:val="0"/>
              <w:kinsoku/>
              <w:wordWrap/>
              <w:overflowPunct/>
              <w:topLinePunct w:val="0"/>
              <w:bidi w:val="0"/>
              <w:snapToGrid/>
              <w:spacing w:line="360" w:lineRule="exact"/>
              <w:textAlignment w:val="auto"/>
              <w:rPr>
                <w:rFonts w:hint="eastAsia" w:ascii="仿宋" w:hAnsi="仿宋" w:eastAsia="仿宋" w:cs="仿宋"/>
                <w:bCs/>
                <w:color w:val="auto"/>
                <w:szCs w:val="24"/>
              </w:rPr>
            </w:pPr>
            <w:r>
              <w:rPr>
                <w:rFonts w:hint="eastAsia" w:ascii="仿宋" w:hAnsi="仿宋" w:eastAsia="仿宋" w:cs="仿宋"/>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r>
              <w:rPr>
                <w:rFonts w:hint="eastAsia" w:ascii="仿宋" w:hAnsi="仿宋" w:eastAsia="仿宋" w:cs="仿宋"/>
                <w:color w:val="auto"/>
                <w:kern w:val="0"/>
                <w:sz w:val="24"/>
                <w:szCs w:val="24"/>
                <w:highlight w:val="none"/>
                <w:lang w:eastAsia="zh-CN"/>
              </w:rPr>
              <w:t>）</w:t>
            </w:r>
          </w:p>
        </w:tc>
      </w:tr>
      <w:tr w14:paraId="1DDDC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0F22E78">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38</w:t>
            </w:r>
          </w:p>
        </w:tc>
        <w:tc>
          <w:tcPr>
            <w:tcW w:w="1760" w:type="dxa"/>
            <w:tcBorders>
              <w:top w:val="single" w:color="auto" w:sz="4" w:space="0"/>
              <w:left w:val="single" w:color="auto" w:sz="4" w:space="0"/>
              <w:bottom w:val="single" w:color="auto" w:sz="4" w:space="0"/>
              <w:right w:val="single" w:color="auto" w:sz="4" w:space="0"/>
            </w:tcBorders>
            <w:vAlign w:val="center"/>
          </w:tcPr>
          <w:p w14:paraId="7B5DE73B">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信用查询</w:t>
            </w:r>
          </w:p>
        </w:tc>
        <w:tc>
          <w:tcPr>
            <w:tcW w:w="7605" w:type="dxa"/>
            <w:tcBorders>
              <w:top w:val="single" w:color="auto" w:sz="4" w:space="0"/>
              <w:left w:val="single" w:color="auto" w:sz="4" w:space="0"/>
              <w:bottom w:val="single" w:color="auto" w:sz="4" w:space="0"/>
              <w:right w:val="single" w:color="auto" w:sz="4" w:space="0"/>
            </w:tcBorders>
            <w:vAlign w:val="center"/>
          </w:tcPr>
          <w:p w14:paraId="1DC9FB16">
            <w:pPr>
              <w:keepNext w:val="0"/>
              <w:keepLines w:val="0"/>
              <w:pageBreakBefore w:val="0"/>
              <w:widowControl w:val="0"/>
              <w:kinsoku/>
              <w:wordWrap/>
              <w:overflowPunct/>
              <w:topLinePunct w:val="0"/>
              <w:bidi w:val="0"/>
              <w:snapToGrid/>
              <w:spacing w:line="340" w:lineRule="exact"/>
              <w:ind w:left="105" w:leftChars="5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根据《关于在政府采购活动中查询及使用信用记录有关问题的通知》财库[2016]125号的规定：</w:t>
            </w:r>
          </w:p>
          <w:p w14:paraId="3E51CA3F">
            <w:pPr>
              <w:keepNext w:val="0"/>
              <w:keepLines w:val="0"/>
              <w:pageBreakBefore w:val="0"/>
              <w:widowControl w:val="0"/>
              <w:kinsoku/>
              <w:wordWrap/>
              <w:overflowPunct/>
              <w:topLinePunct w:val="0"/>
              <w:bidi w:val="0"/>
              <w:snapToGrid/>
              <w:spacing w:line="340" w:lineRule="exact"/>
              <w:ind w:left="105" w:lef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1）招标人或采购代理机构将对本项目供应商的信用记录进行查询。查询渠道为信用中国网站（www.creditchina.gov.cn）、中国政府采购网（www.ccgp.gov.cn）；</w:t>
            </w:r>
          </w:p>
          <w:p w14:paraId="24271DEC">
            <w:pPr>
              <w:keepNext w:val="0"/>
              <w:keepLines w:val="0"/>
              <w:pageBreakBefore w:val="0"/>
              <w:widowControl w:val="0"/>
              <w:kinsoku/>
              <w:wordWrap/>
              <w:overflowPunct/>
              <w:topLinePunct w:val="0"/>
              <w:bidi w:val="0"/>
              <w:snapToGrid/>
              <w:spacing w:line="34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2）截止时点：提交投标文件（响应文件）截止时间前3年内；</w:t>
            </w:r>
          </w:p>
          <w:p w14:paraId="77CBFC30">
            <w:pPr>
              <w:keepNext w:val="0"/>
              <w:keepLines w:val="0"/>
              <w:pageBreakBefore w:val="0"/>
              <w:widowControl w:val="0"/>
              <w:kinsoku/>
              <w:wordWrap/>
              <w:overflowPunct/>
              <w:topLinePunct w:val="0"/>
              <w:bidi w:val="0"/>
              <w:snapToGrid/>
              <w:spacing w:line="340" w:lineRule="exact"/>
              <w:ind w:left="105" w:lef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3）查询记录和证据的留存：信用信息查询记录和证据以网页截图等方式留存。</w:t>
            </w:r>
          </w:p>
          <w:p w14:paraId="6D619362">
            <w:pPr>
              <w:keepNext w:val="0"/>
              <w:keepLines w:val="0"/>
              <w:pageBreakBefore w:val="0"/>
              <w:widowControl w:val="0"/>
              <w:kinsoku/>
              <w:wordWrap/>
              <w:overflowPunct/>
              <w:topLinePunct w:val="0"/>
              <w:bidi w:val="0"/>
              <w:snapToGrid/>
              <w:spacing w:line="340" w:lineRule="exact"/>
              <w:ind w:left="105" w:lef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378113A">
            <w:pPr>
              <w:pStyle w:val="14"/>
              <w:keepNext w:val="0"/>
              <w:keepLines w:val="0"/>
              <w:pageBreakBefore w:val="0"/>
              <w:widowControl w:val="0"/>
              <w:kinsoku/>
              <w:wordWrap/>
              <w:overflowPunct/>
              <w:topLinePunct w:val="0"/>
              <w:bidi w:val="0"/>
              <w:snapToGrid/>
              <w:spacing w:line="3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5）联合体成员任意一方存在不良信用记录的，视同联合体存在不良信用记录。</w:t>
            </w:r>
          </w:p>
        </w:tc>
      </w:tr>
      <w:tr w14:paraId="3A931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6763A42">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39</w:t>
            </w:r>
          </w:p>
        </w:tc>
        <w:tc>
          <w:tcPr>
            <w:tcW w:w="1760" w:type="dxa"/>
            <w:tcBorders>
              <w:top w:val="single" w:color="auto" w:sz="4" w:space="0"/>
              <w:left w:val="single" w:color="auto" w:sz="4" w:space="0"/>
              <w:bottom w:val="single" w:color="auto" w:sz="4" w:space="0"/>
              <w:right w:val="single" w:color="auto" w:sz="4" w:space="0"/>
            </w:tcBorders>
            <w:vAlign w:val="center"/>
          </w:tcPr>
          <w:p w14:paraId="2B8602B5">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Cs/>
                <w:color w:val="auto"/>
                <w:szCs w:val="24"/>
                <w:lang w:val="en-US" w:eastAsia="zh-CN"/>
              </w:rPr>
            </w:pPr>
            <w:r>
              <w:rPr>
                <w:rFonts w:hint="eastAsia" w:ascii="仿宋" w:hAnsi="仿宋" w:eastAsia="仿宋" w:cs="仿宋"/>
                <w:bCs/>
                <w:color w:val="auto"/>
                <w:szCs w:val="24"/>
                <w:lang w:val="en-US" w:eastAsia="zh-CN"/>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vAlign w:val="center"/>
          </w:tcPr>
          <w:p w14:paraId="19B07CBF">
            <w:pPr>
              <w:keepNext w:val="0"/>
              <w:keepLines w:val="0"/>
              <w:pageBreakBefore w:val="0"/>
              <w:widowControl w:val="0"/>
              <w:kinsoku/>
              <w:wordWrap/>
              <w:overflowPunct/>
              <w:topLinePunct w:val="0"/>
              <w:bidi w:val="0"/>
              <w:snapToGrid/>
              <w:spacing w:line="340" w:lineRule="exact"/>
              <w:textAlignment w:val="auto"/>
              <w:rPr>
                <w:rFonts w:hint="eastAsia" w:ascii="仿宋" w:hAnsi="仿宋" w:eastAsia="仿宋" w:cs="仿宋"/>
                <w:b/>
                <w:bCs/>
                <w:color w:val="0000FF"/>
                <w:kern w:val="0"/>
                <w:sz w:val="24"/>
                <w:szCs w:val="24"/>
                <w:highlight w:val="none"/>
              </w:rPr>
            </w:pPr>
            <w:r>
              <w:rPr>
                <w:rFonts w:hint="eastAsia" w:ascii="仿宋" w:hAnsi="仿宋" w:eastAsia="仿宋" w:cs="仿宋"/>
                <w:b w:val="0"/>
                <w:bCs w:val="0"/>
                <w:color w:val="auto"/>
                <w:kern w:val="0"/>
                <w:sz w:val="24"/>
                <w:szCs w:val="24"/>
                <w:highlight w:val="none"/>
              </w:rPr>
              <w:t>根据《关于印发中小企业划型标准规定的通知》（工信部联企业〔2011〕300号），</w:t>
            </w:r>
            <w:r>
              <w:rPr>
                <w:rFonts w:hint="eastAsia" w:ascii="仿宋" w:hAnsi="仿宋" w:eastAsia="仿宋" w:cs="仿宋"/>
                <w:b/>
                <w:bCs/>
                <w:color w:val="0000FF"/>
                <w:kern w:val="0"/>
                <w:sz w:val="24"/>
                <w:szCs w:val="24"/>
                <w:highlight w:val="none"/>
              </w:rPr>
              <w:t>本企业按所属行业为“</w:t>
            </w:r>
            <w:r>
              <w:rPr>
                <w:rFonts w:hint="eastAsia" w:ascii="仿宋" w:hAnsi="仿宋" w:eastAsia="仿宋" w:cs="仿宋"/>
                <w:b/>
                <w:bCs/>
                <w:color w:val="0000FF"/>
                <w:kern w:val="0"/>
                <w:sz w:val="24"/>
                <w:szCs w:val="24"/>
                <w:highlight w:val="none"/>
                <w:u w:val="single"/>
                <w:lang w:val="en-US" w:eastAsia="zh-CN"/>
              </w:rPr>
              <w:t>工业</w:t>
            </w:r>
            <w:r>
              <w:rPr>
                <w:rFonts w:hint="eastAsia" w:ascii="仿宋" w:hAnsi="仿宋" w:eastAsia="仿宋" w:cs="仿宋"/>
                <w:b/>
                <w:bCs/>
                <w:color w:val="0000FF"/>
                <w:kern w:val="0"/>
                <w:sz w:val="24"/>
                <w:szCs w:val="24"/>
                <w:highlight w:val="none"/>
              </w:rPr>
              <w:t>”。</w:t>
            </w:r>
          </w:p>
          <w:p w14:paraId="2B56EDA9">
            <w:pPr>
              <w:keepNext w:val="0"/>
              <w:keepLines w:val="0"/>
              <w:pageBreakBefore w:val="0"/>
              <w:widowControl w:val="0"/>
              <w:kinsoku/>
              <w:wordWrap/>
              <w:overflowPunct/>
              <w:topLinePunct w:val="0"/>
              <w:bidi w:val="0"/>
              <w:snapToGrid/>
              <w:spacing w:line="340" w:lineRule="exac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0000FF"/>
                <w:kern w:val="0"/>
                <w:sz w:val="24"/>
                <w:szCs w:val="24"/>
                <w:highlight w:val="none"/>
                <w:lang w:eastAsia="zh-CN"/>
              </w:rPr>
              <w:t>工业：</w:t>
            </w:r>
            <w:r>
              <w:rPr>
                <w:rFonts w:hint="eastAsia" w:ascii="仿宋" w:hAnsi="仿宋" w:eastAsia="仿宋" w:cs="仿宋"/>
                <w:b/>
                <w:bCs/>
                <w:color w:val="0000FF"/>
                <w:kern w:val="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0CD8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7045ACB">
            <w:pPr>
              <w:pStyle w:val="14"/>
              <w:keepNext w:val="0"/>
              <w:keepLines w:val="0"/>
              <w:pageBreakBefore w:val="0"/>
              <w:kinsoku/>
              <w:wordWrap/>
              <w:overflowPunct/>
              <w:topLinePunct w:val="0"/>
              <w:bidi w:val="0"/>
              <w:snapToGrid/>
              <w:spacing w:line="240" w:lineRule="auto"/>
              <w:jc w:val="center"/>
              <w:textAlignment w:val="auto"/>
              <w:rPr>
                <w:rFonts w:hint="default" w:ascii="仿宋" w:hAnsi="仿宋" w:eastAsia="仿宋" w:cs="仿宋"/>
                <w:b/>
                <w:bCs w:val="0"/>
                <w:color w:val="0000FF"/>
                <w:szCs w:val="24"/>
                <w:highlight w:val="yellow"/>
                <w:lang w:val="en-US" w:eastAsia="zh-CN"/>
              </w:rPr>
            </w:pPr>
            <w:r>
              <w:rPr>
                <w:rFonts w:hint="eastAsia" w:ascii="仿宋" w:hAnsi="仿宋" w:eastAsia="仿宋" w:cs="仿宋"/>
                <w:bCs/>
                <w:color w:val="auto"/>
                <w:szCs w:val="24"/>
                <w:lang w:val="en-US" w:eastAsia="zh-CN"/>
              </w:rPr>
              <w:t>40</w:t>
            </w:r>
          </w:p>
        </w:tc>
        <w:tc>
          <w:tcPr>
            <w:tcW w:w="1760" w:type="dxa"/>
            <w:tcBorders>
              <w:top w:val="single" w:color="auto" w:sz="4" w:space="0"/>
              <w:left w:val="single" w:color="auto" w:sz="4" w:space="0"/>
              <w:bottom w:val="single" w:color="auto" w:sz="4" w:space="0"/>
              <w:right w:val="single" w:color="auto" w:sz="4" w:space="0"/>
            </w:tcBorders>
            <w:vAlign w:val="center"/>
          </w:tcPr>
          <w:p w14:paraId="46C0A3CE">
            <w:pPr>
              <w:pStyle w:val="14"/>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bCs w:val="0"/>
                <w:color w:val="0000FF"/>
                <w:szCs w:val="24"/>
                <w:highlight w:val="yellow"/>
                <w:lang w:val="en-US" w:eastAsia="zh-CN"/>
              </w:rPr>
            </w:pPr>
            <w:r>
              <w:rPr>
                <w:rFonts w:hint="eastAsia" w:ascii="仿宋" w:hAnsi="仿宋" w:eastAsia="仿宋" w:cs="仿宋"/>
                <w:bCs/>
                <w:color w:val="auto"/>
                <w:szCs w:val="24"/>
              </w:rPr>
              <w:t>其他</w:t>
            </w:r>
          </w:p>
        </w:tc>
        <w:tc>
          <w:tcPr>
            <w:tcW w:w="7605" w:type="dxa"/>
            <w:tcBorders>
              <w:top w:val="single" w:color="auto" w:sz="4" w:space="0"/>
              <w:left w:val="single" w:color="auto" w:sz="4" w:space="0"/>
              <w:bottom w:val="single" w:color="auto" w:sz="4" w:space="0"/>
              <w:right w:val="single" w:color="auto" w:sz="4" w:space="0"/>
            </w:tcBorders>
            <w:vAlign w:val="center"/>
          </w:tcPr>
          <w:p w14:paraId="05F30B2B">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Cs/>
                <w:color w:val="auto"/>
                <w:szCs w:val="24"/>
                <w:lang w:val="zh-CN"/>
              </w:rPr>
            </w:pPr>
            <w:r>
              <w:rPr>
                <w:rFonts w:hint="eastAsia" w:ascii="仿宋" w:hAnsi="仿宋" w:eastAsia="仿宋" w:cs="仿宋"/>
                <w:bCs/>
                <w:color w:val="auto"/>
                <w:szCs w:val="24"/>
                <w:lang w:val="zh-CN"/>
              </w:rPr>
              <w:t>本前附表内容与投标人须知正文不符的，以本前附表为准。</w:t>
            </w:r>
          </w:p>
          <w:p w14:paraId="1B621B41">
            <w:pPr>
              <w:pStyle w:val="14"/>
              <w:keepNext w:val="0"/>
              <w:keepLines w:val="0"/>
              <w:pageBreakBefore w:val="0"/>
              <w:kinsoku/>
              <w:wordWrap/>
              <w:overflowPunct/>
              <w:topLinePunct w:val="0"/>
              <w:bidi w:val="0"/>
              <w:snapToGrid/>
              <w:spacing w:line="400" w:lineRule="exact"/>
              <w:textAlignment w:val="auto"/>
              <w:rPr>
                <w:rFonts w:hint="eastAsia" w:ascii="仿宋" w:hAnsi="仿宋" w:eastAsia="仿宋" w:cs="仿宋"/>
                <w:b/>
                <w:bCs w:val="0"/>
                <w:color w:val="0000FF"/>
                <w:kern w:val="2"/>
                <w:sz w:val="24"/>
                <w:highlight w:val="yellow"/>
              </w:rPr>
            </w:pPr>
            <w:r>
              <w:rPr>
                <w:rFonts w:hint="eastAsia" w:ascii="仿宋" w:hAnsi="仿宋" w:eastAsia="仿宋" w:cs="仿宋"/>
                <w:bCs/>
                <w:color w:val="auto"/>
                <w:szCs w:val="24"/>
                <w:lang w:val="zh-CN"/>
              </w:rPr>
              <w:t>凡涉及本采购文件的解释权均属于采购人和采购代理机构。</w:t>
            </w:r>
          </w:p>
        </w:tc>
      </w:tr>
    </w:tbl>
    <w:p w14:paraId="2F506B5A">
      <w:pPr>
        <w:pStyle w:val="14"/>
        <w:keepNext w:val="0"/>
        <w:keepLines w:val="0"/>
        <w:pageBreakBefore w:val="0"/>
        <w:kinsoku/>
        <w:wordWrap/>
        <w:overflowPunct/>
        <w:topLinePunct w:val="0"/>
        <w:bidi w:val="0"/>
        <w:snapToGrid/>
        <w:spacing w:line="240" w:lineRule="auto"/>
        <w:jc w:val="center"/>
        <w:textAlignment w:val="auto"/>
        <w:rPr>
          <w:rFonts w:ascii="仿宋" w:hAnsi="仿宋" w:eastAsia="仿宋" w:cs="仿宋"/>
          <w:b/>
          <w:bCs/>
          <w:color w:val="auto"/>
          <w:sz w:val="30"/>
          <w:szCs w:val="30"/>
        </w:rPr>
        <w:sectPr>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pPr>
    </w:p>
    <w:bookmarkEnd w:id="2"/>
    <w:p w14:paraId="06833CA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一、总则</w:t>
      </w:r>
    </w:p>
    <w:p w14:paraId="59AC531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position w:val="1"/>
          <w:sz w:val="24"/>
          <w:szCs w:val="24"/>
        </w:rPr>
        <w:t>（</w:t>
      </w:r>
      <w:r>
        <w:rPr>
          <w:rFonts w:hint="eastAsia" w:ascii="仿宋" w:hAnsi="仿宋" w:eastAsia="仿宋" w:cs="仿宋"/>
          <w:spacing w:val="-68"/>
          <w:position w:val="1"/>
          <w:sz w:val="24"/>
          <w:szCs w:val="24"/>
        </w:rPr>
        <w:t xml:space="preserve"> </w:t>
      </w:r>
      <w:r>
        <w:rPr>
          <w:rFonts w:hint="eastAsia" w:ascii="仿宋" w:hAnsi="仿宋" w:eastAsia="仿宋" w:cs="仿宋"/>
          <w:b/>
          <w:bCs/>
          <w:spacing w:val="-14"/>
          <w:position w:val="1"/>
          <w:sz w:val="24"/>
          <w:szCs w:val="24"/>
        </w:rPr>
        <w:t>一）定义</w:t>
      </w:r>
    </w:p>
    <w:p w14:paraId="6C0CA15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w:t>
      </w:r>
      <w:r>
        <w:rPr>
          <w:rFonts w:hint="eastAsia" w:ascii="仿宋" w:hAnsi="仿宋" w:eastAsia="仿宋" w:cs="仿宋"/>
          <w:spacing w:val="-21"/>
          <w:sz w:val="24"/>
          <w:szCs w:val="24"/>
        </w:rPr>
        <w:t xml:space="preserve"> </w:t>
      </w:r>
      <w:r>
        <w:rPr>
          <w:rFonts w:hint="eastAsia" w:ascii="仿宋" w:hAnsi="仿宋" w:eastAsia="仿宋" w:cs="仿宋"/>
          <w:spacing w:val="-21"/>
          <w:sz w:val="24"/>
          <w:szCs w:val="24"/>
          <w:lang w:eastAsia="zh-CN"/>
        </w:rPr>
        <w:t>：</w:t>
      </w:r>
      <w:r>
        <w:rPr>
          <w:rFonts w:hint="eastAsia" w:ascii="仿宋" w:hAnsi="仿宋" w:eastAsia="仿宋" w:cs="仿宋"/>
          <w:spacing w:val="-3"/>
          <w:sz w:val="24"/>
          <w:szCs w:val="24"/>
        </w:rPr>
        <w:t>系指投标人须知前附表说明的单位，在招标</w:t>
      </w:r>
      <w:r>
        <w:rPr>
          <w:rFonts w:hint="eastAsia" w:ascii="仿宋" w:hAnsi="仿宋" w:eastAsia="仿宋" w:cs="仿宋"/>
          <w:spacing w:val="-4"/>
          <w:sz w:val="24"/>
          <w:szCs w:val="24"/>
        </w:rPr>
        <w:t>采购阶段称</w:t>
      </w:r>
      <w:r>
        <w:rPr>
          <w:rFonts w:hint="eastAsia" w:ascii="仿宋" w:hAnsi="仿宋" w:eastAsia="仿宋" w:cs="仿宋"/>
          <w:spacing w:val="-1"/>
          <w:sz w:val="24"/>
          <w:szCs w:val="24"/>
        </w:rPr>
        <w:t>为采购人，在签订和执行合同阶段或被称为建设单位或业主或甲方或买方。为便于招标文件及附件直接转化为经济合同条款，在招标文件中被称为建设单位或业主或甲方或买方的招标投标阶段均指采购人。</w:t>
      </w:r>
    </w:p>
    <w:p w14:paraId="4916FB29">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采购代理机构”</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：系指依法取得招标（采购</w:t>
      </w:r>
      <w:r>
        <w:rPr>
          <w:rFonts w:hint="eastAsia" w:ascii="仿宋" w:hAnsi="仿宋" w:eastAsia="仿宋" w:cs="仿宋"/>
          <w:spacing w:val="-3"/>
          <w:sz w:val="24"/>
          <w:szCs w:val="24"/>
        </w:rPr>
        <w:t>）资格、从事招标（采</w:t>
      </w:r>
      <w:r>
        <w:rPr>
          <w:rFonts w:hint="eastAsia" w:ascii="仿宋" w:hAnsi="仿宋" w:eastAsia="仿宋" w:cs="仿宋"/>
          <w:spacing w:val="-1"/>
          <w:sz w:val="24"/>
          <w:szCs w:val="24"/>
        </w:rPr>
        <w:t>购）代理业务并提供相关服务的专业机构，本文特指</w:t>
      </w:r>
      <w:r>
        <w:rPr>
          <w:rFonts w:hint="eastAsia" w:ascii="仿宋" w:hAnsi="仿宋" w:eastAsia="仿宋" w:cs="仿宋"/>
          <w:color w:val="0000FF"/>
          <w:spacing w:val="-1"/>
          <w:sz w:val="24"/>
          <w:szCs w:val="24"/>
          <w:u w:val="single" w:color="auto"/>
        </w:rPr>
        <w:t>金华同慷建设管理咨询有限公司</w:t>
      </w:r>
      <w:r>
        <w:rPr>
          <w:rFonts w:hint="eastAsia" w:ascii="仿宋" w:hAnsi="仿宋" w:eastAsia="仿宋" w:cs="仿宋"/>
          <w:spacing w:val="-1"/>
          <w:sz w:val="24"/>
          <w:szCs w:val="24"/>
        </w:rPr>
        <w:t>。是本次整个采购活动的组织者，依法负责编制和发布招标文件，</w:t>
      </w:r>
      <w:r>
        <w:rPr>
          <w:rFonts w:hint="eastAsia" w:ascii="仿宋" w:hAnsi="仿宋" w:eastAsia="仿宋" w:cs="仿宋"/>
          <w:spacing w:val="-2"/>
          <w:sz w:val="24"/>
          <w:szCs w:val="24"/>
        </w:rPr>
        <w:t>对招标文件拥有最终的解释权。</w:t>
      </w:r>
    </w:p>
    <w:p w14:paraId="13E998C2">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系指响应招标、参加投标竞争的法人、其他组织或者自然</w:t>
      </w:r>
      <w:r>
        <w:rPr>
          <w:rFonts w:hint="eastAsia" w:ascii="仿宋" w:hAnsi="仿宋" w:eastAsia="仿宋" w:cs="仿宋"/>
          <w:spacing w:val="-9"/>
          <w:sz w:val="24"/>
          <w:szCs w:val="24"/>
        </w:rPr>
        <w:t>人。</w:t>
      </w:r>
    </w:p>
    <w:p w14:paraId="3D16B700">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监督管理部门”</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：系指负责对采购人、采购代理</w:t>
      </w:r>
      <w:r>
        <w:rPr>
          <w:rFonts w:hint="eastAsia" w:ascii="仿宋" w:hAnsi="仿宋" w:eastAsia="仿宋" w:cs="仿宋"/>
          <w:spacing w:val="-3"/>
          <w:sz w:val="24"/>
          <w:szCs w:val="24"/>
        </w:rPr>
        <w:t>机构、投标人（投</w:t>
      </w:r>
      <w:r>
        <w:rPr>
          <w:rFonts w:hint="eastAsia" w:ascii="仿宋" w:hAnsi="仿宋" w:eastAsia="仿宋" w:cs="仿宋"/>
          <w:spacing w:val="-1"/>
          <w:sz w:val="24"/>
          <w:szCs w:val="24"/>
        </w:rPr>
        <w:t>标单位）和评审专家进行监督检查的相关部门。</w:t>
      </w:r>
    </w:p>
    <w:p w14:paraId="34D4059D">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项目”</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系指投标人按招标采购文件规定向采购人提供的</w:t>
      </w:r>
      <w:r>
        <w:rPr>
          <w:rFonts w:hint="eastAsia" w:ascii="仿宋" w:hAnsi="仿宋" w:eastAsia="仿宋" w:cs="仿宋"/>
          <w:spacing w:val="-3"/>
          <w:sz w:val="24"/>
          <w:szCs w:val="24"/>
        </w:rPr>
        <w:t>产品和服</w:t>
      </w:r>
      <w:r>
        <w:rPr>
          <w:rFonts w:hint="eastAsia" w:ascii="仿宋" w:hAnsi="仿宋" w:eastAsia="仿宋" w:cs="仿宋"/>
          <w:spacing w:val="-10"/>
          <w:sz w:val="24"/>
          <w:szCs w:val="24"/>
        </w:rPr>
        <w:t>务。</w:t>
      </w:r>
    </w:p>
    <w:p w14:paraId="5AF5A9B5">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w:t>
      </w:r>
      <w:r>
        <w:rPr>
          <w:rFonts w:hint="eastAsia" w:ascii="仿宋" w:hAnsi="仿宋" w:eastAsia="仿宋" w:cs="仿宋"/>
          <w:spacing w:val="-52"/>
          <w:sz w:val="24"/>
          <w:szCs w:val="24"/>
        </w:rPr>
        <w:t xml:space="preserve"> </w:t>
      </w:r>
      <w:r>
        <w:rPr>
          <w:rFonts w:hint="eastAsia" w:ascii="仿宋" w:hAnsi="仿宋" w:eastAsia="仿宋" w:cs="仿宋"/>
          <w:spacing w:val="-4"/>
          <w:sz w:val="24"/>
          <w:szCs w:val="24"/>
        </w:rPr>
        <w:t>产品”</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系指供方按招标采购文件规定，须向采购人提供的一切设备、</w:t>
      </w:r>
      <w:r>
        <w:rPr>
          <w:rFonts w:hint="eastAsia" w:ascii="仿宋" w:hAnsi="仿宋" w:eastAsia="仿宋" w:cs="仿宋"/>
          <w:spacing w:val="-1"/>
          <w:sz w:val="24"/>
          <w:szCs w:val="24"/>
        </w:rPr>
        <w:t>保险、税金、备品备件、工具、手册及其他有关技术资料和材料。</w:t>
      </w:r>
    </w:p>
    <w:p w14:paraId="1260CA3F">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7.“</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服务”</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系指招标采购文件规定投标人须承担的安装、调试、技术协</w:t>
      </w:r>
      <w:r>
        <w:rPr>
          <w:rFonts w:hint="eastAsia" w:ascii="仿宋" w:hAnsi="仿宋" w:eastAsia="仿宋" w:cs="仿宋"/>
          <w:spacing w:val="-1"/>
          <w:sz w:val="24"/>
          <w:szCs w:val="24"/>
        </w:rPr>
        <w:t>助、校准、培训、技术指导以及其他类似的义务。</w:t>
      </w:r>
    </w:p>
    <w:p w14:paraId="39D612AA">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8.“ 日期、天数、时间”</w:t>
      </w:r>
      <w:r>
        <w:rPr>
          <w:rFonts w:hint="eastAsia" w:ascii="仿宋" w:hAnsi="仿宋" w:eastAsia="仿宋" w:cs="仿宋"/>
          <w:spacing w:val="-20"/>
          <w:sz w:val="24"/>
          <w:szCs w:val="24"/>
        </w:rPr>
        <w:t xml:space="preserve"> </w:t>
      </w:r>
      <w:r>
        <w:rPr>
          <w:rFonts w:hint="eastAsia" w:ascii="仿宋" w:hAnsi="仿宋" w:eastAsia="仿宋" w:cs="仿宋"/>
          <w:spacing w:val="-7"/>
          <w:sz w:val="24"/>
          <w:szCs w:val="24"/>
        </w:rPr>
        <w:t>：除非本招标文件另有规定，</w:t>
      </w:r>
      <w:r>
        <w:rPr>
          <w:rFonts w:hint="eastAsia" w:ascii="仿宋" w:hAnsi="仿宋" w:eastAsia="仿宋" w:cs="仿宋"/>
          <w:spacing w:val="-8"/>
          <w:sz w:val="24"/>
          <w:szCs w:val="24"/>
        </w:rPr>
        <w:t>均为公历</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日（天）</w:t>
      </w:r>
      <w:r>
        <w:rPr>
          <w:rFonts w:hint="eastAsia" w:ascii="仿宋" w:hAnsi="仿宋" w:eastAsia="仿宋" w:cs="仿宋"/>
          <w:spacing w:val="-2"/>
          <w:sz w:val="24"/>
          <w:szCs w:val="24"/>
        </w:rPr>
        <w:t>及北京时间。</w:t>
      </w:r>
    </w:p>
    <w:p w14:paraId="69FACE0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9.“</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书面形式”包括信函、传真、电报、邮件等。</w:t>
      </w:r>
    </w:p>
    <w:p w14:paraId="4BB6B24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10.“</w:t>
      </w:r>
      <w:r>
        <w:rPr>
          <w:rFonts w:hint="eastAsia" w:ascii="仿宋" w:hAnsi="仿宋" w:eastAsia="仿宋" w:cs="仿宋"/>
          <w:spacing w:val="-54"/>
          <w:sz w:val="24"/>
          <w:szCs w:val="24"/>
        </w:rPr>
        <w:t xml:space="preserve"> </w:t>
      </w:r>
      <w:r>
        <w:rPr>
          <w:rFonts w:hint="eastAsia" w:ascii="仿宋" w:hAnsi="仿宋" w:eastAsia="仿宋" w:cs="仿宋"/>
          <w:spacing w:val="-5"/>
          <w:sz w:val="24"/>
          <w:szCs w:val="24"/>
        </w:rPr>
        <w:t>公章”</w:t>
      </w:r>
      <w:r>
        <w:rPr>
          <w:rFonts w:hint="eastAsia" w:ascii="仿宋" w:hAnsi="仿宋" w:eastAsia="仿宋" w:cs="仿宋"/>
          <w:spacing w:val="-35"/>
          <w:sz w:val="24"/>
          <w:szCs w:val="24"/>
        </w:rPr>
        <w:t xml:space="preserve"> </w:t>
      </w:r>
      <w:r>
        <w:rPr>
          <w:rFonts w:hint="eastAsia" w:ascii="仿宋" w:hAnsi="仿宋" w:eastAsia="仿宋" w:cs="仿宋"/>
          <w:spacing w:val="-5"/>
          <w:sz w:val="24"/>
          <w:szCs w:val="24"/>
        </w:rPr>
        <w:t>系指单位法定名称章。</w:t>
      </w:r>
    </w:p>
    <w:p w14:paraId="193E22A1">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11.</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电子交易平台：系指本项目政府采购活动所依托的政府采购云平</w:t>
      </w:r>
      <w:r>
        <w:rPr>
          <w:rFonts w:hint="eastAsia" w:ascii="仿宋" w:hAnsi="仿宋" w:eastAsia="仿宋" w:cs="仿宋"/>
          <w:spacing w:val="-24"/>
          <w:sz w:val="24"/>
          <w:szCs w:val="24"/>
        </w:rPr>
        <w:t>台。</w:t>
      </w:r>
    </w:p>
    <w:p w14:paraId="26CD3E9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12.“</w:t>
      </w:r>
      <w:r>
        <w:rPr>
          <w:rFonts w:hint="eastAsia" w:ascii="仿宋" w:hAnsi="仿宋" w:eastAsia="仿宋" w:cs="仿宋"/>
          <w:spacing w:val="-30"/>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系指实质性要求条款。</w:t>
      </w:r>
    </w:p>
    <w:p w14:paraId="29EE919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二）采购项目概况</w:t>
      </w:r>
    </w:p>
    <w:p w14:paraId="5E2E3DF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1.根据《中华人民共和国政府采购法》、《中华人民共和国政府采购法实施条例》</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政府采购货物和服务招标投标管理办法》、《浙江省财政厅关于进一步规范政府购买服务采购管理的通知》、《浙江省政府采购项目电子交易管理暂行办法》等有关法律、法规和规章的规定，本采购项目已具备采购条件，现对本项目进行采购。</w:t>
      </w:r>
    </w:p>
    <w:p w14:paraId="7A1AD33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2.采购人：见投标人须知前附表。</w:t>
      </w:r>
    </w:p>
    <w:p w14:paraId="5F5A6B8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pacing w:val="15"/>
          <w:sz w:val="24"/>
          <w:szCs w:val="24"/>
        </w:rPr>
      </w:pPr>
      <w:r>
        <w:rPr>
          <w:rFonts w:hint="eastAsia" w:ascii="仿宋" w:hAnsi="仿宋" w:eastAsia="仿宋" w:cs="仿宋"/>
          <w:spacing w:val="-3"/>
          <w:sz w:val="24"/>
          <w:szCs w:val="24"/>
        </w:rPr>
        <w:t>3.采购代理机构：见投标人须知前附表。</w:t>
      </w:r>
      <w:r>
        <w:rPr>
          <w:rFonts w:hint="eastAsia" w:ascii="仿宋" w:hAnsi="仿宋" w:eastAsia="仿宋" w:cs="仿宋"/>
          <w:spacing w:val="15"/>
          <w:sz w:val="24"/>
          <w:szCs w:val="24"/>
        </w:rPr>
        <w:t xml:space="preserve"> </w:t>
      </w:r>
    </w:p>
    <w:p w14:paraId="3DA8457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2"/>
          <w:sz w:val="24"/>
          <w:szCs w:val="24"/>
        </w:rPr>
        <w:t>4.采购项目名称：见投标人须知前附表。</w:t>
      </w:r>
      <w:r>
        <w:rPr>
          <w:rFonts w:hint="eastAsia" w:ascii="仿宋" w:hAnsi="仿宋" w:eastAsia="仿宋" w:cs="仿宋"/>
          <w:spacing w:val="3"/>
          <w:sz w:val="24"/>
          <w:szCs w:val="24"/>
        </w:rPr>
        <w:t xml:space="preserve"> </w:t>
      </w:r>
    </w:p>
    <w:p w14:paraId="3F1765E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5.项</w:t>
      </w:r>
      <w:r>
        <w:rPr>
          <w:rFonts w:hint="eastAsia" w:ascii="仿宋" w:hAnsi="仿宋" w:eastAsia="仿宋" w:cs="仿宋"/>
          <w:spacing w:val="-58"/>
          <w:sz w:val="24"/>
          <w:szCs w:val="24"/>
        </w:rPr>
        <w:t xml:space="preserve"> </w:t>
      </w:r>
      <w:r>
        <w:rPr>
          <w:rFonts w:hint="eastAsia" w:ascii="仿宋" w:hAnsi="仿宋" w:eastAsia="仿宋" w:cs="仿宋"/>
          <w:spacing w:val="-5"/>
          <w:sz w:val="24"/>
          <w:szCs w:val="24"/>
        </w:rPr>
        <w:t>目地点：见投标人须知前附表。</w:t>
      </w:r>
    </w:p>
    <w:p w14:paraId="0927A39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6.项</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目属性及所属行业：见投标人须知前附表。</w:t>
      </w:r>
    </w:p>
    <w:p w14:paraId="562363A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59"/>
          <w:sz w:val="24"/>
          <w:szCs w:val="24"/>
        </w:rPr>
        <w:t xml:space="preserve"> </w:t>
      </w:r>
      <w:r>
        <w:rPr>
          <w:rFonts w:hint="eastAsia" w:ascii="仿宋" w:hAnsi="仿宋" w:eastAsia="仿宋" w:cs="仿宋"/>
          <w:b/>
          <w:bCs/>
          <w:spacing w:val="-6"/>
          <w:sz w:val="24"/>
          <w:szCs w:val="24"/>
        </w:rPr>
        <w:t>三）采购项目的资金来源和付款单位</w:t>
      </w:r>
    </w:p>
    <w:p w14:paraId="3DEB0F2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1.资金来源：见投标人须知前附表。</w:t>
      </w:r>
    </w:p>
    <w:p w14:paraId="74003D7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2.付款单位：见投标人须知前附表。</w:t>
      </w:r>
    </w:p>
    <w:p w14:paraId="6B5E061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46"/>
          <w:sz w:val="24"/>
          <w:szCs w:val="24"/>
        </w:rPr>
        <w:t xml:space="preserve"> </w:t>
      </w:r>
      <w:r>
        <w:rPr>
          <w:rFonts w:hint="eastAsia" w:ascii="仿宋" w:hAnsi="仿宋" w:eastAsia="仿宋" w:cs="仿宋"/>
          <w:b/>
          <w:bCs/>
          <w:spacing w:val="-10"/>
          <w:sz w:val="24"/>
          <w:szCs w:val="24"/>
        </w:rPr>
        <w:t>四）投标人资格要求</w:t>
      </w:r>
    </w:p>
    <w:p w14:paraId="7741512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1.投标人应具备承担本采购项目资格（资质）条件、能力和</w:t>
      </w:r>
      <w:r>
        <w:rPr>
          <w:rFonts w:hint="eastAsia" w:ascii="仿宋" w:hAnsi="仿宋" w:eastAsia="仿宋" w:cs="仿宋"/>
          <w:spacing w:val="-2"/>
          <w:sz w:val="24"/>
          <w:szCs w:val="24"/>
        </w:rPr>
        <w:t>信誉；</w:t>
      </w:r>
    </w:p>
    <w:p w14:paraId="711154F0">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金融、保险、通讯等特定行业的全国性企业所设立的区域性分支机构，</w:t>
      </w:r>
      <w:r>
        <w:rPr>
          <w:rFonts w:hint="eastAsia" w:ascii="仿宋" w:hAnsi="仿宋" w:eastAsia="仿宋" w:cs="仿宋"/>
          <w:spacing w:val="-3"/>
          <w:sz w:val="24"/>
          <w:szCs w:val="24"/>
        </w:rPr>
        <w:t>如果已经依法办理了工商、税务和社保登记手续，并且获得总公司（</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总机</w:t>
      </w:r>
      <w:r>
        <w:rPr>
          <w:rFonts w:hint="eastAsia" w:ascii="仿宋" w:hAnsi="仿宋" w:eastAsia="仿宋" w:cs="仿宋"/>
          <w:spacing w:val="-1"/>
          <w:sz w:val="24"/>
          <w:szCs w:val="24"/>
        </w:rPr>
        <w:t>构）授权（在投标文件中提供相关材料</w:t>
      </w:r>
      <w:r>
        <w:rPr>
          <w:rFonts w:hint="eastAsia" w:ascii="仿宋" w:hAnsi="仿宋" w:eastAsia="仿宋" w:cs="仿宋"/>
          <w:spacing w:val="8"/>
          <w:sz w:val="24"/>
          <w:szCs w:val="24"/>
        </w:rPr>
        <w:t>），</w:t>
      </w:r>
      <w:r>
        <w:rPr>
          <w:rFonts w:hint="eastAsia" w:ascii="仿宋" w:hAnsi="仿宋" w:eastAsia="仿宋" w:cs="仿宋"/>
          <w:spacing w:val="-1"/>
          <w:sz w:val="24"/>
          <w:szCs w:val="24"/>
        </w:rPr>
        <w:t>证明其具备实际</w:t>
      </w:r>
      <w:r>
        <w:rPr>
          <w:rFonts w:hint="eastAsia" w:ascii="仿宋" w:hAnsi="仿宋" w:eastAsia="仿宋" w:cs="仿宋"/>
          <w:spacing w:val="-2"/>
          <w:sz w:val="24"/>
          <w:szCs w:val="24"/>
        </w:rPr>
        <w:t>承担责任的能</w:t>
      </w:r>
      <w:r>
        <w:rPr>
          <w:rFonts w:hint="eastAsia" w:ascii="仿宋" w:hAnsi="仿宋" w:eastAsia="仿宋" w:cs="仿宋"/>
          <w:spacing w:val="-1"/>
          <w:sz w:val="24"/>
          <w:szCs w:val="24"/>
        </w:rPr>
        <w:t>力和法定的缔结合同能力，可以独立参加政府采购活动，由单位负责人签</w:t>
      </w:r>
      <w:r>
        <w:rPr>
          <w:rFonts w:hint="eastAsia" w:ascii="仿宋" w:hAnsi="仿宋" w:eastAsia="仿宋" w:cs="仿宋"/>
          <w:spacing w:val="-2"/>
          <w:sz w:val="24"/>
          <w:szCs w:val="24"/>
        </w:rPr>
        <w:t>署相关文件材料。</w:t>
      </w:r>
    </w:p>
    <w:p w14:paraId="68F5EAEB">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2.如以联合体形式参加政府采购活动的，联合体各方应当指定牵头人，</w:t>
      </w:r>
      <w:r>
        <w:rPr>
          <w:rFonts w:hint="eastAsia" w:ascii="仿宋" w:hAnsi="仿宋" w:eastAsia="仿宋" w:cs="仿宋"/>
          <w:spacing w:val="1"/>
          <w:sz w:val="24"/>
          <w:szCs w:val="24"/>
        </w:rPr>
        <w:t>授权其代表所有联合体成员负责投标和合同实施阶段的主办、协调工作，</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并应当向采购代理机构提交由所有联合体成</w:t>
      </w:r>
      <w:r>
        <w:rPr>
          <w:rFonts w:hint="eastAsia" w:ascii="仿宋" w:hAnsi="仿宋" w:eastAsia="仿宋" w:cs="仿宋"/>
          <w:spacing w:val="8"/>
          <w:sz w:val="24"/>
          <w:szCs w:val="24"/>
        </w:rPr>
        <w:t>员各方法定代表人签署的授</w:t>
      </w:r>
      <w:r>
        <w:rPr>
          <w:rFonts w:hint="eastAsia" w:ascii="仿宋" w:hAnsi="仿宋" w:eastAsia="仿宋" w:cs="仿宋"/>
          <w:sz w:val="24"/>
          <w:szCs w:val="24"/>
        </w:rPr>
        <w:t>权书，同时应当提交联合体协议，载明联合</w:t>
      </w:r>
      <w:r>
        <w:rPr>
          <w:rFonts w:hint="eastAsia" w:ascii="仿宋" w:hAnsi="仿宋" w:eastAsia="仿宋" w:cs="仿宋"/>
          <w:spacing w:val="-1"/>
          <w:sz w:val="24"/>
          <w:szCs w:val="24"/>
        </w:rPr>
        <w:t>体各方承担的工作和义务。联</w:t>
      </w:r>
      <w:r>
        <w:rPr>
          <w:rFonts w:hint="eastAsia" w:ascii="仿宋" w:hAnsi="仿宋" w:eastAsia="仿宋" w:cs="仿宋"/>
          <w:sz w:val="24"/>
          <w:szCs w:val="24"/>
        </w:rPr>
        <w:t>合体协议中应当注明由联合体各成员方共同</w:t>
      </w:r>
      <w:r>
        <w:rPr>
          <w:rFonts w:hint="eastAsia" w:ascii="仿宋" w:hAnsi="仿宋" w:eastAsia="仿宋" w:cs="仿宋"/>
          <w:spacing w:val="-1"/>
          <w:sz w:val="24"/>
          <w:szCs w:val="24"/>
        </w:rPr>
        <w:t>与采购人签订合同，并就采购合同约定的事项对采购人承担连带责任。</w:t>
      </w:r>
    </w:p>
    <w:p w14:paraId="1E649A4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3.联合体各方不得再以自</w:t>
      </w:r>
      <w:r>
        <w:rPr>
          <w:rFonts w:hint="eastAsia" w:ascii="仿宋" w:hAnsi="仿宋" w:eastAsia="仿宋" w:cs="仿宋"/>
          <w:spacing w:val="-81"/>
          <w:sz w:val="24"/>
          <w:szCs w:val="24"/>
        </w:rPr>
        <w:t xml:space="preserve"> </w:t>
      </w:r>
      <w:r>
        <w:rPr>
          <w:rFonts w:hint="eastAsia" w:ascii="仿宋" w:hAnsi="仿宋" w:eastAsia="仿宋" w:cs="仿宋"/>
          <w:sz w:val="24"/>
          <w:szCs w:val="24"/>
        </w:rPr>
        <w:t>己名义单独或参加其他联合体在</w:t>
      </w:r>
      <w:r>
        <w:rPr>
          <w:rFonts w:hint="eastAsia" w:ascii="仿宋" w:hAnsi="仿宋" w:eastAsia="仿宋" w:cs="仿宋"/>
          <w:spacing w:val="-1"/>
          <w:sz w:val="24"/>
          <w:szCs w:val="24"/>
        </w:rPr>
        <w:t>本采购项</w:t>
      </w:r>
      <w:r>
        <w:rPr>
          <w:rFonts w:hint="eastAsia" w:ascii="仿宋" w:hAnsi="仿宋" w:eastAsia="仿宋" w:cs="仿宋"/>
          <w:spacing w:val="-64"/>
          <w:sz w:val="24"/>
          <w:szCs w:val="24"/>
        </w:rPr>
        <w:t xml:space="preserve"> </w:t>
      </w:r>
      <w:r>
        <w:rPr>
          <w:rFonts w:hint="eastAsia" w:ascii="仿宋" w:hAnsi="仿宋" w:eastAsia="仿宋" w:cs="仿宋"/>
          <w:spacing w:val="-1"/>
          <w:sz w:val="24"/>
          <w:szCs w:val="24"/>
        </w:rPr>
        <w:t>目</w:t>
      </w:r>
      <w:r>
        <w:rPr>
          <w:rFonts w:hint="eastAsia" w:ascii="仿宋" w:hAnsi="仿宋" w:eastAsia="仿宋" w:cs="仿宋"/>
          <w:spacing w:val="-4"/>
          <w:sz w:val="24"/>
          <w:szCs w:val="24"/>
        </w:rPr>
        <w:t>中投标，否则各相关投标均无效。</w:t>
      </w:r>
    </w:p>
    <w:p w14:paraId="040E20B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4.投标人不得存在下列情形之一：</w:t>
      </w:r>
    </w:p>
    <w:p w14:paraId="762F8FD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w:t>
      </w:r>
      <w:r>
        <w:rPr>
          <w:rFonts w:hint="eastAsia" w:ascii="仿宋" w:hAnsi="仿宋" w:eastAsia="仿宋" w:cs="仿宋"/>
          <w:spacing w:val="-70"/>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）为采购人不具有独立法人资格的附属机构（单位</w:t>
      </w:r>
      <w:r>
        <w:rPr>
          <w:rFonts w:hint="eastAsia" w:ascii="仿宋" w:hAnsi="仿宋" w:eastAsia="仿宋" w:cs="仿宋"/>
          <w:spacing w:val="1"/>
          <w:sz w:val="24"/>
          <w:szCs w:val="24"/>
        </w:rPr>
        <w:t>）；</w:t>
      </w:r>
    </w:p>
    <w:p w14:paraId="3768A0E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）与采购人存在利害关系且可能影响招标公正性；</w:t>
      </w:r>
    </w:p>
    <w:p w14:paraId="75814D9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（3）与本采购项目的其他投标人为同一个单位负责人；</w:t>
      </w:r>
    </w:p>
    <w:p w14:paraId="35A2C7E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）与本采购项目的其他投标人存在控股、管理关系；</w:t>
      </w:r>
    </w:p>
    <w:p w14:paraId="3C5F8963">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）为本采购项</w:t>
      </w:r>
      <w:r>
        <w:rPr>
          <w:rFonts w:hint="eastAsia" w:ascii="仿宋" w:hAnsi="仿宋" w:eastAsia="仿宋" w:cs="仿宋"/>
          <w:spacing w:val="-62"/>
          <w:sz w:val="24"/>
          <w:szCs w:val="24"/>
        </w:rPr>
        <w:t xml:space="preserve"> </w:t>
      </w:r>
      <w:r>
        <w:rPr>
          <w:rFonts w:hint="eastAsia" w:ascii="仿宋" w:hAnsi="仿宋" w:eastAsia="仿宋" w:cs="仿宋"/>
          <w:spacing w:val="1"/>
          <w:sz w:val="24"/>
          <w:szCs w:val="24"/>
        </w:rPr>
        <w:t>目的设计单位、规范编制或者项目管理、监理、检</w:t>
      </w:r>
      <w:r>
        <w:rPr>
          <w:rFonts w:hint="eastAsia" w:ascii="仿宋" w:hAnsi="仿宋" w:eastAsia="仿宋" w:cs="仿宋"/>
          <w:spacing w:val="-3"/>
          <w:sz w:val="24"/>
          <w:szCs w:val="24"/>
        </w:rPr>
        <w:t>测等服务的供应商；</w:t>
      </w:r>
    </w:p>
    <w:p w14:paraId="358C2D6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（6）为本采购项目的采购代理机构；</w:t>
      </w:r>
    </w:p>
    <w:p w14:paraId="5844776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）与本采购项目的采购代理机构同为一个法定代表人；</w:t>
      </w:r>
    </w:p>
    <w:p w14:paraId="6290046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（8）与本采购项目的采购代理机构存在控股或参股关系；</w:t>
      </w:r>
    </w:p>
    <w:p w14:paraId="102154E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（9）被依法暂停或者取消投标资格；</w:t>
      </w:r>
    </w:p>
    <w:p w14:paraId="74A764B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10）被责令停产停业、暂扣或者吊销许可证</w:t>
      </w:r>
      <w:r>
        <w:rPr>
          <w:rFonts w:hint="eastAsia" w:ascii="仿宋" w:hAnsi="仿宋" w:eastAsia="仿宋" w:cs="仿宋"/>
          <w:spacing w:val="-4"/>
          <w:sz w:val="24"/>
          <w:szCs w:val="24"/>
        </w:rPr>
        <w:t>、暂扣或者吊销执照；</w:t>
      </w:r>
    </w:p>
    <w:p w14:paraId="4724151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11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）进入清算程序，或被宣告破产，或其他丧失履约</w:t>
      </w:r>
      <w:r>
        <w:rPr>
          <w:rFonts w:hint="eastAsia" w:ascii="仿宋" w:hAnsi="仿宋" w:eastAsia="仿宋" w:cs="仿宋"/>
          <w:spacing w:val="-4"/>
          <w:sz w:val="24"/>
          <w:szCs w:val="24"/>
        </w:rPr>
        <w:t>能力的情形；</w:t>
      </w:r>
    </w:p>
    <w:p w14:paraId="58208621">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58"/>
          <w:sz w:val="24"/>
          <w:szCs w:val="24"/>
        </w:rPr>
        <w:t xml:space="preserve"> </w:t>
      </w:r>
      <w:r>
        <w:rPr>
          <w:rFonts w:hint="eastAsia" w:ascii="仿宋" w:hAnsi="仿宋" w:eastAsia="仿宋" w:cs="仿宋"/>
          <w:spacing w:val="-7"/>
          <w:sz w:val="24"/>
          <w:szCs w:val="24"/>
        </w:rPr>
        <w:t>12</w:t>
      </w:r>
      <w:r>
        <w:rPr>
          <w:rFonts w:hint="eastAsia" w:ascii="仿宋" w:hAnsi="仿宋" w:eastAsia="仿宋" w:cs="仿宋"/>
          <w:spacing w:val="-35"/>
          <w:sz w:val="24"/>
          <w:szCs w:val="24"/>
        </w:rPr>
        <w:t xml:space="preserve"> </w:t>
      </w:r>
      <w:r>
        <w:rPr>
          <w:rFonts w:hint="eastAsia" w:ascii="仿宋" w:hAnsi="仿宋" w:eastAsia="仿宋" w:cs="仿宋"/>
          <w:spacing w:val="-7"/>
          <w:sz w:val="24"/>
          <w:szCs w:val="24"/>
        </w:rPr>
        <w:t>）被“</w:t>
      </w:r>
      <w:r>
        <w:rPr>
          <w:rFonts w:hint="eastAsia" w:ascii="仿宋" w:hAnsi="仿宋" w:eastAsia="仿宋" w:cs="仿宋"/>
          <w:spacing w:val="-52"/>
          <w:sz w:val="24"/>
          <w:szCs w:val="24"/>
        </w:rPr>
        <w:t xml:space="preserve"> </w:t>
      </w:r>
      <w:r>
        <w:rPr>
          <w:rFonts w:hint="eastAsia" w:ascii="仿宋" w:hAnsi="仿宋" w:eastAsia="仿宋" w:cs="仿宋"/>
          <w:spacing w:val="-7"/>
          <w:sz w:val="24"/>
          <w:szCs w:val="24"/>
        </w:rPr>
        <w:t>信用中国”</w:t>
      </w:r>
      <w:r>
        <w:rPr>
          <w:rFonts w:hint="eastAsia" w:ascii="仿宋" w:hAnsi="仿宋" w:eastAsia="仿宋" w:cs="仿宋"/>
          <w:spacing w:val="-42"/>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中国政府采购网”</w:t>
      </w:r>
      <w:r>
        <w:rPr>
          <w:rFonts w:hint="eastAsia" w:ascii="仿宋" w:hAnsi="仿宋" w:eastAsia="仿宋" w:cs="仿宋"/>
          <w:spacing w:val="-43"/>
          <w:sz w:val="24"/>
          <w:szCs w:val="24"/>
        </w:rPr>
        <w:t xml:space="preserve"> </w:t>
      </w:r>
      <w:r>
        <w:rPr>
          <w:rFonts w:hint="eastAsia" w:ascii="仿宋" w:hAnsi="仿宋" w:eastAsia="仿宋" w:cs="仿宋"/>
          <w:spacing w:val="-7"/>
          <w:sz w:val="24"/>
          <w:szCs w:val="24"/>
        </w:rPr>
        <w:t>列入失信被执行人、重大税</w:t>
      </w:r>
      <w:r>
        <w:rPr>
          <w:rFonts w:hint="eastAsia" w:ascii="仿宋" w:hAnsi="仿宋" w:eastAsia="仿宋" w:cs="仿宋"/>
          <w:sz w:val="24"/>
          <w:szCs w:val="24"/>
        </w:rPr>
        <w:t xml:space="preserve"> </w:t>
      </w:r>
      <w:r>
        <w:rPr>
          <w:rFonts w:hint="eastAsia" w:ascii="仿宋" w:hAnsi="仿宋" w:eastAsia="仿宋" w:cs="仿宋"/>
          <w:spacing w:val="-1"/>
          <w:sz w:val="24"/>
          <w:szCs w:val="24"/>
        </w:rPr>
        <w:t>收违法案件当事人名单、政府采购严重违法失信行为记录名单或尚在行政</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处罚期内的；</w:t>
      </w:r>
    </w:p>
    <w:p w14:paraId="214BD71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13）法律法规或投标人须知前附表规定的其他情形。</w:t>
      </w:r>
    </w:p>
    <w:p w14:paraId="00B2A7BB">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5.单位负责人为同一人或者存在直接控股、管理关系的不同供应商，不得参加同一合同项下的政府采购活动。</w:t>
      </w:r>
    </w:p>
    <w:p w14:paraId="6A2D0A5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6.公益一类事业单位不得参与承接政府购买服务。</w:t>
      </w:r>
    </w:p>
    <w:p w14:paraId="2CE14AE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（五）投标费用和安全责任</w:t>
      </w:r>
    </w:p>
    <w:p w14:paraId="3E3D8F10">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1.投标人准备和参加投标活动发生的费用自理。不论投标结果如何，投标人均应自行承担所有与投标有关的全部费用。</w:t>
      </w:r>
    </w:p>
    <w:p w14:paraId="64840E1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2.本项目招标代理服务费由中标单位支付，招标代理服务费按</w:t>
      </w:r>
      <w:r>
        <w:rPr>
          <w:rFonts w:hint="eastAsia" w:ascii="仿宋" w:hAnsi="仿宋" w:eastAsia="仿宋" w:cs="仿宋"/>
          <w:spacing w:val="2"/>
          <w:sz w:val="24"/>
          <w:szCs w:val="24"/>
          <w:lang w:val="en-US" w:eastAsia="zh-CN"/>
        </w:rPr>
        <w:t>12285</w:t>
      </w:r>
      <w:r>
        <w:rPr>
          <w:rFonts w:hint="eastAsia" w:ascii="仿宋" w:hAnsi="仿宋" w:eastAsia="仿宋" w:cs="仿宋"/>
          <w:spacing w:val="-3"/>
          <w:sz w:val="24"/>
          <w:szCs w:val="24"/>
        </w:rPr>
        <w:t>元收取。</w:t>
      </w:r>
    </w:p>
    <w:p w14:paraId="2A94B97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w:t>
      </w:r>
    </w:p>
    <w:p w14:paraId="64D3ED0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招标代理服务费缴纳形式：转账或现金；</w:t>
      </w:r>
    </w:p>
    <w:p w14:paraId="0ADD0DF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户 名：金华同慷建设管理咨询有限公司；</w:t>
      </w:r>
    </w:p>
    <w:p w14:paraId="3F09F5F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开户行及账号：武义农商营业部201000196279614。</w:t>
      </w:r>
    </w:p>
    <w:p w14:paraId="073BD4A4">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3.在采购及合同执行过程中，供应商应承担由</w:t>
      </w:r>
      <w:r>
        <w:rPr>
          <w:rFonts w:hint="eastAsia" w:ascii="仿宋" w:hAnsi="仿宋" w:eastAsia="仿宋" w:cs="仿宋"/>
          <w:spacing w:val="-1"/>
          <w:sz w:val="24"/>
          <w:szCs w:val="24"/>
        </w:rPr>
        <w:t>于其行为所造成的人身</w:t>
      </w:r>
      <w:r>
        <w:rPr>
          <w:rFonts w:hint="eastAsia" w:ascii="仿宋" w:hAnsi="仿宋" w:eastAsia="仿宋" w:cs="仿宋"/>
          <w:spacing w:val="-6"/>
          <w:sz w:val="24"/>
          <w:szCs w:val="24"/>
        </w:rPr>
        <w:t>伤害、财产损失或损坏的责任，无论何种原因所造成的，采购人均不负责。</w:t>
      </w:r>
    </w:p>
    <w:p w14:paraId="61DF8BB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六）语言文字和计量</w:t>
      </w:r>
    </w:p>
    <w:p w14:paraId="2ED0B9B8">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1.招标投标文件使用的语言文字为中文。专用术语使用外文的，应附</w:t>
      </w:r>
      <w:r>
        <w:rPr>
          <w:rFonts w:hint="eastAsia" w:ascii="仿宋" w:hAnsi="仿宋" w:eastAsia="仿宋" w:cs="仿宋"/>
          <w:spacing w:val="-4"/>
          <w:sz w:val="24"/>
          <w:szCs w:val="24"/>
        </w:rPr>
        <w:t>有中文注释。</w:t>
      </w:r>
    </w:p>
    <w:p w14:paraId="69F0A39D">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2.投标计量单位，招标采购文件已有明确规定的，使用招</w:t>
      </w:r>
      <w:r>
        <w:rPr>
          <w:rFonts w:hint="eastAsia" w:ascii="仿宋" w:hAnsi="仿宋" w:eastAsia="仿宋" w:cs="仿宋"/>
          <w:spacing w:val="-1"/>
          <w:sz w:val="24"/>
          <w:szCs w:val="24"/>
        </w:rPr>
        <w:t>标采购文件规定的计量单位；招标采购文件没有规定的，应采用中华人民共和国法定</w:t>
      </w:r>
      <w:r>
        <w:rPr>
          <w:rFonts w:hint="eastAsia" w:ascii="仿宋" w:hAnsi="仿宋" w:eastAsia="仿宋" w:cs="仿宋"/>
          <w:spacing w:val="-2"/>
          <w:sz w:val="24"/>
          <w:szCs w:val="24"/>
        </w:rPr>
        <w:t>计量单位（货币单位：人民币元</w:t>
      </w:r>
      <w:r>
        <w:rPr>
          <w:rFonts w:hint="eastAsia" w:ascii="仿宋" w:hAnsi="仿宋" w:eastAsia="仿宋" w:cs="仿宋"/>
          <w:spacing w:val="12"/>
          <w:sz w:val="24"/>
          <w:szCs w:val="24"/>
        </w:rPr>
        <w:t>），</w:t>
      </w:r>
      <w:r>
        <w:rPr>
          <w:rFonts w:hint="eastAsia" w:ascii="仿宋" w:hAnsi="仿宋" w:eastAsia="仿宋" w:cs="仿宋"/>
          <w:spacing w:val="-2"/>
          <w:sz w:val="24"/>
          <w:szCs w:val="24"/>
        </w:rPr>
        <w:t>否则视同未响</w:t>
      </w:r>
      <w:r>
        <w:rPr>
          <w:rFonts w:hint="eastAsia" w:ascii="仿宋" w:hAnsi="仿宋" w:eastAsia="仿宋" w:cs="仿宋"/>
          <w:spacing w:val="-3"/>
          <w:sz w:val="24"/>
          <w:szCs w:val="24"/>
        </w:rPr>
        <w:t>应。</w:t>
      </w:r>
    </w:p>
    <w:p w14:paraId="112DBD2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七）计量单位</w:t>
      </w:r>
    </w:p>
    <w:p w14:paraId="699E79D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所有计量均采用中华人民共和国法定计量单位。</w:t>
      </w:r>
    </w:p>
    <w:p w14:paraId="0A1ED99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（八）踏勘现场</w:t>
      </w:r>
    </w:p>
    <w:p w14:paraId="7D501D72">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1.投标人须知前附表规定组织踏勘现场的，采购人按投标人须知前附</w:t>
      </w:r>
      <w:r>
        <w:rPr>
          <w:rFonts w:hint="eastAsia" w:ascii="仿宋" w:hAnsi="仿宋" w:eastAsia="仿宋" w:cs="仿宋"/>
          <w:sz w:val="24"/>
          <w:szCs w:val="24"/>
        </w:rPr>
        <w:t xml:space="preserve"> </w:t>
      </w:r>
      <w:r>
        <w:rPr>
          <w:rFonts w:hint="eastAsia" w:ascii="仿宋" w:hAnsi="仿宋" w:eastAsia="仿宋" w:cs="仿宋"/>
          <w:spacing w:val="-1"/>
          <w:sz w:val="24"/>
          <w:szCs w:val="24"/>
        </w:rPr>
        <w:t>表规定的时间、地点组织投标人踏勘项目现场。部分投标人未按时参加踏</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勘现场的，不影响踏勘现场的正常进行。</w:t>
      </w:r>
    </w:p>
    <w:p w14:paraId="2E665D0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2.投标人踏勘现场发生的费用自理。</w:t>
      </w:r>
    </w:p>
    <w:p w14:paraId="44AC1156">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除采购人的原因外，投标人自行负责在踏勘现场中所发生的人员伤</w:t>
      </w:r>
      <w:r>
        <w:rPr>
          <w:rFonts w:hint="eastAsia" w:ascii="仿宋" w:hAnsi="仿宋" w:eastAsia="仿宋" w:cs="仿宋"/>
          <w:spacing w:val="-3"/>
          <w:sz w:val="24"/>
          <w:szCs w:val="24"/>
        </w:rPr>
        <w:t>亡和财产损失。</w:t>
      </w:r>
    </w:p>
    <w:p w14:paraId="700DEA6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2"/>
        <w:rPr>
          <w:rFonts w:hint="eastAsia" w:ascii="仿宋" w:hAnsi="仿宋" w:eastAsia="仿宋" w:cs="仿宋"/>
          <w:spacing w:val="-2"/>
          <w:sz w:val="24"/>
          <w:szCs w:val="24"/>
        </w:rPr>
      </w:pPr>
      <w:r>
        <w:rPr>
          <w:rFonts w:hint="eastAsia" w:ascii="仿宋" w:hAnsi="仿宋" w:eastAsia="仿宋" w:cs="仿宋"/>
          <w:sz w:val="24"/>
          <w:szCs w:val="24"/>
        </w:rPr>
        <w:t>4.采购人在踏勘现场中介绍的场地和相关的周边环境情况，供</w:t>
      </w:r>
      <w:r>
        <w:rPr>
          <w:rFonts w:hint="eastAsia" w:ascii="仿宋" w:hAnsi="仿宋" w:eastAsia="仿宋" w:cs="仿宋"/>
          <w:spacing w:val="-1"/>
          <w:sz w:val="24"/>
          <w:szCs w:val="24"/>
        </w:rPr>
        <w:t>投标人</w:t>
      </w:r>
      <w:r>
        <w:rPr>
          <w:rFonts w:hint="eastAsia" w:ascii="仿宋" w:hAnsi="仿宋" w:eastAsia="仿宋" w:cs="仿宋"/>
          <w:spacing w:val="-2"/>
          <w:sz w:val="24"/>
          <w:szCs w:val="24"/>
        </w:rPr>
        <w:t>在编制投标文件时参考，采购人不对投标人据此作出的判断和决策负责。</w:t>
      </w:r>
    </w:p>
    <w:p w14:paraId="1956F74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（九）标前答疑会</w:t>
      </w:r>
    </w:p>
    <w:p w14:paraId="3BCDA63C">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1.投标人须知前附表规定召开标前答疑会的，采购人按投标人须知前附表规定的时间和地点召开标前答疑会，澄清</w:t>
      </w:r>
      <w:r>
        <w:rPr>
          <w:rFonts w:hint="eastAsia" w:ascii="仿宋" w:hAnsi="仿宋" w:eastAsia="仿宋" w:cs="仿宋"/>
          <w:spacing w:val="-2"/>
          <w:sz w:val="24"/>
          <w:szCs w:val="24"/>
        </w:rPr>
        <w:t>投标人提出的问题。</w:t>
      </w:r>
    </w:p>
    <w:p w14:paraId="75AA6AFA">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2.投标人应按投标人须知前附表规定的时间和形式将提出</w:t>
      </w:r>
      <w:r>
        <w:rPr>
          <w:rFonts w:hint="eastAsia" w:ascii="仿宋" w:hAnsi="仿宋" w:eastAsia="仿宋" w:cs="仿宋"/>
          <w:spacing w:val="-1"/>
          <w:sz w:val="24"/>
          <w:szCs w:val="24"/>
        </w:rPr>
        <w:t>的问题送达采购人，以便采购人在会议期间澄清。</w:t>
      </w:r>
    </w:p>
    <w:p w14:paraId="368FDAD3">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3.标前答疑会后，采购人将对投标人所提问题</w:t>
      </w:r>
      <w:r>
        <w:rPr>
          <w:rFonts w:hint="eastAsia" w:ascii="仿宋" w:hAnsi="仿宋" w:eastAsia="仿宋" w:cs="仿宋"/>
          <w:spacing w:val="-1"/>
          <w:sz w:val="24"/>
          <w:szCs w:val="24"/>
        </w:rPr>
        <w:t>的澄清，以投标人须知前附表规定的形式通知潜在投标人。该澄清内容为招标采购文件的组成部</w:t>
      </w:r>
      <w:r>
        <w:rPr>
          <w:rFonts w:hint="eastAsia" w:ascii="仿宋" w:hAnsi="仿宋" w:eastAsia="仿宋" w:cs="仿宋"/>
          <w:spacing w:val="-8"/>
          <w:sz w:val="24"/>
          <w:szCs w:val="24"/>
        </w:rPr>
        <w:t>分。</w:t>
      </w:r>
    </w:p>
    <w:p w14:paraId="5212B37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十）转包与分包</w:t>
      </w:r>
    </w:p>
    <w:p w14:paraId="7D30AA3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outlineLvl w:val="2"/>
        <w:rPr>
          <w:rFonts w:hint="eastAsia" w:ascii="仿宋" w:hAnsi="仿宋" w:eastAsia="仿宋" w:cs="仿宋"/>
          <w:sz w:val="24"/>
          <w:szCs w:val="24"/>
        </w:rPr>
      </w:pPr>
      <w:r>
        <w:rPr>
          <w:rFonts w:hint="eastAsia" w:ascii="仿宋" w:hAnsi="仿宋" w:eastAsia="仿宋" w:cs="仿宋"/>
          <w:spacing w:val="-3"/>
          <w:sz w:val="24"/>
          <w:szCs w:val="24"/>
        </w:rPr>
        <w:t>1.转包：见投标人须知前附表。</w:t>
      </w:r>
    </w:p>
    <w:p w14:paraId="6766AC0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2.分包：见投标人须知前附表。</w:t>
      </w:r>
    </w:p>
    <w:p w14:paraId="09CE38E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十一）特别说明</w:t>
      </w:r>
    </w:p>
    <w:p w14:paraId="33472FB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▲1.投标人投标所使用的资格、信誉、荣誉、业绩与企业认证必须为</w:t>
      </w:r>
      <w:r>
        <w:rPr>
          <w:rFonts w:hint="eastAsia" w:ascii="仿宋" w:hAnsi="仿宋" w:eastAsia="仿宋" w:cs="仿宋"/>
          <w:spacing w:val="-3"/>
          <w:sz w:val="24"/>
          <w:szCs w:val="24"/>
        </w:rPr>
        <w:t>本法人所拥有。</w:t>
      </w:r>
    </w:p>
    <w:p w14:paraId="0992BC3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▲2.投标人应仔细阅读招标文件的所有内容，按照招标文件的要求提</w:t>
      </w:r>
      <w:r>
        <w:rPr>
          <w:rFonts w:hint="eastAsia" w:ascii="仿宋" w:hAnsi="仿宋" w:eastAsia="仿宋" w:cs="仿宋"/>
          <w:spacing w:val="-1"/>
          <w:sz w:val="24"/>
          <w:szCs w:val="24"/>
        </w:rPr>
        <w:t>交投标文件。投标人必须对投标文件所提供的全部资料的真实性承担法律责任，并无条件接受采购代理机构、采购人及政府采购监督管理部门等对</w:t>
      </w:r>
      <w:r>
        <w:rPr>
          <w:rFonts w:hint="eastAsia" w:ascii="仿宋" w:hAnsi="仿宋" w:eastAsia="仿宋" w:cs="仿宋"/>
          <w:spacing w:val="-2"/>
          <w:sz w:val="24"/>
          <w:szCs w:val="24"/>
        </w:rPr>
        <w:t>其中任何资料进行核实的要求。</w:t>
      </w:r>
    </w:p>
    <w:p w14:paraId="2A61952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jc w:val="both"/>
        <w:textAlignment w:val="auto"/>
        <w:outlineLvl w:val="2"/>
        <w:rPr>
          <w:rFonts w:hint="eastAsia" w:ascii="仿宋" w:hAnsi="仿宋" w:eastAsia="仿宋" w:cs="仿宋"/>
          <w:sz w:val="24"/>
          <w:szCs w:val="24"/>
        </w:rPr>
      </w:pPr>
      <w:r>
        <w:rPr>
          <w:rFonts w:hint="eastAsia" w:ascii="仿宋" w:hAnsi="仿宋" w:eastAsia="仿宋" w:cs="仿宋"/>
          <w:spacing w:val="1"/>
          <w:sz w:val="24"/>
          <w:szCs w:val="24"/>
        </w:rPr>
        <w:t>▲3.投标人在投标活动中提供任何虚假材料，其投标无效，并报监管</w:t>
      </w:r>
      <w:r>
        <w:rPr>
          <w:rFonts w:hint="eastAsia" w:ascii="仿宋" w:hAnsi="仿宋" w:eastAsia="仿宋" w:cs="仿宋"/>
          <w:spacing w:val="2"/>
          <w:sz w:val="24"/>
          <w:szCs w:val="24"/>
        </w:rPr>
        <w:t>部门查处</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中标后发现的，中标人须依照《中华人民共和国消费者权益</w:t>
      </w:r>
      <w:r>
        <w:rPr>
          <w:rFonts w:hint="eastAsia" w:ascii="仿宋" w:hAnsi="仿宋" w:eastAsia="仿宋" w:cs="仿宋"/>
          <w:sz w:val="24"/>
          <w:szCs w:val="24"/>
        </w:rPr>
        <w:t>保护法》第49条之规定双倍赔偿采购人</w:t>
      </w:r>
      <w:r>
        <w:rPr>
          <w:rFonts w:hint="eastAsia" w:ascii="仿宋" w:hAnsi="仿宋" w:eastAsia="仿宋" w:cs="仿宋"/>
          <w:spacing w:val="-1"/>
          <w:sz w:val="24"/>
          <w:szCs w:val="24"/>
        </w:rPr>
        <w:t>，且民事赔偿并不免除违法投标人的行政与刑事责任。</w:t>
      </w:r>
    </w:p>
    <w:p w14:paraId="737C1CC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outlineLvl w:val="2"/>
        <w:rPr>
          <w:rFonts w:hint="eastAsia" w:ascii="仿宋" w:hAnsi="仿宋" w:eastAsia="仿宋" w:cs="仿宋"/>
          <w:sz w:val="24"/>
          <w:szCs w:val="24"/>
        </w:rPr>
      </w:pPr>
      <w:r>
        <w:rPr>
          <w:rFonts w:hint="eastAsia" w:ascii="仿宋" w:hAnsi="仿宋" w:eastAsia="仿宋" w:cs="仿宋"/>
          <w:b/>
          <w:bCs/>
          <w:sz w:val="24"/>
          <w:szCs w:val="24"/>
        </w:rPr>
        <w:t>（十二）保密</w:t>
      </w:r>
    </w:p>
    <w:p w14:paraId="4188159C">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1.本项目评标过程实行全程录音、录像监控，投标人在评标过程中所进行的试图影响评标结果的不公正活动，可能导致其投标被拒绝。</w:t>
      </w:r>
    </w:p>
    <w:p w14:paraId="1DCCEAAC">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2.参与招标投标活动的各方应对招标采购文件和投标文件</w:t>
      </w:r>
      <w:r>
        <w:rPr>
          <w:rFonts w:hint="eastAsia" w:ascii="仿宋" w:hAnsi="仿宋" w:eastAsia="仿宋" w:cs="仿宋"/>
          <w:spacing w:val="-1"/>
          <w:sz w:val="24"/>
          <w:szCs w:val="24"/>
        </w:rPr>
        <w:t>中的商业和技术等秘密保密</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否则应承担相应的法律责任。</w:t>
      </w:r>
    </w:p>
    <w:p w14:paraId="657968B2">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3.凡是与审查、澄清、评价和比较投标的有关资料以及授标建议等，</w:t>
      </w:r>
      <w:r>
        <w:rPr>
          <w:rFonts w:hint="eastAsia" w:ascii="仿宋" w:hAnsi="仿宋" w:eastAsia="仿宋" w:cs="仿宋"/>
          <w:spacing w:val="-1"/>
          <w:sz w:val="24"/>
          <w:szCs w:val="24"/>
        </w:rPr>
        <w:t>采购人、评委、采购代理机构均不得向投标人或与评标无关的其他人员透</w:t>
      </w:r>
      <w:r>
        <w:rPr>
          <w:rFonts w:hint="eastAsia" w:ascii="仿宋" w:hAnsi="仿宋" w:eastAsia="仿宋" w:cs="仿宋"/>
          <w:spacing w:val="-9"/>
          <w:sz w:val="24"/>
          <w:szCs w:val="24"/>
        </w:rPr>
        <w:t>露。</w:t>
      </w:r>
    </w:p>
    <w:p w14:paraId="3212085F">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4.采购人和评标委员会不向未中标的投标人解释未中标原因，也不公</w:t>
      </w:r>
      <w:r>
        <w:rPr>
          <w:rFonts w:hint="eastAsia" w:ascii="仿宋" w:hAnsi="仿宋" w:eastAsia="仿宋" w:cs="仿宋"/>
          <w:spacing w:val="-2"/>
          <w:sz w:val="24"/>
          <w:szCs w:val="24"/>
        </w:rPr>
        <w:t>布评标过程中的相关细节。</w:t>
      </w:r>
    </w:p>
    <w:p w14:paraId="5C5775F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outlineLvl w:val="2"/>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9"/>
          <w:sz w:val="24"/>
          <w:szCs w:val="24"/>
        </w:rPr>
        <w:t>十三）知识产权</w:t>
      </w:r>
    </w:p>
    <w:p w14:paraId="7D6D708F">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须保证采购人在中华人民共和国境内使用投标资料、技术、服务或其任何一部分时，享有不受限制的无偿使用权，不会产生因第三方提出侵犯其专利权、商标权或其他知识产权而引起的法律或经济纠纷。如投</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标人不拥有相应的知识产权，则在投标报价中必须包括合法获取该知识产权的一切相关费用。如因此导致采购人损失的，投标人须承担全部赔偿责</w:t>
      </w:r>
      <w:r>
        <w:rPr>
          <w:rFonts w:hint="eastAsia" w:ascii="仿宋" w:hAnsi="仿宋" w:eastAsia="仿宋" w:cs="仿宋"/>
          <w:spacing w:val="-6"/>
          <w:sz w:val="24"/>
          <w:szCs w:val="24"/>
        </w:rPr>
        <w:t>任。</w:t>
      </w:r>
    </w:p>
    <w:p w14:paraId="5322270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1"/>
        <w:rPr>
          <w:rFonts w:hint="eastAsia" w:ascii="仿宋" w:hAnsi="仿宋" w:eastAsia="仿宋" w:cs="仿宋"/>
          <w:sz w:val="24"/>
          <w:szCs w:val="24"/>
        </w:rPr>
      </w:pPr>
      <w:r>
        <w:rPr>
          <w:rFonts w:hint="eastAsia" w:ascii="仿宋" w:hAnsi="仿宋" w:eastAsia="仿宋" w:cs="仿宋"/>
          <w:b/>
          <w:bCs/>
          <w:spacing w:val="-5"/>
          <w:sz w:val="24"/>
          <w:szCs w:val="24"/>
        </w:rPr>
        <w:t>二、招标采购文件</w:t>
      </w:r>
    </w:p>
    <w:p w14:paraId="793DDEA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一）招标采购文件的组成</w:t>
      </w:r>
    </w:p>
    <w:p w14:paraId="0306166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pacing w:val="2"/>
          <w:sz w:val="24"/>
          <w:szCs w:val="24"/>
        </w:rPr>
      </w:pPr>
      <w:r>
        <w:rPr>
          <w:rFonts w:hint="eastAsia" w:ascii="仿宋" w:hAnsi="仿宋" w:eastAsia="仿宋" w:cs="仿宋"/>
          <w:spacing w:val="-7"/>
          <w:sz w:val="24"/>
          <w:szCs w:val="24"/>
        </w:rPr>
        <w:t>本招标采购文件包括：</w:t>
      </w:r>
      <w:r>
        <w:rPr>
          <w:rFonts w:hint="eastAsia" w:ascii="仿宋" w:hAnsi="仿宋" w:eastAsia="仿宋" w:cs="仿宋"/>
          <w:spacing w:val="2"/>
          <w:sz w:val="24"/>
          <w:szCs w:val="24"/>
        </w:rPr>
        <w:t xml:space="preserve"> </w:t>
      </w:r>
    </w:p>
    <w:p w14:paraId="03E88F7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1.招标公告；</w:t>
      </w:r>
    </w:p>
    <w:p w14:paraId="5FF0F0E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2.投标人须知；</w:t>
      </w:r>
      <w:r>
        <w:rPr>
          <w:rFonts w:hint="eastAsia" w:ascii="仿宋" w:hAnsi="仿宋" w:eastAsia="仿宋" w:cs="仿宋"/>
          <w:sz w:val="24"/>
          <w:szCs w:val="24"/>
        </w:rPr>
        <w:t xml:space="preserve">  </w:t>
      </w:r>
    </w:p>
    <w:p w14:paraId="38D7E82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3.招标采购需求；</w:t>
      </w:r>
      <w:r>
        <w:rPr>
          <w:rFonts w:hint="eastAsia" w:ascii="仿宋" w:hAnsi="仿宋" w:eastAsia="仿宋" w:cs="仿宋"/>
          <w:spacing w:val="4"/>
          <w:sz w:val="24"/>
          <w:szCs w:val="24"/>
        </w:rPr>
        <w:t xml:space="preserve"> </w:t>
      </w:r>
    </w:p>
    <w:p w14:paraId="3595766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pacing w:val="4"/>
          <w:sz w:val="24"/>
          <w:szCs w:val="24"/>
        </w:rPr>
      </w:pPr>
      <w:r>
        <w:rPr>
          <w:rFonts w:hint="eastAsia" w:ascii="仿宋" w:hAnsi="仿宋" w:eastAsia="仿宋" w:cs="仿宋"/>
          <w:spacing w:val="-6"/>
          <w:sz w:val="24"/>
          <w:szCs w:val="24"/>
        </w:rPr>
        <w:t>4.合同主要条款；</w:t>
      </w:r>
      <w:r>
        <w:rPr>
          <w:rFonts w:hint="eastAsia" w:ascii="仿宋" w:hAnsi="仿宋" w:eastAsia="仿宋" w:cs="仿宋"/>
          <w:spacing w:val="4"/>
          <w:sz w:val="24"/>
          <w:szCs w:val="24"/>
        </w:rPr>
        <w:t xml:space="preserve"> </w:t>
      </w:r>
    </w:p>
    <w:p w14:paraId="03D4ACB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5.评标办法；</w:t>
      </w:r>
    </w:p>
    <w:p w14:paraId="349BDD9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6.投标文件格式；</w:t>
      </w:r>
    </w:p>
    <w:p w14:paraId="5A1B60A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7.投标人须知前附表规定的其他资料；</w:t>
      </w:r>
    </w:p>
    <w:p w14:paraId="5CB90D9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8.本项目招标采购文件的更正、澄清、修改的内容，构成招标采购文</w:t>
      </w:r>
      <w:r>
        <w:rPr>
          <w:rFonts w:hint="eastAsia" w:ascii="仿宋" w:hAnsi="仿宋" w:eastAsia="仿宋" w:cs="仿宋"/>
          <w:spacing w:val="-3"/>
          <w:sz w:val="24"/>
          <w:szCs w:val="24"/>
        </w:rPr>
        <w:t>件的组成部分。</w:t>
      </w:r>
    </w:p>
    <w:p w14:paraId="412AD90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二）投标人的风险</w:t>
      </w:r>
    </w:p>
    <w:p w14:paraId="32B3A5C5">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投标人未按照招标采购文件要求提供全部资料，或者投标人未对招标采购文件在各方面作出实质性响应是投标人的风险，并可能导致其投标被</w:t>
      </w:r>
      <w:r>
        <w:rPr>
          <w:rFonts w:hint="eastAsia" w:ascii="仿宋" w:hAnsi="仿宋" w:eastAsia="仿宋" w:cs="仿宋"/>
          <w:spacing w:val="-6"/>
          <w:sz w:val="24"/>
          <w:szCs w:val="24"/>
        </w:rPr>
        <w:t>拒绝。</w:t>
      </w:r>
    </w:p>
    <w:p w14:paraId="628C564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6"/>
          <w:sz w:val="24"/>
          <w:szCs w:val="24"/>
        </w:rPr>
        <w:t>三）招标采购文件的澄清与修改</w:t>
      </w:r>
    </w:p>
    <w:p w14:paraId="245D24B7">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1.投标人应认真阅读本招标采购文件所有的事项、格式、条款和技术</w:t>
      </w:r>
      <w:r>
        <w:rPr>
          <w:rFonts w:hint="eastAsia" w:ascii="仿宋" w:hAnsi="仿宋" w:eastAsia="仿宋" w:cs="仿宋"/>
          <w:sz w:val="24"/>
          <w:szCs w:val="24"/>
        </w:rPr>
        <w:t xml:space="preserve"> </w:t>
      </w:r>
      <w:r>
        <w:rPr>
          <w:rFonts w:hint="eastAsia" w:ascii="仿宋" w:hAnsi="仿宋" w:eastAsia="仿宋" w:cs="仿宋"/>
          <w:spacing w:val="-1"/>
          <w:sz w:val="24"/>
          <w:szCs w:val="24"/>
        </w:rPr>
        <w:t>规范等，发现其中有误或有不合理要求的，投标人必须在投标人须知前附表规定的时间前以书面形式要求采购代理机构澄清。采购代理机构对已发出的招标采购文件进行必要更正、澄清、修改的，应当在招标采购文件要</w:t>
      </w:r>
      <w:r>
        <w:rPr>
          <w:rFonts w:hint="eastAsia" w:ascii="仿宋" w:hAnsi="仿宋" w:eastAsia="仿宋" w:cs="仿宋"/>
          <w:spacing w:val="-4"/>
          <w:sz w:val="24"/>
          <w:szCs w:val="24"/>
        </w:rPr>
        <w:t>求提交投标文件截止时间15日前，在原公告发布媒体上发布更正公告。</w:t>
      </w:r>
    </w:p>
    <w:p w14:paraId="609B8145">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2.采购代理机构必须以书面形式答复投标人要求澄清的问</w:t>
      </w:r>
      <w:r>
        <w:rPr>
          <w:rFonts w:hint="eastAsia" w:ascii="仿宋" w:hAnsi="仿宋" w:eastAsia="仿宋" w:cs="仿宋"/>
          <w:spacing w:val="-1"/>
          <w:sz w:val="24"/>
          <w:szCs w:val="24"/>
        </w:rPr>
        <w:t>题，并将不包含问题来源的答复书面通知潜在投标人；除书面答复以外的其他澄清方</w:t>
      </w:r>
      <w:r>
        <w:rPr>
          <w:rFonts w:hint="eastAsia" w:ascii="仿宋" w:hAnsi="仿宋" w:eastAsia="仿宋" w:cs="仿宋"/>
          <w:spacing w:val="-2"/>
          <w:sz w:val="24"/>
          <w:szCs w:val="24"/>
        </w:rPr>
        <w:t>式及澄清内容均无效。</w:t>
      </w:r>
    </w:p>
    <w:p w14:paraId="5B55C20B">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3.招标采购文件更正、澄清、修改的内容为招标采购文件的组成部分。</w:t>
      </w:r>
      <w:r>
        <w:rPr>
          <w:rFonts w:hint="eastAsia" w:ascii="仿宋" w:hAnsi="仿宋" w:eastAsia="仿宋" w:cs="仿宋"/>
          <w:spacing w:val="-1"/>
          <w:sz w:val="24"/>
          <w:szCs w:val="24"/>
        </w:rPr>
        <w:t>当招标采购文件与招标采购文件的更正、澄清、修改内容就同一内容的表述不一致时，以最后发出的公告为准。</w:t>
      </w:r>
    </w:p>
    <w:p w14:paraId="6C401096">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4.招标采购文件的更正、澄清、修改都应该通过采购代理机构</w:t>
      </w:r>
      <w:r>
        <w:rPr>
          <w:rFonts w:hint="eastAsia" w:ascii="仿宋" w:hAnsi="仿宋" w:eastAsia="仿宋" w:cs="仿宋"/>
          <w:spacing w:val="-1"/>
          <w:sz w:val="24"/>
          <w:szCs w:val="24"/>
        </w:rPr>
        <w:t>以法定形式发布，采购人非通过采购代理机构，不得擅自更正、澄清、修改招标</w:t>
      </w:r>
      <w:r>
        <w:rPr>
          <w:rFonts w:hint="eastAsia" w:ascii="仿宋" w:hAnsi="仿宋" w:eastAsia="仿宋" w:cs="仿宋"/>
          <w:spacing w:val="-4"/>
          <w:sz w:val="24"/>
          <w:szCs w:val="24"/>
        </w:rPr>
        <w:t>采购文件。</w:t>
      </w:r>
    </w:p>
    <w:p w14:paraId="4135C4A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pacing w:val="-2"/>
          <w:sz w:val="24"/>
          <w:szCs w:val="24"/>
        </w:rPr>
      </w:pPr>
      <w:r>
        <w:rPr>
          <w:rFonts w:hint="eastAsia" w:ascii="仿宋" w:hAnsi="仿宋" w:eastAsia="仿宋" w:cs="仿宋"/>
          <w:sz w:val="24"/>
          <w:szCs w:val="24"/>
        </w:rPr>
        <w:t>5.采购人可以视采购具体情况，延长投标</w:t>
      </w:r>
      <w:r>
        <w:rPr>
          <w:rFonts w:hint="eastAsia" w:ascii="仿宋" w:hAnsi="仿宋" w:eastAsia="仿宋" w:cs="仿宋"/>
          <w:spacing w:val="-1"/>
          <w:sz w:val="24"/>
          <w:szCs w:val="24"/>
        </w:rPr>
        <w:t>截止时间和开标时间，并依</w:t>
      </w:r>
      <w:r>
        <w:rPr>
          <w:rFonts w:hint="eastAsia" w:ascii="仿宋" w:hAnsi="仿宋" w:eastAsia="仿宋" w:cs="仿宋"/>
          <w:spacing w:val="-3"/>
          <w:sz w:val="24"/>
          <w:szCs w:val="24"/>
        </w:rPr>
        <w:t>法在招标采购文件要求提交投标文件的截止时间</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5日前，将变更时间在原</w:t>
      </w:r>
      <w:r>
        <w:rPr>
          <w:rFonts w:hint="eastAsia" w:ascii="仿宋" w:hAnsi="仿宋" w:eastAsia="仿宋" w:cs="仿宋"/>
          <w:spacing w:val="-2"/>
          <w:sz w:val="24"/>
          <w:szCs w:val="24"/>
        </w:rPr>
        <w:t>公告发布媒体上发布变更公告。</w:t>
      </w:r>
    </w:p>
    <w:p w14:paraId="240886E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outlineLvl w:val="3"/>
        <w:rPr>
          <w:rFonts w:hint="eastAsia" w:ascii="仿宋" w:hAnsi="仿宋" w:eastAsia="仿宋" w:cs="仿宋"/>
          <w:sz w:val="24"/>
          <w:szCs w:val="24"/>
        </w:rPr>
      </w:pPr>
      <w:r>
        <w:rPr>
          <w:rFonts w:hint="eastAsia" w:ascii="仿宋" w:hAnsi="仿宋" w:eastAsia="仿宋" w:cs="仿宋"/>
          <w:sz w:val="24"/>
          <w:szCs w:val="24"/>
        </w:rPr>
        <w:t>6.投标人应及时关注本项目原公告媒体上发</w:t>
      </w:r>
      <w:r>
        <w:rPr>
          <w:rFonts w:hint="eastAsia" w:ascii="仿宋" w:hAnsi="仿宋" w:eastAsia="仿宋" w:cs="仿宋"/>
          <w:spacing w:val="-1"/>
          <w:sz w:val="24"/>
          <w:szCs w:val="24"/>
        </w:rPr>
        <w:t>布的更正、澄清、修改内容并自行下载，采购人、采购代理机构不再另行通知。</w:t>
      </w:r>
    </w:p>
    <w:p w14:paraId="57F0E7D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bookmarkStart w:id="3" w:name="bookmark6"/>
      <w:bookmarkEnd w:id="3"/>
      <w:r>
        <w:rPr>
          <w:rFonts w:hint="eastAsia" w:ascii="仿宋" w:hAnsi="仿宋" w:eastAsia="仿宋" w:cs="仿宋"/>
          <w:b/>
          <w:bCs/>
          <w:spacing w:val="-8"/>
          <w:sz w:val="24"/>
          <w:szCs w:val="24"/>
        </w:rPr>
        <w:t>三、投标文件</w:t>
      </w:r>
    </w:p>
    <w:p w14:paraId="1324630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一）投标文件的组成</w:t>
      </w:r>
    </w:p>
    <w:p w14:paraId="0A225C4C">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投标文件的组成在投标人须知前附表中载明；投标人在评标过程中作出的符合法律法规和招标采购文件规定的澄清确认，构成投标文件的组成</w:t>
      </w:r>
      <w:r>
        <w:rPr>
          <w:rFonts w:hint="eastAsia" w:ascii="仿宋" w:hAnsi="仿宋" w:eastAsia="仿宋" w:cs="仿宋"/>
          <w:spacing w:val="-5"/>
          <w:sz w:val="24"/>
          <w:szCs w:val="24"/>
        </w:rPr>
        <w:t>部分。</w:t>
      </w:r>
    </w:p>
    <w:p w14:paraId="6B06080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二）投标报价</w:t>
      </w:r>
    </w:p>
    <w:p w14:paraId="418036AB">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1.投标报价应包括国家规定的增值税税金，除投标人须知前附</w:t>
      </w:r>
      <w:r>
        <w:rPr>
          <w:rFonts w:hint="eastAsia" w:ascii="仿宋" w:hAnsi="仿宋" w:eastAsia="仿宋" w:cs="仿宋"/>
          <w:sz w:val="24"/>
          <w:szCs w:val="24"/>
        </w:rPr>
        <w:t>表另有</w:t>
      </w:r>
      <w:r>
        <w:rPr>
          <w:rFonts w:hint="eastAsia" w:ascii="仿宋" w:hAnsi="仿宋" w:eastAsia="仿宋" w:cs="仿宋"/>
          <w:spacing w:val="-6"/>
          <w:sz w:val="24"/>
          <w:szCs w:val="24"/>
        </w:rPr>
        <w:t>规定外。</w:t>
      </w:r>
    </w:p>
    <w:p w14:paraId="1AE92D3B">
      <w:pPr>
        <w:keepNext w:val="0"/>
        <w:keepLines w:val="0"/>
        <w:pageBreakBefore w:val="0"/>
        <w:widowControl w:val="0"/>
        <w:kinsoku/>
        <w:wordWrap/>
        <w:overflowPunct/>
        <w:topLinePunct w:val="0"/>
        <w:autoSpaceDE w:val="0"/>
        <w:autoSpaceDN w:val="0"/>
        <w:bidi w:val="0"/>
        <w:adjustRightInd w:val="0"/>
        <w:snapToGrid/>
        <w:spacing w:line="420" w:lineRule="exact"/>
        <w:ind w:right="0"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2.投标人应充分了解该项</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目的总体情况以及影响投标报价的其他要</w:t>
      </w:r>
      <w:r>
        <w:rPr>
          <w:rFonts w:hint="eastAsia" w:ascii="仿宋" w:hAnsi="仿宋" w:eastAsia="仿宋" w:cs="仿宋"/>
          <w:spacing w:val="-14"/>
          <w:sz w:val="24"/>
          <w:szCs w:val="24"/>
        </w:rPr>
        <w:t>素。</w:t>
      </w:r>
    </w:p>
    <w:p w14:paraId="6549382E">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3.本项目的报价方式见投标人须知前附表</w:t>
      </w:r>
      <w:r>
        <w:rPr>
          <w:rFonts w:hint="eastAsia" w:ascii="仿宋" w:hAnsi="仿宋" w:eastAsia="仿宋" w:cs="仿宋"/>
          <w:spacing w:val="1"/>
          <w:sz w:val="24"/>
          <w:szCs w:val="24"/>
        </w:rPr>
        <w:t>。投标人在投标截止时间前</w:t>
      </w:r>
      <w:r>
        <w:rPr>
          <w:rFonts w:hint="eastAsia" w:ascii="仿宋" w:hAnsi="仿宋" w:eastAsia="仿宋" w:cs="仿宋"/>
          <w:spacing w:val="-2"/>
          <w:sz w:val="24"/>
          <w:szCs w:val="24"/>
        </w:rPr>
        <w:t>修改报价一览表中的投标报价，应同时修改投标文件“</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清单报价”</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中的相应</w:t>
      </w:r>
      <w:r>
        <w:rPr>
          <w:rFonts w:hint="eastAsia" w:ascii="仿宋" w:hAnsi="仿宋" w:eastAsia="仿宋" w:cs="仿宋"/>
          <w:spacing w:val="-4"/>
          <w:sz w:val="24"/>
          <w:szCs w:val="24"/>
        </w:rPr>
        <w:t>报价。</w:t>
      </w:r>
    </w:p>
    <w:p w14:paraId="50654B0D">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4.采购人设有最高限价的，投标人的投标报价不得超过最</w:t>
      </w:r>
      <w:r>
        <w:rPr>
          <w:rFonts w:hint="eastAsia" w:ascii="仿宋" w:hAnsi="仿宋" w:eastAsia="仿宋" w:cs="仿宋"/>
          <w:spacing w:val="1"/>
          <w:sz w:val="24"/>
          <w:szCs w:val="24"/>
        </w:rPr>
        <w:t>高限价，最</w:t>
      </w:r>
      <w:r>
        <w:rPr>
          <w:rFonts w:hint="eastAsia" w:ascii="仿宋" w:hAnsi="仿宋" w:eastAsia="仿宋" w:cs="仿宋"/>
          <w:spacing w:val="-3"/>
          <w:sz w:val="24"/>
          <w:szCs w:val="24"/>
        </w:rPr>
        <w:t>高限价在招标文件中载明。</w:t>
      </w:r>
    </w:p>
    <w:p w14:paraId="0EDD7DA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outlineLvl w:val="3"/>
        <w:rPr>
          <w:rFonts w:hint="eastAsia" w:ascii="仿宋" w:hAnsi="仿宋" w:eastAsia="仿宋" w:cs="仿宋"/>
          <w:sz w:val="24"/>
          <w:szCs w:val="24"/>
        </w:rPr>
      </w:pPr>
      <w:r>
        <w:rPr>
          <w:rFonts w:hint="eastAsia" w:ascii="仿宋" w:hAnsi="仿宋" w:eastAsia="仿宋" w:cs="仿宋"/>
          <w:spacing w:val="-1"/>
          <w:sz w:val="24"/>
          <w:szCs w:val="24"/>
        </w:rPr>
        <w:t>5.采购人不接受具有附加条件的报价或多个方案的报价。</w:t>
      </w:r>
    </w:p>
    <w:p w14:paraId="6706ED2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6.投标报价的其他要求见投标人须知前附表。</w:t>
      </w:r>
    </w:p>
    <w:p w14:paraId="56BE175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64"/>
          <w:sz w:val="24"/>
          <w:szCs w:val="24"/>
        </w:rPr>
        <w:t xml:space="preserve"> </w:t>
      </w:r>
      <w:r>
        <w:rPr>
          <w:rFonts w:hint="eastAsia" w:ascii="仿宋" w:hAnsi="仿宋" w:eastAsia="仿宋" w:cs="仿宋"/>
          <w:b/>
          <w:bCs/>
          <w:spacing w:val="-10"/>
          <w:sz w:val="24"/>
          <w:szCs w:val="24"/>
        </w:rPr>
        <w:t>三）投标有效期</w:t>
      </w:r>
    </w:p>
    <w:p w14:paraId="451619E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除投标人须知前附表另有规定外，投标有效期为</w:t>
      </w:r>
      <w:r>
        <w:rPr>
          <w:rFonts w:hint="eastAsia" w:ascii="仿宋" w:hAnsi="仿宋" w:eastAsia="仿宋" w:cs="仿宋"/>
          <w:spacing w:val="-3"/>
          <w:sz w:val="24"/>
          <w:szCs w:val="24"/>
        </w:rPr>
        <w:t>90天。</w:t>
      </w:r>
    </w:p>
    <w:p w14:paraId="0D14F2F7">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2.在投标有效期内，投标人撤销投标文件的，应承担</w:t>
      </w:r>
      <w:r>
        <w:rPr>
          <w:rFonts w:hint="eastAsia" w:ascii="仿宋" w:hAnsi="仿宋" w:eastAsia="仿宋" w:cs="仿宋"/>
          <w:spacing w:val="1"/>
          <w:sz w:val="24"/>
          <w:szCs w:val="24"/>
        </w:rPr>
        <w:t>招标采购文件和</w:t>
      </w:r>
      <w:r>
        <w:rPr>
          <w:rFonts w:hint="eastAsia" w:ascii="仿宋" w:hAnsi="仿宋" w:eastAsia="仿宋" w:cs="仿宋"/>
          <w:spacing w:val="-4"/>
          <w:sz w:val="24"/>
          <w:szCs w:val="24"/>
        </w:rPr>
        <w:t>法律规定的责任。</w:t>
      </w:r>
    </w:p>
    <w:p w14:paraId="781876F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19"/>
          <w:sz w:val="24"/>
          <w:szCs w:val="24"/>
        </w:rPr>
        <w:t xml:space="preserve"> </w:t>
      </w:r>
      <w:r>
        <w:rPr>
          <w:rFonts w:hint="eastAsia" w:ascii="仿宋" w:hAnsi="仿宋" w:eastAsia="仿宋" w:cs="仿宋"/>
          <w:sz w:val="24"/>
          <w:szCs w:val="24"/>
        </w:rPr>
        <w:t>出现特殊情况需要延长投标有效期的，采购人以书面形式通知所有</w:t>
      </w:r>
      <w:r>
        <w:rPr>
          <w:rFonts w:hint="eastAsia" w:ascii="仿宋" w:hAnsi="仿宋" w:eastAsia="仿宋" w:cs="仿宋"/>
          <w:spacing w:val="-1"/>
          <w:sz w:val="24"/>
          <w:szCs w:val="24"/>
        </w:rPr>
        <w:t>投标人延长投标有效期。投标人应予以书面答复，同意延长但不得要求或被允许修改其投标文件；投标人拒绝延长的，其投标失效。</w:t>
      </w:r>
    </w:p>
    <w:p w14:paraId="216368C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36"/>
          <w:sz w:val="24"/>
          <w:szCs w:val="24"/>
        </w:rPr>
        <w:t xml:space="preserve"> </w:t>
      </w:r>
      <w:r>
        <w:rPr>
          <w:rFonts w:hint="eastAsia" w:ascii="仿宋" w:hAnsi="仿宋" w:eastAsia="仿宋" w:cs="仿宋"/>
          <w:b/>
          <w:bCs/>
          <w:spacing w:val="-7"/>
          <w:sz w:val="24"/>
          <w:szCs w:val="24"/>
        </w:rPr>
        <w:t>四）投标保证金</w:t>
      </w:r>
      <w:r>
        <w:rPr>
          <w:rFonts w:hint="eastAsia" w:ascii="仿宋" w:hAnsi="仿宋" w:eastAsia="仿宋" w:cs="仿宋"/>
          <w:b/>
          <w:bCs/>
          <w:color w:val="0000FF"/>
          <w:spacing w:val="-7"/>
          <w:sz w:val="24"/>
          <w:szCs w:val="24"/>
        </w:rPr>
        <w:t>（本项目不适用）</w:t>
      </w:r>
    </w:p>
    <w:p w14:paraId="10A32C9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（五）资格审查资料</w:t>
      </w:r>
    </w:p>
    <w:p w14:paraId="2DDE01F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1.投标人应按要求提交资格文件及符合招标文</w:t>
      </w:r>
      <w:r>
        <w:rPr>
          <w:rFonts w:hint="eastAsia" w:ascii="仿宋" w:hAnsi="仿宋" w:eastAsia="仿宋" w:cs="仿宋"/>
          <w:spacing w:val="-2"/>
          <w:sz w:val="24"/>
          <w:szCs w:val="24"/>
        </w:rPr>
        <w:t>件规定的文件。</w:t>
      </w:r>
    </w:p>
    <w:p w14:paraId="3C885B82">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2.投标人应提交具有资格参加投标和中标后有能力独立</w:t>
      </w:r>
      <w:r>
        <w:rPr>
          <w:rFonts w:hint="eastAsia" w:ascii="仿宋" w:hAnsi="仿宋" w:eastAsia="仿宋" w:cs="仿宋"/>
          <w:spacing w:val="1"/>
          <w:sz w:val="24"/>
          <w:szCs w:val="24"/>
        </w:rPr>
        <w:t>履行合同的相</w:t>
      </w:r>
      <w:r>
        <w:rPr>
          <w:rFonts w:hint="eastAsia" w:ascii="仿宋" w:hAnsi="仿宋" w:eastAsia="仿宋" w:cs="仿宋"/>
          <w:spacing w:val="-6"/>
          <w:sz w:val="24"/>
          <w:szCs w:val="24"/>
        </w:rPr>
        <w:t>关文件。</w:t>
      </w:r>
    </w:p>
    <w:p w14:paraId="302B04E8">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3.投标人除必须具有履行合同所需提供的</w:t>
      </w:r>
      <w:r>
        <w:rPr>
          <w:rFonts w:hint="eastAsia" w:ascii="仿宋" w:hAnsi="仿宋" w:eastAsia="仿宋" w:cs="仿宋"/>
          <w:spacing w:val="1"/>
          <w:sz w:val="24"/>
          <w:szCs w:val="24"/>
        </w:rPr>
        <w:t>货物以及服务的能力外，还</w:t>
      </w:r>
      <w:r>
        <w:rPr>
          <w:rFonts w:hint="eastAsia" w:ascii="仿宋" w:hAnsi="仿宋" w:eastAsia="仿宋" w:cs="仿宋"/>
          <w:spacing w:val="-2"/>
          <w:sz w:val="24"/>
          <w:szCs w:val="24"/>
        </w:rPr>
        <w:t>必须具备相应的财务、技术方面的能力。</w:t>
      </w:r>
    </w:p>
    <w:p w14:paraId="3A209057">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4.投标人应提交根据合同要求提供的产品质量合格以及符</w:t>
      </w:r>
      <w:r>
        <w:rPr>
          <w:rFonts w:hint="eastAsia" w:ascii="仿宋" w:hAnsi="仿宋" w:eastAsia="仿宋" w:cs="仿宋"/>
          <w:spacing w:val="1"/>
          <w:sz w:val="24"/>
          <w:szCs w:val="24"/>
        </w:rPr>
        <w:t>合招标文件</w:t>
      </w:r>
      <w:r>
        <w:rPr>
          <w:rFonts w:hint="eastAsia" w:ascii="仿宋" w:hAnsi="仿宋" w:eastAsia="仿宋" w:cs="仿宋"/>
          <w:spacing w:val="-3"/>
          <w:sz w:val="24"/>
          <w:szCs w:val="24"/>
        </w:rPr>
        <w:t>规定的相关文件。</w:t>
      </w:r>
    </w:p>
    <w:p w14:paraId="00BB64BE">
      <w:pPr>
        <w:keepNext w:val="0"/>
        <w:keepLines w:val="0"/>
        <w:pageBreakBefore w:val="0"/>
        <w:widowControl w:val="0"/>
        <w:kinsoku/>
        <w:wordWrap/>
        <w:overflowPunct/>
        <w:topLinePunct w:val="0"/>
        <w:autoSpaceDE w:val="0"/>
        <w:autoSpaceDN w:val="0"/>
        <w:bidi w:val="0"/>
        <w:adjustRightInd w:val="0"/>
        <w:snapToGrid/>
        <w:spacing w:line="420" w:lineRule="exact"/>
        <w:ind w:right="0" w:firstLine="524"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5.投标人所提供产品与招标文件的要求相一致的相关文件可以</w:t>
      </w:r>
      <w:r>
        <w:rPr>
          <w:rFonts w:hint="eastAsia" w:ascii="仿宋" w:hAnsi="仿宋" w:eastAsia="仿宋" w:cs="仿宋"/>
          <w:spacing w:val="10"/>
          <w:sz w:val="24"/>
          <w:szCs w:val="24"/>
        </w:rPr>
        <w:t>是手</w:t>
      </w:r>
      <w:r>
        <w:rPr>
          <w:rFonts w:hint="eastAsia" w:ascii="仿宋" w:hAnsi="仿宋" w:eastAsia="仿宋" w:cs="仿宋"/>
          <w:spacing w:val="-2"/>
          <w:sz w:val="24"/>
          <w:szCs w:val="24"/>
        </w:rPr>
        <w:t>册、图纸、文字资料和数据等。</w:t>
      </w:r>
    </w:p>
    <w:p w14:paraId="091FCEC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六）投标文件的编制</w:t>
      </w:r>
    </w:p>
    <w:p w14:paraId="051A66B2">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1.投标文件（资格文件、商务技术文件、报价文件）应按第六章“投标</w:t>
      </w:r>
      <w:r>
        <w:rPr>
          <w:rFonts w:hint="eastAsia" w:ascii="仿宋" w:hAnsi="仿宋" w:eastAsia="仿宋" w:cs="仿宋"/>
          <w:sz w:val="24"/>
          <w:szCs w:val="24"/>
        </w:rPr>
        <w:t xml:space="preserve"> </w:t>
      </w:r>
      <w:r>
        <w:rPr>
          <w:rFonts w:hint="eastAsia" w:ascii="仿宋" w:hAnsi="仿宋" w:eastAsia="仿宋" w:cs="仿宋"/>
          <w:spacing w:val="-4"/>
          <w:sz w:val="24"/>
          <w:szCs w:val="24"/>
        </w:rPr>
        <w:t>文件格式”及</w:t>
      </w:r>
      <w:r>
        <w:rPr>
          <w:rFonts w:hint="eastAsia" w:ascii="仿宋" w:hAnsi="仿宋" w:eastAsia="仿宋" w:cs="仿宋"/>
          <w:color w:val="0000FF"/>
          <w:spacing w:val="-4"/>
          <w:sz w:val="24"/>
          <w:szCs w:val="24"/>
        </w:rPr>
        <w:t>“</w:t>
      </w:r>
      <w:r>
        <w:rPr>
          <w:rFonts w:hint="eastAsia" w:ascii="仿宋" w:hAnsi="仿宋" w:eastAsia="仿宋" w:cs="仿宋"/>
          <w:color w:val="0000FF"/>
          <w:spacing w:val="-51"/>
          <w:sz w:val="24"/>
          <w:szCs w:val="24"/>
        </w:rPr>
        <w:t xml:space="preserve"> </w:t>
      </w:r>
      <w:r>
        <w:rPr>
          <w:rFonts w:hint="eastAsia" w:ascii="仿宋" w:hAnsi="仿宋" w:eastAsia="仿宋" w:cs="仿宋"/>
          <w:color w:val="0000FF"/>
          <w:spacing w:val="-4"/>
          <w:sz w:val="24"/>
          <w:szCs w:val="24"/>
        </w:rPr>
        <w:t>政采云电子投标客户端”</w:t>
      </w:r>
      <w:r>
        <w:rPr>
          <w:rFonts w:hint="eastAsia" w:ascii="仿宋" w:hAnsi="仿宋" w:eastAsia="仿宋" w:cs="仿宋"/>
          <w:spacing w:val="-4"/>
          <w:sz w:val="24"/>
          <w:szCs w:val="24"/>
        </w:rPr>
        <w:t>软件进行编写，如有必要，可以增加</w:t>
      </w:r>
      <w:r>
        <w:rPr>
          <w:rFonts w:hint="eastAsia" w:ascii="仿宋" w:hAnsi="仿宋" w:eastAsia="仿宋" w:cs="仿宋"/>
          <w:spacing w:val="-1"/>
          <w:sz w:val="24"/>
          <w:szCs w:val="24"/>
        </w:rPr>
        <w:t>附页，作为投标文件的组成部分。在满足招标采购文件实质性要求的基础上，可以提出比招标采购文件要求更有利于采购人的承诺。</w:t>
      </w:r>
    </w:p>
    <w:p w14:paraId="450EF2BC">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2.投标文件应当对招标采购文件有关服务期限、投标有</w:t>
      </w:r>
      <w:r>
        <w:rPr>
          <w:rFonts w:hint="eastAsia" w:ascii="仿宋" w:hAnsi="仿宋" w:eastAsia="仿宋" w:cs="仿宋"/>
          <w:spacing w:val="1"/>
          <w:sz w:val="24"/>
          <w:szCs w:val="24"/>
        </w:rPr>
        <w:t>效期、采购人</w:t>
      </w:r>
      <w:r>
        <w:rPr>
          <w:rFonts w:hint="eastAsia" w:ascii="仿宋" w:hAnsi="仿宋" w:eastAsia="仿宋" w:cs="仿宋"/>
          <w:spacing w:val="-2"/>
          <w:sz w:val="24"/>
          <w:szCs w:val="24"/>
        </w:rPr>
        <w:t>要求、招标范围等实质性内容作出响应。</w:t>
      </w:r>
    </w:p>
    <w:p w14:paraId="148A437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2" w:firstLineChars="200"/>
        <w:textAlignment w:val="auto"/>
        <w:rPr>
          <w:rFonts w:hint="eastAsia" w:ascii="仿宋" w:hAnsi="仿宋" w:eastAsia="仿宋" w:cs="仿宋"/>
          <w:sz w:val="24"/>
          <w:szCs w:val="24"/>
        </w:rPr>
      </w:pPr>
      <w:r>
        <w:rPr>
          <w:rFonts w:hint="eastAsia" w:ascii="仿宋" w:hAnsi="仿宋" w:eastAsia="仿宋" w:cs="仿宋"/>
          <w:b/>
          <w:bCs/>
          <w:spacing w:val="-15"/>
          <w:sz w:val="24"/>
          <w:szCs w:val="24"/>
        </w:rPr>
        <w:t>四、投标</w:t>
      </w:r>
    </w:p>
    <w:p w14:paraId="53B29759">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一）投标文件的递交</w:t>
      </w:r>
    </w:p>
    <w:p w14:paraId="360CA2DB">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1.投标人应在投标人须知前附表规定的投标截止时间前将电子投</w:t>
      </w:r>
      <w:r>
        <w:rPr>
          <w:rFonts w:hint="eastAsia" w:ascii="仿宋" w:hAnsi="仿宋" w:eastAsia="仿宋" w:cs="仿宋"/>
          <w:sz w:val="24"/>
          <w:szCs w:val="24"/>
        </w:rPr>
        <w:t>标文</w:t>
      </w:r>
      <w:r>
        <w:rPr>
          <w:rFonts w:hint="eastAsia" w:ascii="仿宋" w:hAnsi="仿宋" w:eastAsia="仿宋" w:cs="仿宋"/>
          <w:spacing w:val="-3"/>
          <w:sz w:val="24"/>
          <w:szCs w:val="24"/>
        </w:rPr>
        <w:t>件传输递交。</w:t>
      </w:r>
    </w:p>
    <w:p w14:paraId="6F7F2D2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pacing w:val="-1"/>
          <w:sz w:val="24"/>
          <w:szCs w:val="24"/>
        </w:rPr>
      </w:pPr>
      <w:r>
        <w:rPr>
          <w:rFonts w:hint="eastAsia" w:ascii="仿宋" w:hAnsi="仿宋" w:eastAsia="仿宋" w:cs="仿宋"/>
          <w:sz w:val="24"/>
          <w:szCs w:val="24"/>
        </w:rPr>
        <w:t>2.逾期上传或逾期解密的投标文件，电子交</w:t>
      </w:r>
      <w:r>
        <w:rPr>
          <w:rFonts w:hint="eastAsia" w:ascii="仿宋" w:hAnsi="仿宋" w:eastAsia="仿宋" w:cs="仿宋"/>
          <w:spacing w:val="-1"/>
          <w:sz w:val="24"/>
          <w:szCs w:val="24"/>
        </w:rPr>
        <w:t>易平台予以拒收。</w:t>
      </w:r>
    </w:p>
    <w:p w14:paraId="2E88CD2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3.投标人递交投标文件的地点：见投标人须知前附表。</w:t>
      </w:r>
    </w:p>
    <w:p w14:paraId="2CA0F0D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7"/>
          <w:sz w:val="24"/>
          <w:szCs w:val="24"/>
        </w:rPr>
        <w:t xml:space="preserve"> </w:t>
      </w:r>
      <w:r>
        <w:rPr>
          <w:rFonts w:hint="eastAsia" w:ascii="仿宋" w:hAnsi="仿宋" w:eastAsia="仿宋" w:cs="仿宋"/>
          <w:b/>
          <w:bCs/>
          <w:spacing w:val="-6"/>
          <w:sz w:val="24"/>
          <w:szCs w:val="24"/>
        </w:rPr>
        <w:t>二）投标文件的修改与撤回</w:t>
      </w:r>
    </w:p>
    <w:p w14:paraId="69948C9F">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1.投标人应当在投标截止时间前完成投标文件的传输递交，并可以补</w:t>
      </w:r>
      <w:r>
        <w:rPr>
          <w:rFonts w:hint="eastAsia" w:ascii="仿宋" w:hAnsi="仿宋" w:eastAsia="仿宋" w:cs="仿宋"/>
          <w:spacing w:val="-1"/>
          <w:sz w:val="24"/>
          <w:szCs w:val="24"/>
        </w:rPr>
        <w:t>充、修改或者撤回投标文件。补充或者修改投标文件的，应当先行撤回原文件，补充、修改后重新传输递交。投标截止时间前未完成传输的，视为</w:t>
      </w:r>
      <w:r>
        <w:rPr>
          <w:rFonts w:hint="eastAsia" w:ascii="仿宋" w:hAnsi="仿宋" w:eastAsia="仿宋" w:cs="仿宋"/>
          <w:spacing w:val="-6"/>
          <w:sz w:val="24"/>
          <w:szCs w:val="24"/>
        </w:rPr>
        <w:t>撤回投标文件。投标截止时间后递交的投标文件，电子交易平台予以拒收。</w:t>
      </w:r>
    </w:p>
    <w:p w14:paraId="05C3A1A1">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2.在投标截止时间前，除投标人补充、修改或者撤回投标文件外，任</w:t>
      </w:r>
      <w:r>
        <w:rPr>
          <w:rFonts w:hint="eastAsia" w:ascii="仿宋" w:hAnsi="仿宋" w:eastAsia="仿宋" w:cs="仿宋"/>
          <w:spacing w:val="-1"/>
          <w:sz w:val="24"/>
          <w:szCs w:val="24"/>
        </w:rPr>
        <w:t>何单位和个人不得解密或提取投标文件。</w:t>
      </w:r>
    </w:p>
    <w:p w14:paraId="5DC110BD">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3.采购人、采购代理机构可以视情况延长投标文件提交的</w:t>
      </w:r>
      <w:r>
        <w:rPr>
          <w:rFonts w:hint="eastAsia" w:ascii="仿宋" w:hAnsi="仿宋" w:eastAsia="仿宋" w:cs="仿宋"/>
          <w:spacing w:val="1"/>
          <w:sz w:val="24"/>
          <w:szCs w:val="24"/>
        </w:rPr>
        <w:t>截止时</w:t>
      </w:r>
      <w:r>
        <w:rPr>
          <w:rFonts w:hint="eastAsia" w:ascii="仿宋" w:hAnsi="仿宋" w:eastAsia="仿宋" w:cs="仿宋"/>
          <w:spacing w:val="-1"/>
          <w:sz w:val="24"/>
          <w:szCs w:val="24"/>
        </w:rPr>
        <w:t>间。在上述情况下，采购代理机构与投标人以前在投标截止期方面的全部权利、责任和义务，将适用于延长至新的投标截止期。</w:t>
      </w:r>
    </w:p>
    <w:p w14:paraId="3EF4B20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五、开标</w:t>
      </w:r>
    </w:p>
    <w:p w14:paraId="0112AF3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9"/>
          <w:sz w:val="24"/>
          <w:szCs w:val="24"/>
        </w:rPr>
        <w:t xml:space="preserve"> </w:t>
      </w:r>
      <w:r>
        <w:rPr>
          <w:rFonts w:hint="eastAsia" w:ascii="仿宋" w:hAnsi="仿宋" w:eastAsia="仿宋" w:cs="仿宋"/>
          <w:b/>
          <w:bCs/>
          <w:spacing w:val="-8"/>
          <w:sz w:val="24"/>
          <w:szCs w:val="24"/>
        </w:rPr>
        <w:t>一）开标时间和地点</w:t>
      </w:r>
    </w:p>
    <w:p w14:paraId="5FEE49A1">
      <w:pPr>
        <w:keepNext w:val="0"/>
        <w:keepLines w:val="0"/>
        <w:pageBreakBefore w:val="0"/>
        <w:widowControl w:val="0"/>
        <w:kinsoku/>
        <w:wordWrap/>
        <w:overflowPunct/>
        <w:topLinePunct w:val="0"/>
        <w:autoSpaceDE w:val="0"/>
        <w:autoSpaceDN w:val="0"/>
        <w:bidi w:val="0"/>
        <w:adjustRightInd w:val="0"/>
        <w:snapToGrid/>
        <w:spacing w:line="420" w:lineRule="exact"/>
        <w:ind w:right="0" w:firstLine="516" w:firstLineChars="200"/>
        <w:textAlignment w:val="auto"/>
        <w:rPr>
          <w:rFonts w:hint="eastAsia" w:ascii="仿宋" w:hAnsi="仿宋" w:eastAsia="仿宋" w:cs="仿宋"/>
          <w:sz w:val="24"/>
          <w:szCs w:val="24"/>
        </w:rPr>
      </w:pPr>
      <w:r>
        <w:rPr>
          <w:rFonts w:hint="eastAsia" w:ascii="仿宋" w:hAnsi="仿宋" w:eastAsia="仿宋" w:cs="仿宋"/>
          <w:spacing w:val="9"/>
          <w:sz w:val="24"/>
          <w:szCs w:val="24"/>
        </w:rPr>
        <w:t>采购人在投标人须知前附表规定的开标时间和投标人须知前</w:t>
      </w:r>
      <w:r>
        <w:rPr>
          <w:rFonts w:hint="eastAsia" w:ascii="仿宋" w:hAnsi="仿宋" w:eastAsia="仿宋" w:cs="仿宋"/>
          <w:spacing w:val="8"/>
          <w:sz w:val="24"/>
          <w:szCs w:val="24"/>
        </w:rPr>
        <w:t>附表规</w:t>
      </w:r>
      <w:r>
        <w:rPr>
          <w:rFonts w:hint="eastAsia" w:ascii="仿宋" w:hAnsi="仿宋" w:eastAsia="仿宋" w:cs="仿宋"/>
          <w:spacing w:val="-3"/>
          <w:sz w:val="24"/>
          <w:szCs w:val="24"/>
        </w:rPr>
        <w:t>定的地点开标。</w:t>
      </w:r>
    </w:p>
    <w:p w14:paraId="6B6026F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二）开标程序</w:t>
      </w:r>
    </w:p>
    <w:p w14:paraId="2CE503D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1.具体开标程序见投标人须知前附表。</w:t>
      </w:r>
    </w:p>
    <w:p w14:paraId="20633DDE">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2.开标过程中，因投标人自身原因造成电子版投标文件无法解密读取</w:t>
      </w:r>
      <w:r>
        <w:rPr>
          <w:rFonts w:hint="eastAsia" w:ascii="仿宋" w:hAnsi="仿宋" w:eastAsia="仿宋" w:cs="仿宋"/>
          <w:spacing w:val="-3"/>
          <w:sz w:val="24"/>
          <w:szCs w:val="24"/>
        </w:rPr>
        <w:t>的，经监标人确认后当场宣布为废标。</w:t>
      </w:r>
    </w:p>
    <w:p w14:paraId="4738415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1"/>
          <w:sz w:val="24"/>
          <w:szCs w:val="24"/>
        </w:rPr>
        <w:t>（</w:t>
      </w:r>
      <w:r>
        <w:rPr>
          <w:rFonts w:hint="eastAsia" w:ascii="仿宋" w:hAnsi="仿宋" w:eastAsia="仿宋" w:cs="仿宋"/>
          <w:spacing w:val="-65"/>
          <w:sz w:val="24"/>
          <w:szCs w:val="24"/>
        </w:rPr>
        <w:t xml:space="preserve"> </w:t>
      </w:r>
      <w:r>
        <w:rPr>
          <w:rFonts w:hint="eastAsia" w:ascii="仿宋" w:hAnsi="仿宋" w:eastAsia="仿宋" w:cs="仿宋"/>
          <w:b/>
          <w:bCs/>
          <w:spacing w:val="-11"/>
          <w:sz w:val="24"/>
          <w:szCs w:val="24"/>
        </w:rPr>
        <w:t>三）开标异议</w:t>
      </w:r>
    </w:p>
    <w:p w14:paraId="3A98F6BE">
      <w:pPr>
        <w:keepNext w:val="0"/>
        <w:keepLines w:val="0"/>
        <w:pageBreakBefore w:val="0"/>
        <w:widowControl w:val="0"/>
        <w:numPr>
          <w:ilvl w:val="0"/>
          <w:numId w:val="3"/>
        </w:numPr>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pacing w:val="-3"/>
          <w:sz w:val="24"/>
          <w:szCs w:val="24"/>
        </w:rPr>
      </w:pPr>
      <w:r>
        <w:rPr>
          <w:rFonts w:hint="eastAsia" w:ascii="仿宋" w:hAnsi="仿宋" w:eastAsia="仿宋" w:cs="仿宋"/>
          <w:spacing w:val="1"/>
          <w:sz w:val="24"/>
          <w:szCs w:val="24"/>
        </w:rPr>
        <w:t>投标人认为采购过程或中标结果使自己的合法权益受到损害的，应</w:t>
      </w:r>
      <w:r>
        <w:rPr>
          <w:rFonts w:hint="eastAsia" w:ascii="仿宋" w:hAnsi="仿宋" w:eastAsia="仿宋" w:cs="仿宋"/>
          <w:spacing w:val="-3"/>
          <w:sz w:val="24"/>
          <w:szCs w:val="24"/>
        </w:rPr>
        <w:t>当在中标结果公告之日起七个工作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日内，以书面形式向采购代理机构</w:t>
      </w:r>
      <w:r>
        <w:rPr>
          <w:rFonts w:hint="eastAsia" w:ascii="仿宋" w:hAnsi="仿宋" w:eastAsia="仿宋" w:cs="仿宋"/>
          <w:spacing w:val="-4"/>
          <w:sz w:val="24"/>
          <w:szCs w:val="24"/>
        </w:rPr>
        <w:t>提出</w:t>
      </w:r>
      <w:r>
        <w:rPr>
          <w:rFonts w:hint="eastAsia" w:ascii="仿宋" w:hAnsi="仿宋" w:eastAsia="仿宋" w:cs="仿宋"/>
          <w:spacing w:val="-1"/>
          <w:sz w:val="24"/>
          <w:szCs w:val="24"/>
        </w:rPr>
        <w:t>质疑。投标人对招标采购单位的质疑答复不满意或者招标采购单位未在规</w:t>
      </w:r>
      <w:r>
        <w:rPr>
          <w:rFonts w:hint="eastAsia" w:ascii="仿宋" w:hAnsi="仿宋" w:eastAsia="仿宋" w:cs="仿宋"/>
          <w:spacing w:val="-3"/>
          <w:sz w:val="24"/>
          <w:szCs w:val="24"/>
        </w:rPr>
        <w:t>定时间内做出答复的，可以在答复期满后十五个工作</w:t>
      </w:r>
      <w:r>
        <w:rPr>
          <w:rFonts w:hint="eastAsia" w:ascii="仿宋" w:hAnsi="仿宋" w:eastAsia="仿宋" w:cs="仿宋"/>
          <w:spacing w:val="-61"/>
          <w:sz w:val="24"/>
          <w:szCs w:val="24"/>
        </w:rPr>
        <w:t xml:space="preserve"> </w:t>
      </w:r>
      <w:r>
        <w:rPr>
          <w:rFonts w:hint="eastAsia" w:ascii="仿宋" w:hAnsi="仿宋" w:eastAsia="仿宋" w:cs="仿宋"/>
          <w:spacing w:val="-3"/>
          <w:sz w:val="24"/>
          <w:szCs w:val="24"/>
        </w:rPr>
        <w:t>日内向同级政府采购监管部门投诉。</w:t>
      </w:r>
    </w:p>
    <w:p w14:paraId="0676C05F">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88"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2.质疑、投诉应当采用书面形式，质疑书、投诉书均应明确阐述招标</w:t>
      </w:r>
      <w:r>
        <w:rPr>
          <w:rFonts w:hint="eastAsia" w:ascii="仿宋" w:hAnsi="仿宋" w:eastAsia="仿宋" w:cs="仿宋"/>
          <w:spacing w:val="-1"/>
          <w:sz w:val="24"/>
          <w:szCs w:val="24"/>
        </w:rPr>
        <w:t>采购过程或中标结果中使自己合法权益受到损害的实质性内容，提供相关事实、依据和证据及其来源或线索，便于有关单位调查、答复和处理，否</w:t>
      </w:r>
      <w:r>
        <w:rPr>
          <w:rFonts w:hint="eastAsia" w:ascii="仿宋" w:hAnsi="仿宋" w:eastAsia="仿宋" w:cs="仿宋"/>
          <w:spacing w:val="-3"/>
          <w:sz w:val="24"/>
          <w:szCs w:val="24"/>
        </w:rPr>
        <w:t>则，将不予受理。</w:t>
      </w:r>
    </w:p>
    <w:p w14:paraId="148F0E8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1"/>
        <w:rPr>
          <w:rFonts w:hint="eastAsia" w:ascii="仿宋" w:hAnsi="仿宋" w:eastAsia="仿宋" w:cs="仿宋"/>
          <w:sz w:val="24"/>
          <w:szCs w:val="24"/>
        </w:rPr>
      </w:pPr>
      <w:r>
        <w:rPr>
          <w:rFonts w:hint="eastAsia" w:ascii="仿宋" w:hAnsi="仿宋" w:eastAsia="仿宋" w:cs="仿宋"/>
          <w:b/>
          <w:bCs/>
          <w:spacing w:val="-10"/>
          <w:sz w:val="24"/>
          <w:szCs w:val="24"/>
        </w:rPr>
        <w:t>六、评标</w:t>
      </w:r>
    </w:p>
    <w:p w14:paraId="3DF9211A">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8"/>
          <w:sz w:val="24"/>
          <w:szCs w:val="24"/>
        </w:rPr>
        <w:t>一）组建评标委员会</w:t>
      </w:r>
    </w:p>
    <w:p w14:paraId="449FEAEA">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1.评标由采购人依法组建的评标委员会负责。评标委员会由采购人有</w:t>
      </w:r>
      <w:r>
        <w:rPr>
          <w:rFonts w:hint="eastAsia" w:ascii="仿宋" w:hAnsi="仿宋" w:eastAsia="仿宋" w:cs="仿宋"/>
          <w:spacing w:val="-2"/>
          <w:sz w:val="24"/>
          <w:szCs w:val="24"/>
        </w:rPr>
        <w:t>关技术、经济等方面的专家组成。</w:t>
      </w:r>
    </w:p>
    <w:p w14:paraId="69743A2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2.评标委员会成员有下列情形之一的，应</w:t>
      </w:r>
      <w:r>
        <w:rPr>
          <w:rFonts w:hint="eastAsia" w:ascii="仿宋" w:hAnsi="仿宋" w:eastAsia="仿宋" w:cs="仿宋"/>
          <w:spacing w:val="-1"/>
          <w:sz w:val="24"/>
          <w:szCs w:val="24"/>
        </w:rPr>
        <w:t>当回避：</w:t>
      </w:r>
    </w:p>
    <w:p w14:paraId="7F86249A">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参加采购活动前三年内，与投标人存在劳动关系，或者担任过</w:t>
      </w:r>
      <w:r>
        <w:rPr>
          <w:rFonts w:hint="eastAsia" w:ascii="仿宋" w:hAnsi="仿宋" w:eastAsia="仿宋" w:cs="仿宋"/>
          <w:spacing w:val="-1"/>
          <w:sz w:val="24"/>
          <w:szCs w:val="24"/>
        </w:rPr>
        <w:t>投标人的董事、监事，或者是供应商的控股股东或实际控制人；</w:t>
      </w:r>
    </w:p>
    <w:p w14:paraId="379348A3">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与供应商的法定代表人或者负责人有夫妻、直系血亲、三代以</w:t>
      </w:r>
      <w:r>
        <w:rPr>
          <w:rFonts w:hint="eastAsia" w:ascii="仿宋" w:hAnsi="仿宋" w:eastAsia="仿宋" w:cs="仿宋"/>
          <w:spacing w:val="-5"/>
          <w:sz w:val="24"/>
          <w:szCs w:val="24"/>
        </w:rPr>
        <w:t>内旁系血亲或者近姻亲关系；</w:t>
      </w:r>
    </w:p>
    <w:p w14:paraId="58D33F7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与供应商有其他可能影响政府采购活动公平、公正进行的关系。</w:t>
      </w:r>
    </w:p>
    <w:p w14:paraId="7292C344">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评审专家发现本人与参加采购活动的供</w:t>
      </w:r>
      <w:r>
        <w:rPr>
          <w:rFonts w:hint="eastAsia" w:ascii="仿宋" w:hAnsi="仿宋" w:eastAsia="仿宋" w:cs="仿宋"/>
          <w:spacing w:val="3"/>
          <w:sz w:val="24"/>
          <w:szCs w:val="24"/>
        </w:rPr>
        <w:t>应商有利害关系的，或</w:t>
      </w:r>
      <w:r>
        <w:rPr>
          <w:rFonts w:hint="eastAsia" w:ascii="仿宋" w:hAnsi="仿宋" w:eastAsia="仿宋" w:cs="仿宋"/>
          <w:spacing w:val="-1"/>
          <w:sz w:val="24"/>
          <w:szCs w:val="24"/>
        </w:rPr>
        <w:t>者已参加过该项目采购文件等论证活动的，应当主动提出回避。</w:t>
      </w:r>
    </w:p>
    <w:p w14:paraId="0CE90582">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财政部门政府采购监督管理工作人员，</w:t>
      </w:r>
      <w:r>
        <w:rPr>
          <w:rFonts w:hint="eastAsia" w:ascii="仿宋" w:hAnsi="仿宋" w:eastAsia="仿宋" w:cs="仿宋"/>
          <w:spacing w:val="3"/>
          <w:sz w:val="24"/>
          <w:szCs w:val="24"/>
        </w:rPr>
        <w:t>不得作为评审专家参与</w:t>
      </w:r>
      <w:r>
        <w:rPr>
          <w:rFonts w:hint="eastAsia" w:ascii="仿宋" w:hAnsi="仿宋" w:eastAsia="仿宋" w:cs="仿宋"/>
          <w:spacing w:val="-8"/>
          <w:sz w:val="24"/>
          <w:szCs w:val="24"/>
        </w:rPr>
        <w:t>政府采购项</w:t>
      </w:r>
      <w:r>
        <w:rPr>
          <w:rFonts w:hint="eastAsia" w:ascii="仿宋" w:hAnsi="仿宋" w:eastAsia="仿宋" w:cs="仿宋"/>
          <w:spacing w:val="-60"/>
          <w:sz w:val="24"/>
          <w:szCs w:val="24"/>
        </w:rPr>
        <w:t xml:space="preserve"> </w:t>
      </w:r>
      <w:r>
        <w:rPr>
          <w:rFonts w:hint="eastAsia" w:ascii="仿宋" w:hAnsi="仿宋" w:eastAsia="仿宋" w:cs="仿宋"/>
          <w:spacing w:val="-8"/>
          <w:sz w:val="24"/>
          <w:szCs w:val="24"/>
        </w:rPr>
        <w:t>目的评审活动。</w:t>
      </w:r>
    </w:p>
    <w:p w14:paraId="2A83B08B">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6</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采购代理机构工作人员不得参加由本机构代理的政府采购项</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目</w:t>
      </w:r>
      <w:r>
        <w:rPr>
          <w:rFonts w:hint="eastAsia" w:ascii="仿宋" w:hAnsi="仿宋" w:eastAsia="仿宋" w:cs="仿宋"/>
          <w:spacing w:val="-11"/>
          <w:sz w:val="24"/>
          <w:szCs w:val="24"/>
        </w:rPr>
        <w:t>的评审。</w:t>
      </w:r>
    </w:p>
    <w:p w14:paraId="5FF7F5F1">
      <w:pPr>
        <w:keepNext w:val="0"/>
        <w:keepLines w:val="0"/>
        <w:pageBreakBefore w:val="0"/>
        <w:widowControl w:val="0"/>
        <w:kinsoku/>
        <w:wordWrap/>
        <w:overflowPunct/>
        <w:topLinePunct w:val="0"/>
        <w:autoSpaceDE w:val="0"/>
        <w:autoSpaceDN w:val="0"/>
        <w:bidi w:val="0"/>
        <w:adjustRightInd w:val="0"/>
        <w:snapToGrid/>
        <w:spacing w:line="420" w:lineRule="exact"/>
        <w:ind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7</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评审专家对本单位的政府采购项目只能</w:t>
      </w:r>
      <w:r>
        <w:rPr>
          <w:rFonts w:hint="eastAsia" w:ascii="仿宋" w:hAnsi="仿宋" w:eastAsia="仿宋" w:cs="仿宋"/>
          <w:spacing w:val="3"/>
          <w:sz w:val="24"/>
          <w:szCs w:val="24"/>
        </w:rPr>
        <w:t>作为采购人代表参与评</w:t>
      </w:r>
      <w:r>
        <w:rPr>
          <w:rFonts w:hint="eastAsia" w:ascii="仿宋" w:hAnsi="仿宋" w:eastAsia="仿宋" w:cs="仿宋"/>
          <w:spacing w:val="-10"/>
          <w:sz w:val="24"/>
          <w:szCs w:val="24"/>
        </w:rPr>
        <w:t>审活动。</w:t>
      </w:r>
    </w:p>
    <w:p w14:paraId="3936B602">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8</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曾因在招标、评标以及其他与招标投标有关活动中从事违法行</w:t>
      </w:r>
      <w:r>
        <w:rPr>
          <w:rFonts w:hint="eastAsia" w:ascii="仿宋" w:hAnsi="仿宋" w:eastAsia="仿宋" w:cs="仿宋"/>
          <w:spacing w:val="-2"/>
          <w:sz w:val="24"/>
          <w:szCs w:val="24"/>
        </w:rPr>
        <w:t>为而受过行政处罚或刑事处罚的。</w:t>
      </w:r>
    </w:p>
    <w:p w14:paraId="6ED2F7F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3.评标过程中，评标委员会成员有回避事由、擅离职守或</w:t>
      </w:r>
      <w:r>
        <w:rPr>
          <w:rFonts w:hint="eastAsia" w:ascii="仿宋" w:hAnsi="仿宋" w:eastAsia="仿宋" w:cs="仿宋"/>
          <w:spacing w:val="1"/>
          <w:sz w:val="24"/>
          <w:szCs w:val="24"/>
        </w:rPr>
        <w:t>者因健康等</w:t>
      </w:r>
      <w:r>
        <w:rPr>
          <w:rFonts w:hint="eastAsia" w:ascii="仿宋" w:hAnsi="仿宋" w:eastAsia="仿宋" w:cs="仿宋"/>
          <w:spacing w:val="-1"/>
          <w:sz w:val="24"/>
          <w:szCs w:val="24"/>
        </w:rPr>
        <w:t>原因不能继续评标的，采购人有权更换。被更换的评标委员会成员作出的评审结论无效，由更换后的评标委员会成员重新进行评审。</w:t>
      </w:r>
    </w:p>
    <w:p w14:paraId="1D53CE7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outlineLvl w:val="2"/>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二）评标原则</w:t>
      </w:r>
    </w:p>
    <w:p w14:paraId="42CD1D45">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评标活动遵循公平、公正、科学和择优的原则。本项目采用不公开方</w:t>
      </w:r>
      <w:r>
        <w:rPr>
          <w:rFonts w:hint="eastAsia" w:ascii="仿宋" w:hAnsi="仿宋" w:eastAsia="仿宋" w:cs="仿宋"/>
          <w:spacing w:val="-2"/>
          <w:sz w:val="24"/>
          <w:szCs w:val="24"/>
        </w:rPr>
        <w:t>式评标，评标的依据为招标采购文件和投标文件。</w:t>
      </w:r>
    </w:p>
    <w:p w14:paraId="298982D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26" w:firstLineChars="200"/>
        <w:textAlignment w:val="auto"/>
        <w:outlineLvl w:val="2"/>
        <w:rPr>
          <w:rFonts w:hint="eastAsia" w:ascii="仿宋" w:hAnsi="仿宋" w:eastAsia="仿宋" w:cs="仿宋"/>
          <w:sz w:val="24"/>
          <w:szCs w:val="24"/>
        </w:rPr>
      </w:pPr>
      <w:r>
        <w:rPr>
          <w:rFonts w:hint="eastAsia" w:ascii="仿宋" w:hAnsi="仿宋" w:eastAsia="仿宋" w:cs="仿宋"/>
          <w:b/>
          <w:bCs/>
          <w:spacing w:val="-14"/>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14"/>
          <w:sz w:val="24"/>
          <w:szCs w:val="24"/>
        </w:rPr>
        <w:t>三）评标</w:t>
      </w:r>
    </w:p>
    <w:p w14:paraId="08E6F8BB">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1.评标委员会按照第五章“</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评标办法”规定的方法、评审因素、标准和</w:t>
      </w:r>
      <w:r>
        <w:rPr>
          <w:rFonts w:hint="eastAsia" w:ascii="仿宋" w:hAnsi="仿宋" w:eastAsia="仿宋" w:cs="仿宋"/>
          <w:spacing w:val="-5"/>
          <w:sz w:val="24"/>
          <w:szCs w:val="24"/>
        </w:rPr>
        <w:t>程序对投标文件进行评审。“评标办法”没有规定的</w:t>
      </w:r>
      <w:r>
        <w:rPr>
          <w:rFonts w:hint="eastAsia" w:ascii="仿宋" w:hAnsi="仿宋" w:eastAsia="仿宋" w:cs="仿宋"/>
          <w:spacing w:val="-6"/>
          <w:sz w:val="24"/>
          <w:szCs w:val="24"/>
        </w:rPr>
        <w:t>方法、评审因素和标准，</w:t>
      </w:r>
      <w:r>
        <w:rPr>
          <w:rFonts w:hint="eastAsia" w:ascii="仿宋" w:hAnsi="仿宋" w:eastAsia="仿宋" w:cs="仿宋"/>
          <w:spacing w:val="-3"/>
          <w:sz w:val="24"/>
          <w:szCs w:val="24"/>
        </w:rPr>
        <w:t>不作为评标依据。</w:t>
      </w:r>
    </w:p>
    <w:p w14:paraId="076448A7">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2.评标完成后，评标委员会应当向采购人提交书面评标</w:t>
      </w:r>
      <w:r>
        <w:rPr>
          <w:rFonts w:hint="eastAsia" w:ascii="仿宋" w:hAnsi="仿宋" w:eastAsia="仿宋" w:cs="仿宋"/>
          <w:spacing w:val="1"/>
          <w:sz w:val="24"/>
          <w:szCs w:val="24"/>
        </w:rPr>
        <w:t>报告和中标候</w:t>
      </w:r>
      <w:r>
        <w:rPr>
          <w:rFonts w:hint="eastAsia" w:ascii="仿宋" w:hAnsi="仿宋" w:eastAsia="仿宋" w:cs="仿宋"/>
          <w:spacing w:val="-1"/>
          <w:sz w:val="24"/>
          <w:szCs w:val="24"/>
        </w:rPr>
        <w:t>选人名单。评标委员会推荐中标候选人的人数见投标人须知前附表。</w:t>
      </w:r>
    </w:p>
    <w:p w14:paraId="4435B61D">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3.本项目评标过程实行全程录音、录像监</w:t>
      </w:r>
      <w:r>
        <w:rPr>
          <w:rFonts w:hint="eastAsia" w:ascii="仿宋" w:hAnsi="仿宋" w:eastAsia="仿宋" w:cs="仿宋"/>
          <w:spacing w:val="1"/>
          <w:sz w:val="24"/>
          <w:szCs w:val="24"/>
        </w:rPr>
        <w:t>控，投标人在评标过程中所</w:t>
      </w:r>
      <w:r>
        <w:rPr>
          <w:rFonts w:hint="eastAsia" w:ascii="仿宋" w:hAnsi="仿宋" w:eastAsia="仿宋" w:cs="仿宋"/>
          <w:spacing w:val="-1"/>
          <w:sz w:val="24"/>
          <w:szCs w:val="24"/>
        </w:rPr>
        <w:t>进行的试图影响评标结果的不公正活动，可能导致其投标被拒绝。</w:t>
      </w:r>
    </w:p>
    <w:p w14:paraId="15366D98">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rPr>
        <w:t>七、合同授予</w:t>
      </w:r>
    </w:p>
    <w:p w14:paraId="10837B2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6" w:firstLineChars="200"/>
        <w:textAlignment w:val="auto"/>
        <w:rPr>
          <w:rFonts w:hint="eastAsia" w:ascii="仿宋" w:hAnsi="仿宋" w:eastAsia="仿宋" w:cs="仿宋"/>
          <w:sz w:val="24"/>
          <w:szCs w:val="24"/>
        </w:rPr>
      </w:pPr>
      <w:r>
        <w:rPr>
          <w:rFonts w:hint="eastAsia" w:ascii="仿宋" w:hAnsi="仿宋" w:eastAsia="仿宋" w:cs="仿宋"/>
          <w:b/>
          <w:bCs/>
          <w:spacing w:val="-9"/>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9"/>
          <w:sz w:val="24"/>
          <w:szCs w:val="24"/>
        </w:rPr>
        <w:t>一）中标结果公告</w:t>
      </w:r>
    </w:p>
    <w:p w14:paraId="10B53D0A">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19"/>
          <w:sz w:val="24"/>
          <w:szCs w:val="24"/>
        </w:rPr>
        <w:t xml:space="preserve"> </w:t>
      </w:r>
      <w:r>
        <w:rPr>
          <w:rFonts w:hint="eastAsia" w:ascii="仿宋" w:hAnsi="仿宋" w:eastAsia="仿宋" w:cs="仿宋"/>
          <w:spacing w:val="-7"/>
          <w:sz w:val="24"/>
          <w:szCs w:val="24"/>
        </w:rPr>
        <w:t>中标人确定之日起2个工作</w:t>
      </w:r>
      <w:r>
        <w:rPr>
          <w:rFonts w:hint="eastAsia" w:ascii="仿宋" w:hAnsi="仿宋" w:eastAsia="仿宋" w:cs="仿宋"/>
          <w:spacing w:val="-60"/>
          <w:sz w:val="24"/>
          <w:szCs w:val="24"/>
        </w:rPr>
        <w:t xml:space="preserve"> </w:t>
      </w:r>
      <w:r>
        <w:rPr>
          <w:rFonts w:hint="eastAsia" w:ascii="仿宋" w:hAnsi="仿宋" w:eastAsia="仿宋" w:cs="仿宋"/>
          <w:spacing w:val="-7"/>
          <w:sz w:val="24"/>
          <w:szCs w:val="24"/>
        </w:rPr>
        <w:t>日内，按照投标人须知前附表</w:t>
      </w:r>
      <w:r>
        <w:rPr>
          <w:rFonts w:hint="eastAsia" w:ascii="仿宋" w:hAnsi="仿宋" w:eastAsia="仿宋" w:cs="仿宋"/>
          <w:spacing w:val="-8"/>
          <w:sz w:val="24"/>
          <w:szCs w:val="24"/>
        </w:rPr>
        <w:t>规定的媒</w:t>
      </w:r>
      <w:r>
        <w:rPr>
          <w:rFonts w:hint="eastAsia" w:ascii="仿宋" w:hAnsi="仿宋" w:eastAsia="仿宋" w:cs="仿宋"/>
          <w:spacing w:val="-5"/>
          <w:sz w:val="24"/>
          <w:szCs w:val="24"/>
        </w:rPr>
        <w:t>介和期限公告中标结果，中标结果公告期限为1</w:t>
      </w:r>
      <w:r>
        <w:rPr>
          <w:rFonts w:hint="eastAsia" w:ascii="仿宋" w:hAnsi="仿宋" w:eastAsia="仿宋" w:cs="仿宋"/>
          <w:spacing w:val="-5"/>
          <w:sz w:val="24"/>
          <w:szCs w:val="24"/>
          <w:lang w:eastAsia="zh-CN"/>
        </w:rPr>
        <w:t>个</w:t>
      </w:r>
      <w:r>
        <w:rPr>
          <w:rFonts w:hint="eastAsia" w:ascii="仿宋" w:hAnsi="仿宋" w:eastAsia="仿宋" w:cs="仿宋"/>
          <w:spacing w:val="-5"/>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w:t>
      </w:r>
    </w:p>
    <w:p w14:paraId="34757A6B">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15"/>
          <w:sz w:val="24"/>
          <w:szCs w:val="24"/>
        </w:rPr>
        <w:t xml:space="preserve"> </w:t>
      </w:r>
      <w:r>
        <w:rPr>
          <w:rFonts w:hint="eastAsia" w:ascii="仿宋" w:hAnsi="仿宋" w:eastAsia="仿宋" w:cs="仿宋"/>
          <w:sz w:val="24"/>
          <w:szCs w:val="24"/>
        </w:rPr>
        <w:t>中标结果公告内容包括采购人及其委托的采购代理机构的名称、地</w:t>
      </w:r>
      <w:r>
        <w:rPr>
          <w:rFonts w:hint="eastAsia" w:ascii="仿宋" w:hAnsi="仿宋" w:eastAsia="仿宋" w:cs="仿宋"/>
          <w:spacing w:val="-1"/>
          <w:sz w:val="24"/>
          <w:szCs w:val="24"/>
        </w:rPr>
        <w:t>址、联系方式，项目名称和项目编号，中标人名称、地址和中标金额，主要中标标的的名称、规格型号、数量、单价、服务要求，中标公告期限以及评审专家抽取规则、开标情况、资格审查情况、符合性审查情况、专家评分情况、中标（成交）候选人推荐情况等。</w:t>
      </w:r>
    </w:p>
    <w:p w14:paraId="04F3000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0" w:firstLineChars="200"/>
        <w:textAlignment w:val="auto"/>
        <w:outlineLvl w:val="2"/>
        <w:rPr>
          <w:rFonts w:hint="eastAsia" w:ascii="仿宋" w:hAnsi="仿宋" w:eastAsia="仿宋" w:cs="仿宋"/>
          <w:sz w:val="24"/>
          <w:szCs w:val="24"/>
        </w:rPr>
      </w:pPr>
      <w:r>
        <w:rPr>
          <w:rFonts w:hint="eastAsia" w:ascii="仿宋" w:hAnsi="仿宋" w:eastAsia="仿宋" w:cs="仿宋"/>
          <w:b/>
          <w:bCs/>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8"/>
          <w:sz w:val="24"/>
          <w:szCs w:val="24"/>
        </w:rPr>
        <w:t>二）评标结果异议</w:t>
      </w:r>
    </w:p>
    <w:p w14:paraId="1DB4CF4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投标人或者其他利害关系人对评标结果有异议的，应当在中标候选人</w:t>
      </w:r>
      <w:r>
        <w:rPr>
          <w:rFonts w:hint="eastAsia" w:ascii="仿宋" w:hAnsi="仿宋" w:eastAsia="仿宋" w:cs="仿宋"/>
          <w:spacing w:val="-5"/>
          <w:sz w:val="24"/>
          <w:szCs w:val="24"/>
        </w:rPr>
        <w:t>公示期间提出。采购人将在收到异议之日起</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7个</w:t>
      </w:r>
      <w:r>
        <w:rPr>
          <w:rFonts w:hint="eastAsia" w:ascii="仿宋" w:hAnsi="仿宋" w:eastAsia="仿宋" w:cs="仿宋"/>
          <w:spacing w:val="-6"/>
          <w:sz w:val="24"/>
          <w:szCs w:val="24"/>
        </w:rPr>
        <w:t>工作</w:t>
      </w:r>
      <w:r>
        <w:rPr>
          <w:rFonts w:hint="eastAsia" w:ascii="仿宋" w:hAnsi="仿宋" w:eastAsia="仿宋" w:cs="仿宋"/>
          <w:spacing w:val="-60"/>
          <w:sz w:val="24"/>
          <w:szCs w:val="24"/>
        </w:rPr>
        <w:t xml:space="preserve"> </w:t>
      </w:r>
      <w:r>
        <w:rPr>
          <w:rFonts w:hint="eastAsia" w:ascii="仿宋" w:hAnsi="仿宋" w:eastAsia="仿宋" w:cs="仿宋"/>
          <w:spacing w:val="-6"/>
          <w:sz w:val="24"/>
          <w:szCs w:val="24"/>
        </w:rPr>
        <w:t>日内做出答复；做出</w:t>
      </w:r>
      <w:r>
        <w:rPr>
          <w:rFonts w:hint="eastAsia" w:ascii="仿宋" w:hAnsi="仿宋" w:eastAsia="仿宋" w:cs="仿宋"/>
          <w:spacing w:val="-2"/>
          <w:sz w:val="24"/>
          <w:szCs w:val="24"/>
        </w:rPr>
        <w:t>答复前，将暂停招标投标活动。</w:t>
      </w:r>
    </w:p>
    <w:p w14:paraId="6DA0284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70"/>
          <w:sz w:val="24"/>
          <w:szCs w:val="24"/>
        </w:rPr>
        <w:t xml:space="preserve"> </w:t>
      </w:r>
      <w:r>
        <w:rPr>
          <w:rFonts w:hint="eastAsia" w:ascii="仿宋" w:hAnsi="仿宋" w:eastAsia="仿宋" w:cs="仿宋"/>
          <w:b/>
          <w:bCs/>
          <w:spacing w:val="-6"/>
          <w:sz w:val="24"/>
          <w:szCs w:val="24"/>
        </w:rPr>
        <w:t>三）中标候选人履约能力审查</w:t>
      </w:r>
    </w:p>
    <w:p w14:paraId="0E454354">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中标候选人的经营、财务状况发生较大变化或存在违法行</w:t>
      </w:r>
      <w:r>
        <w:rPr>
          <w:rFonts w:hint="eastAsia" w:ascii="仿宋" w:hAnsi="仿宋" w:eastAsia="仿宋" w:cs="仿宋"/>
          <w:spacing w:val="-5"/>
          <w:sz w:val="24"/>
          <w:szCs w:val="24"/>
        </w:rPr>
        <w:t>为，采购人</w:t>
      </w:r>
      <w:r>
        <w:rPr>
          <w:rFonts w:hint="eastAsia" w:ascii="仿宋" w:hAnsi="仿宋" w:eastAsia="仿宋" w:cs="仿宋"/>
          <w:spacing w:val="-3"/>
          <w:sz w:val="24"/>
          <w:szCs w:val="24"/>
        </w:rPr>
        <w:t>认为可能影响其履约能力的，将在发出中标通知书前提请原评标委员会按</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照招标采购文件规定的标准和方法进行审查确认。</w:t>
      </w:r>
    </w:p>
    <w:p w14:paraId="4257F75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10" w:firstLineChars="200"/>
        <w:textAlignment w:val="auto"/>
        <w:outlineLvl w:val="2"/>
        <w:rPr>
          <w:rFonts w:hint="eastAsia" w:ascii="仿宋" w:hAnsi="仿宋" w:eastAsia="仿宋" w:cs="仿宋"/>
          <w:sz w:val="24"/>
          <w:szCs w:val="24"/>
        </w:rPr>
      </w:pPr>
      <w:r>
        <w:rPr>
          <w:rFonts w:hint="eastAsia" w:ascii="仿宋" w:hAnsi="仿宋" w:eastAsia="仿宋" w:cs="仿宋"/>
          <w:b/>
          <w:bCs/>
          <w:spacing w:val="-18"/>
          <w:sz w:val="24"/>
          <w:szCs w:val="24"/>
        </w:rPr>
        <w:t>（</w:t>
      </w:r>
      <w:r>
        <w:rPr>
          <w:rFonts w:hint="eastAsia" w:ascii="仿宋" w:hAnsi="仿宋" w:eastAsia="仿宋" w:cs="仿宋"/>
          <w:spacing w:val="-48"/>
          <w:sz w:val="24"/>
          <w:szCs w:val="24"/>
        </w:rPr>
        <w:t xml:space="preserve"> </w:t>
      </w:r>
      <w:r>
        <w:rPr>
          <w:rFonts w:hint="eastAsia" w:ascii="仿宋" w:hAnsi="仿宋" w:eastAsia="仿宋" w:cs="仿宋"/>
          <w:b/>
          <w:bCs/>
          <w:spacing w:val="-18"/>
          <w:sz w:val="24"/>
          <w:szCs w:val="24"/>
        </w:rPr>
        <w:t>四）定标</w:t>
      </w:r>
    </w:p>
    <w:p w14:paraId="37E3EE28">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1.按照投标人须知前附表的规定，采购人或采购人委托的评标</w:t>
      </w:r>
      <w:r>
        <w:rPr>
          <w:rFonts w:hint="eastAsia" w:ascii="仿宋" w:hAnsi="仿宋" w:eastAsia="仿宋" w:cs="仿宋"/>
          <w:spacing w:val="-2"/>
          <w:sz w:val="24"/>
          <w:szCs w:val="24"/>
        </w:rPr>
        <w:t>委员会依法确定中标人。</w:t>
      </w:r>
    </w:p>
    <w:p w14:paraId="2F7B0E34">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中标人应为浙江政府采购注册正式供应商，如尚未注册，必须在投</w:t>
      </w:r>
      <w:r>
        <w:rPr>
          <w:rFonts w:hint="eastAsia" w:ascii="仿宋" w:hAnsi="仿宋" w:eastAsia="仿宋" w:cs="仿宋"/>
          <w:spacing w:val="-5"/>
          <w:sz w:val="24"/>
          <w:szCs w:val="24"/>
        </w:rPr>
        <w:t>标截止前按照《浙江省政府采购供应商注册及诚信管理暂行办法》（</w:t>
      </w:r>
      <w:r>
        <w:rPr>
          <w:rFonts w:hint="eastAsia" w:ascii="仿宋" w:hAnsi="仿宋" w:eastAsia="仿宋" w:cs="仿宋"/>
          <w:spacing w:val="-64"/>
          <w:sz w:val="24"/>
          <w:szCs w:val="24"/>
        </w:rPr>
        <w:t xml:space="preserve"> </w:t>
      </w:r>
      <w:r>
        <w:rPr>
          <w:rFonts w:hint="eastAsia" w:ascii="仿宋" w:hAnsi="仿宋" w:eastAsia="仿宋" w:cs="仿宋"/>
          <w:spacing w:val="-5"/>
          <w:sz w:val="24"/>
          <w:szCs w:val="24"/>
        </w:rPr>
        <w:t>浙财</w:t>
      </w:r>
      <w:r>
        <w:rPr>
          <w:rFonts w:hint="eastAsia" w:ascii="仿宋" w:hAnsi="仿宋" w:eastAsia="仿宋" w:cs="仿宋"/>
          <w:sz w:val="24"/>
          <w:szCs w:val="24"/>
        </w:rPr>
        <w:t xml:space="preserve"> </w:t>
      </w:r>
      <w:r>
        <w:rPr>
          <w:rFonts w:hint="eastAsia" w:ascii="仿宋" w:hAnsi="仿宋" w:eastAsia="仿宋" w:cs="仿宋"/>
          <w:spacing w:val="-3"/>
          <w:sz w:val="24"/>
          <w:szCs w:val="24"/>
        </w:rPr>
        <w:t>采监字［2009］28号</w:t>
      </w:r>
      <w:r>
        <w:rPr>
          <w:rFonts w:hint="eastAsia" w:ascii="仿宋" w:hAnsi="仿宋" w:eastAsia="仿宋" w:cs="仿宋"/>
          <w:spacing w:val="-63"/>
          <w:sz w:val="24"/>
          <w:szCs w:val="24"/>
        </w:rPr>
        <w:t xml:space="preserve"> </w:t>
      </w:r>
      <w:r>
        <w:rPr>
          <w:rFonts w:hint="eastAsia" w:ascii="仿宋" w:hAnsi="仿宋" w:eastAsia="仿宋" w:cs="仿宋"/>
          <w:spacing w:val="-3"/>
          <w:sz w:val="24"/>
          <w:szCs w:val="24"/>
        </w:rPr>
        <w:t>）的相关规定，及时办理更新或供应</w:t>
      </w:r>
      <w:r>
        <w:rPr>
          <w:rFonts w:hint="eastAsia" w:ascii="仿宋" w:hAnsi="仿宋" w:eastAsia="仿宋" w:cs="仿宋"/>
          <w:spacing w:val="-4"/>
          <w:sz w:val="24"/>
          <w:szCs w:val="24"/>
        </w:rPr>
        <w:t>商注册事项。</w:t>
      </w:r>
    </w:p>
    <w:p w14:paraId="763CD5BE">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outlineLvl w:val="2"/>
        <w:rPr>
          <w:rFonts w:hint="eastAsia" w:ascii="仿宋" w:hAnsi="仿宋" w:eastAsia="仿宋" w:cs="仿宋"/>
          <w:sz w:val="24"/>
          <w:szCs w:val="24"/>
        </w:rPr>
      </w:pPr>
      <w:r>
        <w:rPr>
          <w:rFonts w:hint="eastAsia" w:ascii="仿宋" w:hAnsi="仿宋" w:eastAsia="仿宋" w:cs="仿宋"/>
          <w:b/>
          <w:bCs/>
          <w:spacing w:val="-1"/>
          <w:sz w:val="24"/>
          <w:szCs w:val="24"/>
        </w:rPr>
        <w:t>（五）中标通知</w:t>
      </w:r>
    </w:p>
    <w:p w14:paraId="3F7319E0">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在本章规定的投标有效期内，在公告中标结果的同时，采购人或者采</w:t>
      </w:r>
      <w:r>
        <w:rPr>
          <w:rFonts w:hint="eastAsia" w:ascii="仿宋" w:hAnsi="仿宋" w:eastAsia="仿宋" w:cs="仿宋"/>
          <w:spacing w:val="-2"/>
          <w:sz w:val="24"/>
          <w:szCs w:val="24"/>
        </w:rPr>
        <w:t>购代理机构向中标人发出中标通知书。</w:t>
      </w:r>
    </w:p>
    <w:p w14:paraId="3F36F61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w:t>
      </w:r>
      <w:r>
        <w:rPr>
          <w:rFonts w:hint="eastAsia" w:ascii="仿宋" w:hAnsi="仿宋" w:eastAsia="仿宋" w:cs="仿宋"/>
          <w:spacing w:val="-68"/>
          <w:sz w:val="24"/>
          <w:szCs w:val="24"/>
        </w:rPr>
        <w:t xml:space="preserve"> </w:t>
      </w:r>
      <w:r>
        <w:rPr>
          <w:rFonts w:hint="eastAsia" w:ascii="仿宋" w:hAnsi="仿宋" w:eastAsia="仿宋" w:cs="仿宋"/>
          <w:b/>
          <w:bCs/>
          <w:spacing w:val="-5"/>
          <w:sz w:val="24"/>
          <w:szCs w:val="24"/>
        </w:rPr>
        <w:t>六）履约保证金</w:t>
      </w:r>
      <w:r>
        <w:rPr>
          <w:rFonts w:hint="eastAsia" w:ascii="仿宋" w:hAnsi="仿宋" w:eastAsia="仿宋" w:cs="仿宋"/>
          <w:b/>
          <w:bCs/>
          <w:color w:val="0000FF"/>
          <w:spacing w:val="-5"/>
          <w:sz w:val="24"/>
          <w:szCs w:val="24"/>
        </w:rPr>
        <w:t>（本项目不适用）</w:t>
      </w:r>
    </w:p>
    <w:p w14:paraId="64DA87DB">
      <w:pPr>
        <w:pStyle w:val="24"/>
        <w:keepNext w:val="0"/>
        <w:keepLines w:val="0"/>
        <w:pageBreakBefore w:val="0"/>
        <w:kinsoku/>
        <w:wordWrap/>
        <w:overflowPunct/>
        <w:topLinePunct w:val="0"/>
        <w:bidi w:val="0"/>
        <w:adjustRightInd w:val="0"/>
        <w:snapToGrid w:val="0"/>
        <w:spacing w:before="0" w:beforeAutospacing="0" w:after="0" w:afterAutospacing="0" w:line="420" w:lineRule="exact"/>
        <w:ind w:firstLine="480" w:firstLineChars="200"/>
        <w:textAlignment w:val="auto"/>
        <w:rPr>
          <w:rFonts w:ascii="仿宋" w:eastAsia="仿宋"/>
          <w:b w:val="0"/>
          <w:bCs w:val="0"/>
        </w:rPr>
      </w:pPr>
      <w:r>
        <w:rPr>
          <w:rFonts w:hint="eastAsia" w:ascii="仿宋" w:eastAsia="仿宋" w:cs="Helvetica"/>
          <w:b w:val="0"/>
          <w:bCs w:val="0"/>
        </w:rPr>
        <w:t>拟签订的合同文本要求成交人提交履约保证金的，供应商应当以支票、汇票、本票或者金融机构、担保机构出具的保函等非现金形式提交</w:t>
      </w:r>
      <w:r>
        <w:rPr>
          <w:rFonts w:hint="eastAsia" w:ascii="仿宋" w:eastAsia="仿宋"/>
          <w:b w:val="0"/>
          <w:bCs w:val="0"/>
        </w:rPr>
        <w:t>。履约保证金的数额不得超过政府采购合同总额的1</w:t>
      </w:r>
      <w:r>
        <w:rPr>
          <w:rFonts w:ascii="仿宋" w:eastAsia="仿宋"/>
          <w:b w:val="0"/>
          <w:bCs w:val="0"/>
        </w:rPr>
        <w:t>%。</w:t>
      </w:r>
      <w:r>
        <w:rPr>
          <w:rFonts w:hint="eastAsia" w:ascii="仿宋" w:eastAsia="仿宋"/>
          <w:b w:val="0"/>
          <w:bCs w:val="0"/>
        </w:rPr>
        <w:t>鼓励和支持供应商以履约保函形式提供履约保证金。中标人不能按要求提交履约保证金的，视为放弃中标，中标人应当对采购人的损失予以赔偿。</w:t>
      </w:r>
    </w:p>
    <w:p w14:paraId="49124AA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eastAsia="仿宋" w:cs="仿宋_GB2312"/>
          <w:sz w:val="24"/>
          <w:szCs w:val="24"/>
        </w:rPr>
      </w:pPr>
      <w:r>
        <w:rPr>
          <w:rFonts w:hint="eastAsia" w:ascii="仿宋" w:eastAsia="仿宋" w:cs="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721CF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42" w:firstLineChars="200"/>
        <w:textAlignment w:val="auto"/>
        <w:rPr>
          <w:rFonts w:hint="eastAsia" w:ascii="仿宋" w:hAnsi="仿宋" w:eastAsia="仿宋" w:cs="仿宋"/>
          <w:sz w:val="24"/>
          <w:szCs w:val="24"/>
        </w:rPr>
      </w:pPr>
      <w:r>
        <w:rPr>
          <w:rFonts w:hint="eastAsia" w:ascii="仿宋" w:hAnsi="仿宋" w:eastAsia="仿宋" w:cs="仿宋"/>
          <w:b/>
          <w:bCs/>
          <w:spacing w:val="-10"/>
          <w:sz w:val="24"/>
          <w:szCs w:val="24"/>
        </w:rPr>
        <w:t>（</w:t>
      </w:r>
      <w:r>
        <w:rPr>
          <w:rFonts w:hint="eastAsia" w:ascii="仿宋" w:hAnsi="仿宋" w:eastAsia="仿宋" w:cs="仿宋"/>
          <w:spacing w:val="-72"/>
          <w:sz w:val="24"/>
          <w:szCs w:val="24"/>
        </w:rPr>
        <w:t xml:space="preserve"> </w:t>
      </w:r>
      <w:r>
        <w:rPr>
          <w:rFonts w:hint="eastAsia" w:ascii="仿宋" w:hAnsi="仿宋" w:eastAsia="仿宋" w:cs="仿宋"/>
          <w:b/>
          <w:bCs/>
          <w:spacing w:val="-10"/>
          <w:sz w:val="24"/>
          <w:szCs w:val="24"/>
        </w:rPr>
        <w:t>七）合同签订</w:t>
      </w:r>
    </w:p>
    <w:p w14:paraId="1578100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4" w:firstLineChars="200"/>
        <w:textAlignment w:val="auto"/>
        <w:rPr>
          <w:rFonts w:hint="eastAsia" w:ascii="仿宋" w:hAnsi="仿宋" w:eastAsia="仿宋" w:cs="仿宋"/>
          <w:sz w:val="28"/>
          <w:szCs w:val="28"/>
        </w:rPr>
      </w:pPr>
      <w:r>
        <w:rPr>
          <w:rFonts w:hint="eastAsia" w:ascii="仿宋" w:hAnsi="仿宋" w:eastAsia="仿宋" w:cs="仿宋"/>
          <w:spacing w:val="1"/>
          <w:sz w:val="24"/>
          <w:szCs w:val="24"/>
        </w:rPr>
        <w:t>1.采购人和中标人应当在中标通知书发出之日起</w:t>
      </w:r>
      <w:r>
        <w:rPr>
          <w:rFonts w:hint="eastAsia" w:ascii="仿宋" w:hAnsi="仿宋" w:eastAsia="仿宋" w:cs="仿宋"/>
          <w:spacing w:val="-60"/>
          <w:sz w:val="24"/>
          <w:szCs w:val="24"/>
        </w:rPr>
        <w:t xml:space="preserve"> </w:t>
      </w:r>
      <w:r>
        <w:rPr>
          <w:rFonts w:hint="eastAsia" w:ascii="仿宋" w:hAnsi="仿宋" w:eastAsia="仿宋" w:cs="仿宋"/>
          <w:spacing w:val="1"/>
          <w:sz w:val="24"/>
          <w:szCs w:val="24"/>
        </w:rPr>
        <w:t>20</w:t>
      </w:r>
      <w:r>
        <w:rPr>
          <w:rFonts w:hint="eastAsia" w:ascii="仿宋" w:hAnsi="仿宋" w:eastAsia="仿宋" w:cs="仿宋"/>
          <w:sz w:val="24"/>
          <w:szCs w:val="24"/>
        </w:rPr>
        <w:t>日历天内，根据</w:t>
      </w:r>
      <w:r>
        <w:rPr>
          <w:rFonts w:hint="eastAsia" w:ascii="仿宋" w:hAnsi="仿宋" w:eastAsia="仿宋" w:cs="仿宋"/>
          <w:spacing w:val="-3"/>
          <w:sz w:val="24"/>
          <w:szCs w:val="24"/>
        </w:rPr>
        <w:t>招标采购文件和中标人的投标文件订立书面合同，并在签订之日起</w:t>
      </w:r>
      <w:r>
        <w:rPr>
          <w:rFonts w:hint="eastAsia" w:ascii="仿宋" w:hAnsi="仿宋" w:eastAsia="仿宋" w:cs="仿宋"/>
          <w:spacing w:val="-56"/>
          <w:sz w:val="24"/>
          <w:szCs w:val="24"/>
        </w:rPr>
        <w:t xml:space="preserve"> </w:t>
      </w:r>
      <w:r>
        <w:rPr>
          <w:rFonts w:hint="eastAsia" w:ascii="仿宋" w:hAnsi="仿宋" w:eastAsia="仿宋" w:cs="仿宋"/>
          <w:spacing w:val="-3"/>
          <w:sz w:val="24"/>
          <w:szCs w:val="24"/>
        </w:rPr>
        <w:t>2个工</w:t>
      </w:r>
      <w:r>
        <w:rPr>
          <w:rFonts w:hint="eastAsia" w:ascii="仿宋" w:hAnsi="仿宋" w:eastAsia="仿宋" w:cs="仿宋"/>
          <w:spacing w:val="-5"/>
          <w:sz w:val="24"/>
          <w:szCs w:val="24"/>
        </w:rPr>
        <w:t>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日内将政府采购合同在浙江政府采购网上公告。鼓励有</w:t>
      </w:r>
      <w:r>
        <w:rPr>
          <w:rFonts w:hint="eastAsia" w:ascii="仿宋" w:hAnsi="仿宋" w:eastAsia="仿宋" w:cs="仿宋"/>
          <w:spacing w:val="-6"/>
          <w:sz w:val="24"/>
          <w:szCs w:val="24"/>
        </w:rPr>
        <w:t>条件的采购人视</w:t>
      </w:r>
      <w:r>
        <w:rPr>
          <w:rFonts w:hint="eastAsia" w:ascii="仿宋" w:hAnsi="仿宋" w:eastAsia="仿宋" w:cs="仿宋"/>
          <w:spacing w:val="-3"/>
          <w:sz w:val="24"/>
          <w:szCs w:val="24"/>
        </w:rPr>
        <w:t>情缩减采购合同签订时限，提高采购效率，杜绝“冷、硬、横、推”等不</w:t>
      </w:r>
      <w:r>
        <w:rPr>
          <w:rFonts w:hint="eastAsia" w:ascii="仿宋" w:hAnsi="仿宋" w:eastAsia="仿宋" w:cs="仿宋"/>
          <w:sz w:val="24"/>
          <w:szCs w:val="24"/>
        </w:rPr>
        <w:t xml:space="preserve"> </w:t>
      </w:r>
      <w:r>
        <w:rPr>
          <w:rFonts w:hint="eastAsia" w:ascii="仿宋" w:hAnsi="仿宋" w:eastAsia="仿宋" w:cs="仿宋"/>
          <w:spacing w:val="-2"/>
          <w:sz w:val="24"/>
          <w:szCs w:val="24"/>
        </w:rPr>
        <w:t>当行为。所签订的合同不得对招标文件确定的事项和中标人投</w:t>
      </w:r>
      <w:r>
        <w:rPr>
          <w:rFonts w:hint="eastAsia" w:ascii="仿宋" w:hAnsi="仿宋" w:eastAsia="仿宋" w:cs="仿宋"/>
          <w:spacing w:val="-3"/>
          <w:sz w:val="24"/>
          <w:szCs w:val="24"/>
        </w:rPr>
        <w:t>标文件作实</w:t>
      </w:r>
      <w:r>
        <w:rPr>
          <w:rFonts w:hint="eastAsia" w:ascii="仿宋" w:hAnsi="仿宋" w:eastAsia="仿宋" w:cs="仿宋"/>
          <w:sz w:val="24"/>
          <w:szCs w:val="24"/>
        </w:rPr>
        <w:t xml:space="preserve"> </w:t>
      </w:r>
      <w:r>
        <w:rPr>
          <w:rFonts w:hint="eastAsia" w:ascii="仿宋" w:hAnsi="仿宋" w:eastAsia="仿宋" w:cs="仿宋"/>
          <w:spacing w:val="-2"/>
          <w:sz w:val="24"/>
          <w:szCs w:val="24"/>
        </w:rPr>
        <w:t>质性修改。采购人不得向中标人提出任何不合理的要求作为签</w:t>
      </w:r>
      <w:r>
        <w:rPr>
          <w:rFonts w:hint="eastAsia" w:ascii="仿宋" w:hAnsi="仿宋" w:eastAsia="仿宋" w:cs="仿宋"/>
          <w:spacing w:val="-3"/>
          <w:sz w:val="24"/>
          <w:szCs w:val="24"/>
        </w:rPr>
        <w:t>订合同的条</w:t>
      </w:r>
      <w:r>
        <w:rPr>
          <w:rFonts w:hint="eastAsia" w:ascii="仿宋" w:hAnsi="仿宋" w:eastAsia="仿宋" w:cs="仿宋"/>
          <w:sz w:val="24"/>
          <w:szCs w:val="24"/>
        </w:rPr>
        <w:t>件。中标人无正当理由拒签合同，在签订合同时向采购人提出附加条件，</w:t>
      </w:r>
      <w:r>
        <w:rPr>
          <w:rFonts w:hint="eastAsia" w:ascii="仿宋" w:hAnsi="仿宋" w:eastAsia="仿宋" w:cs="仿宋"/>
          <w:spacing w:val="-2"/>
          <w:sz w:val="24"/>
          <w:szCs w:val="24"/>
        </w:rPr>
        <w:t>或者不按照招标采购文件要求提交履约保证金的，采购人有权</w:t>
      </w:r>
      <w:r>
        <w:rPr>
          <w:rFonts w:hint="eastAsia" w:ascii="仿宋" w:hAnsi="仿宋" w:eastAsia="仿宋" w:cs="仿宋"/>
          <w:spacing w:val="-3"/>
          <w:sz w:val="24"/>
          <w:szCs w:val="24"/>
        </w:rPr>
        <w:t>取消其中标</w:t>
      </w:r>
      <w:r>
        <w:rPr>
          <w:rFonts w:hint="eastAsia" w:ascii="仿宋" w:hAnsi="仿宋" w:eastAsia="仿宋" w:cs="仿宋"/>
          <w:spacing w:val="-1"/>
          <w:sz w:val="24"/>
          <w:szCs w:val="24"/>
        </w:rPr>
        <w:t>资格，给采购人造成损失的，中标人应当对采购人的损失予以赔偿。</w:t>
      </w:r>
      <w:r>
        <w:rPr>
          <w:rFonts w:hint="eastAsia" w:ascii="仿宋" w:hAnsi="仿宋" w:eastAsia="仿宋" w:cs="仿宋"/>
          <w:color w:val="0000FF"/>
          <w:spacing w:val="-2"/>
          <w:sz w:val="24"/>
          <w:szCs w:val="24"/>
          <w:u w:val="single"/>
        </w:rPr>
        <w:t>并上报主管部门列入黑名单、失信名单。</w:t>
      </w:r>
    </w:p>
    <w:p w14:paraId="29A4637B">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2.中标人按规定的日期、时间、地点，由法定代表人或其授权代表与</w:t>
      </w:r>
      <w:r>
        <w:rPr>
          <w:rFonts w:hint="eastAsia" w:ascii="仿宋" w:hAnsi="仿宋" w:eastAsia="仿宋" w:cs="仿宋"/>
          <w:spacing w:val="-3"/>
          <w:sz w:val="24"/>
          <w:szCs w:val="24"/>
        </w:rPr>
        <w:t>采购人代表签订合同。如中标人为联合体的，由联合体成员各方法定代表</w:t>
      </w:r>
      <w:r>
        <w:rPr>
          <w:rFonts w:hint="eastAsia" w:ascii="仿宋" w:hAnsi="仿宋" w:eastAsia="仿宋" w:cs="仿宋"/>
          <w:spacing w:val="-1"/>
          <w:sz w:val="24"/>
          <w:szCs w:val="24"/>
        </w:rPr>
        <w:t>人或其授权代表与采购人代表签订合同。</w:t>
      </w:r>
    </w:p>
    <w:p w14:paraId="5A13ED41">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3.如签订合同并生效后，供应商无故拒绝或延</w:t>
      </w:r>
      <w:r>
        <w:rPr>
          <w:rFonts w:hint="eastAsia" w:ascii="仿宋" w:hAnsi="仿宋" w:eastAsia="仿宋" w:cs="仿宋"/>
          <w:spacing w:val="-1"/>
          <w:sz w:val="24"/>
          <w:szCs w:val="24"/>
        </w:rPr>
        <w:t>期，除按照合同条款处理外，列入不良行为记录一次，并给予通报。</w:t>
      </w:r>
    </w:p>
    <w:p w14:paraId="4090CBC7">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4.中标人拒绝与采购人签订合同的，采购人可以按照评审报告推荐的</w:t>
      </w:r>
      <w:r>
        <w:rPr>
          <w:rFonts w:hint="eastAsia" w:ascii="仿宋" w:hAnsi="仿宋" w:eastAsia="仿宋" w:cs="仿宋"/>
          <w:spacing w:val="-3"/>
          <w:sz w:val="24"/>
          <w:szCs w:val="24"/>
        </w:rPr>
        <w:t>中标或者中标候选人名单排序，确定下一候选人为中标人，也可以重新开</w:t>
      </w:r>
      <w:r>
        <w:rPr>
          <w:rFonts w:hint="eastAsia" w:ascii="仿宋" w:hAnsi="仿宋" w:eastAsia="仿宋" w:cs="仿宋"/>
          <w:spacing w:val="-2"/>
          <w:sz w:val="24"/>
          <w:szCs w:val="24"/>
        </w:rPr>
        <w:t>展政府采购活动。</w:t>
      </w:r>
    </w:p>
    <w:p w14:paraId="3861CD5C">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5.政府采购货物和服务项目不得收取质量</w:t>
      </w:r>
      <w:r>
        <w:rPr>
          <w:rFonts w:hint="eastAsia" w:ascii="仿宋" w:hAnsi="仿宋" w:eastAsia="仿宋" w:cs="仿宋"/>
          <w:spacing w:val="-1"/>
          <w:sz w:val="24"/>
          <w:szCs w:val="24"/>
        </w:rPr>
        <w:t>保证金。政府采购工程以及</w:t>
      </w:r>
      <w:r>
        <w:rPr>
          <w:rFonts w:hint="eastAsia" w:ascii="仿宋" w:hAnsi="仿宋" w:eastAsia="仿宋" w:cs="仿宋"/>
          <w:spacing w:val="-3"/>
          <w:sz w:val="24"/>
          <w:szCs w:val="24"/>
        </w:rPr>
        <w:t>与工程建设有关的货物、服务，采用招标方式采购的，按国家和省有关规</w:t>
      </w:r>
      <w:r>
        <w:rPr>
          <w:rFonts w:hint="eastAsia" w:ascii="仿宋" w:hAnsi="仿宋" w:eastAsia="仿宋" w:cs="仿宋"/>
          <w:spacing w:val="-4"/>
          <w:sz w:val="24"/>
          <w:szCs w:val="24"/>
        </w:rPr>
        <w:t>定执行。</w:t>
      </w:r>
    </w:p>
    <w:p w14:paraId="29158964">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6.投标人在本招标项目的竞争中应自觉遵循诚实信用原则，不得存在</w:t>
      </w:r>
      <w:r>
        <w:rPr>
          <w:rFonts w:hint="eastAsia" w:ascii="仿宋" w:hAnsi="仿宋" w:eastAsia="仿宋" w:cs="仿宋"/>
          <w:spacing w:val="-3"/>
          <w:sz w:val="24"/>
          <w:szCs w:val="24"/>
        </w:rPr>
        <w:t>腐败、欺诈或其他违背诚信原则的行为。如果采购人有证据表明投标人在本招标项目的竞争中存在腐败、欺诈、失信记录或其他严重违背诚信原则</w:t>
      </w:r>
      <w:r>
        <w:rPr>
          <w:rFonts w:hint="eastAsia" w:ascii="仿宋" w:hAnsi="仿宋" w:eastAsia="仿宋" w:cs="仿宋"/>
          <w:spacing w:val="-1"/>
          <w:sz w:val="24"/>
          <w:szCs w:val="24"/>
        </w:rPr>
        <w:t>的行为，则将拒绝其投标，或中标无效。</w:t>
      </w:r>
    </w:p>
    <w:p w14:paraId="7BBF118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（八）验收</w:t>
      </w:r>
    </w:p>
    <w:p w14:paraId="7D42736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1.采购人组织对供应商履约的验收。大型或者复杂的政府采购项</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目，</w:t>
      </w:r>
      <w:r>
        <w:rPr>
          <w:rFonts w:hint="eastAsia" w:ascii="仿宋" w:hAnsi="仿宋" w:eastAsia="仿宋" w:cs="仿宋"/>
          <w:spacing w:val="-3"/>
          <w:sz w:val="24"/>
          <w:szCs w:val="24"/>
        </w:rPr>
        <w:t>应当邀请国家认可的质量检测机构参加验收工作。验收方成员应当在验收书上签字，并承担相应的法律责任。如果发现与合同中</w:t>
      </w:r>
      <w:r>
        <w:rPr>
          <w:rFonts w:hint="eastAsia" w:ascii="仿宋" w:hAnsi="仿宋" w:eastAsia="仿宋" w:cs="仿宋"/>
          <w:spacing w:val="-4"/>
          <w:sz w:val="24"/>
          <w:szCs w:val="24"/>
        </w:rPr>
        <w:t>要求不符，供应商</w:t>
      </w:r>
      <w:r>
        <w:rPr>
          <w:rFonts w:hint="eastAsia" w:ascii="仿宋" w:hAnsi="仿宋" w:eastAsia="仿宋" w:cs="仿宋"/>
          <w:spacing w:val="-1"/>
          <w:sz w:val="24"/>
          <w:szCs w:val="24"/>
        </w:rPr>
        <w:t>须承担由此发生的一切损失和费用，并接受相应的处理。</w:t>
      </w:r>
    </w:p>
    <w:p w14:paraId="0E1842CA">
      <w:pPr>
        <w:keepNext w:val="0"/>
        <w:keepLines w:val="0"/>
        <w:pageBreakBefore w:val="0"/>
        <w:widowControl w:val="0"/>
        <w:kinsoku/>
        <w:wordWrap/>
        <w:overflowPunct/>
        <w:topLinePunct w:val="0"/>
        <w:autoSpaceDE w:val="0"/>
        <w:autoSpaceDN w:val="0"/>
        <w:bidi w:val="0"/>
        <w:adjustRightInd w:val="0"/>
        <w:snapToGrid/>
        <w:spacing w:line="420" w:lineRule="exact"/>
        <w:ind w:right="0" w:firstLine="504" w:firstLineChars="20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2.采购人可以邀请参加本项</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目的其他投标人或者第三方机构参与验</w:t>
      </w:r>
      <w:r>
        <w:rPr>
          <w:rFonts w:hint="eastAsia" w:ascii="仿宋" w:hAnsi="仿宋" w:eastAsia="仿宋" w:cs="仿宋"/>
          <w:spacing w:val="-3"/>
          <w:sz w:val="24"/>
          <w:szCs w:val="24"/>
        </w:rPr>
        <w:t>收。参与验收的投标人或者第三方机构的意见作为验收书的参考资料一并</w:t>
      </w:r>
      <w:r>
        <w:rPr>
          <w:rFonts w:hint="eastAsia" w:ascii="仿宋" w:hAnsi="仿宋" w:eastAsia="仿宋" w:cs="仿宋"/>
          <w:spacing w:val="-5"/>
          <w:sz w:val="24"/>
          <w:szCs w:val="24"/>
        </w:rPr>
        <w:t>存档。</w:t>
      </w:r>
    </w:p>
    <w:p w14:paraId="18161DBB">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3.严格按照采购合同开展履约验收。采购</w:t>
      </w:r>
      <w:r>
        <w:rPr>
          <w:rFonts w:hint="eastAsia" w:ascii="仿宋" w:hAnsi="仿宋" w:eastAsia="仿宋" w:cs="仿宋"/>
          <w:spacing w:val="-1"/>
          <w:sz w:val="24"/>
          <w:szCs w:val="24"/>
        </w:rPr>
        <w:t>人成立验收小组，按照采购</w:t>
      </w:r>
      <w:r>
        <w:rPr>
          <w:rFonts w:hint="eastAsia" w:ascii="仿宋" w:hAnsi="仿宋" w:eastAsia="仿宋" w:cs="仿宋"/>
          <w:spacing w:val="-3"/>
          <w:sz w:val="24"/>
          <w:szCs w:val="24"/>
        </w:rPr>
        <w:t>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w:t>
      </w:r>
      <w:r>
        <w:rPr>
          <w:rFonts w:hint="eastAsia" w:ascii="仿宋" w:hAnsi="仿宋" w:eastAsia="仿宋" w:cs="仿宋"/>
          <w:spacing w:val="-1"/>
          <w:sz w:val="24"/>
          <w:szCs w:val="24"/>
        </w:rPr>
        <w:t>约验收的各项资料应当存档备查。</w:t>
      </w:r>
    </w:p>
    <w:p w14:paraId="2303F270">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4.采购人原则上应当在履约验收之日起</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2个工作</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日内，将履约验收结</w:t>
      </w:r>
      <w:r>
        <w:rPr>
          <w:rFonts w:hint="eastAsia" w:ascii="仿宋" w:hAnsi="仿宋" w:eastAsia="仿宋" w:cs="仿宋"/>
          <w:spacing w:val="-2"/>
          <w:sz w:val="24"/>
          <w:szCs w:val="24"/>
        </w:rPr>
        <w:t>果在浙江政府采购网上公告。</w:t>
      </w:r>
    </w:p>
    <w:p w14:paraId="19A86F92">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5.验收合格的项</w:t>
      </w:r>
      <w:r>
        <w:rPr>
          <w:rFonts w:hint="eastAsia" w:ascii="仿宋" w:hAnsi="仿宋" w:eastAsia="仿宋" w:cs="仿宋"/>
          <w:spacing w:val="-62"/>
          <w:sz w:val="24"/>
          <w:szCs w:val="24"/>
        </w:rPr>
        <w:t xml:space="preserve"> </w:t>
      </w:r>
      <w:r>
        <w:rPr>
          <w:rFonts w:hint="eastAsia" w:ascii="仿宋" w:hAnsi="仿宋" w:eastAsia="仿宋" w:cs="仿宋"/>
          <w:spacing w:val="-3"/>
          <w:sz w:val="24"/>
          <w:szCs w:val="24"/>
        </w:rPr>
        <w:t>目，采购人将根据采购合同的约定及时向供应商支付</w:t>
      </w:r>
      <w:r>
        <w:rPr>
          <w:rFonts w:hint="eastAsia" w:ascii="仿宋" w:hAnsi="仿宋" w:eastAsia="仿宋" w:cs="仿宋"/>
          <w:spacing w:val="-10"/>
          <w:sz w:val="24"/>
          <w:szCs w:val="24"/>
        </w:rPr>
        <w:t>采购资金、退还履约保证金。验收不合格的项</w:t>
      </w:r>
      <w:r>
        <w:rPr>
          <w:rFonts w:hint="eastAsia" w:ascii="仿宋" w:hAnsi="仿宋" w:eastAsia="仿宋" w:cs="仿宋"/>
          <w:spacing w:val="-67"/>
          <w:sz w:val="24"/>
          <w:szCs w:val="24"/>
        </w:rPr>
        <w:t xml:space="preserve"> </w:t>
      </w:r>
      <w:r>
        <w:rPr>
          <w:rFonts w:hint="eastAsia" w:ascii="仿宋" w:hAnsi="仿宋" w:eastAsia="仿宋" w:cs="仿宋"/>
          <w:spacing w:val="-10"/>
          <w:sz w:val="24"/>
          <w:szCs w:val="24"/>
        </w:rPr>
        <w:t>目，采购人将依法及时</w:t>
      </w:r>
      <w:r>
        <w:rPr>
          <w:rFonts w:hint="eastAsia" w:ascii="仿宋" w:hAnsi="仿宋" w:eastAsia="仿宋" w:cs="仿宋"/>
          <w:spacing w:val="-11"/>
          <w:sz w:val="24"/>
          <w:szCs w:val="24"/>
        </w:rPr>
        <w:t>处理。</w:t>
      </w:r>
      <w:r>
        <w:rPr>
          <w:rFonts w:hint="eastAsia" w:ascii="仿宋" w:hAnsi="仿宋" w:eastAsia="仿宋" w:cs="仿宋"/>
          <w:spacing w:val="-3"/>
          <w:sz w:val="24"/>
          <w:szCs w:val="24"/>
        </w:rPr>
        <w:t>采购合同的履行、违约责任和解决争议的方式等适用《中华人民共和国民</w:t>
      </w:r>
      <w:r>
        <w:rPr>
          <w:rFonts w:hint="eastAsia" w:ascii="仿宋" w:hAnsi="仿宋" w:eastAsia="仿宋" w:cs="仿宋"/>
          <w:spacing w:val="-8"/>
          <w:sz w:val="24"/>
          <w:szCs w:val="24"/>
        </w:rPr>
        <w:t>法典》。供应商在履约过程中有政府采购法律法规规定的违法违规情形的，</w:t>
      </w:r>
      <w:r>
        <w:rPr>
          <w:rFonts w:hint="eastAsia" w:ascii="仿宋" w:hAnsi="仿宋" w:eastAsia="仿宋" w:cs="仿宋"/>
          <w:spacing w:val="-2"/>
          <w:sz w:val="24"/>
          <w:szCs w:val="24"/>
        </w:rPr>
        <w:t>采购人应当及时报告本级财政部门。</w:t>
      </w:r>
    </w:p>
    <w:p w14:paraId="4C3888E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8" w:firstLineChars="200"/>
        <w:textAlignment w:val="auto"/>
        <w:rPr>
          <w:rFonts w:hint="eastAsia" w:ascii="仿宋" w:hAnsi="仿宋" w:eastAsia="仿宋" w:cs="仿宋"/>
          <w:sz w:val="24"/>
          <w:szCs w:val="24"/>
        </w:rPr>
      </w:pPr>
      <w:r>
        <w:rPr>
          <w:rFonts w:hint="eastAsia" w:ascii="仿宋" w:hAnsi="仿宋" w:eastAsia="仿宋" w:cs="仿宋"/>
          <w:b/>
          <w:bCs/>
          <w:spacing w:val="-1"/>
          <w:sz w:val="24"/>
          <w:szCs w:val="24"/>
        </w:rPr>
        <w:t>（九）资金支付</w:t>
      </w:r>
    </w:p>
    <w:p w14:paraId="7A215C7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pacing w:val="-1"/>
          <w:sz w:val="24"/>
          <w:szCs w:val="24"/>
        </w:rPr>
      </w:pPr>
      <w:r>
        <w:rPr>
          <w:rFonts w:hint="eastAsia" w:ascii="仿宋" w:hAnsi="仿宋" w:eastAsia="仿宋" w:cs="仿宋"/>
          <w:spacing w:val="-3"/>
          <w:sz w:val="24"/>
          <w:szCs w:val="24"/>
        </w:rPr>
        <w:t>采购单位应当及时组织项目验收，不得以政府部门审计作为支付供应商款项的条件。采购单位对于满足合同约定支付条件的，</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自收到发票后</w:t>
      </w:r>
      <w:r>
        <w:rPr>
          <w:rFonts w:hint="eastAsia" w:ascii="仿宋" w:hAnsi="仿宋" w:eastAsia="仿宋" w:cs="仿宋"/>
          <w:spacing w:val="-58"/>
          <w:sz w:val="24"/>
          <w:szCs w:val="24"/>
        </w:rPr>
        <w:t xml:space="preserve"> </w:t>
      </w:r>
      <w:r>
        <w:rPr>
          <w:rFonts w:hint="eastAsia" w:ascii="仿宋" w:hAnsi="仿宋" w:eastAsia="仿宋" w:cs="仿宋"/>
          <w:spacing w:val="-3"/>
          <w:sz w:val="24"/>
          <w:szCs w:val="24"/>
        </w:rPr>
        <w:t>7</w:t>
      </w:r>
      <w:r>
        <w:rPr>
          <w:rFonts w:hint="eastAsia" w:ascii="仿宋" w:hAnsi="仿宋" w:eastAsia="仿宋" w:cs="仿宋"/>
          <w:spacing w:val="-5"/>
          <w:sz w:val="24"/>
          <w:szCs w:val="24"/>
        </w:rPr>
        <w:t>个工作</w:t>
      </w:r>
      <w:r>
        <w:rPr>
          <w:rFonts w:hint="eastAsia" w:ascii="仿宋" w:hAnsi="仿宋" w:eastAsia="仿宋" w:cs="仿宋"/>
          <w:spacing w:val="-60"/>
          <w:sz w:val="24"/>
          <w:szCs w:val="24"/>
        </w:rPr>
        <w:t xml:space="preserve"> </w:t>
      </w:r>
      <w:r>
        <w:rPr>
          <w:rFonts w:hint="eastAsia" w:ascii="仿宋" w:hAnsi="仿宋" w:eastAsia="仿宋" w:cs="仿宋"/>
          <w:spacing w:val="-5"/>
          <w:sz w:val="24"/>
          <w:szCs w:val="24"/>
        </w:rPr>
        <w:t>日内将资金支付到合同约定的供应商账户。采购单位</w:t>
      </w:r>
      <w:r>
        <w:rPr>
          <w:rFonts w:hint="eastAsia" w:ascii="仿宋" w:hAnsi="仿宋" w:eastAsia="仿宋" w:cs="仿宋"/>
          <w:spacing w:val="-6"/>
          <w:sz w:val="24"/>
          <w:szCs w:val="24"/>
        </w:rPr>
        <w:t>不得以机构变</w:t>
      </w:r>
      <w:r>
        <w:rPr>
          <w:rFonts w:hint="eastAsia" w:ascii="仿宋" w:hAnsi="仿宋" w:eastAsia="仿宋" w:cs="仿宋"/>
          <w:spacing w:val="-3"/>
          <w:sz w:val="24"/>
          <w:szCs w:val="24"/>
        </w:rPr>
        <w:t>动、人员更替、政策调整、单位放假、履行内部付款流程，或者在合同未作约定的情况下以等待竣工验收批复、决算审计等为由迟延付款。迟延支</w:t>
      </w:r>
      <w:r>
        <w:rPr>
          <w:rFonts w:hint="eastAsia" w:ascii="仿宋" w:hAnsi="仿宋" w:eastAsia="仿宋" w:cs="仿宋"/>
          <w:spacing w:val="-1"/>
          <w:sz w:val="24"/>
          <w:szCs w:val="24"/>
        </w:rPr>
        <w:t>付中小企业款项的，供应商可要求采购单位支付逾期利息。</w:t>
      </w:r>
    </w:p>
    <w:p w14:paraId="5A64BE7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rPr>
          <w:rFonts w:hint="eastAsia" w:ascii="仿宋" w:hAnsi="仿宋" w:eastAsia="仿宋" w:cs="仿宋"/>
          <w:sz w:val="24"/>
          <w:szCs w:val="24"/>
        </w:rPr>
      </w:pPr>
      <w:r>
        <w:rPr>
          <w:rFonts w:hint="eastAsia" w:ascii="仿宋" w:hAnsi="仿宋" w:eastAsia="仿宋" w:cs="仿宋"/>
          <w:b/>
          <w:bCs/>
          <w:spacing w:val="-4"/>
          <w:sz w:val="24"/>
          <w:szCs w:val="24"/>
        </w:rPr>
        <w:t>八、纪律和监督</w:t>
      </w:r>
    </w:p>
    <w:p w14:paraId="3C5A482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一）对采购人的纪律要求</w:t>
      </w:r>
    </w:p>
    <w:p w14:paraId="28EE2C02">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采购人不得泄露招标投标活动中应当保密的情况和资料，不得与投标人串通损害国家利益、社会公共利益或者他人合法权益。</w:t>
      </w:r>
    </w:p>
    <w:p w14:paraId="39B5336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4" w:firstLineChars="200"/>
        <w:textAlignment w:val="auto"/>
        <w:outlineLvl w:val="2"/>
        <w:rPr>
          <w:rFonts w:hint="eastAsia" w:ascii="仿宋" w:hAnsi="仿宋" w:eastAsia="仿宋" w:cs="仿宋"/>
          <w:sz w:val="24"/>
          <w:szCs w:val="24"/>
        </w:rPr>
      </w:pPr>
      <w:r>
        <w:rPr>
          <w:rFonts w:hint="eastAsia" w:ascii="仿宋" w:hAnsi="仿宋" w:eastAsia="仿宋" w:cs="仿宋"/>
          <w:b/>
          <w:bCs/>
          <w:spacing w:val="-7"/>
          <w:sz w:val="24"/>
          <w:szCs w:val="24"/>
        </w:rPr>
        <w:t>（</w:t>
      </w:r>
      <w:r>
        <w:rPr>
          <w:rFonts w:hint="eastAsia" w:ascii="仿宋" w:hAnsi="仿宋" w:eastAsia="仿宋" w:cs="仿宋"/>
          <w:spacing w:val="-67"/>
          <w:sz w:val="24"/>
          <w:szCs w:val="24"/>
        </w:rPr>
        <w:t xml:space="preserve"> </w:t>
      </w:r>
      <w:r>
        <w:rPr>
          <w:rFonts w:hint="eastAsia" w:ascii="仿宋" w:hAnsi="仿宋" w:eastAsia="仿宋" w:cs="仿宋"/>
          <w:b/>
          <w:bCs/>
          <w:spacing w:val="-7"/>
          <w:sz w:val="24"/>
          <w:szCs w:val="24"/>
        </w:rPr>
        <w:t>二）对投标人的纪律要求</w:t>
      </w:r>
    </w:p>
    <w:p w14:paraId="21F41B77">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投标人不得相互串通投标或者与采购人串通投标，不得向采购人或者评标委员会成员行贿谋取中标，不得以他人名义投标或者以其他方式弄虚</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作假骗取中标；投标人不得以任何方式干扰、影响评标工作。</w:t>
      </w:r>
    </w:p>
    <w:p w14:paraId="5B35B41D">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63"/>
          <w:sz w:val="24"/>
          <w:szCs w:val="24"/>
        </w:rPr>
        <w:t xml:space="preserve"> </w:t>
      </w:r>
      <w:r>
        <w:rPr>
          <w:rFonts w:hint="eastAsia" w:ascii="仿宋" w:hAnsi="仿宋" w:eastAsia="仿宋" w:cs="仿宋"/>
          <w:b/>
          <w:bCs/>
          <w:spacing w:val="-6"/>
          <w:sz w:val="24"/>
          <w:szCs w:val="24"/>
        </w:rPr>
        <w:t>三）对评标委员会成员的纪律要求</w:t>
      </w:r>
    </w:p>
    <w:p w14:paraId="26521C59">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w:t>
      </w:r>
      <w:r>
        <w:rPr>
          <w:rFonts w:hint="eastAsia" w:ascii="仿宋" w:hAnsi="仿宋" w:eastAsia="仿宋" w:cs="仿宋"/>
          <w:spacing w:val="-4"/>
          <w:sz w:val="24"/>
          <w:szCs w:val="24"/>
        </w:rPr>
        <w:t>业道德，不得擅离职守，影响评标程序正常</w:t>
      </w:r>
      <w:r>
        <w:rPr>
          <w:rFonts w:hint="eastAsia" w:ascii="仿宋" w:hAnsi="仿宋" w:eastAsia="仿宋" w:cs="仿宋"/>
          <w:spacing w:val="-5"/>
          <w:sz w:val="24"/>
          <w:szCs w:val="24"/>
        </w:rPr>
        <w:t>进行，不得使用第五章“评标办</w:t>
      </w:r>
      <w:r>
        <w:rPr>
          <w:rFonts w:hint="eastAsia" w:ascii="仿宋" w:hAnsi="仿宋" w:eastAsia="仿宋" w:cs="仿宋"/>
          <w:spacing w:val="-2"/>
          <w:sz w:val="24"/>
          <w:szCs w:val="24"/>
        </w:rPr>
        <w:t>法”没有规定的评审因素和标准进行评标。</w:t>
      </w:r>
    </w:p>
    <w:p w14:paraId="005ACEA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8" w:firstLineChars="200"/>
        <w:textAlignment w:val="auto"/>
        <w:outlineLvl w:val="2"/>
        <w:rPr>
          <w:rFonts w:hint="eastAsia" w:ascii="仿宋" w:hAnsi="仿宋" w:eastAsia="仿宋" w:cs="仿宋"/>
          <w:sz w:val="24"/>
          <w:szCs w:val="24"/>
        </w:rPr>
      </w:pPr>
      <w:r>
        <w:rPr>
          <w:rFonts w:hint="eastAsia" w:ascii="仿宋" w:hAnsi="仿宋" w:eastAsia="仿宋" w:cs="仿宋"/>
          <w:b/>
          <w:bCs/>
          <w:spacing w:val="-6"/>
          <w:sz w:val="24"/>
          <w:szCs w:val="24"/>
        </w:rPr>
        <w:t>（</w:t>
      </w:r>
      <w:r>
        <w:rPr>
          <w:rFonts w:hint="eastAsia" w:ascii="仿宋" w:hAnsi="仿宋" w:eastAsia="仿宋" w:cs="仿宋"/>
          <w:spacing w:val="-42"/>
          <w:sz w:val="24"/>
          <w:szCs w:val="24"/>
        </w:rPr>
        <w:t xml:space="preserve"> </w:t>
      </w:r>
      <w:r>
        <w:rPr>
          <w:rFonts w:hint="eastAsia" w:ascii="仿宋" w:hAnsi="仿宋" w:eastAsia="仿宋" w:cs="仿宋"/>
          <w:b/>
          <w:bCs/>
          <w:spacing w:val="-6"/>
          <w:sz w:val="24"/>
          <w:szCs w:val="24"/>
        </w:rPr>
        <w:t>四）对与评标活动有关的工作人员的纪律要求</w:t>
      </w:r>
    </w:p>
    <w:p w14:paraId="5E5035FC">
      <w:pPr>
        <w:keepNext w:val="0"/>
        <w:keepLines w:val="0"/>
        <w:pageBreakBefore w:val="0"/>
        <w:widowControl w:val="0"/>
        <w:kinsoku/>
        <w:wordWrap/>
        <w:overflowPunct/>
        <w:topLinePunct w:val="0"/>
        <w:autoSpaceDE w:val="0"/>
        <w:autoSpaceDN w:val="0"/>
        <w:bidi w:val="0"/>
        <w:adjustRightInd w:val="0"/>
        <w:snapToGrid/>
        <w:spacing w:line="420" w:lineRule="exact"/>
        <w:ind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与评标活动有关的工作人员不得收受他人的财物或者其他好处</w:t>
      </w:r>
      <w:r>
        <w:rPr>
          <w:rFonts w:hint="eastAsia" w:ascii="仿宋" w:hAnsi="仿宋" w:eastAsia="仿宋" w:cs="仿宋"/>
          <w:spacing w:val="-2"/>
          <w:sz w:val="24"/>
          <w:szCs w:val="24"/>
        </w:rPr>
        <w:t>，不得</w:t>
      </w:r>
      <w:r>
        <w:rPr>
          <w:rFonts w:hint="eastAsia" w:ascii="仿宋" w:hAnsi="仿宋" w:eastAsia="仿宋" w:cs="仿宋"/>
          <w:spacing w:val="-1"/>
          <w:sz w:val="24"/>
          <w:szCs w:val="24"/>
        </w:rPr>
        <w:t>向他人透露对投标文件的评审和比较、中标候选人的推荐情况以及评标有</w:t>
      </w:r>
      <w:r>
        <w:rPr>
          <w:rFonts w:hint="eastAsia" w:ascii="仿宋" w:hAnsi="仿宋" w:eastAsia="仿宋" w:cs="仿宋"/>
          <w:spacing w:val="-7"/>
          <w:sz w:val="24"/>
          <w:szCs w:val="24"/>
        </w:rPr>
        <w:t>关的其他情况。在评标活动中，与评标活动有关的工作人员不得擅离职守，</w:t>
      </w:r>
      <w:r>
        <w:rPr>
          <w:rFonts w:hint="eastAsia" w:ascii="仿宋" w:hAnsi="仿宋" w:eastAsia="仿宋" w:cs="仿宋"/>
          <w:spacing w:val="-3"/>
          <w:sz w:val="24"/>
          <w:szCs w:val="24"/>
        </w:rPr>
        <w:t>影响评标程序正常进行。</w:t>
      </w:r>
    </w:p>
    <w:p w14:paraId="462048F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rPr>
          <w:rFonts w:hint="eastAsia" w:ascii="仿宋" w:hAnsi="仿宋" w:eastAsia="仿宋" w:cs="仿宋"/>
          <w:sz w:val="24"/>
          <w:szCs w:val="24"/>
        </w:rPr>
      </w:pPr>
      <w:r>
        <w:rPr>
          <w:rFonts w:hint="eastAsia" w:ascii="仿宋" w:hAnsi="仿宋" w:eastAsia="仿宋" w:cs="仿宋"/>
          <w:b/>
          <w:bCs/>
          <w:spacing w:val="-5"/>
          <w:sz w:val="24"/>
          <w:szCs w:val="24"/>
        </w:rPr>
        <w:t>九、采购方式改变</w:t>
      </w:r>
    </w:p>
    <w:p w14:paraId="5FB15A88">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（一）在符合资格的投标人不足规定数量或投标人提供的货物（服务）</w:t>
      </w:r>
      <w:r>
        <w:rPr>
          <w:rFonts w:hint="eastAsia" w:ascii="仿宋" w:hAnsi="仿宋" w:eastAsia="仿宋" w:cs="仿宋"/>
          <w:spacing w:val="-1"/>
          <w:sz w:val="24"/>
          <w:szCs w:val="24"/>
        </w:rPr>
        <w:t>及其报价、售后服务承诺等不能满足采购人要求，以及招标采购过程中出</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现其他不正常情况时，采购人将需要重新选择合适的方式进行采购。</w:t>
      </w:r>
    </w:p>
    <w:p w14:paraId="0DB5301D">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6"/>
          <w:sz w:val="24"/>
          <w:szCs w:val="24"/>
        </w:rPr>
        <w:t>二）出现下列情形之一的，应予废标：</w:t>
      </w:r>
      <w:r>
        <w:rPr>
          <w:rFonts w:hint="eastAsia" w:ascii="仿宋" w:hAnsi="仿宋" w:eastAsia="仿宋" w:cs="仿宋"/>
          <w:sz w:val="24"/>
          <w:szCs w:val="24"/>
        </w:rPr>
        <w:t xml:space="preserve"> </w:t>
      </w:r>
    </w:p>
    <w:p w14:paraId="17EFB67B">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投标截止时间止，投标人少于三家的；</w:t>
      </w:r>
    </w:p>
    <w:p w14:paraId="33C9B1F9">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right="0" w:rightChars="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符合专业条件的供应商或者对招标文件作实质响应的供应商不足三</w:t>
      </w:r>
      <w:r>
        <w:rPr>
          <w:rFonts w:hint="eastAsia" w:ascii="仿宋" w:hAnsi="仿宋" w:eastAsia="仿宋" w:cs="仿宋"/>
          <w:spacing w:val="-9"/>
          <w:sz w:val="24"/>
          <w:szCs w:val="24"/>
        </w:rPr>
        <w:t>家的；</w:t>
      </w:r>
    </w:p>
    <w:p w14:paraId="2E279FFF">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rPr>
        <w:t>3.出现影响采购公正的违法、违规行为的；</w:t>
      </w:r>
    </w:p>
    <w:p w14:paraId="74D0C7B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1"/>
          <w:sz w:val="24"/>
          <w:szCs w:val="24"/>
        </w:rPr>
      </w:pPr>
      <w:r>
        <w:rPr>
          <w:rFonts w:hint="eastAsia" w:ascii="仿宋" w:hAnsi="仿宋" w:eastAsia="仿宋" w:cs="仿宋"/>
          <w:spacing w:val="-2"/>
          <w:sz w:val="24"/>
          <w:szCs w:val="24"/>
        </w:rPr>
        <w:t>4.投标人的报价均超过了采购预算，采购人不能支付的；</w:t>
      </w:r>
      <w:r>
        <w:rPr>
          <w:rFonts w:hint="eastAsia" w:ascii="仿宋" w:hAnsi="仿宋" w:eastAsia="仿宋" w:cs="仿宋"/>
          <w:spacing w:val="1"/>
          <w:sz w:val="24"/>
          <w:szCs w:val="24"/>
        </w:rPr>
        <w:t xml:space="preserve"> </w:t>
      </w:r>
    </w:p>
    <w:p w14:paraId="0839803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5.因重大变故，采购任务取消的；</w:t>
      </w:r>
    </w:p>
    <w:p w14:paraId="37DD543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法律、法规规定应当重新招标的其他情形。</w:t>
      </w:r>
    </w:p>
    <w:p w14:paraId="224B513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36"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w:t>
      </w:r>
      <w:r>
        <w:rPr>
          <w:rFonts w:hint="eastAsia" w:ascii="仿宋" w:hAnsi="仿宋" w:eastAsia="仿宋" w:cs="仿宋"/>
          <w:spacing w:val="-61"/>
          <w:sz w:val="24"/>
          <w:szCs w:val="24"/>
        </w:rPr>
        <w:t xml:space="preserve"> </w:t>
      </w:r>
      <w:r>
        <w:rPr>
          <w:rFonts w:hint="eastAsia" w:ascii="仿宋" w:hAnsi="仿宋" w:eastAsia="仿宋" w:cs="仿宋"/>
          <w:spacing w:val="-11"/>
          <w:sz w:val="24"/>
          <w:szCs w:val="24"/>
        </w:rPr>
        <w:t>三</w:t>
      </w:r>
      <w:r>
        <w:rPr>
          <w:rFonts w:hint="eastAsia" w:ascii="仿宋" w:hAnsi="仿宋" w:eastAsia="仿宋" w:cs="仿宋"/>
          <w:spacing w:val="-66"/>
          <w:sz w:val="24"/>
          <w:szCs w:val="24"/>
        </w:rPr>
        <w:t xml:space="preserve"> </w:t>
      </w:r>
      <w:r>
        <w:rPr>
          <w:rFonts w:hint="eastAsia" w:ascii="仿宋" w:hAnsi="仿宋" w:eastAsia="仿宋" w:cs="仿宋"/>
          <w:spacing w:val="-11"/>
          <w:sz w:val="24"/>
          <w:szCs w:val="24"/>
        </w:rPr>
        <w:t>）电子交易活动的中止：</w:t>
      </w:r>
    </w:p>
    <w:p w14:paraId="5B9A6373">
      <w:pPr>
        <w:keepNext w:val="0"/>
        <w:keepLines w:val="0"/>
        <w:pageBreakBefore w:val="0"/>
        <w:widowControl w:val="0"/>
        <w:kinsoku/>
        <w:wordWrap/>
        <w:overflowPunct/>
        <w:topLinePunct w:val="0"/>
        <w:autoSpaceDE w:val="0"/>
        <w:autoSpaceDN w:val="0"/>
        <w:bidi w:val="0"/>
        <w:adjustRightInd w:val="0"/>
        <w:snapToGrid/>
        <w:spacing w:line="420" w:lineRule="exact"/>
        <w:ind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1.电子交易活动的中止。采购过程中出现以下情形，导致电子交易平台</w:t>
      </w:r>
      <w:r>
        <w:rPr>
          <w:rFonts w:hint="eastAsia" w:ascii="仿宋" w:hAnsi="仿宋" w:eastAsia="仿宋" w:cs="仿宋"/>
          <w:spacing w:val="-1"/>
          <w:sz w:val="24"/>
          <w:szCs w:val="24"/>
        </w:rPr>
        <w:t>无法正常运行，或者无法保证电子交易的公平、公正和安全时，采购机构</w:t>
      </w:r>
      <w:r>
        <w:rPr>
          <w:rFonts w:hint="eastAsia" w:ascii="仿宋" w:hAnsi="仿宋" w:eastAsia="仿宋" w:cs="仿宋"/>
          <w:spacing w:val="-3"/>
          <w:sz w:val="24"/>
          <w:szCs w:val="24"/>
        </w:rPr>
        <w:t>可中止电子交易活动：</w:t>
      </w:r>
    </w:p>
    <w:p w14:paraId="75707C3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电子交易平台发生故障而无法登录访问的；</w:t>
      </w:r>
    </w:p>
    <w:p w14:paraId="2FBBF803">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电子交易平台应用或数据库出现错误，不能进行正常操作的；</w:t>
      </w:r>
    </w:p>
    <w:p w14:paraId="421AC64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电子交易平台发现严重安全漏洞，有潜在泄密危险的；</w:t>
      </w:r>
    </w:p>
    <w:p w14:paraId="69ECFE27">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病毒发作导致不能进行正常操作的；</w:t>
      </w:r>
    </w:p>
    <w:p w14:paraId="5CADD49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其他无法保证电子交易的公平、公正和安全的情况。</w:t>
      </w:r>
    </w:p>
    <w:p w14:paraId="47EB04B8">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2.出现以上情形，不影响采购公平、公正性的，采购组织机构可以待上</w:t>
      </w:r>
      <w:r>
        <w:rPr>
          <w:rFonts w:hint="eastAsia" w:ascii="仿宋" w:hAnsi="仿宋" w:eastAsia="仿宋" w:cs="仿宋"/>
          <w:spacing w:val="-1"/>
          <w:sz w:val="24"/>
          <w:szCs w:val="24"/>
        </w:rPr>
        <w:t>述情形消除后继续组织电子交易活动，也可以决定某些环节以纸质形式进行；影响或可能影响采购公平、公正性的，应当重新采购。</w:t>
      </w:r>
    </w:p>
    <w:p w14:paraId="3BF11D3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2" w:firstLineChars="200"/>
        <w:textAlignment w:val="auto"/>
        <w:outlineLvl w:val="2"/>
        <w:rPr>
          <w:rFonts w:hint="eastAsia" w:ascii="仿宋" w:hAnsi="仿宋" w:eastAsia="仿宋" w:cs="仿宋"/>
          <w:sz w:val="24"/>
          <w:szCs w:val="24"/>
        </w:rPr>
      </w:pPr>
      <w:r>
        <w:rPr>
          <w:rFonts w:hint="eastAsia" w:ascii="仿宋" w:hAnsi="仿宋" w:eastAsia="仿宋" w:cs="仿宋"/>
          <w:b/>
          <w:bCs/>
          <w:spacing w:val="-5"/>
          <w:sz w:val="24"/>
          <w:szCs w:val="24"/>
        </w:rPr>
        <w:t>十、重新开展采购</w:t>
      </w:r>
    </w:p>
    <w:p w14:paraId="6EBDD6F6">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有政府采购法第七十一条、第七十二条规定的违法行为之一</w:t>
      </w:r>
      <w:r>
        <w:rPr>
          <w:rFonts w:hint="eastAsia" w:ascii="仿宋" w:hAnsi="仿宋" w:eastAsia="仿宋" w:cs="仿宋"/>
          <w:spacing w:val="1"/>
          <w:sz w:val="24"/>
          <w:szCs w:val="24"/>
        </w:rPr>
        <w:t>，影响或</w:t>
      </w:r>
      <w:r>
        <w:rPr>
          <w:rFonts w:hint="eastAsia" w:ascii="仿宋" w:hAnsi="仿宋" w:eastAsia="仿宋" w:cs="仿宋"/>
          <w:spacing w:val="-1"/>
          <w:sz w:val="24"/>
          <w:szCs w:val="24"/>
        </w:rPr>
        <w:t>者可能影响中标、成交结果的，依照下列规定处理：</w:t>
      </w:r>
    </w:p>
    <w:p w14:paraId="06025B4C">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pacing w:val="-3"/>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一）未确定中标或者中标人的，终止本次政府采购活动，重新开展</w:t>
      </w:r>
      <w:r>
        <w:rPr>
          <w:rFonts w:hint="eastAsia" w:ascii="仿宋" w:hAnsi="仿宋" w:eastAsia="仿宋" w:cs="仿宋"/>
          <w:spacing w:val="-3"/>
          <w:sz w:val="24"/>
          <w:szCs w:val="24"/>
        </w:rPr>
        <w:t>政府采购活动。</w:t>
      </w:r>
    </w:p>
    <w:p w14:paraId="42C4EC59">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4"/>
          <w:sz w:val="24"/>
          <w:szCs w:val="24"/>
        </w:rPr>
        <w:t xml:space="preserve"> </w:t>
      </w:r>
      <w:r>
        <w:rPr>
          <w:rFonts w:hint="eastAsia" w:ascii="仿宋" w:hAnsi="仿宋" w:eastAsia="仿宋" w:cs="仿宋"/>
          <w:spacing w:val="1"/>
          <w:sz w:val="24"/>
          <w:szCs w:val="24"/>
        </w:rPr>
        <w:t>二）已确定中标或者中标人但尚未签订政府采</w:t>
      </w:r>
      <w:r>
        <w:rPr>
          <w:rFonts w:hint="eastAsia" w:ascii="仿宋" w:hAnsi="仿宋" w:eastAsia="仿宋" w:cs="仿宋"/>
          <w:sz w:val="24"/>
          <w:szCs w:val="24"/>
        </w:rPr>
        <w:t>购合同的，中标或者</w:t>
      </w:r>
      <w:r>
        <w:rPr>
          <w:rFonts w:hint="eastAsia" w:ascii="仿宋" w:hAnsi="仿宋" w:eastAsia="仿宋" w:cs="仿宋"/>
          <w:spacing w:val="6"/>
          <w:sz w:val="24"/>
          <w:szCs w:val="24"/>
        </w:rPr>
        <w:t>成交结果无效</w:t>
      </w:r>
      <w:r>
        <w:rPr>
          <w:rFonts w:hint="eastAsia" w:ascii="仿宋" w:hAnsi="仿宋" w:eastAsia="仿宋" w:cs="仿宋"/>
          <w:spacing w:val="-67"/>
          <w:sz w:val="24"/>
          <w:szCs w:val="24"/>
        </w:rPr>
        <w:t xml:space="preserve"> </w:t>
      </w:r>
      <w:r>
        <w:rPr>
          <w:rFonts w:hint="eastAsia" w:ascii="仿宋" w:hAnsi="仿宋" w:eastAsia="仿宋" w:cs="仿宋"/>
          <w:spacing w:val="6"/>
          <w:sz w:val="24"/>
          <w:szCs w:val="24"/>
        </w:rPr>
        <w:t>，从合格的中标或者成交候选人中另行确定中标或者中标</w:t>
      </w:r>
      <w:r>
        <w:rPr>
          <w:rFonts w:hint="eastAsia" w:ascii="仿宋" w:hAnsi="仿宋" w:eastAsia="仿宋" w:cs="仿宋"/>
          <w:spacing w:val="-1"/>
          <w:sz w:val="24"/>
          <w:szCs w:val="24"/>
        </w:rPr>
        <w:t>人；没有合格的中标或者成交候选人的，重新开展政府采购活动。</w:t>
      </w:r>
    </w:p>
    <w:p w14:paraId="640921C1">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53"/>
          <w:sz w:val="24"/>
          <w:szCs w:val="24"/>
        </w:rPr>
        <w:t xml:space="preserve"> </w:t>
      </w:r>
      <w:r>
        <w:rPr>
          <w:rFonts w:hint="eastAsia" w:ascii="仿宋" w:hAnsi="仿宋" w:eastAsia="仿宋" w:cs="仿宋"/>
          <w:sz w:val="24"/>
          <w:szCs w:val="24"/>
        </w:rPr>
        <w:t>三）政府采购合同已签订但尚未履行的，撤销合同，从合格的中标</w:t>
      </w:r>
      <w:r>
        <w:rPr>
          <w:rFonts w:hint="eastAsia" w:ascii="仿宋" w:hAnsi="仿宋" w:eastAsia="仿宋" w:cs="仿宋"/>
          <w:spacing w:val="-1"/>
          <w:sz w:val="24"/>
          <w:szCs w:val="24"/>
        </w:rPr>
        <w:t>或者成交候选人中另行确定中标或者中标人；没有合格的中标或者成交候选人的，重新开展政府采购活动。</w:t>
      </w:r>
    </w:p>
    <w:p w14:paraId="4DB7A8D9">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49"/>
          <w:sz w:val="24"/>
          <w:szCs w:val="24"/>
        </w:rPr>
        <w:t xml:space="preserve"> </w:t>
      </w:r>
      <w:r>
        <w:rPr>
          <w:rFonts w:hint="eastAsia" w:ascii="仿宋" w:hAnsi="仿宋" w:eastAsia="仿宋" w:cs="仿宋"/>
          <w:sz w:val="24"/>
          <w:szCs w:val="24"/>
        </w:rPr>
        <w:t>四）政府采购合同已经履行，给采购人、供应商造成损失</w:t>
      </w:r>
      <w:r>
        <w:rPr>
          <w:rFonts w:hint="eastAsia" w:ascii="仿宋" w:hAnsi="仿宋" w:eastAsia="仿宋" w:cs="仿宋"/>
          <w:spacing w:val="-1"/>
          <w:sz w:val="24"/>
          <w:szCs w:val="24"/>
        </w:rPr>
        <w:t>的，由责</w:t>
      </w:r>
      <w:r>
        <w:rPr>
          <w:rFonts w:hint="eastAsia" w:ascii="仿宋" w:hAnsi="仿宋" w:eastAsia="仿宋" w:cs="仿宋"/>
          <w:spacing w:val="-2"/>
          <w:sz w:val="24"/>
          <w:szCs w:val="24"/>
        </w:rPr>
        <w:t>任人承担赔偿责任。</w:t>
      </w:r>
    </w:p>
    <w:p w14:paraId="187523FD">
      <w:pPr>
        <w:keepNext w:val="0"/>
        <w:keepLines w:val="0"/>
        <w:pageBreakBefore w:val="0"/>
        <w:widowControl w:val="0"/>
        <w:kinsoku/>
        <w:wordWrap/>
        <w:overflowPunct/>
        <w:topLinePunct w:val="0"/>
        <w:autoSpaceDE w:val="0"/>
        <w:autoSpaceDN w:val="0"/>
        <w:bidi w:val="0"/>
        <w:adjustRightInd w:val="0"/>
        <w:snapToGrid/>
        <w:spacing w:line="420" w:lineRule="exact"/>
        <w:ind w:right="0" w:firstLine="484"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w:t>
      </w:r>
      <w:r>
        <w:rPr>
          <w:rFonts w:hint="eastAsia" w:ascii="仿宋" w:hAnsi="仿宋" w:eastAsia="仿宋" w:cs="仿宋"/>
          <w:spacing w:val="-77"/>
          <w:sz w:val="24"/>
          <w:szCs w:val="24"/>
        </w:rPr>
        <w:t xml:space="preserve"> </w:t>
      </w:r>
      <w:r>
        <w:rPr>
          <w:rFonts w:hint="eastAsia" w:ascii="仿宋" w:hAnsi="仿宋" w:eastAsia="仿宋" w:cs="仿宋"/>
          <w:spacing w:val="1"/>
          <w:sz w:val="24"/>
          <w:szCs w:val="24"/>
        </w:rPr>
        <w:t>五）政府采购当事人有其他违反政府采购法或者政府</w:t>
      </w:r>
      <w:r>
        <w:rPr>
          <w:rFonts w:hint="eastAsia" w:ascii="仿宋" w:hAnsi="仿宋" w:eastAsia="仿宋" w:cs="仿宋"/>
          <w:sz w:val="24"/>
          <w:szCs w:val="24"/>
        </w:rPr>
        <w:t>采购法实施条</w:t>
      </w:r>
      <w:r>
        <w:rPr>
          <w:rFonts w:hint="eastAsia" w:ascii="仿宋" w:hAnsi="仿宋" w:eastAsia="仿宋" w:cs="仿宋"/>
          <w:spacing w:val="-1"/>
          <w:sz w:val="24"/>
          <w:szCs w:val="24"/>
        </w:rPr>
        <w:t>例等法律法规规定的行为，经改正后仍然影响或者可能影响中标、成交结果或者依法被认定为中标、成交无效的，依照前款规定处理。</w:t>
      </w:r>
    </w:p>
    <w:p w14:paraId="21ACE0A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outlineLvl w:val="2"/>
        <w:rPr>
          <w:rFonts w:hint="eastAsia" w:ascii="仿宋" w:hAnsi="仿宋" w:eastAsia="仿宋" w:cs="仿宋"/>
          <w:sz w:val="24"/>
          <w:szCs w:val="24"/>
        </w:rPr>
      </w:pPr>
      <w:r>
        <w:rPr>
          <w:rFonts w:hint="eastAsia" w:ascii="仿宋" w:hAnsi="仿宋" w:eastAsia="仿宋" w:cs="仿宋"/>
          <w:b/>
          <w:bCs/>
          <w:spacing w:val="-4"/>
          <w:sz w:val="24"/>
          <w:szCs w:val="24"/>
        </w:rPr>
        <w:t>十一、询问、质疑、投诉</w:t>
      </w:r>
    </w:p>
    <w:p w14:paraId="6A76DF90">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一）供应商询问</w:t>
      </w:r>
    </w:p>
    <w:p w14:paraId="0B9EDEE7">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供应商可以就采购文件中特定资格条件、采购需求、评分办法及采购</w:t>
      </w:r>
      <w:r>
        <w:rPr>
          <w:rFonts w:hint="eastAsia" w:ascii="仿宋" w:hAnsi="仿宋" w:eastAsia="仿宋" w:cs="仿宋"/>
          <w:spacing w:val="-1"/>
          <w:sz w:val="24"/>
          <w:szCs w:val="24"/>
        </w:rPr>
        <w:t>过程中有关现场考察或开标前答疑会事项向采购人提出询问，采购人将对此做出答复；供应商可以就采购活动中的其他事项向采购代理机构提出询问，采购代理机构将对此做出答复。答复的内容不得涉及商业秘密。</w:t>
      </w:r>
    </w:p>
    <w:p w14:paraId="063655D4">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二）供应商质疑</w:t>
      </w:r>
    </w:p>
    <w:p w14:paraId="7C882C0A">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1.提出质疑的供应商应当是参与所质疑项目采购活动的供应</w:t>
      </w:r>
      <w:r>
        <w:rPr>
          <w:rFonts w:hint="eastAsia" w:ascii="仿宋" w:hAnsi="仿宋" w:eastAsia="仿宋" w:cs="仿宋"/>
          <w:spacing w:val="-6"/>
          <w:sz w:val="24"/>
          <w:szCs w:val="24"/>
        </w:rPr>
        <w:t>商。潜在供</w:t>
      </w:r>
      <w:r>
        <w:rPr>
          <w:rFonts w:hint="eastAsia" w:ascii="仿宋" w:hAnsi="仿宋" w:eastAsia="仿宋" w:cs="仿宋"/>
          <w:spacing w:val="-1"/>
          <w:sz w:val="24"/>
          <w:szCs w:val="24"/>
        </w:rPr>
        <w:t>应商已依法获取其可质疑的采购文件的，可以对该文件提出质疑。</w:t>
      </w:r>
    </w:p>
    <w:p w14:paraId="43305A6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96"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2.供应商认为采购文件、采购过程和成交结果使自己的权益受到损害</w:t>
      </w:r>
      <w:r>
        <w:rPr>
          <w:rFonts w:hint="eastAsia" w:ascii="仿宋" w:hAnsi="仿宋" w:eastAsia="仿宋" w:cs="仿宋"/>
          <w:spacing w:val="-3"/>
          <w:sz w:val="24"/>
          <w:szCs w:val="24"/>
        </w:rPr>
        <w:t>的，可以在知道或者应知其权益受到损害之</w:t>
      </w:r>
      <w:r>
        <w:rPr>
          <w:rFonts w:hint="eastAsia" w:ascii="仿宋" w:hAnsi="仿宋" w:eastAsia="仿宋" w:cs="仿宋"/>
          <w:spacing w:val="-4"/>
          <w:sz w:val="24"/>
          <w:szCs w:val="24"/>
        </w:rPr>
        <w:t>日起七个工作</w:t>
      </w:r>
      <w:r>
        <w:rPr>
          <w:rFonts w:hint="eastAsia" w:ascii="仿宋" w:hAnsi="仿宋" w:eastAsia="仿宋" w:cs="仿宋"/>
          <w:spacing w:val="-63"/>
          <w:sz w:val="24"/>
          <w:szCs w:val="24"/>
        </w:rPr>
        <w:t xml:space="preserve"> </w:t>
      </w:r>
      <w:r>
        <w:rPr>
          <w:rFonts w:hint="eastAsia" w:ascii="仿宋" w:hAnsi="仿宋" w:eastAsia="仿宋" w:cs="仿宋"/>
          <w:spacing w:val="-4"/>
          <w:sz w:val="24"/>
          <w:szCs w:val="24"/>
        </w:rPr>
        <w:t>日内，以书面形</w:t>
      </w:r>
      <w:r>
        <w:rPr>
          <w:rFonts w:hint="eastAsia" w:ascii="仿宋" w:hAnsi="仿宋" w:eastAsia="仿宋" w:cs="仿宋"/>
          <w:spacing w:val="-1"/>
          <w:sz w:val="24"/>
          <w:szCs w:val="24"/>
        </w:rPr>
        <w:t>式向采购人或者采购代理机构提出质疑，质疑供应商应当在法定质疑期内一次性提出针对采购程序环节的质疑。否则，采购人或者采购代理机构不</w:t>
      </w:r>
      <w:r>
        <w:rPr>
          <w:rFonts w:hint="eastAsia" w:ascii="仿宋" w:hAnsi="仿宋" w:eastAsia="仿宋" w:cs="仿宋"/>
          <w:spacing w:val="-9"/>
          <w:sz w:val="24"/>
          <w:szCs w:val="24"/>
        </w:rPr>
        <w:t>予受理：</w:t>
      </w:r>
    </w:p>
    <w:p w14:paraId="4A571818">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对采购文件提出质疑的，质疑期限为供应商获得采购文件之日或</w:t>
      </w:r>
      <w:r>
        <w:rPr>
          <w:rFonts w:hint="eastAsia" w:ascii="仿宋" w:hAnsi="仿宋" w:eastAsia="仿宋" w:cs="仿宋"/>
          <w:spacing w:val="-4"/>
          <w:sz w:val="24"/>
          <w:szCs w:val="24"/>
        </w:rPr>
        <w:t>者采购公告</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5个工作日期限届满之日起计算。采购文件在公告</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5个工作</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日</w:t>
      </w:r>
      <w:r>
        <w:rPr>
          <w:rFonts w:hint="eastAsia" w:ascii="仿宋" w:hAnsi="仿宋" w:eastAsia="仿宋" w:cs="仿宋"/>
          <w:spacing w:val="-1"/>
          <w:sz w:val="24"/>
          <w:szCs w:val="24"/>
        </w:rPr>
        <w:t>期限届满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w:t>
      </w:r>
      <w:r>
        <w:rPr>
          <w:rFonts w:hint="eastAsia" w:ascii="仿宋" w:hAnsi="仿宋" w:eastAsia="仿宋" w:cs="仿宋"/>
          <w:spacing w:val="-2"/>
          <w:sz w:val="24"/>
          <w:szCs w:val="24"/>
        </w:rPr>
        <w:t>采购代理机构负责答复。</w:t>
      </w:r>
    </w:p>
    <w:p w14:paraId="74AE40BC">
      <w:pPr>
        <w:keepNext w:val="0"/>
        <w:keepLines w:val="0"/>
        <w:pageBreakBefore w:val="0"/>
        <w:widowControl w:val="0"/>
        <w:kinsoku/>
        <w:wordWrap/>
        <w:overflowPunct/>
        <w:topLinePunct w:val="0"/>
        <w:autoSpaceDE w:val="0"/>
        <w:autoSpaceDN w:val="0"/>
        <w:bidi w:val="0"/>
        <w:adjustRightInd w:val="0"/>
        <w:snapToGrid/>
        <w:spacing w:line="420" w:lineRule="exact"/>
        <w:ind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对采购过程提出质疑的，质疑期限为各采购程序环节结束之日起</w:t>
      </w:r>
      <w:r>
        <w:rPr>
          <w:rFonts w:hint="eastAsia" w:ascii="仿宋" w:hAnsi="仿宋" w:eastAsia="仿宋" w:cs="仿宋"/>
          <w:spacing w:val="-1"/>
          <w:sz w:val="24"/>
          <w:szCs w:val="24"/>
        </w:rPr>
        <w:t>计算。根据采购人与采购代理机构签订的委托协议的规定：对采购过程中</w:t>
      </w:r>
      <w:r>
        <w:rPr>
          <w:rFonts w:hint="eastAsia" w:ascii="仿宋" w:hAnsi="仿宋" w:eastAsia="仿宋" w:cs="仿宋"/>
          <w:spacing w:val="6"/>
          <w:sz w:val="24"/>
          <w:szCs w:val="24"/>
        </w:rPr>
        <w:t>有关现场考察或开标前答疑会事项提出的质疑</w:t>
      </w:r>
      <w:r>
        <w:rPr>
          <w:rFonts w:hint="eastAsia" w:ascii="仿宋" w:hAnsi="仿宋" w:eastAsia="仿宋" w:cs="仿宋"/>
          <w:spacing w:val="-69"/>
          <w:sz w:val="24"/>
          <w:szCs w:val="24"/>
        </w:rPr>
        <w:t xml:space="preserve"> </w:t>
      </w:r>
      <w:r>
        <w:rPr>
          <w:rFonts w:hint="eastAsia" w:ascii="仿宋" w:hAnsi="仿宋" w:eastAsia="仿宋" w:cs="仿宋"/>
          <w:spacing w:val="6"/>
          <w:sz w:val="24"/>
          <w:szCs w:val="24"/>
        </w:rPr>
        <w:t>，原则上由采购人负责答</w:t>
      </w:r>
      <w:r>
        <w:rPr>
          <w:rFonts w:hint="eastAsia" w:ascii="仿宋" w:hAnsi="仿宋" w:eastAsia="仿宋" w:cs="仿宋"/>
          <w:spacing w:val="-6"/>
          <w:sz w:val="24"/>
          <w:szCs w:val="24"/>
        </w:rPr>
        <w:t>复；对采购过程中其他事项提出的质疑，原则上由采购代理机构负责答复。</w:t>
      </w:r>
    </w:p>
    <w:p w14:paraId="4CAB0FA7">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对采购结果提出质疑的，质疑期限自采购结果公告</w:t>
      </w:r>
      <w:r>
        <w:rPr>
          <w:rFonts w:hint="eastAsia" w:ascii="仿宋" w:hAnsi="仿宋" w:eastAsia="仿宋" w:cs="仿宋"/>
          <w:spacing w:val="-5"/>
          <w:sz w:val="24"/>
          <w:szCs w:val="24"/>
        </w:rPr>
        <w:t>期限届满之</w:t>
      </w:r>
      <w:r>
        <w:rPr>
          <w:rFonts w:hint="eastAsia" w:ascii="仿宋" w:hAnsi="仿宋" w:eastAsia="仿宋" w:cs="仿宋"/>
          <w:spacing w:val="-61"/>
          <w:sz w:val="24"/>
          <w:szCs w:val="24"/>
        </w:rPr>
        <w:t xml:space="preserve"> </w:t>
      </w:r>
      <w:r>
        <w:rPr>
          <w:rFonts w:hint="eastAsia" w:ascii="仿宋" w:hAnsi="仿宋" w:eastAsia="仿宋" w:cs="仿宋"/>
          <w:spacing w:val="-5"/>
          <w:sz w:val="24"/>
          <w:szCs w:val="24"/>
        </w:rPr>
        <w:t>日</w:t>
      </w:r>
      <w:r>
        <w:rPr>
          <w:rFonts w:hint="eastAsia" w:ascii="仿宋" w:hAnsi="仿宋" w:eastAsia="仿宋" w:cs="仿宋"/>
          <w:spacing w:val="-1"/>
          <w:sz w:val="24"/>
          <w:szCs w:val="24"/>
        </w:rPr>
        <w:t>起计算。对采购结果提出质疑的，采购代理机构负责答复。</w:t>
      </w:r>
    </w:p>
    <w:p w14:paraId="6DA60850">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3.供应商提出质疑应当提交质疑函和必要的相关材料。质疑函应当包括下列内容：</w:t>
      </w:r>
    </w:p>
    <w:p w14:paraId="1434C78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1</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供应商的姓名或者名称、地址、邮编、联系人及</w:t>
      </w:r>
      <w:r>
        <w:rPr>
          <w:rFonts w:hint="eastAsia" w:ascii="仿宋" w:hAnsi="仿宋" w:eastAsia="仿宋" w:cs="仿宋"/>
          <w:spacing w:val="-4"/>
          <w:sz w:val="24"/>
          <w:szCs w:val="24"/>
        </w:rPr>
        <w:t>联系电话</w:t>
      </w:r>
      <w:r>
        <w:rPr>
          <w:rFonts w:hint="eastAsia" w:ascii="仿宋" w:hAnsi="仿宋" w:eastAsia="仿宋" w:cs="仿宋"/>
          <w:spacing w:val="-4"/>
          <w:sz w:val="24"/>
          <w:szCs w:val="24"/>
          <w:lang w:eastAsia="zh-CN"/>
        </w:rPr>
        <w:t>；</w:t>
      </w:r>
    </w:p>
    <w:p w14:paraId="568381F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质疑项目的名称、编号；</w:t>
      </w:r>
    </w:p>
    <w:p w14:paraId="30F496C1">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（3）具体、明确的质疑事项和与质疑事项相关的请求；</w:t>
      </w:r>
    </w:p>
    <w:p w14:paraId="43C18AAC">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8" w:firstLineChars="200"/>
        <w:textAlignment w:val="auto"/>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事实依据；</w:t>
      </w:r>
    </w:p>
    <w:p w14:paraId="511A22C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必要的法律依据；</w:t>
      </w:r>
    </w:p>
    <w:p w14:paraId="2C566F0B">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提出质疑的</w:t>
      </w:r>
      <w:r>
        <w:rPr>
          <w:rFonts w:hint="eastAsia" w:ascii="仿宋" w:hAnsi="仿宋" w:eastAsia="仿宋" w:cs="仿宋"/>
          <w:spacing w:val="-51"/>
          <w:sz w:val="24"/>
          <w:szCs w:val="24"/>
        </w:rPr>
        <w:t xml:space="preserve"> </w:t>
      </w:r>
      <w:r>
        <w:rPr>
          <w:rFonts w:hint="eastAsia" w:ascii="仿宋" w:hAnsi="仿宋" w:eastAsia="仿宋" w:cs="仿宋"/>
          <w:spacing w:val="-7"/>
          <w:sz w:val="24"/>
          <w:szCs w:val="24"/>
        </w:rPr>
        <w:t>日期。</w:t>
      </w:r>
    </w:p>
    <w:p w14:paraId="33277C32">
      <w:pPr>
        <w:keepNext w:val="0"/>
        <w:keepLines w:val="0"/>
        <w:pageBreakBefore w:val="0"/>
        <w:widowControl w:val="0"/>
        <w:kinsoku/>
        <w:wordWrap/>
        <w:overflowPunct/>
        <w:topLinePunct w:val="0"/>
        <w:autoSpaceDE w:val="0"/>
        <w:autoSpaceDN w:val="0"/>
        <w:bidi w:val="0"/>
        <w:adjustRightInd w:val="0"/>
        <w:snapToGrid/>
        <w:spacing w:line="420" w:lineRule="exact"/>
        <w:ind w:right="0" w:firstLine="488"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供应商提交的质疑函需一式三份。供应商为自然人的，应当由本人签</w:t>
      </w:r>
      <w:r>
        <w:rPr>
          <w:rFonts w:hint="eastAsia" w:ascii="仿宋" w:hAnsi="仿宋" w:eastAsia="仿宋" w:cs="仿宋"/>
          <w:spacing w:val="-1"/>
          <w:sz w:val="24"/>
          <w:szCs w:val="24"/>
        </w:rPr>
        <w:t>字；供应商为法人或者其他组织的，应当由法定代表人、主要负责人，或者其授权代表签字或者盖章，并加盖公章。</w:t>
      </w:r>
      <w:r>
        <w:rPr>
          <w:rFonts w:hint="eastAsia" w:ascii="仿宋" w:hAnsi="仿宋" w:eastAsia="仿宋" w:cs="仿宋"/>
          <w:spacing w:val="2"/>
          <w:sz w:val="24"/>
          <w:szCs w:val="24"/>
        </w:rPr>
        <w:t>质疑函范本及制作说明：格式见《政府采购质疑和投诉办法》</w:t>
      </w:r>
      <w:r>
        <w:rPr>
          <w:rFonts w:hint="eastAsia" w:ascii="仿宋" w:hAnsi="仿宋" w:eastAsia="仿宋" w:cs="仿宋"/>
          <w:spacing w:val="1"/>
          <w:sz w:val="24"/>
          <w:szCs w:val="24"/>
        </w:rPr>
        <w:t>（财政</w:t>
      </w:r>
      <w:r>
        <w:rPr>
          <w:rFonts w:hint="eastAsia" w:ascii="仿宋" w:hAnsi="仿宋" w:eastAsia="仿宋" w:cs="仿宋"/>
          <w:spacing w:val="-15"/>
          <w:sz w:val="24"/>
          <w:szCs w:val="24"/>
        </w:rPr>
        <w:t>部 令 第</w:t>
      </w:r>
      <w:r>
        <w:rPr>
          <w:rFonts w:hint="eastAsia" w:ascii="仿宋" w:hAnsi="仿宋" w:eastAsia="仿宋" w:cs="仿宋"/>
          <w:spacing w:val="50"/>
          <w:sz w:val="24"/>
          <w:szCs w:val="24"/>
        </w:rPr>
        <w:t xml:space="preserve"> </w:t>
      </w:r>
      <w:r>
        <w:rPr>
          <w:rFonts w:hint="eastAsia" w:ascii="仿宋" w:hAnsi="仿宋" w:eastAsia="仿宋" w:cs="仿宋"/>
          <w:spacing w:val="-15"/>
          <w:sz w:val="24"/>
          <w:szCs w:val="24"/>
        </w:rPr>
        <w:t>94   号 ） 附 件 范 本 ， 下 载 网 址</w:t>
      </w:r>
      <w:r>
        <w:rPr>
          <w:rFonts w:hint="eastAsia" w:ascii="仿宋" w:hAnsi="仿宋" w:eastAsia="仿宋" w:cs="仿宋"/>
          <w:spacing w:val="19"/>
          <w:sz w:val="24"/>
          <w:szCs w:val="24"/>
        </w:rPr>
        <w:t xml:space="preserve"> </w:t>
      </w:r>
      <w:r>
        <w:rPr>
          <w:rFonts w:hint="eastAsia" w:ascii="仿宋" w:hAnsi="仿宋" w:eastAsia="仿宋" w:cs="仿宋"/>
          <w:spacing w:val="-15"/>
          <w:sz w:val="24"/>
          <w:szCs w:val="24"/>
        </w:rPr>
        <w:t>： 浙 江 政 府 采 购 网</w:t>
      </w:r>
      <w:r>
        <w:rPr>
          <w:rFonts w:hint="eastAsia" w:ascii="仿宋" w:hAnsi="仿宋" w:eastAsia="仿宋" w:cs="仿宋"/>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HYPERLINK "http://zfcg.czt.zj.gov.cn/" </w:instrText>
      </w:r>
      <w:r>
        <w:rPr>
          <w:rFonts w:hint="eastAsia" w:ascii="仿宋" w:hAnsi="仿宋" w:eastAsia="仿宋" w:cs="仿宋"/>
          <w:sz w:val="20"/>
          <w:szCs w:val="20"/>
        </w:rPr>
        <w:fldChar w:fldCharType="separate"/>
      </w:r>
      <w:r>
        <w:rPr>
          <w:rFonts w:hint="eastAsia" w:ascii="仿宋" w:hAnsi="仿宋" w:eastAsia="仿宋" w:cs="仿宋"/>
          <w:spacing w:val="-1"/>
          <w:sz w:val="24"/>
          <w:szCs w:val="24"/>
        </w:rPr>
        <w:t>http://zfcg.czt.zj</w:t>
      </w:r>
      <w:r>
        <w:rPr>
          <w:rFonts w:hint="eastAsia" w:ascii="仿宋" w:hAnsi="仿宋" w:eastAsia="仿宋" w:cs="仿宋"/>
          <w:spacing w:val="-2"/>
          <w:sz w:val="24"/>
          <w:szCs w:val="24"/>
        </w:rPr>
        <w:t>.gov.cn/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，位置：“</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首页-下载专区-质疑投诉模板”。</w:t>
      </w:r>
    </w:p>
    <w:p w14:paraId="7CD43B99">
      <w:pPr>
        <w:keepNext w:val="0"/>
        <w:keepLines w:val="0"/>
        <w:pageBreakBefore w:val="0"/>
        <w:widowControl w:val="0"/>
        <w:kinsoku/>
        <w:wordWrap/>
        <w:overflowPunct/>
        <w:topLinePunct w:val="0"/>
        <w:autoSpaceDE w:val="0"/>
        <w:autoSpaceDN w:val="0"/>
        <w:bidi w:val="0"/>
        <w:adjustRightInd w:val="0"/>
        <w:snapToGrid/>
        <w:spacing w:line="420" w:lineRule="exact"/>
        <w:ind w:right="0" w:firstLine="50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4.采购人或者采购代理机构应当在收到供</w:t>
      </w:r>
      <w:r>
        <w:rPr>
          <w:rFonts w:hint="eastAsia" w:ascii="仿宋" w:hAnsi="仿宋" w:eastAsia="仿宋" w:cs="仿宋"/>
          <w:spacing w:val="4"/>
          <w:sz w:val="24"/>
          <w:szCs w:val="24"/>
        </w:rPr>
        <w:t>应商的书面质疑后七个工作</w:t>
      </w:r>
      <w:r>
        <w:rPr>
          <w:rFonts w:hint="eastAsia" w:ascii="仿宋" w:hAnsi="仿宋" w:eastAsia="仿宋" w:cs="仿宋"/>
          <w:spacing w:val="-1"/>
          <w:sz w:val="24"/>
          <w:szCs w:val="24"/>
        </w:rPr>
        <w:t>日内做出答复，并以书面形式通知质疑供应商和其他与质疑处理结果有利害关系的政府采购当事人，但答复的内容不得涉及商业秘密。</w:t>
      </w:r>
    </w:p>
    <w:p w14:paraId="19E016C3">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hint="eastAsia" w:ascii="仿宋" w:hAnsi="仿宋" w:eastAsia="仿宋" w:cs="仿宋"/>
          <w:sz w:val="24"/>
          <w:szCs w:val="24"/>
        </w:rPr>
      </w:pPr>
      <w:r>
        <w:rPr>
          <w:rFonts w:hint="eastAsia" w:ascii="仿宋" w:hAnsi="仿宋" w:eastAsia="仿宋" w:cs="仿宋"/>
          <w:spacing w:val="-2"/>
          <w:sz w:val="24"/>
          <w:szCs w:val="24"/>
        </w:rPr>
        <w:t>5.询问或者质疑事项可能影响采购结果的，采购人应当暂停签订合同，</w:t>
      </w:r>
      <w:r>
        <w:rPr>
          <w:rFonts w:hint="eastAsia" w:ascii="仿宋" w:hAnsi="仿宋" w:eastAsia="仿宋" w:cs="仿宋"/>
          <w:sz w:val="24"/>
          <w:szCs w:val="24"/>
        </w:rPr>
        <w:t xml:space="preserve"> </w:t>
      </w:r>
      <w:r>
        <w:rPr>
          <w:rFonts w:hint="eastAsia" w:ascii="仿宋" w:hAnsi="仿宋" w:eastAsia="仿宋" w:cs="仿宋"/>
          <w:spacing w:val="-4"/>
          <w:sz w:val="24"/>
          <w:szCs w:val="24"/>
        </w:rPr>
        <w:t>已经签订合同的，应当中止履行合同。</w:t>
      </w:r>
    </w:p>
    <w:p w14:paraId="57C9A545">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52"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7"/>
          <w:sz w:val="24"/>
          <w:szCs w:val="24"/>
        </w:rPr>
        <w:t>三）供应商投诉</w:t>
      </w:r>
    </w:p>
    <w:p w14:paraId="6B337204">
      <w:pPr>
        <w:keepNext w:val="0"/>
        <w:keepLines w:val="0"/>
        <w:pageBreakBefore w:val="0"/>
        <w:widowControl w:val="0"/>
        <w:kinsoku/>
        <w:wordWrap/>
        <w:overflowPunct/>
        <w:topLinePunct w:val="0"/>
        <w:autoSpaceDE w:val="0"/>
        <w:autoSpaceDN w:val="0"/>
        <w:bidi w:val="0"/>
        <w:adjustRightInd w:val="0"/>
        <w:snapToGrid/>
        <w:spacing w:line="420" w:lineRule="exact"/>
        <w:ind w:right="0"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1.质疑供应商对采购人、采购代理机构的答复不满意或者采</w:t>
      </w:r>
      <w:r>
        <w:rPr>
          <w:rFonts w:hint="eastAsia" w:ascii="仿宋" w:hAnsi="仿宋" w:eastAsia="仿宋" w:cs="仿宋"/>
          <w:spacing w:val="-6"/>
          <w:sz w:val="24"/>
          <w:szCs w:val="24"/>
        </w:rPr>
        <w:t>购人、采购</w:t>
      </w:r>
      <w:r>
        <w:rPr>
          <w:rFonts w:hint="eastAsia" w:ascii="仿宋" w:hAnsi="仿宋" w:eastAsia="仿宋" w:cs="仿宋"/>
          <w:spacing w:val="-3"/>
          <w:sz w:val="24"/>
          <w:szCs w:val="24"/>
        </w:rPr>
        <w:t>代理机构未在规定的时间内做出答复的，可以在答复期满后十五个工作</w:t>
      </w:r>
      <w:r>
        <w:rPr>
          <w:rFonts w:hint="eastAsia" w:ascii="仿宋" w:hAnsi="仿宋" w:eastAsia="仿宋" w:cs="仿宋"/>
          <w:spacing w:val="-59"/>
          <w:sz w:val="24"/>
          <w:szCs w:val="24"/>
        </w:rPr>
        <w:t xml:space="preserve"> </w:t>
      </w:r>
      <w:r>
        <w:rPr>
          <w:rFonts w:hint="eastAsia" w:ascii="仿宋" w:hAnsi="仿宋" w:eastAsia="仿宋" w:cs="仿宋"/>
          <w:spacing w:val="-3"/>
          <w:sz w:val="24"/>
          <w:szCs w:val="24"/>
        </w:rPr>
        <w:t>日</w:t>
      </w:r>
      <w:r>
        <w:rPr>
          <w:rFonts w:hint="eastAsia" w:ascii="仿宋" w:hAnsi="仿宋" w:eastAsia="仿宋" w:cs="仿宋"/>
          <w:sz w:val="24"/>
          <w:szCs w:val="24"/>
        </w:rPr>
        <w:t xml:space="preserve"> </w:t>
      </w:r>
      <w:r>
        <w:rPr>
          <w:rFonts w:hint="eastAsia" w:ascii="仿宋" w:hAnsi="仿宋" w:eastAsia="仿宋" w:cs="仿宋"/>
          <w:spacing w:val="-1"/>
          <w:sz w:val="24"/>
          <w:szCs w:val="24"/>
        </w:rPr>
        <w:t>内向同级政府采购监督管理部门提出投诉。</w:t>
      </w:r>
    </w:p>
    <w:p w14:paraId="384B77A6">
      <w:pPr>
        <w:keepNext w:val="0"/>
        <w:keepLines w:val="0"/>
        <w:pageBreakBefore w:val="0"/>
        <w:widowControl w:val="0"/>
        <w:kinsoku/>
        <w:wordWrap/>
        <w:overflowPunct/>
        <w:topLinePunct w:val="0"/>
        <w:autoSpaceDE w:val="0"/>
        <w:autoSpaceDN w:val="0"/>
        <w:bidi w:val="0"/>
        <w:adjustRightInd w:val="0"/>
        <w:snapToGrid/>
        <w:spacing w:line="420" w:lineRule="exact"/>
        <w:ind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2.供应商投诉的事项不得超出已质疑事项的范围</w:t>
      </w:r>
      <w:r>
        <w:rPr>
          <w:rFonts w:hint="eastAsia" w:ascii="仿宋" w:hAnsi="仿宋" w:eastAsia="仿宋" w:cs="仿宋"/>
          <w:spacing w:val="-5"/>
          <w:sz w:val="24"/>
          <w:szCs w:val="24"/>
        </w:rPr>
        <w:t>，基于质疑答复内容提</w:t>
      </w:r>
      <w:r>
        <w:rPr>
          <w:rFonts w:hint="eastAsia" w:ascii="仿宋" w:hAnsi="仿宋" w:eastAsia="仿宋" w:cs="仿宋"/>
          <w:spacing w:val="-6"/>
          <w:sz w:val="24"/>
          <w:szCs w:val="24"/>
        </w:rPr>
        <w:t>出的投诉事项除外。</w:t>
      </w:r>
    </w:p>
    <w:p w14:paraId="2EB487C6">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3.供应商投诉应当有明确的请求和必要的佐证材料。</w:t>
      </w:r>
    </w:p>
    <w:p w14:paraId="25891D00">
      <w:pPr>
        <w:keepNext w:val="0"/>
        <w:keepLines w:val="0"/>
        <w:pageBreakBefore w:val="0"/>
        <w:widowControl w:val="0"/>
        <w:kinsoku/>
        <w:wordWrap/>
        <w:overflowPunct/>
        <w:topLinePunct w:val="0"/>
        <w:autoSpaceDE w:val="0"/>
        <w:autoSpaceDN w:val="0"/>
        <w:bidi w:val="0"/>
        <w:adjustRightInd w:val="0"/>
        <w:snapToGrid/>
        <w:spacing w:line="420" w:lineRule="exact"/>
        <w:ind w:right="0" w:firstLine="456" w:firstLineChars="200"/>
        <w:textAlignment w:val="auto"/>
        <w:rPr>
          <w:rFonts w:hint="eastAsia" w:ascii="仿宋" w:hAnsi="仿宋" w:eastAsia="仿宋" w:cs="仿宋"/>
          <w:sz w:val="24"/>
          <w:szCs w:val="24"/>
        </w:rPr>
      </w:pPr>
      <w:r>
        <w:rPr>
          <w:rFonts w:hint="eastAsia" w:ascii="仿宋" w:hAnsi="仿宋" w:eastAsia="仿宋" w:cs="仿宋"/>
          <w:spacing w:val="-6"/>
          <w:sz w:val="24"/>
          <w:szCs w:val="24"/>
        </w:rPr>
        <w:t>4.以联合体形式参加政府采购活动的，其投诉应当由组成联合体的所有</w:t>
      </w:r>
      <w:r>
        <w:rPr>
          <w:rFonts w:hint="eastAsia" w:ascii="仿宋" w:hAnsi="仿宋" w:eastAsia="仿宋" w:cs="仿宋"/>
          <w:spacing w:val="-2"/>
          <w:sz w:val="24"/>
          <w:szCs w:val="24"/>
        </w:rPr>
        <w:t>供应商共同提出。</w:t>
      </w:r>
    </w:p>
    <w:p w14:paraId="52BAB722">
      <w:pPr>
        <w:keepNext w:val="0"/>
        <w:keepLines w:val="0"/>
        <w:pageBreakBefore w:val="0"/>
        <w:widowControl w:val="0"/>
        <w:kinsoku/>
        <w:wordWrap/>
        <w:overflowPunct/>
        <w:topLinePunct w:val="0"/>
        <w:autoSpaceDE w:val="0"/>
        <w:autoSpaceDN w:val="0"/>
        <w:bidi w:val="0"/>
        <w:adjustRightInd w:val="0"/>
        <w:snapToGrid/>
        <w:spacing w:line="420" w:lineRule="exact"/>
        <w:ind w:left="0" w:right="0" w:firstLine="466" w:firstLineChars="200"/>
        <w:textAlignment w:val="auto"/>
        <w:outlineLvl w:val="0"/>
        <w:rPr>
          <w:rFonts w:hint="eastAsia" w:ascii="仿宋" w:hAnsi="仿宋" w:eastAsia="仿宋" w:cs="仿宋"/>
          <w:sz w:val="24"/>
          <w:szCs w:val="24"/>
        </w:rPr>
      </w:pPr>
      <w:r>
        <w:rPr>
          <w:rFonts w:hint="eastAsia" w:ascii="仿宋" w:hAnsi="仿宋" w:eastAsia="仿宋" w:cs="仿宋"/>
          <w:b/>
          <w:bCs/>
          <w:spacing w:val="-4"/>
          <w:sz w:val="24"/>
          <w:szCs w:val="24"/>
        </w:rPr>
        <w:t>十二、需要补充的其他内容</w:t>
      </w:r>
    </w:p>
    <w:p w14:paraId="29EC7198">
      <w:pPr>
        <w:keepNext w:val="0"/>
        <w:keepLines w:val="0"/>
        <w:pageBreakBefore w:val="0"/>
        <w:widowControl w:val="0"/>
        <w:kinsoku/>
        <w:wordWrap/>
        <w:overflowPunct/>
        <w:topLinePunct w:val="0"/>
        <w:autoSpaceDE w:val="0"/>
        <w:autoSpaceDN w:val="0"/>
        <w:bidi w:val="0"/>
        <w:adjustRightInd w:val="0"/>
        <w:snapToGrid/>
        <w:spacing w:line="420" w:lineRule="exact"/>
        <w:ind w:right="0" w:firstLine="472" w:firstLineChars="200"/>
        <w:textAlignment w:val="auto"/>
        <w:rPr>
          <w:rFonts w:ascii="仿宋" w:hAnsi="仿宋" w:eastAsia="仿宋" w:cs="仿宋"/>
          <w:b/>
          <w:color w:val="auto"/>
        </w:rPr>
      </w:pPr>
      <w:r>
        <w:rPr>
          <w:rFonts w:hint="eastAsia" w:ascii="仿宋" w:hAnsi="仿宋" w:eastAsia="仿宋" w:cs="仿宋"/>
          <w:spacing w:val="-2"/>
          <w:sz w:val="24"/>
          <w:szCs w:val="24"/>
        </w:rPr>
        <w:t>需要补充的其他内容：见投标人须知前附表。</w:t>
      </w:r>
    </w:p>
    <w:p w14:paraId="01A1E6F1">
      <w:pPr>
        <w:snapToGrid w:val="0"/>
        <w:spacing w:line="336" w:lineRule="auto"/>
        <w:ind w:firstLine="422" w:firstLineChars="200"/>
        <w:jc w:val="left"/>
        <w:outlineLvl w:val="1"/>
        <w:rPr>
          <w:rFonts w:ascii="仿宋" w:hAnsi="仿宋" w:eastAsia="仿宋" w:cs="仿宋"/>
          <w:b/>
          <w:color w:val="auto"/>
        </w:rPr>
      </w:pPr>
    </w:p>
    <w:p w14:paraId="39D47C08">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r>
        <w:rPr>
          <w:rFonts w:hint="eastAsia" w:ascii="仿宋" w:hAnsi="仿宋" w:eastAsia="仿宋" w:cs="仿宋"/>
          <w:b/>
          <w:color w:val="auto"/>
          <w:sz w:val="32"/>
          <w:szCs w:val="32"/>
        </w:rPr>
        <w:br w:type="page"/>
      </w:r>
      <w:r>
        <w:rPr>
          <w:rFonts w:hint="eastAsia" w:ascii="仿宋" w:hAnsi="仿宋" w:eastAsia="仿宋" w:cs="仿宋"/>
          <w:b/>
          <w:color w:val="auto"/>
          <w:kern w:val="44"/>
          <w:sz w:val="36"/>
          <w:szCs w:val="36"/>
        </w:rPr>
        <w:t>第三章  招标需求</w:t>
      </w:r>
    </w:p>
    <w:p w14:paraId="33710225">
      <w:pPr>
        <w:snapToGrid w:val="0"/>
        <w:rPr>
          <w:rFonts w:hint="eastAsia" w:ascii="仿宋" w:hAnsi="仿宋" w:eastAsia="仿宋" w:cs="仿宋"/>
          <w:sz w:val="28"/>
          <w:szCs w:val="28"/>
        </w:rPr>
      </w:pPr>
      <w:r>
        <w:rPr>
          <w:rFonts w:hint="eastAsia" w:ascii="仿宋" w:hAnsi="仿宋" w:eastAsia="仿宋" w:cs="仿宋"/>
          <w:b/>
          <w:bCs/>
          <w:sz w:val="28"/>
          <w:szCs w:val="28"/>
          <w:lang w:eastAsia="zh-CN"/>
        </w:rPr>
        <w:t>一、采购</w:t>
      </w:r>
      <w:r>
        <w:rPr>
          <w:rFonts w:hint="eastAsia" w:ascii="仿宋" w:hAnsi="仿宋" w:eastAsia="仿宋" w:cs="仿宋"/>
          <w:b/>
          <w:bCs/>
          <w:sz w:val="28"/>
          <w:szCs w:val="28"/>
        </w:rPr>
        <w:t>需求内容及数量</w:t>
      </w:r>
    </w:p>
    <w:tbl>
      <w:tblPr>
        <w:tblStyle w:val="27"/>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427"/>
        <w:gridCol w:w="2264"/>
        <w:gridCol w:w="766"/>
        <w:gridCol w:w="1361"/>
        <w:gridCol w:w="1729"/>
      </w:tblGrid>
      <w:tr w14:paraId="5DA3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5" w:type="dxa"/>
            <w:noWrap w:val="0"/>
            <w:vAlign w:val="center"/>
          </w:tcPr>
          <w:p w14:paraId="3CCE75A0">
            <w:pPr>
              <w:widowControl/>
              <w:tabs>
                <w:tab w:val="left" w:pos="360"/>
              </w:tabs>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427" w:type="dxa"/>
            <w:noWrap w:val="0"/>
            <w:vAlign w:val="center"/>
          </w:tcPr>
          <w:p w14:paraId="534B6049">
            <w:pPr>
              <w:widowControl/>
              <w:tabs>
                <w:tab w:val="left" w:pos="360"/>
              </w:tabs>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2264" w:type="dxa"/>
            <w:noWrap w:val="0"/>
            <w:vAlign w:val="center"/>
          </w:tcPr>
          <w:p w14:paraId="19DE7B0D">
            <w:pPr>
              <w:widowControl/>
              <w:tabs>
                <w:tab w:val="left" w:pos="360"/>
              </w:tabs>
              <w:jc w:val="center"/>
              <w:rPr>
                <w:rFonts w:hint="eastAsia" w:ascii="仿宋" w:hAnsi="仿宋" w:eastAsia="仿宋" w:cs="仿宋"/>
                <w:b/>
                <w:bCs/>
                <w:sz w:val="24"/>
                <w:szCs w:val="24"/>
              </w:rPr>
            </w:pPr>
            <w:r>
              <w:rPr>
                <w:rFonts w:hint="eastAsia" w:ascii="仿宋" w:hAnsi="仿宋" w:eastAsia="仿宋" w:cs="仿宋"/>
                <w:b/>
                <w:bCs/>
                <w:sz w:val="24"/>
                <w:szCs w:val="24"/>
              </w:rPr>
              <w:t>主要技术参数及</w:t>
            </w:r>
          </w:p>
          <w:p w14:paraId="6900CBFA">
            <w:pPr>
              <w:widowControl/>
              <w:tabs>
                <w:tab w:val="left" w:pos="360"/>
              </w:tabs>
              <w:jc w:val="center"/>
              <w:rPr>
                <w:rFonts w:hint="eastAsia" w:ascii="仿宋" w:hAnsi="仿宋" w:eastAsia="仿宋" w:cs="仿宋"/>
                <w:b/>
                <w:bCs/>
                <w:sz w:val="24"/>
                <w:szCs w:val="24"/>
              </w:rPr>
            </w:pPr>
            <w:r>
              <w:rPr>
                <w:rFonts w:hint="eastAsia" w:ascii="仿宋" w:hAnsi="仿宋" w:eastAsia="仿宋" w:cs="仿宋"/>
                <w:b/>
                <w:bCs/>
                <w:sz w:val="24"/>
                <w:szCs w:val="24"/>
              </w:rPr>
              <w:t>要求</w:t>
            </w:r>
          </w:p>
        </w:tc>
        <w:tc>
          <w:tcPr>
            <w:tcW w:w="766" w:type="dxa"/>
            <w:noWrap w:val="0"/>
            <w:vAlign w:val="center"/>
          </w:tcPr>
          <w:p w14:paraId="7F007FBD">
            <w:pPr>
              <w:widowControl/>
              <w:tabs>
                <w:tab w:val="left" w:pos="360"/>
              </w:tabs>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361" w:type="dxa"/>
            <w:noWrap w:val="0"/>
            <w:vAlign w:val="center"/>
          </w:tcPr>
          <w:p w14:paraId="519BF459">
            <w:pPr>
              <w:widowControl/>
              <w:tabs>
                <w:tab w:val="left" w:pos="360"/>
              </w:tabs>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729" w:type="dxa"/>
            <w:noWrap w:val="0"/>
            <w:vAlign w:val="center"/>
          </w:tcPr>
          <w:p w14:paraId="1B8F9E0F">
            <w:pPr>
              <w:widowControl/>
              <w:tabs>
                <w:tab w:val="left" w:pos="360"/>
              </w:tabs>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最高限价总价</w:t>
            </w:r>
          </w:p>
          <w:p w14:paraId="4B2E40DE">
            <w:pPr>
              <w:widowControl/>
              <w:tabs>
                <w:tab w:val="left" w:pos="360"/>
              </w:tabs>
              <w:jc w:val="center"/>
              <w:rPr>
                <w:rFonts w:hint="eastAsia" w:ascii="仿宋" w:hAnsi="仿宋" w:eastAsia="仿宋" w:cs="仿宋"/>
                <w:b/>
                <w:bCs/>
                <w:sz w:val="24"/>
                <w:szCs w:val="24"/>
              </w:rPr>
            </w:pPr>
            <w:r>
              <w:rPr>
                <w:rFonts w:hint="eastAsia" w:ascii="仿宋" w:hAnsi="仿宋" w:eastAsia="仿宋" w:cs="仿宋"/>
                <w:b/>
                <w:bCs/>
                <w:sz w:val="24"/>
                <w:szCs w:val="24"/>
              </w:rPr>
              <w:t>（元）</w:t>
            </w:r>
          </w:p>
        </w:tc>
      </w:tr>
      <w:tr w14:paraId="6E5F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5" w:type="dxa"/>
            <w:noWrap w:val="0"/>
            <w:vAlign w:val="center"/>
          </w:tcPr>
          <w:p w14:paraId="1975017B">
            <w:pPr>
              <w:widowControl/>
              <w:tabs>
                <w:tab w:val="left" w:pos="360"/>
              </w:tabs>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2427" w:type="dxa"/>
            <w:noWrap w:val="0"/>
            <w:vAlign w:val="center"/>
          </w:tcPr>
          <w:p w14:paraId="23440C58">
            <w:pPr>
              <w:widowControl/>
              <w:tabs>
                <w:tab w:val="left" w:pos="360"/>
              </w:tabs>
              <w:jc w:val="center"/>
              <w:rPr>
                <w:rFonts w:hint="eastAsia" w:ascii="仿宋" w:hAnsi="仿宋" w:eastAsia="仿宋" w:cs="仿宋"/>
                <w:sz w:val="24"/>
                <w:szCs w:val="24"/>
              </w:rPr>
            </w:pPr>
            <w:r>
              <w:rPr>
                <w:rFonts w:hint="eastAsia" w:ascii="仿宋" w:hAnsi="仿宋" w:eastAsia="仿宋" w:cs="仿宋"/>
                <w:sz w:val="24"/>
                <w:szCs w:val="24"/>
                <w:lang w:val="en-US" w:eastAsia="zh-CN"/>
              </w:rPr>
              <w:t>武义县妇幼保健院供</w:t>
            </w:r>
            <w:r>
              <w:rPr>
                <w:rFonts w:hint="eastAsia" w:ascii="仿宋" w:hAnsi="仿宋" w:eastAsia="仿宋" w:cs="仿宋"/>
                <w:sz w:val="24"/>
                <w:szCs w:val="24"/>
              </w:rPr>
              <w:t>应室设备采购项目</w:t>
            </w:r>
          </w:p>
        </w:tc>
        <w:tc>
          <w:tcPr>
            <w:tcW w:w="2264" w:type="dxa"/>
            <w:noWrap w:val="0"/>
            <w:vAlign w:val="center"/>
          </w:tcPr>
          <w:p w14:paraId="5A93616D">
            <w:pPr>
              <w:widowControl/>
              <w:tabs>
                <w:tab w:val="left" w:pos="360"/>
              </w:tabs>
              <w:jc w:val="center"/>
              <w:rPr>
                <w:rFonts w:hint="eastAsia" w:ascii="仿宋" w:hAnsi="仿宋" w:eastAsia="仿宋" w:cs="仿宋"/>
                <w:sz w:val="24"/>
                <w:szCs w:val="24"/>
              </w:rPr>
            </w:pPr>
            <w:r>
              <w:rPr>
                <w:rFonts w:hint="eastAsia" w:ascii="仿宋" w:hAnsi="仿宋" w:eastAsia="仿宋" w:cs="仿宋"/>
                <w:sz w:val="24"/>
                <w:szCs w:val="24"/>
              </w:rPr>
              <w:t>详见“设备技术参数具体要求”</w:t>
            </w:r>
          </w:p>
        </w:tc>
        <w:tc>
          <w:tcPr>
            <w:tcW w:w="766" w:type="dxa"/>
            <w:noWrap w:val="0"/>
            <w:vAlign w:val="center"/>
          </w:tcPr>
          <w:p w14:paraId="1985DD02">
            <w:pPr>
              <w:widowControl/>
              <w:tabs>
                <w:tab w:val="left" w:pos="360"/>
              </w:tabs>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批</w:t>
            </w:r>
          </w:p>
        </w:tc>
        <w:tc>
          <w:tcPr>
            <w:tcW w:w="1361" w:type="dxa"/>
            <w:noWrap w:val="0"/>
            <w:vAlign w:val="center"/>
          </w:tcPr>
          <w:p w14:paraId="26FC6F6B">
            <w:pPr>
              <w:widowControl/>
              <w:wordWrap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729" w:type="dxa"/>
            <w:noWrap w:val="0"/>
            <w:vAlign w:val="center"/>
          </w:tcPr>
          <w:p w14:paraId="6C859BEA">
            <w:pPr>
              <w:widowControl/>
              <w:tabs>
                <w:tab w:val="left" w:pos="360"/>
              </w:tabs>
              <w:jc w:val="center"/>
              <w:rPr>
                <w:rFonts w:hint="eastAsia" w:ascii="仿宋" w:hAnsi="仿宋" w:eastAsia="仿宋" w:cs="仿宋"/>
                <w:sz w:val="24"/>
                <w:szCs w:val="24"/>
              </w:rPr>
            </w:pPr>
            <w:r>
              <w:rPr>
                <w:rFonts w:hint="eastAsia" w:ascii="仿宋" w:hAnsi="仿宋" w:eastAsia="仿宋" w:cs="仿宋"/>
                <w:sz w:val="24"/>
                <w:szCs w:val="24"/>
                <w:lang w:val="en-US" w:eastAsia="zh-CN"/>
              </w:rPr>
              <w:t>105 万元</w:t>
            </w:r>
          </w:p>
        </w:tc>
      </w:tr>
    </w:tbl>
    <w:p w14:paraId="730D51F7">
      <w:pPr>
        <w:keepNext w:val="0"/>
        <w:keepLines w:val="0"/>
        <w:pageBreakBefore w:val="0"/>
        <w:widowControl w:val="0"/>
        <w:kinsoku/>
        <w:wordWrap/>
        <w:overflowPunct/>
        <w:topLinePunct w:val="0"/>
        <w:autoSpaceDE w:val="0"/>
        <w:autoSpaceDN w:val="0"/>
        <w:bidi w:val="0"/>
        <w:adjustRightInd w:val="0"/>
        <w:snapToGrid/>
        <w:spacing w:line="300" w:lineRule="exact"/>
        <w:ind w:left="632" w:hanging="663" w:hangingChars="300"/>
        <w:jc w:val="left"/>
        <w:textAlignment w:val="auto"/>
        <w:rPr>
          <w:rFonts w:hint="eastAsia" w:ascii="仿宋" w:hAnsi="仿宋" w:eastAsia="仿宋" w:cs="仿宋"/>
          <w:b/>
          <w:bCs/>
          <w:sz w:val="22"/>
          <w:szCs w:val="22"/>
        </w:rPr>
      </w:pPr>
      <w:r>
        <w:rPr>
          <w:rFonts w:hint="eastAsia" w:ascii="仿宋" w:hAnsi="仿宋" w:eastAsia="仿宋" w:cs="仿宋"/>
          <w:b/>
          <w:bCs/>
          <w:sz w:val="22"/>
          <w:szCs w:val="22"/>
        </w:rPr>
        <w:t>注：1</w:t>
      </w:r>
      <w:r>
        <w:rPr>
          <w:rFonts w:hint="eastAsia" w:ascii="仿宋" w:hAnsi="仿宋" w:eastAsia="仿宋" w:cs="仿宋"/>
          <w:b/>
          <w:bCs/>
          <w:sz w:val="22"/>
          <w:szCs w:val="22"/>
          <w:lang w:eastAsia="zh-CN"/>
        </w:rPr>
        <w:t>、</w:t>
      </w:r>
      <w:r>
        <w:rPr>
          <w:rFonts w:hint="eastAsia" w:ascii="仿宋" w:hAnsi="仿宋" w:eastAsia="仿宋" w:cs="仿宋"/>
          <w:b/>
          <w:bCs/>
          <w:sz w:val="22"/>
          <w:szCs w:val="22"/>
        </w:rPr>
        <w:t>以上总金额包括设备的供货、运输装卸、安装调试、税金、产品保护、备品备件、配件、附件、培训、验收、办证、辅助工作及售后服务等完成本项目的所有费用。</w:t>
      </w:r>
    </w:p>
    <w:p w14:paraId="055FD17C">
      <w:pPr>
        <w:keepNext w:val="0"/>
        <w:keepLines w:val="0"/>
        <w:pageBreakBefore w:val="0"/>
        <w:widowControl w:val="0"/>
        <w:numPr>
          <w:ilvl w:val="0"/>
          <w:numId w:val="4"/>
        </w:numPr>
        <w:kinsoku/>
        <w:wordWrap/>
        <w:overflowPunct/>
        <w:topLinePunct w:val="0"/>
        <w:autoSpaceDE w:val="0"/>
        <w:autoSpaceDN w:val="0"/>
        <w:bidi w:val="0"/>
        <w:adjustRightInd w:val="0"/>
        <w:snapToGrid/>
        <w:spacing w:line="300" w:lineRule="exact"/>
        <w:ind w:firstLine="442" w:firstLineChars="200"/>
        <w:jc w:val="left"/>
        <w:textAlignment w:val="auto"/>
        <w:rPr>
          <w:rFonts w:hint="eastAsia" w:ascii="仿宋" w:hAnsi="仿宋" w:eastAsia="仿宋" w:cs="仿宋"/>
          <w:b/>
          <w:bCs/>
          <w:sz w:val="22"/>
          <w:szCs w:val="22"/>
        </w:rPr>
      </w:pPr>
      <w:r>
        <w:rPr>
          <w:rFonts w:hint="eastAsia" w:ascii="仿宋" w:hAnsi="仿宋" w:eastAsia="仿宋" w:cs="仿宋"/>
          <w:b/>
          <w:bCs/>
          <w:sz w:val="22"/>
          <w:szCs w:val="22"/>
        </w:rPr>
        <w:t>供货时提供产品合格证、原厂质保证明等相关资料。</w:t>
      </w:r>
    </w:p>
    <w:p w14:paraId="1FFFBEBC">
      <w:pPr>
        <w:pStyle w:val="15"/>
        <w:numPr>
          <w:ilvl w:val="0"/>
          <w:numId w:val="0"/>
        </w:numPr>
        <w:ind w:left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二、采购项目设备清单：</w:t>
      </w:r>
    </w:p>
    <w:tbl>
      <w:tblPr>
        <w:tblStyle w:val="28"/>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439"/>
        <w:gridCol w:w="1964"/>
        <w:gridCol w:w="1431"/>
        <w:gridCol w:w="1757"/>
      </w:tblGrid>
      <w:tr w14:paraId="33BC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6" w:type="dxa"/>
            <w:noWrap w:val="0"/>
            <w:vAlign w:val="center"/>
          </w:tcPr>
          <w:p w14:paraId="7AF8B39B">
            <w:pPr>
              <w:ind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3439" w:type="dxa"/>
            <w:noWrap w:val="0"/>
            <w:vAlign w:val="center"/>
          </w:tcPr>
          <w:p w14:paraId="6A38215E">
            <w:pPr>
              <w:ind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设备名称</w:t>
            </w:r>
          </w:p>
        </w:tc>
        <w:tc>
          <w:tcPr>
            <w:tcW w:w="1964" w:type="dxa"/>
            <w:noWrap w:val="0"/>
            <w:vAlign w:val="center"/>
          </w:tcPr>
          <w:p w14:paraId="31653803">
            <w:pPr>
              <w:ind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数量</w:t>
            </w:r>
          </w:p>
        </w:tc>
        <w:tc>
          <w:tcPr>
            <w:tcW w:w="1431" w:type="dxa"/>
            <w:noWrap w:val="0"/>
            <w:vAlign w:val="center"/>
          </w:tcPr>
          <w:p w14:paraId="1E079C2A">
            <w:pPr>
              <w:ind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单位</w:t>
            </w:r>
          </w:p>
        </w:tc>
        <w:tc>
          <w:tcPr>
            <w:tcW w:w="1757" w:type="dxa"/>
            <w:noWrap w:val="0"/>
            <w:vAlign w:val="center"/>
          </w:tcPr>
          <w:p w14:paraId="1D1E468F">
            <w:pPr>
              <w:ind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备  注</w:t>
            </w:r>
          </w:p>
        </w:tc>
      </w:tr>
      <w:tr w14:paraId="2310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6" w:type="dxa"/>
            <w:noWrap w:val="0"/>
            <w:vAlign w:val="center"/>
          </w:tcPr>
          <w:p w14:paraId="61C83A9B">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3439" w:type="dxa"/>
            <w:noWrap w:val="0"/>
            <w:vAlign w:val="center"/>
          </w:tcPr>
          <w:p w14:paraId="3504C847">
            <w:pPr>
              <w:ind w:firstLine="0" w:firstLineChars="0"/>
              <w:jc w:val="center"/>
              <w:rPr>
                <w:rFonts w:hint="eastAsia" w:ascii="仿宋" w:hAnsi="仿宋" w:eastAsia="仿宋" w:cs="仿宋"/>
                <w:vertAlign w:val="baseline"/>
                <w:lang w:val="en-US" w:eastAsia="zh-CN"/>
              </w:rPr>
            </w:pPr>
            <w:r>
              <w:rPr>
                <w:rFonts w:hint="eastAsia" w:ascii="仿宋" w:hAnsi="仿宋" w:eastAsia="仿宋" w:cs="仿宋"/>
                <w:color w:val="auto"/>
                <w:kern w:val="2"/>
                <w:sz w:val="24"/>
                <w:szCs w:val="24"/>
                <w:highlight w:val="none"/>
                <w:lang w:val="en-US" w:eastAsia="zh-CN" w:bidi="ar-SA"/>
              </w:rPr>
              <w:t>脉动真空灭菌器</w:t>
            </w:r>
          </w:p>
        </w:tc>
        <w:tc>
          <w:tcPr>
            <w:tcW w:w="1964" w:type="dxa"/>
            <w:noWrap w:val="0"/>
            <w:vAlign w:val="center"/>
          </w:tcPr>
          <w:p w14:paraId="7CD9E6FD">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431" w:type="dxa"/>
            <w:noWrap w:val="0"/>
            <w:vAlign w:val="center"/>
          </w:tcPr>
          <w:p w14:paraId="3955A4FE">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1757" w:type="dxa"/>
            <w:noWrap w:val="0"/>
            <w:vAlign w:val="center"/>
          </w:tcPr>
          <w:p w14:paraId="2BED9E70">
            <w:pPr>
              <w:jc w:val="center"/>
              <w:rPr>
                <w:rFonts w:hint="eastAsia" w:ascii="仿宋" w:hAnsi="仿宋" w:eastAsia="仿宋" w:cs="仿宋"/>
                <w:vertAlign w:val="baseline"/>
                <w:lang w:val="en-US" w:eastAsia="zh-CN"/>
              </w:rPr>
            </w:pPr>
          </w:p>
        </w:tc>
      </w:tr>
      <w:tr w14:paraId="7B1D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06" w:type="dxa"/>
            <w:noWrap w:val="0"/>
            <w:vAlign w:val="center"/>
          </w:tcPr>
          <w:p w14:paraId="29D92BAC">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3439" w:type="dxa"/>
            <w:noWrap w:val="0"/>
            <w:vAlign w:val="center"/>
          </w:tcPr>
          <w:p w14:paraId="78136CFB">
            <w:pPr>
              <w:ind w:firstLine="0" w:firstLineChars="0"/>
              <w:jc w:val="center"/>
              <w:rPr>
                <w:rFonts w:hint="eastAsia" w:ascii="仿宋" w:hAnsi="仿宋" w:eastAsia="仿宋" w:cs="仿宋"/>
                <w:vertAlign w:val="baseline"/>
                <w:lang w:val="en-US" w:eastAsia="zh-CN"/>
              </w:rPr>
            </w:pPr>
            <w:r>
              <w:rPr>
                <w:rFonts w:hint="eastAsia" w:ascii="仿宋" w:hAnsi="仿宋" w:eastAsia="仿宋" w:cs="仿宋"/>
                <w:color w:val="auto"/>
                <w:kern w:val="2"/>
                <w:sz w:val="24"/>
                <w:szCs w:val="24"/>
                <w:highlight w:val="none"/>
                <w:lang w:val="en-US" w:eastAsia="zh-CN" w:bidi="ar-SA"/>
              </w:rPr>
              <w:t>全自动清洗消毒机</w:t>
            </w:r>
          </w:p>
        </w:tc>
        <w:tc>
          <w:tcPr>
            <w:tcW w:w="1964" w:type="dxa"/>
            <w:noWrap w:val="0"/>
            <w:vAlign w:val="center"/>
          </w:tcPr>
          <w:p w14:paraId="6C36C5AF">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431" w:type="dxa"/>
            <w:noWrap w:val="0"/>
            <w:vAlign w:val="center"/>
          </w:tcPr>
          <w:p w14:paraId="5A720416">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1757" w:type="dxa"/>
            <w:noWrap w:val="0"/>
            <w:vAlign w:val="center"/>
          </w:tcPr>
          <w:p w14:paraId="2C923C0E">
            <w:pPr>
              <w:jc w:val="center"/>
              <w:rPr>
                <w:rFonts w:hint="eastAsia" w:ascii="仿宋" w:hAnsi="仿宋" w:eastAsia="仿宋" w:cs="仿宋"/>
                <w:vertAlign w:val="baseline"/>
                <w:lang w:val="en-US" w:eastAsia="zh-CN"/>
              </w:rPr>
            </w:pPr>
          </w:p>
        </w:tc>
      </w:tr>
      <w:tr w14:paraId="1670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06" w:type="dxa"/>
            <w:noWrap w:val="0"/>
            <w:vAlign w:val="center"/>
          </w:tcPr>
          <w:p w14:paraId="19EBD557">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439" w:type="dxa"/>
            <w:noWrap w:val="0"/>
            <w:vAlign w:val="center"/>
          </w:tcPr>
          <w:p w14:paraId="1EB4574C">
            <w:pPr>
              <w:ind w:firstLine="0" w:firstLineChars="0"/>
              <w:jc w:val="center"/>
              <w:rPr>
                <w:rFonts w:hint="eastAsia" w:ascii="仿宋" w:hAnsi="仿宋" w:eastAsia="仿宋" w:cs="仿宋"/>
                <w:vertAlign w:val="baseline"/>
                <w:lang w:val="en-US" w:eastAsia="zh-CN"/>
              </w:rPr>
            </w:pPr>
            <w:r>
              <w:rPr>
                <w:rFonts w:hint="eastAsia" w:ascii="仿宋" w:hAnsi="仿宋" w:eastAsia="仿宋" w:cs="仿宋"/>
                <w:color w:val="auto"/>
                <w:kern w:val="2"/>
                <w:sz w:val="24"/>
                <w:szCs w:val="24"/>
                <w:highlight w:val="none"/>
                <w:lang w:val="en-US" w:eastAsia="zh-CN" w:bidi="ar-SA"/>
              </w:rPr>
              <w:t>医用干燥柜</w:t>
            </w:r>
          </w:p>
        </w:tc>
        <w:tc>
          <w:tcPr>
            <w:tcW w:w="1964" w:type="dxa"/>
            <w:noWrap w:val="0"/>
            <w:vAlign w:val="center"/>
          </w:tcPr>
          <w:p w14:paraId="6207862B">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431" w:type="dxa"/>
            <w:noWrap w:val="0"/>
            <w:vAlign w:val="center"/>
          </w:tcPr>
          <w:p w14:paraId="08D7690A">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1757" w:type="dxa"/>
            <w:noWrap w:val="0"/>
            <w:vAlign w:val="center"/>
          </w:tcPr>
          <w:p w14:paraId="56CF7DC1">
            <w:pPr>
              <w:jc w:val="center"/>
              <w:rPr>
                <w:rFonts w:hint="eastAsia" w:ascii="仿宋" w:hAnsi="仿宋" w:eastAsia="仿宋" w:cs="仿宋"/>
                <w:vertAlign w:val="baseline"/>
                <w:lang w:val="en-US" w:eastAsia="zh-CN"/>
              </w:rPr>
            </w:pPr>
          </w:p>
        </w:tc>
      </w:tr>
      <w:tr w14:paraId="4F32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06" w:type="dxa"/>
            <w:noWrap w:val="0"/>
            <w:vAlign w:val="center"/>
          </w:tcPr>
          <w:p w14:paraId="3FBBDB16">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3439" w:type="dxa"/>
            <w:noWrap w:val="0"/>
            <w:vAlign w:val="center"/>
          </w:tcPr>
          <w:p w14:paraId="5DC3BC51">
            <w:pPr>
              <w:ind w:firstLine="0" w:firstLineChars="0"/>
              <w:jc w:val="center"/>
              <w:rPr>
                <w:rFonts w:hint="eastAsia" w:ascii="仿宋" w:hAnsi="仿宋" w:eastAsia="仿宋" w:cs="仿宋"/>
                <w:vertAlign w:val="baseline"/>
                <w:lang w:val="en-US" w:eastAsia="zh-CN"/>
              </w:rPr>
            </w:pPr>
            <w:r>
              <w:rPr>
                <w:rFonts w:hint="eastAsia" w:ascii="仿宋" w:hAnsi="仿宋" w:eastAsia="仿宋" w:cs="仿宋"/>
                <w:color w:val="auto"/>
                <w:kern w:val="2"/>
                <w:sz w:val="24"/>
                <w:szCs w:val="24"/>
                <w:highlight w:val="none"/>
                <w:lang w:val="en-US" w:eastAsia="zh-CN" w:bidi="ar-SA"/>
              </w:rPr>
              <w:t>超声波清洗机</w:t>
            </w:r>
          </w:p>
        </w:tc>
        <w:tc>
          <w:tcPr>
            <w:tcW w:w="1964" w:type="dxa"/>
            <w:noWrap w:val="0"/>
            <w:vAlign w:val="center"/>
          </w:tcPr>
          <w:p w14:paraId="1FF7514A">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431" w:type="dxa"/>
            <w:noWrap w:val="0"/>
            <w:vAlign w:val="center"/>
          </w:tcPr>
          <w:p w14:paraId="347FF809">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1757" w:type="dxa"/>
            <w:noWrap w:val="0"/>
            <w:vAlign w:val="center"/>
          </w:tcPr>
          <w:p w14:paraId="72F52F5E">
            <w:pPr>
              <w:jc w:val="center"/>
              <w:rPr>
                <w:rFonts w:hint="eastAsia" w:ascii="仿宋" w:hAnsi="仿宋" w:eastAsia="仿宋" w:cs="仿宋"/>
                <w:vertAlign w:val="baseline"/>
                <w:lang w:val="en-US" w:eastAsia="zh-CN"/>
              </w:rPr>
            </w:pPr>
          </w:p>
        </w:tc>
      </w:tr>
      <w:tr w14:paraId="1E96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06" w:type="dxa"/>
            <w:noWrap w:val="0"/>
            <w:vAlign w:val="center"/>
          </w:tcPr>
          <w:p w14:paraId="3978E2F5">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3439" w:type="dxa"/>
            <w:noWrap w:val="0"/>
            <w:vAlign w:val="center"/>
          </w:tcPr>
          <w:p w14:paraId="2E8F73D7">
            <w:pPr>
              <w:ind w:firstLine="0" w:firstLineChars="0"/>
              <w:jc w:val="center"/>
              <w:rPr>
                <w:rFonts w:hint="eastAsia" w:ascii="仿宋" w:hAnsi="仿宋" w:eastAsia="仿宋" w:cs="仿宋"/>
                <w:vertAlign w:val="baseline"/>
                <w:lang w:val="en-US" w:eastAsia="zh-CN"/>
              </w:rPr>
            </w:pPr>
            <w:r>
              <w:rPr>
                <w:rFonts w:hint="eastAsia" w:ascii="仿宋" w:hAnsi="仿宋" w:eastAsia="仿宋" w:cs="仿宋"/>
                <w:color w:val="auto"/>
                <w:kern w:val="2"/>
                <w:sz w:val="24"/>
                <w:szCs w:val="24"/>
                <w:highlight w:val="none"/>
                <w:lang w:val="en-US" w:eastAsia="zh-CN" w:bidi="ar-SA"/>
              </w:rPr>
              <w:t>纯水处理系统</w:t>
            </w:r>
          </w:p>
        </w:tc>
        <w:tc>
          <w:tcPr>
            <w:tcW w:w="1964" w:type="dxa"/>
            <w:noWrap w:val="0"/>
            <w:vAlign w:val="center"/>
          </w:tcPr>
          <w:p w14:paraId="470E17E1">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431" w:type="dxa"/>
            <w:noWrap w:val="0"/>
            <w:vAlign w:val="center"/>
          </w:tcPr>
          <w:p w14:paraId="427A04E4">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1757" w:type="dxa"/>
            <w:noWrap w:val="0"/>
            <w:vAlign w:val="center"/>
          </w:tcPr>
          <w:p w14:paraId="71AFDB37">
            <w:pPr>
              <w:jc w:val="center"/>
              <w:rPr>
                <w:rFonts w:hint="eastAsia" w:ascii="仿宋" w:hAnsi="仿宋" w:eastAsia="仿宋" w:cs="仿宋"/>
                <w:vertAlign w:val="baseline"/>
                <w:lang w:val="en-US" w:eastAsia="zh-CN"/>
              </w:rPr>
            </w:pPr>
          </w:p>
        </w:tc>
      </w:tr>
      <w:tr w14:paraId="1F80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06" w:type="dxa"/>
            <w:noWrap w:val="0"/>
            <w:vAlign w:val="center"/>
          </w:tcPr>
          <w:p w14:paraId="2333E6D4">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3439" w:type="dxa"/>
            <w:noWrap w:val="0"/>
            <w:vAlign w:val="center"/>
          </w:tcPr>
          <w:p w14:paraId="3FBA9FBB">
            <w:pPr>
              <w:ind w:firstLine="0" w:firstLineChars="0"/>
              <w:jc w:val="center"/>
              <w:rPr>
                <w:rFonts w:hint="eastAsia" w:ascii="仿宋" w:hAnsi="仿宋" w:eastAsia="仿宋" w:cs="仿宋"/>
                <w:vertAlign w:val="baseline"/>
                <w:lang w:val="en-US" w:eastAsia="zh-CN"/>
              </w:rPr>
            </w:pPr>
            <w:r>
              <w:rPr>
                <w:rFonts w:hint="eastAsia" w:ascii="仿宋" w:hAnsi="仿宋" w:eastAsia="仿宋" w:cs="仿宋"/>
                <w:color w:val="auto"/>
                <w:kern w:val="2"/>
                <w:sz w:val="24"/>
                <w:szCs w:val="24"/>
                <w:highlight w:val="none"/>
                <w:lang w:val="en-US" w:eastAsia="zh-CN" w:bidi="ar-SA"/>
              </w:rPr>
              <w:t>（供应室）追溯系统</w:t>
            </w:r>
          </w:p>
        </w:tc>
        <w:tc>
          <w:tcPr>
            <w:tcW w:w="1964" w:type="dxa"/>
            <w:noWrap w:val="0"/>
            <w:vAlign w:val="center"/>
          </w:tcPr>
          <w:p w14:paraId="5CEF50E6">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431" w:type="dxa"/>
            <w:noWrap w:val="0"/>
            <w:vAlign w:val="center"/>
          </w:tcPr>
          <w:p w14:paraId="5EA88C75">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1757" w:type="dxa"/>
            <w:noWrap w:val="0"/>
            <w:vAlign w:val="center"/>
          </w:tcPr>
          <w:p w14:paraId="4F3288C8">
            <w:pPr>
              <w:jc w:val="center"/>
              <w:rPr>
                <w:rFonts w:hint="eastAsia" w:ascii="仿宋" w:hAnsi="仿宋" w:eastAsia="仿宋" w:cs="仿宋"/>
                <w:vertAlign w:val="baseline"/>
                <w:lang w:val="en-US" w:eastAsia="zh-CN"/>
              </w:rPr>
            </w:pPr>
          </w:p>
        </w:tc>
      </w:tr>
    </w:tbl>
    <w:p w14:paraId="1D95D02B">
      <w:pPr>
        <w:pStyle w:val="11"/>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三、设备技术参数具体要求：</w:t>
      </w:r>
    </w:p>
    <w:tbl>
      <w:tblPr>
        <w:tblStyle w:val="27"/>
        <w:tblW w:w="964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64"/>
        <w:gridCol w:w="1365"/>
        <w:gridCol w:w="12"/>
        <w:gridCol w:w="83"/>
        <w:gridCol w:w="37"/>
        <w:gridCol w:w="266"/>
        <w:gridCol w:w="489"/>
        <w:gridCol w:w="6225"/>
      </w:tblGrid>
      <w:tr w14:paraId="4610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2EADCC83">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color w:val="auto"/>
                <w:kern w:val="0"/>
                <w:sz w:val="22"/>
                <w:szCs w:val="22"/>
                <w:lang w:val="en-US" w:eastAsia="zh-CN"/>
              </w:rPr>
            </w:pPr>
            <w:r>
              <w:rPr>
                <w:rFonts w:hint="eastAsia" w:ascii="仿宋" w:hAnsi="仿宋" w:eastAsia="仿宋" w:cs="仿宋"/>
                <w:b/>
                <w:color w:val="auto"/>
                <w:kern w:val="0"/>
                <w:sz w:val="22"/>
                <w:szCs w:val="22"/>
                <w:lang w:val="en-US" w:eastAsia="zh-CN"/>
              </w:rPr>
              <w:t>序号</w:t>
            </w:r>
          </w:p>
        </w:tc>
        <w:tc>
          <w:tcPr>
            <w:tcW w:w="8477" w:type="dxa"/>
            <w:gridSpan w:val="7"/>
            <w:shd w:val="clear" w:color="auto" w:fill="FFFFFF"/>
            <w:noWrap w:val="0"/>
            <w:tcMar>
              <w:top w:w="0" w:type="dxa"/>
              <w:left w:w="108" w:type="dxa"/>
              <w:bottom w:w="0" w:type="dxa"/>
              <w:right w:w="108" w:type="dxa"/>
            </w:tcMar>
            <w:vAlign w:val="center"/>
          </w:tcPr>
          <w:p w14:paraId="789C85FF">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color w:val="auto"/>
                <w:kern w:val="0"/>
                <w:sz w:val="22"/>
                <w:szCs w:val="22"/>
                <w:lang w:val="en-US" w:eastAsia="zh-CN"/>
              </w:rPr>
            </w:pPr>
            <w:r>
              <w:rPr>
                <w:rFonts w:hint="eastAsia" w:ascii="仿宋" w:hAnsi="仿宋" w:eastAsia="仿宋" w:cs="仿宋"/>
                <w:b/>
                <w:bCs/>
                <w:color w:val="auto"/>
                <w:kern w:val="0"/>
                <w:sz w:val="22"/>
                <w:szCs w:val="22"/>
                <w:lang w:val="en-US" w:eastAsia="zh-CN"/>
              </w:rPr>
              <w:t>设备</w:t>
            </w:r>
            <w:r>
              <w:rPr>
                <w:rFonts w:hint="eastAsia" w:ascii="仿宋" w:hAnsi="仿宋" w:eastAsia="仿宋" w:cs="仿宋"/>
                <w:b/>
                <w:bCs/>
                <w:color w:val="auto"/>
                <w:kern w:val="0"/>
                <w:sz w:val="22"/>
                <w:szCs w:val="22"/>
              </w:rPr>
              <w:t>技术</w:t>
            </w:r>
            <w:r>
              <w:rPr>
                <w:rFonts w:hint="eastAsia" w:ascii="仿宋" w:hAnsi="仿宋" w:eastAsia="仿宋" w:cs="仿宋"/>
                <w:b/>
                <w:bCs/>
                <w:color w:val="auto"/>
                <w:kern w:val="0"/>
                <w:sz w:val="22"/>
                <w:szCs w:val="22"/>
                <w:lang w:val="en-US" w:eastAsia="zh-CN"/>
              </w:rPr>
              <w:t>参数具体要求</w:t>
            </w:r>
          </w:p>
        </w:tc>
      </w:tr>
      <w:tr w14:paraId="3257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DFCFB92">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0000FF"/>
                <w:kern w:val="0"/>
                <w:sz w:val="22"/>
                <w:szCs w:val="22"/>
                <w:lang w:val="en-US" w:eastAsia="zh-CN"/>
              </w:rPr>
            </w:pPr>
            <w:r>
              <w:rPr>
                <w:rFonts w:hint="eastAsia" w:ascii="仿宋" w:hAnsi="仿宋" w:eastAsia="仿宋" w:cs="仿宋"/>
                <w:b/>
                <w:bCs/>
                <w:color w:val="0000FF"/>
                <w:kern w:val="0"/>
                <w:sz w:val="22"/>
                <w:szCs w:val="22"/>
                <w:lang w:val="en-US" w:eastAsia="zh-CN"/>
              </w:rPr>
              <w:t>设备1</w:t>
            </w:r>
          </w:p>
        </w:tc>
        <w:tc>
          <w:tcPr>
            <w:tcW w:w="8477" w:type="dxa"/>
            <w:gridSpan w:val="7"/>
            <w:shd w:val="clear" w:color="auto" w:fill="FFFFFF"/>
            <w:noWrap w:val="0"/>
            <w:tcMar>
              <w:top w:w="0" w:type="dxa"/>
              <w:left w:w="108" w:type="dxa"/>
              <w:bottom w:w="0" w:type="dxa"/>
              <w:right w:w="108" w:type="dxa"/>
            </w:tcMar>
            <w:vAlign w:val="center"/>
          </w:tcPr>
          <w:p w14:paraId="401C870E">
            <w:pPr>
              <w:keepNext w:val="0"/>
              <w:keepLines w:val="0"/>
              <w:pageBreakBefore w:val="0"/>
              <w:widowControl/>
              <w:kinsoku/>
              <w:wordWrap/>
              <w:overflowPunct/>
              <w:topLinePunct w:val="0"/>
              <w:bidi w:val="0"/>
              <w:snapToGrid/>
              <w:spacing w:line="240" w:lineRule="exact"/>
              <w:jc w:val="left"/>
              <w:rPr>
                <w:rFonts w:hint="eastAsia" w:ascii="仿宋" w:hAnsi="仿宋" w:eastAsia="仿宋" w:cs="仿宋"/>
                <w:b/>
                <w:bCs/>
                <w:color w:val="0000FF"/>
                <w:kern w:val="0"/>
                <w:sz w:val="22"/>
                <w:szCs w:val="22"/>
                <w:lang w:val="en-US" w:eastAsia="zh-CN"/>
              </w:rPr>
            </w:pPr>
            <w:r>
              <w:rPr>
                <w:rFonts w:hint="eastAsia" w:ascii="仿宋" w:hAnsi="仿宋" w:eastAsia="仿宋" w:cs="仿宋"/>
                <w:b/>
                <w:bCs/>
                <w:color w:val="0000FF"/>
                <w:kern w:val="0"/>
                <w:sz w:val="22"/>
                <w:szCs w:val="22"/>
                <w:lang w:val="en-US" w:eastAsia="zh-CN"/>
              </w:rPr>
              <w:t>脉动真空蒸汽灭菌器    数量：2台</w:t>
            </w:r>
          </w:p>
        </w:tc>
      </w:tr>
      <w:tr w14:paraId="4411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37712437">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1</w:t>
            </w:r>
          </w:p>
        </w:tc>
        <w:tc>
          <w:tcPr>
            <w:tcW w:w="8477" w:type="dxa"/>
            <w:gridSpan w:val="7"/>
            <w:shd w:val="clear" w:color="auto" w:fill="FFFFFF"/>
            <w:noWrap w:val="0"/>
            <w:tcMar>
              <w:top w:w="0" w:type="dxa"/>
              <w:left w:w="108" w:type="dxa"/>
              <w:bottom w:w="0" w:type="dxa"/>
              <w:right w:w="108" w:type="dxa"/>
            </w:tcMar>
            <w:vAlign w:val="center"/>
          </w:tcPr>
          <w:p w14:paraId="1502D9B2">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用途：为医疗、制药等单位提供医用液体、手术器械、敷料织物、橡胶等灭菌。</w:t>
            </w:r>
          </w:p>
        </w:tc>
      </w:tr>
      <w:tr w14:paraId="5B63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164" w:type="dxa"/>
            <w:shd w:val="clear" w:color="auto" w:fill="FFFFFF"/>
            <w:noWrap w:val="0"/>
            <w:tcMar>
              <w:top w:w="0" w:type="dxa"/>
              <w:left w:w="108" w:type="dxa"/>
              <w:bottom w:w="0" w:type="dxa"/>
              <w:right w:w="108" w:type="dxa"/>
            </w:tcMar>
            <w:vAlign w:val="center"/>
          </w:tcPr>
          <w:p w14:paraId="53D77BC2">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2</w:t>
            </w:r>
          </w:p>
        </w:tc>
        <w:tc>
          <w:tcPr>
            <w:tcW w:w="8477" w:type="dxa"/>
            <w:gridSpan w:val="7"/>
            <w:shd w:val="clear" w:color="auto" w:fill="FFFFFF"/>
            <w:noWrap w:val="0"/>
            <w:tcMar>
              <w:top w:w="0" w:type="dxa"/>
              <w:left w:w="108" w:type="dxa"/>
              <w:bottom w:w="0" w:type="dxa"/>
              <w:right w:w="108" w:type="dxa"/>
            </w:tcMar>
            <w:vAlign w:val="center"/>
          </w:tcPr>
          <w:p w14:paraId="40BA31B9">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单台设备有效容积≧1</w:t>
            </w:r>
            <w:r>
              <w:rPr>
                <w:rFonts w:hint="eastAsia" w:ascii="仿宋" w:hAnsi="仿宋" w:eastAsia="仿宋" w:cs="仿宋"/>
                <w:kern w:val="0"/>
                <w:sz w:val="22"/>
                <w:szCs w:val="22"/>
                <w:lang w:val="en-US" w:eastAsia="zh-CN"/>
              </w:rPr>
              <w:t>0</w:t>
            </w:r>
            <w:r>
              <w:rPr>
                <w:rFonts w:hint="eastAsia" w:ascii="仿宋" w:hAnsi="仿宋" w:eastAsia="仿宋" w:cs="仿宋"/>
                <w:kern w:val="0"/>
                <w:sz w:val="22"/>
                <w:szCs w:val="22"/>
              </w:rPr>
              <w:t>00L，双门通道型、</w:t>
            </w:r>
            <w:r>
              <w:rPr>
                <w:rFonts w:hint="eastAsia" w:ascii="仿宋" w:hAnsi="仿宋" w:eastAsia="仿宋" w:cs="仿宋"/>
                <w:kern w:val="0"/>
                <w:sz w:val="22"/>
                <w:szCs w:val="22"/>
                <w:lang w:eastAsia="zh-CN"/>
              </w:rPr>
              <w:t>自动门</w:t>
            </w:r>
            <w:r>
              <w:rPr>
                <w:rFonts w:hint="eastAsia" w:ascii="仿宋" w:hAnsi="仿宋" w:eastAsia="仿宋" w:cs="仿宋"/>
                <w:kern w:val="0"/>
                <w:sz w:val="22"/>
                <w:szCs w:val="22"/>
              </w:rPr>
              <w:t>、带有压力安全联锁装置、双门互锁。</w:t>
            </w:r>
            <w:r>
              <w:rPr>
                <w:rFonts w:hint="eastAsia" w:ascii="仿宋" w:hAnsi="仿宋" w:eastAsia="仿宋" w:cs="仿宋"/>
                <w:kern w:val="0"/>
                <w:sz w:val="22"/>
                <w:szCs w:val="22"/>
                <w:lang w:eastAsia="zh-CN"/>
              </w:rPr>
              <w:t>加热方式：内置全自动蒸汽发生器。</w:t>
            </w:r>
          </w:p>
        </w:tc>
      </w:tr>
      <w:tr w14:paraId="223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05F44851">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3</w:t>
            </w:r>
          </w:p>
        </w:tc>
        <w:tc>
          <w:tcPr>
            <w:tcW w:w="8477" w:type="dxa"/>
            <w:gridSpan w:val="7"/>
            <w:shd w:val="clear" w:color="auto" w:fill="FFFFFF"/>
            <w:noWrap w:val="0"/>
            <w:tcMar>
              <w:top w:w="0" w:type="dxa"/>
              <w:left w:w="108" w:type="dxa"/>
              <w:bottom w:w="0" w:type="dxa"/>
              <w:right w:w="108" w:type="dxa"/>
            </w:tcMar>
            <w:vAlign w:val="center"/>
          </w:tcPr>
          <w:p w14:paraId="4CF0B399">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设备内室结构及安装方式：矩形内室结构。</w:t>
            </w:r>
          </w:p>
        </w:tc>
      </w:tr>
      <w:tr w14:paraId="2AAE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57C05851">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△4</w:t>
            </w:r>
          </w:p>
        </w:tc>
        <w:tc>
          <w:tcPr>
            <w:tcW w:w="8477" w:type="dxa"/>
            <w:gridSpan w:val="7"/>
            <w:shd w:val="clear" w:color="auto" w:fill="FFFFFF"/>
            <w:noWrap w:val="0"/>
            <w:tcMar>
              <w:top w:w="0" w:type="dxa"/>
              <w:left w:w="108" w:type="dxa"/>
              <w:bottom w:w="0" w:type="dxa"/>
              <w:right w:w="108" w:type="dxa"/>
            </w:tcMar>
            <w:vAlign w:val="center"/>
          </w:tcPr>
          <w:p w14:paraId="41AA5459">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最高设计压力：</w:t>
            </w:r>
            <w:r>
              <w:rPr>
                <w:rFonts w:hint="eastAsia" w:ascii="仿宋" w:hAnsi="仿宋" w:eastAsia="仿宋" w:cs="仿宋"/>
                <w:sz w:val="22"/>
                <w:szCs w:val="22"/>
              </w:rPr>
              <w:t>≥</w:t>
            </w:r>
            <w:r>
              <w:rPr>
                <w:rFonts w:hint="eastAsia" w:ascii="仿宋" w:hAnsi="仿宋" w:eastAsia="仿宋" w:cs="仿宋"/>
                <w:kern w:val="0"/>
                <w:sz w:val="22"/>
                <w:szCs w:val="22"/>
              </w:rPr>
              <w:t>0.3</w:t>
            </w:r>
            <w:r>
              <w:rPr>
                <w:rFonts w:hint="eastAsia" w:ascii="仿宋" w:hAnsi="仿宋" w:eastAsia="仿宋" w:cs="仿宋"/>
                <w:kern w:val="0"/>
                <w:sz w:val="22"/>
                <w:szCs w:val="22"/>
                <w:lang w:val="en-US" w:eastAsia="zh-CN"/>
              </w:rPr>
              <w:t>0</w:t>
            </w:r>
            <w:r>
              <w:rPr>
                <w:rFonts w:hint="eastAsia" w:ascii="仿宋" w:hAnsi="仿宋" w:eastAsia="仿宋" w:cs="仿宋"/>
                <w:kern w:val="0"/>
                <w:sz w:val="22"/>
                <w:szCs w:val="22"/>
              </w:rPr>
              <w:t>Mpa，</w:t>
            </w:r>
            <w:r>
              <w:rPr>
                <w:rFonts w:hint="eastAsia" w:ascii="仿宋" w:hAnsi="仿宋" w:eastAsia="仿宋" w:cs="仿宋"/>
                <w:kern w:val="0"/>
                <w:sz w:val="22"/>
                <w:szCs w:val="22"/>
                <w:lang w:eastAsia="zh-CN"/>
              </w:rPr>
              <w:t>设备总功率</w:t>
            </w: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35KW，请提供证明材料。</w:t>
            </w:r>
          </w:p>
        </w:tc>
      </w:tr>
      <w:tr w14:paraId="3D46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05DDADA">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5</w:t>
            </w:r>
          </w:p>
        </w:tc>
        <w:tc>
          <w:tcPr>
            <w:tcW w:w="8477" w:type="dxa"/>
            <w:gridSpan w:val="7"/>
            <w:shd w:val="clear" w:color="auto" w:fill="FFFFFF"/>
            <w:noWrap w:val="0"/>
            <w:tcMar>
              <w:top w:w="0" w:type="dxa"/>
              <w:left w:w="108" w:type="dxa"/>
              <w:bottom w:w="0" w:type="dxa"/>
              <w:right w:w="108" w:type="dxa"/>
            </w:tcMar>
            <w:vAlign w:val="center"/>
          </w:tcPr>
          <w:p w14:paraId="392CD0AD">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工作温度：100-137℃</w:t>
            </w:r>
          </w:p>
        </w:tc>
      </w:tr>
      <w:tr w14:paraId="5B47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214A785">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lang w:val="en-US" w:eastAsia="zh-CN"/>
              </w:rPr>
              <w:t>6</w:t>
            </w:r>
          </w:p>
        </w:tc>
        <w:tc>
          <w:tcPr>
            <w:tcW w:w="8477" w:type="dxa"/>
            <w:gridSpan w:val="7"/>
            <w:shd w:val="clear" w:color="auto" w:fill="FFFFFF"/>
            <w:noWrap w:val="0"/>
            <w:tcMar>
              <w:top w:w="0" w:type="dxa"/>
              <w:left w:w="108" w:type="dxa"/>
              <w:bottom w:w="0" w:type="dxa"/>
              <w:right w:w="108" w:type="dxa"/>
            </w:tcMar>
            <w:vAlign w:val="center"/>
          </w:tcPr>
          <w:p w14:paraId="1251FD1F">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脉动次数：</w:t>
            </w:r>
            <w:r>
              <w:rPr>
                <w:rFonts w:hint="eastAsia" w:ascii="仿宋" w:hAnsi="仿宋" w:eastAsia="仿宋" w:cs="仿宋"/>
                <w:sz w:val="22"/>
                <w:szCs w:val="22"/>
              </w:rPr>
              <w:t>≥7次，分别为：3次负压脉动，1次跨压脉动，3次正压脉动，提供实际打印的脉动曲线图原件予以证明。</w:t>
            </w:r>
          </w:p>
        </w:tc>
      </w:tr>
      <w:tr w14:paraId="6B97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7A383A4B">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lang w:val="en-US" w:eastAsia="zh-CN"/>
              </w:rPr>
              <w:t>7</w:t>
            </w:r>
          </w:p>
        </w:tc>
        <w:tc>
          <w:tcPr>
            <w:tcW w:w="8477" w:type="dxa"/>
            <w:gridSpan w:val="7"/>
            <w:shd w:val="clear" w:color="auto" w:fill="FFFFFF"/>
            <w:noWrap w:val="0"/>
            <w:tcMar>
              <w:top w:w="0" w:type="dxa"/>
              <w:left w:w="108" w:type="dxa"/>
              <w:bottom w:w="0" w:type="dxa"/>
              <w:right w:w="108" w:type="dxa"/>
            </w:tcMar>
            <w:vAlign w:val="center"/>
          </w:tcPr>
          <w:p w14:paraId="72F1E030">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灭菌和干燥时间：根据实际需求可以自定义设置。</w:t>
            </w:r>
          </w:p>
        </w:tc>
      </w:tr>
      <w:tr w14:paraId="6728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1164" w:type="dxa"/>
            <w:shd w:val="clear" w:color="auto" w:fill="FFFFFF"/>
            <w:noWrap w:val="0"/>
            <w:tcMar>
              <w:top w:w="0" w:type="dxa"/>
              <w:left w:w="108" w:type="dxa"/>
              <w:bottom w:w="0" w:type="dxa"/>
              <w:right w:w="108" w:type="dxa"/>
            </w:tcMar>
            <w:vAlign w:val="center"/>
          </w:tcPr>
          <w:p w14:paraId="383901A9">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8</w:t>
            </w:r>
          </w:p>
        </w:tc>
        <w:tc>
          <w:tcPr>
            <w:tcW w:w="8477" w:type="dxa"/>
            <w:gridSpan w:val="7"/>
            <w:shd w:val="clear" w:color="auto" w:fill="FFFFFF"/>
            <w:noWrap w:val="0"/>
            <w:tcMar>
              <w:top w:w="0" w:type="dxa"/>
              <w:left w:w="108" w:type="dxa"/>
              <w:bottom w:w="0" w:type="dxa"/>
              <w:right w:w="108" w:type="dxa"/>
            </w:tcMar>
            <w:vAlign w:val="center"/>
          </w:tcPr>
          <w:p w14:paraId="0CDF1308">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灭菌器主体的设计年限：</w:t>
            </w:r>
            <w:r>
              <w:rPr>
                <w:rFonts w:hint="eastAsia" w:ascii="仿宋" w:hAnsi="仿宋" w:eastAsia="仿宋" w:cs="仿宋"/>
                <w:sz w:val="22"/>
                <w:szCs w:val="22"/>
              </w:rPr>
              <w:t>≥15年/30000次灭菌循环，从随机压力容器产品质量证明书上有体现；使用寿命由特种设备安全监督检验所严格监检并提供有效证明材料。</w:t>
            </w:r>
          </w:p>
        </w:tc>
      </w:tr>
      <w:tr w14:paraId="42E0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trPr>
        <w:tc>
          <w:tcPr>
            <w:tcW w:w="1164" w:type="dxa"/>
            <w:shd w:val="clear" w:color="auto" w:fill="FFFFFF"/>
            <w:noWrap w:val="0"/>
            <w:tcMar>
              <w:top w:w="0" w:type="dxa"/>
              <w:left w:w="108" w:type="dxa"/>
              <w:bottom w:w="0" w:type="dxa"/>
              <w:right w:w="108" w:type="dxa"/>
            </w:tcMar>
            <w:vAlign w:val="center"/>
          </w:tcPr>
          <w:p w14:paraId="25ADB326">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lang w:val="en-US" w:eastAsia="zh-CN"/>
              </w:rPr>
              <w:t>9</w:t>
            </w:r>
          </w:p>
        </w:tc>
        <w:tc>
          <w:tcPr>
            <w:tcW w:w="8477" w:type="dxa"/>
            <w:gridSpan w:val="7"/>
            <w:shd w:val="clear" w:color="auto" w:fill="FFFFFF"/>
            <w:noWrap w:val="0"/>
            <w:tcMar>
              <w:top w:w="0" w:type="dxa"/>
              <w:left w:w="108" w:type="dxa"/>
              <w:bottom w:w="0" w:type="dxa"/>
              <w:right w:w="108" w:type="dxa"/>
            </w:tcMar>
            <w:vAlign w:val="center"/>
          </w:tcPr>
          <w:p w14:paraId="0B93E405">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程序种类及数量：根据实际需求可以自定义设置。最基本具备以下程序</w:t>
            </w:r>
            <w:r>
              <w:rPr>
                <w:rFonts w:hint="eastAsia" w:ascii="仿宋" w:hAnsi="仿宋" w:eastAsia="仿宋" w:cs="仿宋"/>
                <w:b/>
                <w:bCs/>
                <w:kern w:val="0"/>
                <w:sz w:val="22"/>
                <w:szCs w:val="22"/>
              </w:rPr>
              <w:t>（提供证明材料）</w:t>
            </w:r>
            <w:r>
              <w:rPr>
                <w:rFonts w:hint="eastAsia" w:ascii="仿宋" w:hAnsi="仿宋" w:eastAsia="仿宋" w:cs="仿宋"/>
                <w:kern w:val="0"/>
                <w:sz w:val="22"/>
                <w:szCs w:val="22"/>
              </w:rPr>
              <w:t>：</w:t>
            </w:r>
          </w:p>
          <w:p w14:paraId="736D68CD">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灭菌类程序：≥1</w:t>
            </w:r>
            <w:r>
              <w:rPr>
                <w:rFonts w:hint="eastAsia" w:ascii="仿宋" w:hAnsi="仿宋" w:eastAsia="仿宋" w:cs="仿宋"/>
                <w:kern w:val="0"/>
                <w:sz w:val="22"/>
                <w:szCs w:val="22"/>
                <w:lang w:val="en-US" w:eastAsia="zh-CN"/>
              </w:rPr>
              <w:t>0</w:t>
            </w:r>
            <w:r>
              <w:rPr>
                <w:rFonts w:hint="eastAsia" w:ascii="仿宋" w:hAnsi="仿宋" w:eastAsia="仿宋" w:cs="仿宋"/>
                <w:kern w:val="0"/>
                <w:sz w:val="22"/>
                <w:szCs w:val="22"/>
              </w:rPr>
              <w:t>套</w:t>
            </w:r>
          </w:p>
          <w:p w14:paraId="76A0F8F4">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测试类程序：≥4套</w:t>
            </w:r>
          </w:p>
          <w:p w14:paraId="01DB932C">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辅助类程序：≥2套</w:t>
            </w:r>
          </w:p>
          <w:p w14:paraId="457868DF">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自定义程序：≥1</w:t>
            </w:r>
            <w:r>
              <w:rPr>
                <w:rFonts w:hint="eastAsia" w:ascii="仿宋" w:hAnsi="仿宋" w:eastAsia="仿宋" w:cs="仿宋"/>
                <w:kern w:val="0"/>
                <w:sz w:val="22"/>
                <w:szCs w:val="22"/>
                <w:lang w:val="en-US" w:eastAsia="zh-CN"/>
              </w:rPr>
              <w:t>7</w:t>
            </w:r>
            <w:r>
              <w:rPr>
                <w:rFonts w:hint="eastAsia" w:ascii="仿宋" w:hAnsi="仿宋" w:eastAsia="仿宋" w:cs="仿宋"/>
                <w:kern w:val="0"/>
                <w:sz w:val="22"/>
                <w:szCs w:val="22"/>
              </w:rPr>
              <w:t>套</w:t>
            </w:r>
          </w:p>
        </w:tc>
      </w:tr>
      <w:tr w14:paraId="7C52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0AAA1F3C">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lang w:val="en-US" w:eastAsia="zh-CN"/>
              </w:rPr>
              <w:t>10</w:t>
            </w:r>
          </w:p>
        </w:tc>
        <w:tc>
          <w:tcPr>
            <w:tcW w:w="8477" w:type="dxa"/>
            <w:gridSpan w:val="7"/>
            <w:shd w:val="clear" w:color="auto" w:fill="FFFFFF"/>
            <w:noWrap w:val="0"/>
            <w:tcMar>
              <w:top w:w="0" w:type="dxa"/>
              <w:left w:w="108" w:type="dxa"/>
              <w:bottom w:w="0" w:type="dxa"/>
              <w:right w:w="108" w:type="dxa"/>
            </w:tcMar>
            <w:vAlign w:val="center"/>
          </w:tcPr>
          <w:p w14:paraId="06F0B20F">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焊接工艺：全自动机器人焊接。</w:t>
            </w:r>
          </w:p>
        </w:tc>
      </w:tr>
      <w:tr w14:paraId="43BE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589A74A">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1</w:t>
            </w:r>
          </w:p>
        </w:tc>
        <w:tc>
          <w:tcPr>
            <w:tcW w:w="8477" w:type="dxa"/>
            <w:gridSpan w:val="7"/>
            <w:shd w:val="clear" w:color="auto" w:fill="FFFFFF"/>
            <w:noWrap w:val="0"/>
            <w:tcMar>
              <w:top w:w="0" w:type="dxa"/>
              <w:left w:w="108" w:type="dxa"/>
              <w:bottom w:w="0" w:type="dxa"/>
              <w:right w:w="108" w:type="dxa"/>
            </w:tcMar>
            <w:vAlign w:val="center"/>
          </w:tcPr>
          <w:p w14:paraId="7DAA4767">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门以及密封圈：门</w:t>
            </w:r>
            <w:r>
              <w:rPr>
                <w:rFonts w:hint="eastAsia" w:ascii="仿宋" w:hAnsi="仿宋" w:eastAsia="仿宋" w:cs="仿宋"/>
                <w:kern w:val="0"/>
                <w:sz w:val="22"/>
                <w:szCs w:val="22"/>
                <w:lang w:eastAsia="zh-CN"/>
              </w:rPr>
              <w:t>板3</w:t>
            </w:r>
            <w:r>
              <w:rPr>
                <w:rFonts w:hint="eastAsia" w:ascii="仿宋" w:hAnsi="仿宋" w:eastAsia="仿宋" w:cs="仿宋"/>
                <w:kern w:val="0"/>
                <w:sz w:val="22"/>
                <w:szCs w:val="22"/>
                <w:lang w:val="en-US" w:eastAsia="zh-CN"/>
              </w:rPr>
              <w:t>16L</w:t>
            </w:r>
            <w:r>
              <w:rPr>
                <w:rFonts w:hint="eastAsia" w:ascii="仿宋" w:hAnsi="仿宋" w:eastAsia="仿宋" w:cs="仿宋"/>
                <w:kern w:val="0"/>
                <w:sz w:val="22"/>
                <w:szCs w:val="22"/>
                <w:lang w:eastAsia="zh-CN"/>
              </w:rPr>
              <w:t>不锈钢</w:t>
            </w:r>
            <w:r>
              <w:rPr>
                <w:rFonts w:hint="eastAsia" w:ascii="仿宋" w:hAnsi="仿宋" w:eastAsia="仿宋" w:cs="仿宋"/>
                <w:kern w:val="0"/>
                <w:sz w:val="22"/>
                <w:szCs w:val="22"/>
              </w:rPr>
              <w:t>，门板背面焊接加强筋，加强筋数量≥4个，密封胶圈材料为高抗斯硅橡胶</w:t>
            </w:r>
            <w:r>
              <w:rPr>
                <w:rFonts w:hint="eastAsia" w:ascii="仿宋" w:hAnsi="仿宋" w:eastAsia="仿宋" w:cs="仿宋"/>
                <w:kern w:val="0"/>
                <w:sz w:val="22"/>
                <w:szCs w:val="22"/>
                <w:lang w:eastAsia="zh-CN"/>
              </w:rPr>
              <w:t>。前后门的密封条安装在门体上，以便更大限度地延长门封条的</w:t>
            </w:r>
            <w:r>
              <w:rPr>
                <w:rFonts w:hint="eastAsia" w:ascii="仿宋" w:hAnsi="仿宋" w:eastAsia="仿宋" w:cs="仿宋"/>
                <w:kern w:val="0"/>
                <w:sz w:val="22"/>
                <w:szCs w:val="22"/>
                <w:lang w:val="en-US" w:eastAsia="zh-CN"/>
              </w:rPr>
              <w:t>使用寿命</w:t>
            </w:r>
            <w:r>
              <w:rPr>
                <w:rFonts w:hint="eastAsia" w:ascii="仿宋" w:hAnsi="仿宋" w:eastAsia="仿宋" w:cs="仿宋"/>
                <w:kern w:val="0"/>
                <w:sz w:val="22"/>
                <w:szCs w:val="22"/>
                <w:lang w:eastAsia="zh-CN"/>
              </w:rPr>
              <w:t>。</w:t>
            </w:r>
          </w:p>
        </w:tc>
      </w:tr>
      <w:tr w14:paraId="2B55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1164" w:type="dxa"/>
            <w:shd w:val="clear" w:color="auto" w:fill="FFFFFF"/>
            <w:noWrap w:val="0"/>
            <w:tcMar>
              <w:top w:w="0" w:type="dxa"/>
              <w:left w:w="108" w:type="dxa"/>
              <w:bottom w:w="0" w:type="dxa"/>
              <w:right w:w="108" w:type="dxa"/>
            </w:tcMar>
            <w:vAlign w:val="center"/>
          </w:tcPr>
          <w:p w14:paraId="6218764F">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2</w:t>
            </w:r>
          </w:p>
        </w:tc>
        <w:tc>
          <w:tcPr>
            <w:tcW w:w="8477" w:type="dxa"/>
            <w:gridSpan w:val="7"/>
            <w:shd w:val="clear" w:color="auto" w:fill="FFFFFF"/>
            <w:noWrap w:val="0"/>
            <w:tcMar>
              <w:top w:w="0" w:type="dxa"/>
              <w:left w:w="108" w:type="dxa"/>
              <w:bottom w:w="0" w:type="dxa"/>
              <w:right w:w="108" w:type="dxa"/>
            </w:tcMar>
            <w:vAlign w:val="center"/>
          </w:tcPr>
          <w:p w14:paraId="7A69B330">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灭菌器主体材质：</w:t>
            </w:r>
            <w:r>
              <w:rPr>
                <w:rFonts w:hint="eastAsia" w:ascii="仿宋" w:hAnsi="仿宋" w:eastAsia="仿宋" w:cs="仿宋"/>
                <w:kern w:val="0"/>
                <w:sz w:val="22"/>
                <w:szCs w:val="22"/>
                <w:lang w:val="en-US" w:eastAsia="zh-CN"/>
              </w:rPr>
              <w:t>内、外室均</w:t>
            </w:r>
            <w:r>
              <w:rPr>
                <w:rFonts w:hint="eastAsia" w:ascii="仿宋" w:hAnsi="仿宋" w:eastAsia="仿宋" w:cs="仿宋"/>
                <w:kern w:val="0"/>
                <w:sz w:val="22"/>
                <w:szCs w:val="22"/>
              </w:rPr>
              <w:t>为</w:t>
            </w:r>
            <w:r>
              <w:rPr>
                <w:rFonts w:hint="eastAsia" w:ascii="仿宋" w:hAnsi="仿宋" w:eastAsia="仿宋" w:cs="仿宋"/>
                <w:kern w:val="0"/>
                <w:sz w:val="22"/>
                <w:szCs w:val="22"/>
                <w:lang w:eastAsia="zh-CN"/>
              </w:rPr>
              <w:t>3</w:t>
            </w:r>
            <w:r>
              <w:rPr>
                <w:rFonts w:hint="eastAsia" w:ascii="仿宋" w:hAnsi="仿宋" w:eastAsia="仿宋" w:cs="仿宋"/>
                <w:kern w:val="0"/>
                <w:sz w:val="22"/>
                <w:szCs w:val="22"/>
                <w:lang w:val="en-US" w:eastAsia="zh-CN"/>
              </w:rPr>
              <w:t>16L</w:t>
            </w:r>
            <w:r>
              <w:rPr>
                <w:rFonts w:hint="eastAsia" w:ascii="仿宋" w:hAnsi="仿宋" w:eastAsia="仿宋" w:cs="仿宋"/>
                <w:kern w:val="0"/>
                <w:sz w:val="22"/>
                <w:szCs w:val="22"/>
                <w:lang w:eastAsia="zh-CN"/>
              </w:rPr>
              <w:t>不锈</w:t>
            </w:r>
            <w:r>
              <w:rPr>
                <w:rFonts w:hint="eastAsia" w:ascii="仿宋" w:hAnsi="仿宋" w:eastAsia="仿宋" w:cs="仿宋"/>
                <w:kern w:val="0"/>
                <w:sz w:val="22"/>
                <w:szCs w:val="22"/>
              </w:rPr>
              <w:t>钢材质。</w:t>
            </w:r>
          </w:p>
        </w:tc>
      </w:tr>
      <w:tr w14:paraId="5552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02FBD17E">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3</w:t>
            </w:r>
          </w:p>
        </w:tc>
        <w:tc>
          <w:tcPr>
            <w:tcW w:w="8477" w:type="dxa"/>
            <w:gridSpan w:val="7"/>
            <w:shd w:val="clear" w:color="auto" w:fill="FFFFFF"/>
            <w:noWrap w:val="0"/>
            <w:tcMar>
              <w:top w:w="0" w:type="dxa"/>
              <w:left w:w="108" w:type="dxa"/>
              <w:bottom w:w="0" w:type="dxa"/>
              <w:right w:w="108" w:type="dxa"/>
            </w:tcMar>
            <w:vAlign w:val="center"/>
          </w:tcPr>
          <w:p w14:paraId="78B5A64E">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开门方式：双门通道型、</w:t>
            </w:r>
            <w:r>
              <w:rPr>
                <w:rFonts w:hint="eastAsia" w:ascii="仿宋" w:hAnsi="仿宋" w:eastAsia="仿宋" w:cs="仿宋"/>
                <w:kern w:val="0"/>
                <w:sz w:val="22"/>
                <w:szCs w:val="22"/>
                <w:lang w:eastAsia="zh-CN"/>
              </w:rPr>
              <w:t>自动</w:t>
            </w:r>
            <w:r>
              <w:rPr>
                <w:rFonts w:hint="eastAsia" w:ascii="仿宋" w:hAnsi="仿宋" w:eastAsia="仿宋" w:cs="仿宋"/>
                <w:kern w:val="0"/>
                <w:sz w:val="22"/>
                <w:szCs w:val="22"/>
              </w:rPr>
              <w:t>门。</w:t>
            </w:r>
          </w:p>
        </w:tc>
      </w:tr>
      <w:tr w14:paraId="1BC7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1164" w:type="dxa"/>
            <w:shd w:val="clear" w:color="auto" w:fill="FFFFFF"/>
            <w:noWrap w:val="0"/>
            <w:tcMar>
              <w:top w:w="0" w:type="dxa"/>
              <w:left w:w="108" w:type="dxa"/>
              <w:bottom w:w="0" w:type="dxa"/>
              <w:right w:w="108" w:type="dxa"/>
            </w:tcMar>
            <w:vAlign w:val="center"/>
          </w:tcPr>
          <w:p w14:paraId="45126FD5">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4</w:t>
            </w:r>
          </w:p>
        </w:tc>
        <w:tc>
          <w:tcPr>
            <w:tcW w:w="8477" w:type="dxa"/>
            <w:gridSpan w:val="7"/>
            <w:shd w:val="clear" w:color="auto" w:fill="FFFFFF"/>
            <w:noWrap w:val="0"/>
            <w:tcMar>
              <w:top w:w="0" w:type="dxa"/>
              <w:left w:w="108" w:type="dxa"/>
              <w:bottom w:w="0" w:type="dxa"/>
              <w:right w:w="108" w:type="dxa"/>
            </w:tcMar>
            <w:vAlign w:val="center"/>
          </w:tcPr>
          <w:p w14:paraId="14DE2BF8">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安全联锁：门只有关闭到位才可以正常打开；内室有正压或负压时，无法开门。提供省级技术监督部门鉴定报告复印件。</w:t>
            </w:r>
          </w:p>
        </w:tc>
      </w:tr>
      <w:tr w14:paraId="746D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4" w:hRule="atLeast"/>
        </w:trPr>
        <w:tc>
          <w:tcPr>
            <w:tcW w:w="1164" w:type="dxa"/>
            <w:shd w:val="clear" w:color="auto" w:fill="FFFFFF"/>
            <w:noWrap w:val="0"/>
            <w:tcMar>
              <w:top w:w="0" w:type="dxa"/>
              <w:left w:w="108" w:type="dxa"/>
              <w:bottom w:w="0" w:type="dxa"/>
              <w:right w:w="108" w:type="dxa"/>
            </w:tcMar>
            <w:vAlign w:val="center"/>
          </w:tcPr>
          <w:p w14:paraId="0F6EC4CF">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5</w:t>
            </w:r>
          </w:p>
        </w:tc>
        <w:tc>
          <w:tcPr>
            <w:tcW w:w="8477" w:type="dxa"/>
            <w:gridSpan w:val="7"/>
            <w:shd w:val="clear" w:color="auto" w:fill="FFFFFF"/>
            <w:noWrap w:val="0"/>
            <w:tcMar>
              <w:top w:w="0" w:type="dxa"/>
              <w:left w:w="108" w:type="dxa"/>
              <w:bottom w:w="0" w:type="dxa"/>
              <w:right w:w="108" w:type="dxa"/>
            </w:tcMar>
            <w:vAlign w:val="center"/>
          </w:tcPr>
          <w:p w14:paraId="4B22F3A1">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操作屏：</w:t>
            </w:r>
          </w:p>
          <w:p w14:paraId="6CB7EADF">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系统权限：操作分权限管理；</w:t>
            </w:r>
          </w:p>
          <w:p w14:paraId="40EB252D">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屏幕颜色：真彩触摸屏；</w:t>
            </w:r>
          </w:p>
          <w:p w14:paraId="4A863391">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屏幕尺寸：≥10.</w:t>
            </w:r>
            <w:r>
              <w:rPr>
                <w:rFonts w:hint="eastAsia" w:ascii="仿宋" w:hAnsi="仿宋" w:eastAsia="仿宋" w:cs="仿宋"/>
                <w:kern w:val="0"/>
                <w:sz w:val="22"/>
                <w:szCs w:val="22"/>
                <w:lang w:val="en-US" w:eastAsia="zh-CN"/>
              </w:rPr>
              <w:t>2</w:t>
            </w:r>
            <w:r>
              <w:rPr>
                <w:rFonts w:hint="eastAsia" w:ascii="仿宋" w:hAnsi="仿宋" w:eastAsia="仿宋" w:cs="仿宋"/>
                <w:kern w:val="0"/>
                <w:sz w:val="22"/>
                <w:szCs w:val="22"/>
              </w:rPr>
              <w:t>英寸；</w:t>
            </w:r>
          </w:p>
          <w:p w14:paraId="4CF86368">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通讯协议：支持RS-232、RS-422、RS-485、TCP/IP通讯</w:t>
            </w:r>
          </w:p>
          <w:p w14:paraId="56ABA9AA">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容量：</w:t>
            </w:r>
            <w:r>
              <w:rPr>
                <w:rFonts w:hint="eastAsia" w:ascii="仿宋" w:hAnsi="仿宋" w:eastAsia="仿宋" w:cs="仿宋"/>
                <w:kern w:val="0"/>
                <w:sz w:val="22"/>
                <w:szCs w:val="22"/>
                <w:lang w:eastAsia="zh-CN"/>
              </w:rPr>
              <w:t>运行内存</w:t>
            </w:r>
            <w:r>
              <w:rPr>
                <w:rFonts w:hint="eastAsia" w:ascii="仿宋" w:hAnsi="仿宋" w:eastAsia="仿宋" w:cs="仿宋"/>
                <w:kern w:val="0"/>
                <w:sz w:val="22"/>
                <w:szCs w:val="22"/>
              </w:rPr>
              <w:t xml:space="preserve">≥32M </w:t>
            </w:r>
            <w:r>
              <w:rPr>
                <w:rFonts w:hint="eastAsia" w:ascii="仿宋" w:hAnsi="仿宋" w:eastAsia="仿宋" w:cs="仿宋"/>
                <w:kern w:val="0"/>
                <w:sz w:val="22"/>
                <w:szCs w:val="22"/>
                <w:lang w:eastAsia="zh-CN"/>
              </w:rPr>
              <w:t>，存储内存</w:t>
            </w:r>
            <w:r>
              <w:rPr>
                <w:rFonts w:hint="eastAsia" w:ascii="仿宋" w:hAnsi="仿宋" w:eastAsia="仿宋" w:cs="仿宋"/>
                <w:kern w:val="0"/>
                <w:sz w:val="22"/>
                <w:szCs w:val="22"/>
              </w:rPr>
              <w:t>≥64M RAM。</w:t>
            </w:r>
          </w:p>
          <w:p w14:paraId="71152057">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防护等级：前面板 IP 65</w:t>
            </w:r>
          </w:p>
        </w:tc>
      </w:tr>
      <w:tr w14:paraId="7048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2EA67797">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6</w:t>
            </w:r>
          </w:p>
        </w:tc>
        <w:tc>
          <w:tcPr>
            <w:tcW w:w="8477" w:type="dxa"/>
            <w:gridSpan w:val="7"/>
            <w:shd w:val="clear" w:color="auto" w:fill="FFFFFF"/>
            <w:noWrap w:val="0"/>
            <w:tcMar>
              <w:top w:w="0" w:type="dxa"/>
              <w:left w:w="108" w:type="dxa"/>
              <w:bottom w:w="0" w:type="dxa"/>
              <w:right w:w="108" w:type="dxa"/>
            </w:tcMar>
            <w:vAlign w:val="center"/>
          </w:tcPr>
          <w:p w14:paraId="13823080">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操控方式：触摸屏操控，相关报警信息可在触摸屏随时查看。</w:t>
            </w:r>
          </w:p>
        </w:tc>
      </w:tr>
      <w:tr w14:paraId="5656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trPr>
        <w:tc>
          <w:tcPr>
            <w:tcW w:w="1164" w:type="dxa"/>
            <w:shd w:val="clear" w:color="auto" w:fill="FFFFFF"/>
            <w:noWrap w:val="0"/>
            <w:tcMar>
              <w:top w:w="0" w:type="dxa"/>
              <w:left w:w="108" w:type="dxa"/>
              <w:bottom w:w="0" w:type="dxa"/>
              <w:right w:w="108" w:type="dxa"/>
            </w:tcMar>
            <w:vAlign w:val="center"/>
          </w:tcPr>
          <w:p w14:paraId="7E592D68">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lang w:val="en-US" w:eastAsia="zh-CN"/>
              </w:rPr>
              <w:t>17</w:t>
            </w:r>
          </w:p>
        </w:tc>
        <w:tc>
          <w:tcPr>
            <w:tcW w:w="8477" w:type="dxa"/>
            <w:gridSpan w:val="7"/>
            <w:shd w:val="clear" w:color="auto" w:fill="FFFFFF"/>
            <w:noWrap w:val="0"/>
            <w:tcMar>
              <w:top w:w="0" w:type="dxa"/>
              <w:left w:w="108" w:type="dxa"/>
              <w:bottom w:w="0" w:type="dxa"/>
              <w:right w:w="108" w:type="dxa"/>
            </w:tcMar>
            <w:vAlign w:val="center"/>
          </w:tcPr>
          <w:p w14:paraId="17413831">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安全保护：</w:t>
            </w:r>
          </w:p>
          <w:p w14:paraId="583A251F">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超压保护：内室压力超过程序设置的允许压力，程序自动退出并转入故障状态；</w:t>
            </w:r>
          </w:p>
          <w:p w14:paraId="01437EE7">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门关位检测保护：程序运行过程中检测到门开关异常时，程序自动退出并转入故障状态。</w:t>
            </w:r>
          </w:p>
        </w:tc>
      </w:tr>
      <w:tr w14:paraId="097C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1164" w:type="dxa"/>
            <w:shd w:val="clear" w:color="auto" w:fill="FFFFFF"/>
            <w:noWrap w:val="0"/>
            <w:tcMar>
              <w:top w:w="0" w:type="dxa"/>
              <w:left w:w="108" w:type="dxa"/>
              <w:bottom w:w="0" w:type="dxa"/>
              <w:right w:w="108" w:type="dxa"/>
            </w:tcMar>
            <w:vAlign w:val="center"/>
          </w:tcPr>
          <w:p w14:paraId="4F5EEBCC">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18</w:t>
            </w:r>
          </w:p>
        </w:tc>
        <w:tc>
          <w:tcPr>
            <w:tcW w:w="8477" w:type="dxa"/>
            <w:gridSpan w:val="7"/>
            <w:shd w:val="clear" w:color="auto" w:fill="FFFFFF"/>
            <w:noWrap w:val="0"/>
            <w:tcMar>
              <w:top w:w="0" w:type="dxa"/>
              <w:left w:w="108" w:type="dxa"/>
              <w:bottom w:w="0" w:type="dxa"/>
              <w:right w:w="108" w:type="dxa"/>
            </w:tcMar>
            <w:vAlign w:val="center"/>
          </w:tcPr>
          <w:p w14:paraId="6E395B9D">
            <w:pPr>
              <w:keepNext w:val="0"/>
              <w:keepLines w:val="0"/>
              <w:pageBreakBefore w:val="0"/>
              <w:widowControl/>
              <w:kinsoku/>
              <w:wordWrap/>
              <w:overflowPunct/>
              <w:topLinePunct w:val="0"/>
              <w:bidi w:val="0"/>
              <w:snapToGrid/>
              <w:spacing w:line="240" w:lineRule="exact"/>
              <w:rPr>
                <w:rFonts w:hint="eastAsia" w:ascii="仿宋" w:hAnsi="仿宋" w:eastAsia="仿宋" w:cs="仿宋"/>
                <w:kern w:val="0"/>
                <w:sz w:val="22"/>
                <w:szCs w:val="22"/>
              </w:rPr>
            </w:pPr>
            <w:r>
              <w:rPr>
                <w:rFonts w:hint="eastAsia" w:ascii="仿宋" w:hAnsi="仿宋" w:eastAsia="仿宋" w:cs="仿宋"/>
                <w:kern w:val="0"/>
                <w:sz w:val="22"/>
                <w:szCs w:val="22"/>
              </w:rPr>
              <w:t>打印方式：提供碳带打印机打印，可保存5年以上。</w:t>
            </w:r>
          </w:p>
          <w:p w14:paraId="3D1B3905">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灭菌过程记录：灭菌过程的温度、压力、时间等可以连接追溯系统实现溯源。</w:t>
            </w:r>
          </w:p>
        </w:tc>
      </w:tr>
      <w:tr w14:paraId="26EF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1164" w:type="dxa"/>
            <w:shd w:val="clear" w:color="auto" w:fill="FFFFFF"/>
            <w:noWrap w:val="0"/>
            <w:tcMar>
              <w:top w:w="0" w:type="dxa"/>
              <w:left w:w="108" w:type="dxa"/>
              <w:bottom w:w="0" w:type="dxa"/>
              <w:right w:w="108" w:type="dxa"/>
            </w:tcMar>
            <w:vAlign w:val="center"/>
          </w:tcPr>
          <w:p w14:paraId="726349C9">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lang w:val="en-US" w:eastAsia="zh-CN"/>
              </w:rPr>
              <w:t>19</w:t>
            </w:r>
          </w:p>
        </w:tc>
        <w:tc>
          <w:tcPr>
            <w:tcW w:w="8477" w:type="dxa"/>
            <w:gridSpan w:val="7"/>
            <w:shd w:val="clear" w:color="auto" w:fill="FFFFFF"/>
            <w:noWrap w:val="0"/>
            <w:tcMar>
              <w:top w:w="0" w:type="dxa"/>
              <w:left w:w="108" w:type="dxa"/>
              <w:bottom w:w="0" w:type="dxa"/>
              <w:right w:w="108" w:type="dxa"/>
            </w:tcMar>
            <w:vAlign w:val="center"/>
          </w:tcPr>
          <w:p w14:paraId="29B334ED">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具有内室疏水装置：程序全自动控制，采用400万次无故障角座式气动阀自动疏水，疏水次数可以根据蒸汽质量进行调整。</w:t>
            </w:r>
          </w:p>
        </w:tc>
      </w:tr>
      <w:tr w14:paraId="1E5F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164" w:type="dxa"/>
            <w:shd w:val="clear" w:color="auto" w:fill="FFFFFF"/>
            <w:noWrap w:val="0"/>
            <w:tcMar>
              <w:top w:w="0" w:type="dxa"/>
              <w:left w:w="108" w:type="dxa"/>
              <w:bottom w:w="0" w:type="dxa"/>
              <w:right w:w="108" w:type="dxa"/>
            </w:tcMar>
            <w:vAlign w:val="center"/>
          </w:tcPr>
          <w:p w14:paraId="04573584">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0</w:t>
            </w:r>
          </w:p>
        </w:tc>
        <w:tc>
          <w:tcPr>
            <w:tcW w:w="8477" w:type="dxa"/>
            <w:gridSpan w:val="7"/>
            <w:shd w:val="clear" w:color="auto" w:fill="FFFFFF"/>
            <w:noWrap w:val="0"/>
            <w:tcMar>
              <w:top w:w="0" w:type="dxa"/>
              <w:left w:w="108" w:type="dxa"/>
              <w:bottom w:w="0" w:type="dxa"/>
              <w:right w:w="108" w:type="dxa"/>
            </w:tcMar>
            <w:vAlign w:val="center"/>
          </w:tcPr>
          <w:p w14:paraId="4FA98857">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设备保温要求：保温层厚度≥60mm，其表层温度不得高于45℃。</w:t>
            </w:r>
          </w:p>
        </w:tc>
      </w:tr>
      <w:tr w14:paraId="41B3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1164" w:type="dxa"/>
            <w:shd w:val="clear" w:color="auto" w:fill="FFFFFF"/>
            <w:noWrap w:val="0"/>
            <w:tcMar>
              <w:top w:w="0" w:type="dxa"/>
              <w:left w:w="108" w:type="dxa"/>
              <w:bottom w:w="0" w:type="dxa"/>
              <w:right w:w="108" w:type="dxa"/>
            </w:tcMar>
            <w:vAlign w:val="center"/>
          </w:tcPr>
          <w:p w14:paraId="0AE993BD">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1</w:t>
            </w:r>
          </w:p>
        </w:tc>
        <w:tc>
          <w:tcPr>
            <w:tcW w:w="8477" w:type="dxa"/>
            <w:gridSpan w:val="7"/>
            <w:shd w:val="clear" w:color="auto" w:fill="FFFFFF"/>
            <w:noWrap w:val="0"/>
            <w:tcMar>
              <w:top w:w="0" w:type="dxa"/>
              <w:left w:w="108" w:type="dxa"/>
              <w:bottom w:w="0" w:type="dxa"/>
              <w:right w:w="108" w:type="dxa"/>
            </w:tcMar>
            <w:vAlign w:val="center"/>
          </w:tcPr>
          <w:p w14:paraId="56087A57">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气动阀门：</w:t>
            </w:r>
            <w:r>
              <w:rPr>
                <w:rFonts w:hint="eastAsia" w:ascii="仿宋" w:hAnsi="仿宋" w:eastAsia="仿宋" w:cs="仿宋"/>
                <w:sz w:val="22"/>
                <w:szCs w:val="22"/>
              </w:rPr>
              <w:t>全部阀门采用≥400万次无故障</w:t>
            </w:r>
            <w:r>
              <w:rPr>
                <w:rFonts w:hint="eastAsia" w:ascii="仿宋" w:hAnsi="仿宋" w:eastAsia="仿宋" w:cs="仿宋"/>
                <w:sz w:val="22"/>
                <w:szCs w:val="22"/>
                <w:lang w:eastAsia="zh-CN"/>
              </w:rPr>
              <w:t>优质不锈钢</w:t>
            </w:r>
            <w:r>
              <w:rPr>
                <w:rFonts w:hint="eastAsia" w:ascii="仿宋" w:hAnsi="仿宋" w:eastAsia="仿宋" w:cs="仿宋"/>
                <w:sz w:val="22"/>
                <w:szCs w:val="22"/>
              </w:rPr>
              <w:t>角座式气动阀</w:t>
            </w:r>
            <w:r>
              <w:rPr>
                <w:rFonts w:hint="eastAsia" w:ascii="仿宋" w:hAnsi="仿宋" w:eastAsia="仿宋" w:cs="仿宋"/>
                <w:kern w:val="0"/>
                <w:sz w:val="22"/>
                <w:szCs w:val="22"/>
              </w:rPr>
              <w:t>。</w:t>
            </w:r>
          </w:p>
        </w:tc>
      </w:tr>
      <w:tr w14:paraId="34DB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713345DE">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2</w:t>
            </w:r>
            <w:r>
              <w:rPr>
                <w:rFonts w:hint="eastAsia" w:ascii="仿宋" w:hAnsi="仿宋" w:eastAsia="仿宋" w:cs="仿宋"/>
                <w:kern w:val="0"/>
                <w:sz w:val="22"/>
                <w:szCs w:val="22"/>
                <w:lang w:val="en-US" w:eastAsia="zh-CN"/>
              </w:rPr>
              <w:t>2</w:t>
            </w:r>
          </w:p>
        </w:tc>
        <w:tc>
          <w:tcPr>
            <w:tcW w:w="8477" w:type="dxa"/>
            <w:gridSpan w:val="7"/>
            <w:shd w:val="clear" w:color="auto" w:fill="FFFFFF"/>
            <w:noWrap w:val="0"/>
            <w:tcMar>
              <w:top w:w="0" w:type="dxa"/>
              <w:left w:w="108" w:type="dxa"/>
              <w:bottom w:w="0" w:type="dxa"/>
              <w:right w:w="108" w:type="dxa"/>
            </w:tcMar>
            <w:vAlign w:val="center"/>
          </w:tcPr>
          <w:p w14:paraId="434E5BFE">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943734"/>
                <w:kern w:val="0"/>
                <w:sz w:val="22"/>
                <w:szCs w:val="22"/>
                <w:lang w:val="en-US" w:eastAsia="zh-CN" w:bidi="ar-SA"/>
              </w:rPr>
            </w:pPr>
            <w:r>
              <w:rPr>
                <w:rFonts w:hint="eastAsia" w:ascii="仿宋" w:hAnsi="仿宋" w:eastAsia="仿宋" w:cs="仿宋"/>
                <w:kern w:val="0"/>
                <w:sz w:val="22"/>
                <w:szCs w:val="22"/>
              </w:rPr>
              <w:t>抽真空装置：</w:t>
            </w:r>
            <w:r>
              <w:rPr>
                <w:rFonts w:hint="eastAsia" w:ascii="仿宋" w:hAnsi="仿宋" w:eastAsia="仿宋" w:cs="仿宋"/>
                <w:sz w:val="22"/>
                <w:szCs w:val="22"/>
              </w:rPr>
              <w:t>配置高效</w:t>
            </w:r>
            <w:r>
              <w:rPr>
                <w:rFonts w:hint="eastAsia" w:ascii="仿宋" w:hAnsi="仿宋" w:eastAsia="仿宋" w:cs="仿宋"/>
                <w:sz w:val="22"/>
                <w:szCs w:val="22"/>
                <w:lang w:eastAsia="zh-CN"/>
              </w:rPr>
              <w:t>节能</w:t>
            </w:r>
            <w:r>
              <w:rPr>
                <w:rFonts w:hint="eastAsia" w:ascii="仿宋" w:hAnsi="仿宋" w:eastAsia="仿宋" w:cs="仿宋"/>
                <w:sz w:val="22"/>
                <w:szCs w:val="22"/>
              </w:rPr>
              <w:t>真空泵。</w:t>
            </w:r>
          </w:p>
        </w:tc>
      </w:tr>
      <w:tr w14:paraId="622A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164" w:type="dxa"/>
            <w:shd w:val="clear" w:color="auto" w:fill="FFFFFF"/>
            <w:noWrap w:val="0"/>
            <w:tcMar>
              <w:top w:w="0" w:type="dxa"/>
              <w:left w:w="108" w:type="dxa"/>
              <w:bottom w:w="0" w:type="dxa"/>
              <w:right w:w="108" w:type="dxa"/>
            </w:tcMar>
            <w:vAlign w:val="center"/>
          </w:tcPr>
          <w:p w14:paraId="6507033F">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sz w:val="22"/>
                <w:szCs w:val="22"/>
              </w:rPr>
              <w:t>2</w:t>
            </w:r>
            <w:r>
              <w:rPr>
                <w:rFonts w:hint="eastAsia" w:ascii="仿宋" w:hAnsi="仿宋" w:eastAsia="仿宋" w:cs="仿宋"/>
                <w:sz w:val="22"/>
                <w:szCs w:val="22"/>
                <w:lang w:val="en-US" w:eastAsia="zh-CN"/>
              </w:rPr>
              <w:t>3</w:t>
            </w:r>
          </w:p>
        </w:tc>
        <w:tc>
          <w:tcPr>
            <w:tcW w:w="8477" w:type="dxa"/>
            <w:gridSpan w:val="7"/>
            <w:shd w:val="clear" w:color="auto" w:fill="FFFFFF"/>
            <w:noWrap w:val="0"/>
            <w:tcMar>
              <w:top w:w="0" w:type="dxa"/>
              <w:left w:w="108" w:type="dxa"/>
              <w:bottom w:w="0" w:type="dxa"/>
              <w:right w:w="108" w:type="dxa"/>
            </w:tcMar>
            <w:vAlign w:val="center"/>
          </w:tcPr>
          <w:p w14:paraId="2A94FA8E">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FF0000"/>
                <w:kern w:val="0"/>
                <w:sz w:val="22"/>
                <w:szCs w:val="22"/>
                <w:lang w:val="en-US" w:eastAsia="zh-CN" w:bidi="ar-SA"/>
              </w:rPr>
            </w:pPr>
            <w:r>
              <w:rPr>
                <w:rFonts w:hint="eastAsia" w:ascii="仿宋" w:hAnsi="仿宋" w:eastAsia="仿宋" w:cs="仿宋"/>
                <w:sz w:val="22"/>
                <w:szCs w:val="22"/>
              </w:rPr>
              <w:t>管路系统：卫生级管路，卡箍连接，管路内外抛光处理，</w:t>
            </w:r>
            <w:r>
              <w:rPr>
                <w:rFonts w:hint="eastAsia" w:ascii="仿宋" w:hAnsi="仿宋" w:eastAsia="仿宋" w:cs="仿宋"/>
                <w:sz w:val="22"/>
                <w:szCs w:val="22"/>
                <w:lang w:eastAsia="zh-CN"/>
              </w:rPr>
              <w:t>所有</w:t>
            </w:r>
            <w:r>
              <w:rPr>
                <w:rFonts w:hint="eastAsia" w:ascii="仿宋" w:hAnsi="仿宋" w:eastAsia="仿宋" w:cs="仿宋"/>
                <w:sz w:val="22"/>
                <w:szCs w:val="22"/>
              </w:rPr>
              <w:t>管路有保温措施.。</w:t>
            </w:r>
          </w:p>
        </w:tc>
      </w:tr>
      <w:tr w14:paraId="52ED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2E8CCB91">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sz w:val="22"/>
                <w:szCs w:val="22"/>
                <w:lang w:val="en-US" w:eastAsia="zh-CN"/>
              </w:rPr>
              <w:t>24</w:t>
            </w:r>
          </w:p>
        </w:tc>
        <w:tc>
          <w:tcPr>
            <w:tcW w:w="8477" w:type="dxa"/>
            <w:gridSpan w:val="7"/>
            <w:shd w:val="clear" w:color="auto" w:fill="FFFFFF"/>
            <w:noWrap w:val="0"/>
            <w:tcMar>
              <w:top w:w="0" w:type="dxa"/>
              <w:left w:w="108" w:type="dxa"/>
              <w:bottom w:w="0" w:type="dxa"/>
              <w:right w:w="108" w:type="dxa"/>
            </w:tcMar>
            <w:vAlign w:val="center"/>
          </w:tcPr>
          <w:p w14:paraId="35D2B16E">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FF0000"/>
                <w:kern w:val="0"/>
                <w:sz w:val="22"/>
                <w:szCs w:val="22"/>
                <w:lang w:val="en-US" w:eastAsia="zh-CN" w:bidi="ar-SA"/>
              </w:rPr>
            </w:pPr>
            <w:r>
              <w:rPr>
                <w:rFonts w:hint="eastAsia" w:ascii="仿宋" w:hAnsi="仿宋" w:eastAsia="仿宋" w:cs="仿宋"/>
                <w:sz w:val="22"/>
                <w:szCs w:val="22"/>
              </w:rPr>
              <w:t>设备吊装并安装在需方指定场地（含水、电、管道</w:t>
            </w:r>
            <w:r>
              <w:rPr>
                <w:rFonts w:hint="eastAsia" w:ascii="仿宋" w:hAnsi="仿宋" w:eastAsia="仿宋" w:cs="仿宋"/>
                <w:sz w:val="22"/>
                <w:szCs w:val="22"/>
                <w:lang w:eastAsia="zh-CN"/>
              </w:rPr>
              <w:t>，检查打包区</w:t>
            </w:r>
            <w:r>
              <w:rPr>
                <w:rFonts w:hint="eastAsia" w:ascii="仿宋" w:hAnsi="仿宋" w:eastAsia="仿宋" w:cs="仿宋"/>
                <w:sz w:val="22"/>
                <w:szCs w:val="22"/>
              </w:rPr>
              <w:t>安装）。</w:t>
            </w:r>
          </w:p>
        </w:tc>
      </w:tr>
      <w:tr w14:paraId="50FC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164" w:type="dxa"/>
            <w:shd w:val="clear" w:color="auto" w:fill="FFFFFF"/>
            <w:noWrap w:val="0"/>
            <w:tcMar>
              <w:top w:w="0" w:type="dxa"/>
              <w:left w:w="108" w:type="dxa"/>
              <w:bottom w:w="0" w:type="dxa"/>
              <w:right w:w="108" w:type="dxa"/>
            </w:tcMar>
            <w:vAlign w:val="center"/>
          </w:tcPr>
          <w:p w14:paraId="1795F004">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lang w:val="en-US" w:eastAsia="zh-CN"/>
              </w:rPr>
              <w:t>25</w:t>
            </w:r>
          </w:p>
        </w:tc>
        <w:tc>
          <w:tcPr>
            <w:tcW w:w="8477" w:type="dxa"/>
            <w:gridSpan w:val="7"/>
            <w:shd w:val="clear" w:color="auto" w:fill="FFFFFF"/>
            <w:noWrap w:val="0"/>
            <w:tcMar>
              <w:top w:w="0" w:type="dxa"/>
              <w:left w:w="108" w:type="dxa"/>
              <w:bottom w:w="0" w:type="dxa"/>
              <w:right w:w="108" w:type="dxa"/>
            </w:tcMar>
            <w:vAlign w:val="center"/>
          </w:tcPr>
          <w:p w14:paraId="0584DC44">
            <w:pPr>
              <w:keepNext w:val="0"/>
              <w:keepLines w:val="0"/>
              <w:pageBreakBefore w:val="0"/>
              <w:widowControl/>
              <w:kinsoku/>
              <w:wordWrap/>
              <w:overflowPunct/>
              <w:topLinePunct w:val="0"/>
              <w:bidi w:val="0"/>
              <w:snapToGrid/>
              <w:spacing w:line="240" w:lineRule="exact"/>
              <w:rPr>
                <w:rFonts w:hint="eastAsia" w:ascii="仿宋" w:hAnsi="仿宋" w:eastAsia="仿宋" w:cs="仿宋"/>
                <w:color w:val="943734"/>
                <w:kern w:val="0"/>
                <w:sz w:val="22"/>
                <w:szCs w:val="22"/>
                <w:lang w:val="en-US" w:eastAsia="zh-CN"/>
              </w:rPr>
            </w:pPr>
            <w:r>
              <w:rPr>
                <w:rFonts w:hint="eastAsia" w:ascii="仿宋" w:hAnsi="仿宋" w:eastAsia="仿宋" w:cs="仿宋"/>
                <w:kern w:val="0"/>
                <w:sz w:val="22"/>
                <w:szCs w:val="22"/>
              </w:rPr>
              <w:t>单台设备配置：外搬运车</w:t>
            </w:r>
            <w:r>
              <w:rPr>
                <w:rFonts w:hint="eastAsia" w:ascii="仿宋" w:hAnsi="仿宋" w:eastAsia="仿宋" w:cs="仿宋"/>
                <w:kern w:val="0"/>
                <w:sz w:val="22"/>
                <w:szCs w:val="22"/>
                <w:lang w:val="en-US" w:eastAsia="zh-CN"/>
              </w:rPr>
              <w:t>2</w:t>
            </w:r>
            <w:r>
              <w:rPr>
                <w:rFonts w:hint="eastAsia" w:ascii="仿宋" w:hAnsi="仿宋" w:eastAsia="仿宋" w:cs="仿宋"/>
                <w:kern w:val="0"/>
                <w:sz w:val="22"/>
                <w:szCs w:val="22"/>
              </w:rPr>
              <w:t>台，内消毒车</w:t>
            </w: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台，外搬运车和消毒内车的材料均为SUS304不锈钢</w:t>
            </w:r>
            <w:r>
              <w:rPr>
                <w:rFonts w:hint="eastAsia" w:ascii="仿宋" w:hAnsi="仿宋" w:eastAsia="仿宋" w:cs="仿宋"/>
                <w:kern w:val="0"/>
                <w:sz w:val="22"/>
                <w:szCs w:val="22"/>
                <w:lang w:eastAsia="zh-CN"/>
              </w:rPr>
              <w:t>。</w:t>
            </w:r>
          </w:p>
        </w:tc>
      </w:tr>
      <w:tr w14:paraId="6F2C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164" w:type="dxa"/>
            <w:shd w:val="clear" w:color="auto" w:fill="FFFFFF"/>
            <w:noWrap w:val="0"/>
            <w:tcMar>
              <w:top w:w="0" w:type="dxa"/>
              <w:left w:w="108" w:type="dxa"/>
              <w:bottom w:w="0" w:type="dxa"/>
              <w:right w:w="108" w:type="dxa"/>
            </w:tcMar>
            <w:vAlign w:val="center"/>
          </w:tcPr>
          <w:p w14:paraId="6B411609">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lang w:val="en-US" w:eastAsia="zh-CN"/>
              </w:rPr>
              <w:t>26</w:t>
            </w:r>
          </w:p>
        </w:tc>
        <w:tc>
          <w:tcPr>
            <w:tcW w:w="8477" w:type="dxa"/>
            <w:gridSpan w:val="7"/>
            <w:shd w:val="clear" w:color="auto" w:fill="FFFFFF"/>
            <w:noWrap w:val="0"/>
            <w:tcMar>
              <w:top w:w="0" w:type="dxa"/>
              <w:left w:w="108" w:type="dxa"/>
              <w:bottom w:w="0" w:type="dxa"/>
              <w:right w:w="108" w:type="dxa"/>
            </w:tcMar>
            <w:vAlign w:val="center"/>
          </w:tcPr>
          <w:p w14:paraId="7B3027AA">
            <w:pPr>
              <w:keepNext w:val="0"/>
              <w:keepLines w:val="0"/>
              <w:pageBreakBefore w:val="0"/>
              <w:widowControl/>
              <w:kinsoku/>
              <w:wordWrap/>
              <w:overflowPunct/>
              <w:topLinePunct w:val="0"/>
              <w:bidi w:val="0"/>
              <w:snapToGrid/>
              <w:spacing w:line="240" w:lineRule="exact"/>
              <w:rPr>
                <w:rFonts w:hint="eastAsia" w:ascii="仿宋" w:hAnsi="仿宋" w:eastAsia="仿宋" w:cs="仿宋"/>
                <w:color w:val="FF0000"/>
                <w:kern w:val="0"/>
                <w:sz w:val="22"/>
                <w:szCs w:val="22"/>
                <w:lang w:val="en-US" w:eastAsia="zh-CN"/>
              </w:rPr>
            </w:pPr>
            <w:r>
              <w:rPr>
                <w:rFonts w:hint="eastAsia" w:ascii="仿宋" w:hAnsi="仿宋" w:eastAsia="仿宋" w:cs="仿宋"/>
                <w:color w:val="000000"/>
                <w:kern w:val="0"/>
                <w:sz w:val="22"/>
                <w:szCs w:val="22"/>
                <w:lang w:val="en-US" w:eastAsia="zh-CN"/>
              </w:rPr>
              <w:t>免费</w:t>
            </w:r>
            <w:r>
              <w:rPr>
                <w:rFonts w:hint="eastAsia" w:ascii="仿宋" w:hAnsi="仿宋" w:eastAsia="仿宋" w:cs="仿宋"/>
                <w:color w:val="000000"/>
                <w:kern w:val="0"/>
                <w:sz w:val="22"/>
                <w:szCs w:val="22"/>
              </w:rPr>
              <w:t>开放数据接口对接医院追溯系统</w:t>
            </w:r>
            <w:r>
              <w:rPr>
                <w:rFonts w:hint="eastAsia" w:ascii="仿宋" w:hAnsi="仿宋" w:eastAsia="仿宋" w:cs="仿宋"/>
                <w:color w:val="000000"/>
                <w:kern w:val="0"/>
                <w:sz w:val="22"/>
                <w:szCs w:val="22"/>
                <w:lang w:eastAsia="zh-CN"/>
              </w:rPr>
              <w:t>。</w:t>
            </w:r>
          </w:p>
        </w:tc>
      </w:tr>
      <w:tr w14:paraId="4663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164" w:type="dxa"/>
            <w:shd w:val="clear" w:color="auto" w:fill="FFFFFF"/>
            <w:noWrap w:val="0"/>
            <w:tcMar>
              <w:top w:w="0" w:type="dxa"/>
              <w:left w:w="108" w:type="dxa"/>
              <w:bottom w:w="0" w:type="dxa"/>
              <w:right w:w="108" w:type="dxa"/>
            </w:tcMar>
            <w:vAlign w:val="center"/>
          </w:tcPr>
          <w:p w14:paraId="7A2CE2C3">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FF0000"/>
                <w:kern w:val="0"/>
                <w:sz w:val="22"/>
                <w:szCs w:val="22"/>
                <w:lang w:val="en-US" w:eastAsia="zh-CN"/>
              </w:rPr>
            </w:pPr>
            <w:r>
              <w:rPr>
                <w:rFonts w:hint="eastAsia" w:ascii="仿宋" w:hAnsi="仿宋" w:eastAsia="仿宋" w:cs="仿宋"/>
                <w:kern w:val="0"/>
                <w:sz w:val="22"/>
                <w:szCs w:val="22"/>
              </w:rPr>
              <w:t>△</w:t>
            </w:r>
            <w:r>
              <w:rPr>
                <w:rFonts w:hint="eastAsia" w:ascii="仿宋" w:hAnsi="仿宋" w:eastAsia="仿宋" w:cs="仿宋"/>
                <w:kern w:val="0"/>
                <w:sz w:val="22"/>
                <w:szCs w:val="22"/>
                <w:lang w:val="en-US" w:eastAsia="zh-CN"/>
              </w:rPr>
              <w:t>27</w:t>
            </w:r>
          </w:p>
        </w:tc>
        <w:tc>
          <w:tcPr>
            <w:tcW w:w="8477" w:type="dxa"/>
            <w:gridSpan w:val="7"/>
            <w:shd w:val="clear" w:color="auto" w:fill="FFFFFF"/>
            <w:noWrap w:val="0"/>
            <w:tcMar>
              <w:top w:w="0" w:type="dxa"/>
              <w:left w:w="108" w:type="dxa"/>
              <w:bottom w:w="0" w:type="dxa"/>
              <w:right w:w="108" w:type="dxa"/>
            </w:tcMar>
            <w:vAlign w:val="center"/>
          </w:tcPr>
          <w:p w14:paraId="2A3E2D46">
            <w:pPr>
              <w:keepNext w:val="0"/>
              <w:keepLines w:val="0"/>
              <w:pageBreakBefore w:val="0"/>
              <w:widowControl/>
              <w:kinsoku/>
              <w:wordWrap/>
              <w:overflowPunct/>
              <w:topLinePunct w:val="0"/>
              <w:bidi w:val="0"/>
              <w:snapToGrid/>
              <w:spacing w:line="240" w:lineRule="exact"/>
              <w:rPr>
                <w:rFonts w:hint="eastAsia" w:ascii="仿宋" w:hAnsi="仿宋" w:eastAsia="仿宋" w:cs="仿宋"/>
                <w:color w:val="FF0000"/>
                <w:kern w:val="0"/>
                <w:sz w:val="22"/>
                <w:szCs w:val="22"/>
                <w:lang w:val="en-US" w:eastAsia="zh-CN"/>
              </w:rPr>
            </w:pPr>
            <w:r>
              <w:rPr>
                <w:rFonts w:hint="eastAsia" w:ascii="仿宋" w:hAnsi="仿宋" w:eastAsia="仿宋" w:cs="仿宋"/>
                <w:color w:val="000000"/>
                <w:kern w:val="0"/>
                <w:sz w:val="22"/>
                <w:szCs w:val="22"/>
                <w:lang w:eastAsia="zh-CN"/>
              </w:rPr>
              <w:t>内置蒸汽发生器要求：自动加水，自动产生蒸汽，自动过电流、电压保护。内置蒸汽发生器设计在灭菌器底部并与灭菌器焊接在一体，提供竣工图。</w:t>
            </w:r>
          </w:p>
        </w:tc>
      </w:tr>
      <w:tr w14:paraId="6EE9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AE112D2">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w:t>
            </w:r>
          </w:p>
        </w:tc>
        <w:tc>
          <w:tcPr>
            <w:tcW w:w="8477" w:type="dxa"/>
            <w:gridSpan w:val="7"/>
            <w:shd w:val="clear" w:color="auto" w:fill="FFFFFF"/>
            <w:noWrap w:val="0"/>
            <w:tcMar>
              <w:top w:w="0" w:type="dxa"/>
              <w:left w:w="108" w:type="dxa"/>
              <w:bottom w:w="0" w:type="dxa"/>
              <w:right w:w="108" w:type="dxa"/>
            </w:tcMar>
            <w:vAlign w:val="center"/>
          </w:tcPr>
          <w:p w14:paraId="15E45388">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附件增配要求：</w:t>
            </w:r>
          </w:p>
        </w:tc>
      </w:tr>
      <w:tr w14:paraId="4EFD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164" w:type="dxa"/>
            <w:shd w:val="clear" w:color="auto" w:fill="FFFFFF"/>
            <w:noWrap w:val="0"/>
            <w:tcMar>
              <w:top w:w="0" w:type="dxa"/>
              <w:left w:w="108" w:type="dxa"/>
              <w:bottom w:w="0" w:type="dxa"/>
              <w:right w:w="108" w:type="dxa"/>
            </w:tcMar>
            <w:vAlign w:val="center"/>
          </w:tcPr>
          <w:p w14:paraId="78656475">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28.1</w:t>
            </w:r>
          </w:p>
        </w:tc>
        <w:tc>
          <w:tcPr>
            <w:tcW w:w="1497" w:type="dxa"/>
            <w:gridSpan w:val="4"/>
            <w:shd w:val="clear" w:color="auto" w:fill="FFFFFF"/>
            <w:noWrap w:val="0"/>
            <w:tcMar>
              <w:top w:w="0" w:type="dxa"/>
              <w:left w:w="108" w:type="dxa"/>
              <w:bottom w:w="0" w:type="dxa"/>
              <w:right w:w="108" w:type="dxa"/>
            </w:tcMar>
            <w:vAlign w:val="center"/>
          </w:tcPr>
          <w:p w14:paraId="280EB37C">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器械检查打包台</w:t>
            </w:r>
          </w:p>
        </w:tc>
        <w:tc>
          <w:tcPr>
            <w:tcW w:w="6980" w:type="dxa"/>
            <w:gridSpan w:val="3"/>
            <w:shd w:val="clear" w:color="auto" w:fill="FFFFFF"/>
            <w:noWrap w:val="0"/>
            <w:tcMar>
              <w:top w:w="0" w:type="dxa"/>
              <w:left w:w="108" w:type="dxa"/>
              <w:bottom w:w="0" w:type="dxa"/>
              <w:right w:w="108" w:type="dxa"/>
            </w:tcMar>
            <w:vAlign w:val="center"/>
          </w:tcPr>
          <w:p w14:paraId="791D143E">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数量2台；采用优质SUS304全不锈钢材质；双面使用、双层搁架，两边各配一只抽屉;外形尺寸：2000*1220*1400±10mm;满足工作需求。</w:t>
            </w:r>
          </w:p>
        </w:tc>
      </w:tr>
      <w:tr w14:paraId="0E27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rPr>
        <w:tc>
          <w:tcPr>
            <w:tcW w:w="1164" w:type="dxa"/>
            <w:shd w:val="clear" w:color="auto" w:fill="FFFFFF"/>
            <w:noWrap w:val="0"/>
            <w:tcMar>
              <w:top w:w="0" w:type="dxa"/>
              <w:left w:w="108" w:type="dxa"/>
              <w:bottom w:w="0" w:type="dxa"/>
              <w:right w:w="108" w:type="dxa"/>
            </w:tcMar>
            <w:vAlign w:val="center"/>
          </w:tcPr>
          <w:p w14:paraId="3D746EE4">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28.2</w:t>
            </w:r>
          </w:p>
        </w:tc>
        <w:tc>
          <w:tcPr>
            <w:tcW w:w="1497" w:type="dxa"/>
            <w:gridSpan w:val="4"/>
            <w:shd w:val="clear" w:color="auto" w:fill="FFFFFF"/>
            <w:noWrap w:val="0"/>
            <w:tcMar>
              <w:top w:w="0" w:type="dxa"/>
              <w:left w:w="108" w:type="dxa"/>
              <w:bottom w:w="0" w:type="dxa"/>
              <w:right w:w="108" w:type="dxa"/>
            </w:tcMar>
            <w:vAlign w:val="center"/>
          </w:tcPr>
          <w:p w14:paraId="288BD671">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敷料打包台</w:t>
            </w:r>
          </w:p>
        </w:tc>
        <w:tc>
          <w:tcPr>
            <w:tcW w:w="6980" w:type="dxa"/>
            <w:gridSpan w:val="3"/>
            <w:shd w:val="clear" w:color="auto" w:fill="FFFFFF"/>
            <w:noWrap w:val="0"/>
            <w:tcMar>
              <w:top w:w="0" w:type="dxa"/>
              <w:left w:w="108" w:type="dxa"/>
              <w:bottom w:w="0" w:type="dxa"/>
              <w:right w:w="108" w:type="dxa"/>
            </w:tcMar>
            <w:vAlign w:val="center"/>
          </w:tcPr>
          <w:p w14:paraId="37385150">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数量1台；采用优质304材质；照明电源实行双控，控制方便，两边各配一只抽屉;外形尺寸：2000*1220*1400±10mm; 满足工作需求。 (可根据要求定做。)</w:t>
            </w:r>
          </w:p>
        </w:tc>
      </w:tr>
      <w:tr w14:paraId="736F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164" w:type="dxa"/>
            <w:shd w:val="clear" w:color="auto" w:fill="FFFFFF"/>
            <w:noWrap w:val="0"/>
            <w:tcMar>
              <w:top w:w="0" w:type="dxa"/>
              <w:left w:w="108" w:type="dxa"/>
              <w:bottom w:w="0" w:type="dxa"/>
              <w:right w:w="108" w:type="dxa"/>
            </w:tcMar>
            <w:vAlign w:val="center"/>
          </w:tcPr>
          <w:p w14:paraId="512C2E58">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28.3</w:t>
            </w:r>
          </w:p>
        </w:tc>
        <w:tc>
          <w:tcPr>
            <w:tcW w:w="1497" w:type="dxa"/>
            <w:gridSpan w:val="4"/>
            <w:shd w:val="clear" w:color="auto" w:fill="FFFFFF"/>
            <w:noWrap w:val="0"/>
            <w:tcMar>
              <w:top w:w="0" w:type="dxa"/>
              <w:left w:w="108" w:type="dxa"/>
              <w:bottom w:w="0" w:type="dxa"/>
              <w:right w:w="108" w:type="dxa"/>
            </w:tcMar>
            <w:vAlign w:val="center"/>
          </w:tcPr>
          <w:p w14:paraId="483AD582">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两槽污物清洗槽</w:t>
            </w:r>
          </w:p>
        </w:tc>
        <w:tc>
          <w:tcPr>
            <w:tcW w:w="6980" w:type="dxa"/>
            <w:gridSpan w:val="3"/>
            <w:shd w:val="clear" w:color="auto" w:fill="FFFFFF"/>
            <w:noWrap w:val="0"/>
            <w:tcMar>
              <w:top w:w="0" w:type="dxa"/>
              <w:left w:w="108" w:type="dxa"/>
              <w:bottom w:w="0" w:type="dxa"/>
              <w:right w:w="108" w:type="dxa"/>
            </w:tcMar>
            <w:vAlign w:val="center"/>
          </w:tcPr>
          <w:p w14:paraId="7360CA11">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数量2台；采用优质304材质；双槽带沥水台；冷、热水两用水龙头；外形尺寸：1800*600*980±10mm</w:t>
            </w:r>
          </w:p>
        </w:tc>
      </w:tr>
      <w:tr w14:paraId="14F8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37F8D92E">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b/>
                <w:bCs/>
                <w:color w:val="auto"/>
                <w:kern w:val="0"/>
                <w:sz w:val="22"/>
                <w:szCs w:val="22"/>
                <w:lang w:val="en-US" w:eastAsia="zh-CN"/>
              </w:rPr>
            </w:pPr>
            <w:r>
              <w:rPr>
                <w:rFonts w:hint="eastAsia" w:ascii="仿宋" w:hAnsi="仿宋" w:eastAsia="仿宋" w:cs="仿宋"/>
                <w:b/>
                <w:bCs/>
                <w:color w:val="auto"/>
                <w:kern w:val="0"/>
                <w:sz w:val="22"/>
                <w:szCs w:val="22"/>
                <w:lang w:val="en-US" w:eastAsia="zh-CN"/>
              </w:rPr>
              <w:t>28.4</w:t>
            </w:r>
          </w:p>
        </w:tc>
        <w:tc>
          <w:tcPr>
            <w:tcW w:w="1497" w:type="dxa"/>
            <w:gridSpan w:val="4"/>
            <w:shd w:val="clear" w:color="auto" w:fill="FFFFFF"/>
            <w:noWrap w:val="0"/>
            <w:tcMar>
              <w:top w:w="0" w:type="dxa"/>
              <w:left w:w="108" w:type="dxa"/>
              <w:bottom w:w="0" w:type="dxa"/>
              <w:right w:w="108" w:type="dxa"/>
            </w:tcMar>
            <w:vAlign w:val="center"/>
          </w:tcPr>
          <w:p w14:paraId="1A8FA517">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b/>
                <w:bCs/>
                <w:color w:val="auto"/>
                <w:kern w:val="0"/>
                <w:sz w:val="22"/>
                <w:szCs w:val="22"/>
                <w:lang w:val="en-US" w:eastAsia="zh-CN"/>
              </w:rPr>
            </w:pPr>
            <w:r>
              <w:rPr>
                <w:rFonts w:hint="eastAsia" w:ascii="仿宋" w:hAnsi="仿宋" w:eastAsia="仿宋" w:cs="仿宋"/>
                <w:b/>
                <w:bCs/>
                <w:color w:val="auto"/>
                <w:kern w:val="0"/>
                <w:sz w:val="22"/>
                <w:szCs w:val="22"/>
                <w:lang w:val="en-US" w:eastAsia="zh-CN"/>
              </w:rPr>
              <w:t>腔镜清洗槽</w:t>
            </w:r>
          </w:p>
        </w:tc>
        <w:tc>
          <w:tcPr>
            <w:tcW w:w="6980" w:type="dxa"/>
            <w:gridSpan w:val="3"/>
            <w:shd w:val="clear" w:color="auto" w:fill="FFFFFF"/>
            <w:noWrap w:val="0"/>
            <w:tcMar>
              <w:top w:w="0" w:type="dxa"/>
              <w:left w:w="108" w:type="dxa"/>
              <w:bottom w:w="0" w:type="dxa"/>
              <w:right w:w="108" w:type="dxa"/>
            </w:tcMar>
            <w:vAlign w:val="center"/>
          </w:tcPr>
          <w:p w14:paraId="5D17A2F3">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b/>
                <w:bCs/>
                <w:color w:val="auto"/>
                <w:kern w:val="0"/>
                <w:sz w:val="22"/>
                <w:szCs w:val="22"/>
                <w:lang w:val="en-US" w:eastAsia="zh-CN"/>
              </w:rPr>
            </w:pPr>
            <w:r>
              <w:rPr>
                <w:rFonts w:hint="eastAsia" w:ascii="仿宋" w:hAnsi="仿宋" w:eastAsia="仿宋" w:cs="仿宋"/>
                <w:b/>
                <w:bCs/>
                <w:color w:val="auto"/>
                <w:kern w:val="0"/>
                <w:sz w:val="22"/>
                <w:szCs w:val="22"/>
                <w:lang w:val="en-US" w:eastAsia="zh-CN"/>
              </w:rPr>
              <w:t>四槽+干燥台；      数量1套；（技术要求如下）</w:t>
            </w:r>
          </w:p>
        </w:tc>
      </w:tr>
      <w:tr w14:paraId="55B1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1164" w:type="dxa"/>
            <w:shd w:val="clear" w:color="auto" w:fill="FFFFFF"/>
            <w:noWrap w:val="0"/>
            <w:tcMar>
              <w:top w:w="0" w:type="dxa"/>
              <w:left w:w="108" w:type="dxa"/>
              <w:bottom w:w="0" w:type="dxa"/>
              <w:right w:w="108" w:type="dxa"/>
            </w:tcMar>
            <w:vAlign w:val="center"/>
          </w:tcPr>
          <w:p w14:paraId="6F811CF9">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28.4.1</w:t>
            </w:r>
          </w:p>
        </w:tc>
        <w:tc>
          <w:tcPr>
            <w:tcW w:w="1497" w:type="dxa"/>
            <w:gridSpan w:val="4"/>
            <w:shd w:val="clear" w:color="auto" w:fill="FFFFFF"/>
            <w:noWrap w:val="0"/>
            <w:tcMar>
              <w:top w:w="0" w:type="dxa"/>
              <w:left w:w="108" w:type="dxa"/>
              <w:bottom w:w="0" w:type="dxa"/>
              <w:right w:w="108" w:type="dxa"/>
            </w:tcMar>
            <w:vAlign w:val="center"/>
          </w:tcPr>
          <w:p w14:paraId="6748C4A3">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台面/</w:t>
            </w:r>
            <w:r>
              <w:rPr>
                <w:rFonts w:hint="eastAsia" w:ascii="仿宋" w:hAnsi="仿宋" w:eastAsia="仿宋" w:cs="仿宋"/>
                <w:color w:val="auto"/>
                <w:sz w:val="22"/>
                <w:szCs w:val="22"/>
                <w:lang w:val="en-US" w:eastAsia="zh-CN"/>
              </w:rPr>
              <w:t>清洗</w:t>
            </w:r>
            <w:r>
              <w:rPr>
                <w:rFonts w:hint="eastAsia" w:ascii="仿宋" w:hAnsi="仿宋" w:eastAsia="仿宋" w:cs="仿宋"/>
                <w:color w:val="auto"/>
                <w:sz w:val="22"/>
                <w:szCs w:val="22"/>
                <w:lang w:eastAsia="zh-CN"/>
              </w:rPr>
              <w:t>槽</w:t>
            </w:r>
          </w:p>
        </w:tc>
        <w:tc>
          <w:tcPr>
            <w:tcW w:w="755" w:type="dxa"/>
            <w:gridSpan w:val="2"/>
            <w:shd w:val="clear" w:color="auto" w:fill="FFFFFF"/>
            <w:noWrap w:val="0"/>
            <w:tcMar>
              <w:top w:w="0" w:type="dxa"/>
              <w:left w:w="108" w:type="dxa"/>
              <w:bottom w:w="0" w:type="dxa"/>
              <w:right w:w="108" w:type="dxa"/>
            </w:tcMar>
            <w:vAlign w:val="center"/>
          </w:tcPr>
          <w:p w14:paraId="2A7B8E67">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4槽</w:t>
            </w:r>
          </w:p>
        </w:tc>
        <w:tc>
          <w:tcPr>
            <w:tcW w:w="6225" w:type="dxa"/>
            <w:shd w:val="clear" w:color="auto" w:fill="FFFFFF"/>
            <w:noWrap w:val="0"/>
            <w:tcMar>
              <w:top w:w="0" w:type="dxa"/>
              <w:left w:w="108" w:type="dxa"/>
              <w:bottom w:w="0" w:type="dxa"/>
              <w:right w:w="108" w:type="dxa"/>
            </w:tcMar>
            <w:vAlign w:val="center"/>
          </w:tcPr>
          <w:p w14:paraId="4B985949">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采用防泛水设计；台面、清洗槽及功能背板都采用优质的改性PMMA高分子材料分段式一体吸塑成型，材料要求抗压强度高，弹性好，抗氧化，高度耐酸碱，表面光洁易清洗，细菌附着率极低，对内镜无磨损。</w:t>
            </w:r>
          </w:p>
        </w:tc>
      </w:tr>
      <w:tr w14:paraId="04CE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1" w:hRule="atLeast"/>
        </w:trPr>
        <w:tc>
          <w:tcPr>
            <w:tcW w:w="1164" w:type="dxa"/>
            <w:shd w:val="clear" w:color="auto" w:fill="FFFFFF"/>
            <w:noWrap w:val="0"/>
            <w:tcMar>
              <w:top w:w="0" w:type="dxa"/>
              <w:left w:w="108" w:type="dxa"/>
              <w:bottom w:w="0" w:type="dxa"/>
              <w:right w:w="108" w:type="dxa"/>
            </w:tcMar>
            <w:vAlign w:val="center"/>
          </w:tcPr>
          <w:p w14:paraId="62955CD3">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28.4.2</w:t>
            </w:r>
          </w:p>
        </w:tc>
        <w:tc>
          <w:tcPr>
            <w:tcW w:w="1497" w:type="dxa"/>
            <w:gridSpan w:val="4"/>
            <w:shd w:val="clear" w:color="auto" w:fill="FFFFFF"/>
            <w:noWrap w:val="0"/>
            <w:tcMar>
              <w:top w:w="0" w:type="dxa"/>
              <w:left w:w="108" w:type="dxa"/>
              <w:bottom w:w="0" w:type="dxa"/>
              <w:right w:w="108" w:type="dxa"/>
            </w:tcMar>
            <w:vAlign w:val="center"/>
          </w:tcPr>
          <w:p w14:paraId="1F849605">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柜体/功能背板</w:t>
            </w:r>
          </w:p>
        </w:tc>
        <w:tc>
          <w:tcPr>
            <w:tcW w:w="755" w:type="dxa"/>
            <w:gridSpan w:val="2"/>
            <w:shd w:val="clear" w:color="auto" w:fill="FFFFFF"/>
            <w:noWrap w:val="0"/>
            <w:tcMar>
              <w:top w:w="0" w:type="dxa"/>
              <w:left w:w="108" w:type="dxa"/>
              <w:bottom w:w="0" w:type="dxa"/>
              <w:right w:w="108" w:type="dxa"/>
            </w:tcMar>
            <w:vAlign w:val="center"/>
          </w:tcPr>
          <w:p w14:paraId="5E7A15C0">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组</w:t>
            </w:r>
          </w:p>
        </w:tc>
        <w:tc>
          <w:tcPr>
            <w:tcW w:w="6225" w:type="dxa"/>
            <w:shd w:val="clear" w:color="auto" w:fill="FFFFFF"/>
            <w:noWrap w:val="0"/>
            <w:tcMar>
              <w:top w:w="0" w:type="dxa"/>
              <w:left w:w="108" w:type="dxa"/>
              <w:bottom w:w="0" w:type="dxa"/>
              <w:right w:w="108" w:type="dxa"/>
            </w:tcMar>
            <w:vAlign w:val="center"/>
          </w:tcPr>
          <w:p w14:paraId="6AD6F1E6">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结构按功能作用形成分体组合，便于设备检修保养，柜体配制静音轴承滚轮，更易搬迁和功能升级，柜体采用纯不锈钢材质做支架，耐腐蚀抗强酸碱。功能背板采用进口PMMA高分子复合材料一体吸塑成型，与洗消槽及干燥台的材质和颜色相同，具有防腐防潮，永不生锈。功能支架为优质304不锈钢，下柜悬空100mm设计,不形成台下卫生死角，便于清扫，符合院感要求,整机加背板高度为1800mm。</w:t>
            </w:r>
          </w:p>
        </w:tc>
      </w:tr>
      <w:tr w14:paraId="0F0A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1164" w:type="dxa"/>
            <w:shd w:val="clear" w:color="auto" w:fill="FFFFFF"/>
            <w:noWrap w:val="0"/>
            <w:tcMar>
              <w:top w:w="0" w:type="dxa"/>
              <w:left w:w="108" w:type="dxa"/>
              <w:bottom w:w="0" w:type="dxa"/>
              <w:right w:w="108" w:type="dxa"/>
            </w:tcMar>
            <w:vAlign w:val="center"/>
          </w:tcPr>
          <w:p w14:paraId="02A21F29">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28.4.3</w:t>
            </w:r>
          </w:p>
        </w:tc>
        <w:tc>
          <w:tcPr>
            <w:tcW w:w="1497" w:type="dxa"/>
            <w:gridSpan w:val="4"/>
            <w:shd w:val="clear" w:color="auto" w:fill="FFFFFF"/>
            <w:noWrap w:val="0"/>
            <w:tcMar>
              <w:top w:w="0" w:type="dxa"/>
              <w:left w:w="108" w:type="dxa"/>
              <w:bottom w:w="0" w:type="dxa"/>
              <w:right w:w="108" w:type="dxa"/>
            </w:tcMar>
            <w:vAlign w:val="center"/>
          </w:tcPr>
          <w:p w14:paraId="5E0892B5">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超静医用无油空气压缩机</w:t>
            </w:r>
          </w:p>
        </w:tc>
        <w:tc>
          <w:tcPr>
            <w:tcW w:w="755" w:type="dxa"/>
            <w:gridSpan w:val="2"/>
            <w:shd w:val="clear" w:color="auto" w:fill="FFFFFF"/>
            <w:noWrap w:val="0"/>
            <w:tcMar>
              <w:top w:w="0" w:type="dxa"/>
              <w:left w:w="108" w:type="dxa"/>
              <w:bottom w:w="0" w:type="dxa"/>
              <w:right w:w="108" w:type="dxa"/>
            </w:tcMar>
            <w:vAlign w:val="center"/>
          </w:tcPr>
          <w:p w14:paraId="23BF276E">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台</w:t>
            </w:r>
          </w:p>
        </w:tc>
        <w:tc>
          <w:tcPr>
            <w:tcW w:w="6225" w:type="dxa"/>
            <w:shd w:val="clear" w:color="auto" w:fill="FFFFFF"/>
            <w:noWrap w:val="0"/>
            <w:tcMar>
              <w:top w:w="0" w:type="dxa"/>
              <w:left w:w="108" w:type="dxa"/>
              <w:bottom w:w="0" w:type="dxa"/>
              <w:right w:w="108" w:type="dxa"/>
            </w:tcMar>
            <w:vAlign w:val="center"/>
          </w:tcPr>
          <w:p w14:paraId="5B409F02">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供气压力：max0.75MPa  供气量：60L/min  储气量：</w:t>
            </w:r>
            <w:r>
              <w:rPr>
                <w:rFonts w:hint="eastAsia" w:ascii="仿宋" w:hAnsi="仿宋" w:eastAsia="仿宋" w:cs="仿宋"/>
                <w:color w:val="auto"/>
                <w:sz w:val="22"/>
                <w:szCs w:val="22"/>
                <w:lang w:val="en-US" w:eastAsia="zh-CN"/>
              </w:rPr>
              <w:t>25</w:t>
            </w:r>
            <w:r>
              <w:rPr>
                <w:rFonts w:hint="eastAsia" w:ascii="仿宋" w:hAnsi="仿宋" w:eastAsia="仿宋" w:cs="仿宋"/>
                <w:color w:val="auto"/>
                <w:sz w:val="22"/>
                <w:szCs w:val="22"/>
              </w:rPr>
              <w:t>L  噪音≤60dB  电压：220V  输出功率：550W，为内镜清洗工作持续提供纯净的压力空气来源。 </w:t>
            </w:r>
          </w:p>
        </w:tc>
      </w:tr>
      <w:tr w14:paraId="649A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164" w:type="dxa"/>
            <w:shd w:val="clear" w:color="auto" w:fill="FFFFFF"/>
            <w:noWrap w:val="0"/>
            <w:tcMar>
              <w:top w:w="0" w:type="dxa"/>
              <w:left w:w="108" w:type="dxa"/>
              <w:bottom w:w="0" w:type="dxa"/>
              <w:right w:w="108" w:type="dxa"/>
            </w:tcMar>
            <w:vAlign w:val="center"/>
          </w:tcPr>
          <w:p w14:paraId="3DC548B1">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28.4.4</w:t>
            </w:r>
          </w:p>
        </w:tc>
        <w:tc>
          <w:tcPr>
            <w:tcW w:w="1497" w:type="dxa"/>
            <w:gridSpan w:val="4"/>
            <w:shd w:val="clear" w:color="auto" w:fill="FFFFFF"/>
            <w:noWrap w:val="0"/>
            <w:tcMar>
              <w:top w:w="0" w:type="dxa"/>
              <w:left w:w="108" w:type="dxa"/>
              <w:bottom w:w="0" w:type="dxa"/>
              <w:right w:w="108" w:type="dxa"/>
            </w:tcMar>
            <w:vAlign w:val="center"/>
          </w:tcPr>
          <w:p w14:paraId="798346FC">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排水、电路系统</w:t>
            </w:r>
          </w:p>
        </w:tc>
        <w:tc>
          <w:tcPr>
            <w:tcW w:w="755" w:type="dxa"/>
            <w:gridSpan w:val="2"/>
            <w:shd w:val="clear" w:color="auto" w:fill="FFFFFF"/>
            <w:noWrap w:val="0"/>
            <w:tcMar>
              <w:top w:w="0" w:type="dxa"/>
              <w:left w:w="108" w:type="dxa"/>
              <w:bottom w:w="0" w:type="dxa"/>
              <w:right w:w="108" w:type="dxa"/>
            </w:tcMar>
            <w:vAlign w:val="center"/>
          </w:tcPr>
          <w:p w14:paraId="005DFA27">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套</w:t>
            </w:r>
          </w:p>
        </w:tc>
        <w:tc>
          <w:tcPr>
            <w:tcW w:w="6225" w:type="dxa"/>
            <w:shd w:val="clear" w:color="auto" w:fill="FFFFFF"/>
            <w:noWrap w:val="0"/>
            <w:tcMar>
              <w:top w:w="0" w:type="dxa"/>
              <w:left w:w="108" w:type="dxa"/>
              <w:bottom w:w="0" w:type="dxa"/>
              <w:right w:w="108" w:type="dxa"/>
            </w:tcMar>
            <w:vAlign w:val="center"/>
          </w:tcPr>
          <w:p w14:paraId="6EAB98BF">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供排水、电路系统一体化隐藏式设计，电路全防水设计，确保安全。</w:t>
            </w:r>
          </w:p>
        </w:tc>
      </w:tr>
      <w:tr w14:paraId="18F4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trPr>
        <w:tc>
          <w:tcPr>
            <w:tcW w:w="1164" w:type="dxa"/>
            <w:shd w:val="clear" w:color="auto" w:fill="FFFFFF"/>
            <w:noWrap w:val="0"/>
            <w:tcMar>
              <w:top w:w="0" w:type="dxa"/>
              <w:left w:w="108" w:type="dxa"/>
              <w:bottom w:w="0" w:type="dxa"/>
              <w:right w:w="108" w:type="dxa"/>
            </w:tcMar>
            <w:vAlign w:val="center"/>
          </w:tcPr>
          <w:p w14:paraId="6BB95786">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28.4.5</w:t>
            </w:r>
          </w:p>
        </w:tc>
        <w:tc>
          <w:tcPr>
            <w:tcW w:w="1497" w:type="dxa"/>
            <w:gridSpan w:val="4"/>
            <w:shd w:val="clear" w:color="auto" w:fill="FFFFFF"/>
            <w:noWrap w:val="0"/>
            <w:tcMar>
              <w:top w:w="0" w:type="dxa"/>
              <w:left w:w="108" w:type="dxa"/>
              <w:bottom w:w="0" w:type="dxa"/>
              <w:right w:w="108" w:type="dxa"/>
            </w:tcMar>
            <w:vAlign w:val="center"/>
          </w:tcPr>
          <w:p w14:paraId="13C84083">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高压水枪</w:t>
            </w:r>
          </w:p>
        </w:tc>
        <w:tc>
          <w:tcPr>
            <w:tcW w:w="755" w:type="dxa"/>
            <w:gridSpan w:val="2"/>
            <w:shd w:val="clear" w:color="auto" w:fill="FFFFFF"/>
            <w:noWrap w:val="0"/>
            <w:tcMar>
              <w:top w:w="0" w:type="dxa"/>
              <w:left w:w="108" w:type="dxa"/>
              <w:bottom w:w="0" w:type="dxa"/>
              <w:right w:w="108" w:type="dxa"/>
            </w:tcMar>
            <w:vAlign w:val="center"/>
          </w:tcPr>
          <w:p w14:paraId="3CC4949A">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套</w:t>
            </w:r>
          </w:p>
        </w:tc>
        <w:tc>
          <w:tcPr>
            <w:tcW w:w="6225" w:type="dxa"/>
            <w:shd w:val="clear" w:color="auto" w:fill="FFFFFF"/>
            <w:noWrap w:val="0"/>
            <w:tcMar>
              <w:top w:w="0" w:type="dxa"/>
              <w:left w:w="108" w:type="dxa"/>
              <w:bottom w:w="0" w:type="dxa"/>
              <w:right w:w="108" w:type="dxa"/>
            </w:tcMar>
            <w:vAlign w:val="center"/>
          </w:tcPr>
          <w:p w14:paraId="1497C44D">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枪体采用一次冲压成型，高度耐酸碱，抗腐蚀性强，细菌附着率低。杜绝纯净空气通过枪体腔道的二次污染，防止枪体腔道腐蚀而产生的脱落物进入内镜腔道，从而造成内镜损坏；压力：0～0.75MPa，由中心气体处理器精确调控气压，压力可准确显示数值，安全可靠。</w:t>
            </w:r>
          </w:p>
        </w:tc>
      </w:tr>
      <w:tr w14:paraId="029E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17D5FAE">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28.4.6</w:t>
            </w:r>
          </w:p>
        </w:tc>
        <w:tc>
          <w:tcPr>
            <w:tcW w:w="1497" w:type="dxa"/>
            <w:gridSpan w:val="4"/>
            <w:shd w:val="clear" w:color="auto" w:fill="FFFFFF"/>
            <w:noWrap w:val="0"/>
            <w:tcMar>
              <w:top w:w="0" w:type="dxa"/>
              <w:left w:w="108" w:type="dxa"/>
              <w:bottom w:w="0" w:type="dxa"/>
              <w:right w:w="108" w:type="dxa"/>
            </w:tcMar>
            <w:vAlign w:val="top"/>
          </w:tcPr>
          <w:p w14:paraId="58C6ECC0">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全管道清洗装置挂钩</w:t>
            </w:r>
          </w:p>
        </w:tc>
        <w:tc>
          <w:tcPr>
            <w:tcW w:w="755" w:type="dxa"/>
            <w:gridSpan w:val="2"/>
            <w:shd w:val="clear" w:color="auto" w:fill="FFFFFF"/>
            <w:noWrap w:val="0"/>
            <w:tcMar>
              <w:top w:w="0" w:type="dxa"/>
              <w:left w:w="108" w:type="dxa"/>
              <w:bottom w:w="0" w:type="dxa"/>
              <w:right w:w="108" w:type="dxa"/>
            </w:tcMar>
            <w:vAlign w:val="center"/>
          </w:tcPr>
          <w:p w14:paraId="135F4B2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排</w:t>
            </w:r>
          </w:p>
        </w:tc>
        <w:tc>
          <w:tcPr>
            <w:tcW w:w="6225" w:type="dxa"/>
            <w:shd w:val="clear" w:color="auto" w:fill="FFFFFF"/>
            <w:noWrap w:val="0"/>
            <w:tcMar>
              <w:top w:w="0" w:type="dxa"/>
              <w:left w:w="108" w:type="dxa"/>
              <w:bottom w:w="0" w:type="dxa"/>
              <w:right w:w="108" w:type="dxa"/>
            </w:tcMar>
            <w:vAlign w:val="center"/>
          </w:tcPr>
          <w:p w14:paraId="006107EA">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镀镍制造，防酸碱</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耐腐蚀。</w:t>
            </w:r>
          </w:p>
        </w:tc>
      </w:tr>
      <w:tr w14:paraId="6D79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E28B7A6">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28.4.7</w:t>
            </w:r>
          </w:p>
        </w:tc>
        <w:tc>
          <w:tcPr>
            <w:tcW w:w="1497" w:type="dxa"/>
            <w:gridSpan w:val="4"/>
            <w:shd w:val="clear" w:color="auto" w:fill="FFFFFF"/>
            <w:noWrap w:val="0"/>
            <w:tcMar>
              <w:top w:w="0" w:type="dxa"/>
              <w:left w:w="108" w:type="dxa"/>
              <w:bottom w:w="0" w:type="dxa"/>
              <w:right w:w="108" w:type="dxa"/>
            </w:tcMar>
            <w:vAlign w:val="center"/>
          </w:tcPr>
          <w:p w14:paraId="007B729D">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高压气枪</w:t>
            </w:r>
          </w:p>
        </w:tc>
        <w:tc>
          <w:tcPr>
            <w:tcW w:w="755" w:type="dxa"/>
            <w:gridSpan w:val="2"/>
            <w:shd w:val="clear" w:color="auto" w:fill="FFFFFF"/>
            <w:noWrap w:val="0"/>
            <w:tcMar>
              <w:top w:w="0" w:type="dxa"/>
              <w:left w:w="108" w:type="dxa"/>
              <w:bottom w:w="0" w:type="dxa"/>
              <w:right w:w="108" w:type="dxa"/>
            </w:tcMar>
            <w:vAlign w:val="center"/>
          </w:tcPr>
          <w:p w14:paraId="41277BBC">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套</w:t>
            </w:r>
          </w:p>
        </w:tc>
        <w:tc>
          <w:tcPr>
            <w:tcW w:w="6225" w:type="dxa"/>
            <w:shd w:val="clear" w:color="auto" w:fill="FFFFFF"/>
            <w:noWrap w:val="0"/>
            <w:tcMar>
              <w:top w:w="0" w:type="dxa"/>
              <w:left w:w="108" w:type="dxa"/>
              <w:bottom w:w="0" w:type="dxa"/>
              <w:right w:w="108" w:type="dxa"/>
            </w:tcMar>
            <w:vAlign w:val="center"/>
          </w:tcPr>
          <w:p w14:paraId="19E99F4C">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采用一次冲压成型，高度耐酸碱，抗腐蚀性强，细菌附着率低。</w:t>
            </w:r>
          </w:p>
        </w:tc>
      </w:tr>
      <w:tr w14:paraId="346B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1164" w:type="dxa"/>
            <w:shd w:val="clear" w:color="auto" w:fill="FFFFFF"/>
            <w:noWrap w:val="0"/>
            <w:tcMar>
              <w:top w:w="0" w:type="dxa"/>
              <w:left w:w="108" w:type="dxa"/>
              <w:bottom w:w="0" w:type="dxa"/>
              <w:right w:w="108" w:type="dxa"/>
            </w:tcMar>
            <w:vAlign w:val="center"/>
          </w:tcPr>
          <w:p w14:paraId="4E0BDA7C">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28.4.8</w:t>
            </w:r>
          </w:p>
        </w:tc>
        <w:tc>
          <w:tcPr>
            <w:tcW w:w="1497" w:type="dxa"/>
            <w:gridSpan w:val="4"/>
            <w:shd w:val="clear" w:color="auto" w:fill="FFFFFF"/>
            <w:noWrap w:val="0"/>
            <w:tcMar>
              <w:top w:w="0" w:type="dxa"/>
              <w:left w:w="108" w:type="dxa"/>
              <w:bottom w:w="0" w:type="dxa"/>
              <w:right w:w="108" w:type="dxa"/>
            </w:tcMar>
            <w:vAlign w:val="center"/>
          </w:tcPr>
          <w:p w14:paraId="2FF1050B">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操作流程指示标牌</w:t>
            </w:r>
          </w:p>
        </w:tc>
        <w:tc>
          <w:tcPr>
            <w:tcW w:w="755" w:type="dxa"/>
            <w:gridSpan w:val="2"/>
            <w:shd w:val="clear" w:color="auto" w:fill="FFFFFF"/>
            <w:noWrap w:val="0"/>
            <w:tcMar>
              <w:top w:w="0" w:type="dxa"/>
              <w:left w:w="108" w:type="dxa"/>
              <w:bottom w:w="0" w:type="dxa"/>
              <w:right w:w="108" w:type="dxa"/>
            </w:tcMar>
            <w:vAlign w:val="center"/>
          </w:tcPr>
          <w:p w14:paraId="06C02B20">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套</w:t>
            </w:r>
          </w:p>
        </w:tc>
        <w:tc>
          <w:tcPr>
            <w:tcW w:w="6225" w:type="dxa"/>
            <w:shd w:val="clear" w:color="auto" w:fill="FFFFFF"/>
            <w:noWrap w:val="0"/>
            <w:tcMar>
              <w:top w:w="0" w:type="dxa"/>
              <w:left w:w="108" w:type="dxa"/>
              <w:bottom w:w="0" w:type="dxa"/>
              <w:right w:w="108" w:type="dxa"/>
            </w:tcMar>
            <w:vAlign w:val="center"/>
          </w:tcPr>
          <w:p w14:paraId="4EF221D7">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各清洗消毒槽的表示牌。</w:t>
            </w:r>
          </w:p>
        </w:tc>
      </w:tr>
      <w:tr w14:paraId="7AB0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164" w:type="dxa"/>
            <w:shd w:val="clear" w:color="auto" w:fill="FFFFFF"/>
            <w:noWrap w:val="0"/>
            <w:tcMar>
              <w:top w:w="0" w:type="dxa"/>
              <w:left w:w="108" w:type="dxa"/>
              <w:bottom w:w="0" w:type="dxa"/>
              <w:right w:w="108" w:type="dxa"/>
            </w:tcMar>
            <w:vAlign w:val="center"/>
          </w:tcPr>
          <w:p w14:paraId="481C9AC4">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28.4.9</w:t>
            </w:r>
          </w:p>
        </w:tc>
        <w:tc>
          <w:tcPr>
            <w:tcW w:w="1497" w:type="dxa"/>
            <w:gridSpan w:val="4"/>
            <w:shd w:val="clear" w:color="auto" w:fill="FFFFFF"/>
            <w:noWrap w:val="0"/>
            <w:tcMar>
              <w:top w:w="0" w:type="dxa"/>
              <w:left w:w="108" w:type="dxa"/>
              <w:bottom w:w="0" w:type="dxa"/>
              <w:right w:w="108" w:type="dxa"/>
            </w:tcMar>
            <w:vAlign w:val="center"/>
          </w:tcPr>
          <w:p w14:paraId="18D4C6B6">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耐酸碱龙头</w:t>
            </w:r>
          </w:p>
        </w:tc>
        <w:tc>
          <w:tcPr>
            <w:tcW w:w="755" w:type="dxa"/>
            <w:gridSpan w:val="2"/>
            <w:shd w:val="clear" w:color="auto" w:fill="FFFFFF"/>
            <w:noWrap w:val="0"/>
            <w:tcMar>
              <w:top w:w="0" w:type="dxa"/>
              <w:left w:w="108" w:type="dxa"/>
              <w:bottom w:w="0" w:type="dxa"/>
              <w:right w:w="108" w:type="dxa"/>
            </w:tcMar>
            <w:vAlign w:val="center"/>
          </w:tcPr>
          <w:p w14:paraId="16EDF74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lang w:eastAsia="zh-CN"/>
              </w:rPr>
              <w:t>只</w:t>
            </w:r>
          </w:p>
        </w:tc>
        <w:tc>
          <w:tcPr>
            <w:tcW w:w="6225" w:type="dxa"/>
            <w:shd w:val="clear" w:color="auto" w:fill="FFFFFF"/>
            <w:noWrap w:val="0"/>
            <w:tcMar>
              <w:top w:w="0" w:type="dxa"/>
              <w:left w:w="108" w:type="dxa"/>
              <w:bottom w:w="0" w:type="dxa"/>
              <w:right w:w="108" w:type="dxa"/>
            </w:tcMar>
            <w:vAlign w:val="center"/>
          </w:tcPr>
          <w:p w14:paraId="04769CFA">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抗强酸碱（实验室国际标准）处理，所有管路具有耐腐蚀功能</w:t>
            </w:r>
            <w:r>
              <w:rPr>
                <w:rFonts w:hint="eastAsia" w:ascii="仿宋" w:hAnsi="仿宋" w:eastAsia="仿宋" w:cs="仿宋"/>
                <w:color w:val="auto"/>
                <w:sz w:val="22"/>
                <w:szCs w:val="22"/>
                <w:lang w:val="en-US" w:eastAsia="zh-CN"/>
              </w:rPr>
              <w:t>,折叠式304不锈钢双</w:t>
            </w:r>
            <w:r>
              <w:rPr>
                <w:rFonts w:hint="eastAsia" w:ascii="仿宋" w:hAnsi="仿宋" w:eastAsia="仿宋" w:cs="仿宋"/>
                <w:color w:val="auto"/>
                <w:sz w:val="22"/>
                <w:szCs w:val="22"/>
                <w:lang w:eastAsia="zh-CN"/>
              </w:rPr>
              <w:t>水龙头</w:t>
            </w:r>
          </w:p>
        </w:tc>
      </w:tr>
      <w:tr w14:paraId="5BA8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1164" w:type="dxa"/>
            <w:shd w:val="clear" w:color="auto" w:fill="FFFFFF"/>
            <w:noWrap w:val="0"/>
            <w:tcMar>
              <w:top w:w="0" w:type="dxa"/>
              <w:left w:w="108" w:type="dxa"/>
              <w:bottom w:w="0" w:type="dxa"/>
              <w:right w:w="108" w:type="dxa"/>
            </w:tcMar>
            <w:vAlign w:val="center"/>
          </w:tcPr>
          <w:p w14:paraId="0621620D">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28.4.10</w:t>
            </w:r>
          </w:p>
        </w:tc>
        <w:tc>
          <w:tcPr>
            <w:tcW w:w="1497" w:type="dxa"/>
            <w:gridSpan w:val="4"/>
            <w:shd w:val="clear" w:color="auto" w:fill="FFFFFF"/>
            <w:noWrap w:val="0"/>
            <w:tcMar>
              <w:top w:w="0" w:type="dxa"/>
              <w:left w:w="108" w:type="dxa"/>
              <w:bottom w:w="0" w:type="dxa"/>
              <w:right w:w="108" w:type="dxa"/>
            </w:tcMar>
            <w:vAlign w:val="center"/>
          </w:tcPr>
          <w:p w14:paraId="1542F6D6">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干燥台</w:t>
            </w:r>
          </w:p>
        </w:tc>
        <w:tc>
          <w:tcPr>
            <w:tcW w:w="755" w:type="dxa"/>
            <w:gridSpan w:val="2"/>
            <w:shd w:val="clear" w:color="auto" w:fill="FFFFFF"/>
            <w:noWrap w:val="0"/>
            <w:tcMar>
              <w:top w:w="0" w:type="dxa"/>
              <w:left w:w="108" w:type="dxa"/>
              <w:bottom w:w="0" w:type="dxa"/>
              <w:right w:w="108" w:type="dxa"/>
            </w:tcMar>
            <w:vAlign w:val="center"/>
          </w:tcPr>
          <w:p w14:paraId="0C0EF22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套</w:t>
            </w:r>
          </w:p>
        </w:tc>
        <w:tc>
          <w:tcPr>
            <w:tcW w:w="6225" w:type="dxa"/>
            <w:shd w:val="clear" w:color="auto" w:fill="FFFFFF"/>
            <w:noWrap w:val="0"/>
            <w:tcMar>
              <w:top w:w="0" w:type="dxa"/>
              <w:left w:w="108" w:type="dxa"/>
              <w:bottom w:w="0" w:type="dxa"/>
              <w:right w:w="108" w:type="dxa"/>
            </w:tcMar>
            <w:vAlign w:val="center"/>
          </w:tcPr>
          <w:p w14:paraId="7A36C599">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由高分子复合材料一次成型</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干燥台外尺寸：根据实际场地</w:t>
            </w:r>
            <w:r>
              <w:rPr>
                <w:rFonts w:hint="eastAsia" w:ascii="仿宋" w:hAnsi="仿宋" w:eastAsia="仿宋" w:cs="仿宋"/>
                <w:color w:val="auto"/>
                <w:sz w:val="22"/>
                <w:szCs w:val="22"/>
                <w:lang w:val="en-US" w:eastAsia="zh-CN"/>
              </w:rPr>
              <w:t>尺寸制作</w:t>
            </w:r>
            <w:r>
              <w:rPr>
                <w:rFonts w:hint="eastAsia" w:ascii="仿宋" w:hAnsi="仿宋" w:eastAsia="仿宋" w:cs="仿宋"/>
                <w:color w:val="auto"/>
                <w:sz w:val="22"/>
                <w:szCs w:val="22"/>
                <w:lang w:eastAsia="zh-CN"/>
              </w:rPr>
              <w:t>。</w:t>
            </w:r>
          </w:p>
        </w:tc>
      </w:tr>
      <w:tr w14:paraId="4E0F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trPr>
        <w:tc>
          <w:tcPr>
            <w:tcW w:w="1164" w:type="dxa"/>
            <w:shd w:val="clear" w:color="auto" w:fill="FFFFFF"/>
            <w:noWrap w:val="0"/>
            <w:tcMar>
              <w:top w:w="0" w:type="dxa"/>
              <w:left w:w="108" w:type="dxa"/>
              <w:bottom w:w="0" w:type="dxa"/>
              <w:right w:w="108" w:type="dxa"/>
            </w:tcMar>
            <w:vAlign w:val="center"/>
          </w:tcPr>
          <w:p w14:paraId="3F367B0C">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28.4.11</w:t>
            </w:r>
          </w:p>
        </w:tc>
        <w:tc>
          <w:tcPr>
            <w:tcW w:w="1497" w:type="dxa"/>
            <w:gridSpan w:val="4"/>
            <w:shd w:val="clear" w:color="auto" w:fill="FFFFFF"/>
            <w:noWrap w:val="0"/>
            <w:tcMar>
              <w:top w:w="0" w:type="dxa"/>
              <w:left w:w="108" w:type="dxa"/>
              <w:bottom w:w="0" w:type="dxa"/>
              <w:right w:w="108" w:type="dxa"/>
            </w:tcMar>
            <w:vAlign w:val="center"/>
          </w:tcPr>
          <w:p w14:paraId="1A4C428E">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给排水系统</w:t>
            </w:r>
          </w:p>
        </w:tc>
        <w:tc>
          <w:tcPr>
            <w:tcW w:w="755" w:type="dxa"/>
            <w:gridSpan w:val="2"/>
            <w:shd w:val="clear" w:color="auto" w:fill="FFFFFF"/>
            <w:noWrap w:val="0"/>
            <w:tcMar>
              <w:top w:w="0" w:type="dxa"/>
              <w:left w:w="108" w:type="dxa"/>
              <w:bottom w:w="0" w:type="dxa"/>
              <w:right w:w="108" w:type="dxa"/>
            </w:tcMar>
            <w:vAlign w:val="center"/>
          </w:tcPr>
          <w:p w14:paraId="110DC255">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1套</w:t>
            </w:r>
          </w:p>
        </w:tc>
        <w:tc>
          <w:tcPr>
            <w:tcW w:w="6225" w:type="dxa"/>
            <w:shd w:val="clear" w:color="auto" w:fill="FFFFFF"/>
            <w:noWrap w:val="0"/>
            <w:tcMar>
              <w:top w:w="0" w:type="dxa"/>
              <w:left w:w="108" w:type="dxa"/>
              <w:bottom w:w="0" w:type="dxa"/>
              <w:right w:w="108" w:type="dxa"/>
            </w:tcMar>
            <w:vAlign w:val="center"/>
          </w:tcPr>
          <w:p w14:paraId="33D4EB0A">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sz w:val="22"/>
                <w:szCs w:val="22"/>
                <w:vertAlign w:val="baseline"/>
                <w:lang w:val="en-US" w:eastAsia="zh-CN"/>
              </w:rPr>
            </w:pPr>
            <w:r>
              <w:rPr>
                <w:rFonts w:hint="eastAsia" w:ascii="仿宋" w:hAnsi="仿宋" w:eastAsia="仿宋" w:cs="仿宋"/>
                <w:color w:val="auto"/>
                <w:sz w:val="22"/>
                <w:szCs w:val="22"/>
                <w:vertAlign w:val="baseline"/>
                <w:lang w:val="en-US" w:eastAsia="zh-CN"/>
              </w:rPr>
              <w:t>给水系统采用：英国进口陶瓷阀芯，360°旋转式设计。多层防腐防锈处理，可承受强酸强碱环境的使用；符合GB/T 18742.2-2002中PP-R技术要求和SH-T 1750-2005技术要求。</w:t>
            </w:r>
          </w:p>
          <w:p w14:paraId="14F8CE35">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vertAlign w:val="baseline"/>
                <w:lang w:val="en-US" w:eastAsia="zh-CN"/>
              </w:rPr>
              <w:t>排水系统采用：304#不锈钢下水器；优质PVC钢丝排水软管及PVC-U专用排水管及管件。</w:t>
            </w:r>
          </w:p>
        </w:tc>
      </w:tr>
      <w:tr w14:paraId="1E55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77401E2B">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28.4.12</w:t>
            </w:r>
          </w:p>
        </w:tc>
        <w:tc>
          <w:tcPr>
            <w:tcW w:w="1497" w:type="dxa"/>
            <w:gridSpan w:val="4"/>
            <w:shd w:val="clear" w:color="auto" w:fill="FFFFFF"/>
            <w:noWrap w:val="0"/>
            <w:tcMar>
              <w:top w:w="0" w:type="dxa"/>
              <w:left w:w="108" w:type="dxa"/>
              <w:bottom w:w="0" w:type="dxa"/>
              <w:right w:w="108" w:type="dxa"/>
            </w:tcMar>
            <w:vAlign w:val="center"/>
          </w:tcPr>
          <w:p w14:paraId="512554BE">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vertAlign w:val="baseline"/>
                <w:lang w:val="en-US" w:eastAsia="zh-CN"/>
              </w:rPr>
              <w:t>灯光照明系统</w:t>
            </w:r>
          </w:p>
        </w:tc>
        <w:tc>
          <w:tcPr>
            <w:tcW w:w="755" w:type="dxa"/>
            <w:gridSpan w:val="2"/>
            <w:shd w:val="clear" w:color="auto" w:fill="FFFFFF"/>
            <w:noWrap w:val="0"/>
            <w:tcMar>
              <w:top w:w="0" w:type="dxa"/>
              <w:left w:w="108" w:type="dxa"/>
              <w:bottom w:w="0" w:type="dxa"/>
              <w:right w:w="108" w:type="dxa"/>
            </w:tcMar>
            <w:vAlign w:val="center"/>
          </w:tcPr>
          <w:p w14:paraId="2C2BA34A">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套</w:t>
            </w:r>
          </w:p>
        </w:tc>
        <w:tc>
          <w:tcPr>
            <w:tcW w:w="6225" w:type="dxa"/>
            <w:shd w:val="clear" w:color="auto" w:fill="FFFFFF"/>
            <w:noWrap w:val="0"/>
            <w:tcMar>
              <w:top w:w="0" w:type="dxa"/>
              <w:left w:w="108" w:type="dxa"/>
              <w:bottom w:w="0" w:type="dxa"/>
              <w:right w:w="108" w:type="dxa"/>
            </w:tcMar>
            <w:vAlign w:val="center"/>
          </w:tcPr>
          <w:p w14:paraId="427FAD9D">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snapToGrid/>
                <w:color w:val="auto"/>
                <w:kern w:val="2"/>
                <w:sz w:val="22"/>
                <w:szCs w:val="22"/>
                <w:lang w:eastAsia="zh-CN"/>
              </w:rPr>
              <w:t>背板顶部</w:t>
            </w:r>
            <w:r>
              <w:rPr>
                <w:rFonts w:hint="eastAsia" w:ascii="仿宋" w:hAnsi="仿宋" w:eastAsia="仿宋" w:cs="仿宋"/>
                <w:snapToGrid/>
                <w:color w:val="auto"/>
                <w:kern w:val="2"/>
                <w:sz w:val="22"/>
                <w:szCs w:val="22"/>
                <w:lang w:val="en-US" w:eastAsia="zh-CN"/>
              </w:rPr>
              <w:t>配置</w:t>
            </w:r>
            <w:r>
              <w:rPr>
                <w:rFonts w:hint="eastAsia" w:ascii="仿宋" w:hAnsi="仿宋" w:eastAsia="仿宋" w:cs="仿宋"/>
                <w:snapToGrid/>
                <w:color w:val="auto"/>
                <w:kern w:val="2"/>
                <w:sz w:val="22"/>
                <w:szCs w:val="22"/>
                <w:lang w:eastAsia="zh-CN"/>
              </w:rPr>
              <w:t>白色圆型灯，用于清洗时辅助照明。</w:t>
            </w:r>
          </w:p>
        </w:tc>
      </w:tr>
      <w:tr w14:paraId="6DC0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539D05DB">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28.4.13</w:t>
            </w:r>
          </w:p>
        </w:tc>
        <w:tc>
          <w:tcPr>
            <w:tcW w:w="1497" w:type="dxa"/>
            <w:gridSpan w:val="4"/>
            <w:shd w:val="clear" w:color="auto" w:fill="FFFFFF"/>
            <w:noWrap w:val="0"/>
            <w:tcMar>
              <w:top w:w="0" w:type="dxa"/>
              <w:left w:w="108" w:type="dxa"/>
              <w:bottom w:w="0" w:type="dxa"/>
              <w:right w:w="108" w:type="dxa"/>
            </w:tcMar>
            <w:vAlign w:val="center"/>
          </w:tcPr>
          <w:p w14:paraId="484CF28F">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内镜吹干器</w:t>
            </w:r>
          </w:p>
        </w:tc>
        <w:tc>
          <w:tcPr>
            <w:tcW w:w="755" w:type="dxa"/>
            <w:gridSpan w:val="2"/>
            <w:shd w:val="clear" w:color="auto" w:fill="FFFFFF"/>
            <w:noWrap w:val="0"/>
            <w:tcMar>
              <w:top w:w="0" w:type="dxa"/>
              <w:left w:w="108" w:type="dxa"/>
              <w:bottom w:w="0" w:type="dxa"/>
              <w:right w:w="108" w:type="dxa"/>
            </w:tcMar>
            <w:vAlign w:val="center"/>
          </w:tcPr>
          <w:p w14:paraId="1678C292">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台</w:t>
            </w:r>
          </w:p>
        </w:tc>
        <w:tc>
          <w:tcPr>
            <w:tcW w:w="6225" w:type="dxa"/>
            <w:shd w:val="clear" w:color="auto" w:fill="FFFFFF"/>
            <w:noWrap w:val="0"/>
            <w:tcMar>
              <w:top w:w="0" w:type="dxa"/>
              <w:left w:w="108" w:type="dxa"/>
              <w:bottom w:w="0" w:type="dxa"/>
              <w:right w:w="108" w:type="dxa"/>
            </w:tcMar>
            <w:vAlign w:val="center"/>
          </w:tcPr>
          <w:p w14:paraId="2FAC2832">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用于镜体吹干，温度可调</w:t>
            </w:r>
            <w:r>
              <w:rPr>
                <w:rFonts w:hint="eastAsia" w:ascii="仿宋" w:hAnsi="仿宋" w:eastAsia="仿宋" w:cs="仿宋"/>
                <w:color w:val="auto"/>
                <w:sz w:val="22"/>
                <w:szCs w:val="22"/>
                <w:lang w:eastAsia="zh-CN"/>
              </w:rPr>
              <w:t>。</w:t>
            </w:r>
          </w:p>
        </w:tc>
      </w:tr>
      <w:tr w14:paraId="0330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60578C9">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28.4.14</w:t>
            </w:r>
          </w:p>
        </w:tc>
        <w:tc>
          <w:tcPr>
            <w:tcW w:w="1497" w:type="dxa"/>
            <w:gridSpan w:val="4"/>
            <w:shd w:val="clear" w:color="auto" w:fill="FFFFFF"/>
            <w:noWrap w:val="0"/>
            <w:tcMar>
              <w:top w:w="0" w:type="dxa"/>
              <w:left w:w="108" w:type="dxa"/>
              <w:bottom w:w="0" w:type="dxa"/>
              <w:right w:w="108" w:type="dxa"/>
            </w:tcMar>
            <w:vAlign w:val="center"/>
          </w:tcPr>
          <w:p w14:paraId="25F74036">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中心电源控制系统</w:t>
            </w:r>
          </w:p>
        </w:tc>
        <w:tc>
          <w:tcPr>
            <w:tcW w:w="755" w:type="dxa"/>
            <w:gridSpan w:val="2"/>
            <w:shd w:val="clear" w:color="auto" w:fill="FFFFFF"/>
            <w:noWrap w:val="0"/>
            <w:tcMar>
              <w:top w:w="0" w:type="dxa"/>
              <w:left w:w="108" w:type="dxa"/>
              <w:bottom w:w="0" w:type="dxa"/>
              <w:right w:w="108" w:type="dxa"/>
            </w:tcMar>
            <w:vAlign w:val="center"/>
          </w:tcPr>
          <w:p w14:paraId="0D744692">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套</w:t>
            </w:r>
          </w:p>
        </w:tc>
        <w:tc>
          <w:tcPr>
            <w:tcW w:w="6225" w:type="dxa"/>
            <w:shd w:val="clear" w:color="auto" w:fill="FFFFFF"/>
            <w:noWrap w:val="0"/>
            <w:tcMar>
              <w:top w:w="0" w:type="dxa"/>
              <w:left w:w="108" w:type="dxa"/>
              <w:bottom w:w="0" w:type="dxa"/>
              <w:right w:w="108" w:type="dxa"/>
            </w:tcMar>
            <w:vAlign w:val="center"/>
          </w:tcPr>
          <w:p w14:paraId="1614ADE7">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中心电源的控制，有效防止用电器在无人情况下出现异常。</w:t>
            </w:r>
          </w:p>
        </w:tc>
      </w:tr>
      <w:tr w14:paraId="2946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trPr>
        <w:tc>
          <w:tcPr>
            <w:tcW w:w="1164" w:type="dxa"/>
            <w:shd w:val="clear" w:color="auto" w:fill="FFFFFF"/>
            <w:noWrap w:val="0"/>
            <w:tcMar>
              <w:top w:w="0" w:type="dxa"/>
              <w:left w:w="108" w:type="dxa"/>
              <w:bottom w:w="0" w:type="dxa"/>
              <w:right w:w="108" w:type="dxa"/>
            </w:tcMar>
            <w:vAlign w:val="center"/>
          </w:tcPr>
          <w:p w14:paraId="7AF1B887">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28.4.15</w:t>
            </w:r>
          </w:p>
        </w:tc>
        <w:tc>
          <w:tcPr>
            <w:tcW w:w="1497" w:type="dxa"/>
            <w:gridSpan w:val="4"/>
            <w:shd w:val="clear" w:color="auto" w:fill="FFFFFF"/>
            <w:noWrap w:val="0"/>
            <w:tcMar>
              <w:top w:w="0" w:type="dxa"/>
              <w:left w:w="108" w:type="dxa"/>
              <w:bottom w:w="0" w:type="dxa"/>
              <w:right w:w="108" w:type="dxa"/>
            </w:tcMar>
            <w:vAlign w:val="center"/>
          </w:tcPr>
          <w:p w14:paraId="54A29C77">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eastAsia="zh-CN"/>
              </w:rPr>
              <w:t>气体处理器</w:t>
            </w:r>
          </w:p>
        </w:tc>
        <w:tc>
          <w:tcPr>
            <w:tcW w:w="755" w:type="dxa"/>
            <w:gridSpan w:val="2"/>
            <w:shd w:val="clear" w:color="auto" w:fill="FFFFFF"/>
            <w:noWrap w:val="0"/>
            <w:tcMar>
              <w:top w:w="0" w:type="dxa"/>
              <w:left w:w="108" w:type="dxa"/>
              <w:bottom w:w="0" w:type="dxa"/>
              <w:right w:w="108" w:type="dxa"/>
            </w:tcMar>
            <w:vAlign w:val="center"/>
          </w:tcPr>
          <w:p w14:paraId="302EF07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台</w:t>
            </w:r>
          </w:p>
        </w:tc>
        <w:tc>
          <w:tcPr>
            <w:tcW w:w="6225" w:type="dxa"/>
            <w:shd w:val="clear" w:color="auto" w:fill="FFFFFF"/>
            <w:noWrap w:val="0"/>
            <w:tcMar>
              <w:top w:w="0" w:type="dxa"/>
              <w:left w:w="108" w:type="dxa"/>
              <w:bottom w:w="0" w:type="dxa"/>
              <w:right w:w="108" w:type="dxa"/>
            </w:tcMar>
            <w:vAlign w:val="center"/>
          </w:tcPr>
          <w:p w14:paraId="24A13441">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气压调节范围：0～0.75Mpa，分离空气中的水分及其它杂质，为内镜洗消提供干燥纯净的压力空气，并另外设有注气压力调节器, 专为内镜腔道提供清洁而又安全的气压，不损伤昂贵的内镜。</w:t>
            </w:r>
          </w:p>
        </w:tc>
      </w:tr>
      <w:tr w14:paraId="7F59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4D07004">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28.4.16</w:t>
            </w:r>
          </w:p>
        </w:tc>
        <w:tc>
          <w:tcPr>
            <w:tcW w:w="1497" w:type="dxa"/>
            <w:gridSpan w:val="4"/>
            <w:shd w:val="clear" w:color="auto" w:fill="FFFFFF"/>
            <w:noWrap w:val="0"/>
            <w:tcMar>
              <w:top w:w="0" w:type="dxa"/>
              <w:left w:w="108" w:type="dxa"/>
              <w:bottom w:w="0" w:type="dxa"/>
              <w:right w:w="108" w:type="dxa"/>
            </w:tcMar>
            <w:vAlign w:val="center"/>
          </w:tcPr>
          <w:p w14:paraId="58FA45AE">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eastAsia="zh-CN"/>
              </w:rPr>
              <w:t>配件盒</w:t>
            </w:r>
          </w:p>
        </w:tc>
        <w:tc>
          <w:tcPr>
            <w:tcW w:w="755" w:type="dxa"/>
            <w:gridSpan w:val="2"/>
            <w:shd w:val="clear" w:color="auto" w:fill="FFFFFF"/>
            <w:noWrap w:val="0"/>
            <w:tcMar>
              <w:top w:w="0" w:type="dxa"/>
              <w:left w:w="108" w:type="dxa"/>
              <w:bottom w:w="0" w:type="dxa"/>
              <w:right w:w="108" w:type="dxa"/>
            </w:tcMar>
            <w:vAlign w:val="center"/>
          </w:tcPr>
          <w:p w14:paraId="6876E13A">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只</w:t>
            </w:r>
          </w:p>
        </w:tc>
        <w:tc>
          <w:tcPr>
            <w:tcW w:w="6225" w:type="dxa"/>
            <w:shd w:val="clear" w:color="auto" w:fill="FFFFFF"/>
            <w:noWrap w:val="0"/>
            <w:tcMar>
              <w:top w:w="0" w:type="dxa"/>
              <w:left w:w="108" w:type="dxa"/>
              <w:bottom w:w="0" w:type="dxa"/>
              <w:right w:w="108" w:type="dxa"/>
            </w:tcMar>
            <w:vAlign w:val="center"/>
          </w:tcPr>
          <w:p w14:paraId="5C5ADA44">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用于清洗中心存放附件</w:t>
            </w:r>
            <w:r>
              <w:rPr>
                <w:rFonts w:hint="eastAsia" w:ascii="仿宋" w:hAnsi="仿宋" w:eastAsia="仿宋" w:cs="仿宋"/>
                <w:color w:val="auto"/>
                <w:sz w:val="22"/>
                <w:szCs w:val="22"/>
                <w:lang w:eastAsia="zh-CN"/>
              </w:rPr>
              <w:t>。</w:t>
            </w:r>
          </w:p>
        </w:tc>
      </w:tr>
      <w:tr w14:paraId="4A7C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60E75EB1">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28.4.17</w:t>
            </w:r>
          </w:p>
        </w:tc>
        <w:tc>
          <w:tcPr>
            <w:tcW w:w="1497" w:type="dxa"/>
            <w:gridSpan w:val="4"/>
            <w:shd w:val="clear" w:color="auto" w:fill="FFFFFF"/>
            <w:noWrap w:val="0"/>
            <w:tcMar>
              <w:top w:w="0" w:type="dxa"/>
              <w:left w:w="108" w:type="dxa"/>
              <w:bottom w:w="0" w:type="dxa"/>
              <w:right w:w="108" w:type="dxa"/>
            </w:tcMar>
            <w:vAlign w:val="center"/>
          </w:tcPr>
          <w:p w14:paraId="13BD64F5">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eastAsia="zh-CN"/>
              </w:rPr>
              <w:t>挂架</w:t>
            </w:r>
          </w:p>
        </w:tc>
        <w:tc>
          <w:tcPr>
            <w:tcW w:w="755" w:type="dxa"/>
            <w:gridSpan w:val="2"/>
            <w:shd w:val="clear" w:color="auto" w:fill="FFFFFF"/>
            <w:noWrap w:val="0"/>
            <w:tcMar>
              <w:top w:w="0" w:type="dxa"/>
              <w:left w:w="108" w:type="dxa"/>
              <w:bottom w:w="0" w:type="dxa"/>
              <w:right w:w="108" w:type="dxa"/>
            </w:tcMar>
            <w:vAlign w:val="center"/>
          </w:tcPr>
          <w:p w14:paraId="6596CA85">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只</w:t>
            </w:r>
          </w:p>
        </w:tc>
        <w:tc>
          <w:tcPr>
            <w:tcW w:w="6225" w:type="dxa"/>
            <w:shd w:val="clear" w:color="auto" w:fill="FFFFFF"/>
            <w:noWrap w:val="0"/>
            <w:tcMar>
              <w:top w:w="0" w:type="dxa"/>
              <w:left w:w="108" w:type="dxa"/>
              <w:bottom w:w="0" w:type="dxa"/>
              <w:right w:w="108" w:type="dxa"/>
            </w:tcMar>
            <w:vAlign w:val="center"/>
          </w:tcPr>
          <w:p w14:paraId="6B80EEB3">
            <w:pPr>
              <w:keepNext w:val="0"/>
              <w:keepLines w:val="0"/>
              <w:pageBreakBefore w:val="0"/>
              <w:kinsoku/>
              <w:wordWrap/>
              <w:overflowPunct/>
              <w:topLinePunct w:val="0"/>
              <w:bidi w:val="0"/>
              <w:snapToGrid/>
              <w:spacing w:line="240" w:lineRule="exact"/>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rPr>
              <w:t>高档进口材质，抗酸碱耐腐蚀，配有篮筐挂架，表面磨砂处理</w:t>
            </w:r>
            <w:r>
              <w:rPr>
                <w:rFonts w:hint="eastAsia" w:ascii="仿宋" w:hAnsi="仿宋" w:eastAsia="仿宋" w:cs="仿宋"/>
                <w:color w:val="auto"/>
                <w:sz w:val="22"/>
                <w:szCs w:val="22"/>
                <w:lang w:eastAsia="zh-CN"/>
              </w:rPr>
              <w:t>。</w:t>
            </w:r>
          </w:p>
        </w:tc>
      </w:tr>
      <w:tr w14:paraId="2B38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76485857">
            <w:pPr>
              <w:keepNext w:val="0"/>
              <w:keepLines w:val="0"/>
              <w:pageBreakBefore w:val="0"/>
              <w:widowControl/>
              <w:kinsoku/>
              <w:wordWrap/>
              <w:overflowPunct/>
              <w:topLinePunct w:val="0"/>
              <w:bidi w:val="0"/>
              <w:snapToGrid/>
              <w:spacing w:line="240" w:lineRule="exact"/>
              <w:ind w:left="-42" w:leftChars="-95" w:hanging="157" w:hangingChars="71"/>
              <w:jc w:val="center"/>
              <w:rPr>
                <w:rFonts w:hint="eastAsia" w:ascii="仿宋" w:hAnsi="仿宋" w:eastAsia="仿宋" w:cs="仿宋"/>
                <w:b/>
                <w:bCs/>
                <w:color w:val="0000FF"/>
                <w:kern w:val="0"/>
                <w:sz w:val="22"/>
                <w:szCs w:val="22"/>
                <w:lang w:val="en-US" w:eastAsia="zh-CN"/>
              </w:rPr>
            </w:pPr>
            <w:r>
              <w:rPr>
                <w:rFonts w:hint="eastAsia" w:ascii="仿宋" w:hAnsi="仿宋" w:eastAsia="仿宋" w:cs="仿宋"/>
                <w:b/>
                <w:bCs/>
                <w:color w:val="0000FF"/>
                <w:kern w:val="0"/>
                <w:sz w:val="22"/>
                <w:szCs w:val="22"/>
                <w:lang w:val="en-US" w:eastAsia="zh-CN"/>
              </w:rPr>
              <w:t xml:space="preserve"> 设备2</w:t>
            </w:r>
          </w:p>
        </w:tc>
        <w:tc>
          <w:tcPr>
            <w:tcW w:w="8477" w:type="dxa"/>
            <w:gridSpan w:val="7"/>
            <w:shd w:val="clear" w:color="auto" w:fill="FFFFFF"/>
            <w:noWrap w:val="0"/>
            <w:tcMar>
              <w:top w:w="0" w:type="dxa"/>
              <w:left w:w="108" w:type="dxa"/>
              <w:bottom w:w="0" w:type="dxa"/>
              <w:right w:w="108" w:type="dxa"/>
            </w:tcMar>
            <w:vAlign w:val="center"/>
          </w:tcPr>
          <w:p w14:paraId="6A70F432">
            <w:pPr>
              <w:keepNext w:val="0"/>
              <w:keepLines w:val="0"/>
              <w:pageBreakBefore w:val="0"/>
              <w:widowControl/>
              <w:kinsoku/>
              <w:wordWrap/>
              <w:overflowPunct/>
              <w:topLinePunct w:val="0"/>
              <w:bidi w:val="0"/>
              <w:snapToGrid/>
              <w:spacing w:line="240" w:lineRule="exact"/>
              <w:jc w:val="both"/>
              <w:rPr>
                <w:rFonts w:hint="eastAsia" w:ascii="仿宋" w:hAnsi="仿宋" w:eastAsia="仿宋" w:cs="仿宋"/>
                <w:b/>
                <w:bCs/>
                <w:color w:val="0000FF"/>
                <w:kern w:val="0"/>
                <w:sz w:val="22"/>
                <w:szCs w:val="22"/>
                <w:lang w:val="en-US" w:eastAsia="zh-CN"/>
              </w:rPr>
            </w:pPr>
            <w:r>
              <w:rPr>
                <w:rFonts w:hint="eastAsia" w:ascii="仿宋" w:hAnsi="仿宋" w:eastAsia="仿宋" w:cs="仿宋"/>
                <w:b/>
                <w:bCs/>
                <w:color w:val="0000FF"/>
                <w:kern w:val="0"/>
                <w:sz w:val="22"/>
                <w:szCs w:val="22"/>
                <w:lang w:val="en-US" w:eastAsia="zh-CN"/>
              </w:rPr>
              <w:t xml:space="preserve">全自动清洗消毒机    数量:1台    </w:t>
            </w:r>
          </w:p>
        </w:tc>
      </w:tr>
      <w:tr w14:paraId="5D90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C4BFDF3">
            <w:pPr>
              <w:keepNext w:val="0"/>
              <w:keepLines w:val="0"/>
              <w:pageBreakBefore w:val="0"/>
              <w:kinsoku/>
              <w:wordWrap/>
              <w:overflowPunct/>
              <w:topLinePunct w:val="0"/>
              <w:bidi w:val="0"/>
              <w:snapToGrid/>
              <w:spacing w:line="240" w:lineRule="exact"/>
              <w:jc w:val="center"/>
              <w:rPr>
                <w:rFonts w:hint="eastAsia" w:ascii="仿宋" w:hAnsi="仿宋" w:eastAsia="仿宋" w:cs="仿宋"/>
                <w:b/>
                <w:color w:val="auto"/>
                <w:kern w:val="2"/>
                <w:sz w:val="22"/>
                <w:szCs w:val="22"/>
                <w:lang w:val="en-US" w:eastAsia="zh-CN" w:bidi="ar-SA"/>
              </w:rPr>
            </w:pPr>
            <w:r>
              <w:rPr>
                <w:rFonts w:hint="eastAsia" w:ascii="仿宋" w:hAnsi="仿宋" w:eastAsia="仿宋" w:cs="仿宋"/>
                <w:b/>
                <w:bCs/>
                <w:color w:val="auto"/>
                <w:sz w:val="22"/>
                <w:szCs w:val="22"/>
              </w:rPr>
              <w:t>1</w:t>
            </w:r>
          </w:p>
        </w:tc>
        <w:tc>
          <w:tcPr>
            <w:tcW w:w="8477" w:type="dxa"/>
            <w:gridSpan w:val="7"/>
            <w:shd w:val="clear" w:color="auto" w:fill="FFFFFF"/>
            <w:noWrap w:val="0"/>
            <w:tcMar>
              <w:top w:w="0" w:type="dxa"/>
              <w:left w:w="108" w:type="dxa"/>
              <w:bottom w:w="0" w:type="dxa"/>
              <w:right w:w="108" w:type="dxa"/>
            </w:tcMar>
            <w:vAlign w:val="center"/>
          </w:tcPr>
          <w:p w14:paraId="194A4E69">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适用范围：</w:t>
            </w:r>
          </w:p>
        </w:tc>
      </w:tr>
      <w:tr w14:paraId="46ED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49545F31">
            <w:pPr>
              <w:keepNext w:val="0"/>
              <w:keepLines w:val="0"/>
              <w:pageBreakBefore w:val="0"/>
              <w:kinsoku/>
              <w:wordWrap/>
              <w:overflowPunct/>
              <w:topLinePunct w:val="0"/>
              <w:bidi w:val="0"/>
              <w:snapToGrid/>
              <w:spacing w:line="240" w:lineRule="exact"/>
              <w:jc w:val="center"/>
              <w:rPr>
                <w:rFonts w:hint="eastAsia" w:ascii="仿宋" w:hAnsi="仿宋" w:eastAsia="仿宋" w:cs="仿宋"/>
                <w:b/>
                <w:color w:val="auto"/>
                <w:kern w:val="2"/>
                <w:sz w:val="22"/>
                <w:szCs w:val="22"/>
                <w:lang w:val="en-US" w:eastAsia="zh-CN" w:bidi="ar-SA"/>
              </w:rPr>
            </w:pPr>
            <w:r>
              <w:rPr>
                <w:rFonts w:hint="eastAsia" w:ascii="仿宋" w:hAnsi="仿宋" w:eastAsia="仿宋" w:cs="仿宋"/>
                <w:color w:val="auto"/>
                <w:sz w:val="22"/>
                <w:szCs w:val="22"/>
              </w:rPr>
              <w:t>1.1</w:t>
            </w:r>
          </w:p>
        </w:tc>
        <w:tc>
          <w:tcPr>
            <w:tcW w:w="8477" w:type="dxa"/>
            <w:gridSpan w:val="7"/>
            <w:shd w:val="clear" w:color="auto" w:fill="FFFFFF"/>
            <w:noWrap w:val="0"/>
            <w:tcMar>
              <w:top w:w="0" w:type="dxa"/>
              <w:left w:w="108" w:type="dxa"/>
              <w:bottom w:w="0" w:type="dxa"/>
              <w:right w:w="108" w:type="dxa"/>
            </w:tcMar>
            <w:vAlign w:val="center"/>
          </w:tcPr>
          <w:p w14:paraId="3973ACAA">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适用于供应室对手术器械、麻醉呼吸管道、换药碗、导管等进行清洗、消毒和干燥。</w:t>
            </w:r>
          </w:p>
        </w:tc>
      </w:tr>
      <w:tr w14:paraId="7F36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282D67EC">
            <w:pPr>
              <w:keepNext w:val="0"/>
              <w:keepLines w:val="0"/>
              <w:pageBreakBefore w:val="0"/>
              <w:kinsoku/>
              <w:wordWrap/>
              <w:overflowPunct/>
              <w:topLinePunct w:val="0"/>
              <w:bidi w:val="0"/>
              <w:snapToGrid/>
              <w:spacing w:line="240" w:lineRule="exact"/>
              <w:jc w:val="center"/>
              <w:rPr>
                <w:rFonts w:hint="eastAsia" w:ascii="仿宋" w:hAnsi="仿宋" w:eastAsia="仿宋" w:cs="仿宋"/>
                <w:b/>
                <w:color w:val="auto"/>
                <w:kern w:val="2"/>
                <w:sz w:val="22"/>
                <w:szCs w:val="22"/>
                <w:lang w:val="en-US" w:eastAsia="zh-CN" w:bidi="ar-SA"/>
              </w:rPr>
            </w:pPr>
            <w:r>
              <w:rPr>
                <w:rFonts w:hint="eastAsia" w:ascii="仿宋" w:hAnsi="仿宋" w:eastAsia="仿宋" w:cs="仿宋"/>
                <w:b/>
                <w:bCs/>
                <w:color w:val="auto"/>
                <w:sz w:val="22"/>
                <w:szCs w:val="22"/>
              </w:rPr>
              <w:t>2</w:t>
            </w:r>
          </w:p>
        </w:tc>
        <w:tc>
          <w:tcPr>
            <w:tcW w:w="8477" w:type="dxa"/>
            <w:gridSpan w:val="7"/>
            <w:shd w:val="clear" w:color="auto" w:fill="FFFFFF"/>
            <w:noWrap w:val="0"/>
            <w:tcMar>
              <w:top w:w="0" w:type="dxa"/>
              <w:left w:w="108" w:type="dxa"/>
              <w:bottom w:w="0" w:type="dxa"/>
              <w:right w:w="108" w:type="dxa"/>
            </w:tcMar>
            <w:vAlign w:val="center"/>
          </w:tcPr>
          <w:p w14:paraId="324815F0">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技术要求：</w:t>
            </w:r>
          </w:p>
        </w:tc>
      </w:tr>
      <w:tr w14:paraId="4F2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164" w:type="dxa"/>
            <w:shd w:val="clear" w:color="auto" w:fill="FFFFFF"/>
            <w:noWrap w:val="0"/>
            <w:tcMar>
              <w:top w:w="0" w:type="dxa"/>
              <w:left w:w="108" w:type="dxa"/>
              <w:bottom w:w="0" w:type="dxa"/>
              <w:right w:w="108" w:type="dxa"/>
            </w:tcMar>
            <w:vAlign w:val="center"/>
          </w:tcPr>
          <w:p w14:paraId="729E849B">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2.1</w:t>
            </w:r>
          </w:p>
        </w:tc>
        <w:tc>
          <w:tcPr>
            <w:tcW w:w="8477" w:type="dxa"/>
            <w:gridSpan w:val="7"/>
            <w:shd w:val="clear" w:color="auto" w:fill="FFFFFF"/>
            <w:noWrap w:val="0"/>
            <w:tcMar>
              <w:top w:w="0" w:type="dxa"/>
              <w:left w:w="108" w:type="dxa"/>
              <w:bottom w:w="0" w:type="dxa"/>
              <w:right w:w="108" w:type="dxa"/>
            </w:tcMar>
            <w:vAlign w:val="center"/>
          </w:tcPr>
          <w:p w14:paraId="44714A72">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单台设备处理能力：有效容积：≥520L；单台设备单次可处理≥15个标准清洗篮筐。</w:t>
            </w:r>
          </w:p>
          <w:p w14:paraId="5A15711F">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加热方式：电加热。</w:t>
            </w:r>
          </w:p>
        </w:tc>
      </w:tr>
      <w:tr w14:paraId="6E4F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164" w:type="dxa"/>
            <w:shd w:val="clear" w:color="auto" w:fill="FFFFFF"/>
            <w:noWrap w:val="0"/>
            <w:tcMar>
              <w:top w:w="0" w:type="dxa"/>
              <w:left w:w="108" w:type="dxa"/>
              <w:bottom w:w="0" w:type="dxa"/>
              <w:right w:w="108" w:type="dxa"/>
            </w:tcMar>
            <w:vAlign w:val="center"/>
          </w:tcPr>
          <w:p w14:paraId="55C55D1B">
            <w:pPr>
              <w:keepNext w:val="0"/>
              <w:keepLines w:val="0"/>
              <w:pageBreakBefore w:val="0"/>
              <w:kinsoku/>
              <w:wordWrap/>
              <w:overflowPunct/>
              <w:topLinePunct w:val="0"/>
              <w:bidi w:val="0"/>
              <w:snapToGrid/>
              <w:spacing w:line="240" w:lineRule="exact"/>
              <w:jc w:val="center"/>
              <w:rPr>
                <w:rFonts w:hint="eastAsia" w:ascii="仿宋" w:hAnsi="仿宋" w:eastAsia="仿宋" w:cs="仿宋"/>
                <w:b/>
                <w:color w:val="auto"/>
                <w:kern w:val="2"/>
                <w:sz w:val="22"/>
                <w:szCs w:val="22"/>
                <w:lang w:val="en-US" w:eastAsia="zh-CN" w:bidi="ar-SA"/>
              </w:rPr>
            </w:pPr>
            <w:r>
              <w:rPr>
                <w:rFonts w:hint="eastAsia" w:ascii="仿宋" w:hAnsi="仿宋" w:eastAsia="仿宋" w:cs="仿宋"/>
                <w:color w:val="auto"/>
                <w:sz w:val="22"/>
                <w:szCs w:val="22"/>
              </w:rPr>
              <w:t>2.2</w:t>
            </w:r>
          </w:p>
        </w:tc>
        <w:tc>
          <w:tcPr>
            <w:tcW w:w="8477" w:type="dxa"/>
            <w:gridSpan w:val="7"/>
            <w:shd w:val="clear" w:color="auto" w:fill="FFFFFF"/>
            <w:noWrap w:val="0"/>
            <w:tcMar>
              <w:top w:w="0" w:type="dxa"/>
              <w:left w:w="108" w:type="dxa"/>
              <w:bottom w:w="0" w:type="dxa"/>
              <w:right w:w="108" w:type="dxa"/>
            </w:tcMar>
            <w:vAlign w:val="center"/>
          </w:tcPr>
          <w:p w14:paraId="4C529A62">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器械清洗架装载高度要求：五层器械清洗架。</w:t>
            </w:r>
          </w:p>
        </w:tc>
      </w:tr>
      <w:tr w14:paraId="77FA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164" w:type="dxa"/>
            <w:shd w:val="clear" w:color="auto" w:fill="FFFFFF"/>
            <w:noWrap w:val="0"/>
            <w:tcMar>
              <w:top w:w="0" w:type="dxa"/>
              <w:left w:w="108" w:type="dxa"/>
              <w:bottom w:w="0" w:type="dxa"/>
              <w:right w:w="108" w:type="dxa"/>
            </w:tcMar>
            <w:vAlign w:val="center"/>
          </w:tcPr>
          <w:p w14:paraId="356A5B21">
            <w:pPr>
              <w:keepNext w:val="0"/>
              <w:keepLines w:val="0"/>
              <w:pageBreakBefore w:val="0"/>
              <w:kinsoku/>
              <w:wordWrap/>
              <w:overflowPunct/>
              <w:topLinePunct w:val="0"/>
              <w:bidi w:val="0"/>
              <w:snapToGrid/>
              <w:spacing w:line="240" w:lineRule="exact"/>
              <w:jc w:val="center"/>
              <w:rPr>
                <w:rFonts w:hint="eastAsia" w:ascii="仿宋" w:hAnsi="仿宋" w:eastAsia="仿宋" w:cs="仿宋"/>
                <w:b/>
                <w:color w:val="auto"/>
                <w:kern w:val="2"/>
                <w:sz w:val="22"/>
                <w:szCs w:val="22"/>
                <w:lang w:val="en-US" w:eastAsia="zh-CN" w:bidi="ar-SA"/>
              </w:rPr>
            </w:pPr>
            <w:r>
              <w:rPr>
                <w:rFonts w:hint="eastAsia" w:ascii="仿宋" w:hAnsi="仿宋" w:eastAsia="仿宋" w:cs="仿宋"/>
                <w:color w:val="auto"/>
                <w:kern w:val="0"/>
                <w:sz w:val="22"/>
                <w:szCs w:val="22"/>
              </w:rPr>
              <w:t>△</w:t>
            </w:r>
            <w:r>
              <w:rPr>
                <w:rFonts w:hint="eastAsia" w:ascii="仿宋" w:hAnsi="仿宋" w:eastAsia="仿宋" w:cs="仿宋"/>
                <w:color w:val="auto"/>
                <w:sz w:val="22"/>
                <w:szCs w:val="22"/>
              </w:rPr>
              <w:t>2.</w:t>
            </w:r>
            <w:r>
              <w:rPr>
                <w:rFonts w:hint="eastAsia" w:ascii="仿宋" w:hAnsi="仿宋" w:eastAsia="仿宋" w:cs="仿宋"/>
                <w:color w:val="auto"/>
                <w:sz w:val="22"/>
                <w:szCs w:val="22"/>
                <w:lang w:val="en-US" w:eastAsia="zh-CN"/>
              </w:rPr>
              <w:t>3</w:t>
            </w:r>
          </w:p>
        </w:tc>
        <w:tc>
          <w:tcPr>
            <w:tcW w:w="8477" w:type="dxa"/>
            <w:gridSpan w:val="7"/>
            <w:shd w:val="clear" w:color="auto" w:fill="FFFFFF"/>
            <w:noWrap w:val="0"/>
            <w:tcMar>
              <w:top w:w="0" w:type="dxa"/>
              <w:left w:w="108" w:type="dxa"/>
              <w:bottom w:w="0" w:type="dxa"/>
              <w:right w:w="108" w:type="dxa"/>
            </w:tcMar>
            <w:vAlign w:val="center"/>
          </w:tcPr>
          <w:p w14:paraId="18BC209F">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门结构：全自动垂直升降门（自动门，便于现场安装，门为垂直向下开启方式），双门互锁、带有透明玻璃观察窗。玻璃有防爆工艺，前、后操作面之间带有语音通话系统。</w:t>
            </w:r>
          </w:p>
        </w:tc>
      </w:tr>
      <w:tr w14:paraId="7A00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7168F500">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2"/>
                <w:sz w:val="22"/>
                <w:szCs w:val="22"/>
                <w:lang w:val="en-US" w:eastAsia="zh-CN" w:bidi="ar-SA"/>
              </w:rPr>
            </w:pPr>
            <w:r>
              <w:rPr>
                <w:rFonts w:hint="eastAsia" w:ascii="仿宋" w:hAnsi="仿宋" w:eastAsia="仿宋" w:cs="仿宋"/>
                <w:bCs/>
                <w:color w:val="auto"/>
                <w:sz w:val="22"/>
                <w:szCs w:val="22"/>
              </w:rPr>
              <w:t>2.</w:t>
            </w:r>
            <w:r>
              <w:rPr>
                <w:rFonts w:hint="eastAsia" w:ascii="仿宋" w:hAnsi="仿宋" w:eastAsia="仿宋" w:cs="仿宋"/>
                <w:bCs/>
                <w:color w:val="auto"/>
                <w:sz w:val="22"/>
                <w:szCs w:val="22"/>
                <w:lang w:val="en-US" w:eastAsia="zh-CN"/>
              </w:rPr>
              <w:t>4</w:t>
            </w:r>
          </w:p>
        </w:tc>
        <w:tc>
          <w:tcPr>
            <w:tcW w:w="8477" w:type="dxa"/>
            <w:gridSpan w:val="7"/>
            <w:shd w:val="clear" w:color="auto" w:fill="FFFFFF"/>
            <w:noWrap w:val="0"/>
            <w:tcMar>
              <w:top w:w="0" w:type="dxa"/>
              <w:left w:w="108" w:type="dxa"/>
              <w:bottom w:w="0" w:type="dxa"/>
              <w:right w:w="108" w:type="dxa"/>
            </w:tcMar>
            <w:vAlign w:val="center"/>
          </w:tcPr>
          <w:p w14:paraId="4E144D5C">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功能要求：具备预洗、主洗、消毒、漂洗、上油、干燥功能，标准清洗时间≦35分钟。</w:t>
            </w:r>
          </w:p>
        </w:tc>
      </w:tr>
      <w:tr w14:paraId="4A65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31DAE617">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2"/>
                <w:sz w:val="22"/>
                <w:szCs w:val="22"/>
                <w:lang w:val="en-US" w:eastAsia="zh-CN" w:bidi="ar-SA"/>
              </w:rPr>
            </w:pPr>
            <w:r>
              <w:rPr>
                <w:rFonts w:hint="eastAsia" w:ascii="仿宋" w:hAnsi="仿宋" w:eastAsia="仿宋" w:cs="仿宋"/>
                <w:bCs/>
                <w:color w:val="auto"/>
                <w:sz w:val="22"/>
                <w:szCs w:val="22"/>
              </w:rPr>
              <w:t>2.</w:t>
            </w:r>
            <w:r>
              <w:rPr>
                <w:rFonts w:hint="eastAsia" w:ascii="仿宋" w:hAnsi="仿宋" w:eastAsia="仿宋" w:cs="仿宋"/>
                <w:bCs/>
                <w:color w:val="auto"/>
                <w:sz w:val="22"/>
                <w:szCs w:val="22"/>
                <w:lang w:val="en-US" w:eastAsia="zh-CN"/>
              </w:rPr>
              <w:t>5</w:t>
            </w:r>
          </w:p>
        </w:tc>
        <w:tc>
          <w:tcPr>
            <w:tcW w:w="8477" w:type="dxa"/>
            <w:gridSpan w:val="7"/>
            <w:shd w:val="clear" w:color="auto" w:fill="FFFFFF"/>
            <w:noWrap w:val="0"/>
            <w:tcMar>
              <w:top w:w="0" w:type="dxa"/>
              <w:left w:w="108" w:type="dxa"/>
              <w:bottom w:w="0" w:type="dxa"/>
              <w:right w:w="108" w:type="dxa"/>
            </w:tcMar>
            <w:vAlign w:val="center"/>
          </w:tcPr>
          <w:p w14:paraId="3A4E4BA2">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消毒功能：物理消毒，最高级别消毒水温≥93℃。</w:t>
            </w:r>
          </w:p>
        </w:tc>
      </w:tr>
      <w:tr w14:paraId="495B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24DC0D84">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2"/>
                <w:sz w:val="22"/>
                <w:szCs w:val="22"/>
                <w:lang w:val="en-US" w:eastAsia="zh-CN" w:bidi="ar-SA"/>
              </w:rPr>
            </w:pPr>
            <w:r>
              <w:rPr>
                <w:rFonts w:hint="eastAsia" w:ascii="仿宋" w:hAnsi="仿宋" w:eastAsia="仿宋" w:cs="仿宋"/>
                <w:bCs/>
                <w:color w:val="auto"/>
                <w:sz w:val="22"/>
                <w:szCs w:val="22"/>
              </w:rPr>
              <w:t>2.</w:t>
            </w:r>
            <w:r>
              <w:rPr>
                <w:rFonts w:hint="eastAsia" w:ascii="仿宋" w:hAnsi="仿宋" w:eastAsia="仿宋" w:cs="仿宋"/>
                <w:bCs/>
                <w:color w:val="auto"/>
                <w:sz w:val="22"/>
                <w:szCs w:val="22"/>
                <w:lang w:val="en-US" w:eastAsia="zh-CN"/>
              </w:rPr>
              <w:t>6</w:t>
            </w:r>
          </w:p>
        </w:tc>
        <w:tc>
          <w:tcPr>
            <w:tcW w:w="8477" w:type="dxa"/>
            <w:gridSpan w:val="7"/>
            <w:shd w:val="clear" w:color="auto" w:fill="FFFFFF"/>
            <w:noWrap w:val="0"/>
            <w:tcMar>
              <w:top w:w="0" w:type="dxa"/>
              <w:left w:w="108" w:type="dxa"/>
              <w:bottom w:w="0" w:type="dxa"/>
              <w:right w:w="108" w:type="dxa"/>
            </w:tcMar>
            <w:vAlign w:val="center"/>
          </w:tcPr>
          <w:p w14:paraId="2F7FCEAE">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喷淋臂要求：喷淋臂上下双向喷水，喷淋臂及每层网架可手动快速拆卸。</w:t>
            </w:r>
          </w:p>
        </w:tc>
      </w:tr>
      <w:tr w14:paraId="549A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164" w:type="dxa"/>
            <w:shd w:val="clear" w:color="auto" w:fill="FFFFFF"/>
            <w:noWrap w:val="0"/>
            <w:tcMar>
              <w:top w:w="0" w:type="dxa"/>
              <w:left w:w="108" w:type="dxa"/>
              <w:bottom w:w="0" w:type="dxa"/>
              <w:right w:w="108" w:type="dxa"/>
            </w:tcMar>
            <w:vAlign w:val="center"/>
          </w:tcPr>
          <w:p w14:paraId="64560EBD">
            <w:pPr>
              <w:keepNext w:val="0"/>
              <w:keepLines w:val="0"/>
              <w:pageBreakBefore w:val="0"/>
              <w:kinsoku/>
              <w:wordWrap/>
              <w:overflowPunct/>
              <w:topLinePunct w:val="0"/>
              <w:bidi w:val="0"/>
              <w:snapToGrid/>
              <w:spacing w:line="240" w:lineRule="exact"/>
              <w:jc w:val="center"/>
              <w:rPr>
                <w:rFonts w:hint="eastAsia" w:ascii="仿宋" w:hAnsi="仿宋" w:eastAsia="仿宋" w:cs="仿宋"/>
                <w:b/>
                <w:bCs/>
                <w:color w:val="auto"/>
                <w:kern w:val="2"/>
                <w:sz w:val="22"/>
                <w:szCs w:val="22"/>
                <w:lang w:val="en-US" w:eastAsia="zh-CN" w:bidi="ar-SA"/>
              </w:rPr>
            </w:pPr>
            <w:r>
              <w:rPr>
                <w:rFonts w:hint="eastAsia" w:ascii="仿宋" w:hAnsi="仿宋" w:eastAsia="仿宋" w:cs="仿宋"/>
                <w:color w:val="auto"/>
                <w:sz w:val="22"/>
                <w:szCs w:val="22"/>
              </w:rPr>
              <w:t>2.</w:t>
            </w:r>
            <w:r>
              <w:rPr>
                <w:rFonts w:hint="eastAsia" w:ascii="仿宋" w:hAnsi="仿宋" w:eastAsia="仿宋" w:cs="仿宋"/>
                <w:color w:val="auto"/>
                <w:sz w:val="22"/>
                <w:szCs w:val="22"/>
                <w:lang w:val="en-US" w:eastAsia="zh-CN"/>
              </w:rPr>
              <w:t>7</w:t>
            </w:r>
          </w:p>
        </w:tc>
        <w:tc>
          <w:tcPr>
            <w:tcW w:w="8477" w:type="dxa"/>
            <w:gridSpan w:val="7"/>
            <w:shd w:val="clear" w:color="auto" w:fill="FFFFFF"/>
            <w:noWrap w:val="0"/>
            <w:tcMar>
              <w:top w:w="0" w:type="dxa"/>
              <w:left w:w="108" w:type="dxa"/>
              <w:bottom w:w="0" w:type="dxa"/>
              <w:right w:w="108" w:type="dxa"/>
            </w:tcMar>
            <w:vAlign w:val="center"/>
          </w:tcPr>
          <w:p w14:paraId="6E30022B">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清洗架注水方式：清洗舱向清洗架注水口≥2个，为保证清洗架每层喷淋臂内的水压平衡，进水口应设在腔体侧面。</w:t>
            </w:r>
          </w:p>
        </w:tc>
      </w:tr>
      <w:tr w14:paraId="33FD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1164" w:type="dxa"/>
            <w:shd w:val="clear" w:color="auto" w:fill="FFFFFF"/>
            <w:noWrap w:val="0"/>
            <w:tcMar>
              <w:top w:w="0" w:type="dxa"/>
              <w:left w:w="108" w:type="dxa"/>
              <w:bottom w:w="0" w:type="dxa"/>
              <w:right w:w="108" w:type="dxa"/>
            </w:tcMar>
            <w:vAlign w:val="center"/>
          </w:tcPr>
          <w:p w14:paraId="3C06BBFE">
            <w:pPr>
              <w:keepNext w:val="0"/>
              <w:keepLines w:val="0"/>
              <w:pageBreakBefore w:val="0"/>
              <w:kinsoku/>
              <w:wordWrap/>
              <w:overflowPunct/>
              <w:topLinePunct w:val="0"/>
              <w:bidi w:val="0"/>
              <w:snapToGrid/>
              <w:spacing w:line="240" w:lineRule="exact"/>
              <w:jc w:val="center"/>
              <w:rPr>
                <w:rFonts w:hint="eastAsia" w:ascii="仿宋" w:hAnsi="仿宋" w:eastAsia="仿宋" w:cs="仿宋"/>
                <w:b/>
                <w:color w:val="auto"/>
                <w:kern w:val="2"/>
                <w:sz w:val="22"/>
                <w:szCs w:val="22"/>
                <w:lang w:val="en-US" w:eastAsia="zh-CN" w:bidi="ar-SA"/>
              </w:rPr>
            </w:pPr>
            <w:r>
              <w:rPr>
                <w:rFonts w:hint="eastAsia" w:ascii="仿宋" w:hAnsi="仿宋" w:eastAsia="仿宋" w:cs="仿宋"/>
                <w:color w:val="auto"/>
                <w:kern w:val="0"/>
                <w:sz w:val="22"/>
                <w:szCs w:val="22"/>
              </w:rPr>
              <w:t>△</w:t>
            </w:r>
            <w:r>
              <w:rPr>
                <w:rFonts w:hint="eastAsia" w:ascii="仿宋" w:hAnsi="仿宋" w:eastAsia="仿宋" w:cs="仿宋"/>
                <w:color w:val="auto"/>
                <w:sz w:val="22"/>
                <w:szCs w:val="22"/>
              </w:rPr>
              <w:t>2.</w:t>
            </w:r>
            <w:r>
              <w:rPr>
                <w:rFonts w:hint="eastAsia" w:ascii="仿宋" w:hAnsi="仿宋" w:eastAsia="仿宋" w:cs="仿宋"/>
                <w:color w:val="auto"/>
                <w:sz w:val="22"/>
                <w:szCs w:val="22"/>
                <w:lang w:val="en-US" w:eastAsia="zh-CN"/>
              </w:rPr>
              <w:t>8</w:t>
            </w:r>
          </w:p>
        </w:tc>
        <w:tc>
          <w:tcPr>
            <w:tcW w:w="8477" w:type="dxa"/>
            <w:gridSpan w:val="7"/>
            <w:shd w:val="clear" w:color="auto" w:fill="FFFFFF"/>
            <w:noWrap w:val="0"/>
            <w:tcMar>
              <w:top w:w="0" w:type="dxa"/>
              <w:left w:w="108" w:type="dxa"/>
              <w:bottom w:w="0" w:type="dxa"/>
              <w:right w:w="108" w:type="dxa"/>
            </w:tcMar>
            <w:vAlign w:val="center"/>
          </w:tcPr>
          <w:p w14:paraId="1379CABD">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人机对话：≥10.2英寸彩色全触摸屏（无按键式），采用Corian抗菌材料；能动态实时显示工作程序，温度，时间等信息；预设程序≥7个，内置程序≥36个，电脑自动控制程序，具备自动故障诊断功能。具备自洁程序，并提供自洁程序方案证明材料。</w:t>
            </w:r>
          </w:p>
        </w:tc>
      </w:tr>
      <w:tr w14:paraId="0F23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164" w:type="dxa"/>
            <w:shd w:val="clear" w:color="auto" w:fill="FFFFFF"/>
            <w:noWrap w:val="0"/>
            <w:tcMar>
              <w:top w:w="0" w:type="dxa"/>
              <w:left w:w="108" w:type="dxa"/>
              <w:bottom w:w="0" w:type="dxa"/>
              <w:right w:w="108" w:type="dxa"/>
            </w:tcMar>
            <w:vAlign w:val="center"/>
          </w:tcPr>
          <w:p w14:paraId="18F6B45A">
            <w:pPr>
              <w:keepNext w:val="0"/>
              <w:keepLines w:val="0"/>
              <w:pageBreakBefore w:val="0"/>
              <w:kinsoku/>
              <w:wordWrap/>
              <w:overflowPunct/>
              <w:topLinePunct w:val="0"/>
              <w:bidi w:val="0"/>
              <w:snapToGrid/>
              <w:spacing w:line="240" w:lineRule="exact"/>
              <w:jc w:val="center"/>
              <w:rPr>
                <w:rFonts w:hint="eastAsia" w:ascii="仿宋" w:hAnsi="仿宋" w:eastAsia="仿宋" w:cs="仿宋"/>
                <w:b/>
                <w:color w:val="auto"/>
                <w:kern w:val="2"/>
                <w:sz w:val="22"/>
                <w:szCs w:val="22"/>
                <w:lang w:val="en-US" w:eastAsia="zh-CN" w:bidi="ar-SA"/>
              </w:rPr>
            </w:pPr>
            <w:r>
              <w:rPr>
                <w:rFonts w:hint="eastAsia" w:ascii="仿宋" w:hAnsi="仿宋" w:eastAsia="仿宋" w:cs="仿宋"/>
                <w:color w:val="auto"/>
                <w:sz w:val="22"/>
                <w:szCs w:val="22"/>
              </w:rPr>
              <w:t>2.</w:t>
            </w:r>
            <w:r>
              <w:rPr>
                <w:rFonts w:hint="eastAsia" w:ascii="仿宋" w:hAnsi="仿宋" w:eastAsia="仿宋" w:cs="仿宋"/>
                <w:color w:val="auto"/>
                <w:sz w:val="22"/>
                <w:szCs w:val="22"/>
                <w:lang w:val="en-US" w:eastAsia="zh-CN"/>
              </w:rPr>
              <w:t>9</w:t>
            </w:r>
          </w:p>
        </w:tc>
        <w:tc>
          <w:tcPr>
            <w:tcW w:w="8477" w:type="dxa"/>
            <w:gridSpan w:val="7"/>
            <w:shd w:val="clear" w:color="auto" w:fill="FFFFFF"/>
            <w:noWrap w:val="0"/>
            <w:tcMar>
              <w:top w:w="0" w:type="dxa"/>
              <w:left w:w="108" w:type="dxa"/>
              <w:bottom w:w="0" w:type="dxa"/>
              <w:right w:w="108" w:type="dxa"/>
            </w:tcMar>
            <w:vAlign w:val="center"/>
          </w:tcPr>
          <w:p w14:paraId="6A491865">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加剂泵：自动清洗剂加入泵数量≥2个。设计科学合理，机身内设清洗液存储柜，便于管理和节约安装空间，无须单独设置清洗液存放空间。</w:t>
            </w:r>
          </w:p>
        </w:tc>
      </w:tr>
      <w:tr w14:paraId="39BB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164" w:type="dxa"/>
            <w:shd w:val="clear" w:color="auto" w:fill="FFFFFF"/>
            <w:noWrap w:val="0"/>
            <w:tcMar>
              <w:top w:w="0" w:type="dxa"/>
              <w:left w:w="108" w:type="dxa"/>
              <w:bottom w:w="0" w:type="dxa"/>
              <w:right w:w="108" w:type="dxa"/>
            </w:tcMar>
            <w:vAlign w:val="center"/>
          </w:tcPr>
          <w:p w14:paraId="1EA07544">
            <w:pPr>
              <w:keepNext w:val="0"/>
              <w:keepLines w:val="0"/>
              <w:pageBreakBefore w:val="0"/>
              <w:kinsoku/>
              <w:wordWrap/>
              <w:overflowPunct/>
              <w:topLinePunct w:val="0"/>
              <w:bidi w:val="0"/>
              <w:snapToGrid/>
              <w:spacing w:line="240" w:lineRule="exact"/>
              <w:jc w:val="center"/>
              <w:rPr>
                <w:rFonts w:hint="eastAsia" w:ascii="仿宋" w:hAnsi="仿宋" w:eastAsia="仿宋" w:cs="仿宋"/>
                <w:b/>
                <w:color w:val="auto"/>
                <w:kern w:val="2"/>
                <w:sz w:val="22"/>
                <w:szCs w:val="22"/>
                <w:lang w:val="en-US" w:eastAsia="zh-CN" w:bidi="ar-SA"/>
              </w:rPr>
            </w:pPr>
            <w:r>
              <w:rPr>
                <w:rFonts w:hint="eastAsia" w:ascii="仿宋" w:hAnsi="仿宋" w:eastAsia="仿宋" w:cs="仿宋"/>
                <w:bCs/>
                <w:color w:val="auto"/>
                <w:sz w:val="22"/>
                <w:szCs w:val="22"/>
              </w:rPr>
              <w:t>2.1</w:t>
            </w:r>
            <w:r>
              <w:rPr>
                <w:rFonts w:hint="eastAsia" w:ascii="仿宋" w:hAnsi="仿宋" w:eastAsia="仿宋" w:cs="仿宋"/>
                <w:bCs/>
                <w:color w:val="auto"/>
                <w:sz w:val="22"/>
                <w:szCs w:val="22"/>
                <w:lang w:val="en-US" w:eastAsia="zh-CN"/>
              </w:rPr>
              <w:t>0</w:t>
            </w:r>
          </w:p>
        </w:tc>
        <w:tc>
          <w:tcPr>
            <w:tcW w:w="8477" w:type="dxa"/>
            <w:gridSpan w:val="7"/>
            <w:shd w:val="clear" w:color="auto" w:fill="FFFFFF"/>
            <w:noWrap w:val="0"/>
            <w:tcMar>
              <w:top w:w="0" w:type="dxa"/>
              <w:left w:w="108" w:type="dxa"/>
              <w:bottom w:w="0" w:type="dxa"/>
              <w:right w:w="108" w:type="dxa"/>
            </w:tcMar>
            <w:vAlign w:val="center"/>
          </w:tcPr>
          <w:p w14:paraId="2759CF27">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打印功能：提供碳带打印机打印，可保存5年以上，打印设备运行重要物理参数，如时间，温度A0值等。物理监测机器应自带保存，以免数据丢失，无法补打。</w:t>
            </w:r>
          </w:p>
        </w:tc>
      </w:tr>
      <w:tr w14:paraId="1AF3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111623A4">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2.1</w:t>
            </w:r>
            <w:r>
              <w:rPr>
                <w:rFonts w:hint="eastAsia" w:ascii="仿宋" w:hAnsi="仿宋" w:eastAsia="仿宋" w:cs="仿宋"/>
                <w:color w:val="auto"/>
                <w:sz w:val="22"/>
                <w:szCs w:val="22"/>
                <w:lang w:val="en-US" w:eastAsia="zh-CN"/>
              </w:rPr>
              <w:t>1</w:t>
            </w:r>
          </w:p>
        </w:tc>
        <w:tc>
          <w:tcPr>
            <w:tcW w:w="8477" w:type="dxa"/>
            <w:gridSpan w:val="7"/>
            <w:shd w:val="clear" w:color="auto" w:fill="FFFFFF"/>
            <w:noWrap w:val="0"/>
            <w:tcMar>
              <w:top w:w="0" w:type="dxa"/>
              <w:left w:w="108" w:type="dxa"/>
              <w:bottom w:w="0" w:type="dxa"/>
              <w:right w:w="108" w:type="dxa"/>
            </w:tcMar>
            <w:vAlign w:val="center"/>
          </w:tcPr>
          <w:p w14:paraId="15668F82">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腔体材料：耐酸耐腐蚀316L不锈钢。</w:t>
            </w:r>
          </w:p>
        </w:tc>
      </w:tr>
      <w:tr w14:paraId="305A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1164" w:type="dxa"/>
            <w:shd w:val="clear" w:color="auto" w:fill="FFFFFF"/>
            <w:noWrap w:val="0"/>
            <w:tcMar>
              <w:top w:w="0" w:type="dxa"/>
              <w:left w:w="108" w:type="dxa"/>
              <w:bottom w:w="0" w:type="dxa"/>
              <w:right w:w="108" w:type="dxa"/>
            </w:tcMar>
            <w:vAlign w:val="center"/>
          </w:tcPr>
          <w:p w14:paraId="379217D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2.1</w:t>
            </w:r>
            <w:r>
              <w:rPr>
                <w:rFonts w:hint="eastAsia" w:ascii="仿宋" w:hAnsi="仿宋" w:eastAsia="仿宋" w:cs="仿宋"/>
                <w:color w:val="auto"/>
                <w:sz w:val="22"/>
                <w:szCs w:val="22"/>
                <w:lang w:val="en-US" w:eastAsia="zh-CN"/>
              </w:rPr>
              <w:t>2</w:t>
            </w:r>
          </w:p>
        </w:tc>
        <w:tc>
          <w:tcPr>
            <w:tcW w:w="8477" w:type="dxa"/>
            <w:gridSpan w:val="7"/>
            <w:shd w:val="clear" w:color="auto" w:fill="FFFFFF"/>
            <w:noWrap w:val="0"/>
            <w:tcMar>
              <w:top w:w="0" w:type="dxa"/>
              <w:left w:w="108" w:type="dxa"/>
              <w:bottom w:w="0" w:type="dxa"/>
              <w:right w:w="108" w:type="dxa"/>
            </w:tcMar>
            <w:vAlign w:val="center"/>
          </w:tcPr>
          <w:p w14:paraId="7DCB9FA9">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干燥系统：含高效过滤器、双效节能功能，即干燥过程中将排出腔体的热风与进入腔体的新风进行热量交换，达到节省干燥过程中电加热能耗的作用，提供结构示意图。四向，上下进行干燥，器械干燥速度更加迅速。</w:t>
            </w:r>
          </w:p>
        </w:tc>
      </w:tr>
      <w:tr w14:paraId="3C82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164" w:type="dxa"/>
            <w:shd w:val="clear" w:color="auto" w:fill="FFFFFF"/>
            <w:noWrap w:val="0"/>
            <w:tcMar>
              <w:top w:w="0" w:type="dxa"/>
              <w:left w:w="108" w:type="dxa"/>
              <w:bottom w:w="0" w:type="dxa"/>
              <w:right w:w="108" w:type="dxa"/>
            </w:tcMar>
            <w:vAlign w:val="center"/>
          </w:tcPr>
          <w:p w14:paraId="6748CD7B">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szCs w:val="22"/>
              </w:rPr>
              <w:t>△</w:t>
            </w:r>
            <w:r>
              <w:rPr>
                <w:rFonts w:hint="eastAsia" w:ascii="仿宋" w:hAnsi="仿宋" w:eastAsia="仿宋" w:cs="仿宋"/>
                <w:color w:val="auto"/>
                <w:sz w:val="22"/>
                <w:szCs w:val="22"/>
              </w:rPr>
              <w:t>2.1</w:t>
            </w:r>
            <w:r>
              <w:rPr>
                <w:rFonts w:hint="eastAsia" w:ascii="仿宋" w:hAnsi="仿宋" w:eastAsia="仿宋" w:cs="仿宋"/>
                <w:color w:val="auto"/>
                <w:sz w:val="22"/>
                <w:szCs w:val="22"/>
                <w:lang w:val="en-US" w:eastAsia="zh-CN"/>
              </w:rPr>
              <w:t>3</w:t>
            </w:r>
          </w:p>
        </w:tc>
        <w:tc>
          <w:tcPr>
            <w:tcW w:w="8477" w:type="dxa"/>
            <w:gridSpan w:val="7"/>
            <w:shd w:val="clear" w:color="auto" w:fill="FFFFFF"/>
            <w:noWrap w:val="0"/>
            <w:tcMar>
              <w:top w:w="0" w:type="dxa"/>
              <w:left w:w="108" w:type="dxa"/>
              <w:bottom w:w="0" w:type="dxa"/>
              <w:right w:w="108" w:type="dxa"/>
            </w:tcMar>
            <w:vAlign w:val="center"/>
          </w:tcPr>
          <w:p w14:paraId="7626BDDE">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采用变频清洗技术，喷淋臂为扁平式设计，喷淋面积大，循环泵流量≥750升/分钟，不锈钢循环泵泵体。</w:t>
            </w:r>
          </w:p>
        </w:tc>
      </w:tr>
      <w:tr w14:paraId="7914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164" w:type="dxa"/>
            <w:shd w:val="clear" w:color="auto" w:fill="FFFFFF"/>
            <w:noWrap w:val="0"/>
            <w:tcMar>
              <w:top w:w="0" w:type="dxa"/>
              <w:left w:w="108" w:type="dxa"/>
              <w:bottom w:w="0" w:type="dxa"/>
              <w:right w:w="108" w:type="dxa"/>
            </w:tcMar>
            <w:vAlign w:val="center"/>
          </w:tcPr>
          <w:p w14:paraId="041D8102">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szCs w:val="22"/>
              </w:rPr>
              <w:t>△</w:t>
            </w:r>
            <w:r>
              <w:rPr>
                <w:rFonts w:hint="eastAsia" w:ascii="仿宋" w:hAnsi="仿宋" w:eastAsia="仿宋" w:cs="仿宋"/>
                <w:color w:val="auto"/>
                <w:sz w:val="22"/>
                <w:szCs w:val="22"/>
              </w:rPr>
              <w:t>2.1</w:t>
            </w:r>
            <w:r>
              <w:rPr>
                <w:rFonts w:hint="eastAsia" w:ascii="仿宋" w:hAnsi="仿宋" w:eastAsia="仿宋" w:cs="仿宋"/>
                <w:color w:val="auto"/>
                <w:sz w:val="22"/>
                <w:szCs w:val="22"/>
                <w:lang w:val="en-US" w:eastAsia="zh-CN"/>
              </w:rPr>
              <w:t>4</w:t>
            </w:r>
          </w:p>
        </w:tc>
        <w:tc>
          <w:tcPr>
            <w:tcW w:w="8477" w:type="dxa"/>
            <w:gridSpan w:val="7"/>
            <w:shd w:val="clear" w:color="auto" w:fill="FFFFFF"/>
            <w:noWrap w:val="0"/>
            <w:tcMar>
              <w:top w:w="0" w:type="dxa"/>
              <w:left w:w="108" w:type="dxa"/>
              <w:bottom w:w="0" w:type="dxa"/>
              <w:right w:w="108" w:type="dxa"/>
            </w:tcMar>
            <w:vAlign w:val="center"/>
          </w:tcPr>
          <w:p w14:paraId="681D24C5">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节水节能：水耗量平均≤30升/步，电加热时最大耗电量≤24KW（机身内含干燥节能装置）。</w:t>
            </w:r>
          </w:p>
        </w:tc>
      </w:tr>
      <w:tr w14:paraId="2A32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223AD2E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2.1</w:t>
            </w:r>
            <w:r>
              <w:rPr>
                <w:rFonts w:hint="eastAsia" w:ascii="仿宋" w:hAnsi="仿宋" w:eastAsia="仿宋" w:cs="仿宋"/>
                <w:color w:val="auto"/>
                <w:sz w:val="22"/>
                <w:szCs w:val="22"/>
                <w:lang w:val="en-US" w:eastAsia="zh-CN"/>
              </w:rPr>
              <w:t>5</w:t>
            </w:r>
          </w:p>
        </w:tc>
        <w:tc>
          <w:tcPr>
            <w:tcW w:w="8477" w:type="dxa"/>
            <w:gridSpan w:val="7"/>
            <w:shd w:val="clear" w:color="auto" w:fill="FFFFFF"/>
            <w:noWrap w:val="0"/>
            <w:tcMar>
              <w:top w:w="0" w:type="dxa"/>
              <w:left w:w="108" w:type="dxa"/>
              <w:bottom w:w="0" w:type="dxa"/>
              <w:right w:w="108" w:type="dxa"/>
            </w:tcMar>
            <w:vAlign w:val="center"/>
          </w:tcPr>
          <w:p w14:paraId="7DA33F70">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清洗循环泵最大功率≥3千瓦。</w:t>
            </w:r>
          </w:p>
        </w:tc>
      </w:tr>
      <w:tr w14:paraId="1628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2AF7D9A4">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3</w:t>
            </w:r>
          </w:p>
        </w:tc>
        <w:tc>
          <w:tcPr>
            <w:tcW w:w="8477" w:type="dxa"/>
            <w:gridSpan w:val="7"/>
            <w:shd w:val="clear" w:color="auto" w:fill="FFFFFF"/>
            <w:noWrap w:val="0"/>
            <w:tcMar>
              <w:top w:w="0" w:type="dxa"/>
              <w:left w:w="108" w:type="dxa"/>
              <w:bottom w:w="0" w:type="dxa"/>
              <w:right w:w="108" w:type="dxa"/>
            </w:tcMar>
            <w:vAlign w:val="center"/>
          </w:tcPr>
          <w:p w14:paraId="54AAF2BD">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外型尺寸：因安装场地的限制，设备的外形尺寸宽度（W）≤1255mm。</w:t>
            </w:r>
          </w:p>
        </w:tc>
      </w:tr>
      <w:tr w14:paraId="662C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04853052">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4</w:t>
            </w:r>
          </w:p>
        </w:tc>
        <w:tc>
          <w:tcPr>
            <w:tcW w:w="8477" w:type="dxa"/>
            <w:gridSpan w:val="7"/>
            <w:shd w:val="clear" w:color="auto" w:fill="FFFFFF"/>
            <w:noWrap w:val="0"/>
            <w:tcMar>
              <w:top w:w="0" w:type="dxa"/>
              <w:left w:w="108" w:type="dxa"/>
              <w:bottom w:w="0" w:type="dxa"/>
              <w:right w:w="108" w:type="dxa"/>
            </w:tcMar>
            <w:vAlign w:val="center"/>
          </w:tcPr>
          <w:p w14:paraId="540BE48C">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供方负责设备吊装并安装在需方指定场地（含水、电、管道、网络等安装）。</w:t>
            </w:r>
          </w:p>
        </w:tc>
      </w:tr>
      <w:tr w14:paraId="2DCF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20F6DCF2">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8477" w:type="dxa"/>
            <w:gridSpan w:val="7"/>
            <w:shd w:val="clear" w:color="auto" w:fill="FFFFFF"/>
            <w:noWrap w:val="0"/>
            <w:tcMar>
              <w:top w:w="0" w:type="dxa"/>
              <w:left w:w="108" w:type="dxa"/>
              <w:bottom w:w="0" w:type="dxa"/>
              <w:right w:w="108" w:type="dxa"/>
            </w:tcMar>
            <w:vAlign w:val="center"/>
          </w:tcPr>
          <w:p w14:paraId="40E6D1BC">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开放数据接口，可无条件对接医院现有追溯系统，可以无需另付其他费用读取内部实际数据。</w:t>
            </w:r>
          </w:p>
        </w:tc>
      </w:tr>
      <w:tr w14:paraId="3901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164" w:type="dxa"/>
            <w:shd w:val="clear" w:color="auto" w:fill="FFFFFF"/>
            <w:noWrap w:val="0"/>
            <w:tcMar>
              <w:top w:w="0" w:type="dxa"/>
              <w:left w:w="108" w:type="dxa"/>
              <w:bottom w:w="0" w:type="dxa"/>
              <w:right w:w="108" w:type="dxa"/>
            </w:tcMar>
            <w:vAlign w:val="center"/>
          </w:tcPr>
          <w:p w14:paraId="24A24D5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w:t>
            </w:r>
          </w:p>
        </w:tc>
        <w:tc>
          <w:tcPr>
            <w:tcW w:w="8477" w:type="dxa"/>
            <w:gridSpan w:val="7"/>
            <w:shd w:val="clear" w:color="auto" w:fill="FFFFFF"/>
            <w:noWrap w:val="0"/>
            <w:tcMar>
              <w:top w:w="0" w:type="dxa"/>
              <w:left w:w="108" w:type="dxa"/>
              <w:bottom w:w="0" w:type="dxa"/>
              <w:right w:w="108" w:type="dxa"/>
            </w:tcMar>
            <w:vAlign w:val="center"/>
          </w:tcPr>
          <w:p w14:paraId="1559A43F">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配置要求：每台主机标配附件：1）装卸载推车：2个。   2）5层清洗架1个。   3）清洗篮筐15只。</w:t>
            </w:r>
          </w:p>
        </w:tc>
      </w:tr>
      <w:tr w14:paraId="0566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164" w:type="dxa"/>
            <w:shd w:val="clear" w:color="auto" w:fill="FFFFFF"/>
            <w:noWrap w:val="0"/>
            <w:tcMar>
              <w:top w:w="0" w:type="dxa"/>
              <w:left w:w="108" w:type="dxa"/>
              <w:bottom w:w="0" w:type="dxa"/>
              <w:right w:w="108" w:type="dxa"/>
            </w:tcMar>
            <w:vAlign w:val="center"/>
          </w:tcPr>
          <w:p w14:paraId="7B1BB1BF">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7</w:t>
            </w:r>
          </w:p>
        </w:tc>
        <w:tc>
          <w:tcPr>
            <w:tcW w:w="8477" w:type="dxa"/>
            <w:gridSpan w:val="7"/>
            <w:shd w:val="clear" w:color="auto" w:fill="FFFFFF"/>
            <w:noWrap w:val="0"/>
            <w:tcMar>
              <w:top w:w="0" w:type="dxa"/>
              <w:left w:w="108" w:type="dxa"/>
              <w:bottom w:w="0" w:type="dxa"/>
              <w:right w:w="108" w:type="dxa"/>
            </w:tcMar>
            <w:vAlign w:val="center"/>
          </w:tcPr>
          <w:p w14:paraId="0AA7759F">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增配附件：</w:t>
            </w:r>
          </w:p>
        </w:tc>
      </w:tr>
      <w:tr w14:paraId="131F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164" w:type="dxa"/>
            <w:shd w:val="clear" w:color="auto" w:fill="FFFFFF"/>
            <w:noWrap w:val="0"/>
            <w:tcMar>
              <w:top w:w="0" w:type="dxa"/>
              <w:left w:w="108" w:type="dxa"/>
              <w:bottom w:w="0" w:type="dxa"/>
              <w:right w:w="108" w:type="dxa"/>
            </w:tcMar>
            <w:vAlign w:val="center"/>
          </w:tcPr>
          <w:p w14:paraId="4A804DF0">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7.1</w:t>
            </w:r>
          </w:p>
        </w:tc>
        <w:tc>
          <w:tcPr>
            <w:tcW w:w="1460" w:type="dxa"/>
            <w:gridSpan w:val="3"/>
            <w:shd w:val="clear" w:color="auto" w:fill="FFFFFF"/>
            <w:noWrap w:val="0"/>
            <w:tcMar>
              <w:top w:w="0" w:type="dxa"/>
              <w:left w:w="108" w:type="dxa"/>
              <w:bottom w:w="0" w:type="dxa"/>
              <w:right w:w="108" w:type="dxa"/>
            </w:tcMar>
            <w:vAlign w:val="center"/>
          </w:tcPr>
          <w:p w14:paraId="32CA102D">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封口机</w:t>
            </w:r>
          </w:p>
        </w:tc>
        <w:tc>
          <w:tcPr>
            <w:tcW w:w="7017" w:type="dxa"/>
            <w:gridSpan w:val="4"/>
            <w:shd w:val="clear" w:color="auto" w:fill="FFFFFF"/>
            <w:noWrap w:val="0"/>
            <w:tcMar>
              <w:top w:w="0" w:type="dxa"/>
              <w:left w:w="108" w:type="dxa"/>
              <w:bottom w:w="0" w:type="dxa"/>
              <w:right w:w="108" w:type="dxa"/>
            </w:tcMar>
            <w:vAlign w:val="center"/>
          </w:tcPr>
          <w:p w14:paraId="4E176FF9">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数量1台；自动封口，带日期打印；配置滚轴工作台。</w:t>
            </w:r>
          </w:p>
        </w:tc>
      </w:tr>
      <w:tr w14:paraId="5C46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164" w:type="dxa"/>
            <w:shd w:val="clear" w:color="auto" w:fill="FFFFFF"/>
            <w:noWrap w:val="0"/>
            <w:tcMar>
              <w:top w:w="0" w:type="dxa"/>
              <w:left w:w="108" w:type="dxa"/>
              <w:bottom w:w="0" w:type="dxa"/>
              <w:right w:w="108" w:type="dxa"/>
            </w:tcMar>
            <w:vAlign w:val="center"/>
          </w:tcPr>
          <w:p w14:paraId="1ECF059B">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7.2</w:t>
            </w:r>
          </w:p>
        </w:tc>
        <w:tc>
          <w:tcPr>
            <w:tcW w:w="1460" w:type="dxa"/>
            <w:gridSpan w:val="3"/>
            <w:shd w:val="clear" w:color="auto" w:fill="FFFFFF"/>
            <w:noWrap w:val="0"/>
            <w:tcMar>
              <w:top w:w="0" w:type="dxa"/>
              <w:left w:w="108" w:type="dxa"/>
              <w:bottom w:w="0" w:type="dxa"/>
              <w:right w:w="108" w:type="dxa"/>
            </w:tcMar>
            <w:vAlign w:val="center"/>
          </w:tcPr>
          <w:p w14:paraId="68CBB899">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器械检查放大镜</w:t>
            </w:r>
          </w:p>
        </w:tc>
        <w:tc>
          <w:tcPr>
            <w:tcW w:w="7017" w:type="dxa"/>
            <w:gridSpan w:val="4"/>
            <w:shd w:val="clear" w:color="auto" w:fill="FFFFFF"/>
            <w:noWrap w:val="0"/>
            <w:tcMar>
              <w:top w:w="0" w:type="dxa"/>
              <w:left w:w="108" w:type="dxa"/>
              <w:bottom w:w="0" w:type="dxa"/>
              <w:right w:w="108" w:type="dxa"/>
            </w:tcMar>
            <w:vAlign w:val="center"/>
          </w:tcPr>
          <w:p w14:paraId="7C31A717">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数量2台；放大倍率：≥五倍放大；配备照明光源。</w:t>
            </w:r>
          </w:p>
        </w:tc>
      </w:tr>
      <w:tr w14:paraId="43DE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64" w:type="dxa"/>
            <w:shd w:val="clear" w:color="auto" w:fill="FFFFFF"/>
            <w:noWrap w:val="0"/>
            <w:tcMar>
              <w:top w:w="0" w:type="dxa"/>
              <w:left w:w="108" w:type="dxa"/>
              <w:bottom w:w="0" w:type="dxa"/>
              <w:right w:w="108" w:type="dxa"/>
            </w:tcMar>
            <w:vAlign w:val="center"/>
          </w:tcPr>
          <w:p w14:paraId="65935C6B">
            <w:pPr>
              <w:keepNext w:val="0"/>
              <w:keepLines w:val="0"/>
              <w:pageBreakBefore w:val="0"/>
              <w:kinsoku/>
              <w:wordWrap/>
              <w:overflowPunct/>
              <w:topLinePunct w:val="0"/>
              <w:bidi w:val="0"/>
              <w:snapToGrid/>
              <w:spacing w:line="240" w:lineRule="exact"/>
              <w:jc w:val="center"/>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7.3</w:t>
            </w:r>
          </w:p>
        </w:tc>
        <w:tc>
          <w:tcPr>
            <w:tcW w:w="1460" w:type="dxa"/>
            <w:gridSpan w:val="3"/>
            <w:shd w:val="clear" w:color="auto" w:fill="FFFFFF"/>
            <w:noWrap w:val="0"/>
            <w:tcMar>
              <w:top w:w="0" w:type="dxa"/>
              <w:left w:w="108" w:type="dxa"/>
              <w:bottom w:w="0" w:type="dxa"/>
              <w:right w:w="108" w:type="dxa"/>
            </w:tcMar>
            <w:vAlign w:val="center"/>
          </w:tcPr>
          <w:p w14:paraId="202AE8ED">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包装材料切割器</w:t>
            </w:r>
          </w:p>
        </w:tc>
        <w:tc>
          <w:tcPr>
            <w:tcW w:w="7017" w:type="dxa"/>
            <w:gridSpan w:val="4"/>
            <w:shd w:val="clear" w:color="auto" w:fill="FFFFFF"/>
            <w:noWrap w:val="0"/>
            <w:tcMar>
              <w:top w:w="0" w:type="dxa"/>
              <w:left w:w="108" w:type="dxa"/>
              <w:bottom w:w="0" w:type="dxa"/>
              <w:right w:w="108" w:type="dxa"/>
            </w:tcMar>
            <w:vAlign w:val="center"/>
          </w:tcPr>
          <w:p w14:paraId="4102AC8A">
            <w:pPr>
              <w:keepNext w:val="0"/>
              <w:keepLines w:val="0"/>
              <w:pageBreakBefore w:val="0"/>
              <w:kinsoku/>
              <w:wordWrap/>
              <w:overflowPunct/>
              <w:topLinePunct w:val="0"/>
              <w:bidi w:val="0"/>
              <w:snapToGrid/>
              <w:spacing w:line="240" w:lineRule="exact"/>
              <w:jc w:val="left"/>
              <w:textAlignment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数量1台；采用优质304材质；手动操作切割。外形尺寸： 满足工作需求。</w:t>
            </w:r>
          </w:p>
        </w:tc>
      </w:tr>
      <w:tr w14:paraId="6CEA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64" w:type="dxa"/>
            <w:shd w:val="clear" w:color="auto" w:fill="FFFFFF"/>
            <w:noWrap w:val="0"/>
            <w:tcMar>
              <w:top w:w="0" w:type="dxa"/>
              <w:left w:w="108" w:type="dxa"/>
              <w:bottom w:w="0" w:type="dxa"/>
              <w:right w:w="108" w:type="dxa"/>
            </w:tcMar>
            <w:vAlign w:val="center"/>
          </w:tcPr>
          <w:p w14:paraId="73E4C946">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0000FF"/>
                <w:kern w:val="2"/>
                <w:sz w:val="22"/>
                <w:szCs w:val="22"/>
                <w:lang w:val="en-US" w:eastAsia="zh-CN" w:bidi="ar-SA"/>
              </w:rPr>
            </w:pPr>
            <w:r>
              <w:rPr>
                <w:rFonts w:hint="eastAsia" w:ascii="仿宋" w:hAnsi="仿宋" w:eastAsia="仿宋" w:cs="仿宋"/>
                <w:b/>
                <w:bCs/>
                <w:color w:val="0000FF"/>
                <w:kern w:val="0"/>
                <w:sz w:val="22"/>
                <w:szCs w:val="22"/>
                <w:lang w:val="en-US" w:eastAsia="zh-CN"/>
              </w:rPr>
              <w:t>设备3</w:t>
            </w:r>
          </w:p>
        </w:tc>
        <w:tc>
          <w:tcPr>
            <w:tcW w:w="8477" w:type="dxa"/>
            <w:gridSpan w:val="7"/>
            <w:shd w:val="clear" w:color="auto" w:fill="FFFFFF"/>
            <w:noWrap w:val="0"/>
            <w:tcMar>
              <w:top w:w="0" w:type="dxa"/>
              <w:left w:w="108" w:type="dxa"/>
              <w:bottom w:w="0" w:type="dxa"/>
              <w:right w:w="108" w:type="dxa"/>
            </w:tcMar>
            <w:vAlign w:val="center"/>
          </w:tcPr>
          <w:p w14:paraId="4A02D2A6">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0000FF"/>
                <w:kern w:val="0"/>
                <w:sz w:val="22"/>
                <w:szCs w:val="22"/>
                <w:lang w:val="en-US" w:eastAsia="zh-CN" w:bidi="ar"/>
              </w:rPr>
            </w:pPr>
            <w:r>
              <w:rPr>
                <w:rFonts w:hint="eastAsia" w:ascii="仿宋" w:hAnsi="仿宋" w:eastAsia="仿宋" w:cs="仿宋"/>
                <w:b/>
                <w:bCs/>
                <w:color w:val="0000FF"/>
                <w:kern w:val="0"/>
                <w:sz w:val="22"/>
                <w:szCs w:val="22"/>
                <w:lang w:val="en-US" w:eastAsia="zh-CN"/>
              </w:rPr>
              <w:t>医用干燥柜         数量：2台</w:t>
            </w:r>
          </w:p>
        </w:tc>
      </w:tr>
      <w:tr w14:paraId="4B3E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164" w:type="dxa"/>
            <w:shd w:val="clear" w:color="auto" w:fill="FFFFFF"/>
            <w:noWrap w:val="0"/>
            <w:tcMar>
              <w:top w:w="0" w:type="dxa"/>
              <w:left w:w="108" w:type="dxa"/>
              <w:bottom w:w="0" w:type="dxa"/>
              <w:right w:w="108" w:type="dxa"/>
            </w:tcMar>
            <w:vAlign w:val="center"/>
          </w:tcPr>
          <w:p w14:paraId="53675B03">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color w:val="auto"/>
                <w:sz w:val="22"/>
                <w:szCs w:val="22"/>
              </w:rPr>
              <w:t>1</w:t>
            </w:r>
          </w:p>
        </w:tc>
        <w:tc>
          <w:tcPr>
            <w:tcW w:w="8477" w:type="dxa"/>
            <w:gridSpan w:val="7"/>
            <w:shd w:val="clear" w:color="auto" w:fill="FFFFFF"/>
            <w:noWrap w:val="0"/>
            <w:tcMar>
              <w:top w:w="0" w:type="dxa"/>
              <w:left w:w="108" w:type="dxa"/>
              <w:bottom w:w="0" w:type="dxa"/>
              <w:right w:w="108" w:type="dxa"/>
            </w:tcMar>
            <w:vAlign w:val="center"/>
          </w:tcPr>
          <w:p w14:paraId="39900B5B">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color w:val="auto"/>
                <w:sz w:val="22"/>
                <w:szCs w:val="22"/>
              </w:rPr>
              <w:t>适用于</w:t>
            </w:r>
            <w:r>
              <w:rPr>
                <w:rFonts w:hint="eastAsia" w:ascii="仿宋" w:hAnsi="仿宋" w:eastAsia="仿宋" w:cs="仿宋"/>
                <w:b w:val="0"/>
                <w:bCs/>
                <w:color w:val="auto"/>
                <w:sz w:val="22"/>
                <w:szCs w:val="22"/>
                <w:lang w:val="en-US" w:eastAsia="zh-CN"/>
              </w:rPr>
              <w:t>供应室对</w:t>
            </w:r>
            <w:r>
              <w:rPr>
                <w:rFonts w:hint="eastAsia" w:ascii="仿宋" w:hAnsi="仿宋" w:eastAsia="仿宋" w:cs="仿宋"/>
                <w:b w:val="0"/>
                <w:bCs/>
                <w:color w:val="auto"/>
                <w:sz w:val="22"/>
                <w:szCs w:val="22"/>
              </w:rPr>
              <w:t>外科手术器械、不锈钢碗盘等进行干燥处理，可根据要求干燥玻璃制品、呼吸、麻醉、微创等各种器械。</w:t>
            </w:r>
          </w:p>
        </w:tc>
      </w:tr>
      <w:tr w14:paraId="303F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1164" w:type="dxa"/>
            <w:shd w:val="clear" w:color="auto" w:fill="FFFFFF"/>
            <w:noWrap w:val="0"/>
            <w:tcMar>
              <w:top w:w="0" w:type="dxa"/>
              <w:left w:w="108" w:type="dxa"/>
              <w:bottom w:w="0" w:type="dxa"/>
              <w:right w:w="108" w:type="dxa"/>
            </w:tcMar>
            <w:vAlign w:val="center"/>
          </w:tcPr>
          <w:p w14:paraId="37BD6C2F">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color w:val="auto"/>
                <w:sz w:val="22"/>
                <w:szCs w:val="22"/>
              </w:rPr>
              <w:t>2</w:t>
            </w:r>
          </w:p>
        </w:tc>
        <w:tc>
          <w:tcPr>
            <w:tcW w:w="8477" w:type="dxa"/>
            <w:gridSpan w:val="7"/>
            <w:shd w:val="clear" w:color="auto" w:fill="FFFFFF"/>
            <w:noWrap w:val="0"/>
            <w:tcMar>
              <w:top w:w="0" w:type="dxa"/>
              <w:left w:w="108" w:type="dxa"/>
              <w:bottom w:w="0" w:type="dxa"/>
              <w:right w:w="108" w:type="dxa"/>
            </w:tcMar>
            <w:vAlign w:val="center"/>
          </w:tcPr>
          <w:p w14:paraId="12B505EA">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color w:val="auto"/>
                <w:sz w:val="22"/>
                <w:szCs w:val="22"/>
              </w:rPr>
              <w:t>技术要求：</w:t>
            </w:r>
          </w:p>
        </w:tc>
      </w:tr>
      <w:tr w14:paraId="687F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164" w:type="dxa"/>
            <w:shd w:val="clear" w:color="auto" w:fill="FFFFFF"/>
            <w:noWrap w:val="0"/>
            <w:tcMar>
              <w:top w:w="0" w:type="dxa"/>
              <w:left w:w="108" w:type="dxa"/>
              <w:bottom w:w="0" w:type="dxa"/>
              <w:right w:w="108" w:type="dxa"/>
            </w:tcMar>
            <w:vAlign w:val="center"/>
          </w:tcPr>
          <w:p w14:paraId="19FE5828">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kern w:val="0"/>
                <w:sz w:val="22"/>
                <w:szCs w:val="22"/>
                <w:lang w:eastAsia="zh-CN"/>
              </w:rPr>
              <w:t>▲</w:t>
            </w:r>
            <w:r>
              <w:rPr>
                <w:rFonts w:hint="eastAsia" w:ascii="仿宋" w:hAnsi="仿宋" w:eastAsia="仿宋" w:cs="仿宋"/>
                <w:color w:val="auto"/>
                <w:sz w:val="22"/>
                <w:szCs w:val="22"/>
              </w:rPr>
              <w:t>2.1</w:t>
            </w:r>
          </w:p>
        </w:tc>
        <w:tc>
          <w:tcPr>
            <w:tcW w:w="8477" w:type="dxa"/>
            <w:gridSpan w:val="7"/>
            <w:shd w:val="clear" w:color="auto" w:fill="FFFFFF"/>
            <w:noWrap w:val="0"/>
            <w:tcMar>
              <w:top w:w="0" w:type="dxa"/>
              <w:left w:w="108" w:type="dxa"/>
              <w:bottom w:w="0" w:type="dxa"/>
              <w:right w:w="108" w:type="dxa"/>
            </w:tcMar>
            <w:vAlign w:val="center"/>
          </w:tcPr>
          <w:p w14:paraId="4642784D">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有效容积：≥</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00L</w:t>
            </w:r>
            <w:r>
              <w:rPr>
                <w:rFonts w:hint="eastAsia" w:ascii="仿宋" w:hAnsi="仿宋" w:eastAsia="仿宋" w:cs="仿宋"/>
                <w:color w:val="auto"/>
                <w:sz w:val="22"/>
                <w:szCs w:val="22"/>
                <w:lang w:val="en-US" w:eastAsia="zh-CN"/>
              </w:rPr>
              <w:t>。</w:t>
            </w:r>
          </w:p>
        </w:tc>
      </w:tr>
      <w:tr w14:paraId="18CF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0695C925">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2.2</w:t>
            </w:r>
          </w:p>
        </w:tc>
        <w:tc>
          <w:tcPr>
            <w:tcW w:w="8477" w:type="dxa"/>
            <w:gridSpan w:val="7"/>
            <w:shd w:val="clear" w:color="auto" w:fill="FFFFFF"/>
            <w:noWrap w:val="0"/>
            <w:tcMar>
              <w:top w:w="0" w:type="dxa"/>
              <w:left w:w="108" w:type="dxa"/>
              <w:bottom w:w="0" w:type="dxa"/>
              <w:right w:w="108" w:type="dxa"/>
            </w:tcMar>
            <w:vAlign w:val="center"/>
          </w:tcPr>
          <w:p w14:paraId="0956F7E7">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主体材质要求：</w:t>
            </w:r>
          </w:p>
          <w:p w14:paraId="21C47AB1">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外罩采用SUS304不锈钢板，板材厚度≥2mm；</w:t>
            </w:r>
          </w:p>
          <w:p w14:paraId="0ED9A3E8">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舱体采用优质SUS304不锈钢，板材厚度≥1.5mm。</w:t>
            </w:r>
          </w:p>
          <w:p w14:paraId="26D8F136">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保温层采用橡塑海绵，闭泡式结构、防火性能好、导热系数低、绿色环保。</w:t>
            </w:r>
          </w:p>
        </w:tc>
      </w:tr>
      <w:tr w14:paraId="0FA3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1494C485">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2.3</w:t>
            </w:r>
          </w:p>
        </w:tc>
        <w:tc>
          <w:tcPr>
            <w:tcW w:w="8477" w:type="dxa"/>
            <w:gridSpan w:val="7"/>
            <w:shd w:val="clear" w:color="auto" w:fill="FFFFFF"/>
            <w:noWrap w:val="0"/>
            <w:tcMar>
              <w:top w:w="0" w:type="dxa"/>
              <w:left w:w="108" w:type="dxa"/>
              <w:bottom w:w="0" w:type="dxa"/>
              <w:right w:w="108" w:type="dxa"/>
            </w:tcMar>
            <w:vAlign w:val="center"/>
          </w:tcPr>
          <w:p w14:paraId="200EB1B3">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外观要求：</w:t>
            </w:r>
          </w:p>
          <w:p w14:paraId="0CB3F851">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不锈钢外观，整洁易于清理；显示屏位于柜体上罩（非密封门上），避免设备运行时，内部高温传导到密封门，对显示屏造成影响</w:t>
            </w:r>
          </w:p>
          <w:p w14:paraId="4BBAA384">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控制面板采用金属材质，按键式操作，操作高度正对操作者，符合人机工程学的要求</w:t>
            </w:r>
          </w:p>
        </w:tc>
      </w:tr>
      <w:tr w14:paraId="5BB0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3E21A316">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2.4</w:t>
            </w:r>
          </w:p>
        </w:tc>
        <w:tc>
          <w:tcPr>
            <w:tcW w:w="8477" w:type="dxa"/>
            <w:gridSpan w:val="7"/>
            <w:shd w:val="clear" w:color="auto" w:fill="FFFFFF"/>
            <w:noWrap w:val="0"/>
            <w:tcMar>
              <w:top w:w="0" w:type="dxa"/>
              <w:left w:w="108" w:type="dxa"/>
              <w:bottom w:w="0" w:type="dxa"/>
              <w:right w:w="108" w:type="dxa"/>
            </w:tcMar>
            <w:vAlign w:val="center"/>
          </w:tcPr>
          <w:p w14:paraId="6FB3ABA6">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舱体的要求：</w:t>
            </w:r>
          </w:p>
          <w:p w14:paraId="6F526637">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舱体采用拼接成型方式（非焊接方式），整体变形小。</w:t>
            </w:r>
          </w:p>
          <w:p w14:paraId="3E15BB0D">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满足各类导管的长度要求，避免干燥过程中，导管与底部接触。</w:t>
            </w:r>
          </w:p>
          <w:p w14:paraId="53B7C9E2">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柜体内腔与柜体之间增设循环风道形成循环加热的干燥方式，显著的提高了干燥效率。</w:t>
            </w:r>
          </w:p>
        </w:tc>
      </w:tr>
      <w:tr w14:paraId="444F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399607E2">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2.5</w:t>
            </w:r>
          </w:p>
        </w:tc>
        <w:tc>
          <w:tcPr>
            <w:tcW w:w="8477" w:type="dxa"/>
            <w:gridSpan w:val="7"/>
            <w:shd w:val="clear" w:color="auto" w:fill="FFFFFF"/>
            <w:noWrap w:val="0"/>
            <w:tcMar>
              <w:top w:w="0" w:type="dxa"/>
              <w:left w:w="108" w:type="dxa"/>
              <w:bottom w:w="0" w:type="dxa"/>
              <w:right w:w="108" w:type="dxa"/>
            </w:tcMar>
            <w:vAlign w:val="center"/>
          </w:tcPr>
          <w:p w14:paraId="50FB8379">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密封门材质：</w:t>
            </w:r>
          </w:p>
          <w:p w14:paraId="2A011F32">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密封门外板采用SUS304不锈钢板，板材厚度≥2mm，边角采用大圆弧过渡设计，造型美观，易于清理。</w:t>
            </w:r>
          </w:p>
          <w:p w14:paraId="24701189">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门内板采用优质SUS304不锈钢拉丝板，板材厚度≥1.2mm。</w:t>
            </w:r>
          </w:p>
        </w:tc>
      </w:tr>
      <w:tr w14:paraId="53AC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7C8D4A99">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2.6</w:t>
            </w:r>
          </w:p>
        </w:tc>
        <w:tc>
          <w:tcPr>
            <w:tcW w:w="8477" w:type="dxa"/>
            <w:gridSpan w:val="7"/>
            <w:shd w:val="clear" w:color="auto" w:fill="FFFFFF"/>
            <w:noWrap w:val="0"/>
            <w:tcMar>
              <w:top w:w="0" w:type="dxa"/>
              <w:left w:w="108" w:type="dxa"/>
              <w:bottom w:w="0" w:type="dxa"/>
              <w:right w:w="108" w:type="dxa"/>
            </w:tcMar>
            <w:vAlign w:val="center"/>
          </w:tcPr>
          <w:p w14:paraId="0104A41C">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密封门架构：</w:t>
            </w:r>
          </w:p>
          <w:p w14:paraId="54D8FA09">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门体中部采用双层中空钢化玻璃结构，保证可视性同时，又能够有效阻隔舱体内热量损耗、降低密封门工作温度。</w:t>
            </w:r>
          </w:p>
          <w:p w14:paraId="5E4810D4">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门框边角大圆弧过渡，易于清洁，外形美观，提供双门结构。</w:t>
            </w:r>
          </w:p>
        </w:tc>
      </w:tr>
      <w:tr w14:paraId="0291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1164" w:type="dxa"/>
            <w:shd w:val="clear" w:color="auto" w:fill="FFFFFF"/>
            <w:noWrap w:val="0"/>
            <w:tcMar>
              <w:top w:w="0" w:type="dxa"/>
              <w:left w:w="108" w:type="dxa"/>
              <w:bottom w:w="0" w:type="dxa"/>
              <w:right w:w="108" w:type="dxa"/>
            </w:tcMar>
            <w:vAlign w:val="center"/>
          </w:tcPr>
          <w:p w14:paraId="31EA0D2F">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2.7</w:t>
            </w:r>
          </w:p>
        </w:tc>
        <w:tc>
          <w:tcPr>
            <w:tcW w:w="8477" w:type="dxa"/>
            <w:gridSpan w:val="7"/>
            <w:shd w:val="clear" w:color="auto" w:fill="FFFFFF"/>
            <w:noWrap w:val="0"/>
            <w:tcMar>
              <w:top w:w="0" w:type="dxa"/>
              <w:left w:w="108" w:type="dxa"/>
              <w:bottom w:w="0" w:type="dxa"/>
              <w:right w:w="108" w:type="dxa"/>
            </w:tcMar>
            <w:vAlign w:val="center"/>
          </w:tcPr>
          <w:p w14:paraId="59EFE79F">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结构形式：立式，双门</w:t>
            </w:r>
          </w:p>
        </w:tc>
      </w:tr>
      <w:tr w14:paraId="08F5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1164" w:type="dxa"/>
            <w:shd w:val="clear" w:color="auto" w:fill="FFFFFF"/>
            <w:noWrap w:val="0"/>
            <w:tcMar>
              <w:top w:w="0" w:type="dxa"/>
              <w:left w:w="108" w:type="dxa"/>
              <w:bottom w:w="0" w:type="dxa"/>
              <w:right w:w="108" w:type="dxa"/>
            </w:tcMar>
            <w:vAlign w:val="center"/>
          </w:tcPr>
          <w:p w14:paraId="2FE997F6">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2.8</w:t>
            </w:r>
          </w:p>
        </w:tc>
        <w:tc>
          <w:tcPr>
            <w:tcW w:w="8477" w:type="dxa"/>
            <w:gridSpan w:val="7"/>
            <w:shd w:val="clear" w:color="auto" w:fill="FFFFFF"/>
            <w:noWrap w:val="0"/>
            <w:tcMar>
              <w:top w:w="0" w:type="dxa"/>
              <w:left w:w="108" w:type="dxa"/>
              <w:bottom w:w="0" w:type="dxa"/>
              <w:right w:w="108" w:type="dxa"/>
            </w:tcMar>
            <w:vAlign w:val="center"/>
          </w:tcPr>
          <w:p w14:paraId="14EF9278">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空气加热管功率:≥2.4KW</w:t>
            </w:r>
          </w:p>
        </w:tc>
      </w:tr>
      <w:tr w14:paraId="36CE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rPr>
        <w:tc>
          <w:tcPr>
            <w:tcW w:w="1164" w:type="dxa"/>
            <w:shd w:val="clear" w:color="auto" w:fill="FFFFFF"/>
            <w:noWrap w:val="0"/>
            <w:tcMar>
              <w:top w:w="0" w:type="dxa"/>
              <w:left w:w="108" w:type="dxa"/>
              <w:bottom w:w="0" w:type="dxa"/>
              <w:right w:w="108" w:type="dxa"/>
            </w:tcMar>
            <w:vAlign w:val="center"/>
          </w:tcPr>
          <w:p w14:paraId="0610C75C">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2.9</w:t>
            </w:r>
          </w:p>
        </w:tc>
        <w:tc>
          <w:tcPr>
            <w:tcW w:w="8477" w:type="dxa"/>
            <w:gridSpan w:val="7"/>
            <w:shd w:val="clear" w:color="auto" w:fill="FFFFFF"/>
            <w:noWrap w:val="0"/>
            <w:tcMar>
              <w:top w:w="0" w:type="dxa"/>
              <w:left w:w="108" w:type="dxa"/>
              <w:bottom w:w="0" w:type="dxa"/>
              <w:right w:w="108" w:type="dxa"/>
            </w:tcMar>
            <w:vAlign w:val="center"/>
          </w:tcPr>
          <w:p w14:paraId="4617D300">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干燥风机功率:≥750W</w:t>
            </w:r>
          </w:p>
        </w:tc>
      </w:tr>
      <w:tr w14:paraId="2F04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164" w:type="dxa"/>
            <w:shd w:val="clear" w:color="auto" w:fill="FFFFFF"/>
            <w:noWrap w:val="0"/>
            <w:tcMar>
              <w:top w:w="0" w:type="dxa"/>
              <w:left w:w="108" w:type="dxa"/>
              <w:bottom w:w="0" w:type="dxa"/>
              <w:right w:w="108" w:type="dxa"/>
            </w:tcMar>
            <w:vAlign w:val="center"/>
          </w:tcPr>
          <w:p w14:paraId="15B0A5E8">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2.10</w:t>
            </w:r>
          </w:p>
        </w:tc>
        <w:tc>
          <w:tcPr>
            <w:tcW w:w="8477" w:type="dxa"/>
            <w:gridSpan w:val="7"/>
            <w:shd w:val="clear" w:color="auto" w:fill="FFFFFF"/>
            <w:noWrap w:val="0"/>
            <w:tcMar>
              <w:top w:w="0" w:type="dxa"/>
              <w:left w:w="108" w:type="dxa"/>
              <w:bottom w:w="0" w:type="dxa"/>
              <w:right w:w="108" w:type="dxa"/>
            </w:tcMar>
            <w:vAlign w:val="center"/>
          </w:tcPr>
          <w:p w14:paraId="0CBFCED9">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设备最大功率：9KW</w:t>
            </w:r>
          </w:p>
        </w:tc>
      </w:tr>
      <w:tr w14:paraId="05E9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164" w:type="dxa"/>
            <w:shd w:val="clear" w:color="auto" w:fill="FFFFFF"/>
            <w:noWrap w:val="0"/>
            <w:tcMar>
              <w:top w:w="0" w:type="dxa"/>
              <w:left w:w="108" w:type="dxa"/>
              <w:bottom w:w="0" w:type="dxa"/>
              <w:right w:w="108" w:type="dxa"/>
            </w:tcMar>
            <w:vAlign w:val="center"/>
          </w:tcPr>
          <w:p w14:paraId="6807737B">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2.11</w:t>
            </w:r>
          </w:p>
        </w:tc>
        <w:tc>
          <w:tcPr>
            <w:tcW w:w="8477" w:type="dxa"/>
            <w:gridSpan w:val="7"/>
            <w:shd w:val="clear" w:color="auto" w:fill="FFFFFF"/>
            <w:noWrap w:val="0"/>
            <w:tcMar>
              <w:top w:w="0" w:type="dxa"/>
              <w:left w:w="108" w:type="dxa"/>
              <w:bottom w:w="0" w:type="dxa"/>
              <w:right w:w="108" w:type="dxa"/>
            </w:tcMar>
            <w:vAlign w:val="center"/>
          </w:tcPr>
          <w:p w14:paraId="00A217B7">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干燥温度范围：40℃-90℃</w:t>
            </w:r>
          </w:p>
        </w:tc>
      </w:tr>
      <w:tr w14:paraId="1879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1164" w:type="dxa"/>
            <w:shd w:val="clear" w:color="auto" w:fill="FFFFFF"/>
            <w:noWrap w:val="0"/>
            <w:tcMar>
              <w:top w:w="0" w:type="dxa"/>
              <w:left w:w="108" w:type="dxa"/>
              <w:bottom w:w="0" w:type="dxa"/>
              <w:right w:w="108" w:type="dxa"/>
            </w:tcMar>
            <w:vAlign w:val="center"/>
          </w:tcPr>
          <w:p w14:paraId="0F1DC576">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2.12</w:t>
            </w:r>
          </w:p>
        </w:tc>
        <w:tc>
          <w:tcPr>
            <w:tcW w:w="8477" w:type="dxa"/>
            <w:gridSpan w:val="7"/>
            <w:shd w:val="clear" w:color="auto" w:fill="FFFFFF"/>
            <w:noWrap w:val="0"/>
            <w:tcMar>
              <w:top w:w="0" w:type="dxa"/>
              <w:left w:w="108" w:type="dxa"/>
              <w:bottom w:w="0" w:type="dxa"/>
              <w:right w:w="108" w:type="dxa"/>
            </w:tcMar>
            <w:vAlign w:val="center"/>
          </w:tcPr>
          <w:p w14:paraId="6176D321">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时间设置范围：1min-99min可调</w:t>
            </w:r>
          </w:p>
        </w:tc>
      </w:tr>
      <w:tr w14:paraId="1864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447EA13B">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2.14</w:t>
            </w:r>
          </w:p>
        </w:tc>
        <w:tc>
          <w:tcPr>
            <w:tcW w:w="8477" w:type="dxa"/>
            <w:gridSpan w:val="7"/>
            <w:shd w:val="clear" w:color="auto" w:fill="FFFFFF"/>
            <w:noWrap w:val="0"/>
            <w:tcMar>
              <w:top w:w="0" w:type="dxa"/>
              <w:left w:w="108" w:type="dxa"/>
              <w:bottom w:w="0" w:type="dxa"/>
              <w:right w:w="108" w:type="dxa"/>
            </w:tcMar>
            <w:vAlign w:val="center"/>
          </w:tcPr>
          <w:p w14:paraId="02A1B9D2">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设备处理能力：</w:t>
            </w:r>
          </w:p>
          <w:p w14:paraId="42F1863C">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可一次性处理：16个DIN标准器械托盘或：48根导管或：38个湿化瓶</w:t>
            </w:r>
            <w:r>
              <w:rPr>
                <w:rFonts w:hint="eastAsia" w:ascii="仿宋" w:hAnsi="仿宋" w:eastAsia="仿宋" w:cs="仿宋"/>
                <w:color w:val="auto"/>
                <w:sz w:val="22"/>
                <w:szCs w:val="22"/>
                <w:lang w:val="en-US" w:eastAsia="zh-CN"/>
              </w:rPr>
              <w:t>.</w:t>
            </w:r>
          </w:p>
        </w:tc>
      </w:tr>
      <w:tr w14:paraId="1D0A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2F8EE38E">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2.15</w:t>
            </w:r>
          </w:p>
        </w:tc>
        <w:tc>
          <w:tcPr>
            <w:tcW w:w="8477" w:type="dxa"/>
            <w:gridSpan w:val="7"/>
            <w:shd w:val="clear" w:color="auto" w:fill="FFFFFF"/>
            <w:noWrap w:val="0"/>
            <w:tcMar>
              <w:top w:w="0" w:type="dxa"/>
              <w:left w:w="108" w:type="dxa"/>
              <w:bottom w:w="0" w:type="dxa"/>
              <w:right w:w="108" w:type="dxa"/>
            </w:tcMar>
            <w:vAlign w:val="center"/>
          </w:tcPr>
          <w:p w14:paraId="6FB71421">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控制系统：240×128点阵液晶显示屏；任意显示汉字及字符。</w:t>
            </w:r>
          </w:p>
          <w:p w14:paraId="7193A3A3">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具有报警信息显示功能。</w:t>
            </w:r>
          </w:p>
          <w:p w14:paraId="1868ED4F">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工业级单片机芯片，100-240VAC宽电压范围；独立的电源滤波器，抗干扰能力强。</w:t>
            </w:r>
          </w:p>
          <w:p w14:paraId="397BCD89">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按键操作，一键启动方便快捷。</w:t>
            </w:r>
          </w:p>
          <w:p w14:paraId="15C7D2AE">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具有故障自动检测功能；内置12套程序，4套默认程序（导管、器械、玻璃器皿、湿化瓶），用户可根据需求自行调节参数。</w:t>
            </w:r>
          </w:p>
        </w:tc>
      </w:tr>
      <w:tr w14:paraId="53F8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557AF44C">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2.16</w:t>
            </w:r>
          </w:p>
        </w:tc>
        <w:tc>
          <w:tcPr>
            <w:tcW w:w="8477" w:type="dxa"/>
            <w:gridSpan w:val="7"/>
            <w:shd w:val="clear" w:color="auto" w:fill="FFFFFF"/>
            <w:noWrap w:val="0"/>
            <w:tcMar>
              <w:top w:w="0" w:type="dxa"/>
              <w:left w:w="108" w:type="dxa"/>
              <w:bottom w:w="0" w:type="dxa"/>
              <w:right w:w="108" w:type="dxa"/>
            </w:tcMar>
            <w:vAlign w:val="center"/>
          </w:tcPr>
          <w:p w14:paraId="5E8E7FF5">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进风系统：</w:t>
            </w:r>
          </w:p>
          <w:p w14:paraId="2CD22A2B">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设备具有进风系统故障检测、保护、报警功能，采用进口风压开关，最小启动压力：标准20Pa，设定点及间隙可调整，最小启动间隙10Pa（范围20～30Pa），范围20～300Pa。保护阶段，程序自动停止。报警系统采用品牌蜂鸣器，且屏幕显示报警类别。</w:t>
            </w:r>
          </w:p>
        </w:tc>
      </w:tr>
      <w:tr w14:paraId="1643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231947C7">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2.17</w:t>
            </w:r>
          </w:p>
        </w:tc>
        <w:tc>
          <w:tcPr>
            <w:tcW w:w="8477" w:type="dxa"/>
            <w:gridSpan w:val="7"/>
            <w:shd w:val="clear" w:color="auto" w:fill="FFFFFF"/>
            <w:noWrap w:val="0"/>
            <w:tcMar>
              <w:top w:w="0" w:type="dxa"/>
              <w:left w:w="108" w:type="dxa"/>
              <w:bottom w:w="0" w:type="dxa"/>
              <w:right w:w="108" w:type="dxa"/>
            </w:tcMar>
            <w:vAlign w:val="center"/>
          </w:tcPr>
          <w:p w14:paraId="2E1F7FB8">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加热系统：</w:t>
            </w:r>
          </w:p>
          <w:p w14:paraId="3410FD16">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设备具有加热系统故障检测、保护、报警功能，采用知名品牌过热保护器，保护阶段，程序停止运行，排出故障后，方可正常使用。</w:t>
            </w:r>
          </w:p>
        </w:tc>
      </w:tr>
      <w:tr w14:paraId="6E37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164" w:type="dxa"/>
            <w:shd w:val="clear" w:color="auto" w:fill="FFFFFF"/>
            <w:noWrap w:val="0"/>
            <w:tcMar>
              <w:top w:w="0" w:type="dxa"/>
              <w:left w:w="108" w:type="dxa"/>
              <w:bottom w:w="0" w:type="dxa"/>
              <w:right w:w="108" w:type="dxa"/>
            </w:tcMar>
            <w:vAlign w:val="center"/>
          </w:tcPr>
          <w:p w14:paraId="48DFD381">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2.18</w:t>
            </w:r>
          </w:p>
        </w:tc>
        <w:tc>
          <w:tcPr>
            <w:tcW w:w="8477" w:type="dxa"/>
            <w:gridSpan w:val="7"/>
            <w:shd w:val="clear" w:color="auto" w:fill="FFFFFF"/>
            <w:noWrap w:val="0"/>
            <w:tcMar>
              <w:top w:w="0" w:type="dxa"/>
              <w:left w:w="108" w:type="dxa"/>
              <w:bottom w:w="0" w:type="dxa"/>
              <w:right w:w="108" w:type="dxa"/>
            </w:tcMar>
            <w:vAlign w:val="center"/>
          </w:tcPr>
          <w:p w14:paraId="0B20BC35">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地脚要求：</w:t>
            </w:r>
          </w:p>
          <w:p w14:paraId="116D0004">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采用进口多功能移动脚轮，简洁美观，集成脚轮和支脚功能，通过调节旋钮升降胶垫固定设备。</w:t>
            </w:r>
          </w:p>
        </w:tc>
      </w:tr>
      <w:tr w14:paraId="36A1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164" w:type="dxa"/>
            <w:shd w:val="clear" w:color="auto" w:fill="FFFFFF"/>
            <w:noWrap w:val="0"/>
            <w:tcMar>
              <w:top w:w="0" w:type="dxa"/>
              <w:left w:w="108" w:type="dxa"/>
              <w:bottom w:w="0" w:type="dxa"/>
              <w:right w:w="108" w:type="dxa"/>
            </w:tcMar>
            <w:vAlign w:val="center"/>
          </w:tcPr>
          <w:p w14:paraId="4657B848">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2.19</w:t>
            </w:r>
          </w:p>
        </w:tc>
        <w:tc>
          <w:tcPr>
            <w:tcW w:w="8477" w:type="dxa"/>
            <w:gridSpan w:val="7"/>
            <w:shd w:val="clear" w:color="auto" w:fill="FFFFFF"/>
            <w:noWrap w:val="0"/>
            <w:tcMar>
              <w:top w:w="0" w:type="dxa"/>
              <w:left w:w="108" w:type="dxa"/>
              <w:bottom w:w="0" w:type="dxa"/>
              <w:right w:w="108" w:type="dxa"/>
            </w:tcMar>
            <w:vAlign w:val="center"/>
          </w:tcPr>
          <w:p w14:paraId="3EB6F33C">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配置导管干燥架：</w:t>
            </w:r>
          </w:p>
          <w:p w14:paraId="73D5BCEE">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rPr>
            </w:pPr>
            <w:r>
              <w:rPr>
                <w:rFonts w:hint="eastAsia" w:ascii="仿宋" w:hAnsi="仿宋" w:eastAsia="仿宋" w:cs="仿宋"/>
                <w:color w:val="auto"/>
                <w:sz w:val="22"/>
                <w:szCs w:val="22"/>
              </w:rPr>
              <w:t>1、采用抽插式医用导管干燥架，通过储存架的弹性胶板特有的开口结构，与管子扣合后通过胶板的弹性作用把管子夹在管架上。</w:t>
            </w:r>
          </w:p>
          <w:p w14:paraId="28EE63EA">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2、适合存取不同口径（6～30mm）的导管，结构简单，装夹方便。</w:t>
            </w:r>
          </w:p>
        </w:tc>
      </w:tr>
      <w:tr w14:paraId="0B21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164" w:type="dxa"/>
            <w:shd w:val="clear" w:color="auto" w:fill="FFFFFF"/>
            <w:noWrap w:val="0"/>
            <w:tcMar>
              <w:top w:w="0" w:type="dxa"/>
              <w:left w:w="108" w:type="dxa"/>
              <w:bottom w:w="0" w:type="dxa"/>
              <w:right w:w="108" w:type="dxa"/>
            </w:tcMar>
            <w:vAlign w:val="center"/>
          </w:tcPr>
          <w:p w14:paraId="0E19F214">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rPr>
              <w:t>2.21</w:t>
            </w:r>
          </w:p>
        </w:tc>
        <w:tc>
          <w:tcPr>
            <w:tcW w:w="8477" w:type="dxa"/>
            <w:gridSpan w:val="7"/>
            <w:shd w:val="clear" w:color="auto" w:fill="FFFFFF"/>
            <w:noWrap w:val="0"/>
            <w:tcMar>
              <w:top w:w="0" w:type="dxa"/>
              <w:left w:w="108" w:type="dxa"/>
              <w:bottom w:w="0" w:type="dxa"/>
              <w:right w:w="108" w:type="dxa"/>
            </w:tcMar>
            <w:vAlign w:val="center"/>
          </w:tcPr>
          <w:p w14:paraId="302BB02C">
            <w:pPr>
              <w:keepNext w:val="0"/>
              <w:keepLines w:val="0"/>
              <w:pageBreakBefore w:val="0"/>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安全装置：具有温度过升报警、风压低报警、漏电保护器等安全装置。</w:t>
            </w:r>
          </w:p>
        </w:tc>
      </w:tr>
      <w:tr w14:paraId="3AC1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164" w:type="dxa"/>
            <w:shd w:val="clear" w:color="auto" w:fill="FFFFFF"/>
            <w:noWrap w:val="0"/>
            <w:tcMar>
              <w:top w:w="0" w:type="dxa"/>
              <w:left w:w="108" w:type="dxa"/>
              <w:bottom w:w="0" w:type="dxa"/>
              <w:right w:w="108" w:type="dxa"/>
            </w:tcMar>
            <w:vAlign w:val="center"/>
          </w:tcPr>
          <w:p w14:paraId="519D94DD">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kern w:val="0"/>
                <w:sz w:val="22"/>
                <w:szCs w:val="22"/>
                <w:lang w:val="en-US" w:eastAsia="zh-CN"/>
              </w:rPr>
              <w:t>3</w:t>
            </w:r>
          </w:p>
        </w:tc>
        <w:tc>
          <w:tcPr>
            <w:tcW w:w="8477" w:type="dxa"/>
            <w:gridSpan w:val="7"/>
            <w:shd w:val="clear" w:color="auto" w:fill="FFFFFF"/>
            <w:noWrap w:val="0"/>
            <w:tcMar>
              <w:top w:w="0" w:type="dxa"/>
              <w:left w:w="108" w:type="dxa"/>
              <w:bottom w:w="0" w:type="dxa"/>
              <w:right w:w="108" w:type="dxa"/>
            </w:tcMar>
            <w:vAlign w:val="center"/>
          </w:tcPr>
          <w:p w14:paraId="674D4F48">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2"/>
                <w:sz w:val="22"/>
                <w:szCs w:val="22"/>
                <w:lang w:val="en-US" w:eastAsia="zh-CN" w:bidi="ar-SA"/>
              </w:rPr>
              <w:t>单台设备配置：托盘层架：9个，标准托盘：9个，导管干燥架1个，集水盒1个</w:t>
            </w:r>
          </w:p>
        </w:tc>
      </w:tr>
      <w:tr w14:paraId="3321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164" w:type="dxa"/>
            <w:shd w:val="clear" w:color="auto" w:fill="FFFFFF"/>
            <w:noWrap w:val="0"/>
            <w:tcMar>
              <w:top w:w="0" w:type="dxa"/>
              <w:left w:w="108" w:type="dxa"/>
              <w:bottom w:w="0" w:type="dxa"/>
              <w:right w:w="108" w:type="dxa"/>
            </w:tcMar>
            <w:vAlign w:val="center"/>
          </w:tcPr>
          <w:p w14:paraId="447A9857">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kern w:val="0"/>
                <w:sz w:val="22"/>
                <w:szCs w:val="22"/>
                <w:lang w:eastAsia="zh-CN"/>
              </w:rPr>
              <w:t>▲</w:t>
            </w:r>
            <w:r>
              <w:rPr>
                <w:rFonts w:hint="eastAsia" w:ascii="仿宋" w:hAnsi="仿宋" w:eastAsia="仿宋" w:cs="仿宋"/>
                <w:color w:val="auto"/>
                <w:sz w:val="22"/>
                <w:szCs w:val="22"/>
                <w:lang w:val="en-US" w:eastAsia="zh-CN"/>
              </w:rPr>
              <w:t>4</w:t>
            </w:r>
          </w:p>
        </w:tc>
        <w:tc>
          <w:tcPr>
            <w:tcW w:w="8477" w:type="dxa"/>
            <w:gridSpan w:val="7"/>
            <w:shd w:val="clear" w:color="auto" w:fill="FFFFFF"/>
            <w:noWrap w:val="0"/>
            <w:tcMar>
              <w:top w:w="0" w:type="dxa"/>
              <w:left w:w="108" w:type="dxa"/>
              <w:bottom w:w="0" w:type="dxa"/>
              <w:right w:w="108" w:type="dxa"/>
            </w:tcMar>
            <w:vAlign w:val="center"/>
          </w:tcPr>
          <w:p w14:paraId="342DF0A3">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kern w:val="0"/>
                <w:sz w:val="22"/>
                <w:szCs w:val="22"/>
                <w:lang w:val="en-US" w:eastAsia="zh-CN"/>
              </w:rPr>
              <w:t>增配附件：</w:t>
            </w:r>
          </w:p>
        </w:tc>
      </w:tr>
      <w:tr w14:paraId="15CC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1164" w:type="dxa"/>
            <w:shd w:val="clear" w:color="auto" w:fill="FFFFFF"/>
            <w:noWrap w:val="0"/>
            <w:tcMar>
              <w:top w:w="0" w:type="dxa"/>
              <w:left w:w="108" w:type="dxa"/>
              <w:bottom w:w="0" w:type="dxa"/>
              <w:right w:w="108" w:type="dxa"/>
            </w:tcMar>
            <w:vAlign w:val="center"/>
          </w:tcPr>
          <w:p w14:paraId="705FA89C">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4.1</w:t>
            </w:r>
          </w:p>
        </w:tc>
        <w:tc>
          <w:tcPr>
            <w:tcW w:w="1365" w:type="dxa"/>
            <w:shd w:val="clear" w:color="auto" w:fill="FFFFFF"/>
            <w:noWrap w:val="0"/>
            <w:tcMar>
              <w:top w:w="0" w:type="dxa"/>
              <w:left w:w="108" w:type="dxa"/>
              <w:bottom w:w="0" w:type="dxa"/>
              <w:right w:w="108" w:type="dxa"/>
            </w:tcMar>
            <w:vAlign w:val="center"/>
          </w:tcPr>
          <w:p w14:paraId="4F5AF5DC">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highlight w:val="none"/>
                <w:lang w:val="en-US" w:eastAsia="zh-CN" w:bidi="ar-SA"/>
              </w:rPr>
              <w:t>标准篮筐</w:t>
            </w:r>
          </w:p>
        </w:tc>
        <w:tc>
          <w:tcPr>
            <w:tcW w:w="7112" w:type="dxa"/>
            <w:gridSpan w:val="6"/>
            <w:shd w:val="clear" w:color="auto" w:fill="FFFFFF"/>
            <w:noWrap w:val="0"/>
            <w:tcMar>
              <w:top w:w="0" w:type="dxa"/>
              <w:left w:w="108" w:type="dxa"/>
              <w:bottom w:w="0" w:type="dxa"/>
              <w:right w:w="108" w:type="dxa"/>
            </w:tcMar>
            <w:vAlign w:val="center"/>
          </w:tcPr>
          <w:p w14:paraId="0B074215">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b w:val="0"/>
                <w:bCs w:val="0"/>
                <w:color w:val="auto"/>
                <w:sz w:val="22"/>
                <w:szCs w:val="22"/>
                <w:lang w:val="en-US" w:eastAsia="zh-CN"/>
              </w:rPr>
              <w:t>数量20个；</w:t>
            </w:r>
            <w:r>
              <w:rPr>
                <w:rFonts w:hint="eastAsia" w:ascii="仿宋" w:hAnsi="仿宋" w:eastAsia="仿宋" w:cs="仿宋"/>
                <w:color w:val="auto"/>
                <w:kern w:val="2"/>
                <w:sz w:val="22"/>
                <w:szCs w:val="22"/>
                <w:highlight w:val="none"/>
                <w:lang w:val="en-US" w:eastAsia="zh-CN" w:bidi="ar-SA"/>
              </w:rPr>
              <w:t>采用优质304材质；与旧的篮筐配套使用。</w:t>
            </w:r>
          </w:p>
          <w:p w14:paraId="4E892AE4">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highlight w:val="none"/>
                <w:lang w:val="en-US" w:eastAsia="zh-CN" w:bidi="ar-SA"/>
              </w:rPr>
              <w:t>外形尺寸：585*395*195</w:t>
            </w:r>
            <w:r>
              <w:rPr>
                <w:rFonts w:hint="eastAsia" w:ascii="仿宋" w:hAnsi="仿宋" w:eastAsia="仿宋" w:cs="仿宋"/>
                <w:color w:val="auto"/>
                <w:kern w:val="0"/>
                <w:sz w:val="22"/>
                <w:szCs w:val="22"/>
                <w:lang w:val="en-US" w:eastAsia="zh-CN"/>
              </w:rPr>
              <w:t>±10mm。</w:t>
            </w:r>
          </w:p>
        </w:tc>
      </w:tr>
      <w:tr w14:paraId="6D85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1164" w:type="dxa"/>
            <w:shd w:val="clear" w:color="auto" w:fill="FFFFFF"/>
            <w:noWrap w:val="0"/>
            <w:tcMar>
              <w:top w:w="0" w:type="dxa"/>
              <w:left w:w="108" w:type="dxa"/>
              <w:bottom w:w="0" w:type="dxa"/>
              <w:right w:w="108" w:type="dxa"/>
            </w:tcMar>
            <w:vAlign w:val="center"/>
          </w:tcPr>
          <w:p w14:paraId="51252F45">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4.2</w:t>
            </w:r>
          </w:p>
        </w:tc>
        <w:tc>
          <w:tcPr>
            <w:tcW w:w="1365" w:type="dxa"/>
            <w:shd w:val="clear" w:color="auto" w:fill="FFFFFF"/>
            <w:noWrap w:val="0"/>
            <w:tcMar>
              <w:top w:w="0" w:type="dxa"/>
              <w:left w:w="108" w:type="dxa"/>
              <w:bottom w:w="0" w:type="dxa"/>
              <w:right w:w="108" w:type="dxa"/>
            </w:tcMar>
            <w:vAlign w:val="center"/>
          </w:tcPr>
          <w:p w14:paraId="30C29263">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highlight w:val="none"/>
                <w:lang w:val="en-US" w:eastAsia="zh-CN" w:bidi="ar-SA"/>
              </w:rPr>
              <w:t>平板货架</w:t>
            </w:r>
          </w:p>
        </w:tc>
        <w:tc>
          <w:tcPr>
            <w:tcW w:w="7112" w:type="dxa"/>
            <w:gridSpan w:val="6"/>
            <w:shd w:val="clear" w:color="auto" w:fill="FFFFFF"/>
            <w:noWrap w:val="0"/>
            <w:tcMar>
              <w:top w:w="0" w:type="dxa"/>
              <w:left w:w="108" w:type="dxa"/>
              <w:bottom w:w="0" w:type="dxa"/>
              <w:right w:w="108" w:type="dxa"/>
            </w:tcMar>
            <w:vAlign w:val="center"/>
          </w:tcPr>
          <w:p w14:paraId="2D63B659">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数量1个；</w:t>
            </w:r>
            <w:r>
              <w:rPr>
                <w:rFonts w:hint="eastAsia" w:ascii="仿宋" w:hAnsi="仿宋" w:eastAsia="仿宋" w:cs="仿宋"/>
                <w:color w:val="auto"/>
                <w:kern w:val="2"/>
                <w:sz w:val="22"/>
                <w:szCs w:val="22"/>
                <w:highlight w:val="none"/>
                <w:lang w:val="en-US" w:eastAsia="zh-CN" w:bidi="ar-SA"/>
              </w:rPr>
              <w:t>采用优质304材质；尺寸：1300*450*1600</w:t>
            </w:r>
            <w:r>
              <w:rPr>
                <w:rFonts w:hint="eastAsia" w:ascii="仿宋" w:hAnsi="仿宋" w:eastAsia="仿宋" w:cs="仿宋"/>
                <w:color w:val="auto"/>
                <w:kern w:val="0"/>
                <w:sz w:val="22"/>
                <w:szCs w:val="22"/>
                <w:lang w:val="en-US" w:eastAsia="zh-CN"/>
              </w:rPr>
              <w:t>±10mm</w:t>
            </w:r>
            <w:r>
              <w:rPr>
                <w:rFonts w:hint="eastAsia" w:ascii="仿宋" w:hAnsi="仿宋" w:eastAsia="仿宋" w:cs="仿宋"/>
                <w:color w:val="auto"/>
                <w:kern w:val="2"/>
                <w:sz w:val="22"/>
                <w:szCs w:val="22"/>
                <w:highlight w:val="none"/>
                <w:lang w:val="en-US" w:eastAsia="zh-CN" w:bidi="ar-SA"/>
              </w:rPr>
              <w:t>满足工作需求。</w:t>
            </w:r>
          </w:p>
        </w:tc>
      </w:tr>
      <w:tr w14:paraId="668C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1164" w:type="dxa"/>
            <w:shd w:val="clear" w:color="auto" w:fill="FFFFFF"/>
            <w:noWrap w:val="0"/>
            <w:tcMar>
              <w:top w:w="0" w:type="dxa"/>
              <w:left w:w="108" w:type="dxa"/>
              <w:bottom w:w="0" w:type="dxa"/>
              <w:right w:w="108" w:type="dxa"/>
            </w:tcMar>
            <w:vAlign w:val="center"/>
          </w:tcPr>
          <w:p w14:paraId="69442436">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4.3</w:t>
            </w:r>
          </w:p>
        </w:tc>
        <w:tc>
          <w:tcPr>
            <w:tcW w:w="1365" w:type="dxa"/>
            <w:shd w:val="clear" w:color="auto" w:fill="FFFFFF"/>
            <w:noWrap w:val="0"/>
            <w:tcMar>
              <w:top w:w="0" w:type="dxa"/>
              <w:left w:w="108" w:type="dxa"/>
              <w:bottom w:w="0" w:type="dxa"/>
              <w:right w:w="108" w:type="dxa"/>
            </w:tcMar>
            <w:vAlign w:val="center"/>
          </w:tcPr>
          <w:p w14:paraId="6B95E5E2">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highlight w:val="none"/>
                <w:lang w:val="en-US" w:eastAsia="zh-CN" w:bidi="ar-SA"/>
              </w:rPr>
              <w:t>密封下送车</w:t>
            </w:r>
          </w:p>
        </w:tc>
        <w:tc>
          <w:tcPr>
            <w:tcW w:w="7112" w:type="dxa"/>
            <w:gridSpan w:val="6"/>
            <w:shd w:val="clear" w:color="auto" w:fill="FFFFFF"/>
            <w:noWrap w:val="0"/>
            <w:tcMar>
              <w:top w:w="0" w:type="dxa"/>
              <w:left w:w="108" w:type="dxa"/>
              <w:bottom w:w="0" w:type="dxa"/>
              <w:right w:w="108" w:type="dxa"/>
            </w:tcMar>
            <w:vAlign w:val="center"/>
          </w:tcPr>
          <w:p w14:paraId="0A8F4267">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数量1个；</w:t>
            </w:r>
            <w:r>
              <w:rPr>
                <w:rFonts w:hint="eastAsia" w:ascii="仿宋" w:hAnsi="仿宋" w:eastAsia="仿宋" w:cs="仿宋"/>
                <w:color w:val="auto"/>
                <w:kern w:val="2"/>
                <w:sz w:val="22"/>
                <w:szCs w:val="22"/>
                <w:highlight w:val="none"/>
                <w:lang w:val="en-US" w:eastAsia="zh-CN" w:bidi="ar-SA"/>
              </w:rPr>
              <w:t>采用优质304材质；配静音脚轮；单面270°开门，内置隔板高度可调；外形尺寸：1150*600*750</w:t>
            </w:r>
            <w:r>
              <w:rPr>
                <w:rFonts w:hint="eastAsia" w:ascii="仿宋" w:hAnsi="仿宋" w:eastAsia="仿宋" w:cs="仿宋"/>
                <w:color w:val="auto"/>
                <w:kern w:val="0"/>
                <w:sz w:val="22"/>
                <w:szCs w:val="22"/>
                <w:lang w:val="en-US" w:eastAsia="zh-CN"/>
              </w:rPr>
              <w:t>±10mm</w:t>
            </w:r>
            <w:r>
              <w:rPr>
                <w:rFonts w:hint="eastAsia" w:ascii="仿宋" w:hAnsi="仿宋" w:eastAsia="仿宋" w:cs="仿宋"/>
                <w:color w:val="auto"/>
                <w:kern w:val="2"/>
                <w:sz w:val="22"/>
                <w:szCs w:val="22"/>
                <w:highlight w:val="none"/>
                <w:lang w:val="en-US" w:eastAsia="zh-CN" w:bidi="ar-SA"/>
              </w:rPr>
              <w:t>满足工作需求。</w:t>
            </w:r>
          </w:p>
        </w:tc>
      </w:tr>
      <w:tr w14:paraId="2CA0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1164" w:type="dxa"/>
            <w:shd w:val="clear" w:color="auto" w:fill="FFFFFF"/>
            <w:noWrap w:val="0"/>
            <w:tcMar>
              <w:top w:w="0" w:type="dxa"/>
              <w:left w:w="108" w:type="dxa"/>
              <w:bottom w:w="0" w:type="dxa"/>
              <w:right w:w="108" w:type="dxa"/>
            </w:tcMar>
            <w:vAlign w:val="center"/>
          </w:tcPr>
          <w:p w14:paraId="11FB2138">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4.4</w:t>
            </w:r>
          </w:p>
        </w:tc>
        <w:tc>
          <w:tcPr>
            <w:tcW w:w="1365" w:type="dxa"/>
            <w:shd w:val="clear" w:color="auto" w:fill="FFFFFF"/>
            <w:noWrap w:val="0"/>
            <w:tcMar>
              <w:top w:w="0" w:type="dxa"/>
              <w:left w:w="108" w:type="dxa"/>
              <w:bottom w:w="0" w:type="dxa"/>
              <w:right w:w="108" w:type="dxa"/>
            </w:tcMar>
            <w:vAlign w:val="center"/>
          </w:tcPr>
          <w:p w14:paraId="31234497">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highlight w:val="none"/>
                <w:lang w:val="en-US" w:eastAsia="zh-CN" w:bidi="ar-SA"/>
              </w:rPr>
              <w:t>小车清洗机</w:t>
            </w:r>
          </w:p>
        </w:tc>
        <w:tc>
          <w:tcPr>
            <w:tcW w:w="7112" w:type="dxa"/>
            <w:gridSpan w:val="6"/>
            <w:shd w:val="clear" w:color="auto" w:fill="FFFFFF"/>
            <w:noWrap w:val="0"/>
            <w:tcMar>
              <w:top w:w="0" w:type="dxa"/>
              <w:left w:w="108" w:type="dxa"/>
              <w:bottom w:w="0" w:type="dxa"/>
              <w:right w:w="108" w:type="dxa"/>
            </w:tcMar>
            <w:vAlign w:val="center"/>
          </w:tcPr>
          <w:p w14:paraId="4C67B44B">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2"/>
                <w:sz w:val="22"/>
                <w:szCs w:val="22"/>
                <w:lang w:val="en-US" w:eastAsia="zh-CN" w:bidi="ar-SA"/>
              </w:rPr>
            </w:pPr>
            <w:r>
              <w:rPr>
                <w:rFonts w:hint="eastAsia" w:ascii="仿宋" w:hAnsi="仿宋" w:eastAsia="仿宋" w:cs="仿宋"/>
                <w:b w:val="0"/>
                <w:bCs w:val="0"/>
                <w:color w:val="auto"/>
                <w:sz w:val="22"/>
                <w:szCs w:val="22"/>
                <w:lang w:val="en-US" w:eastAsia="zh-CN"/>
              </w:rPr>
              <w:t>数量2台；</w:t>
            </w:r>
            <w:r>
              <w:rPr>
                <w:rFonts w:hint="eastAsia" w:ascii="仿宋" w:hAnsi="仿宋" w:eastAsia="仿宋" w:cs="仿宋"/>
                <w:color w:val="auto"/>
                <w:kern w:val="2"/>
                <w:sz w:val="22"/>
                <w:szCs w:val="22"/>
                <w:highlight w:val="none"/>
                <w:lang w:val="en-US" w:eastAsia="zh-CN" w:bidi="ar-SA"/>
              </w:rPr>
              <w:t>采用感应式电机，噪音低，压力大。功率：1400W，内置清洗液瓶，使用方便。喷枪设抢座，喷嘴出水量及压力可调。</w:t>
            </w:r>
          </w:p>
        </w:tc>
      </w:tr>
      <w:tr w14:paraId="55B9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164" w:type="dxa"/>
            <w:shd w:val="clear" w:color="auto" w:fill="FFFFFF"/>
            <w:noWrap w:val="0"/>
            <w:tcMar>
              <w:top w:w="0" w:type="dxa"/>
              <w:left w:w="108" w:type="dxa"/>
              <w:bottom w:w="0" w:type="dxa"/>
              <w:right w:w="108" w:type="dxa"/>
            </w:tcMar>
            <w:vAlign w:val="center"/>
          </w:tcPr>
          <w:p w14:paraId="49F12117">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bCs/>
                <w:color w:val="0000FF"/>
                <w:kern w:val="0"/>
                <w:sz w:val="22"/>
                <w:szCs w:val="22"/>
                <w:lang w:val="en-US" w:eastAsia="zh-CN"/>
              </w:rPr>
            </w:pPr>
            <w:r>
              <w:rPr>
                <w:rFonts w:hint="eastAsia" w:ascii="仿宋" w:hAnsi="仿宋" w:eastAsia="仿宋" w:cs="仿宋"/>
                <w:b/>
                <w:bCs/>
                <w:color w:val="0000FF"/>
                <w:kern w:val="0"/>
                <w:sz w:val="22"/>
                <w:szCs w:val="22"/>
                <w:lang w:val="en-US" w:eastAsia="zh-CN"/>
              </w:rPr>
              <w:t>设备4</w:t>
            </w:r>
          </w:p>
        </w:tc>
        <w:tc>
          <w:tcPr>
            <w:tcW w:w="8477" w:type="dxa"/>
            <w:gridSpan w:val="7"/>
            <w:shd w:val="clear" w:color="auto" w:fill="FFFFFF"/>
            <w:noWrap w:val="0"/>
            <w:tcMar>
              <w:top w:w="0" w:type="dxa"/>
              <w:left w:w="108" w:type="dxa"/>
              <w:bottom w:w="0" w:type="dxa"/>
              <w:right w:w="108" w:type="dxa"/>
            </w:tcMar>
            <w:vAlign w:val="center"/>
          </w:tcPr>
          <w:p w14:paraId="685B083C">
            <w:pPr>
              <w:keepNext w:val="0"/>
              <w:keepLines w:val="0"/>
              <w:pageBreakBefore w:val="0"/>
              <w:widowControl/>
              <w:kinsoku/>
              <w:wordWrap/>
              <w:overflowPunct/>
              <w:topLinePunct w:val="0"/>
              <w:bidi w:val="0"/>
              <w:snapToGrid/>
              <w:spacing w:line="240" w:lineRule="exact"/>
              <w:jc w:val="both"/>
              <w:rPr>
                <w:rFonts w:hint="eastAsia" w:ascii="仿宋" w:hAnsi="仿宋" w:eastAsia="仿宋" w:cs="仿宋"/>
                <w:b/>
                <w:bCs/>
                <w:color w:val="0000FF"/>
                <w:kern w:val="0"/>
                <w:sz w:val="22"/>
                <w:szCs w:val="22"/>
                <w:lang w:val="en-US" w:eastAsia="zh-CN"/>
              </w:rPr>
            </w:pPr>
            <w:r>
              <w:rPr>
                <w:rFonts w:hint="eastAsia" w:ascii="仿宋" w:hAnsi="仿宋" w:eastAsia="仿宋" w:cs="仿宋"/>
                <w:b/>
                <w:bCs/>
                <w:color w:val="0000FF"/>
                <w:kern w:val="0"/>
                <w:sz w:val="22"/>
                <w:szCs w:val="22"/>
                <w:lang w:val="en-US" w:eastAsia="zh-CN"/>
              </w:rPr>
              <w:t>医用超声波清洗机     数量1台</w:t>
            </w:r>
          </w:p>
        </w:tc>
      </w:tr>
      <w:tr w14:paraId="36C6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1164" w:type="dxa"/>
            <w:shd w:val="clear" w:color="auto" w:fill="FFFFFF"/>
            <w:noWrap w:val="0"/>
            <w:tcMar>
              <w:top w:w="0" w:type="dxa"/>
              <w:left w:w="108" w:type="dxa"/>
              <w:bottom w:w="0" w:type="dxa"/>
              <w:right w:w="108" w:type="dxa"/>
            </w:tcMar>
            <w:vAlign w:val="center"/>
          </w:tcPr>
          <w:p w14:paraId="2088D458">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1</w:t>
            </w:r>
          </w:p>
        </w:tc>
        <w:tc>
          <w:tcPr>
            <w:tcW w:w="8477" w:type="dxa"/>
            <w:gridSpan w:val="7"/>
            <w:shd w:val="clear" w:color="auto" w:fill="FFFFFF"/>
            <w:noWrap w:val="0"/>
            <w:tcMar>
              <w:top w:w="0" w:type="dxa"/>
              <w:left w:w="108" w:type="dxa"/>
              <w:bottom w:w="0" w:type="dxa"/>
              <w:right w:w="108" w:type="dxa"/>
            </w:tcMar>
            <w:vAlign w:val="center"/>
          </w:tcPr>
          <w:p w14:paraId="46019B03">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适用于医疗机构对各种硬各类</w:t>
            </w:r>
            <w:r>
              <w:rPr>
                <w:rFonts w:hint="eastAsia" w:ascii="仿宋" w:hAnsi="仿宋" w:eastAsia="仿宋" w:cs="仿宋"/>
                <w:color w:val="auto"/>
                <w:sz w:val="22"/>
                <w:szCs w:val="22"/>
                <w:lang w:val="en-US" w:eastAsia="zh-CN"/>
              </w:rPr>
              <w:t>污染性</w:t>
            </w:r>
            <w:r>
              <w:rPr>
                <w:rFonts w:hint="eastAsia" w:ascii="仿宋" w:hAnsi="仿宋" w:eastAsia="仿宋" w:cs="仿宋"/>
                <w:color w:val="auto"/>
                <w:sz w:val="22"/>
                <w:szCs w:val="22"/>
              </w:rPr>
              <w:t>器械的</w:t>
            </w:r>
            <w:r>
              <w:rPr>
                <w:rFonts w:hint="eastAsia" w:ascii="仿宋" w:hAnsi="仿宋" w:eastAsia="仿宋" w:cs="仿宋"/>
                <w:color w:val="auto"/>
                <w:sz w:val="22"/>
                <w:szCs w:val="22"/>
                <w:lang w:val="en-US" w:eastAsia="zh-CN"/>
              </w:rPr>
              <w:t>大批量、高洁度</w:t>
            </w:r>
            <w:r>
              <w:rPr>
                <w:rFonts w:hint="eastAsia" w:ascii="仿宋" w:hAnsi="仿宋" w:eastAsia="仿宋" w:cs="仿宋"/>
                <w:color w:val="auto"/>
                <w:sz w:val="22"/>
                <w:szCs w:val="22"/>
              </w:rPr>
              <w:t>清洗。</w:t>
            </w:r>
          </w:p>
        </w:tc>
      </w:tr>
      <w:tr w14:paraId="0FB6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1164" w:type="dxa"/>
            <w:shd w:val="clear" w:color="auto" w:fill="FFFFFF"/>
            <w:noWrap w:val="0"/>
            <w:tcMar>
              <w:top w:w="0" w:type="dxa"/>
              <w:left w:w="108" w:type="dxa"/>
              <w:bottom w:w="0" w:type="dxa"/>
              <w:right w:w="108" w:type="dxa"/>
            </w:tcMar>
            <w:vAlign w:val="center"/>
          </w:tcPr>
          <w:p w14:paraId="59222E8B">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2</w:t>
            </w:r>
          </w:p>
        </w:tc>
        <w:tc>
          <w:tcPr>
            <w:tcW w:w="8477" w:type="dxa"/>
            <w:gridSpan w:val="7"/>
            <w:shd w:val="clear" w:color="auto" w:fill="FFFFFF"/>
            <w:noWrap w:val="0"/>
            <w:tcMar>
              <w:top w:w="0" w:type="dxa"/>
              <w:left w:w="108" w:type="dxa"/>
              <w:bottom w:w="0" w:type="dxa"/>
              <w:right w:w="108" w:type="dxa"/>
            </w:tcMar>
            <w:vAlign w:val="center"/>
          </w:tcPr>
          <w:p w14:paraId="2CA12AB0">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 xml:space="preserve">工作电源：AC380V±38V   50Hz±1Hz, </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rPr>
              <w:t>KW。</w:t>
            </w:r>
          </w:p>
        </w:tc>
      </w:tr>
      <w:tr w14:paraId="2396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164" w:type="dxa"/>
            <w:shd w:val="clear" w:color="auto" w:fill="FFFFFF"/>
            <w:noWrap w:val="0"/>
            <w:tcMar>
              <w:top w:w="0" w:type="dxa"/>
              <w:left w:w="108" w:type="dxa"/>
              <w:bottom w:w="0" w:type="dxa"/>
              <w:right w:w="108" w:type="dxa"/>
            </w:tcMar>
            <w:vAlign w:val="center"/>
          </w:tcPr>
          <w:p w14:paraId="771B95D3">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kern w:val="0"/>
                <w:sz w:val="22"/>
                <w:szCs w:val="22"/>
                <w:lang w:eastAsia="zh-CN"/>
              </w:rPr>
              <w:t>▲</w:t>
            </w:r>
            <w:r>
              <w:rPr>
                <w:rFonts w:hint="eastAsia" w:ascii="仿宋" w:hAnsi="仿宋" w:eastAsia="仿宋" w:cs="仿宋"/>
                <w:color w:val="auto"/>
                <w:sz w:val="22"/>
                <w:szCs w:val="22"/>
                <w:lang w:val="en-US" w:eastAsia="zh-CN"/>
              </w:rPr>
              <w:t>3</w:t>
            </w:r>
          </w:p>
        </w:tc>
        <w:tc>
          <w:tcPr>
            <w:tcW w:w="8477" w:type="dxa"/>
            <w:gridSpan w:val="7"/>
            <w:shd w:val="clear" w:color="auto" w:fill="FFFFFF"/>
            <w:noWrap w:val="0"/>
            <w:tcMar>
              <w:top w:w="0" w:type="dxa"/>
              <w:left w:w="108" w:type="dxa"/>
              <w:bottom w:w="0" w:type="dxa"/>
              <w:right w:w="108" w:type="dxa"/>
            </w:tcMar>
            <w:vAlign w:val="center"/>
          </w:tcPr>
          <w:p w14:paraId="7632F823">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产品尺寸清洗舱容积≥</w:t>
            </w:r>
            <w:r>
              <w:rPr>
                <w:rFonts w:hint="eastAsia" w:ascii="仿宋" w:hAnsi="仿宋" w:eastAsia="仿宋" w:cs="仿宋"/>
                <w:color w:val="auto"/>
                <w:sz w:val="22"/>
                <w:szCs w:val="22"/>
                <w:lang w:val="en-US" w:eastAsia="zh-CN"/>
              </w:rPr>
              <w:t>80</w:t>
            </w:r>
            <w:r>
              <w:rPr>
                <w:rFonts w:hint="eastAsia" w:ascii="仿宋" w:hAnsi="仿宋" w:eastAsia="仿宋" w:cs="仿宋"/>
                <w:color w:val="auto"/>
                <w:sz w:val="22"/>
                <w:szCs w:val="22"/>
              </w:rPr>
              <w:t>L，提供清洗舱尺寸，可清洗≥</w:t>
            </w:r>
            <w:r>
              <w:rPr>
                <w:rFonts w:hint="eastAsia" w:ascii="仿宋" w:hAnsi="仿宋" w:eastAsia="仿宋" w:cs="仿宋"/>
                <w:color w:val="auto"/>
                <w:sz w:val="22"/>
                <w:szCs w:val="22"/>
                <w:lang w:val="en-US" w:eastAsia="zh-CN"/>
              </w:rPr>
              <w:t>690</w:t>
            </w:r>
            <w:r>
              <w:rPr>
                <w:rFonts w:hint="eastAsia" w:ascii="仿宋" w:hAnsi="仿宋" w:eastAsia="仿宋" w:cs="仿宋"/>
                <w:color w:val="auto"/>
                <w:sz w:val="22"/>
                <w:szCs w:val="22"/>
              </w:rPr>
              <w:t>mm硬式内窥镜。</w:t>
            </w:r>
          </w:p>
        </w:tc>
      </w:tr>
      <w:tr w14:paraId="37BA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164" w:type="dxa"/>
            <w:shd w:val="clear" w:color="auto" w:fill="FFFFFF"/>
            <w:noWrap w:val="0"/>
            <w:tcMar>
              <w:top w:w="0" w:type="dxa"/>
              <w:left w:w="108" w:type="dxa"/>
              <w:bottom w:w="0" w:type="dxa"/>
              <w:right w:w="108" w:type="dxa"/>
            </w:tcMar>
            <w:vAlign w:val="center"/>
          </w:tcPr>
          <w:p w14:paraId="286DC553">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4</w:t>
            </w:r>
          </w:p>
        </w:tc>
        <w:tc>
          <w:tcPr>
            <w:tcW w:w="8477" w:type="dxa"/>
            <w:gridSpan w:val="7"/>
            <w:shd w:val="clear" w:color="auto" w:fill="FFFFFF"/>
            <w:noWrap w:val="0"/>
            <w:tcMar>
              <w:top w:w="0" w:type="dxa"/>
              <w:left w:w="108" w:type="dxa"/>
              <w:bottom w:w="0" w:type="dxa"/>
              <w:right w:w="108" w:type="dxa"/>
            </w:tcMar>
            <w:vAlign w:val="center"/>
          </w:tcPr>
          <w:p w14:paraId="11C99EFE">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门防护：门具有防夹功能，防夹采用激光避障方式，门在下降过程中，遇到障碍物进行自动防护。</w:t>
            </w:r>
          </w:p>
        </w:tc>
      </w:tr>
      <w:tr w14:paraId="5600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1164" w:type="dxa"/>
            <w:shd w:val="clear" w:color="auto" w:fill="FFFFFF"/>
            <w:noWrap w:val="0"/>
            <w:tcMar>
              <w:top w:w="0" w:type="dxa"/>
              <w:left w:w="108" w:type="dxa"/>
              <w:bottom w:w="0" w:type="dxa"/>
              <w:right w:w="108" w:type="dxa"/>
            </w:tcMar>
            <w:vAlign w:val="center"/>
          </w:tcPr>
          <w:p w14:paraId="0E175ABA">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5</w:t>
            </w:r>
          </w:p>
        </w:tc>
        <w:tc>
          <w:tcPr>
            <w:tcW w:w="8477" w:type="dxa"/>
            <w:gridSpan w:val="7"/>
            <w:shd w:val="clear" w:color="auto" w:fill="FFFFFF"/>
            <w:noWrap w:val="0"/>
            <w:tcMar>
              <w:top w:w="0" w:type="dxa"/>
              <w:left w:w="108" w:type="dxa"/>
              <w:bottom w:w="0" w:type="dxa"/>
              <w:right w:w="108" w:type="dxa"/>
            </w:tcMar>
            <w:vAlign w:val="center"/>
          </w:tcPr>
          <w:p w14:paraId="0C922785">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安全防护：设备在</w:t>
            </w:r>
            <w:r>
              <w:rPr>
                <w:rFonts w:hint="eastAsia" w:ascii="仿宋" w:hAnsi="仿宋" w:eastAsia="仿宋" w:cs="仿宋"/>
                <w:color w:val="auto"/>
                <w:sz w:val="22"/>
                <w:szCs w:val="22"/>
                <w:lang w:val="en-US" w:eastAsia="zh-CN"/>
              </w:rPr>
              <w:t>工作</w:t>
            </w:r>
            <w:r>
              <w:rPr>
                <w:rFonts w:hint="eastAsia" w:ascii="仿宋" w:hAnsi="仿宋" w:eastAsia="仿宋" w:cs="仿宋"/>
                <w:color w:val="auto"/>
                <w:sz w:val="22"/>
                <w:szCs w:val="22"/>
              </w:rPr>
              <w:t>过程中，门应能自锁而不能打开，保护操作人员安全。</w:t>
            </w:r>
          </w:p>
        </w:tc>
      </w:tr>
      <w:tr w14:paraId="6CE5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1164" w:type="dxa"/>
            <w:shd w:val="clear" w:color="auto" w:fill="FFFFFF"/>
            <w:noWrap w:val="0"/>
            <w:tcMar>
              <w:top w:w="0" w:type="dxa"/>
              <w:left w:w="108" w:type="dxa"/>
              <w:bottom w:w="0" w:type="dxa"/>
              <w:right w:w="108" w:type="dxa"/>
            </w:tcMar>
            <w:vAlign w:val="center"/>
          </w:tcPr>
          <w:p w14:paraId="22529A54">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6</w:t>
            </w:r>
          </w:p>
        </w:tc>
        <w:tc>
          <w:tcPr>
            <w:tcW w:w="8477" w:type="dxa"/>
            <w:gridSpan w:val="7"/>
            <w:shd w:val="clear" w:color="auto" w:fill="FFFFFF"/>
            <w:noWrap w:val="0"/>
            <w:tcMar>
              <w:top w:w="0" w:type="dxa"/>
              <w:left w:w="108" w:type="dxa"/>
              <w:bottom w:w="0" w:type="dxa"/>
              <w:right w:w="108" w:type="dxa"/>
            </w:tcMar>
            <w:vAlign w:val="center"/>
          </w:tcPr>
          <w:p w14:paraId="1E238B77">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超声功率：超声功率≥</w:t>
            </w:r>
            <w:r>
              <w:rPr>
                <w:rFonts w:hint="eastAsia" w:ascii="仿宋" w:hAnsi="仿宋" w:eastAsia="仿宋" w:cs="仿宋"/>
                <w:color w:val="auto"/>
                <w:sz w:val="22"/>
                <w:szCs w:val="22"/>
                <w:lang w:val="en-US" w:eastAsia="zh-CN"/>
              </w:rPr>
              <w:t>96</w:t>
            </w:r>
            <w:r>
              <w:rPr>
                <w:rFonts w:hint="eastAsia" w:ascii="仿宋" w:hAnsi="仿宋" w:eastAsia="仿宋" w:cs="仿宋"/>
                <w:color w:val="auto"/>
                <w:sz w:val="22"/>
                <w:szCs w:val="22"/>
              </w:rPr>
              <w:t>0W，超声功率可通过触摸屏进行调节，调节范围1%～100%。</w:t>
            </w:r>
          </w:p>
        </w:tc>
      </w:tr>
      <w:tr w14:paraId="654E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1164" w:type="dxa"/>
            <w:shd w:val="clear" w:color="auto" w:fill="FFFFFF"/>
            <w:noWrap w:val="0"/>
            <w:tcMar>
              <w:top w:w="0" w:type="dxa"/>
              <w:left w:w="108" w:type="dxa"/>
              <w:bottom w:w="0" w:type="dxa"/>
              <w:right w:w="108" w:type="dxa"/>
            </w:tcMar>
            <w:vAlign w:val="center"/>
          </w:tcPr>
          <w:p w14:paraId="56B8A72D">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w:t>
            </w:r>
            <w:r>
              <w:rPr>
                <w:rFonts w:hint="eastAsia" w:ascii="仿宋" w:hAnsi="仿宋" w:eastAsia="仿宋" w:cs="仿宋"/>
                <w:color w:val="auto"/>
                <w:sz w:val="22"/>
                <w:szCs w:val="22"/>
                <w:lang w:val="en-US" w:eastAsia="zh-CN"/>
              </w:rPr>
              <w:t>7</w:t>
            </w:r>
          </w:p>
        </w:tc>
        <w:tc>
          <w:tcPr>
            <w:tcW w:w="8477" w:type="dxa"/>
            <w:gridSpan w:val="7"/>
            <w:shd w:val="clear" w:color="auto" w:fill="FFFFFF"/>
            <w:noWrap w:val="0"/>
            <w:tcMar>
              <w:top w:w="0" w:type="dxa"/>
              <w:left w:w="108" w:type="dxa"/>
              <w:bottom w:w="0" w:type="dxa"/>
              <w:right w:w="108" w:type="dxa"/>
            </w:tcMar>
            <w:vAlign w:val="center"/>
          </w:tcPr>
          <w:p w14:paraId="46083C8E">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超声频率：具有三种超声清洗频率，分别为40KHz、80KHz、100KHz，可分别组合，实现单频、双频、三频的组合清洗方式。</w:t>
            </w:r>
          </w:p>
        </w:tc>
      </w:tr>
      <w:tr w14:paraId="11D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164" w:type="dxa"/>
            <w:shd w:val="clear" w:color="auto" w:fill="FFFFFF"/>
            <w:noWrap w:val="0"/>
            <w:tcMar>
              <w:top w:w="0" w:type="dxa"/>
              <w:left w:w="108" w:type="dxa"/>
              <w:bottom w:w="0" w:type="dxa"/>
              <w:right w:w="108" w:type="dxa"/>
            </w:tcMar>
            <w:vAlign w:val="center"/>
          </w:tcPr>
          <w:p w14:paraId="7DE21234">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8</w:t>
            </w:r>
          </w:p>
        </w:tc>
        <w:tc>
          <w:tcPr>
            <w:tcW w:w="8477" w:type="dxa"/>
            <w:gridSpan w:val="7"/>
            <w:shd w:val="clear" w:color="auto" w:fill="FFFFFF"/>
            <w:noWrap w:val="0"/>
            <w:tcMar>
              <w:top w:w="0" w:type="dxa"/>
              <w:left w:w="108" w:type="dxa"/>
              <w:bottom w:w="0" w:type="dxa"/>
              <w:right w:w="108" w:type="dxa"/>
            </w:tcMar>
            <w:vAlign w:val="center"/>
          </w:tcPr>
          <w:p w14:paraId="654C6AB0">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控制方式：设备应具有超声清洗、超声漂洗</w:t>
            </w:r>
            <w:r>
              <w:rPr>
                <w:rFonts w:hint="eastAsia" w:ascii="仿宋" w:hAnsi="仿宋" w:eastAsia="仿宋" w:cs="仿宋"/>
                <w:color w:val="auto"/>
                <w:sz w:val="22"/>
                <w:szCs w:val="22"/>
                <w:lang w:val="en-US" w:eastAsia="zh-CN"/>
              </w:rPr>
              <w:t>等控制。</w:t>
            </w:r>
          </w:p>
        </w:tc>
      </w:tr>
      <w:tr w14:paraId="3D8A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164" w:type="dxa"/>
            <w:shd w:val="clear" w:color="auto" w:fill="FFFFFF"/>
            <w:noWrap w:val="0"/>
            <w:tcMar>
              <w:top w:w="0" w:type="dxa"/>
              <w:left w:w="108" w:type="dxa"/>
              <w:bottom w:w="0" w:type="dxa"/>
              <w:right w:w="108" w:type="dxa"/>
            </w:tcMar>
            <w:vAlign w:val="center"/>
          </w:tcPr>
          <w:p w14:paraId="541CF911">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9</w:t>
            </w:r>
          </w:p>
        </w:tc>
        <w:tc>
          <w:tcPr>
            <w:tcW w:w="8477" w:type="dxa"/>
            <w:gridSpan w:val="7"/>
            <w:shd w:val="clear" w:color="auto" w:fill="FFFFFF"/>
            <w:noWrap w:val="0"/>
            <w:tcMar>
              <w:top w:w="0" w:type="dxa"/>
              <w:left w:w="108" w:type="dxa"/>
              <w:bottom w:w="0" w:type="dxa"/>
              <w:right w:w="108" w:type="dxa"/>
            </w:tcMar>
            <w:vAlign w:val="center"/>
          </w:tcPr>
          <w:p w14:paraId="2D4FECC2">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加热方式：特制加热管，分组多道式能量输出系统，加热快，性能稳定</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加热功率</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5KW.</w:t>
            </w:r>
          </w:p>
        </w:tc>
      </w:tr>
      <w:tr w14:paraId="2C64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1164" w:type="dxa"/>
            <w:shd w:val="clear" w:color="auto" w:fill="FFFFFF"/>
            <w:noWrap w:val="0"/>
            <w:tcMar>
              <w:top w:w="0" w:type="dxa"/>
              <w:left w:w="108" w:type="dxa"/>
              <w:bottom w:w="0" w:type="dxa"/>
              <w:right w:w="108" w:type="dxa"/>
            </w:tcMar>
            <w:vAlign w:val="center"/>
          </w:tcPr>
          <w:p w14:paraId="4C2B7704">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10</w:t>
            </w:r>
          </w:p>
        </w:tc>
        <w:tc>
          <w:tcPr>
            <w:tcW w:w="8477" w:type="dxa"/>
            <w:gridSpan w:val="7"/>
            <w:shd w:val="clear" w:color="auto" w:fill="FFFFFF"/>
            <w:noWrap w:val="0"/>
            <w:tcMar>
              <w:top w:w="0" w:type="dxa"/>
              <w:left w:w="108" w:type="dxa"/>
              <w:bottom w:w="0" w:type="dxa"/>
              <w:right w:w="108" w:type="dxa"/>
            </w:tcMar>
            <w:vAlign w:val="center"/>
          </w:tcPr>
          <w:p w14:paraId="7ACE8132">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控制系统采用先进的单片机控制系统加彩色</w:t>
            </w:r>
            <w:r>
              <w:rPr>
                <w:rFonts w:hint="eastAsia" w:ascii="仿宋" w:hAnsi="仿宋" w:eastAsia="仿宋" w:cs="仿宋"/>
                <w:color w:val="auto"/>
                <w:sz w:val="22"/>
                <w:szCs w:val="22"/>
                <w:lang w:val="en-US" w:eastAsia="zh-CN"/>
              </w:rPr>
              <w:t>液晶显示</w:t>
            </w:r>
            <w:r>
              <w:rPr>
                <w:rFonts w:hint="eastAsia" w:ascii="仿宋" w:hAnsi="仿宋" w:eastAsia="仿宋" w:cs="仿宋"/>
                <w:color w:val="auto"/>
                <w:sz w:val="22"/>
                <w:szCs w:val="22"/>
              </w:rPr>
              <w:t>屏，实现清洗过程的温度、时间、超声频率、超声功率可实时显示，并通过密码实现调节。</w:t>
            </w:r>
          </w:p>
        </w:tc>
      </w:tr>
      <w:tr w14:paraId="798D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1164" w:type="dxa"/>
            <w:shd w:val="clear" w:color="auto" w:fill="FFFFFF"/>
            <w:noWrap w:val="0"/>
            <w:tcMar>
              <w:top w:w="0" w:type="dxa"/>
              <w:left w:w="108" w:type="dxa"/>
              <w:bottom w:w="0" w:type="dxa"/>
              <w:right w:w="108" w:type="dxa"/>
            </w:tcMar>
            <w:vAlign w:val="center"/>
          </w:tcPr>
          <w:p w14:paraId="3843A524">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11</w:t>
            </w:r>
          </w:p>
        </w:tc>
        <w:tc>
          <w:tcPr>
            <w:tcW w:w="8477" w:type="dxa"/>
            <w:gridSpan w:val="7"/>
            <w:shd w:val="clear" w:color="auto" w:fill="FFFFFF"/>
            <w:noWrap w:val="0"/>
            <w:tcMar>
              <w:top w:w="0" w:type="dxa"/>
              <w:left w:w="108" w:type="dxa"/>
              <w:bottom w:w="0" w:type="dxa"/>
              <w:right w:w="108" w:type="dxa"/>
            </w:tcMar>
            <w:vAlign w:val="center"/>
          </w:tcPr>
          <w:p w14:paraId="3B536E08">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采用一体化超声波发生器，采用进口元器件作为超声波电源，超声频率更稳定。</w:t>
            </w:r>
          </w:p>
        </w:tc>
      </w:tr>
      <w:tr w14:paraId="668A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164" w:type="dxa"/>
            <w:shd w:val="clear" w:color="auto" w:fill="FFFFFF"/>
            <w:noWrap w:val="0"/>
            <w:tcMar>
              <w:top w:w="0" w:type="dxa"/>
              <w:left w:w="108" w:type="dxa"/>
              <w:bottom w:w="0" w:type="dxa"/>
              <w:right w:w="108" w:type="dxa"/>
            </w:tcMar>
            <w:vAlign w:val="center"/>
          </w:tcPr>
          <w:p w14:paraId="1BA19402">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12</w:t>
            </w:r>
          </w:p>
        </w:tc>
        <w:tc>
          <w:tcPr>
            <w:tcW w:w="8477" w:type="dxa"/>
            <w:gridSpan w:val="7"/>
            <w:shd w:val="clear" w:color="auto" w:fill="FFFFFF"/>
            <w:noWrap w:val="0"/>
            <w:tcMar>
              <w:top w:w="0" w:type="dxa"/>
              <w:left w:w="108" w:type="dxa"/>
              <w:bottom w:w="0" w:type="dxa"/>
              <w:right w:w="108" w:type="dxa"/>
            </w:tcMar>
            <w:vAlign w:val="center"/>
          </w:tcPr>
          <w:p w14:paraId="452135FA">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rPr>
              <w:t>设备带有防过载、短路保护装置，实时限温保护，超声电源过载保护，超声电源实时监控等安全装置。</w:t>
            </w:r>
          </w:p>
        </w:tc>
      </w:tr>
      <w:tr w14:paraId="53FE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1164" w:type="dxa"/>
            <w:shd w:val="clear" w:color="auto" w:fill="FFFFFF"/>
            <w:noWrap w:val="0"/>
            <w:tcMar>
              <w:top w:w="0" w:type="dxa"/>
              <w:left w:w="108" w:type="dxa"/>
              <w:bottom w:w="0" w:type="dxa"/>
              <w:right w:w="108" w:type="dxa"/>
            </w:tcMar>
            <w:vAlign w:val="center"/>
          </w:tcPr>
          <w:p w14:paraId="66A1AE82">
            <w:pPr>
              <w:keepNext w:val="0"/>
              <w:keepLines w:val="0"/>
              <w:pageBreakBefore w:val="0"/>
              <w:kinsoku/>
              <w:wordWrap/>
              <w:overflowPunct/>
              <w:topLinePunct w:val="0"/>
              <w:bidi w:val="0"/>
              <w:snapToGrid/>
              <w:spacing w:line="240" w:lineRule="exact"/>
              <w:jc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color w:val="auto"/>
                <w:sz w:val="22"/>
                <w:szCs w:val="22"/>
                <w:lang w:val="en-US" w:eastAsia="zh-CN"/>
              </w:rPr>
              <w:t>13</w:t>
            </w:r>
          </w:p>
        </w:tc>
        <w:tc>
          <w:tcPr>
            <w:tcW w:w="8477" w:type="dxa"/>
            <w:gridSpan w:val="7"/>
            <w:shd w:val="clear" w:color="auto" w:fill="FFFFFF"/>
            <w:noWrap w:val="0"/>
            <w:tcMar>
              <w:top w:w="0" w:type="dxa"/>
              <w:left w:w="108" w:type="dxa"/>
              <w:bottom w:w="0" w:type="dxa"/>
              <w:right w:w="108" w:type="dxa"/>
            </w:tcMar>
            <w:vAlign w:val="center"/>
          </w:tcPr>
          <w:p w14:paraId="3D91B852">
            <w:pPr>
              <w:keepNext w:val="0"/>
              <w:keepLines w:val="0"/>
              <w:pageBreakBefore w:val="0"/>
              <w:kinsoku/>
              <w:wordWrap/>
              <w:overflowPunct/>
              <w:topLinePunct w:val="0"/>
              <w:bidi w:val="0"/>
              <w:snapToGrid/>
              <w:spacing w:line="240" w:lineRule="exact"/>
              <w:jc w:val="both"/>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color w:val="auto"/>
                <w:sz w:val="22"/>
                <w:szCs w:val="22"/>
                <w:lang w:val="en-US" w:eastAsia="zh-CN"/>
              </w:rPr>
              <w:t>设备配置1：主机1台；  专用</w:t>
            </w:r>
            <w:r>
              <w:rPr>
                <w:rFonts w:hint="eastAsia" w:ascii="仿宋" w:hAnsi="仿宋" w:eastAsia="仿宋" w:cs="仿宋"/>
                <w:color w:val="auto"/>
                <w:sz w:val="22"/>
                <w:szCs w:val="22"/>
              </w:rPr>
              <w:t>不锈钢</w:t>
            </w:r>
            <w:r>
              <w:rPr>
                <w:rFonts w:hint="eastAsia" w:ascii="仿宋" w:hAnsi="仿宋" w:eastAsia="仿宋" w:cs="仿宋"/>
                <w:color w:val="auto"/>
                <w:sz w:val="22"/>
                <w:szCs w:val="22"/>
                <w:lang w:val="en-US" w:eastAsia="zh-CN"/>
              </w:rPr>
              <w:t>篮筐1只；   进、排水管各1套； 说明书等相关资料一套。</w:t>
            </w:r>
          </w:p>
        </w:tc>
      </w:tr>
      <w:tr w14:paraId="3E41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1164" w:type="dxa"/>
            <w:shd w:val="clear" w:color="auto" w:fill="FFFFFF"/>
            <w:noWrap w:val="0"/>
            <w:tcMar>
              <w:top w:w="0" w:type="dxa"/>
              <w:left w:w="108" w:type="dxa"/>
              <w:bottom w:w="0" w:type="dxa"/>
              <w:right w:w="108" w:type="dxa"/>
            </w:tcMar>
            <w:vAlign w:val="center"/>
          </w:tcPr>
          <w:p w14:paraId="19D38C4A">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lang w:eastAsia="zh-CN"/>
              </w:rPr>
              <w:t>▲</w:t>
            </w:r>
            <w:r>
              <w:rPr>
                <w:rFonts w:hint="eastAsia" w:ascii="仿宋" w:hAnsi="仿宋" w:eastAsia="仿宋" w:cs="仿宋"/>
                <w:color w:val="auto"/>
                <w:sz w:val="22"/>
                <w:szCs w:val="22"/>
                <w:lang w:val="en-US" w:eastAsia="zh-CN"/>
              </w:rPr>
              <w:t>14</w:t>
            </w:r>
          </w:p>
        </w:tc>
        <w:tc>
          <w:tcPr>
            <w:tcW w:w="8477" w:type="dxa"/>
            <w:gridSpan w:val="7"/>
            <w:shd w:val="clear" w:color="auto" w:fill="FFFFFF"/>
            <w:noWrap w:val="0"/>
            <w:tcMar>
              <w:top w:w="0" w:type="dxa"/>
              <w:left w:w="108" w:type="dxa"/>
              <w:bottom w:w="0" w:type="dxa"/>
              <w:right w:w="108" w:type="dxa"/>
            </w:tcMar>
            <w:vAlign w:val="center"/>
          </w:tcPr>
          <w:p w14:paraId="627F96E3">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lang w:val="en-US" w:eastAsia="zh-CN"/>
              </w:rPr>
              <w:t>增配附件：</w:t>
            </w:r>
          </w:p>
        </w:tc>
      </w:tr>
      <w:tr w14:paraId="782A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1164" w:type="dxa"/>
            <w:shd w:val="clear" w:color="auto" w:fill="FFFFFF"/>
            <w:noWrap w:val="0"/>
            <w:tcMar>
              <w:top w:w="0" w:type="dxa"/>
              <w:left w:w="108" w:type="dxa"/>
              <w:bottom w:w="0" w:type="dxa"/>
              <w:right w:w="108" w:type="dxa"/>
            </w:tcMar>
            <w:vAlign w:val="center"/>
          </w:tcPr>
          <w:p w14:paraId="43934D1C">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14.1</w:t>
            </w:r>
          </w:p>
        </w:tc>
        <w:tc>
          <w:tcPr>
            <w:tcW w:w="1763" w:type="dxa"/>
            <w:gridSpan w:val="5"/>
            <w:shd w:val="clear" w:color="auto" w:fill="FFFFFF"/>
            <w:noWrap w:val="0"/>
            <w:tcMar>
              <w:top w:w="0" w:type="dxa"/>
              <w:left w:w="108" w:type="dxa"/>
              <w:bottom w:w="0" w:type="dxa"/>
              <w:right w:w="108" w:type="dxa"/>
            </w:tcMar>
            <w:vAlign w:val="center"/>
          </w:tcPr>
          <w:p w14:paraId="0DB74663">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kern w:val="2"/>
                <w:sz w:val="22"/>
                <w:szCs w:val="22"/>
                <w:highlight w:val="none"/>
                <w:lang w:val="en-US" w:eastAsia="zh-CN" w:bidi="ar-SA"/>
              </w:rPr>
              <w:t>单列篮筐架</w:t>
            </w:r>
          </w:p>
        </w:tc>
        <w:tc>
          <w:tcPr>
            <w:tcW w:w="6714" w:type="dxa"/>
            <w:gridSpan w:val="2"/>
            <w:shd w:val="clear" w:color="auto" w:fill="FFFFFF"/>
            <w:noWrap w:val="0"/>
            <w:tcMar>
              <w:top w:w="0" w:type="dxa"/>
              <w:left w:w="108" w:type="dxa"/>
              <w:bottom w:w="0" w:type="dxa"/>
              <w:right w:w="108" w:type="dxa"/>
            </w:tcMar>
            <w:vAlign w:val="center"/>
          </w:tcPr>
          <w:p w14:paraId="355CCCBD">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数量2个；</w:t>
            </w:r>
            <w:r>
              <w:rPr>
                <w:rFonts w:hint="eastAsia" w:ascii="仿宋" w:hAnsi="仿宋" w:eastAsia="仿宋" w:cs="仿宋"/>
                <w:color w:val="auto"/>
                <w:kern w:val="2"/>
                <w:sz w:val="22"/>
                <w:szCs w:val="22"/>
                <w:highlight w:val="none"/>
                <w:lang w:val="en-US" w:eastAsia="zh-CN" w:bidi="ar-SA"/>
              </w:rPr>
              <w:t>采用优质304不锈钢材质；可放15个标准篮筐；立式网框储存结构、易于通风，组装式设计、含医用静音脚轮，方便移动。尺寸：1150*450*1730</w:t>
            </w:r>
            <w:r>
              <w:rPr>
                <w:rFonts w:hint="eastAsia" w:ascii="仿宋" w:hAnsi="仿宋" w:eastAsia="仿宋" w:cs="仿宋"/>
                <w:color w:val="auto"/>
                <w:kern w:val="0"/>
                <w:sz w:val="22"/>
                <w:szCs w:val="22"/>
                <w:lang w:val="en-US" w:eastAsia="zh-CN"/>
              </w:rPr>
              <w:t>±10mm</w:t>
            </w:r>
            <w:r>
              <w:rPr>
                <w:rFonts w:hint="eastAsia" w:ascii="仿宋" w:hAnsi="仿宋" w:eastAsia="仿宋" w:cs="仿宋"/>
                <w:color w:val="auto"/>
                <w:kern w:val="2"/>
                <w:sz w:val="22"/>
                <w:szCs w:val="22"/>
                <w:highlight w:val="none"/>
                <w:lang w:val="en-US" w:eastAsia="zh-CN" w:bidi="ar-SA"/>
              </w:rPr>
              <w:t>；(要求与供应室原有篮筐配套）。</w:t>
            </w:r>
          </w:p>
        </w:tc>
      </w:tr>
      <w:tr w14:paraId="4CD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1164" w:type="dxa"/>
            <w:shd w:val="clear" w:color="auto" w:fill="FFFFFF"/>
            <w:noWrap w:val="0"/>
            <w:tcMar>
              <w:top w:w="0" w:type="dxa"/>
              <w:left w:w="108" w:type="dxa"/>
              <w:bottom w:w="0" w:type="dxa"/>
              <w:right w:w="108" w:type="dxa"/>
            </w:tcMar>
            <w:vAlign w:val="center"/>
          </w:tcPr>
          <w:p w14:paraId="27A7068B">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14.2</w:t>
            </w:r>
          </w:p>
        </w:tc>
        <w:tc>
          <w:tcPr>
            <w:tcW w:w="1763" w:type="dxa"/>
            <w:gridSpan w:val="5"/>
            <w:shd w:val="clear" w:color="auto" w:fill="FFFFFF"/>
            <w:noWrap w:val="0"/>
            <w:tcMar>
              <w:top w:w="0" w:type="dxa"/>
              <w:left w:w="108" w:type="dxa"/>
              <w:bottom w:w="0" w:type="dxa"/>
              <w:right w:w="108" w:type="dxa"/>
            </w:tcMar>
            <w:vAlign w:val="center"/>
          </w:tcPr>
          <w:p w14:paraId="606636EB">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kern w:val="2"/>
                <w:sz w:val="22"/>
                <w:szCs w:val="22"/>
                <w:highlight w:val="none"/>
                <w:lang w:val="en-US" w:eastAsia="zh-CN" w:bidi="ar-SA"/>
              </w:rPr>
              <w:t>平板送物车</w:t>
            </w:r>
          </w:p>
        </w:tc>
        <w:tc>
          <w:tcPr>
            <w:tcW w:w="6714" w:type="dxa"/>
            <w:gridSpan w:val="2"/>
            <w:shd w:val="clear" w:color="auto" w:fill="FFFFFF"/>
            <w:noWrap w:val="0"/>
            <w:tcMar>
              <w:top w:w="0" w:type="dxa"/>
              <w:left w:w="108" w:type="dxa"/>
              <w:bottom w:w="0" w:type="dxa"/>
              <w:right w:w="108" w:type="dxa"/>
            </w:tcMar>
            <w:vAlign w:val="center"/>
          </w:tcPr>
          <w:p w14:paraId="6E6B3FE0">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数量1个；</w:t>
            </w:r>
            <w:r>
              <w:rPr>
                <w:rFonts w:hint="eastAsia" w:ascii="仿宋" w:hAnsi="仿宋" w:eastAsia="仿宋" w:cs="仿宋"/>
                <w:color w:val="auto"/>
                <w:kern w:val="2"/>
                <w:sz w:val="22"/>
                <w:szCs w:val="22"/>
                <w:highlight w:val="none"/>
                <w:lang w:val="en-US" w:eastAsia="zh-CN" w:bidi="ar-SA"/>
              </w:rPr>
              <w:t>采用优质304不锈钢材质；可承载量≥150KG；外形尺寸：1010*500*740</w:t>
            </w:r>
            <w:r>
              <w:rPr>
                <w:rFonts w:hint="eastAsia" w:ascii="仿宋" w:hAnsi="仿宋" w:eastAsia="仿宋" w:cs="仿宋"/>
                <w:color w:val="auto"/>
                <w:kern w:val="0"/>
                <w:sz w:val="22"/>
                <w:szCs w:val="22"/>
                <w:lang w:val="en-US" w:eastAsia="zh-CN"/>
              </w:rPr>
              <w:t>±10mm</w:t>
            </w:r>
          </w:p>
        </w:tc>
      </w:tr>
      <w:tr w14:paraId="247E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1164" w:type="dxa"/>
            <w:shd w:val="clear" w:color="auto" w:fill="FFFFFF"/>
            <w:noWrap w:val="0"/>
            <w:tcMar>
              <w:top w:w="0" w:type="dxa"/>
              <w:left w:w="108" w:type="dxa"/>
              <w:bottom w:w="0" w:type="dxa"/>
              <w:right w:w="108" w:type="dxa"/>
            </w:tcMar>
            <w:vAlign w:val="center"/>
          </w:tcPr>
          <w:p w14:paraId="24D1ECD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14.3</w:t>
            </w:r>
          </w:p>
        </w:tc>
        <w:tc>
          <w:tcPr>
            <w:tcW w:w="1763" w:type="dxa"/>
            <w:gridSpan w:val="5"/>
            <w:shd w:val="clear" w:color="auto" w:fill="FFFFFF"/>
            <w:noWrap w:val="0"/>
            <w:tcMar>
              <w:top w:w="0" w:type="dxa"/>
              <w:left w:w="108" w:type="dxa"/>
              <w:bottom w:w="0" w:type="dxa"/>
              <w:right w:w="108" w:type="dxa"/>
            </w:tcMar>
            <w:vAlign w:val="center"/>
          </w:tcPr>
          <w:p w14:paraId="3177B31D">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kern w:val="2"/>
                <w:sz w:val="22"/>
                <w:szCs w:val="22"/>
                <w:highlight w:val="none"/>
                <w:lang w:val="en-US" w:eastAsia="zh-CN" w:bidi="ar-SA"/>
              </w:rPr>
              <w:t>快速生物阅读器</w:t>
            </w:r>
          </w:p>
        </w:tc>
        <w:tc>
          <w:tcPr>
            <w:tcW w:w="6714" w:type="dxa"/>
            <w:gridSpan w:val="2"/>
            <w:shd w:val="clear" w:color="auto" w:fill="FFFFFF"/>
            <w:noWrap w:val="0"/>
            <w:tcMar>
              <w:top w:w="0" w:type="dxa"/>
              <w:left w:w="108" w:type="dxa"/>
              <w:bottom w:w="0" w:type="dxa"/>
              <w:right w:w="108" w:type="dxa"/>
            </w:tcMar>
            <w:vAlign w:val="center"/>
          </w:tcPr>
          <w:p w14:paraId="574F1475">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数量1台；</w:t>
            </w:r>
            <w:r>
              <w:rPr>
                <w:rFonts w:hint="eastAsia" w:ascii="仿宋" w:hAnsi="仿宋" w:eastAsia="仿宋" w:cs="仿宋"/>
                <w:color w:val="auto"/>
                <w:kern w:val="2"/>
                <w:sz w:val="22"/>
                <w:szCs w:val="22"/>
                <w:highlight w:val="none"/>
                <w:lang w:val="en-US" w:eastAsia="zh-CN" w:bidi="ar-SA"/>
              </w:rPr>
              <w:t>具备高、低温两用功能；30分钟快速检测灭菌结果。</w:t>
            </w:r>
          </w:p>
        </w:tc>
      </w:tr>
      <w:tr w14:paraId="06EF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164" w:type="dxa"/>
            <w:shd w:val="clear" w:color="auto" w:fill="FFFFFF"/>
            <w:noWrap w:val="0"/>
            <w:tcMar>
              <w:top w:w="0" w:type="dxa"/>
              <w:left w:w="108" w:type="dxa"/>
              <w:bottom w:w="0" w:type="dxa"/>
              <w:right w:w="108" w:type="dxa"/>
            </w:tcMar>
            <w:vAlign w:val="center"/>
          </w:tcPr>
          <w:p w14:paraId="30DD603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14.4</w:t>
            </w:r>
          </w:p>
        </w:tc>
        <w:tc>
          <w:tcPr>
            <w:tcW w:w="1763" w:type="dxa"/>
            <w:gridSpan w:val="5"/>
            <w:shd w:val="clear" w:color="auto" w:fill="FFFFFF"/>
            <w:noWrap w:val="0"/>
            <w:tcMar>
              <w:top w:w="0" w:type="dxa"/>
              <w:left w:w="108" w:type="dxa"/>
              <w:bottom w:w="0" w:type="dxa"/>
              <w:right w:w="108" w:type="dxa"/>
            </w:tcMar>
            <w:vAlign w:val="center"/>
          </w:tcPr>
          <w:p w14:paraId="771260D8">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kern w:val="2"/>
                <w:sz w:val="22"/>
                <w:szCs w:val="22"/>
                <w:highlight w:val="none"/>
                <w:lang w:val="en-US" w:eastAsia="zh-CN" w:bidi="ar-SA"/>
              </w:rPr>
              <w:t>污物接收台</w:t>
            </w:r>
          </w:p>
        </w:tc>
        <w:tc>
          <w:tcPr>
            <w:tcW w:w="6714" w:type="dxa"/>
            <w:gridSpan w:val="2"/>
            <w:shd w:val="clear" w:color="auto" w:fill="FFFFFF"/>
            <w:noWrap w:val="0"/>
            <w:tcMar>
              <w:top w:w="0" w:type="dxa"/>
              <w:left w:w="108" w:type="dxa"/>
              <w:bottom w:w="0" w:type="dxa"/>
              <w:right w:w="108" w:type="dxa"/>
            </w:tcMar>
            <w:vAlign w:val="center"/>
          </w:tcPr>
          <w:p w14:paraId="24466288">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数量1台；</w:t>
            </w:r>
            <w:r>
              <w:rPr>
                <w:rFonts w:hint="eastAsia" w:ascii="仿宋" w:hAnsi="仿宋" w:eastAsia="仿宋" w:cs="仿宋"/>
                <w:color w:val="auto"/>
                <w:kern w:val="2"/>
                <w:sz w:val="22"/>
                <w:szCs w:val="22"/>
                <w:highlight w:val="none"/>
                <w:lang w:val="en-US" w:eastAsia="zh-CN" w:bidi="ar-SA"/>
              </w:rPr>
              <w:t>采用优质304不锈钢材质；外形尺寸：1100*600*800</w:t>
            </w:r>
            <w:r>
              <w:rPr>
                <w:rFonts w:hint="eastAsia" w:ascii="仿宋" w:hAnsi="仿宋" w:eastAsia="仿宋" w:cs="仿宋"/>
                <w:color w:val="auto"/>
                <w:kern w:val="0"/>
                <w:sz w:val="22"/>
                <w:szCs w:val="22"/>
                <w:lang w:val="en-US" w:eastAsia="zh-CN"/>
              </w:rPr>
              <w:t>±10mm</w:t>
            </w:r>
            <w:r>
              <w:rPr>
                <w:rFonts w:hint="eastAsia" w:ascii="仿宋" w:hAnsi="仿宋" w:eastAsia="仿宋" w:cs="仿宋"/>
                <w:color w:val="auto"/>
                <w:kern w:val="2"/>
                <w:sz w:val="22"/>
                <w:szCs w:val="22"/>
                <w:highlight w:val="none"/>
                <w:lang w:val="en-US" w:eastAsia="zh-CN" w:bidi="ar-SA"/>
              </w:rPr>
              <w:t xml:space="preserve"> (可根据要求定做。)</w:t>
            </w:r>
          </w:p>
        </w:tc>
      </w:tr>
      <w:tr w14:paraId="7B68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1164" w:type="dxa"/>
            <w:shd w:val="clear" w:color="auto" w:fill="FFFFFF"/>
            <w:noWrap w:val="0"/>
            <w:tcMar>
              <w:top w:w="0" w:type="dxa"/>
              <w:left w:w="108" w:type="dxa"/>
              <w:bottom w:w="0" w:type="dxa"/>
              <w:right w:w="108" w:type="dxa"/>
            </w:tcMar>
            <w:vAlign w:val="center"/>
          </w:tcPr>
          <w:p w14:paraId="3DDFB144">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val="0"/>
                <w:bCs w:val="0"/>
                <w:color w:val="0000FF"/>
                <w:kern w:val="2"/>
                <w:sz w:val="22"/>
                <w:szCs w:val="22"/>
                <w:lang w:val="en-US" w:eastAsia="zh-CN" w:bidi="ar-SA"/>
              </w:rPr>
            </w:pPr>
            <w:r>
              <w:rPr>
                <w:rFonts w:hint="eastAsia" w:ascii="仿宋" w:hAnsi="仿宋" w:eastAsia="仿宋" w:cs="仿宋"/>
                <w:b/>
                <w:bCs/>
                <w:color w:val="0000FF"/>
                <w:kern w:val="0"/>
                <w:sz w:val="22"/>
                <w:szCs w:val="22"/>
                <w:lang w:val="en-US" w:eastAsia="zh-CN"/>
              </w:rPr>
              <w:t>设备5</w:t>
            </w:r>
          </w:p>
        </w:tc>
        <w:tc>
          <w:tcPr>
            <w:tcW w:w="8477" w:type="dxa"/>
            <w:gridSpan w:val="7"/>
            <w:shd w:val="clear" w:color="auto" w:fill="FFFFFF"/>
            <w:noWrap w:val="0"/>
            <w:tcMar>
              <w:top w:w="0" w:type="dxa"/>
              <w:left w:w="108" w:type="dxa"/>
              <w:bottom w:w="0" w:type="dxa"/>
              <w:right w:w="108" w:type="dxa"/>
            </w:tcMar>
            <w:vAlign w:val="center"/>
          </w:tcPr>
          <w:p w14:paraId="2066011D">
            <w:pPr>
              <w:keepNext w:val="0"/>
              <w:keepLines w:val="0"/>
              <w:pageBreakBefore w:val="0"/>
              <w:widowControl/>
              <w:kinsoku/>
              <w:wordWrap/>
              <w:overflowPunct/>
              <w:topLinePunct w:val="0"/>
              <w:bidi w:val="0"/>
              <w:snapToGrid/>
              <w:spacing w:line="240" w:lineRule="exact"/>
              <w:jc w:val="both"/>
              <w:rPr>
                <w:rFonts w:hint="eastAsia" w:ascii="仿宋" w:hAnsi="仿宋" w:eastAsia="仿宋" w:cs="仿宋"/>
                <w:b w:val="0"/>
                <w:bCs w:val="0"/>
                <w:color w:val="0000FF"/>
                <w:kern w:val="2"/>
                <w:sz w:val="22"/>
                <w:szCs w:val="22"/>
                <w:lang w:val="en-US" w:eastAsia="zh-CN" w:bidi="ar-SA"/>
              </w:rPr>
            </w:pPr>
            <w:r>
              <w:rPr>
                <w:rFonts w:hint="eastAsia" w:ascii="仿宋" w:hAnsi="仿宋" w:eastAsia="仿宋" w:cs="仿宋"/>
                <w:b/>
                <w:bCs/>
                <w:color w:val="0000FF"/>
                <w:kern w:val="0"/>
                <w:sz w:val="22"/>
                <w:szCs w:val="22"/>
                <w:lang w:val="en-US" w:eastAsia="zh-CN"/>
              </w:rPr>
              <w:t>纯水处理系统            数量：1套</w:t>
            </w:r>
          </w:p>
        </w:tc>
      </w:tr>
      <w:tr w14:paraId="2423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164" w:type="dxa"/>
            <w:shd w:val="clear" w:color="auto" w:fill="FFFFFF"/>
            <w:noWrap w:val="0"/>
            <w:tcMar>
              <w:top w:w="0" w:type="dxa"/>
              <w:left w:w="108" w:type="dxa"/>
              <w:bottom w:w="0" w:type="dxa"/>
              <w:right w:w="108" w:type="dxa"/>
            </w:tcMar>
            <w:vAlign w:val="center"/>
          </w:tcPr>
          <w:p w14:paraId="74579DD4">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b w:val="0"/>
                <w:bCs w:val="0"/>
                <w:sz w:val="22"/>
                <w:szCs w:val="22"/>
              </w:rPr>
              <w:t>1</w:t>
            </w:r>
          </w:p>
        </w:tc>
        <w:tc>
          <w:tcPr>
            <w:tcW w:w="8477" w:type="dxa"/>
            <w:gridSpan w:val="7"/>
            <w:shd w:val="clear" w:color="auto" w:fill="FFFFFF"/>
            <w:noWrap w:val="0"/>
            <w:tcMar>
              <w:top w:w="0" w:type="dxa"/>
              <w:left w:w="108" w:type="dxa"/>
              <w:bottom w:w="0" w:type="dxa"/>
              <w:right w:w="108" w:type="dxa"/>
            </w:tcMar>
            <w:vAlign w:val="center"/>
          </w:tcPr>
          <w:p w14:paraId="66C312D1">
            <w:pPr>
              <w:keepNext w:val="0"/>
              <w:keepLines w:val="0"/>
              <w:pageBreakBefore w:val="0"/>
              <w:widowControl/>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适用于供应室对灭菌器、清洗机、清洗水槽等等设备提供纯水。</w:t>
            </w:r>
          </w:p>
        </w:tc>
      </w:tr>
      <w:tr w14:paraId="017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164" w:type="dxa"/>
            <w:shd w:val="clear" w:color="auto" w:fill="FFFFFF"/>
            <w:noWrap w:val="0"/>
            <w:tcMar>
              <w:top w:w="0" w:type="dxa"/>
              <w:left w:w="108" w:type="dxa"/>
              <w:bottom w:w="0" w:type="dxa"/>
              <w:right w:w="108" w:type="dxa"/>
            </w:tcMar>
            <w:vAlign w:val="center"/>
          </w:tcPr>
          <w:p w14:paraId="1382D36E">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val="0"/>
                <w:bCs w:val="0"/>
                <w:color w:val="auto"/>
                <w:kern w:val="0"/>
                <w:sz w:val="22"/>
                <w:szCs w:val="22"/>
                <w:lang w:val="en-US" w:eastAsia="zh-CN"/>
              </w:rPr>
            </w:pPr>
            <w:r>
              <w:rPr>
                <w:rFonts w:hint="eastAsia" w:ascii="仿宋" w:hAnsi="仿宋" w:eastAsia="仿宋" w:cs="仿宋"/>
                <w:b w:val="0"/>
                <w:bCs w:val="0"/>
                <w:color w:val="auto"/>
                <w:kern w:val="0"/>
                <w:sz w:val="22"/>
                <w:szCs w:val="22"/>
                <w:lang w:val="en-US" w:eastAsia="zh-CN"/>
              </w:rPr>
              <w:t>2</w:t>
            </w:r>
          </w:p>
        </w:tc>
        <w:tc>
          <w:tcPr>
            <w:tcW w:w="8477" w:type="dxa"/>
            <w:gridSpan w:val="7"/>
            <w:shd w:val="clear" w:color="auto" w:fill="FFFFFF"/>
            <w:noWrap w:val="0"/>
            <w:tcMar>
              <w:top w:w="0" w:type="dxa"/>
              <w:left w:w="108" w:type="dxa"/>
              <w:bottom w:w="0" w:type="dxa"/>
              <w:right w:w="108" w:type="dxa"/>
            </w:tcMar>
            <w:vAlign w:val="center"/>
          </w:tcPr>
          <w:p w14:paraId="78B7E871">
            <w:pPr>
              <w:keepNext w:val="0"/>
              <w:keepLines w:val="0"/>
              <w:pageBreakBefore w:val="0"/>
              <w:widowControl/>
              <w:kinsoku/>
              <w:wordWrap/>
              <w:overflowPunct/>
              <w:topLinePunct w:val="0"/>
              <w:bidi w:val="0"/>
              <w:snapToGrid/>
              <w:spacing w:line="240" w:lineRule="exact"/>
              <w:rPr>
                <w:rFonts w:hint="eastAsia" w:ascii="仿宋" w:hAnsi="仿宋" w:eastAsia="仿宋" w:cs="仿宋"/>
                <w:b w:val="0"/>
                <w:bCs w:val="0"/>
                <w:color w:val="auto"/>
                <w:kern w:val="0"/>
                <w:sz w:val="22"/>
                <w:szCs w:val="22"/>
              </w:rPr>
            </w:pPr>
            <w:r>
              <w:rPr>
                <w:rFonts w:hint="eastAsia" w:ascii="仿宋" w:hAnsi="仿宋" w:eastAsia="仿宋" w:cs="仿宋"/>
                <w:b w:val="0"/>
                <w:bCs w:val="0"/>
                <w:sz w:val="22"/>
                <w:szCs w:val="22"/>
              </w:rPr>
              <w:t>设备主要技术参数</w:t>
            </w:r>
          </w:p>
        </w:tc>
      </w:tr>
      <w:tr w14:paraId="721E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164" w:type="dxa"/>
            <w:shd w:val="clear" w:color="auto" w:fill="FFFFFF"/>
            <w:noWrap w:val="0"/>
            <w:tcMar>
              <w:top w:w="0" w:type="dxa"/>
              <w:left w:w="108" w:type="dxa"/>
              <w:bottom w:w="0" w:type="dxa"/>
              <w:right w:w="108" w:type="dxa"/>
            </w:tcMar>
            <w:vAlign w:val="center"/>
          </w:tcPr>
          <w:p w14:paraId="35B61050">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.1</w:t>
            </w:r>
          </w:p>
        </w:tc>
        <w:tc>
          <w:tcPr>
            <w:tcW w:w="8477" w:type="dxa"/>
            <w:gridSpan w:val="7"/>
            <w:shd w:val="clear" w:color="auto" w:fill="FFFFFF"/>
            <w:noWrap w:val="0"/>
            <w:tcMar>
              <w:top w:w="0" w:type="dxa"/>
              <w:left w:w="108" w:type="dxa"/>
              <w:bottom w:w="0" w:type="dxa"/>
              <w:right w:w="108" w:type="dxa"/>
            </w:tcMar>
            <w:vAlign w:val="center"/>
          </w:tcPr>
          <w:p w14:paraId="6A90CA08">
            <w:pPr>
              <w:keepNext w:val="0"/>
              <w:keepLines w:val="0"/>
              <w:pageBreakBefore w:val="0"/>
              <w:widowControl/>
              <w:kinsoku/>
              <w:wordWrap/>
              <w:overflowPunct/>
              <w:topLinePunct w:val="0"/>
              <w:bidi w:val="0"/>
              <w:snapToGrid/>
              <w:spacing w:line="240" w:lineRule="exact"/>
              <w:rPr>
                <w:rFonts w:hint="eastAsia" w:ascii="仿宋" w:hAnsi="仿宋" w:eastAsia="仿宋" w:cs="仿宋"/>
                <w:color w:val="auto"/>
                <w:kern w:val="0"/>
                <w:sz w:val="22"/>
                <w:szCs w:val="22"/>
                <w:lang w:eastAsia="zh-CN"/>
              </w:rPr>
            </w:pPr>
            <w:r>
              <w:rPr>
                <w:rFonts w:hint="eastAsia" w:ascii="仿宋" w:hAnsi="仿宋" w:eastAsia="仿宋" w:cs="仿宋"/>
                <w:sz w:val="22"/>
                <w:szCs w:val="22"/>
                <w:lang w:val="en-US" w:eastAsia="zh-CN"/>
              </w:rPr>
              <w:t>原</w:t>
            </w:r>
            <w:r>
              <w:rPr>
                <w:rFonts w:hint="eastAsia" w:ascii="仿宋" w:hAnsi="仿宋" w:eastAsia="仿宋" w:cs="仿宋"/>
                <w:sz w:val="22"/>
                <w:szCs w:val="22"/>
              </w:rPr>
              <w:t>水：市政自来水</w:t>
            </w:r>
            <w:r>
              <w:rPr>
                <w:rFonts w:hint="eastAsia" w:ascii="仿宋" w:hAnsi="仿宋" w:eastAsia="仿宋" w:cs="仿宋"/>
                <w:sz w:val="22"/>
                <w:szCs w:val="22"/>
                <w:lang w:val="en-US" w:eastAsia="zh-CN"/>
              </w:rPr>
              <w:t>;</w:t>
            </w:r>
            <w:r>
              <w:rPr>
                <w:rFonts w:hint="eastAsia" w:ascii="仿宋" w:hAnsi="仿宋" w:eastAsia="仿宋" w:cs="仿宋"/>
                <w:sz w:val="22"/>
                <w:szCs w:val="22"/>
              </w:rPr>
              <w:t>水质符合GB 5749-2016《生活饮用水卫生标准》要求</w:t>
            </w:r>
            <w:r>
              <w:rPr>
                <w:rFonts w:hint="eastAsia" w:ascii="仿宋" w:hAnsi="仿宋" w:eastAsia="仿宋" w:cs="仿宋"/>
                <w:sz w:val="22"/>
                <w:szCs w:val="22"/>
                <w:lang w:eastAsia="zh-CN"/>
              </w:rPr>
              <w:t>。</w:t>
            </w:r>
          </w:p>
        </w:tc>
      </w:tr>
      <w:tr w14:paraId="2E34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164" w:type="dxa"/>
            <w:shd w:val="clear" w:color="auto" w:fill="FFFFFF"/>
            <w:noWrap w:val="0"/>
            <w:tcMar>
              <w:top w:w="0" w:type="dxa"/>
              <w:left w:w="108" w:type="dxa"/>
              <w:bottom w:w="0" w:type="dxa"/>
              <w:right w:w="108" w:type="dxa"/>
            </w:tcMar>
            <w:vAlign w:val="center"/>
          </w:tcPr>
          <w:p w14:paraId="794E0579">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sz w:val="22"/>
                <w:szCs w:val="22"/>
                <w:lang w:val="en-US" w:eastAsia="zh-CN"/>
              </w:rPr>
            </w:pPr>
            <w:r>
              <w:rPr>
                <w:rFonts w:hint="eastAsia" w:ascii="仿宋" w:hAnsi="仿宋" w:eastAsia="仿宋" w:cs="仿宋"/>
                <w:color w:val="auto"/>
                <w:kern w:val="0"/>
                <w:sz w:val="22"/>
                <w:szCs w:val="22"/>
                <w:lang w:eastAsia="zh-CN"/>
              </w:rPr>
              <w:t>▲</w:t>
            </w:r>
            <w:r>
              <w:rPr>
                <w:rFonts w:hint="eastAsia" w:ascii="仿宋" w:hAnsi="仿宋" w:eastAsia="仿宋" w:cs="仿宋"/>
                <w:sz w:val="22"/>
                <w:szCs w:val="22"/>
                <w:lang w:val="en-US" w:eastAsia="zh-CN"/>
              </w:rPr>
              <w:t>2.2</w:t>
            </w:r>
          </w:p>
        </w:tc>
        <w:tc>
          <w:tcPr>
            <w:tcW w:w="8477" w:type="dxa"/>
            <w:gridSpan w:val="7"/>
            <w:shd w:val="clear" w:color="auto" w:fill="FFFFFF"/>
            <w:noWrap w:val="0"/>
            <w:tcMar>
              <w:top w:w="0" w:type="dxa"/>
              <w:left w:w="108" w:type="dxa"/>
              <w:bottom w:w="0" w:type="dxa"/>
              <w:right w:w="108" w:type="dxa"/>
            </w:tcMar>
            <w:vAlign w:val="center"/>
          </w:tcPr>
          <w:p w14:paraId="2B327948">
            <w:pPr>
              <w:keepNext w:val="0"/>
              <w:keepLines w:val="0"/>
              <w:pageBreakBefore w:val="0"/>
              <w:widowControl/>
              <w:kinsoku/>
              <w:wordWrap/>
              <w:overflowPunct/>
              <w:topLinePunct w:val="0"/>
              <w:bidi w:val="0"/>
              <w:snapToGrid/>
              <w:spacing w:line="240" w:lineRule="exact"/>
              <w:rPr>
                <w:rFonts w:hint="eastAsia" w:ascii="仿宋" w:hAnsi="仿宋" w:eastAsia="仿宋" w:cs="仿宋"/>
                <w:sz w:val="22"/>
                <w:szCs w:val="22"/>
                <w:lang w:eastAsia="zh-CN"/>
              </w:rPr>
            </w:pPr>
            <w:r>
              <w:rPr>
                <w:rFonts w:hint="eastAsia" w:ascii="仿宋" w:hAnsi="仿宋" w:eastAsia="仿宋" w:cs="仿宋"/>
                <w:sz w:val="22"/>
                <w:szCs w:val="22"/>
              </w:rPr>
              <w:t>纯水产量</w:t>
            </w:r>
            <w:r>
              <w:rPr>
                <w:rFonts w:hint="eastAsia" w:ascii="仿宋" w:hAnsi="仿宋" w:eastAsia="仿宋" w:cs="仿宋"/>
                <w:sz w:val="22"/>
                <w:szCs w:val="22"/>
                <w:lang w:eastAsia="zh-CN"/>
              </w:rPr>
              <w:t>：</w:t>
            </w:r>
            <w:r>
              <w:rPr>
                <w:rFonts w:hint="eastAsia" w:ascii="仿宋" w:hAnsi="仿宋" w:eastAsia="仿宋" w:cs="仿宋"/>
                <w:sz w:val="22"/>
                <w:szCs w:val="22"/>
              </w:rPr>
              <w:t>一级≥1000L/H  二级≥</w:t>
            </w:r>
            <w:r>
              <w:rPr>
                <w:rFonts w:hint="eastAsia" w:ascii="仿宋" w:hAnsi="仿宋" w:eastAsia="仿宋" w:cs="仿宋"/>
                <w:sz w:val="22"/>
                <w:szCs w:val="22"/>
                <w:lang w:val="en-US" w:eastAsia="zh-CN"/>
              </w:rPr>
              <w:t>5</w:t>
            </w:r>
            <w:r>
              <w:rPr>
                <w:rFonts w:hint="eastAsia" w:ascii="仿宋" w:hAnsi="仿宋" w:eastAsia="仿宋" w:cs="仿宋"/>
                <w:sz w:val="22"/>
                <w:szCs w:val="22"/>
              </w:rPr>
              <w:t>00L/H （25℃）</w:t>
            </w:r>
            <w:r>
              <w:rPr>
                <w:rFonts w:hint="eastAsia" w:ascii="仿宋" w:hAnsi="仿宋" w:eastAsia="仿宋" w:cs="仿宋"/>
                <w:sz w:val="22"/>
                <w:szCs w:val="22"/>
                <w:lang w:eastAsia="zh-CN"/>
              </w:rPr>
              <w:t>。</w:t>
            </w:r>
          </w:p>
          <w:p w14:paraId="6C4CAD21">
            <w:pPr>
              <w:keepNext w:val="0"/>
              <w:keepLines w:val="0"/>
              <w:pageBreakBefore w:val="0"/>
              <w:widowControl/>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sz w:val="22"/>
                <w:szCs w:val="22"/>
              </w:rPr>
              <w:t>纯水水质</w:t>
            </w:r>
            <w:r>
              <w:rPr>
                <w:rFonts w:hint="eastAsia" w:ascii="仿宋" w:hAnsi="仿宋" w:eastAsia="仿宋" w:cs="仿宋"/>
                <w:sz w:val="22"/>
                <w:szCs w:val="22"/>
                <w:lang w:eastAsia="zh-CN"/>
              </w:rPr>
              <w:t>：</w:t>
            </w:r>
            <w:r>
              <w:rPr>
                <w:rFonts w:hint="eastAsia" w:ascii="仿宋" w:hAnsi="仿宋" w:eastAsia="仿宋" w:cs="仿宋"/>
                <w:sz w:val="22"/>
                <w:szCs w:val="22"/>
              </w:rPr>
              <w:t>符合WS310.3-2016医院消毒供应中心用水规范，一级电导率≤15us/cm，二级电导率≤5us/cm（25℃）</w:t>
            </w:r>
            <w:r>
              <w:rPr>
                <w:rFonts w:hint="eastAsia" w:ascii="仿宋" w:hAnsi="仿宋" w:eastAsia="仿宋" w:cs="仿宋"/>
                <w:sz w:val="22"/>
                <w:szCs w:val="22"/>
                <w:lang w:eastAsia="zh-CN"/>
              </w:rPr>
              <w:t>。</w:t>
            </w:r>
          </w:p>
        </w:tc>
      </w:tr>
      <w:tr w14:paraId="79AC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7" w:hRule="atLeast"/>
        </w:trPr>
        <w:tc>
          <w:tcPr>
            <w:tcW w:w="1164" w:type="dxa"/>
            <w:shd w:val="clear" w:color="auto" w:fill="FFFFFF"/>
            <w:noWrap w:val="0"/>
            <w:tcMar>
              <w:top w:w="0" w:type="dxa"/>
              <w:left w:w="108" w:type="dxa"/>
              <w:bottom w:w="0" w:type="dxa"/>
              <w:right w:w="108" w:type="dxa"/>
            </w:tcMar>
            <w:vAlign w:val="center"/>
          </w:tcPr>
          <w:p w14:paraId="5781C2DD">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w:t>
            </w:r>
            <w:r>
              <w:rPr>
                <w:rFonts w:hint="eastAsia" w:ascii="仿宋" w:hAnsi="仿宋" w:eastAsia="仿宋" w:cs="仿宋"/>
                <w:sz w:val="22"/>
                <w:szCs w:val="22"/>
                <w:lang w:val="en-US" w:eastAsia="zh-CN"/>
              </w:rPr>
              <w:t>3</w:t>
            </w:r>
          </w:p>
          <w:p w14:paraId="3D44E8D9">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sz w:val="22"/>
                <w:szCs w:val="22"/>
              </w:rPr>
            </w:pPr>
          </w:p>
        </w:tc>
        <w:tc>
          <w:tcPr>
            <w:tcW w:w="8477" w:type="dxa"/>
            <w:gridSpan w:val="7"/>
            <w:shd w:val="clear" w:color="auto" w:fill="FFFFFF"/>
            <w:noWrap w:val="0"/>
            <w:tcMar>
              <w:top w:w="0" w:type="dxa"/>
              <w:left w:w="108" w:type="dxa"/>
              <w:bottom w:w="0" w:type="dxa"/>
              <w:right w:w="108" w:type="dxa"/>
            </w:tcMar>
            <w:vAlign w:val="center"/>
          </w:tcPr>
          <w:p w14:paraId="337DF1DC">
            <w:pPr>
              <w:keepNext w:val="0"/>
              <w:keepLines w:val="0"/>
              <w:pageBreakBefore w:val="0"/>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sz w:val="22"/>
                <w:szCs w:val="22"/>
              </w:rPr>
              <w:t>进水压力</w:t>
            </w:r>
            <w:r>
              <w:rPr>
                <w:rFonts w:hint="eastAsia" w:ascii="仿宋" w:hAnsi="仿宋" w:eastAsia="仿宋" w:cs="仿宋"/>
                <w:sz w:val="22"/>
                <w:szCs w:val="22"/>
                <w:lang w:val="en-US" w:eastAsia="zh-CN"/>
              </w:rPr>
              <w:t>:</w:t>
            </w:r>
            <w:r>
              <w:rPr>
                <w:rFonts w:hint="eastAsia" w:ascii="仿宋" w:hAnsi="仿宋" w:eastAsia="仿宋" w:cs="仿宋"/>
                <w:sz w:val="22"/>
                <w:szCs w:val="22"/>
              </w:rPr>
              <w:t>0.3-0.4MPa</w:t>
            </w:r>
          </w:p>
          <w:p w14:paraId="3621DBC8">
            <w:pPr>
              <w:keepNext w:val="0"/>
              <w:keepLines w:val="0"/>
              <w:pageBreakBefore w:val="0"/>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sz w:val="22"/>
                <w:szCs w:val="22"/>
              </w:rPr>
              <w:t>进水流量</w:t>
            </w:r>
            <w:r>
              <w:rPr>
                <w:rFonts w:hint="eastAsia" w:ascii="仿宋" w:hAnsi="仿宋" w:eastAsia="仿宋" w:cs="仿宋"/>
                <w:sz w:val="22"/>
                <w:szCs w:val="22"/>
                <w:lang w:val="en-US" w:eastAsia="zh-CN"/>
              </w:rPr>
              <w:t>:</w:t>
            </w:r>
            <w:r>
              <w:rPr>
                <w:rFonts w:hint="eastAsia" w:ascii="仿宋" w:hAnsi="仿宋" w:eastAsia="仿宋" w:cs="仿宋"/>
                <w:sz w:val="22"/>
                <w:szCs w:val="22"/>
              </w:rPr>
              <w:t>≥2T/H</w:t>
            </w:r>
          </w:p>
          <w:p w14:paraId="13C7C4E1">
            <w:pPr>
              <w:keepNext w:val="0"/>
              <w:keepLines w:val="0"/>
              <w:pageBreakBefore w:val="0"/>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sz w:val="22"/>
                <w:szCs w:val="22"/>
              </w:rPr>
              <w:t>进水硬度</w:t>
            </w:r>
            <w:r>
              <w:rPr>
                <w:rFonts w:hint="eastAsia" w:ascii="仿宋" w:hAnsi="仿宋" w:eastAsia="仿宋" w:cs="仿宋"/>
                <w:sz w:val="22"/>
                <w:szCs w:val="22"/>
                <w:lang w:val="en-US" w:eastAsia="zh-CN"/>
              </w:rPr>
              <w:t>:</w:t>
            </w:r>
            <w:r>
              <w:rPr>
                <w:rFonts w:hint="eastAsia" w:ascii="仿宋" w:hAnsi="仿宋" w:eastAsia="仿宋" w:cs="仿宋"/>
                <w:sz w:val="22"/>
                <w:szCs w:val="22"/>
              </w:rPr>
              <w:t>≤8 mmol/L</w:t>
            </w:r>
          </w:p>
          <w:p w14:paraId="6EDFAC88">
            <w:pPr>
              <w:keepNext w:val="0"/>
              <w:keepLines w:val="0"/>
              <w:pageBreakBefore w:val="0"/>
              <w:widowControl/>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sz w:val="22"/>
                <w:szCs w:val="22"/>
              </w:rPr>
              <w:t>进水温度</w:t>
            </w:r>
            <w:r>
              <w:rPr>
                <w:rFonts w:hint="eastAsia" w:ascii="仿宋" w:hAnsi="仿宋" w:eastAsia="仿宋" w:cs="仿宋"/>
                <w:sz w:val="22"/>
                <w:szCs w:val="22"/>
                <w:lang w:eastAsia="zh-CN"/>
              </w:rPr>
              <w:t>：</w:t>
            </w:r>
            <w:r>
              <w:rPr>
                <w:rFonts w:hint="eastAsia" w:ascii="仿宋" w:hAnsi="仿宋" w:eastAsia="仿宋" w:cs="仿宋"/>
                <w:sz w:val="22"/>
                <w:szCs w:val="22"/>
              </w:rPr>
              <w:t>5～40℃</w:t>
            </w:r>
          </w:p>
          <w:p w14:paraId="7B978CA0">
            <w:pPr>
              <w:keepNext w:val="0"/>
              <w:keepLines w:val="0"/>
              <w:pageBreakBefore w:val="0"/>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sz w:val="22"/>
                <w:szCs w:val="22"/>
              </w:rPr>
              <w:t>设备工作环境</w:t>
            </w:r>
            <w:r>
              <w:rPr>
                <w:rFonts w:hint="eastAsia" w:ascii="仿宋" w:hAnsi="仿宋" w:eastAsia="仿宋" w:cs="仿宋"/>
                <w:sz w:val="22"/>
                <w:szCs w:val="22"/>
                <w:lang w:eastAsia="zh-CN"/>
              </w:rPr>
              <w:t>：</w:t>
            </w:r>
            <w:r>
              <w:rPr>
                <w:rFonts w:hint="eastAsia" w:ascii="仿宋" w:hAnsi="仿宋" w:eastAsia="仿宋" w:cs="仿宋"/>
                <w:sz w:val="22"/>
                <w:szCs w:val="22"/>
              </w:rPr>
              <w:t>温度5-40℃，湿度小于80%RH</w:t>
            </w:r>
          </w:p>
          <w:p w14:paraId="55A04F32">
            <w:pPr>
              <w:keepNext w:val="0"/>
              <w:keepLines w:val="0"/>
              <w:pageBreakBefore w:val="0"/>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sz w:val="22"/>
                <w:szCs w:val="22"/>
              </w:rPr>
              <w:t>设备细菌内毒素去除率</w:t>
            </w:r>
            <w:r>
              <w:rPr>
                <w:rFonts w:hint="eastAsia" w:ascii="仿宋" w:hAnsi="仿宋" w:eastAsia="仿宋" w:cs="仿宋"/>
                <w:sz w:val="22"/>
                <w:szCs w:val="22"/>
                <w:lang w:val="en-US" w:eastAsia="zh-CN"/>
              </w:rPr>
              <w:t>:</w:t>
            </w:r>
            <w:r>
              <w:rPr>
                <w:rFonts w:hint="eastAsia" w:ascii="仿宋" w:hAnsi="仿宋" w:eastAsia="仿宋" w:cs="仿宋"/>
                <w:sz w:val="22"/>
                <w:szCs w:val="22"/>
              </w:rPr>
              <w:t xml:space="preserve">≥99% </w:t>
            </w:r>
          </w:p>
          <w:p w14:paraId="52FD2ABB">
            <w:pPr>
              <w:keepNext w:val="0"/>
              <w:keepLines w:val="0"/>
              <w:pageBreakBefore w:val="0"/>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sz w:val="22"/>
                <w:szCs w:val="22"/>
              </w:rPr>
              <w:t>设备水利用率</w:t>
            </w:r>
            <w:r>
              <w:rPr>
                <w:rFonts w:hint="eastAsia" w:ascii="仿宋" w:hAnsi="仿宋" w:eastAsia="仿宋" w:cs="仿宋"/>
                <w:sz w:val="22"/>
                <w:szCs w:val="22"/>
                <w:lang w:val="en-US" w:eastAsia="zh-CN"/>
              </w:rPr>
              <w:t>:</w:t>
            </w:r>
            <w:r>
              <w:rPr>
                <w:rFonts w:hint="eastAsia" w:ascii="仿宋" w:hAnsi="仿宋" w:eastAsia="仿宋" w:cs="仿宋"/>
                <w:sz w:val="22"/>
                <w:szCs w:val="22"/>
              </w:rPr>
              <w:t>≥70%</w:t>
            </w:r>
          </w:p>
        </w:tc>
      </w:tr>
      <w:tr w14:paraId="296F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164" w:type="dxa"/>
            <w:shd w:val="clear" w:color="auto" w:fill="FFFFFF"/>
            <w:noWrap w:val="0"/>
            <w:tcMar>
              <w:top w:w="0" w:type="dxa"/>
              <w:left w:w="108" w:type="dxa"/>
              <w:bottom w:w="0" w:type="dxa"/>
              <w:right w:w="108" w:type="dxa"/>
            </w:tcMar>
            <w:vAlign w:val="center"/>
          </w:tcPr>
          <w:p w14:paraId="1A3529F3">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w:t>
            </w:r>
            <w:r>
              <w:rPr>
                <w:rFonts w:hint="eastAsia" w:ascii="仿宋" w:hAnsi="仿宋" w:eastAsia="仿宋" w:cs="仿宋"/>
                <w:sz w:val="22"/>
                <w:szCs w:val="22"/>
                <w:lang w:val="en-US" w:eastAsia="zh-CN"/>
              </w:rPr>
              <w:t>4</w:t>
            </w:r>
          </w:p>
        </w:tc>
        <w:tc>
          <w:tcPr>
            <w:tcW w:w="8477" w:type="dxa"/>
            <w:gridSpan w:val="7"/>
            <w:shd w:val="clear" w:color="auto" w:fill="FFFFFF"/>
            <w:noWrap w:val="0"/>
            <w:tcMar>
              <w:top w:w="0" w:type="dxa"/>
              <w:left w:w="108" w:type="dxa"/>
              <w:bottom w:w="0" w:type="dxa"/>
              <w:right w:w="108" w:type="dxa"/>
            </w:tcMar>
            <w:vAlign w:val="center"/>
          </w:tcPr>
          <w:p w14:paraId="29F955FD">
            <w:pPr>
              <w:keepNext w:val="0"/>
              <w:keepLines w:val="0"/>
              <w:pageBreakBefore w:val="0"/>
              <w:kinsoku/>
              <w:wordWrap/>
              <w:overflowPunct/>
              <w:topLinePunct w:val="0"/>
              <w:bidi w:val="0"/>
              <w:snapToGrid/>
              <w:spacing w:line="240" w:lineRule="exact"/>
              <w:rPr>
                <w:rFonts w:hint="eastAsia" w:ascii="仿宋" w:hAnsi="仿宋" w:eastAsia="仿宋" w:cs="仿宋"/>
                <w:sz w:val="22"/>
                <w:szCs w:val="22"/>
                <w:lang w:eastAsia="zh-CN"/>
              </w:rPr>
            </w:pPr>
            <w:r>
              <w:rPr>
                <w:rFonts w:hint="eastAsia" w:ascii="仿宋" w:hAnsi="仿宋" w:eastAsia="仿宋" w:cs="仿宋"/>
                <w:sz w:val="22"/>
                <w:szCs w:val="22"/>
              </w:rPr>
              <w:t>设备电源</w:t>
            </w:r>
            <w:r>
              <w:rPr>
                <w:rFonts w:hint="eastAsia" w:ascii="仿宋" w:hAnsi="仿宋" w:eastAsia="仿宋" w:cs="仿宋"/>
                <w:sz w:val="22"/>
                <w:szCs w:val="22"/>
                <w:lang w:eastAsia="zh-CN"/>
              </w:rPr>
              <w:t>：</w:t>
            </w:r>
            <w:r>
              <w:rPr>
                <w:rFonts w:hint="eastAsia" w:ascii="仿宋" w:hAnsi="仿宋" w:eastAsia="仿宋" w:cs="仿宋"/>
                <w:sz w:val="22"/>
                <w:szCs w:val="22"/>
              </w:rPr>
              <w:t>AC380V，50Hz 三相五线制  具有良好的接地保护</w:t>
            </w:r>
            <w:r>
              <w:rPr>
                <w:rFonts w:hint="eastAsia" w:ascii="仿宋" w:hAnsi="仿宋" w:eastAsia="仿宋" w:cs="仿宋"/>
                <w:sz w:val="22"/>
                <w:szCs w:val="22"/>
                <w:lang w:eastAsia="zh-CN"/>
              </w:rPr>
              <w:t>。</w:t>
            </w:r>
          </w:p>
          <w:p w14:paraId="31F90D85">
            <w:pPr>
              <w:keepNext w:val="0"/>
              <w:keepLines w:val="0"/>
              <w:pageBreakBefore w:val="0"/>
              <w:kinsoku/>
              <w:wordWrap/>
              <w:overflowPunct/>
              <w:topLinePunct w:val="0"/>
              <w:bidi w:val="0"/>
              <w:snapToGrid/>
              <w:spacing w:line="240" w:lineRule="exact"/>
              <w:rPr>
                <w:rFonts w:hint="eastAsia" w:ascii="仿宋" w:hAnsi="仿宋" w:eastAsia="仿宋" w:cs="仿宋"/>
                <w:sz w:val="22"/>
                <w:szCs w:val="22"/>
                <w:lang w:eastAsia="zh-CN"/>
              </w:rPr>
            </w:pPr>
            <w:r>
              <w:rPr>
                <w:rFonts w:hint="eastAsia" w:ascii="仿宋" w:hAnsi="仿宋" w:eastAsia="仿宋" w:cs="仿宋"/>
                <w:sz w:val="22"/>
                <w:szCs w:val="22"/>
              </w:rPr>
              <w:t>设备功率</w:t>
            </w:r>
            <w:r>
              <w:rPr>
                <w:rFonts w:hint="eastAsia" w:ascii="仿宋" w:hAnsi="仿宋" w:eastAsia="仿宋" w:cs="仿宋"/>
                <w:sz w:val="22"/>
                <w:szCs w:val="22"/>
                <w:lang w:eastAsia="zh-CN"/>
              </w:rPr>
              <w:t>：</w:t>
            </w:r>
            <w:r>
              <w:rPr>
                <w:rFonts w:hint="eastAsia" w:ascii="仿宋" w:hAnsi="仿宋" w:eastAsia="仿宋" w:cs="仿宋"/>
                <w:sz w:val="22"/>
                <w:szCs w:val="22"/>
              </w:rPr>
              <w:t>5KW</w:t>
            </w:r>
            <w:r>
              <w:rPr>
                <w:rFonts w:hint="eastAsia" w:ascii="仿宋" w:hAnsi="仿宋" w:eastAsia="仿宋" w:cs="仿宋"/>
                <w:sz w:val="22"/>
                <w:szCs w:val="22"/>
                <w:lang w:eastAsia="zh-CN"/>
              </w:rPr>
              <w:t>。</w:t>
            </w:r>
          </w:p>
        </w:tc>
      </w:tr>
      <w:tr w14:paraId="2238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164" w:type="dxa"/>
            <w:shd w:val="clear" w:color="auto" w:fill="FFFFFF"/>
            <w:noWrap w:val="0"/>
            <w:tcMar>
              <w:top w:w="0" w:type="dxa"/>
              <w:left w:w="108" w:type="dxa"/>
              <w:bottom w:w="0" w:type="dxa"/>
              <w:right w:w="108" w:type="dxa"/>
            </w:tcMar>
            <w:vAlign w:val="center"/>
          </w:tcPr>
          <w:p w14:paraId="227F8893">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2.5</w:t>
            </w:r>
          </w:p>
        </w:tc>
        <w:tc>
          <w:tcPr>
            <w:tcW w:w="8477" w:type="dxa"/>
            <w:gridSpan w:val="7"/>
            <w:shd w:val="clear" w:color="auto" w:fill="FFFFFF"/>
            <w:noWrap w:val="0"/>
            <w:tcMar>
              <w:top w:w="0" w:type="dxa"/>
              <w:left w:w="108" w:type="dxa"/>
              <w:bottom w:w="0" w:type="dxa"/>
              <w:right w:w="108" w:type="dxa"/>
            </w:tcMar>
            <w:vAlign w:val="center"/>
          </w:tcPr>
          <w:p w14:paraId="624512F5">
            <w:pPr>
              <w:keepNext w:val="0"/>
              <w:keepLines w:val="0"/>
              <w:pageBreakBefore w:val="0"/>
              <w:kinsoku/>
              <w:wordWrap/>
              <w:overflowPunct/>
              <w:topLinePunct w:val="0"/>
              <w:bidi w:val="0"/>
              <w:snapToGrid/>
              <w:spacing w:line="240" w:lineRule="exact"/>
              <w:rPr>
                <w:rFonts w:hint="eastAsia" w:ascii="仿宋" w:hAnsi="仿宋" w:eastAsia="仿宋" w:cs="仿宋"/>
                <w:sz w:val="22"/>
                <w:szCs w:val="22"/>
                <w:lang w:eastAsia="zh-CN"/>
              </w:rPr>
            </w:pPr>
            <w:r>
              <w:rPr>
                <w:rFonts w:hint="eastAsia" w:ascii="仿宋" w:hAnsi="仿宋" w:eastAsia="仿宋" w:cs="仿宋"/>
                <w:sz w:val="22"/>
                <w:szCs w:val="22"/>
              </w:rPr>
              <w:t>控制方式</w:t>
            </w:r>
            <w:r>
              <w:rPr>
                <w:rFonts w:hint="eastAsia" w:ascii="仿宋" w:hAnsi="仿宋" w:eastAsia="仿宋" w:cs="仿宋"/>
                <w:sz w:val="22"/>
                <w:szCs w:val="22"/>
                <w:lang w:eastAsia="zh-CN"/>
              </w:rPr>
              <w:t>：</w:t>
            </w:r>
            <w:r>
              <w:rPr>
                <w:rFonts w:hint="eastAsia" w:ascii="仿宋" w:hAnsi="仿宋" w:eastAsia="仿宋" w:cs="仿宋"/>
                <w:sz w:val="22"/>
                <w:szCs w:val="22"/>
              </w:rPr>
              <w:t>全自动运行控制</w:t>
            </w:r>
            <w:r>
              <w:rPr>
                <w:rFonts w:hint="eastAsia" w:ascii="仿宋" w:hAnsi="仿宋" w:eastAsia="仿宋" w:cs="仿宋"/>
                <w:sz w:val="22"/>
                <w:szCs w:val="22"/>
                <w:lang w:eastAsia="zh-CN"/>
              </w:rPr>
              <w:t>。</w:t>
            </w:r>
          </w:p>
        </w:tc>
      </w:tr>
      <w:tr w14:paraId="1C93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164" w:type="dxa"/>
            <w:shd w:val="clear" w:color="auto" w:fill="FFFFFF"/>
            <w:noWrap w:val="0"/>
            <w:tcMar>
              <w:top w:w="0" w:type="dxa"/>
              <w:left w:w="108" w:type="dxa"/>
              <w:bottom w:w="0" w:type="dxa"/>
              <w:right w:w="108" w:type="dxa"/>
            </w:tcMar>
            <w:vAlign w:val="center"/>
          </w:tcPr>
          <w:p w14:paraId="7FD01B5F">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2.6</w:t>
            </w:r>
          </w:p>
        </w:tc>
        <w:tc>
          <w:tcPr>
            <w:tcW w:w="8477" w:type="dxa"/>
            <w:gridSpan w:val="7"/>
            <w:shd w:val="clear" w:color="auto" w:fill="FFFFFF"/>
            <w:noWrap w:val="0"/>
            <w:tcMar>
              <w:top w:w="0" w:type="dxa"/>
              <w:left w:w="108" w:type="dxa"/>
              <w:bottom w:w="0" w:type="dxa"/>
              <w:right w:w="108" w:type="dxa"/>
            </w:tcMar>
            <w:vAlign w:val="center"/>
          </w:tcPr>
          <w:p w14:paraId="296E624B">
            <w:pPr>
              <w:keepNext w:val="0"/>
              <w:keepLines w:val="0"/>
              <w:pageBreakBefore w:val="0"/>
              <w:kinsoku/>
              <w:wordWrap/>
              <w:overflowPunct/>
              <w:topLinePunct w:val="0"/>
              <w:bidi w:val="0"/>
              <w:snapToGrid/>
              <w:spacing w:line="240" w:lineRule="exact"/>
              <w:rPr>
                <w:rFonts w:hint="eastAsia" w:ascii="仿宋" w:hAnsi="仿宋" w:eastAsia="仿宋" w:cs="仿宋"/>
                <w:sz w:val="22"/>
                <w:szCs w:val="22"/>
                <w:lang w:eastAsia="zh-CN"/>
              </w:rPr>
            </w:pPr>
            <w:r>
              <w:rPr>
                <w:rFonts w:hint="eastAsia" w:ascii="仿宋" w:hAnsi="仿宋" w:eastAsia="仿宋" w:cs="仿宋"/>
                <w:sz w:val="22"/>
                <w:szCs w:val="22"/>
              </w:rPr>
              <w:t>设备外观</w:t>
            </w:r>
            <w:r>
              <w:rPr>
                <w:rFonts w:hint="eastAsia" w:ascii="仿宋" w:hAnsi="仿宋" w:eastAsia="仿宋" w:cs="仿宋"/>
                <w:sz w:val="22"/>
                <w:szCs w:val="22"/>
                <w:lang w:eastAsia="zh-CN"/>
              </w:rPr>
              <w:t>：</w:t>
            </w:r>
            <w:r>
              <w:rPr>
                <w:rFonts w:hint="eastAsia" w:ascii="仿宋" w:hAnsi="仿宋" w:eastAsia="仿宋" w:cs="仿宋"/>
                <w:sz w:val="22"/>
                <w:szCs w:val="22"/>
              </w:rPr>
              <w:t>采用一体式不锈钢机架</w:t>
            </w:r>
            <w:r>
              <w:rPr>
                <w:rFonts w:hint="eastAsia" w:ascii="仿宋" w:hAnsi="仿宋" w:eastAsia="仿宋" w:cs="仿宋"/>
                <w:sz w:val="22"/>
                <w:szCs w:val="22"/>
                <w:lang w:eastAsia="zh-CN"/>
              </w:rPr>
              <w:t>。</w:t>
            </w:r>
          </w:p>
        </w:tc>
      </w:tr>
      <w:tr w14:paraId="0F16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164" w:type="dxa"/>
            <w:shd w:val="clear" w:color="auto" w:fill="FFFFFF"/>
            <w:noWrap w:val="0"/>
            <w:tcMar>
              <w:top w:w="0" w:type="dxa"/>
              <w:left w:w="108" w:type="dxa"/>
              <w:bottom w:w="0" w:type="dxa"/>
              <w:right w:w="108" w:type="dxa"/>
            </w:tcMar>
            <w:vAlign w:val="center"/>
          </w:tcPr>
          <w:p w14:paraId="414D8C48">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lang w:val="en-US" w:eastAsia="zh-CN"/>
              </w:rPr>
              <w:t xml:space="preserve"> 3</w:t>
            </w:r>
          </w:p>
        </w:tc>
        <w:tc>
          <w:tcPr>
            <w:tcW w:w="8477" w:type="dxa"/>
            <w:gridSpan w:val="7"/>
            <w:shd w:val="clear" w:color="auto" w:fill="FFFFFF"/>
            <w:noWrap w:val="0"/>
            <w:tcMar>
              <w:top w:w="0" w:type="dxa"/>
              <w:left w:w="108" w:type="dxa"/>
              <w:bottom w:w="0" w:type="dxa"/>
              <w:right w:w="108" w:type="dxa"/>
            </w:tcMar>
            <w:vAlign w:val="center"/>
          </w:tcPr>
          <w:p w14:paraId="043ACBF4">
            <w:pPr>
              <w:keepNext w:val="0"/>
              <w:keepLines w:val="0"/>
              <w:pageBreakBefore w:val="0"/>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b w:val="0"/>
                <w:bCs w:val="0"/>
                <w:sz w:val="22"/>
                <w:szCs w:val="22"/>
              </w:rPr>
              <w:t>设备主要组成</w:t>
            </w:r>
            <w:r>
              <w:rPr>
                <w:rFonts w:hint="eastAsia" w:ascii="仿宋" w:hAnsi="仿宋" w:eastAsia="仿宋" w:cs="仿宋"/>
                <w:b w:val="0"/>
                <w:bCs w:val="0"/>
                <w:sz w:val="22"/>
                <w:szCs w:val="22"/>
                <w:lang w:eastAsia="zh-CN"/>
              </w:rPr>
              <w:t>：</w:t>
            </w:r>
            <w:r>
              <w:rPr>
                <w:rFonts w:hint="eastAsia" w:ascii="仿宋" w:hAnsi="仿宋" w:eastAsia="仿宋" w:cs="仿宋"/>
                <w:sz w:val="22"/>
                <w:szCs w:val="22"/>
              </w:rPr>
              <w:t>由</w:t>
            </w:r>
            <w:r>
              <w:rPr>
                <w:rFonts w:hint="eastAsia" w:ascii="仿宋" w:hAnsi="仿宋" w:eastAsia="仿宋" w:cs="仿宋"/>
                <w:sz w:val="22"/>
                <w:szCs w:val="22"/>
                <w:lang w:eastAsia="zh-CN"/>
              </w:rPr>
              <w:t>多介质过滤器</w:t>
            </w:r>
            <w:r>
              <w:rPr>
                <w:rFonts w:hint="eastAsia" w:ascii="仿宋" w:hAnsi="仿宋" w:eastAsia="仿宋" w:cs="仿宋"/>
                <w:sz w:val="22"/>
                <w:szCs w:val="22"/>
              </w:rPr>
              <w:t>、软化过滤器、保安过滤器、反渗透主机及纯水供水系统、电气控制系统等组成。</w:t>
            </w:r>
          </w:p>
        </w:tc>
      </w:tr>
      <w:tr w14:paraId="342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164" w:type="dxa"/>
            <w:shd w:val="clear" w:color="auto" w:fill="FFFFFF"/>
            <w:noWrap w:val="0"/>
            <w:tcMar>
              <w:top w:w="0" w:type="dxa"/>
              <w:left w:w="108" w:type="dxa"/>
              <w:bottom w:w="0" w:type="dxa"/>
              <w:right w:w="108" w:type="dxa"/>
            </w:tcMar>
            <w:vAlign w:val="center"/>
          </w:tcPr>
          <w:p w14:paraId="7AE82B07">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lang w:val="en-US" w:eastAsia="zh-CN"/>
              </w:rPr>
              <w:t xml:space="preserve"> 4</w:t>
            </w:r>
          </w:p>
        </w:tc>
        <w:tc>
          <w:tcPr>
            <w:tcW w:w="8477" w:type="dxa"/>
            <w:gridSpan w:val="7"/>
            <w:shd w:val="clear" w:color="auto" w:fill="FFFFFF"/>
            <w:noWrap w:val="0"/>
            <w:tcMar>
              <w:top w:w="0" w:type="dxa"/>
              <w:left w:w="108" w:type="dxa"/>
              <w:bottom w:w="0" w:type="dxa"/>
              <w:right w:w="108" w:type="dxa"/>
            </w:tcMar>
            <w:vAlign w:val="center"/>
          </w:tcPr>
          <w:p w14:paraId="5A168DFB">
            <w:pPr>
              <w:keepNext w:val="0"/>
              <w:keepLines w:val="0"/>
              <w:pageBreakBefore w:val="0"/>
              <w:kinsoku/>
              <w:wordWrap/>
              <w:overflowPunct/>
              <w:topLinePunct w:val="0"/>
              <w:bidi w:val="0"/>
              <w:snapToGrid/>
              <w:spacing w:line="240" w:lineRule="exact"/>
              <w:rPr>
                <w:rFonts w:hint="eastAsia" w:ascii="仿宋" w:hAnsi="仿宋" w:eastAsia="仿宋" w:cs="仿宋"/>
                <w:sz w:val="22"/>
                <w:szCs w:val="22"/>
                <w:lang w:eastAsia="zh-CN"/>
              </w:rPr>
            </w:pPr>
            <w:r>
              <w:rPr>
                <w:rFonts w:hint="eastAsia" w:ascii="仿宋" w:hAnsi="仿宋" w:eastAsia="仿宋" w:cs="仿宋"/>
                <w:b w:val="0"/>
                <w:bCs w:val="0"/>
                <w:sz w:val="22"/>
                <w:szCs w:val="22"/>
                <w:lang w:val="zh-CN"/>
              </w:rPr>
              <w:t>设备</w:t>
            </w:r>
            <w:r>
              <w:rPr>
                <w:rFonts w:hint="eastAsia" w:ascii="仿宋" w:hAnsi="仿宋" w:eastAsia="仿宋" w:cs="仿宋"/>
                <w:b w:val="0"/>
                <w:bCs w:val="0"/>
                <w:sz w:val="22"/>
                <w:szCs w:val="22"/>
              </w:rPr>
              <w:t>主要</w:t>
            </w:r>
            <w:r>
              <w:rPr>
                <w:rFonts w:hint="eastAsia" w:ascii="仿宋" w:hAnsi="仿宋" w:eastAsia="仿宋" w:cs="仿宋"/>
                <w:b w:val="0"/>
                <w:bCs w:val="0"/>
                <w:kern w:val="0"/>
                <w:sz w:val="22"/>
                <w:szCs w:val="22"/>
              </w:rPr>
              <w:t>性能特点</w:t>
            </w:r>
            <w:r>
              <w:rPr>
                <w:rFonts w:hint="eastAsia" w:ascii="仿宋" w:hAnsi="仿宋" w:eastAsia="仿宋" w:cs="仿宋"/>
                <w:b w:val="0"/>
                <w:bCs w:val="0"/>
                <w:kern w:val="0"/>
                <w:sz w:val="22"/>
                <w:szCs w:val="22"/>
                <w:lang w:eastAsia="zh-CN"/>
              </w:rPr>
              <w:t>：</w:t>
            </w:r>
          </w:p>
        </w:tc>
      </w:tr>
      <w:tr w14:paraId="7C1B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164" w:type="dxa"/>
            <w:shd w:val="clear" w:color="auto" w:fill="FFFFFF"/>
            <w:noWrap w:val="0"/>
            <w:tcMar>
              <w:top w:w="0" w:type="dxa"/>
              <w:left w:w="108" w:type="dxa"/>
              <w:bottom w:w="0" w:type="dxa"/>
              <w:right w:w="108" w:type="dxa"/>
            </w:tcMar>
            <w:vAlign w:val="center"/>
          </w:tcPr>
          <w:p w14:paraId="4A52D5A8">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.1</w:t>
            </w:r>
          </w:p>
        </w:tc>
        <w:tc>
          <w:tcPr>
            <w:tcW w:w="8477" w:type="dxa"/>
            <w:gridSpan w:val="7"/>
            <w:shd w:val="clear" w:color="auto" w:fill="FFFFFF"/>
            <w:noWrap w:val="0"/>
            <w:tcMar>
              <w:top w:w="0" w:type="dxa"/>
              <w:left w:w="108" w:type="dxa"/>
              <w:bottom w:w="0" w:type="dxa"/>
              <w:right w:w="108" w:type="dxa"/>
            </w:tcMar>
            <w:vAlign w:val="center"/>
          </w:tcPr>
          <w:p w14:paraId="645FD040">
            <w:pPr>
              <w:keepNext w:val="0"/>
              <w:keepLines w:val="0"/>
              <w:pageBreakBefore w:val="0"/>
              <w:kinsoku/>
              <w:wordWrap/>
              <w:overflowPunct/>
              <w:topLinePunct w:val="0"/>
              <w:bidi w:val="0"/>
              <w:snapToGrid/>
              <w:spacing w:line="240" w:lineRule="exact"/>
              <w:rPr>
                <w:rFonts w:hint="eastAsia" w:ascii="仿宋" w:hAnsi="仿宋" w:eastAsia="仿宋" w:cs="仿宋"/>
                <w:sz w:val="22"/>
                <w:szCs w:val="22"/>
              </w:rPr>
            </w:pPr>
            <w:r>
              <w:rPr>
                <w:rFonts w:hint="eastAsia" w:ascii="仿宋" w:hAnsi="仿宋" w:eastAsia="仿宋" w:cs="仿宋"/>
                <w:sz w:val="22"/>
                <w:szCs w:val="22"/>
              </w:rPr>
              <w:t>全自动运行控制，自动开停机,实现无人化操作。</w:t>
            </w:r>
          </w:p>
        </w:tc>
      </w:tr>
      <w:tr w14:paraId="538D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164" w:type="dxa"/>
            <w:shd w:val="clear" w:color="auto" w:fill="FFFFFF"/>
            <w:noWrap w:val="0"/>
            <w:tcMar>
              <w:top w:w="0" w:type="dxa"/>
              <w:left w:w="108" w:type="dxa"/>
              <w:bottom w:w="0" w:type="dxa"/>
              <w:right w:w="108" w:type="dxa"/>
            </w:tcMar>
            <w:vAlign w:val="center"/>
          </w:tcPr>
          <w:p w14:paraId="0B7E92E6">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.2</w:t>
            </w:r>
          </w:p>
        </w:tc>
        <w:tc>
          <w:tcPr>
            <w:tcW w:w="8477" w:type="dxa"/>
            <w:gridSpan w:val="7"/>
            <w:shd w:val="clear" w:color="auto" w:fill="FFFFFF"/>
            <w:noWrap w:val="0"/>
            <w:tcMar>
              <w:top w:w="0" w:type="dxa"/>
              <w:left w:w="108" w:type="dxa"/>
              <w:bottom w:w="0" w:type="dxa"/>
              <w:right w:w="108" w:type="dxa"/>
            </w:tcMar>
            <w:vAlign w:val="center"/>
          </w:tcPr>
          <w:p w14:paraId="30DFECE4">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sz w:val="22"/>
                <w:szCs w:val="22"/>
              </w:rPr>
              <w:t>具备高灵敏度的电导率传感器，完全程序化自动校正，数字化温度补偿；可精确在线监测水质，保证产水质量，并有压力、流量等显示。</w:t>
            </w:r>
          </w:p>
        </w:tc>
      </w:tr>
      <w:tr w14:paraId="4042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164" w:type="dxa"/>
            <w:shd w:val="clear" w:color="auto" w:fill="FFFFFF"/>
            <w:noWrap w:val="0"/>
            <w:tcMar>
              <w:top w:w="0" w:type="dxa"/>
              <w:left w:w="108" w:type="dxa"/>
              <w:bottom w:w="0" w:type="dxa"/>
              <w:right w:w="108" w:type="dxa"/>
            </w:tcMar>
            <w:vAlign w:val="center"/>
          </w:tcPr>
          <w:p w14:paraId="35F18807">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 xml:space="preserve">.3 </w:t>
            </w:r>
          </w:p>
        </w:tc>
        <w:tc>
          <w:tcPr>
            <w:tcW w:w="8477" w:type="dxa"/>
            <w:gridSpan w:val="7"/>
            <w:shd w:val="clear" w:color="auto" w:fill="FFFFFF"/>
            <w:noWrap w:val="0"/>
            <w:tcMar>
              <w:top w:w="0" w:type="dxa"/>
              <w:left w:w="108" w:type="dxa"/>
              <w:bottom w:w="0" w:type="dxa"/>
              <w:right w:w="108" w:type="dxa"/>
            </w:tcMar>
            <w:vAlign w:val="center"/>
          </w:tcPr>
          <w:p w14:paraId="5FD20CCE">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sz w:val="22"/>
                <w:szCs w:val="22"/>
              </w:rPr>
              <w:t>软化过滤系统具备全自动冲洗、再生还原功能，符合流速设计要求。</w:t>
            </w:r>
          </w:p>
        </w:tc>
      </w:tr>
      <w:tr w14:paraId="7CA5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164" w:type="dxa"/>
            <w:shd w:val="clear" w:color="auto" w:fill="FFFFFF"/>
            <w:noWrap w:val="0"/>
            <w:tcMar>
              <w:top w:w="0" w:type="dxa"/>
              <w:left w:w="108" w:type="dxa"/>
              <w:bottom w:w="0" w:type="dxa"/>
              <w:right w:w="108" w:type="dxa"/>
            </w:tcMar>
            <w:vAlign w:val="center"/>
          </w:tcPr>
          <w:p w14:paraId="36CDE2C4">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.4</w:t>
            </w:r>
          </w:p>
        </w:tc>
        <w:tc>
          <w:tcPr>
            <w:tcW w:w="8477" w:type="dxa"/>
            <w:gridSpan w:val="7"/>
            <w:shd w:val="clear" w:color="auto" w:fill="FFFFFF"/>
            <w:noWrap w:val="0"/>
            <w:tcMar>
              <w:top w:w="0" w:type="dxa"/>
              <w:left w:w="108" w:type="dxa"/>
              <w:bottom w:w="0" w:type="dxa"/>
              <w:right w:w="108" w:type="dxa"/>
            </w:tcMar>
            <w:vAlign w:val="center"/>
          </w:tcPr>
          <w:p w14:paraId="55483554">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sz w:val="22"/>
                <w:szCs w:val="22"/>
              </w:rPr>
              <w:t>反渗透高压泵过流部件采用304不锈钢材质，采用进口反渗透膜，反渗透膜脱盐率≥99%，反渗透膜片为香族聚酰胺复合膜，反渗透主机模块为集成一体化。</w:t>
            </w:r>
          </w:p>
        </w:tc>
      </w:tr>
      <w:tr w14:paraId="2A6B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1164" w:type="dxa"/>
            <w:shd w:val="clear" w:color="auto" w:fill="FFFFFF"/>
            <w:noWrap w:val="0"/>
            <w:tcMar>
              <w:top w:w="0" w:type="dxa"/>
              <w:left w:w="108" w:type="dxa"/>
              <w:bottom w:w="0" w:type="dxa"/>
              <w:right w:w="108" w:type="dxa"/>
            </w:tcMar>
            <w:vAlign w:val="center"/>
          </w:tcPr>
          <w:p w14:paraId="5041BAED">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.5</w:t>
            </w:r>
          </w:p>
        </w:tc>
        <w:tc>
          <w:tcPr>
            <w:tcW w:w="8477" w:type="dxa"/>
            <w:gridSpan w:val="7"/>
            <w:shd w:val="clear" w:color="auto" w:fill="FFFFFF"/>
            <w:noWrap w:val="0"/>
            <w:tcMar>
              <w:top w:w="0" w:type="dxa"/>
              <w:left w:w="108" w:type="dxa"/>
              <w:bottom w:w="0" w:type="dxa"/>
              <w:right w:w="108" w:type="dxa"/>
            </w:tcMar>
            <w:vAlign w:val="center"/>
          </w:tcPr>
          <w:p w14:paraId="0FAD93B3">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sz w:val="22"/>
                <w:szCs w:val="22"/>
              </w:rPr>
              <w:t>反渗透主机具有自动脉冲冲洗功能，大流量冲洗，抑制细菌、内毒素滋生。</w:t>
            </w:r>
          </w:p>
        </w:tc>
      </w:tr>
      <w:tr w14:paraId="689B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1164" w:type="dxa"/>
            <w:shd w:val="clear" w:color="auto" w:fill="FFFFFF"/>
            <w:noWrap w:val="0"/>
            <w:tcMar>
              <w:top w:w="0" w:type="dxa"/>
              <w:left w:w="108" w:type="dxa"/>
              <w:bottom w:w="0" w:type="dxa"/>
              <w:right w:w="108" w:type="dxa"/>
            </w:tcMar>
            <w:vAlign w:val="center"/>
          </w:tcPr>
          <w:p w14:paraId="4F177AC2">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.6</w:t>
            </w:r>
          </w:p>
        </w:tc>
        <w:tc>
          <w:tcPr>
            <w:tcW w:w="8477" w:type="dxa"/>
            <w:gridSpan w:val="7"/>
            <w:shd w:val="clear" w:color="auto" w:fill="FFFFFF"/>
            <w:noWrap w:val="0"/>
            <w:tcMar>
              <w:top w:w="0" w:type="dxa"/>
              <w:left w:w="108" w:type="dxa"/>
              <w:bottom w:w="0" w:type="dxa"/>
              <w:right w:w="108" w:type="dxa"/>
            </w:tcMar>
            <w:vAlign w:val="center"/>
          </w:tcPr>
          <w:p w14:paraId="082C2DF4">
            <w:pPr>
              <w:keepNext w:val="0"/>
              <w:keepLines w:val="0"/>
              <w:pageBreakBefore w:val="0"/>
              <w:tabs>
                <w:tab w:val="left" w:pos="3060"/>
              </w:tabs>
              <w:kinsoku/>
              <w:wordWrap/>
              <w:overflowPunct/>
              <w:topLinePunct w:val="0"/>
              <w:bidi w:val="0"/>
              <w:snapToGrid/>
              <w:spacing w:line="240" w:lineRule="exact"/>
              <w:jc w:val="both"/>
              <w:rPr>
                <w:rFonts w:hint="eastAsia" w:ascii="仿宋" w:hAnsi="仿宋" w:eastAsia="仿宋" w:cs="仿宋"/>
                <w:color w:val="auto"/>
                <w:kern w:val="0"/>
                <w:sz w:val="22"/>
                <w:szCs w:val="22"/>
              </w:rPr>
            </w:pPr>
            <w:r>
              <w:rPr>
                <w:rFonts w:hint="eastAsia" w:ascii="仿宋" w:hAnsi="仿宋" w:eastAsia="仿宋" w:cs="仿宋"/>
                <w:sz w:val="22"/>
                <w:szCs w:val="22"/>
              </w:rPr>
              <w:t>具有多种保护功能，交叉巡检，能在无水、低压的情况下自动保护报警，确保系统安全。</w:t>
            </w:r>
          </w:p>
        </w:tc>
      </w:tr>
      <w:tr w14:paraId="048C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64" w:type="dxa"/>
            <w:shd w:val="clear" w:color="auto" w:fill="FFFFFF"/>
            <w:noWrap w:val="0"/>
            <w:tcMar>
              <w:top w:w="0" w:type="dxa"/>
              <w:left w:w="108" w:type="dxa"/>
              <w:bottom w:w="0" w:type="dxa"/>
              <w:right w:w="108" w:type="dxa"/>
            </w:tcMar>
            <w:vAlign w:val="center"/>
          </w:tcPr>
          <w:p w14:paraId="131005F7">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.7</w:t>
            </w:r>
          </w:p>
        </w:tc>
        <w:tc>
          <w:tcPr>
            <w:tcW w:w="8477" w:type="dxa"/>
            <w:gridSpan w:val="7"/>
            <w:shd w:val="clear" w:color="auto" w:fill="FFFFFF"/>
            <w:noWrap w:val="0"/>
            <w:tcMar>
              <w:top w:w="0" w:type="dxa"/>
              <w:left w:w="108" w:type="dxa"/>
              <w:bottom w:w="0" w:type="dxa"/>
              <w:right w:w="108" w:type="dxa"/>
            </w:tcMar>
            <w:vAlign w:val="center"/>
          </w:tcPr>
          <w:p w14:paraId="115D920E">
            <w:pPr>
              <w:keepNext w:val="0"/>
              <w:keepLines w:val="0"/>
              <w:pageBreakBefore w:val="0"/>
              <w:widowControl/>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sz w:val="22"/>
                <w:szCs w:val="22"/>
              </w:rPr>
              <w:t>供水系统控制同时受水箱液位和压力控制器的双重控制，以实现整个系统的平衡、稳定运行和对纯水泵的缺水运行保护。</w:t>
            </w:r>
          </w:p>
        </w:tc>
      </w:tr>
      <w:tr w14:paraId="13BF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1164" w:type="dxa"/>
            <w:shd w:val="clear" w:color="auto" w:fill="FFFFFF"/>
            <w:noWrap w:val="0"/>
            <w:tcMar>
              <w:top w:w="0" w:type="dxa"/>
              <w:left w:w="108" w:type="dxa"/>
              <w:bottom w:w="0" w:type="dxa"/>
              <w:right w:w="108" w:type="dxa"/>
            </w:tcMar>
            <w:vAlign w:val="center"/>
          </w:tcPr>
          <w:p w14:paraId="32A0B9EC">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5</w:t>
            </w:r>
          </w:p>
        </w:tc>
        <w:tc>
          <w:tcPr>
            <w:tcW w:w="8477" w:type="dxa"/>
            <w:gridSpan w:val="7"/>
            <w:shd w:val="clear" w:color="auto" w:fill="FFFFFF"/>
            <w:noWrap w:val="0"/>
            <w:tcMar>
              <w:top w:w="0" w:type="dxa"/>
              <w:left w:w="108" w:type="dxa"/>
              <w:bottom w:w="0" w:type="dxa"/>
              <w:right w:w="108" w:type="dxa"/>
            </w:tcMar>
            <w:vAlign w:val="center"/>
          </w:tcPr>
          <w:p w14:paraId="79EB1A88">
            <w:pPr>
              <w:keepNext w:val="0"/>
              <w:keepLines w:val="0"/>
              <w:pageBreakBefore w:val="0"/>
              <w:widowControl/>
              <w:kinsoku/>
              <w:wordWrap/>
              <w:overflowPunct/>
              <w:topLinePunct w:val="0"/>
              <w:bidi w:val="0"/>
              <w:snapToGrid/>
              <w:spacing w:line="240" w:lineRule="exac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配置：提供纯水设备全套的详细配置清单。</w:t>
            </w:r>
          </w:p>
        </w:tc>
      </w:tr>
      <w:tr w14:paraId="445D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1164" w:type="dxa"/>
            <w:shd w:val="clear" w:color="auto" w:fill="FFFFFF"/>
            <w:noWrap w:val="0"/>
            <w:tcMar>
              <w:top w:w="0" w:type="dxa"/>
              <w:left w:w="108" w:type="dxa"/>
              <w:bottom w:w="0" w:type="dxa"/>
              <w:right w:w="108" w:type="dxa"/>
            </w:tcMar>
            <w:vAlign w:val="center"/>
          </w:tcPr>
          <w:p w14:paraId="79FF4484">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lang w:eastAsia="zh-CN"/>
              </w:rPr>
              <w:t>▲</w:t>
            </w:r>
            <w:r>
              <w:rPr>
                <w:rFonts w:hint="eastAsia" w:ascii="仿宋" w:hAnsi="仿宋" w:eastAsia="仿宋" w:cs="仿宋"/>
                <w:color w:val="auto"/>
                <w:sz w:val="22"/>
                <w:szCs w:val="22"/>
                <w:lang w:val="en-US" w:eastAsia="zh-CN"/>
              </w:rPr>
              <w:t>6</w:t>
            </w:r>
          </w:p>
        </w:tc>
        <w:tc>
          <w:tcPr>
            <w:tcW w:w="8477" w:type="dxa"/>
            <w:gridSpan w:val="7"/>
            <w:shd w:val="clear" w:color="auto" w:fill="FFFFFF"/>
            <w:noWrap w:val="0"/>
            <w:tcMar>
              <w:top w:w="0" w:type="dxa"/>
              <w:left w:w="108" w:type="dxa"/>
              <w:bottom w:w="0" w:type="dxa"/>
              <w:right w:w="108" w:type="dxa"/>
            </w:tcMar>
            <w:vAlign w:val="center"/>
          </w:tcPr>
          <w:p w14:paraId="6661F7D5">
            <w:pPr>
              <w:keepNext w:val="0"/>
              <w:keepLines w:val="0"/>
              <w:pageBreakBefore w:val="0"/>
              <w:numPr>
                <w:ilvl w:val="0"/>
                <w:numId w:val="0"/>
              </w:numPr>
              <w:kinsoku/>
              <w:wordWrap/>
              <w:overflowPunct/>
              <w:topLinePunct w:val="0"/>
              <w:bidi w:val="0"/>
              <w:snapToGrid/>
              <w:spacing w:line="240" w:lineRule="exact"/>
              <w:jc w:val="both"/>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lang w:val="en-US" w:eastAsia="zh-CN"/>
              </w:rPr>
              <w:t>增配附件：</w:t>
            </w:r>
          </w:p>
        </w:tc>
      </w:tr>
      <w:tr w14:paraId="1AEC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164" w:type="dxa"/>
            <w:shd w:val="clear" w:color="auto" w:fill="FFFFFF"/>
            <w:noWrap w:val="0"/>
            <w:tcMar>
              <w:top w:w="0" w:type="dxa"/>
              <w:left w:w="108" w:type="dxa"/>
              <w:bottom w:w="0" w:type="dxa"/>
              <w:right w:w="108" w:type="dxa"/>
            </w:tcMar>
            <w:vAlign w:val="center"/>
          </w:tcPr>
          <w:p w14:paraId="25D2BFC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6.1</w:t>
            </w:r>
          </w:p>
        </w:tc>
        <w:tc>
          <w:tcPr>
            <w:tcW w:w="1377" w:type="dxa"/>
            <w:gridSpan w:val="2"/>
            <w:shd w:val="clear" w:color="auto" w:fill="FFFFFF"/>
            <w:noWrap w:val="0"/>
            <w:tcMar>
              <w:top w:w="0" w:type="dxa"/>
              <w:left w:w="108" w:type="dxa"/>
              <w:bottom w:w="0" w:type="dxa"/>
              <w:right w:w="108" w:type="dxa"/>
            </w:tcMar>
            <w:vAlign w:val="center"/>
          </w:tcPr>
          <w:p w14:paraId="41929FEF">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kern w:val="2"/>
                <w:sz w:val="22"/>
                <w:szCs w:val="22"/>
                <w:highlight w:val="none"/>
                <w:lang w:val="en-US" w:eastAsia="zh-CN" w:bidi="ar-SA"/>
              </w:rPr>
              <w:t>清洗工作台</w:t>
            </w:r>
          </w:p>
        </w:tc>
        <w:tc>
          <w:tcPr>
            <w:tcW w:w="7100" w:type="dxa"/>
            <w:gridSpan w:val="5"/>
            <w:shd w:val="clear" w:color="auto" w:fill="FFFFFF"/>
            <w:noWrap w:val="0"/>
            <w:tcMar>
              <w:top w:w="0" w:type="dxa"/>
              <w:left w:w="108" w:type="dxa"/>
              <w:bottom w:w="0" w:type="dxa"/>
              <w:right w:w="108" w:type="dxa"/>
            </w:tcMar>
            <w:vAlign w:val="center"/>
          </w:tcPr>
          <w:p w14:paraId="1679B2CC">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数量3台；</w:t>
            </w:r>
            <w:r>
              <w:rPr>
                <w:rFonts w:hint="eastAsia" w:ascii="仿宋" w:hAnsi="仿宋" w:eastAsia="仿宋" w:cs="仿宋"/>
                <w:color w:val="auto"/>
                <w:kern w:val="2"/>
                <w:sz w:val="22"/>
                <w:szCs w:val="22"/>
                <w:highlight w:val="none"/>
                <w:lang w:val="en-US" w:eastAsia="zh-CN" w:bidi="ar-SA"/>
              </w:rPr>
              <w:t>采用优质304不锈钢材质；外形尺寸：1800*1100*800</w:t>
            </w:r>
            <w:r>
              <w:rPr>
                <w:rFonts w:hint="eastAsia" w:ascii="仿宋" w:hAnsi="仿宋" w:eastAsia="仿宋" w:cs="仿宋"/>
                <w:color w:val="auto"/>
                <w:kern w:val="0"/>
                <w:sz w:val="22"/>
                <w:szCs w:val="22"/>
                <w:lang w:val="en-US" w:eastAsia="zh-CN"/>
              </w:rPr>
              <w:t>±10mm</w:t>
            </w:r>
          </w:p>
        </w:tc>
      </w:tr>
      <w:tr w14:paraId="006B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164" w:type="dxa"/>
            <w:shd w:val="clear" w:color="auto" w:fill="FFFFFF"/>
            <w:noWrap w:val="0"/>
            <w:tcMar>
              <w:top w:w="0" w:type="dxa"/>
              <w:left w:w="108" w:type="dxa"/>
              <w:bottom w:w="0" w:type="dxa"/>
              <w:right w:w="108" w:type="dxa"/>
            </w:tcMar>
            <w:vAlign w:val="center"/>
          </w:tcPr>
          <w:p w14:paraId="2BD6133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6.2</w:t>
            </w:r>
          </w:p>
        </w:tc>
        <w:tc>
          <w:tcPr>
            <w:tcW w:w="1377" w:type="dxa"/>
            <w:gridSpan w:val="2"/>
            <w:shd w:val="clear" w:color="auto" w:fill="FFFFFF"/>
            <w:noWrap w:val="0"/>
            <w:tcMar>
              <w:top w:w="0" w:type="dxa"/>
              <w:left w:w="108" w:type="dxa"/>
              <w:bottom w:w="0" w:type="dxa"/>
              <w:right w:w="108" w:type="dxa"/>
            </w:tcMar>
            <w:vAlign w:val="center"/>
          </w:tcPr>
          <w:p w14:paraId="2A4F64F1">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kern w:val="2"/>
                <w:sz w:val="22"/>
                <w:szCs w:val="22"/>
                <w:highlight w:val="none"/>
                <w:lang w:val="en-US" w:eastAsia="zh-CN" w:bidi="ar-SA"/>
              </w:rPr>
              <w:t>密封回收车</w:t>
            </w:r>
          </w:p>
        </w:tc>
        <w:tc>
          <w:tcPr>
            <w:tcW w:w="7100" w:type="dxa"/>
            <w:gridSpan w:val="5"/>
            <w:shd w:val="clear" w:color="auto" w:fill="FFFFFF"/>
            <w:noWrap w:val="0"/>
            <w:tcMar>
              <w:top w:w="0" w:type="dxa"/>
              <w:left w:w="108" w:type="dxa"/>
              <w:bottom w:w="0" w:type="dxa"/>
              <w:right w:w="108" w:type="dxa"/>
            </w:tcMar>
            <w:vAlign w:val="center"/>
          </w:tcPr>
          <w:p w14:paraId="5B0213CC">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数量1台；</w:t>
            </w:r>
            <w:r>
              <w:rPr>
                <w:rFonts w:hint="eastAsia" w:ascii="仿宋" w:hAnsi="仿宋" w:eastAsia="仿宋" w:cs="仿宋"/>
                <w:color w:val="auto"/>
                <w:kern w:val="2"/>
                <w:sz w:val="22"/>
                <w:szCs w:val="22"/>
                <w:highlight w:val="none"/>
                <w:lang w:val="en-US" w:eastAsia="zh-CN" w:bidi="ar-SA"/>
              </w:rPr>
              <w:t>采用优质304材质；配静音脚轮；单面270°开门，内置隔板高度可调；外形尺寸：1150*600*750</w:t>
            </w:r>
            <w:r>
              <w:rPr>
                <w:rFonts w:hint="eastAsia" w:ascii="仿宋" w:hAnsi="仿宋" w:eastAsia="仿宋" w:cs="仿宋"/>
                <w:color w:val="auto"/>
                <w:kern w:val="0"/>
                <w:sz w:val="22"/>
                <w:szCs w:val="22"/>
                <w:lang w:val="en-US" w:eastAsia="zh-CN"/>
              </w:rPr>
              <w:t>±10mm</w:t>
            </w:r>
          </w:p>
        </w:tc>
      </w:tr>
      <w:tr w14:paraId="2594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1164" w:type="dxa"/>
            <w:shd w:val="clear" w:color="auto" w:fill="FFFFFF"/>
            <w:noWrap w:val="0"/>
            <w:tcMar>
              <w:top w:w="0" w:type="dxa"/>
              <w:left w:w="108" w:type="dxa"/>
              <w:bottom w:w="0" w:type="dxa"/>
              <w:right w:w="108" w:type="dxa"/>
            </w:tcMar>
            <w:vAlign w:val="center"/>
          </w:tcPr>
          <w:p w14:paraId="24D2D08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6.3</w:t>
            </w:r>
          </w:p>
        </w:tc>
        <w:tc>
          <w:tcPr>
            <w:tcW w:w="1377" w:type="dxa"/>
            <w:gridSpan w:val="2"/>
            <w:shd w:val="clear" w:color="auto" w:fill="FFFFFF"/>
            <w:noWrap w:val="0"/>
            <w:tcMar>
              <w:top w:w="0" w:type="dxa"/>
              <w:left w:w="108" w:type="dxa"/>
              <w:bottom w:w="0" w:type="dxa"/>
              <w:right w:w="108" w:type="dxa"/>
            </w:tcMar>
            <w:vAlign w:val="center"/>
          </w:tcPr>
          <w:p w14:paraId="44FFCC32">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kern w:val="2"/>
                <w:sz w:val="22"/>
                <w:szCs w:val="22"/>
                <w:highlight w:val="none"/>
                <w:lang w:val="en-US" w:eastAsia="zh-CN" w:bidi="ar-SA"/>
              </w:rPr>
              <w:t>洗眼器</w:t>
            </w:r>
          </w:p>
        </w:tc>
        <w:tc>
          <w:tcPr>
            <w:tcW w:w="7100" w:type="dxa"/>
            <w:gridSpan w:val="5"/>
            <w:shd w:val="clear" w:color="auto" w:fill="FFFFFF"/>
            <w:noWrap w:val="0"/>
            <w:tcMar>
              <w:top w:w="0" w:type="dxa"/>
              <w:left w:w="108" w:type="dxa"/>
              <w:bottom w:w="0" w:type="dxa"/>
              <w:right w:w="108" w:type="dxa"/>
            </w:tcMar>
            <w:vAlign w:val="center"/>
          </w:tcPr>
          <w:p w14:paraId="3D1749EB">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b w:val="0"/>
                <w:bCs w:val="0"/>
                <w:color w:val="auto"/>
                <w:sz w:val="22"/>
                <w:szCs w:val="22"/>
                <w:lang w:val="en-US" w:eastAsia="zh-CN"/>
              </w:rPr>
              <w:t>数量1台；</w:t>
            </w:r>
            <w:r>
              <w:rPr>
                <w:rFonts w:hint="eastAsia" w:ascii="仿宋" w:hAnsi="仿宋" w:eastAsia="仿宋" w:cs="仿宋"/>
                <w:color w:val="auto"/>
                <w:kern w:val="2"/>
                <w:sz w:val="22"/>
                <w:szCs w:val="22"/>
                <w:highlight w:val="none"/>
                <w:lang w:val="en-US" w:eastAsia="zh-CN" w:bidi="ar-SA"/>
              </w:rPr>
              <w:t>304不锈钢材质；双目设计；可对双眼及脸部同时进行冲洗，出水量为：12L/min。</w:t>
            </w:r>
          </w:p>
        </w:tc>
      </w:tr>
      <w:tr w14:paraId="4B61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1164" w:type="dxa"/>
            <w:shd w:val="clear" w:color="auto" w:fill="FFFFFF"/>
            <w:noWrap w:val="0"/>
            <w:tcMar>
              <w:top w:w="0" w:type="dxa"/>
              <w:left w:w="108" w:type="dxa"/>
              <w:bottom w:w="0" w:type="dxa"/>
              <w:right w:w="108" w:type="dxa"/>
            </w:tcMar>
            <w:vAlign w:val="center"/>
          </w:tcPr>
          <w:p w14:paraId="53A6A312">
            <w:pPr>
              <w:keepNext w:val="0"/>
              <w:keepLines w:val="0"/>
              <w:pageBreakBefore w:val="0"/>
              <w:kinsoku/>
              <w:wordWrap/>
              <w:overflowPunct/>
              <w:topLinePunct w:val="0"/>
              <w:bidi w:val="0"/>
              <w:snapToGrid/>
              <w:spacing w:line="240" w:lineRule="exact"/>
              <w:jc w:val="center"/>
              <w:rPr>
                <w:rFonts w:hint="eastAsia" w:ascii="仿宋" w:hAnsi="仿宋" w:eastAsia="仿宋" w:cs="仿宋"/>
                <w:b/>
                <w:bCs/>
                <w:color w:val="0000FF"/>
                <w:kern w:val="0"/>
                <w:sz w:val="22"/>
                <w:szCs w:val="22"/>
                <w:lang w:val="en-US" w:eastAsia="zh-CN" w:bidi="ar-SA"/>
              </w:rPr>
            </w:pPr>
            <w:r>
              <w:rPr>
                <w:rFonts w:hint="eastAsia" w:ascii="仿宋" w:hAnsi="仿宋" w:eastAsia="仿宋" w:cs="仿宋"/>
                <w:b/>
                <w:bCs/>
                <w:color w:val="0000FF"/>
                <w:kern w:val="0"/>
                <w:sz w:val="22"/>
                <w:szCs w:val="22"/>
                <w:lang w:val="en-US" w:eastAsia="zh-CN" w:bidi="ar-SA"/>
              </w:rPr>
              <w:t>设备6</w:t>
            </w:r>
          </w:p>
        </w:tc>
        <w:tc>
          <w:tcPr>
            <w:tcW w:w="8477" w:type="dxa"/>
            <w:gridSpan w:val="7"/>
            <w:shd w:val="clear" w:color="auto" w:fill="FFFFFF"/>
            <w:noWrap w:val="0"/>
            <w:tcMar>
              <w:top w:w="0" w:type="dxa"/>
              <w:left w:w="108" w:type="dxa"/>
              <w:bottom w:w="0" w:type="dxa"/>
              <w:right w:w="108" w:type="dxa"/>
            </w:tcMar>
            <w:vAlign w:val="center"/>
          </w:tcPr>
          <w:p w14:paraId="32DC9A6D">
            <w:pPr>
              <w:pStyle w:val="24"/>
              <w:keepNext w:val="0"/>
              <w:keepLines w:val="0"/>
              <w:pageBreakBefore w:val="0"/>
              <w:kinsoku/>
              <w:wordWrap/>
              <w:overflowPunct/>
              <w:topLinePunct w:val="0"/>
              <w:bidi w:val="0"/>
              <w:snapToGrid/>
              <w:spacing w:line="240" w:lineRule="exact"/>
              <w:rPr>
                <w:rFonts w:hint="eastAsia" w:ascii="仿宋" w:hAnsi="仿宋" w:eastAsia="仿宋" w:cs="仿宋"/>
                <w:b/>
                <w:bCs/>
                <w:color w:val="0000FF"/>
                <w:kern w:val="0"/>
                <w:sz w:val="22"/>
                <w:szCs w:val="22"/>
                <w:lang w:val="en-US" w:eastAsia="zh-CN" w:bidi="ar-SA"/>
              </w:rPr>
            </w:pPr>
            <w:r>
              <w:rPr>
                <w:rFonts w:hint="eastAsia" w:ascii="仿宋" w:hAnsi="仿宋" w:eastAsia="仿宋" w:cs="仿宋"/>
                <w:b/>
                <w:bCs/>
                <w:color w:val="0000FF"/>
                <w:kern w:val="0"/>
                <w:sz w:val="22"/>
                <w:szCs w:val="22"/>
                <w:lang w:val="en-US" w:eastAsia="zh-CN" w:bidi="ar-SA"/>
              </w:rPr>
              <w:t>（供应室）追溯系统     数量：1套</w:t>
            </w:r>
          </w:p>
        </w:tc>
      </w:tr>
      <w:tr w14:paraId="7C1A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164" w:type="dxa"/>
            <w:shd w:val="clear" w:color="auto" w:fill="FFFFFF"/>
            <w:noWrap w:val="0"/>
            <w:tcMar>
              <w:top w:w="0" w:type="dxa"/>
              <w:left w:w="108" w:type="dxa"/>
              <w:bottom w:w="0" w:type="dxa"/>
              <w:right w:w="108" w:type="dxa"/>
            </w:tcMar>
            <w:vAlign w:val="center"/>
          </w:tcPr>
          <w:p w14:paraId="76546A4D">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0"/>
                <w:sz w:val="22"/>
                <w:szCs w:val="22"/>
                <w:lang w:val="en-US" w:eastAsia="zh-CN" w:bidi="ar-SA"/>
              </w:rPr>
            </w:pPr>
            <w:r>
              <w:rPr>
                <w:rFonts w:hint="eastAsia" w:ascii="仿宋" w:hAnsi="仿宋" w:eastAsia="仿宋" w:cs="仿宋"/>
                <w:bCs/>
                <w:color w:val="auto"/>
                <w:kern w:val="0"/>
                <w:sz w:val="22"/>
                <w:szCs w:val="22"/>
                <w:lang w:val="en-US" w:eastAsia="zh-CN" w:bidi="ar-SA"/>
              </w:rPr>
              <w:t>1</w:t>
            </w:r>
          </w:p>
        </w:tc>
        <w:tc>
          <w:tcPr>
            <w:tcW w:w="8477" w:type="dxa"/>
            <w:gridSpan w:val="7"/>
            <w:shd w:val="clear" w:color="auto" w:fill="FFFFFF"/>
            <w:noWrap w:val="0"/>
            <w:tcMar>
              <w:top w:w="0" w:type="dxa"/>
              <w:left w:w="108" w:type="dxa"/>
              <w:bottom w:w="0" w:type="dxa"/>
              <w:right w:w="108" w:type="dxa"/>
            </w:tcMar>
            <w:vAlign w:val="center"/>
          </w:tcPr>
          <w:p w14:paraId="391DCF40">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用途：通过信息化手段，供应室消毒物品的回收、清洗、配包、灭菌、存放、发放、使</w:t>
            </w:r>
          </w:p>
          <w:p w14:paraId="56641EF2">
            <w:pPr>
              <w:keepNext w:val="0"/>
              <w:keepLines w:val="0"/>
              <w:pageBreakBefore w:val="0"/>
              <w:widowControl/>
              <w:kinsoku/>
              <w:wordWrap/>
              <w:overflowPunct/>
              <w:topLinePunct w:val="0"/>
              <w:bidi w:val="0"/>
              <w:snapToGrid/>
              <w:spacing w:line="240" w:lineRule="exact"/>
              <w:rPr>
                <w:rFonts w:hint="eastAsia" w:ascii="仿宋" w:hAnsi="仿宋" w:eastAsia="仿宋" w:cs="仿宋"/>
                <w:bCs/>
                <w:color w:val="auto"/>
                <w:kern w:val="0"/>
                <w:sz w:val="22"/>
                <w:szCs w:val="22"/>
                <w:lang w:val="en-US" w:eastAsia="zh-CN" w:bidi="ar-SA"/>
              </w:rPr>
            </w:pPr>
            <w:r>
              <w:rPr>
                <w:rFonts w:hint="eastAsia" w:ascii="仿宋" w:hAnsi="仿宋" w:eastAsia="仿宋" w:cs="仿宋"/>
                <w:color w:val="auto"/>
                <w:kern w:val="0"/>
                <w:sz w:val="22"/>
                <w:szCs w:val="22"/>
              </w:rPr>
              <w:t>用等环节可追溯，同时满足日常管理业务。</w:t>
            </w:r>
          </w:p>
        </w:tc>
      </w:tr>
      <w:tr w14:paraId="5F6D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164" w:type="dxa"/>
            <w:shd w:val="clear" w:color="auto" w:fill="FFFFFF"/>
            <w:noWrap w:val="0"/>
            <w:tcMar>
              <w:top w:w="0" w:type="dxa"/>
              <w:left w:w="108" w:type="dxa"/>
              <w:bottom w:w="0" w:type="dxa"/>
              <w:right w:w="108" w:type="dxa"/>
            </w:tcMar>
            <w:vAlign w:val="center"/>
          </w:tcPr>
          <w:p w14:paraId="2C30E766">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0"/>
                <w:sz w:val="22"/>
                <w:szCs w:val="22"/>
                <w:lang w:val="en-US" w:eastAsia="zh-CN" w:bidi="ar-SA"/>
              </w:rPr>
            </w:pPr>
            <w:r>
              <w:rPr>
                <w:rFonts w:hint="eastAsia" w:ascii="仿宋" w:hAnsi="仿宋" w:eastAsia="仿宋" w:cs="仿宋"/>
                <w:bCs/>
                <w:color w:val="auto"/>
                <w:kern w:val="0"/>
                <w:sz w:val="22"/>
                <w:szCs w:val="22"/>
                <w:lang w:val="en-US" w:eastAsia="zh-CN" w:bidi="ar-SA"/>
              </w:rPr>
              <w:t>2</w:t>
            </w:r>
          </w:p>
        </w:tc>
        <w:tc>
          <w:tcPr>
            <w:tcW w:w="8477" w:type="dxa"/>
            <w:gridSpan w:val="7"/>
            <w:shd w:val="clear" w:color="auto" w:fill="FFFFFF"/>
            <w:noWrap w:val="0"/>
            <w:tcMar>
              <w:top w:w="0" w:type="dxa"/>
              <w:left w:w="108" w:type="dxa"/>
              <w:bottom w:w="0" w:type="dxa"/>
              <w:right w:w="108" w:type="dxa"/>
            </w:tcMar>
            <w:vAlign w:val="center"/>
          </w:tcPr>
          <w:p w14:paraId="6ECF7A23">
            <w:pPr>
              <w:keepNext w:val="0"/>
              <w:keepLines w:val="0"/>
              <w:pageBreakBefore w:val="0"/>
              <w:widowControl/>
              <w:kinsoku/>
              <w:wordWrap/>
              <w:overflowPunct/>
              <w:topLinePunct w:val="0"/>
              <w:bidi w:val="0"/>
              <w:snapToGrid/>
              <w:spacing w:line="240" w:lineRule="exact"/>
              <w:jc w:val="both"/>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软件系统必须满足《中华人民共和国卫生行业标准WS310.1-2016》中对CSSD信息系统</w:t>
            </w:r>
          </w:p>
          <w:p w14:paraId="4510508A">
            <w:pPr>
              <w:keepNext w:val="0"/>
              <w:keepLines w:val="0"/>
              <w:pageBreakBefore w:val="0"/>
              <w:widowControl/>
              <w:kinsoku/>
              <w:wordWrap/>
              <w:overflowPunct/>
              <w:topLinePunct w:val="0"/>
              <w:bidi w:val="0"/>
              <w:snapToGrid/>
              <w:spacing w:line="240" w:lineRule="exact"/>
              <w:rPr>
                <w:rFonts w:hint="eastAsia" w:ascii="仿宋" w:hAnsi="仿宋" w:eastAsia="仿宋" w:cs="仿宋"/>
                <w:bCs/>
                <w:color w:val="auto"/>
                <w:kern w:val="0"/>
                <w:sz w:val="22"/>
                <w:szCs w:val="22"/>
                <w:lang w:val="en-US" w:eastAsia="zh-CN" w:bidi="ar-SA"/>
              </w:rPr>
            </w:pPr>
            <w:r>
              <w:rPr>
                <w:rFonts w:hint="eastAsia" w:ascii="仿宋" w:hAnsi="仿宋" w:eastAsia="仿宋" w:cs="仿宋"/>
                <w:color w:val="auto"/>
                <w:kern w:val="0"/>
                <w:sz w:val="22"/>
                <w:szCs w:val="22"/>
              </w:rPr>
              <w:t>的基本要求。</w:t>
            </w:r>
          </w:p>
        </w:tc>
      </w:tr>
      <w:tr w14:paraId="27F4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164" w:type="dxa"/>
            <w:shd w:val="clear" w:color="auto" w:fill="FFFFFF"/>
            <w:noWrap w:val="0"/>
            <w:tcMar>
              <w:top w:w="0" w:type="dxa"/>
              <w:left w:w="108" w:type="dxa"/>
              <w:bottom w:w="0" w:type="dxa"/>
              <w:right w:w="108" w:type="dxa"/>
            </w:tcMar>
            <w:vAlign w:val="center"/>
          </w:tcPr>
          <w:p w14:paraId="19598CE9">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0"/>
                <w:sz w:val="22"/>
                <w:szCs w:val="22"/>
                <w:lang w:val="en-US" w:eastAsia="zh-CN" w:bidi="ar-SA"/>
              </w:rPr>
            </w:pPr>
            <w:r>
              <w:rPr>
                <w:rFonts w:hint="eastAsia" w:ascii="仿宋" w:hAnsi="仿宋" w:eastAsia="仿宋" w:cs="仿宋"/>
                <w:bCs/>
                <w:color w:val="auto"/>
                <w:kern w:val="0"/>
                <w:sz w:val="22"/>
                <w:szCs w:val="22"/>
                <w:lang w:val="en-US" w:eastAsia="zh-CN" w:bidi="ar-SA"/>
              </w:rPr>
              <w:t>3</w:t>
            </w:r>
          </w:p>
        </w:tc>
        <w:tc>
          <w:tcPr>
            <w:tcW w:w="8477" w:type="dxa"/>
            <w:gridSpan w:val="7"/>
            <w:shd w:val="clear" w:color="auto" w:fill="FFFFFF"/>
            <w:noWrap w:val="0"/>
            <w:tcMar>
              <w:top w:w="0" w:type="dxa"/>
              <w:left w:w="108" w:type="dxa"/>
              <w:bottom w:w="0" w:type="dxa"/>
              <w:right w:w="108" w:type="dxa"/>
            </w:tcMar>
            <w:vAlign w:val="center"/>
          </w:tcPr>
          <w:p w14:paraId="58BED5E4">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使用条形码技术，追踪到无菌物品在回收、清洗、包装、灭菌、储存、发放、使用等每</w:t>
            </w:r>
          </w:p>
          <w:p w14:paraId="07C3210E">
            <w:pPr>
              <w:keepNext w:val="0"/>
              <w:keepLines w:val="0"/>
              <w:pageBreakBefore w:val="0"/>
              <w:widowControl/>
              <w:kinsoku/>
              <w:wordWrap/>
              <w:overflowPunct/>
              <w:topLinePunct w:val="0"/>
              <w:bidi w:val="0"/>
              <w:snapToGrid/>
              <w:spacing w:line="240" w:lineRule="exact"/>
              <w:rPr>
                <w:rFonts w:hint="eastAsia" w:ascii="仿宋" w:hAnsi="仿宋" w:eastAsia="仿宋" w:cs="仿宋"/>
                <w:bCs/>
                <w:color w:val="auto"/>
                <w:kern w:val="0"/>
                <w:sz w:val="22"/>
                <w:szCs w:val="22"/>
                <w:lang w:val="en-US" w:eastAsia="zh-CN" w:bidi="ar-SA"/>
              </w:rPr>
            </w:pPr>
            <w:r>
              <w:rPr>
                <w:rFonts w:hint="eastAsia" w:ascii="仿宋" w:hAnsi="仿宋" w:eastAsia="仿宋" w:cs="仿宋"/>
                <w:color w:val="auto"/>
                <w:kern w:val="0"/>
                <w:sz w:val="22"/>
                <w:szCs w:val="22"/>
              </w:rPr>
              <w:t>一流通环节的详细情况，做到整个循环流程的可追溯。</w:t>
            </w:r>
          </w:p>
        </w:tc>
      </w:tr>
      <w:tr w14:paraId="59F7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164" w:type="dxa"/>
            <w:shd w:val="clear" w:color="auto" w:fill="FFFFFF"/>
            <w:noWrap w:val="0"/>
            <w:tcMar>
              <w:top w:w="0" w:type="dxa"/>
              <w:left w:w="108" w:type="dxa"/>
              <w:bottom w:w="0" w:type="dxa"/>
              <w:right w:w="108" w:type="dxa"/>
            </w:tcMar>
            <w:vAlign w:val="center"/>
          </w:tcPr>
          <w:p w14:paraId="5DB70B8A">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0"/>
                <w:sz w:val="22"/>
                <w:szCs w:val="22"/>
                <w:lang w:val="en-US" w:eastAsia="zh-CN" w:bidi="ar-SA"/>
              </w:rPr>
            </w:pPr>
            <w:r>
              <w:rPr>
                <w:rFonts w:hint="eastAsia" w:ascii="仿宋" w:hAnsi="仿宋" w:eastAsia="仿宋" w:cs="仿宋"/>
                <w:bCs/>
                <w:color w:val="auto"/>
                <w:kern w:val="0"/>
                <w:sz w:val="22"/>
                <w:szCs w:val="22"/>
                <w:lang w:val="en-US" w:eastAsia="zh-CN" w:bidi="ar-SA"/>
              </w:rPr>
              <w:t>4</w:t>
            </w:r>
          </w:p>
        </w:tc>
        <w:tc>
          <w:tcPr>
            <w:tcW w:w="8477" w:type="dxa"/>
            <w:gridSpan w:val="7"/>
            <w:shd w:val="clear" w:color="auto" w:fill="FFFFFF"/>
            <w:noWrap w:val="0"/>
            <w:tcMar>
              <w:top w:w="0" w:type="dxa"/>
              <w:left w:w="108" w:type="dxa"/>
              <w:bottom w:w="0" w:type="dxa"/>
              <w:right w:w="108" w:type="dxa"/>
            </w:tcMar>
            <w:vAlign w:val="center"/>
          </w:tcPr>
          <w:p w14:paraId="09B4D546">
            <w:pPr>
              <w:keepNext w:val="0"/>
              <w:keepLines w:val="0"/>
              <w:pageBreakBefore w:val="0"/>
              <w:widowControl/>
              <w:kinsoku/>
              <w:wordWrap/>
              <w:overflowPunct/>
              <w:topLinePunct w:val="0"/>
              <w:bidi w:val="0"/>
              <w:snapToGrid/>
              <w:spacing w:line="240" w:lineRule="exact"/>
              <w:rPr>
                <w:rFonts w:hint="eastAsia" w:ascii="仿宋" w:hAnsi="仿宋" w:eastAsia="仿宋" w:cs="仿宋"/>
                <w:bCs/>
                <w:color w:val="auto"/>
                <w:kern w:val="0"/>
                <w:sz w:val="22"/>
                <w:szCs w:val="22"/>
                <w:lang w:val="en-US" w:eastAsia="zh-CN" w:bidi="ar-SA"/>
              </w:rPr>
            </w:pPr>
            <w:r>
              <w:rPr>
                <w:rFonts w:hint="eastAsia" w:ascii="仿宋" w:hAnsi="仿宋" w:eastAsia="仿宋" w:cs="仿宋"/>
                <w:color w:val="auto"/>
                <w:kern w:val="0"/>
                <w:sz w:val="22"/>
                <w:szCs w:val="22"/>
                <w:highlight w:val="none"/>
              </w:rPr>
              <w:t>所使用的软件或模块，必须具备国家认可的软件著作权</w:t>
            </w:r>
            <w:r>
              <w:rPr>
                <w:rFonts w:hint="eastAsia" w:ascii="仿宋" w:hAnsi="仿宋" w:eastAsia="仿宋" w:cs="仿宋"/>
                <w:b/>
                <w:bCs/>
                <w:color w:val="auto"/>
                <w:kern w:val="0"/>
                <w:sz w:val="22"/>
                <w:szCs w:val="22"/>
                <w:highlight w:val="none"/>
              </w:rPr>
              <w:t>(提供软件著作权证书)</w:t>
            </w:r>
            <w:r>
              <w:rPr>
                <w:rFonts w:hint="eastAsia" w:ascii="仿宋" w:hAnsi="仿宋" w:eastAsia="仿宋" w:cs="仿宋"/>
                <w:color w:val="auto"/>
                <w:kern w:val="0"/>
                <w:sz w:val="22"/>
                <w:szCs w:val="22"/>
                <w:highlight w:val="none"/>
              </w:rPr>
              <w:t>。</w:t>
            </w:r>
          </w:p>
        </w:tc>
      </w:tr>
      <w:tr w14:paraId="0A76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1164" w:type="dxa"/>
            <w:shd w:val="clear" w:color="auto" w:fill="FFFFFF"/>
            <w:noWrap w:val="0"/>
            <w:tcMar>
              <w:top w:w="0" w:type="dxa"/>
              <w:left w:w="108" w:type="dxa"/>
              <w:bottom w:w="0" w:type="dxa"/>
              <w:right w:w="108" w:type="dxa"/>
            </w:tcMar>
            <w:vAlign w:val="center"/>
          </w:tcPr>
          <w:p w14:paraId="16F55A25">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0"/>
                <w:sz w:val="22"/>
                <w:szCs w:val="22"/>
                <w:lang w:val="en-US" w:eastAsia="zh-CN" w:bidi="ar-SA"/>
              </w:rPr>
            </w:pPr>
            <w:r>
              <w:rPr>
                <w:rFonts w:hint="eastAsia" w:ascii="仿宋" w:hAnsi="仿宋" w:eastAsia="仿宋" w:cs="仿宋"/>
                <w:bCs/>
                <w:color w:val="auto"/>
                <w:kern w:val="0"/>
                <w:sz w:val="22"/>
                <w:szCs w:val="22"/>
                <w:lang w:val="en-US" w:eastAsia="zh-CN" w:bidi="ar-SA"/>
              </w:rPr>
              <w:t>5</w:t>
            </w:r>
          </w:p>
        </w:tc>
        <w:tc>
          <w:tcPr>
            <w:tcW w:w="8477" w:type="dxa"/>
            <w:gridSpan w:val="7"/>
            <w:shd w:val="clear" w:color="auto" w:fill="FFFFFF"/>
            <w:noWrap w:val="0"/>
            <w:tcMar>
              <w:top w:w="0" w:type="dxa"/>
              <w:left w:w="108" w:type="dxa"/>
              <w:bottom w:w="0" w:type="dxa"/>
              <w:right w:w="108" w:type="dxa"/>
            </w:tcMar>
            <w:vAlign w:val="center"/>
          </w:tcPr>
          <w:p w14:paraId="40D75690">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必须能与供应室所有不同品牌的全自动清洗消毒机、减压沸腾清洗机、压力蒸汽灭菌器、低温等离子灭菌器等大型消毒灭菌设备数据实时对接，能实时展现设备运行状态、运行过程参数或运行曲线，设备运行数据与无菌包追溯码无缝对应，且不需要设备厂商提供</w:t>
            </w:r>
          </w:p>
          <w:p w14:paraId="672B2E18">
            <w:pPr>
              <w:keepNext w:val="0"/>
              <w:keepLines w:val="0"/>
              <w:pageBreakBefore w:val="0"/>
              <w:widowControl/>
              <w:kinsoku/>
              <w:wordWrap/>
              <w:overflowPunct/>
              <w:topLinePunct w:val="0"/>
              <w:bidi w:val="0"/>
              <w:snapToGrid/>
              <w:spacing w:line="240" w:lineRule="exact"/>
              <w:rPr>
                <w:rFonts w:hint="eastAsia" w:ascii="仿宋" w:hAnsi="仿宋" w:eastAsia="仿宋" w:cs="仿宋"/>
                <w:bCs/>
                <w:color w:val="auto"/>
                <w:kern w:val="0"/>
                <w:sz w:val="22"/>
                <w:szCs w:val="22"/>
                <w:lang w:val="en-US" w:eastAsia="zh-CN" w:bidi="ar-SA"/>
              </w:rPr>
            </w:pPr>
            <w:r>
              <w:rPr>
                <w:rFonts w:hint="eastAsia" w:ascii="仿宋" w:hAnsi="仿宋" w:eastAsia="仿宋" w:cs="仿宋"/>
                <w:color w:val="auto"/>
                <w:kern w:val="0"/>
                <w:sz w:val="22"/>
                <w:szCs w:val="22"/>
              </w:rPr>
              <w:t>技术服务。</w:t>
            </w:r>
          </w:p>
        </w:tc>
      </w:tr>
      <w:tr w14:paraId="782A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164" w:type="dxa"/>
            <w:shd w:val="clear" w:color="auto" w:fill="FFFFFF"/>
            <w:noWrap w:val="0"/>
            <w:tcMar>
              <w:top w:w="0" w:type="dxa"/>
              <w:left w:w="108" w:type="dxa"/>
              <w:bottom w:w="0" w:type="dxa"/>
              <w:right w:w="108" w:type="dxa"/>
            </w:tcMar>
            <w:vAlign w:val="center"/>
          </w:tcPr>
          <w:p w14:paraId="7C7DBF96">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0"/>
                <w:sz w:val="22"/>
                <w:szCs w:val="22"/>
                <w:lang w:val="en-US" w:eastAsia="zh-CN" w:bidi="ar-SA"/>
              </w:rPr>
            </w:pPr>
            <w:r>
              <w:rPr>
                <w:rFonts w:hint="eastAsia" w:ascii="仿宋" w:hAnsi="仿宋" w:eastAsia="仿宋" w:cs="仿宋"/>
                <w:bCs/>
                <w:color w:val="auto"/>
                <w:kern w:val="0"/>
                <w:sz w:val="22"/>
                <w:szCs w:val="22"/>
                <w:lang w:val="en-US" w:eastAsia="zh-CN" w:bidi="ar-SA"/>
              </w:rPr>
              <w:t>6</w:t>
            </w:r>
          </w:p>
        </w:tc>
        <w:tc>
          <w:tcPr>
            <w:tcW w:w="8477" w:type="dxa"/>
            <w:gridSpan w:val="7"/>
            <w:shd w:val="clear" w:color="auto" w:fill="FFFFFF"/>
            <w:noWrap w:val="0"/>
            <w:tcMar>
              <w:top w:w="0" w:type="dxa"/>
              <w:left w:w="108" w:type="dxa"/>
              <w:bottom w:w="0" w:type="dxa"/>
              <w:right w:w="108" w:type="dxa"/>
            </w:tcMar>
            <w:vAlign w:val="center"/>
          </w:tcPr>
          <w:p w14:paraId="2A942BBB">
            <w:pPr>
              <w:keepNext w:val="0"/>
              <w:keepLines w:val="0"/>
              <w:pageBreakBefore w:val="0"/>
              <w:widowControl/>
              <w:kinsoku/>
              <w:wordWrap/>
              <w:overflowPunct/>
              <w:topLinePunct w:val="0"/>
              <w:bidi w:val="0"/>
              <w:snapToGrid/>
              <w:spacing w:line="240" w:lineRule="exact"/>
              <w:rPr>
                <w:rFonts w:hint="eastAsia" w:ascii="仿宋" w:hAnsi="仿宋" w:eastAsia="仿宋" w:cs="仿宋"/>
                <w:bCs/>
                <w:color w:val="auto"/>
                <w:kern w:val="0"/>
                <w:sz w:val="22"/>
                <w:szCs w:val="22"/>
                <w:lang w:val="en-US" w:eastAsia="zh-CN" w:bidi="ar-SA"/>
              </w:rPr>
            </w:pPr>
            <w:r>
              <w:rPr>
                <w:rFonts w:hint="eastAsia" w:ascii="仿宋" w:hAnsi="仿宋" w:eastAsia="仿宋" w:cs="仿宋"/>
                <w:color w:val="auto"/>
                <w:kern w:val="0"/>
                <w:sz w:val="22"/>
                <w:szCs w:val="22"/>
              </w:rPr>
              <w:t>软件基础数据管理子系统：对系统所需的各种基础资料进行初始化。</w:t>
            </w:r>
          </w:p>
        </w:tc>
      </w:tr>
      <w:tr w14:paraId="1121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164" w:type="dxa"/>
            <w:shd w:val="clear" w:color="auto" w:fill="FFFFFF"/>
            <w:noWrap w:val="0"/>
            <w:tcMar>
              <w:top w:w="0" w:type="dxa"/>
              <w:left w:w="108" w:type="dxa"/>
              <w:bottom w:w="0" w:type="dxa"/>
              <w:right w:w="108" w:type="dxa"/>
            </w:tcMar>
            <w:vAlign w:val="center"/>
          </w:tcPr>
          <w:p w14:paraId="51831D1D">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0"/>
                <w:sz w:val="22"/>
                <w:szCs w:val="22"/>
                <w:lang w:val="en-US" w:eastAsia="zh-CN" w:bidi="ar-SA"/>
              </w:rPr>
            </w:pPr>
            <w:r>
              <w:rPr>
                <w:rFonts w:hint="eastAsia" w:ascii="仿宋" w:hAnsi="仿宋" w:eastAsia="仿宋" w:cs="仿宋"/>
                <w:bCs/>
                <w:color w:val="auto"/>
                <w:kern w:val="0"/>
                <w:sz w:val="22"/>
                <w:szCs w:val="22"/>
                <w:lang w:val="en-US" w:eastAsia="zh-CN" w:bidi="ar-SA"/>
              </w:rPr>
              <w:t>7</w:t>
            </w:r>
          </w:p>
        </w:tc>
        <w:tc>
          <w:tcPr>
            <w:tcW w:w="8477" w:type="dxa"/>
            <w:gridSpan w:val="7"/>
            <w:shd w:val="clear" w:color="auto" w:fill="FFFFFF"/>
            <w:noWrap w:val="0"/>
            <w:tcMar>
              <w:top w:w="0" w:type="dxa"/>
              <w:left w:w="108" w:type="dxa"/>
              <w:bottom w:w="0" w:type="dxa"/>
              <w:right w:w="108" w:type="dxa"/>
            </w:tcMar>
            <w:vAlign w:val="center"/>
          </w:tcPr>
          <w:p w14:paraId="4E3F3FD3">
            <w:pPr>
              <w:keepNext w:val="0"/>
              <w:keepLines w:val="0"/>
              <w:pageBreakBefore w:val="0"/>
              <w:widowControl/>
              <w:kinsoku/>
              <w:wordWrap/>
              <w:overflowPunct/>
              <w:topLinePunct w:val="0"/>
              <w:bidi w:val="0"/>
              <w:snapToGrid/>
              <w:spacing w:line="240" w:lineRule="exact"/>
              <w:rPr>
                <w:rFonts w:hint="eastAsia" w:ascii="仿宋" w:hAnsi="仿宋" w:eastAsia="仿宋" w:cs="仿宋"/>
                <w:bCs/>
                <w:color w:val="auto"/>
                <w:kern w:val="0"/>
                <w:sz w:val="22"/>
                <w:szCs w:val="22"/>
                <w:lang w:val="en-US" w:eastAsia="zh-CN" w:bidi="ar-SA"/>
              </w:rPr>
            </w:pPr>
            <w:r>
              <w:rPr>
                <w:rFonts w:hint="eastAsia" w:ascii="仿宋" w:hAnsi="仿宋" w:eastAsia="仿宋" w:cs="仿宋"/>
                <w:color w:val="auto"/>
                <w:kern w:val="0"/>
                <w:sz w:val="22"/>
                <w:szCs w:val="22"/>
              </w:rPr>
              <w:t>回收管理子系统：对回收管理，进行物品回收管理。</w:t>
            </w:r>
          </w:p>
        </w:tc>
      </w:tr>
      <w:tr w14:paraId="42FE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164" w:type="dxa"/>
            <w:shd w:val="clear" w:color="auto" w:fill="FFFFFF"/>
            <w:noWrap w:val="0"/>
            <w:tcMar>
              <w:top w:w="0" w:type="dxa"/>
              <w:left w:w="108" w:type="dxa"/>
              <w:bottom w:w="0" w:type="dxa"/>
              <w:right w:w="108" w:type="dxa"/>
            </w:tcMar>
            <w:vAlign w:val="center"/>
          </w:tcPr>
          <w:p w14:paraId="47F2A6BB">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0"/>
                <w:sz w:val="22"/>
                <w:szCs w:val="22"/>
                <w:lang w:val="en-US" w:eastAsia="zh-CN" w:bidi="ar-SA"/>
              </w:rPr>
            </w:pPr>
            <w:r>
              <w:rPr>
                <w:rFonts w:hint="eastAsia" w:ascii="仿宋" w:hAnsi="仿宋" w:eastAsia="仿宋" w:cs="仿宋"/>
                <w:bCs/>
                <w:color w:val="auto"/>
                <w:kern w:val="0"/>
                <w:sz w:val="22"/>
                <w:szCs w:val="22"/>
                <w:lang w:val="en-US" w:eastAsia="zh-CN" w:bidi="ar-SA"/>
              </w:rPr>
              <w:t>8</w:t>
            </w:r>
          </w:p>
        </w:tc>
        <w:tc>
          <w:tcPr>
            <w:tcW w:w="8477" w:type="dxa"/>
            <w:gridSpan w:val="7"/>
            <w:shd w:val="clear" w:color="auto" w:fill="FFFFFF"/>
            <w:noWrap w:val="0"/>
            <w:tcMar>
              <w:top w:w="0" w:type="dxa"/>
              <w:left w:w="108" w:type="dxa"/>
              <w:bottom w:w="0" w:type="dxa"/>
              <w:right w:w="108" w:type="dxa"/>
            </w:tcMar>
            <w:vAlign w:val="center"/>
          </w:tcPr>
          <w:p w14:paraId="0BEE2596">
            <w:pPr>
              <w:keepNext w:val="0"/>
              <w:keepLines w:val="0"/>
              <w:pageBreakBefore w:val="0"/>
              <w:widowControl/>
              <w:kinsoku/>
              <w:wordWrap/>
              <w:overflowPunct/>
              <w:topLinePunct w:val="0"/>
              <w:bidi w:val="0"/>
              <w:snapToGrid/>
              <w:spacing w:line="240" w:lineRule="exact"/>
              <w:rPr>
                <w:rFonts w:hint="eastAsia" w:ascii="仿宋" w:hAnsi="仿宋" w:eastAsia="仿宋" w:cs="仿宋"/>
                <w:bCs/>
                <w:color w:val="auto"/>
                <w:kern w:val="0"/>
                <w:sz w:val="22"/>
                <w:szCs w:val="22"/>
                <w:lang w:val="en-US" w:eastAsia="zh-CN" w:bidi="ar-SA"/>
              </w:rPr>
            </w:pPr>
            <w:r>
              <w:rPr>
                <w:rFonts w:hint="eastAsia" w:ascii="仿宋" w:hAnsi="仿宋" w:eastAsia="仿宋" w:cs="仿宋"/>
                <w:color w:val="auto"/>
                <w:kern w:val="0"/>
                <w:sz w:val="22"/>
                <w:szCs w:val="22"/>
              </w:rPr>
              <w:t>清洗管理子系统：对进行清洗物品的信息化管理。</w:t>
            </w:r>
          </w:p>
        </w:tc>
      </w:tr>
      <w:tr w14:paraId="2137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164" w:type="dxa"/>
            <w:shd w:val="clear" w:color="auto" w:fill="FFFFFF"/>
            <w:noWrap w:val="0"/>
            <w:tcMar>
              <w:top w:w="0" w:type="dxa"/>
              <w:left w:w="108" w:type="dxa"/>
              <w:bottom w:w="0" w:type="dxa"/>
              <w:right w:w="108" w:type="dxa"/>
            </w:tcMar>
            <w:vAlign w:val="center"/>
          </w:tcPr>
          <w:p w14:paraId="11A50849">
            <w:pPr>
              <w:keepNext w:val="0"/>
              <w:keepLines w:val="0"/>
              <w:pageBreakBefore w:val="0"/>
              <w:kinsoku/>
              <w:wordWrap/>
              <w:overflowPunct/>
              <w:topLinePunct w:val="0"/>
              <w:bidi w:val="0"/>
              <w:snapToGrid/>
              <w:spacing w:line="240" w:lineRule="exact"/>
              <w:jc w:val="center"/>
              <w:rPr>
                <w:rFonts w:hint="eastAsia" w:ascii="仿宋" w:hAnsi="仿宋" w:eastAsia="仿宋" w:cs="仿宋"/>
                <w:bCs/>
                <w:color w:val="auto"/>
                <w:kern w:val="0"/>
                <w:sz w:val="22"/>
                <w:szCs w:val="22"/>
                <w:lang w:val="en-US" w:eastAsia="zh-CN" w:bidi="ar-SA"/>
              </w:rPr>
            </w:pPr>
            <w:r>
              <w:rPr>
                <w:rFonts w:hint="eastAsia" w:ascii="仿宋" w:hAnsi="仿宋" w:eastAsia="仿宋" w:cs="仿宋"/>
                <w:bCs/>
                <w:color w:val="auto"/>
                <w:kern w:val="0"/>
                <w:sz w:val="22"/>
                <w:szCs w:val="22"/>
                <w:lang w:val="en-US" w:eastAsia="zh-CN" w:bidi="ar-SA"/>
              </w:rPr>
              <w:t>9</w:t>
            </w:r>
          </w:p>
        </w:tc>
        <w:tc>
          <w:tcPr>
            <w:tcW w:w="8477" w:type="dxa"/>
            <w:gridSpan w:val="7"/>
            <w:shd w:val="clear" w:color="auto" w:fill="FFFFFF"/>
            <w:noWrap w:val="0"/>
            <w:tcMar>
              <w:top w:w="0" w:type="dxa"/>
              <w:left w:w="108" w:type="dxa"/>
              <w:bottom w:w="0" w:type="dxa"/>
              <w:right w:w="108" w:type="dxa"/>
            </w:tcMar>
            <w:vAlign w:val="center"/>
          </w:tcPr>
          <w:p w14:paraId="220CD2B0">
            <w:pPr>
              <w:keepNext w:val="0"/>
              <w:keepLines w:val="0"/>
              <w:pageBreakBefore w:val="0"/>
              <w:widowControl/>
              <w:kinsoku/>
              <w:wordWrap/>
              <w:overflowPunct/>
              <w:topLinePunct w:val="0"/>
              <w:bidi w:val="0"/>
              <w:snapToGrid/>
              <w:spacing w:line="240" w:lineRule="exact"/>
              <w:rPr>
                <w:rFonts w:hint="eastAsia" w:ascii="仿宋" w:hAnsi="仿宋" w:eastAsia="仿宋" w:cs="仿宋"/>
                <w:bCs/>
                <w:color w:val="auto"/>
                <w:kern w:val="0"/>
                <w:sz w:val="22"/>
                <w:szCs w:val="22"/>
                <w:lang w:val="en-US" w:eastAsia="zh-CN" w:bidi="ar-SA"/>
              </w:rPr>
            </w:pPr>
            <w:r>
              <w:rPr>
                <w:rFonts w:hint="eastAsia" w:ascii="仿宋" w:hAnsi="仿宋" w:eastAsia="仿宋" w:cs="仿宋"/>
                <w:color w:val="auto"/>
                <w:kern w:val="0"/>
                <w:sz w:val="22"/>
                <w:szCs w:val="22"/>
              </w:rPr>
              <w:t>包装管理子系统：打包管理，基于标签进行器械打包的信息化管理。</w:t>
            </w:r>
          </w:p>
        </w:tc>
      </w:tr>
      <w:tr w14:paraId="755B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164" w:type="dxa"/>
            <w:shd w:val="clear" w:color="auto" w:fill="FFFFFF"/>
            <w:noWrap w:val="0"/>
            <w:tcMar>
              <w:top w:w="0" w:type="dxa"/>
              <w:left w:w="108" w:type="dxa"/>
              <w:bottom w:w="0" w:type="dxa"/>
              <w:right w:w="108" w:type="dxa"/>
            </w:tcMar>
            <w:vAlign w:val="center"/>
          </w:tcPr>
          <w:p w14:paraId="19EA149B">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w:t>
            </w:r>
          </w:p>
        </w:tc>
        <w:tc>
          <w:tcPr>
            <w:tcW w:w="8477" w:type="dxa"/>
            <w:gridSpan w:val="7"/>
            <w:shd w:val="clear" w:color="auto" w:fill="FFFFFF"/>
            <w:noWrap w:val="0"/>
            <w:tcMar>
              <w:top w:w="0" w:type="dxa"/>
              <w:left w:w="108" w:type="dxa"/>
              <w:bottom w:w="0" w:type="dxa"/>
              <w:right w:w="108" w:type="dxa"/>
            </w:tcMar>
            <w:vAlign w:val="center"/>
          </w:tcPr>
          <w:p w14:paraId="302955DC">
            <w:pPr>
              <w:keepNext w:val="0"/>
              <w:keepLines w:val="0"/>
              <w:pageBreakBefore w:val="0"/>
              <w:widowControl/>
              <w:kinsoku/>
              <w:wordWrap/>
              <w:overflowPunct/>
              <w:topLinePunct w:val="0"/>
              <w:bidi w:val="0"/>
              <w:snapToGrid/>
              <w:spacing w:line="240" w:lineRule="exact"/>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rPr>
              <w:t>灭菌管理子系统：对进行灭菌物品的信息化管理。</w:t>
            </w:r>
          </w:p>
        </w:tc>
      </w:tr>
      <w:tr w14:paraId="7BDD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1164" w:type="dxa"/>
            <w:shd w:val="clear" w:color="auto" w:fill="FFFFFF"/>
            <w:noWrap w:val="0"/>
            <w:tcMar>
              <w:top w:w="0" w:type="dxa"/>
              <w:left w:w="108" w:type="dxa"/>
              <w:bottom w:w="0" w:type="dxa"/>
              <w:right w:w="108" w:type="dxa"/>
            </w:tcMar>
            <w:vAlign w:val="center"/>
          </w:tcPr>
          <w:p w14:paraId="7F34AAA5">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11</w:t>
            </w:r>
          </w:p>
        </w:tc>
        <w:tc>
          <w:tcPr>
            <w:tcW w:w="8477" w:type="dxa"/>
            <w:gridSpan w:val="7"/>
            <w:shd w:val="clear" w:color="auto" w:fill="FFFFFF"/>
            <w:noWrap w:val="0"/>
            <w:tcMar>
              <w:top w:w="0" w:type="dxa"/>
              <w:left w:w="108" w:type="dxa"/>
              <w:bottom w:w="0" w:type="dxa"/>
              <w:right w:w="108" w:type="dxa"/>
            </w:tcMar>
            <w:vAlign w:val="center"/>
          </w:tcPr>
          <w:p w14:paraId="3D7E80CA">
            <w:pPr>
              <w:keepNext w:val="0"/>
              <w:keepLines w:val="0"/>
              <w:pageBreakBefore w:val="0"/>
              <w:widowControl/>
              <w:kinsoku/>
              <w:wordWrap/>
              <w:overflowPunct/>
              <w:topLinePunct w:val="0"/>
              <w:bidi w:val="0"/>
              <w:snapToGrid/>
              <w:spacing w:line="240" w:lineRule="exact"/>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rPr>
              <w:t>设备监控子系统：设备监控管理，对消毒供应中心的设备进行监控管理。</w:t>
            </w:r>
          </w:p>
        </w:tc>
      </w:tr>
      <w:tr w14:paraId="4B88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164" w:type="dxa"/>
            <w:shd w:val="clear" w:color="auto" w:fill="FFFFFF"/>
            <w:noWrap w:val="0"/>
            <w:tcMar>
              <w:top w:w="0" w:type="dxa"/>
              <w:left w:w="108" w:type="dxa"/>
              <w:bottom w:w="0" w:type="dxa"/>
              <w:right w:w="108" w:type="dxa"/>
            </w:tcMar>
            <w:vAlign w:val="center"/>
          </w:tcPr>
          <w:p w14:paraId="47C8575E">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12</w:t>
            </w:r>
          </w:p>
        </w:tc>
        <w:tc>
          <w:tcPr>
            <w:tcW w:w="8477" w:type="dxa"/>
            <w:gridSpan w:val="7"/>
            <w:shd w:val="clear" w:color="auto" w:fill="FFFFFF"/>
            <w:noWrap w:val="0"/>
            <w:tcMar>
              <w:top w:w="0" w:type="dxa"/>
              <w:left w:w="108" w:type="dxa"/>
              <w:bottom w:w="0" w:type="dxa"/>
              <w:right w:w="108" w:type="dxa"/>
            </w:tcMar>
            <w:vAlign w:val="center"/>
          </w:tcPr>
          <w:p w14:paraId="01E1385F">
            <w:pPr>
              <w:keepNext w:val="0"/>
              <w:keepLines w:val="0"/>
              <w:pageBreakBefore w:val="0"/>
              <w:widowControl/>
              <w:kinsoku/>
              <w:wordWrap/>
              <w:overflowPunct/>
              <w:topLinePunct w:val="0"/>
              <w:bidi w:val="0"/>
              <w:snapToGrid/>
              <w:spacing w:line="240" w:lineRule="exact"/>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rPr>
              <w:t>库存管理子系统：用于无菌物品的信息化管理。</w:t>
            </w:r>
          </w:p>
        </w:tc>
      </w:tr>
      <w:tr w14:paraId="6B9A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trPr>
        <w:tc>
          <w:tcPr>
            <w:tcW w:w="1164" w:type="dxa"/>
            <w:shd w:val="clear" w:color="auto" w:fill="FFFFFF"/>
            <w:noWrap w:val="0"/>
            <w:tcMar>
              <w:top w:w="0" w:type="dxa"/>
              <w:left w:w="108" w:type="dxa"/>
              <w:bottom w:w="0" w:type="dxa"/>
              <w:right w:w="108" w:type="dxa"/>
            </w:tcMar>
            <w:vAlign w:val="center"/>
          </w:tcPr>
          <w:p w14:paraId="4B41ADB1">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13</w:t>
            </w:r>
          </w:p>
        </w:tc>
        <w:tc>
          <w:tcPr>
            <w:tcW w:w="8477" w:type="dxa"/>
            <w:gridSpan w:val="7"/>
            <w:shd w:val="clear" w:color="auto" w:fill="FFFFFF"/>
            <w:noWrap w:val="0"/>
            <w:tcMar>
              <w:top w:w="0" w:type="dxa"/>
              <w:left w:w="108" w:type="dxa"/>
              <w:bottom w:w="0" w:type="dxa"/>
              <w:right w:w="108" w:type="dxa"/>
            </w:tcMar>
            <w:vAlign w:val="center"/>
          </w:tcPr>
          <w:p w14:paraId="2E5251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rPr>
              <w:t>发放管理子系统：支持常规发放；支持外来器械发放和借用发放；支持基于标签的扫描发放；发放时可自动对器械包效期、库存量进行提示；支持器械包发放数据查询统计功能；支持发放物品按时间段、按科室等条件进行费用统计；支持发放智能语音提示，播报科室名与包名，防止发放出错；支持发放完成后，自动打印按申领部门区分的发放清单。</w:t>
            </w:r>
          </w:p>
        </w:tc>
      </w:tr>
      <w:tr w14:paraId="5009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1164" w:type="dxa"/>
            <w:shd w:val="clear" w:color="auto" w:fill="FFFFFF"/>
            <w:noWrap w:val="0"/>
            <w:tcMar>
              <w:top w:w="0" w:type="dxa"/>
              <w:left w:w="108" w:type="dxa"/>
              <w:bottom w:w="0" w:type="dxa"/>
              <w:right w:w="108" w:type="dxa"/>
            </w:tcMar>
            <w:vAlign w:val="center"/>
          </w:tcPr>
          <w:p w14:paraId="5316EC4F">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b w:val="0"/>
                <w:bCs w:val="0"/>
                <w:color w:val="auto"/>
                <w:kern w:val="2"/>
                <w:sz w:val="22"/>
                <w:szCs w:val="22"/>
                <w:lang w:val="en-US" w:eastAsia="zh-CN" w:bidi="ar-SA"/>
              </w:rPr>
              <w:t>△</w:t>
            </w:r>
            <w:r>
              <w:rPr>
                <w:rFonts w:hint="eastAsia" w:ascii="仿宋" w:hAnsi="仿宋" w:eastAsia="仿宋" w:cs="仿宋"/>
                <w:color w:val="auto"/>
                <w:sz w:val="22"/>
                <w:szCs w:val="22"/>
                <w:lang w:val="en-US" w:eastAsia="zh-CN"/>
              </w:rPr>
              <w:t>14</w:t>
            </w:r>
          </w:p>
        </w:tc>
        <w:tc>
          <w:tcPr>
            <w:tcW w:w="8477" w:type="dxa"/>
            <w:gridSpan w:val="7"/>
            <w:shd w:val="clear" w:color="auto" w:fill="FFFFFF"/>
            <w:noWrap w:val="0"/>
            <w:tcMar>
              <w:top w:w="0" w:type="dxa"/>
              <w:left w:w="108" w:type="dxa"/>
              <w:bottom w:w="0" w:type="dxa"/>
              <w:right w:w="108" w:type="dxa"/>
            </w:tcMar>
            <w:vAlign w:val="center"/>
          </w:tcPr>
          <w:p w14:paraId="1E357CC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rPr>
              <w:t>HIS接口质量追溯管理</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用于无菌物品的追溯管理；支持通过器械包追溯到病人；支持器械包状态追溯；支持器械包整个使用流程的详细信息追溯，如打包/灭菌人追溯、清洗趋势图追溯、灭菌报表追溯等；支持器械包过期管理，及时避免过期物品的发放使用；支持器械包单个及批次的召回管理；结算管理，用于器械包的计费结算；支持器械包费用的计价管理；人员工作量统计，自动生成灵活多变报表；支持一键召回；追溯数据保存5年以上。</w:t>
            </w:r>
          </w:p>
        </w:tc>
      </w:tr>
      <w:tr w14:paraId="4EFC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1164" w:type="dxa"/>
            <w:shd w:val="clear" w:color="auto" w:fill="FFFFFF"/>
            <w:noWrap w:val="0"/>
            <w:tcMar>
              <w:top w:w="0" w:type="dxa"/>
              <w:left w:w="108" w:type="dxa"/>
              <w:bottom w:w="0" w:type="dxa"/>
              <w:right w:w="108" w:type="dxa"/>
            </w:tcMar>
            <w:vAlign w:val="center"/>
          </w:tcPr>
          <w:p w14:paraId="2B82B1CF">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15</w:t>
            </w:r>
          </w:p>
        </w:tc>
        <w:tc>
          <w:tcPr>
            <w:tcW w:w="8477" w:type="dxa"/>
            <w:gridSpan w:val="7"/>
            <w:shd w:val="clear" w:color="auto" w:fill="FFFFFF"/>
            <w:noWrap w:val="0"/>
            <w:tcMar>
              <w:top w:w="0" w:type="dxa"/>
              <w:left w:w="108" w:type="dxa"/>
              <w:bottom w:w="0" w:type="dxa"/>
              <w:right w:w="108" w:type="dxa"/>
            </w:tcMar>
            <w:vAlign w:val="center"/>
          </w:tcPr>
          <w:p w14:paraId="236943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护士长管理子系统：对工作、设备实现统一管理；支持物品回收、打包、发放等工作量的统计管理；支持供应室各种主要设备运转过程的管理；支持各种信息的查询及追溯管理。支持各种人员、系统权限、系统参数及申领子系统管理；支持数据备份、导出管理，</w:t>
            </w:r>
          </w:p>
          <w:p w14:paraId="419214A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rPr>
              <w:t>做到数据防灾。</w:t>
            </w:r>
          </w:p>
        </w:tc>
      </w:tr>
      <w:tr w14:paraId="7A7F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1164" w:type="dxa"/>
            <w:shd w:val="clear" w:color="auto" w:fill="FFFFFF"/>
            <w:noWrap w:val="0"/>
            <w:tcMar>
              <w:top w:w="0" w:type="dxa"/>
              <w:left w:w="108" w:type="dxa"/>
              <w:bottom w:w="0" w:type="dxa"/>
              <w:right w:w="108" w:type="dxa"/>
            </w:tcMar>
            <w:vAlign w:val="center"/>
          </w:tcPr>
          <w:p w14:paraId="23105405">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16</w:t>
            </w:r>
          </w:p>
        </w:tc>
        <w:tc>
          <w:tcPr>
            <w:tcW w:w="8477" w:type="dxa"/>
            <w:gridSpan w:val="7"/>
            <w:shd w:val="clear" w:color="auto" w:fill="FFFFFF"/>
            <w:noWrap w:val="0"/>
            <w:tcMar>
              <w:top w:w="0" w:type="dxa"/>
              <w:left w:w="108" w:type="dxa"/>
              <w:bottom w:w="0" w:type="dxa"/>
              <w:right w:w="108" w:type="dxa"/>
            </w:tcMar>
            <w:vAlign w:val="center"/>
          </w:tcPr>
          <w:p w14:paraId="0947A7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手术室管理子系统：用于手术室人员的专用管理；支持手术室人员及物品管理；记录查询手术室接受、使用、申领各环节的详细信息；实现进出手术室无菌库物品的库存管理；实现手术室器械包状态可查询，加急包备注与优先处理；实现器械包的追溯查询；支持</w:t>
            </w:r>
          </w:p>
          <w:p w14:paraId="301178C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rPr>
              <w:t>扫码智能语音提示，播报包名、失效过期状态等，防止出错。</w:t>
            </w:r>
          </w:p>
        </w:tc>
      </w:tr>
      <w:tr w14:paraId="7A42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1164" w:type="dxa"/>
            <w:shd w:val="clear" w:color="auto" w:fill="FFFFFF"/>
            <w:noWrap w:val="0"/>
            <w:tcMar>
              <w:top w:w="0" w:type="dxa"/>
              <w:left w:w="108" w:type="dxa"/>
              <w:bottom w:w="0" w:type="dxa"/>
              <w:right w:w="108" w:type="dxa"/>
            </w:tcMar>
            <w:vAlign w:val="center"/>
          </w:tcPr>
          <w:p w14:paraId="66D64CB7">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17</w:t>
            </w:r>
          </w:p>
        </w:tc>
        <w:tc>
          <w:tcPr>
            <w:tcW w:w="8477" w:type="dxa"/>
            <w:gridSpan w:val="7"/>
            <w:shd w:val="clear" w:color="auto" w:fill="FFFFFF"/>
            <w:noWrap w:val="0"/>
            <w:tcMar>
              <w:top w:w="0" w:type="dxa"/>
              <w:left w:w="108" w:type="dxa"/>
              <w:bottom w:w="0" w:type="dxa"/>
              <w:right w:w="108" w:type="dxa"/>
            </w:tcMar>
            <w:vAlign w:val="center"/>
          </w:tcPr>
          <w:p w14:paraId="7B3669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申领子系统：使用部门对所需物品实现网上申领；实现器械包、敷料包等物品的网上申领，详细记录申领物品、申领时间、申领科室及人员等信息；支持申领物品信息的更新、</w:t>
            </w:r>
          </w:p>
          <w:p w14:paraId="5B3440D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rPr>
              <w:t>查询功能；支持加急包备注与优先处理功能；支持模板申领功能。</w:t>
            </w:r>
          </w:p>
        </w:tc>
      </w:tr>
      <w:tr w14:paraId="2A5C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1164" w:type="dxa"/>
            <w:shd w:val="clear" w:color="auto" w:fill="FFFFFF"/>
            <w:noWrap w:val="0"/>
            <w:tcMar>
              <w:top w:w="0" w:type="dxa"/>
              <w:left w:w="108" w:type="dxa"/>
              <w:bottom w:w="0" w:type="dxa"/>
              <w:right w:w="108" w:type="dxa"/>
            </w:tcMar>
            <w:vAlign w:val="center"/>
          </w:tcPr>
          <w:p w14:paraId="03D9E152">
            <w:pPr>
              <w:keepNext w:val="0"/>
              <w:keepLines w:val="0"/>
              <w:pageBreakBefore w:val="0"/>
              <w:kinsoku/>
              <w:wordWrap/>
              <w:overflowPunct/>
              <w:topLinePunct w:val="0"/>
              <w:bidi w:val="0"/>
              <w:snapToGrid/>
              <w:spacing w:line="240" w:lineRule="exact"/>
              <w:jc w:val="center"/>
              <w:rPr>
                <w:rFonts w:hint="eastAsia" w:ascii="仿宋" w:hAnsi="仿宋" w:eastAsia="仿宋" w:cs="仿宋"/>
                <w:color w:val="00B050"/>
                <w:sz w:val="22"/>
                <w:szCs w:val="22"/>
                <w:lang w:val="en-US" w:eastAsia="zh-CN"/>
              </w:rPr>
            </w:pPr>
            <w:r>
              <w:rPr>
                <w:rFonts w:hint="eastAsia" w:ascii="仿宋" w:hAnsi="仿宋" w:eastAsia="仿宋" w:cs="仿宋"/>
                <w:b w:val="0"/>
                <w:bCs w:val="0"/>
                <w:color w:val="auto"/>
                <w:kern w:val="2"/>
                <w:sz w:val="22"/>
                <w:szCs w:val="22"/>
                <w:lang w:val="en-US" w:eastAsia="zh-CN" w:bidi="ar-SA"/>
              </w:rPr>
              <w:t>△</w:t>
            </w:r>
            <w:r>
              <w:rPr>
                <w:rFonts w:hint="eastAsia" w:ascii="仿宋" w:hAnsi="仿宋" w:eastAsia="仿宋" w:cs="仿宋"/>
                <w:color w:val="auto"/>
                <w:sz w:val="22"/>
                <w:szCs w:val="22"/>
                <w:lang w:val="en-US" w:eastAsia="zh-CN"/>
              </w:rPr>
              <w:t>18</w:t>
            </w:r>
          </w:p>
        </w:tc>
        <w:tc>
          <w:tcPr>
            <w:tcW w:w="8477" w:type="dxa"/>
            <w:gridSpan w:val="7"/>
            <w:shd w:val="clear" w:color="auto" w:fill="FFFFFF"/>
            <w:noWrap w:val="0"/>
            <w:tcMar>
              <w:top w:w="0" w:type="dxa"/>
              <w:left w:w="108" w:type="dxa"/>
              <w:bottom w:w="0" w:type="dxa"/>
              <w:right w:w="108" w:type="dxa"/>
            </w:tcMar>
            <w:vAlign w:val="center"/>
          </w:tcPr>
          <w:p w14:paraId="2A78D8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FF0000"/>
                <w:sz w:val="22"/>
                <w:szCs w:val="22"/>
                <w:lang w:val="en-US" w:eastAsia="zh-CN"/>
              </w:rPr>
            </w:pPr>
            <w:r>
              <w:rPr>
                <w:rFonts w:hint="eastAsia" w:ascii="仿宋" w:hAnsi="仿宋" w:eastAsia="仿宋" w:cs="仿宋"/>
                <w:color w:val="auto"/>
                <w:kern w:val="0"/>
                <w:sz w:val="22"/>
                <w:szCs w:val="22"/>
              </w:rPr>
              <w:t>数据接口：</w:t>
            </w:r>
            <w:r>
              <w:rPr>
                <w:rFonts w:hint="eastAsia" w:ascii="仿宋" w:hAnsi="仿宋" w:eastAsia="仿宋" w:cs="仿宋"/>
                <w:color w:val="auto"/>
                <w:kern w:val="0"/>
                <w:sz w:val="22"/>
                <w:szCs w:val="22"/>
                <w:lang w:val="en-US" w:eastAsia="zh-CN"/>
              </w:rPr>
              <w:t>供方负责</w:t>
            </w:r>
            <w:r>
              <w:rPr>
                <w:rFonts w:hint="eastAsia" w:ascii="仿宋" w:hAnsi="仿宋" w:eastAsia="仿宋" w:cs="仿宋"/>
                <w:color w:val="auto"/>
                <w:kern w:val="0"/>
                <w:sz w:val="22"/>
                <w:szCs w:val="22"/>
              </w:rPr>
              <w:t>数据接口</w:t>
            </w:r>
            <w:r>
              <w:rPr>
                <w:rFonts w:hint="eastAsia" w:ascii="仿宋" w:hAnsi="仿宋" w:eastAsia="仿宋" w:cs="仿宋"/>
                <w:color w:val="auto"/>
                <w:kern w:val="0"/>
                <w:sz w:val="22"/>
                <w:szCs w:val="22"/>
                <w:lang w:val="en-US" w:eastAsia="zh-CN"/>
              </w:rPr>
              <w:t>的对接，保证系统正常对接运行。</w:t>
            </w:r>
            <w:r>
              <w:rPr>
                <w:rFonts w:hint="eastAsia" w:ascii="仿宋" w:hAnsi="仿宋" w:eastAsia="仿宋" w:cs="仿宋"/>
                <w:color w:val="auto"/>
                <w:kern w:val="0"/>
                <w:sz w:val="22"/>
                <w:szCs w:val="22"/>
              </w:rPr>
              <w:t>病人信息追溯：追溯系统可免费提供数据库表或视图接口给HIS系统，HIS系统软件厂商可随时获取无菌包消毒灭菌追溯信息并与患者信息绑定。或者HIS系统提供免费的数据接口，追溯系统来实现病人与无菌包的信息关联与追溯。</w:t>
            </w:r>
            <w:r>
              <w:rPr>
                <w:rFonts w:hint="eastAsia" w:ascii="仿宋" w:hAnsi="仿宋" w:eastAsia="仿宋" w:cs="仿宋"/>
                <w:color w:val="auto"/>
                <w:kern w:val="0"/>
                <w:sz w:val="22"/>
                <w:szCs w:val="22"/>
                <w:lang w:val="en-US" w:eastAsia="zh-CN"/>
              </w:rPr>
              <w:t>如涉及对接</w:t>
            </w:r>
            <w:r>
              <w:rPr>
                <w:rFonts w:hint="eastAsia" w:ascii="仿宋" w:hAnsi="仿宋" w:eastAsia="仿宋" w:cs="仿宋"/>
                <w:color w:val="auto"/>
                <w:kern w:val="0"/>
                <w:sz w:val="22"/>
                <w:szCs w:val="22"/>
              </w:rPr>
              <w:t>其他第三方平台</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供方需</w:t>
            </w:r>
            <w:r>
              <w:rPr>
                <w:rFonts w:hint="eastAsia" w:ascii="仿宋" w:hAnsi="仿宋" w:eastAsia="仿宋" w:cs="仿宋"/>
                <w:color w:val="auto"/>
                <w:kern w:val="0"/>
                <w:sz w:val="22"/>
                <w:szCs w:val="22"/>
              </w:rPr>
              <w:t>免费</w:t>
            </w:r>
            <w:r>
              <w:rPr>
                <w:rFonts w:hint="eastAsia" w:ascii="仿宋" w:hAnsi="仿宋" w:eastAsia="仿宋" w:cs="仿宋"/>
                <w:color w:val="auto"/>
                <w:kern w:val="0"/>
                <w:sz w:val="22"/>
                <w:szCs w:val="22"/>
                <w:lang w:val="en-US" w:eastAsia="zh-CN"/>
              </w:rPr>
              <w:t>提供</w:t>
            </w:r>
            <w:r>
              <w:rPr>
                <w:rFonts w:hint="eastAsia" w:ascii="仿宋" w:hAnsi="仿宋" w:eastAsia="仿宋" w:cs="仿宋"/>
                <w:color w:val="auto"/>
                <w:kern w:val="0"/>
                <w:sz w:val="22"/>
                <w:szCs w:val="22"/>
              </w:rPr>
              <w:t>追溯系统现有追溯数据，通过数据库视图</w:t>
            </w:r>
            <w:r>
              <w:rPr>
                <w:rFonts w:hint="eastAsia" w:ascii="仿宋" w:hAnsi="仿宋" w:eastAsia="仿宋" w:cs="仿宋"/>
                <w:color w:val="auto"/>
                <w:kern w:val="0"/>
                <w:sz w:val="22"/>
                <w:szCs w:val="22"/>
                <w:lang w:val="en-US" w:eastAsia="zh-CN"/>
              </w:rPr>
              <w:t>等</w:t>
            </w:r>
            <w:r>
              <w:rPr>
                <w:rFonts w:hint="eastAsia" w:ascii="仿宋" w:hAnsi="仿宋" w:eastAsia="仿宋" w:cs="仿宋"/>
                <w:color w:val="auto"/>
                <w:kern w:val="0"/>
                <w:sz w:val="22"/>
                <w:szCs w:val="22"/>
              </w:rPr>
              <w:t>方式</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lang w:val="en-US" w:eastAsia="zh-CN"/>
              </w:rPr>
              <w:t>协助</w:t>
            </w:r>
            <w:r>
              <w:rPr>
                <w:rFonts w:hint="eastAsia" w:ascii="仿宋" w:hAnsi="仿宋" w:eastAsia="仿宋" w:cs="仿宋"/>
                <w:color w:val="auto"/>
                <w:kern w:val="0"/>
                <w:sz w:val="22"/>
                <w:szCs w:val="22"/>
              </w:rPr>
              <w:t>医院信息中心</w:t>
            </w:r>
            <w:r>
              <w:rPr>
                <w:rFonts w:hint="eastAsia" w:ascii="仿宋" w:hAnsi="仿宋" w:eastAsia="仿宋" w:cs="仿宋"/>
                <w:color w:val="auto"/>
                <w:kern w:val="0"/>
                <w:sz w:val="22"/>
                <w:szCs w:val="22"/>
                <w:lang w:val="en-US" w:eastAsia="zh-CN"/>
              </w:rPr>
              <w:t>对接</w:t>
            </w:r>
            <w:r>
              <w:rPr>
                <w:rFonts w:hint="eastAsia" w:ascii="仿宋" w:hAnsi="仿宋" w:eastAsia="仿宋" w:cs="仿宋"/>
                <w:color w:val="auto"/>
                <w:kern w:val="0"/>
                <w:sz w:val="22"/>
                <w:szCs w:val="22"/>
              </w:rPr>
              <w:t>。</w:t>
            </w:r>
          </w:p>
        </w:tc>
      </w:tr>
      <w:tr w14:paraId="0512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9" w:hRule="atLeast"/>
        </w:trPr>
        <w:tc>
          <w:tcPr>
            <w:tcW w:w="1164" w:type="dxa"/>
            <w:shd w:val="clear" w:color="auto" w:fill="FFFFFF"/>
            <w:noWrap w:val="0"/>
            <w:tcMar>
              <w:top w:w="0" w:type="dxa"/>
              <w:left w:w="108" w:type="dxa"/>
              <w:bottom w:w="0" w:type="dxa"/>
              <w:right w:w="108" w:type="dxa"/>
            </w:tcMar>
            <w:vAlign w:val="center"/>
          </w:tcPr>
          <w:p w14:paraId="2E3323F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19</w:t>
            </w:r>
          </w:p>
        </w:tc>
        <w:tc>
          <w:tcPr>
            <w:tcW w:w="8477" w:type="dxa"/>
            <w:gridSpan w:val="7"/>
            <w:shd w:val="clear" w:color="auto" w:fill="FFFFFF"/>
            <w:noWrap w:val="0"/>
            <w:tcMar>
              <w:top w:w="0" w:type="dxa"/>
              <w:left w:w="108" w:type="dxa"/>
              <w:bottom w:w="0" w:type="dxa"/>
              <w:right w:w="108" w:type="dxa"/>
            </w:tcMar>
            <w:vAlign w:val="center"/>
          </w:tcPr>
          <w:p w14:paraId="3E762BC0">
            <w:pPr>
              <w:pStyle w:val="2"/>
              <w:keepNext w:val="0"/>
              <w:keepLines w:val="0"/>
              <w:pageBreakBefore w:val="0"/>
              <w:widowControl w:val="0"/>
              <w:tabs>
                <w:tab w:val="left" w:pos="7980"/>
              </w:tabs>
              <w:kinsoku/>
              <w:wordWrap/>
              <w:overflowPunct/>
              <w:topLinePunct w:val="0"/>
              <w:autoSpaceDE/>
              <w:autoSpaceDN/>
              <w:bidi w:val="0"/>
              <w:adjustRightInd/>
              <w:snapToGrid/>
              <w:spacing w:before="157" w:beforeLines="50" w:after="157" w:afterLines="50" w:line="240" w:lineRule="exact"/>
              <w:textAlignment w:val="auto"/>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部件配置要求：</w:t>
            </w:r>
          </w:p>
          <w:tbl>
            <w:tblPr>
              <w:tblStyle w:val="27"/>
              <w:tblW w:w="84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33"/>
              <w:gridCol w:w="817"/>
              <w:gridCol w:w="980"/>
              <w:gridCol w:w="4254"/>
            </w:tblGrid>
            <w:tr w14:paraId="6CD0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93" w:type="dxa"/>
                  <w:noWrap w:val="0"/>
                  <w:vAlign w:val="center"/>
                </w:tcPr>
                <w:p w14:paraId="7AED2A9A">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序号</w:t>
                  </w:r>
                </w:p>
              </w:tc>
              <w:tc>
                <w:tcPr>
                  <w:tcW w:w="1633" w:type="dxa"/>
                  <w:noWrap w:val="0"/>
                  <w:vAlign w:val="center"/>
                </w:tcPr>
                <w:p w14:paraId="0F26AC5F">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名称</w:t>
                  </w:r>
                </w:p>
              </w:tc>
              <w:tc>
                <w:tcPr>
                  <w:tcW w:w="817" w:type="dxa"/>
                  <w:noWrap w:val="0"/>
                  <w:vAlign w:val="center"/>
                </w:tcPr>
                <w:p w14:paraId="5A1CFC58">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数量</w:t>
                  </w:r>
                </w:p>
              </w:tc>
              <w:tc>
                <w:tcPr>
                  <w:tcW w:w="980" w:type="dxa"/>
                  <w:noWrap w:val="0"/>
                  <w:vAlign w:val="center"/>
                </w:tcPr>
                <w:p w14:paraId="09E2E8C7">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单位</w:t>
                  </w:r>
                </w:p>
              </w:tc>
              <w:tc>
                <w:tcPr>
                  <w:tcW w:w="4254" w:type="dxa"/>
                  <w:noWrap w:val="0"/>
                  <w:vAlign w:val="center"/>
                </w:tcPr>
                <w:p w14:paraId="0C4D2F80">
                  <w:pPr>
                    <w:keepNext w:val="0"/>
                    <w:keepLines w:val="0"/>
                    <w:pageBreakBefore w:val="0"/>
                    <w:kinsoku/>
                    <w:wordWrap/>
                    <w:overflowPunct/>
                    <w:topLinePunct w:val="0"/>
                    <w:autoSpaceDE w:val="0"/>
                    <w:autoSpaceDN w:val="0"/>
                    <w:bidi w:val="0"/>
                    <w:adjustRightInd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技术要求</w:t>
                  </w:r>
                </w:p>
              </w:tc>
            </w:tr>
            <w:tr w14:paraId="5A47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93" w:type="dxa"/>
                  <w:vMerge w:val="restart"/>
                  <w:noWrap w:val="0"/>
                  <w:vAlign w:val="center"/>
                </w:tcPr>
                <w:p w14:paraId="2CCC61F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1633" w:type="dxa"/>
                  <w:vMerge w:val="restart"/>
                  <w:noWrap w:val="0"/>
                  <w:vAlign w:val="center"/>
                </w:tcPr>
                <w:p w14:paraId="360780AA">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追溯服务系统</w:t>
                  </w:r>
                </w:p>
              </w:tc>
              <w:tc>
                <w:tcPr>
                  <w:tcW w:w="817" w:type="dxa"/>
                  <w:noWrap w:val="0"/>
                  <w:vAlign w:val="center"/>
                </w:tcPr>
                <w:p w14:paraId="746C730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980" w:type="dxa"/>
                  <w:noWrap w:val="0"/>
                  <w:vAlign w:val="center"/>
                </w:tcPr>
                <w:p w14:paraId="7699BAE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4254" w:type="dxa"/>
                  <w:noWrap w:val="0"/>
                  <w:vAlign w:val="center"/>
                </w:tcPr>
                <w:p w14:paraId="5EC080B9">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追溯服务系统数据管理服务端</w:t>
                  </w:r>
                  <w:r>
                    <w:rPr>
                      <w:rFonts w:hint="eastAsia" w:ascii="仿宋" w:hAnsi="仿宋" w:eastAsia="仿宋" w:cs="仿宋"/>
                      <w:color w:val="auto"/>
                      <w:kern w:val="0"/>
                      <w:sz w:val="22"/>
                      <w:szCs w:val="22"/>
                      <w:highlight w:val="none"/>
                      <w:lang w:val="en-US" w:eastAsia="zh-CN"/>
                    </w:rPr>
                    <w:t>（必须原系统匹配）</w:t>
                  </w:r>
                </w:p>
              </w:tc>
            </w:tr>
            <w:tr w14:paraId="6218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93" w:type="dxa"/>
                  <w:vMerge w:val="continue"/>
                  <w:noWrap w:val="0"/>
                  <w:vAlign w:val="center"/>
                </w:tcPr>
                <w:p w14:paraId="0435C02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1633" w:type="dxa"/>
                  <w:vMerge w:val="continue"/>
                  <w:noWrap w:val="0"/>
                  <w:vAlign w:val="center"/>
                </w:tcPr>
                <w:p w14:paraId="50E3F3D2">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817" w:type="dxa"/>
                  <w:noWrap w:val="0"/>
                  <w:vAlign w:val="center"/>
                </w:tcPr>
                <w:p w14:paraId="32DFD2C5">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980" w:type="dxa"/>
                  <w:noWrap w:val="0"/>
                  <w:vAlign w:val="center"/>
                </w:tcPr>
                <w:p w14:paraId="759E1F2E">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48F20EB2">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有线条码识别</w:t>
                  </w:r>
                </w:p>
              </w:tc>
            </w:tr>
            <w:tr w14:paraId="306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93" w:type="dxa"/>
                  <w:vMerge w:val="continue"/>
                  <w:noWrap w:val="0"/>
                  <w:vAlign w:val="center"/>
                </w:tcPr>
                <w:p w14:paraId="637DD804">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1633" w:type="dxa"/>
                  <w:vMerge w:val="continue"/>
                  <w:noWrap w:val="0"/>
                  <w:vAlign w:val="center"/>
                </w:tcPr>
                <w:p w14:paraId="60C4F492">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817" w:type="dxa"/>
                  <w:noWrap w:val="0"/>
                  <w:vAlign w:val="center"/>
                </w:tcPr>
                <w:p w14:paraId="7142432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980" w:type="dxa"/>
                  <w:noWrap w:val="0"/>
                  <w:vAlign w:val="center"/>
                </w:tcPr>
                <w:p w14:paraId="6405C3EF">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57BF3E65">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语音系统</w:t>
                  </w:r>
                </w:p>
              </w:tc>
            </w:tr>
            <w:tr w14:paraId="1644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3" w:type="dxa"/>
                  <w:vMerge w:val="continue"/>
                  <w:noWrap w:val="0"/>
                  <w:vAlign w:val="center"/>
                </w:tcPr>
                <w:p w14:paraId="54FDB59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1633" w:type="dxa"/>
                  <w:vMerge w:val="continue"/>
                  <w:noWrap w:val="0"/>
                  <w:vAlign w:val="center"/>
                </w:tcPr>
                <w:p w14:paraId="6D730119">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817" w:type="dxa"/>
                  <w:noWrap w:val="0"/>
                  <w:vAlign w:val="center"/>
                </w:tcPr>
                <w:p w14:paraId="00D348DB">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980" w:type="dxa"/>
                  <w:noWrap w:val="0"/>
                  <w:vAlign w:val="center"/>
                </w:tcPr>
                <w:p w14:paraId="3A40BBF5">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60997C84">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highlight w:val="none"/>
                    </w:rPr>
                    <w:t>报表</w:t>
                  </w:r>
                  <w:r>
                    <w:rPr>
                      <w:rFonts w:hint="eastAsia" w:ascii="仿宋" w:hAnsi="仿宋" w:eastAsia="仿宋" w:cs="仿宋"/>
                      <w:color w:val="auto"/>
                      <w:kern w:val="0"/>
                      <w:sz w:val="22"/>
                      <w:szCs w:val="22"/>
                      <w:highlight w:val="none"/>
                      <w:lang w:eastAsia="zh-CN"/>
                    </w:rPr>
                    <w:t>记录</w:t>
                  </w:r>
                </w:p>
              </w:tc>
            </w:tr>
            <w:tr w14:paraId="6035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93" w:type="dxa"/>
                  <w:vMerge w:val="restart"/>
                  <w:noWrap w:val="0"/>
                  <w:vAlign w:val="center"/>
                </w:tcPr>
                <w:p w14:paraId="29667EAC">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1633" w:type="dxa"/>
                  <w:vMerge w:val="restart"/>
                  <w:noWrap w:val="0"/>
                  <w:vAlign w:val="center"/>
                </w:tcPr>
                <w:p w14:paraId="7CA3D2B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追溯客户端</w:t>
                  </w:r>
                </w:p>
              </w:tc>
              <w:tc>
                <w:tcPr>
                  <w:tcW w:w="817" w:type="dxa"/>
                  <w:noWrap w:val="0"/>
                  <w:vAlign w:val="center"/>
                </w:tcPr>
                <w:p w14:paraId="3419BB9E">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980" w:type="dxa"/>
                  <w:noWrap w:val="0"/>
                  <w:vAlign w:val="center"/>
                </w:tcPr>
                <w:p w14:paraId="15C7ABD6">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3F547A19">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无线条码识别</w:t>
                  </w:r>
                </w:p>
              </w:tc>
            </w:tr>
            <w:tr w14:paraId="657B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3" w:type="dxa"/>
                  <w:vMerge w:val="continue"/>
                  <w:noWrap w:val="0"/>
                  <w:vAlign w:val="center"/>
                </w:tcPr>
                <w:p w14:paraId="1E93FC4D">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1633" w:type="dxa"/>
                  <w:vMerge w:val="continue"/>
                  <w:noWrap w:val="0"/>
                  <w:vAlign w:val="center"/>
                </w:tcPr>
                <w:p w14:paraId="4495364A">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817" w:type="dxa"/>
                  <w:noWrap w:val="0"/>
                  <w:vAlign w:val="center"/>
                </w:tcPr>
                <w:p w14:paraId="457100D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980" w:type="dxa"/>
                  <w:noWrap w:val="0"/>
                  <w:vAlign w:val="center"/>
                </w:tcPr>
                <w:p w14:paraId="1FA4480E">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1C3633F0">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一体机追溯客户端</w:t>
                  </w:r>
                </w:p>
              </w:tc>
            </w:tr>
            <w:tr w14:paraId="3C78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3" w:type="dxa"/>
                  <w:vMerge w:val="continue"/>
                  <w:noWrap w:val="0"/>
                  <w:vAlign w:val="center"/>
                </w:tcPr>
                <w:p w14:paraId="2511F8B7">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1633" w:type="dxa"/>
                  <w:vMerge w:val="continue"/>
                  <w:noWrap w:val="0"/>
                  <w:vAlign w:val="center"/>
                </w:tcPr>
                <w:p w14:paraId="35909E8A">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817" w:type="dxa"/>
                  <w:noWrap w:val="0"/>
                  <w:vAlign w:val="center"/>
                </w:tcPr>
                <w:p w14:paraId="1439E0C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980" w:type="dxa"/>
                  <w:noWrap w:val="0"/>
                  <w:vAlign w:val="center"/>
                </w:tcPr>
                <w:p w14:paraId="70F0593B">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7E49C871">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语音系统</w:t>
                  </w:r>
                </w:p>
              </w:tc>
            </w:tr>
            <w:tr w14:paraId="26CF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93" w:type="dxa"/>
                  <w:vMerge w:val="continue"/>
                  <w:noWrap w:val="0"/>
                  <w:vAlign w:val="center"/>
                </w:tcPr>
                <w:p w14:paraId="28915E1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1633" w:type="dxa"/>
                  <w:vMerge w:val="continue"/>
                  <w:noWrap w:val="0"/>
                  <w:vAlign w:val="center"/>
                </w:tcPr>
                <w:p w14:paraId="6893E41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817" w:type="dxa"/>
                  <w:noWrap w:val="0"/>
                  <w:vAlign w:val="center"/>
                </w:tcPr>
                <w:p w14:paraId="6FAE141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980" w:type="dxa"/>
                  <w:noWrap w:val="0"/>
                  <w:vAlign w:val="center"/>
                </w:tcPr>
                <w:p w14:paraId="1F2BA170">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6086C58E">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highlight w:val="yellow"/>
                      <w:lang w:eastAsia="zh-CN"/>
                    </w:rPr>
                  </w:pPr>
                  <w:r>
                    <w:rPr>
                      <w:rFonts w:hint="eastAsia" w:ascii="仿宋" w:hAnsi="仿宋" w:eastAsia="仿宋" w:cs="仿宋"/>
                      <w:color w:val="auto"/>
                      <w:kern w:val="0"/>
                      <w:sz w:val="22"/>
                      <w:szCs w:val="22"/>
                      <w:highlight w:val="none"/>
                    </w:rPr>
                    <w:t>自动条码</w:t>
                  </w:r>
                  <w:r>
                    <w:rPr>
                      <w:rFonts w:hint="eastAsia" w:ascii="仿宋" w:hAnsi="仿宋" w:eastAsia="仿宋" w:cs="仿宋"/>
                      <w:color w:val="auto"/>
                      <w:kern w:val="0"/>
                      <w:sz w:val="22"/>
                      <w:szCs w:val="22"/>
                      <w:highlight w:val="none"/>
                      <w:lang w:eastAsia="zh-CN"/>
                    </w:rPr>
                    <w:t>记录</w:t>
                  </w:r>
                </w:p>
              </w:tc>
            </w:tr>
            <w:tr w14:paraId="4418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3" w:type="dxa"/>
                  <w:vMerge w:val="continue"/>
                  <w:noWrap w:val="0"/>
                  <w:vAlign w:val="center"/>
                </w:tcPr>
                <w:p w14:paraId="5CC0101A">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1633" w:type="dxa"/>
                  <w:vMerge w:val="continue"/>
                  <w:noWrap w:val="0"/>
                  <w:vAlign w:val="center"/>
                </w:tcPr>
                <w:p w14:paraId="4EC82D5B">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p>
              </w:tc>
              <w:tc>
                <w:tcPr>
                  <w:tcW w:w="817" w:type="dxa"/>
                  <w:noWrap w:val="0"/>
                  <w:vAlign w:val="center"/>
                </w:tcPr>
                <w:p w14:paraId="19B846A9">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980" w:type="dxa"/>
                  <w:noWrap w:val="0"/>
                  <w:vAlign w:val="center"/>
                </w:tcPr>
                <w:p w14:paraId="11B2A94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3AF5E61C">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highlight w:val="yellow"/>
                      <w:lang w:eastAsia="zh-CN"/>
                    </w:rPr>
                  </w:pPr>
                  <w:r>
                    <w:rPr>
                      <w:rFonts w:hint="eastAsia" w:ascii="仿宋" w:hAnsi="仿宋" w:eastAsia="仿宋" w:cs="仿宋"/>
                      <w:color w:val="auto"/>
                      <w:kern w:val="0"/>
                      <w:sz w:val="22"/>
                      <w:szCs w:val="22"/>
                      <w:highlight w:val="none"/>
                    </w:rPr>
                    <w:t>发货单据</w:t>
                  </w:r>
                  <w:r>
                    <w:rPr>
                      <w:rFonts w:hint="eastAsia" w:ascii="仿宋" w:hAnsi="仿宋" w:eastAsia="仿宋" w:cs="仿宋"/>
                      <w:color w:val="auto"/>
                      <w:kern w:val="0"/>
                      <w:sz w:val="22"/>
                      <w:szCs w:val="22"/>
                      <w:highlight w:val="none"/>
                      <w:lang w:eastAsia="zh-CN"/>
                    </w:rPr>
                    <w:t>记录</w:t>
                  </w:r>
                </w:p>
              </w:tc>
            </w:tr>
            <w:tr w14:paraId="500C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3" w:type="dxa"/>
                  <w:noWrap w:val="0"/>
                  <w:vAlign w:val="center"/>
                </w:tcPr>
                <w:p w14:paraId="791B0E91">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1633" w:type="dxa"/>
                  <w:noWrap w:val="0"/>
                  <w:vAlign w:val="center"/>
                </w:tcPr>
                <w:p w14:paraId="36D8F12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数据通讯终端</w:t>
                  </w:r>
                </w:p>
              </w:tc>
              <w:tc>
                <w:tcPr>
                  <w:tcW w:w="817" w:type="dxa"/>
                  <w:noWrap w:val="0"/>
                  <w:vAlign w:val="center"/>
                </w:tcPr>
                <w:p w14:paraId="71545E9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980" w:type="dxa"/>
                  <w:noWrap w:val="0"/>
                  <w:vAlign w:val="center"/>
                </w:tcPr>
                <w:p w14:paraId="04FB8F79">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6DC43BC8">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设备数据采集终端</w:t>
                  </w:r>
                </w:p>
              </w:tc>
            </w:tr>
            <w:tr w14:paraId="5E71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3" w:type="dxa"/>
                  <w:noWrap w:val="0"/>
                  <w:vAlign w:val="center"/>
                </w:tcPr>
                <w:p w14:paraId="652E3BFF">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1633" w:type="dxa"/>
                  <w:noWrap w:val="0"/>
                  <w:vAlign w:val="center"/>
                </w:tcPr>
                <w:p w14:paraId="22D7C4CC">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条码标牌</w:t>
                  </w:r>
                </w:p>
              </w:tc>
              <w:tc>
                <w:tcPr>
                  <w:tcW w:w="817" w:type="dxa"/>
                  <w:noWrap w:val="0"/>
                  <w:vAlign w:val="center"/>
                </w:tcPr>
                <w:p w14:paraId="1B61B59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980" w:type="dxa"/>
                  <w:noWrap w:val="0"/>
                  <w:vAlign w:val="center"/>
                </w:tcPr>
                <w:p w14:paraId="56E26DEE">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noWrap w:val="0"/>
                  <w:vAlign w:val="center"/>
                </w:tcPr>
                <w:p w14:paraId="2BB4C04C">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不锈钢定制</w:t>
                  </w:r>
                </w:p>
              </w:tc>
            </w:tr>
            <w:tr w14:paraId="5775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93" w:type="dxa"/>
                  <w:tcBorders>
                    <w:bottom w:val="single" w:color="auto" w:sz="4" w:space="0"/>
                  </w:tcBorders>
                  <w:noWrap w:val="0"/>
                  <w:vAlign w:val="center"/>
                </w:tcPr>
                <w:p w14:paraId="7708C6C0">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1633" w:type="dxa"/>
                  <w:tcBorders>
                    <w:bottom w:val="single" w:color="auto" w:sz="4" w:space="0"/>
                  </w:tcBorders>
                  <w:noWrap w:val="0"/>
                  <w:vAlign w:val="center"/>
                </w:tcPr>
                <w:p w14:paraId="52EC7188">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人员登录标牌</w:t>
                  </w:r>
                </w:p>
              </w:tc>
              <w:tc>
                <w:tcPr>
                  <w:tcW w:w="817" w:type="dxa"/>
                  <w:tcBorders>
                    <w:bottom w:val="single" w:color="auto" w:sz="4" w:space="0"/>
                  </w:tcBorders>
                  <w:noWrap w:val="0"/>
                  <w:vAlign w:val="center"/>
                </w:tcPr>
                <w:p w14:paraId="7A807426">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980" w:type="dxa"/>
                  <w:tcBorders>
                    <w:bottom w:val="single" w:color="auto" w:sz="4" w:space="0"/>
                  </w:tcBorders>
                  <w:noWrap w:val="0"/>
                  <w:vAlign w:val="center"/>
                </w:tcPr>
                <w:p w14:paraId="3F204FDC">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tcBorders>
                    <w:bottom w:val="single" w:color="auto" w:sz="4" w:space="0"/>
                  </w:tcBorders>
                  <w:noWrap w:val="0"/>
                  <w:vAlign w:val="center"/>
                </w:tcPr>
                <w:p w14:paraId="227F35C5">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亚克力定制</w:t>
                  </w:r>
                </w:p>
              </w:tc>
            </w:tr>
            <w:tr w14:paraId="47C6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single" w:color="auto" w:sz="4" w:space="0"/>
                    <w:right w:val="single" w:color="auto" w:sz="4" w:space="0"/>
                  </w:tcBorders>
                  <w:noWrap w:val="0"/>
                  <w:vAlign w:val="center"/>
                </w:tcPr>
                <w:p w14:paraId="3D756B9E">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6</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49628B83">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辅料配件</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574AD3FF">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A170516">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套</w:t>
                  </w:r>
                </w:p>
              </w:tc>
              <w:tc>
                <w:tcPr>
                  <w:tcW w:w="4254" w:type="dxa"/>
                  <w:tcBorders>
                    <w:top w:val="single" w:color="auto" w:sz="4" w:space="0"/>
                    <w:left w:val="single" w:color="auto" w:sz="4" w:space="0"/>
                    <w:bottom w:val="single" w:color="auto" w:sz="4" w:space="0"/>
                    <w:right w:val="single" w:color="auto" w:sz="4" w:space="0"/>
                  </w:tcBorders>
                  <w:noWrap w:val="0"/>
                  <w:vAlign w:val="center"/>
                </w:tcPr>
                <w:p w14:paraId="4D83FE71">
                  <w:pPr>
                    <w:keepNext w:val="0"/>
                    <w:keepLines w:val="0"/>
                    <w:pageBreakBefore w:val="0"/>
                    <w:kinsoku/>
                    <w:wordWrap/>
                    <w:overflowPunct/>
                    <w:topLinePunct w:val="0"/>
                    <w:bidi w:val="0"/>
                    <w:snapToGrid/>
                    <w:spacing w:line="240" w:lineRule="exac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设备标识码4个，测试条码纸2卷，测试碳带2卷，扎带、吸盘等。</w:t>
                  </w:r>
                </w:p>
              </w:tc>
            </w:tr>
          </w:tbl>
          <w:p w14:paraId="4392F01C">
            <w:pPr>
              <w:keepNext w:val="0"/>
              <w:keepLines w:val="0"/>
              <w:pageBreakBefore w:val="0"/>
              <w:kinsoku/>
              <w:wordWrap/>
              <w:overflowPunct/>
              <w:topLinePunct w:val="0"/>
              <w:bidi w:val="0"/>
              <w:snapToGrid/>
              <w:spacing w:line="240" w:lineRule="exact"/>
              <w:rPr>
                <w:rFonts w:hint="eastAsia" w:ascii="仿宋" w:hAnsi="仿宋" w:eastAsia="仿宋" w:cs="仿宋"/>
                <w:color w:val="auto"/>
                <w:sz w:val="22"/>
                <w:szCs w:val="22"/>
                <w:lang w:val="en-US" w:eastAsia="zh-CN"/>
              </w:rPr>
            </w:pPr>
          </w:p>
        </w:tc>
      </w:tr>
      <w:tr w14:paraId="2C19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164" w:type="dxa"/>
            <w:shd w:val="clear" w:color="auto" w:fill="FFFFFF"/>
            <w:noWrap w:val="0"/>
            <w:tcMar>
              <w:top w:w="0" w:type="dxa"/>
              <w:left w:w="108" w:type="dxa"/>
              <w:bottom w:w="0" w:type="dxa"/>
              <w:right w:w="108" w:type="dxa"/>
            </w:tcMar>
            <w:vAlign w:val="center"/>
          </w:tcPr>
          <w:p w14:paraId="1A662A61">
            <w:pPr>
              <w:keepNext w:val="0"/>
              <w:keepLines w:val="0"/>
              <w:pageBreakBefore w:val="0"/>
              <w:kinsoku/>
              <w:wordWrap/>
              <w:overflowPunct/>
              <w:topLinePunct w:val="0"/>
              <w:bidi w:val="0"/>
              <w:snapToGrid/>
              <w:spacing w:line="24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lang w:eastAsia="zh-CN"/>
              </w:rPr>
              <w:t>▲</w:t>
            </w:r>
            <w:r>
              <w:rPr>
                <w:rFonts w:hint="eastAsia" w:ascii="仿宋" w:hAnsi="仿宋" w:eastAsia="仿宋" w:cs="仿宋"/>
                <w:color w:val="auto"/>
                <w:sz w:val="22"/>
                <w:szCs w:val="22"/>
                <w:lang w:val="en-US" w:eastAsia="zh-CN"/>
              </w:rPr>
              <w:t>20</w:t>
            </w:r>
          </w:p>
        </w:tc>
        <w:tc>
          <w:tcPr>
            <w:tcW w:w="8477" w:type="dxa"/>
            <w:gridSpan w:val="7"/>
            <w:shd w:val="clear" w:color="auto" w:fill="FFFFFF"/>
            <w:noWrap w:val="0"/>
            <w:tcMar>
              <w:top w:w="0" w:type="dxa"/>
              <w:left w:w="108" w:type="dxa"/>
              <w:bottom w:w="0" w:type="dxa"/>
              <w:right w:w="108" w:type="dxa"/>
            </w:tcMar>
            <w:vAlign w:val="center"/>
          </w:tcPr>
          <w:p w14:paraId="136A0A8E">
            <w:pPr>
              <w:keepNext w:val="0"/>
              <w:keepLines w:val="0"/>
              <w:pageBreakBefore w:val="0"/>
              <w:numPr>
                <w:ilvl w:val="0"/>
                <w:numId w:val="0"/>
              </w:numPr>
              <w:kinsoku/>
              <w:wordWrap/>
              <w:overflowPunct/>
              <w:topLinePunct w:val="0"/>
              <w:bidi w:val="0"/>
              <w:snapToGrid/>
              <w:spacing w:line="240" w:lineRule="exact"/>
              <w:ind w:left="0" w:lef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kern w:val="0"/>
                <w:sz w:val="22"/>
                <w:szCs w:val="22"/>
                <w:lang w:val="en-US" w:eastAsia="zh-CN"/>
              </w:rPr>
              <w:t>增配附件：</w:t>
            </w:r>
          </w:p>
        </w:tc>
      </w:tr>
      <w:tr w14:paraId="7C5C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164" w:type="dxa"/>
            <w:shd w:val="clear" w:color="auto" w:fill="FFFFFF"/>
            <w:noWrap w:val="0"/>
            <w:tcMar>
              <w:top w:w="0" w:type="dxa"/>
              <w:left w:w="108" w:type="dxa"/>
              <w:bottom w:w="0" w:type="dxa"/>
              <w:right w:w="108" w:type="dxa"/>
            </w:tcMar>
            <w:vAlign w:val="center"/>
          </w:tcPr>
          <w:p w14:paraId="100A3F23">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20.1</w:t>
            </w:r>
          </w:p>
        </w:tc>
        <w:tc>
          <w:tcPr>
            <w:tcW w:w="1460" w:type="dxa"/>
            <w:gridSpan w:val="3"/>
            <w:shd w:val="clear" w:color="auto" w:fill="FFFFFF"/>
            <w:noWrap w:val="0"/>
            <w:tcMar>
              <w:top w:w="0" w:type="dxa"/>
              <w:left w:w="108" w:type="dxa"/>
              <w:bottom w:w="0" w:type="dxa"/>
              <w:right w:w="108" w:type="dxa"/>
            </w:tcMar>
            <w:vAlign w:val="center"/>
          </w:tcPr>
          <w:p w14:paraId="0A1273BC">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kern w:val="2"/>
                <w:sz w:val="22"/>
                <w:szCs w:val="22"/>
                <w:highlight w:val="none"/>
                <w:lang w:val="en-US" w:eastAsia="zh-CN" w:bidi="ar-SA"/>
              </w:rPr>
              <w:t>水枪</w:t>
            </w:r>
          </w:p>
        </w:tc>
        <w:tc>
          <w:tcPr>
            <w:tcW w:w="7017" w:type="dxa"/>
            <w:gridSpan w:val="4"/>
            <w:shd w:val="clear" w:color="auto" w:fill="FFFFFF"/>
            <w:noWrap w:val="0"/>
            <w:tcMar>
              <w:top w:w="0" w:type="dxa"/>
              <w:left w:w="108" w:type="dxa"/>
              <w:bottom w:w="0" w:type="dxa"/>
              <w:right w:w="108" w:type="dxa"/>
            </w:tcMar>
            <w:vAlign w:val="center"/>
          </w:tcPr>
          <w:p w14:paraId="47FBA769">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0"/>
                <w:sz w:val="22"/>
                <w:szCs w:val="22"/>
                <w:lang w:val="en-US" w:eastAsia="zh-CN"/>
              </w:rPr>
            </w:pPr>
            <w:r>
              <w:rPr>
                <w:rFonts w:hint="eastAsia" w:ascii="仿宋" w:hAnsi="仿宋" w:eastAsia="仿宋" w:cs="仿宋"/>
                <w:b w:val="0"/>
                <w:bCs w:val="0"/>
                <w:color w:val="auto"/>
                <w:sz w:val="22"/>
                <w:szCs w:val="22"/>
                <w:lang w:val="en-US" w:eastAsia="zh-CN"/>
              </w:rPr>
              <w:t>数量2套；</w:t>
            </w:r>
            <w:r>
              <w:rPr>
                <w:rFonts w:hint="eastAsia" w:ascii="仿宋" w:hAnsi="仿宋" w:eastAsia="仿宋" w:cs="仿宋"/>
                <w:color w:val="auto"/>
                <w:kern w:val="2"/>
                <w:sz w:val="22"/>
                <w:szCs w:val="22"/>
                <w:highlight w:val="none"/>
                <w:lang w:val="en-US" w:eastAsia="zh-CN" w:bidi="ar-SA"/>
              </w:rPr>
              <w:t>304不锈钢，配多功能喷头。</w:t>
            </w:r>
          </w:p>
        </w:tc>
      </w:tr>
      <w:tr w14:paraId="20A4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1164" w:type="dxa"/>
            <w:shd w:val="clear" w:color="auto" w:fill="FFFFFF"/>
            <w:noWrap w:val="0"/>
            <w:tcMar>
              <w:top w:w="0" w:type="dxa"/>
              <w:left w:w="108" w:type="dxa"/>
              <w:bottom w:w="0" w:type="dxa"/>
              <w:right w:w="108" w:type="dxa"/>
            </w:tcMar>
            <w:vAlign w:val="center"/>
          </w:tcPr>
          <w:p w14:paraId="39DA0B37">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20.2</w:t>
            </w:r>
          </w:p>
        </w:tc>
        <w:tc>
          <w:tcPr>
            <w:tcW w:w="1460" w:type="dxa"/>
            <w:gridSpan w:val="3"/>
            <w:shd w:val="clear" w:color="auto" w:fill="FFFFFF"/>
            <w:noWrap w:val="0"/>
            <w:tcMar>
              <w:top w:w="0" w:type="dxa"/>
              <w:left w:w="108" w:type="dxa"/>
              <w:bottom w:w="0" w:type="dxa"/>
              <w:right w:w="108" w:type="dxa"/>
            </w:tcMar>
            <w:vAlign w:val="center"/>
          </w:tcPr>
          <w:p w14:paraId="12E55F7E">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highlight w:val="none"/>
                <w:lang w:val="en-US" w:eastAsia="zh-CN"/>
              </w:rPr>
              <w:t>高压气枪</w:t>
            </w:r>
          </w:p>
        </w:tc>
        <w:tc>
          <w:tcPr>
            <w:tcW w:w="7017" w:type="dxa"/>
            <w:gridSpan w:val="4"/>
            <w:shd w:val="clear" w:color="auto" w:fill="FFFFFF"/>
            <w:noWrap w:val="0"/>
            <w:tcMar>
              <w:top w:w="0" w:type="dxa"/>
              <w:left w:w="108" w:type="dxa"/>
              <w:bottom w:w="0" w:type="dxa"/>
              <w:right w:w="108" w:type="dxa"/>
            </w:tcMar>
            <w:vAlign w:val="center"/>
          </w:tcPr>
          <w:p w14:paraId="738B3129">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0"/>
                <w:sz w:val="22"/>
                <w:szCs w:val="22"/>
                <w:lang w:val="en-US" w:eastAsia="zh-CN"/>
              </w:rPr>
            </w:pPr>
            <w:r>
              <w:rPr>
                <w:rFonts w:hint="eastAsia" w:ascii="仿宋" w:hAnsi="仿宋" w:eastAsia="仿宋" w:cs="仿宋"/>
                <w:b w:val="0"/>
                <w:bCs w:val="0"/>
                <w:color w:val="auto"/>
                <w:sz w:val="22"/>
                <w:szCs w:val="22"/>
                <w:lang w:val="en-US" w:eastAsia="zh-CN"/>
              </w:rPr>
              <w:t>数量2套；</w:t>
            </w:r>
            <w:r>
              <w:rPr>
                <w:rFonts w:hint="eastAsia" w:ascii="仿宋" w:hAnsi="仿宋" w:eastAsia="仿宋" w:cs="仿宋"/>
                <w:color w:val="auto"/>
                <w:kern w:val="2"/>
                <w:sz w:val="22"/>
                <w:szCs w:val="22"/>
                <w:highlight w:val="none"/>
                <w:lang w:val="en-US" w:eastAsia="zh-CN" w:bidi="ar-SA"/>
              </w:rPr>
              <w:t>304不锈钢、配气体喷头。</w:t>
            </w:r>
          </w:p>
        </w:tc>
      </w:tr>
      <w:tr w14:paraId="60A6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1164" w:type="dxa"/>
            <w:shd w:val="clear" w:color="auto" w:fill="FFFFFF"/>
            <w:noWrap w:val="0"/>
            <w:tcMar>
              <w:top w:w="0" w:type="dxa"/>
              <w:left w:w="108" w:type="dxa"/>
              <w:bottom w:w="0" w:type="dxa"/>
              <w:right w:w="108" w:type="dxa"/>
            </w:tcMar>
            <w:vAlign w:val="center"/>
          </w:tcPr>
          <w:p w14:paraId="3B43EA18">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20.3</w:t>
            </w:r>
          </w:p>
        </w:tc>
        <w:tc>
          <w:tcPr>
            <w:tcW w:w="1460" w:type="dxa"/>
            <w:gridSpan w:val="3"/>
            <w:shd w:val="clear" w:color="auto" w:fill="FFFFFF"/>
            <w:noWrap w:val="0"/>
            <w:tcMar>
              <w:top w:w="0" w:type="dxa"/>
              <w:left w:w="108" w:type="dxa"/>
              <w:bottom w:w="0" w:type="dxa"/>
              <w:right w:w="108" w:type="dxa"/>
            </w:tcMar>
            <w:vAlign w:val="center"/>
          </w:tcPr>
          <w:p w14:paraId="05AB0E46">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0"/>
                <w:sz w:val="22"/>
                <w:szCs w:val="22"/>
                <w:lang w:val="en-US" w:eastAsia="zh-CN"/>
              </w:rPr>
            </w:pPr>
            <w:r>
              <w:rPr>
                <w:rFonts w:hint="eastAsia" w:ascii="仿宋" w:hAnsi="仿宋" w:eastAsia="仿宋" w:cs="仿宋"/>
                <w:color w:val="auto"/>
                <w:sz w:val="22"/>
                <w:szCs w:val="22"/>
                <w:highlight w:val="none"/>
                <w:lang w:val="en-US" w:eastAsia="zh-CN"/>
              </w:rPr>
              <w:t>敷料柜</w:t>
            </w:r>
          </w:p>
        </w:tc>
        <w:tc>
          <w:tcPr>
            <w:tcW w:w="7017" w:type="dxa"/>
            <w:gridSpan w:val="4"/>
            <w:shd w:val="clear" w:color="auto" w:fill="FFFFFF"/>
            <w:noWrap w:val="0"/>
            <w:tcMar>
              <w:top w:w="0" w:type="dxa"/>
              <w:left w:w="108" w:type="dxa"/>
              <w:bottom w:w="0" w:type="dxa"/>
              <w:right w:w="108" w:type="dxa"/>
            </w:tcMar>
            <w:vAlign w:val="center"/>
          </w:tcPr>
          <w:p w14:paraId="68928700">
            <w:pPr>
              <w:keepNext w:val="0"/>
              <w:keepLines w:val="0"/>
              <w:pageBreakBefore w:val="0"/>
              <w:kinsoku/>
              <w:wordWrap/>
              <w:overflowPunct/>
              <w:topLinePunct w:val="0"/>
              <w:bidi w:val="0"/>
              <w:snapToGrid/>
              <w:spacing w:line="240" w:lineRule="exact"/>
              <w:ind w:firstLine="0" w:firstLineChars="0"/>
              <w:jc w:val="both"/>
              <w:rPr>
                <w:rFonts w:hint="eastAsia" w:ascii="仿宋" w:hAnsi="仿宋" w:eastAsia="仿宋" w:cs="仿宋"/>
                <w:color w:val="auto"/>
                <w:kern w:val="0"/>
                <w:sz w:val="22"/>
                <w:szCs w:val="22"/>
                <w:lang w:val="en-US" w:eastAsia="zh-CN"/>
              </w:rPr>
            </w:pPr>
            <w:r>
              <w:rPr>
                <w:rFonts w:hint="eastAsia" w:ascii="仿宋" w:hAnsi="仿宋" w:eastAsia="仿宋" w:cs="仿宋"/>
                <w:b w:val="0"/>
                <w:bCs w:val="0"/>
                <w:color w:val="auto"/>
                <w:sz w:val="22"/>
                <w:szCs w:val="22"/>
                <w:lang w:val="en-US" w:eastAsia="zh-CN"/>
              </w:rPr>
              <w:t>数量3个；</w:t>
            </w:r>
            <w:r>
              <w:rPr>
                <w:rFonts w:hint="eastAsia" w:ascii="仿宋" w:hAnsi="仿宋" w:eastAsia="仿宋" w:cs="仿宋"/>
                <w:color w:val="auto"/>
                <w:kern w:val="2"/>
                <w:sz w:val="22"/>
                <w:szCs w:val="22"/>
                <w:highlight w:val="none"/>
                <w:lang w:val="en-US" w:eastAsia="zh-CN" w:bidi="ar-SA"/>
              </w:rPr>
              <w:t>采用SUS304优质不锈钢材质，防腐蚀。上下两层隔断；四开门；玻璃视窗；二层隔板，存储容量大。外形尺寸：960*400*1750</w:t>
            </w:r>
            <w:r>
              <w:rPr>
                <w:rFonts w:hint="eastAsia" w:ascii="仿宋" w:hAnsi="仿宋" w:eastAsia="仿宋" w:cs="仿宋"/>
                <w:color w:val="auto"/>
                <w:kern w:val="0"/>
                <w:sz w:val="22"/>
                <w:szCs w:val="22"/>
                <w:lang w:val="en-US" w:eastAsia="zh-CN"/>
              </w:rPr>
              <w:t>±10mm</w:t>
            </w:r>
          </w:p>
        </w:tc>
      </w:tr>
      <w:tr w14:paraId="5511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164" w:type="dxa"/>
            <w:shd w:val="clear" w:color="auto" w:fill="FFFFFF"/>
            <w:noWrap w:val="0"/>
            <w:tcMar>
              <w:top w:w="0" w:type="dxa"/>
              <w:left w:w="108" w:type="dxa"/>
              <w:bottom w:w="0" w:type="dxa"/>
              <w:right w:w="108" w:type="dxa"/>
            </w:tcMar>
            <w:vAlign w:val="center"/>
          </w:tcPr>
          <w:p w14:paraId="57B11A0C">
            <w:pPr>
              <w:keepNext w:val="0"/>
              <w:keepLines w:val="0"/>
              <w:pageBreakBefore w:val="0"/>
              <w:widowControl/>
              <w:kinsoku/>
              <w:wordWrap/>
              <w:overflowPunct/>
              <w:topLinePunct w:val="0"/>
              <w:bidi w:val="0"/>
              <w:snapToGrid/>
              <w:spacing w:line="240" w:lineRule="exact"/>
              <w:jc w:val="center"/>
              <w:rPr>
                <w:rFonts w:hint="eastAsia" w:ascii="仿宋" w:hAnsi="仿宋" w:eastAsia="仿宋" w:cs="仿宋"/>
                <w:color w:val="auto"/>
                <w:kern w:val="0"/>
                <w:sz w:val="22"/>
                <w:szCs w:val="22"/>
                <w:lang w:val="en-US"/>
              </w:rPr>
            </w:pPr>
            <w:r>
              <w:rPr>
                <w:rFonts w:hint="eastAsia" w:ascii="仿宋" w:hAnsi="仿宋" w:eastAsia="仿宋" w:cs="仿宋"/>
                <w:b w:val="0"/>
                <w:bCs w:val="0"/>
                <w:color w:val="auto"/>
                <w:kern w:val="0"/>
                <w:sz w:val="22"/>
                <w:szCs w:val="22"/>
                <w:lang w:val="en-US" w:eastAsia="zh-CN" w:bidi="ar"/>
              </w:rPr>
              <w:t>其它</w:t>
            </w:r>
          </w:p>
        </w:tc>
        <w:tc>
          <w:tcPr>
            <w:tcW w:w="8477" w:type="dxa"/>
            <w:gridSpan w:val="7"/>
            <w:shd w:val="clear" w:color="auto" w:fill="FFFFFF"/>
            <w:noWrap w:val="0"/>
            <w:tcMar>
              <w:top w:w="0" w:type="dxa"/>
              <w:left w:w="108" w:type="dxa"/>
              <w:bottom w:w="0" w:type="dxa"/>
              <w:right w:w="108" w:type="dxa"/>
            </w:tcMar>
            <w:vAlign w:val="center"/>
          </w:tcPr>
          <w:p w14:paraId="53215746">
            <w:pPr>
              <w:keepNext w:val="0"/>
              <w:keepLines w:val="0"/>
              <w:pageBreakBefore w:val="0"/>
              <w:widowControl/>
              <w:kinsoku/>
              <w:wordWrap/>
              <w:overflowPunct/>
              <w:topLinePunct w:val="0"/>
              <w:bidi w:val="0"/>
              <w:snapToGrid/>
              <w:spacing w:line="240" w:lineRule="exact"/>
              <w:textAlignment w:val="center"/>
              <w:rPr>
                <w:rFonts w:hint="eastAsia" w:ascii="仿宋" w:hAnsi="仿宋" w:eastAsia="仿宋" w:cs="仿宋"/>
                <w:color w:val="auto"/>
                <w:kern w:val="0"/>
                <w:sz w:val="22"/>
                <w:szCs w:val="22"/>
              </w:rPr>
            </w:pPr>
            <w:r>
              <w:rPr>
                <w:rFonts w:hint="eastAsia" w:ascii="仿宋" w:hAnsi="仿宋" w:eastAsia="仿宋" w:cs="仿宋"/>
                <w:b w:val="0"/>
                <w:bCs w:val="0"/>
                <w:color w:val="auto"/>
                <w:kern w:val="0"/>
                <w:sz w:val="22"/>
                <w:szCs w:val="22"/>
                <w:lang w:val="en-US" w:eastAsia="zh-CN" w:bidi="ar"/>
              </w:rPr>
              <w:t>其它需提供的资料。</w:t>
            </w:r>
          </w:p>
        </w:tc>
      </w:tr>
    </w:tbl>
    <w:p w14:paraId="1463645A">
      <w:pPr>
        <w:keepNext w:val="0"/>
        <w:keepLines w:val="0"/>
        <w:pageBreakBefore w:val="0"/>
        <w:numPr>
          <w:ilvl w:val="0"/>
          <w:numId w:val="0"/>
        </w:numPr>
        <w:kinsoku/>
        <w:wordWrap/>
        <w:overflowPunct/>
        <w:topLinePunct w:val="0"/>
        <w:autoSpaceDE w:val="0"/>
        <w:autoSpaceDN w:val="0"/>
        <w:bidi w:val="0"/>
        <w:snapToGrid w:val="0"/>
        <w:spacing w:line="380" w:lineRule="exact"/>
        <w:jc w:val="left"/>
        <w:outlineLvl w:val="1"/>
        <w:rPr>
          <w:rFonts w:hint="eastAsia" w:ascii="仿宋" w:hAnsi="仿宋" w:eastAsia="仿宋"/>
          <w:b/>
          <w:color w:val="auto"/>
          <w:sz w:val="28"/>
          <w:szCs w:val="22"/>
          <w:highlight w:val="none"/>
        </w:rPr>
      </w:pPr>
      <w:r>
        <w:rPr>
          <w:rFonts w:hint="eastAsia" w:ascii="仿宋" w:hAnsi="仿宋" w:eastAsia="仿宋"/>
          <w:b/>
          <w:color w:val="auto"/>
          <w:sz w:val="28"/>
          <w:szCs w:val="22"/>
          <w:highlight w:val="none"/>
          <w:lang w:eastAsia="zh-CN"/>
        </w:rPr>
        <w:t>三、</w:t>
      </w:r>
      <w:r>
        <w:rPr>
          <w:rFonts w:hint="eastAsia" w:ascii="仿宋" w:hAnsi="仿宋" w:eastAsia="仿宋"/>
          <w:b/>
          <w:color w:val="auto"/>
          <w:sz w:val="28"/>
          <w:szCs w:val="22"/>
          <w:highlight w:val="none"/>
        </w:rPr>
        <w:t>商务要求</w:t>
      </w:r>
    </w:p>
    <w:p w14:paraId="07354680">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ascii="仿宋" w:hAnsi="仿宋" w:eastAsia="仿宋"/>
          <w:b/>
          <w:bCs/>
          <w:sz w:val="24"/>
        </w:rPr>
      </w:pPr>
      <w:r>
        <w:rPr>
          <w:rFonts w:hint="eastAsia" w:ascii="仿宋" w:hAnsi="仿宋" w:eastAsia="仿宋"/>
          <w:b/>
          <w:bCs/>
          <w:sz w:val="24"/>
          <w:lang w:val="en-US" w:eastAsia="zh-CN"/>
        </w:rPr>
        <w:t>1、</w:t>
      </w:r>
      <w:r>
        <w:rPr>
          <w:rFonts w:hint="eastAsia" w:ascii="仿宋" w:hAnsi="仿宋" w:eastAsia="仿宋"/>
          <w:b/>
          <w:bCs/>
          <w:sz w:val="24"/>
        </w:rPr>
        <w:t>保质期</w:t>
      </w:r>
    </w:p>
    <w:p w14:paraId="01078AA3">
      <w:pPr>
        <w:keepNext w:val="0"/>
        <w:keepLines w:val="0"/>
        <w:pageBreakBefore w:val="0"/>
        <w:widowControl/>
        <w:tabs>
          <w:tab w:val="left" w:pos="360"/>
        </w:tabs>
        <w:kinsoku/>
        <w:wordWrap/>
        <w:overflowPunct/>
        <w:topLinePunct w:val="0"/>
        <w:autoSpaceDE w:val="0"/>
        <w:autoSpaceDN w:val="0"/>
        <w:bidi w:val="0"/>
        <w:adjustRightInd/>
        <w:spacing w:line="380" w:lineRule="exact"/>
        <w:ind w:left="0" w:firstLine="482" w:firstLineChars="200"/>
        <w:textAlignment w:val="bottom"/>
        <w:rPr>
          <w:rFonts w:hint="eastAsia" w:ascii="仿宋" w:hAnsi="仿宋" w:eastAsia="仿宋"/>
          <w:b/>
          <w:bCs/>
          <w:sz w:val="24"/>
          <w:lang w:eastAsia="zh-CN"/>
        </w:rPr>
      </w:pPr>
      <w:r>
        <w:rPr>
          <w:rFonts w:hint="eastAsia" w:ascii="仿宋" w:hAnsi="仿宋" w:eastAsia="仿宋"/>
          <w:b/>
          <w:bCs/>
          <w:sz w:val="24"/>
          <w:lang w:val="en-US" w:eastAsia="zh-CN"/>
        </w:rPr>
        <w:t>1.1</w:t>
      </w:r>
      <w:r>
        <w:rPr>
          <w:rFonts w:hint="eastAsia" w:ascii="仿宋" w:hAnsi="仿宋" w:eastAsia="仿宋"/>
          <w:b/>
          <w:bCs/>
          <w:sz w:val="24"/>
        </w:rPr>
        <w:t>供应商对其交付使用的设备质保期为</w:t>
      </w:r>
      <w:r>
        <w:rPr>
          <w:rFonts w:hint="eastAsia" w:ascii="仿宋" w:hAnsi="仿宋" w:eastAsia="仿宋"/>
          <w:b/>
          <w:bCs/>
          <w:sz w:val="24"/>
          <w:lang w:eastAsia="zh-CN"/>
        </w:rPr>
        <w:t>：</w:t>
      </w:r>
      <w:r>
        <w:rPr>
          <w:rFonts w:hint="eastAsia" w:ascii="仿宋" w:hAnsi="仿宋" w:eastAsia="仿宋"/>
          <w:b/>
          <w:bCs/>
          <w:sz w:val="24"/>
        </w:rPr>
        <w:t>自验收合格并由采购人接收之日起不少于 5年（采购清单中另有要求的除外）</w:t>
      </w:r>
      <w:r>
        <w:rPr>
          <w:rFonts w:hint="eastAsia" w:ascii="仿宋" w:hAnsi="仿宋" w:eastAsia="仿宋"/>
          <w:b/>
          <w:bCs/>
          <w:sz w:val="24"/>
          <w:lang w:eastAsia="zh-CN"/>
        </w:rPr>
        <w:t>。</w:t>
      </w:r>
    </w:p>
    <w:p w14:paraId="604F8B39">
      <w:pPr>
        <w:keepNext w:val="0"/>
        <w:keepLines w:val="0"/>
        <w:pageBreakBefore w:val="0"/>
        <w:widowControl/>
        <w:tabs>
          <w:tab w:val="left" w:pos="360"/>
        </w:tabs>
        <w:kinsoku/>
        <w:wordWrap/>
        <w:overflowPunct/>
        <w:topLinePunct w:val="0"/>
        <w:autoSpaceDE w:val="0"/>
        <w:autoSpaceDN w:val="0"/>
        <w:bidi w:val="0"/>
        <w:adjustRightInd/>
        <w:spacing w:line="380" w:lineRule="exact"/>
        <w:ind w:left="0" w:firstLine="480" w:firstLineChars="200"/>
        <w:textAlignment w:val="bottom"/>
        <w:rPr>
          <w:rFonts w:hint="eastAsia" w:ascii="仿宋" w:hAnsi="仿宋" w:eastAsia="仿宋"/>
          <w:sz w:val="24"/>
        </w:rPr>
      </w:pPr>
      <w:r>
        <w:rPr>
          <w:rFonts w:hint="eastAsia" w:ascii="仿宋" w:hAnsi="仿宋" w:eastAsia="仿宋"/>
          <w:sz w:val="24"/>
          <w:lang w:val="en-US" w:eastAsia="zh-CN"/>
        </w:rPr>
        <w:t>1.2</w:t>
      </w:r>
      <w:r>
        <w:rPr>
          <w:rFonts w:hint="eastAsia" w:ascii="仿宋" w:hAnsi="仿宋" w:eastAsia="仿宋"/>
          <w:sz w:val="24"/>
        </w:rPr>
        <w:t>如果质保期内因货物本身缺陷造成的各种故障应由卖方免费技术服务和维修(包括零部件供应)。</w:t>
      </w:r>
    </w:p>
    <w:p w14:paraId="4E2561DD">
      <w:pPr>
        <w:keepNext w:val="0"/>
        <w:keepLines w:val="0"/>
        <w:pageBreakBefore w:val="0"/>
        <w:widowControl/>
        <w:tabs>
          <w:tab w:val="left" w:pos="360"/>
        </w:tabs>
        <w:kinsoku/>
        <w:wordWrap/>
        <w:overflowPunct/>
        <w:topLinePunct w:val="0"/>
        <w:autoSpaceDE w:val="0"/>
        <w:autoSpaceDN w:val="0"/>
        <w:bidi w:val="0"/>
        <w:adjustRightInd/>
        <w:spacing w:line="380" w:lineRule="exact"/>
        <w:ind w:left="0" w:firstLine="480" w:firstLineChars="200"/>
        <w:textAlignment w:val="bottom"/>
        <w:rPr>
          <w:rFonts w:ascii="仿宋" w:hAnsi="仿宋" w:eastAsia="仿宋"/>
          <w:sz w:val="24"/>
        </w:rPr>
      </w:pPr>
      <w:r>
        <w:rPr>
          <w:rFonts w:hint="eastAsia" w:ascii="仿宋" w:hAnsi="仿宋" w:eastAsia="仿宋"/>
          <w:sz w:val="24"/>
          <w:lang w:val="en-US" w:eastAsia="zh-CN"/>
        </w:rPr>
        <w:t>1.3</w:t>
      </w:r>
      <w:r>
        <w:rPr>
          <w:rFonts w:hint="eastAsia" w:ascii="仿宋" w:hAnsi="仿宋" w:eastAsia="仿宋"/>
          <w:sz w:val="24"/>
        </w:rPr>
        <w:t>投标文件中提供原厂维修服务承诺，并且详细说明质保期内的免费服务计划，包括维修、巡检(包括校准)、保养等质量安全保证措施。</w:t>
      </w:r>
    </w:p>
    <w:p w14:paraId="1D2FE8C6">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ascii="仿宋" w:hAnsi="仿宋" w:eastAsia="仿宋"/>
          <w:b/>
          <w:bCs/>
          <w:sz w:val="24"/>
        </w:rPr>
      </w:pPr>
      <w:r>
        <w:rPr>
          <w:rFonts w:hint="eastAsia" w:ascii="仿宋" w:hAnsi="仿宋" w:eastAsia="仿宋"/>
          <w:b/>
          <w:bCs/>
          <w:sz w:val="24"/>
          <w:lang w:val="en-US" w:eastAsia="zh-CN"/>
        </w:rPr>
        <w:t>2、</w:t>
      </w:r>
      <w:r>
        <w:rPr>
          <w:rFonts w:hint="eastAsia" w:ascii="仿宋" w:hAnsi="仿宋" w:eastAsia="仿宋"/>
          <w:b/>
          <w:bCs/>
          <w:sz w:val="24"/>
        </w:rPr>
        <w:t>付款方式</w:t>
      </w:r>
    </w:p>
    <w:p w14:paraId="767178D4">
      <w:pPr>
        <w:keepNext w:val="0"/>
        <w:keepLines w:val="0"/>
        <w:pageBreakBefore w:val="0"/>
        <w:widowControl w:val="0"/>
        <w:kinsoku/>
        <w:wordWrap/>
        <w:overflowPunct/>
        <w:topLinePunct w:val="0"/>
        <w:autoSpaceDE w:val="0"/>
        <w:autoSpaceDN w:val="0"/>
        <w:bidi w:val="0"/>
        <w:adjustRightInd w:val="0"/>
        <w:snapToGrid/>
        <w:spacing w:line="380" w:lineRule="exact"/>
        <w:ind w:firstLine="420"/>
        <w:textAlignment w:val="auto"/>
        <w:rPr>
          <w:rFonts w:ascii="仿宋" w:hAnsi="仿宋" w:eastAsia="仿宋"/>
          <w:sz w:val="24"/>
        </w:rPr>
      </w:pPr>
      <w:r>
        <w:rPr>
          <w:rFonts w:ascii="仿宋" w:hAnsi="仿宋" w:eastAsia="仿宋"/>
          <w:sz w:val="24"/>
        </w:rPr>
        <w:t>2.1</w:t>
      </w:r>
      <w:r>
        <w:rPr>
          <w:rFonts w:hint="eastAsia" w:ascii="仿宋" w:hAnsi="仿宋" w:eastAsia="仿宋" w:cs="仿宋"/>
          <w:sz w:val="24"/>
          <w:highlight w:val="none"/>
        </w:rPr>
        <w:t>合同签订</w:t>
      </w:r>
      <w:r>
        <w:rPr>
          <w:rFonts w:hint="eastAsia" w:ascii="仿宋" w:hAnsi="仿宋" w:eastAsia="仿宋" w:cs="仿宋"/>
          <w:sz w:val="24"/>
          <w:highlight w:val="none"/>
          <w:lang w:val="en-US" w:eastAsia="zh-CN"/>
        </w:rPr>
        <w:t>且</w:t>
      </w:r>
      <w:r>
        <w:rPr>
          <w:rFonts w:hint="eastAsia" w:ascii="仿宋" w:hAnsi="仿宋" w:eastAsia="仿宋" w:cs="仿宋"/>
          <w:sz w:val="24"/>
          <w:highlight w:val="none"/>
        </w:rPr>
        <w:t>具备</w:t>
      </w:r>
      <w:r>
        <w:rPr>
          <w:rFonts w:hint="eastAsia" w:ascii="仿宋" w:hAnsi="仿宋" w:eastAsia="仿宋" w:cs="仿宋"/>
          <w:sz w:val="24"/>
          <w:highlight w:val="none"/>
          <w:lang w:eastAsia="zh-CN"/>
        </w:rPr>
        <w:t>实施</w:t>
      </w:r>
      <w:r>
        <w:rPr>
          <w:rFonts w:hint="eastAsia" w:ascii="仿宋" w:hAnsi="仿宋" w:eastAsia="仿宋" w:cs="仿宋"/>
          <w:sz w:val="24"/>
          <w:highlight w:val="none"/>
        </w:rPr>
        <w:t>条件后7个工作日内，支付合同价款的40%</w:t>
      </w:r>
      <w:r>
        <w:rPr>
          <w:rFonts w:hint="eastAsia" w:ascii="仿宋" w:hAnsi="仿宋" w:eastAsia="仿宋" w:cs="仿宋"/>
          <w:sz w:val="24"/>
          <w:highlight w:val="none"/>
          <w:lang w:eastAsia="zh-CN"/>
        </w:rPr>
        <w:t>为预付款</w:t>
      </w:r>
      <w:r>
        <w:rPr>
          <w:rFonts w:hint="eastAsia" w:ascii="仿宋" w:hAnsi="仿宋" w:eastAsia="仿宋" w:cs="仿宋"/>
          <w:b/>
          <w:bCs/>
          <w:sz w:val="24"/>
          <w:highlight w:val="none"/>
        </w:rPr>
        <w:t>（在签订合同时，供应商明确表示无需预付款或者主动要求降低预付款比例的，采购单位可不适用前述预付款比例的规定）；</w:t>
      </w:r>
      <w:r>
        <w:rPr>
          <w:rFonts w:hint="eastAsia" w:ascii="仿宋" w:hAnsi="仿宋" w:eastAsia="仿宋" w:cs="仿宋"/>
          <w:color w:val="auto"/>
          <w:sz w:val="24"/>
          <w:szCs w:val="24"/>
          <w:highlight w:val="none"/>
          <w:lang w:eastAsia="zh-CN"/>
        </w:rPr>
        <w:t>余款在设</w:t>
      </w:r>
      <w:r>
        <w:rPr>
          <w:rFonts w:hint="eastAsia" w:ascii="仿宋" w:hAnsi="仿宋" w:eastAsia="仿宋" w:cs="仿宋"/>
          <w:color w:val="auto"/>
          <w:sz w:val="24"/>
          <w:highlight w:val="none"/>
          <w:lang w:eastAsia="zh-CN"/>
        </w:rPr>
        <w:t>备验收合格后</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eastAsia="zh-CN"/>
        </w:rPr>
        <w:t>个工作日内付清</w:t>
      </w:r>
      <w:r>
        <w:rPr>
          <w:rFonts w:hint="eastAsia" w:ascii="仿宋" w:hAnsi="仿宋" w:eastAsia="仿宋" w:cs="仿宋"/>
          <w:color w:val="auto"/>
          <w:sz w:val="24"/>
          <w:highlight w:val="none"/>
        </w:rPr>
        <w:t>。</w:t>
      </w:r>
    </w:p>
    <w:p w14:paraId="6FADE229">
      <w:pPr>
        <w:keepNext w:val="0"/>
        <w:keepLines w:val="0"/>
        <w:pageBreakBefore w:val="0"/>
        <w:widowControl/>
        <w:tabs>
          <w:tab w:val="left" w:pos="540"/>
        </w:tabs>
        <w:kinsoku/>
        <w:wordWrap/>
        <w:overflowPunct/>
        <w:topLinePunct w:val="0"/>
        <w:autoSpaceDE w:val="0"/>
        <w:autoSpaceDN w:val="0"/>
        <w:bidi w:val="0"/>
        <w:spacing w:line="380" w:lineRule="exact"/>
        <w:ind w:left="0" w:firstLine="480" w:firstLineChars="200"/>
        <w:textAlignment w:val="bottom"/>
        <w:rPr>
          <w:rFonts w:ascii="仿宋" w:hAnsi="仿宋" w:eastAsia="仿宋"/>
          <w:sz w:val="24"/>
        </w:rPr>
      </w:pPr>
      <w:r>
        <w:rPr>
          <w:rFonts w:hint="eastAsia" w:ascii="仿宋" w:hAnsi="仿宋" w:eastAsia="仿宋"/>
          <w:sz w:val="24"/>
          <w:lang w:val="en-US" w:eastAsia="zh-CN"/>
        </w:rPr>
        <w:t>2.2</w:t>
      </w:r>
      <w:r>
        <w:rPr>
          <w:rFonts w:hint="eastAsia" w:ascii="仿宋" w:hAnsi="仿宋" w:eastAsia="仿宋"/>
          <w:sz w:val="24"/>
        </w:rPr>
        <w:t>中标人</w:t>
      </w:r>
      <w:r>
        <w:rPr>
          <w:rFonts w:hint="eastAsia" w:ascii="仿宋" w:hAnsi="仿宋" w:eastAsia="仿宋"/>
          <w:sz w:val="24"/>
          <w:lang w:eastAsia="zh-CN"/>
        </w:rPr>
        <w:t>应随付款进度开具相应金额的</w:t>
      </w:r>
      <w:r>
        <w:rPr>
          <w:rFonts w:hint="eastAsia" w:ascii="仿宋" w:hAnsi="仿宋" w:eastAsia="仿宋"/>
          <w:sz w:val="24"/>
        </w:rPr>
        <w:t>增值税发票。</w:t>
      </w:r>
    </w:p>
    <w:p w14:paraId="5E696845">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ascii="仿宋" w:hAnsi="仿宋" w:eastAsia="仿宋"/>
          <w:b/>
          <w:bCs/>
          <w:sz w:val="24"/>
        </w:rPr>
      </w:pPr>
      <w:r>
        <w:rPr>
          <w:rFonts w:hint="eastAsia" w:ascii="仿宋" w:hAnsi="仿宋" w:eastAsia="仿宋"/>
          <w:b/>
          <w:bCs/>
          <w:sz w:val="24"/>
          <w:lang w:val="en-US" w:eastAsia="zh-CN"/>
        </w:rPr>
        <w:t>3、</w:t>
      </w:r>
      <w:r>
        <w:rPr>
          <w:rFonts w:hint="eastAsia" w:ascii="仿宋" w:hAnsi="仿宋" w:eastAsia="仿宋"/>
          <w:b/>
          <w:bCs/>
          <w:sz w:val="24"/>
        </w:rPr>
        <w:t>售后服务</w:t>
      </w:r>
    </w:p>
    <w:p w14:paraId="0A593EA0">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3.1中标人必须有可靠的售后服务保障</w:t>
      </w:r>
      <w:r>
        <w:rPr>
          <w:rFonts w:hint="eastAsia" w:ascii="仿宋" w:hAnsi="仿宋" w:eastAsia="仿宋"/>
          <w:sz w:val="24"/>
          <w:highlight w:val="none"/>
          <w:lang w:val="en-US" w:eastAsia="zh-CN"/>
        </w:rPr>
        <w:t>，中标人在接到采购人通知后，2小时内电话回应，12小时内派人赴现场处理设备质量问题。4</w:t>
      </w:r>
      <w:r>
        <w:rPr>
          <w:rFonts w:hint="eastAsia" w:ascii="仿宋" w:hAnsi="仿宋" w:eastAsia="仿宋"/>
          <w:sz w:val="24"/>
          <w:lang w:val="en-US" w:eastAsia="zh-CN"/>
        </w:rPr>
        <w:t>8小时内不能修复的，则无偿提供备机或备用零件供采购人使用。否则采购人可采取必须的补救措施，在合同价款中扣除相应的修复或更换的费用。</w:t>
      </w:r>
    </w:p>
    <w:p w14:paraId="52C0B8BD">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3.2中标单位在质保期内每年应（不少于4次）到使用单位进行设备保养、检修。</w:t>
      </w:r>
    </w:p>
    <w:p w14:paraId="40B6EBC4">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3.3在质保期和供应商承诺的免费保修时间内，供应商应提供正常保养，因产品制造质量而产生损坏或不能正常工作，应及时维修、更换或退货，与质保保养及维修相关的所有费用由供应商负责。</w:t>
      </w:r>
    </w:p>
    <w:p w14:paraId="4113FC70">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3.4供应商提供的设备存在质量缺陷的，任何时候均应免费维修、更换或退货。</w:t>
      </w:r>
    </w:p>
    <w:p w14:paraId="0BAA5FBD">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3.5完成维修、更换或退货，供应商需一式两份报告给采购人，包括故障原因、解决措施、修理、更换或退货完成时间及恢复正常运行后的注意事项。</w:t>
      </w:r>
    </w:p>
    <w:p w14:paraId="79D24EC2">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ascii="仿宋" w:hAnsi="仿宋" w:eastAsia="仿宋"/>
          <w:sz w:val="24"/>
        </w:rPr>
      </w:pPr>
      <w:r>
        <w:rPr>
          <w:rFonts w:hint="eastAsia" w:ascii="仿宋" w:hAnsi="仿宋" w:eastAsia="仿宋"/>
          <w:sz w:val="24"/>
          <w:lang w:val="en-US" w:eastAsia="zh-CN"/>
        </w:rPr>
        <w:t>3.6供应商提供所有软件的备份光盘、license及所有口令信息，同时提供这些软件安装、调试及相关维护所需要的所有硬件和软件工具以及上述光盘、软件、调试等说明书。不能提供上述内容的，则现场提供所有软件终生免费安装（含硬件更换后软件重新安装调试）、调试、维护服务。每台设备都应提供完整的中文技术资料，包括操作手册 1 套、维修手册1套。</w:t>
      </w:r>
    </w:p>
    <w:p w14:paraId="3669BE42">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hint="eastAsia" w:ascii="仿宋" w:hAnsi="仿宋" w:eastAsia="仿宋"/>
          <w:b/>
          <w:bCs/>
          <w:sz w:val="24"/>
          <w:lang w:eastAsia="zh-CN"/>
        </w:rPr>
      </w:pPr>
      <w:r>
        <w:rPr>
          <w:rFonts w:hint="eastAsia" w:ascii="仿宋" w:hAnsi="仿宋" w:eastAsia="仿宋"/>
          <w:b/>
          <w:bCs/>
          <w:sz w:val="24"/>
          <w:lang w:val="en-US" w:eastAsia="zh-CN"/>
        </w:rPr>
        <w:t>4、</w:t>
      </w:r>
      <w:r>
        <w:rPr>
          <w:rFonts w:hint="eastAsia" w:ascii="仿宋" w:hAnsi="仿宋" w:eastAsia="仿宋"/>
          <w:b/>
          <w:bCs/>
          <w:sz w:val="24"/>
        </w:rPr>
        <w:t>技术</w:t>
      </w:r>
      <w:r>
        <w:rPr>
          <w:rFonts w:hint="eastAsia" w:ascii="仿宋" w:hAnsi="仿宋" w:eastAsia="仿宋"/>
          <w:b/>
          <w:bCs/>
          <w:sz w:val="24"/>
          <w:lang w:eastAsia="zh-CN"/>
        </w:rPr>
        <w:t>培训</w:t>
      </w:r>
    </w:p>
    <w:p w14:paraId="62EB2C89">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4.1供应商负责在医院现场提供累计不少于5个工作日的操作和临床应用培训，使操作人员熟练掌握设备的操作规程及临床应用，并提供操作教学视频、操作规程、培训记录。操作教学视频应涵盖设备的所有操作及应用，且通俗易懂。</w:t>
      </w:r>
    </w:p>
    <w:p w14:paraId="73114A14">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4.2供应商应在医院现场为采购人提供维修人员的培训，使医院维修工程人员掌握设备参数设置、日常保养、常见故障排除等技能。</w:t>
      </w:r>
    </w:p>
    <w:p w14:paraId="7FE9CA94">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4.3供应商应对采购人的所有操作人员进行培训，使其掌握该设备的操作和维护保养，提供操作规程。</w:t>
      </w:r>
    </w:p>
    <w:p w14:paraId="41942F33">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4.4培训完成后，供应商须提供详细培训记录，培训记录应有培训内容、参加人员（签字）、培训地点、培训时间以及操作人员考核情况。</w:t>
      </w:r>
    </w:p>
    <w:p w14:paraId="59325B12">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4.5培训的费用（包含在投标总价内）已包含在总价中，不再另外支付。</w:t>
      </w:r>
    </w:p>
    <w:p w14:paraId="3A2F8550">
      <w:pPr>
        <w:pStyle w:val="64"/>
        <w:keepNext w:val="0"/>
        <w:keepLines w:val="0"/>
        <w:pageBreakBefore w:val="0"/>
        <w:kinsoku/>
        <w:wordWrap/>
        <w:overflowPunct/>
        <w:topLinePunct w:val="0"/>
        <w:autoSpaceDE w:val="0"/>
        <w:autoSpaceDN w:val="0"/>
        <w:bidi w:val="0"/>
        <w:spacing w:line="380" w:lineRule="exact"/>
        <w:ind w:firstLine="480"/>
        <w:outlineLvl w:val="0"/>
        <w:rPr>
          <w:rFonts w:hint="eastAsia" w:ascii="仿宋" w:hAnsi="仿宋" w:eastAsia="仿宋" w:cs="仿宋"/>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包装及运输：</w:t>
      </w:r>
      <w:r>
        <w:rPr>
          <w:rFonts w:hint="eastAsia" w:ascii="仿宋" w:hAnsi="仿宋" w:eastAsia="仿宋" w:cs="仿宋"/>
          <w:sz w:val="24"/>
          <w:szCs w:val="24"/>
        </w:rPr>
        <w:t>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技术资料文件。</w:t>
      </w:r>
    </w:p>
    <w:p w14:paraId="742F2BBF">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hint="eastAsia" w:ascii="仿宋" w:hAnsi="仿宋" w:eastAsia="仿宋" w:cs="Times New Roman"/>
          <w:b/>
          <w:bCs/>
          <w:sz w:val="24"/>
          <w:lang w:val="en-US" w:eastAsia="zh-CN"/>
        </w:rPr>
      </w:pPr>
      <w:r>
        <w:rPr>
          <w:rFonts w:hint="eastAsia" w:ascii="仿宋" w:hAnsi="仿宋" w:eastAsia="仿宋" w:cs="Times New Roman"/>
          <w:b/>
          <w:bCs/>
          <w:sz w:val="24"/>
          <w:lang w:val="en-US" w:eastAsia="zh-CN"/>
        </w:rPr>
        <w:t>6、设备铭牌及标记</w:t>
      </w:r>
    </w:p>
    <w:p w14:paraId="2E055216">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default" w:ascii="仿宋" w:hAnsi="仿宋" w:eastAsia="仿宋"/>
          <w:sz w:val="24"/>
          <w:lang w:val="en-US"/>
        </w:rPr>
      </w:pPr>
      <w:r>
        <w:rPr>
          <w:rFonts w:hint="eastAsia" w:ascii="仿宋" w:hAnsi="仿宋" w:eastAsia="仿宋"/>
          <w:sz w:val="24"/>
          <w:lang w:val="en-US" w:eastAsia="zh-CN"/>
        </w:rPr>
        <w:t>6.1每台设备都应有铭牌，并牢固地置于设备上。</w:t>
      </w:r>
    </w:p>
    <w:p w14:paraId="1229D9A8">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hint="eastAsia" w:ascii="仿宋" w:hAnsi="仿宋" w:eastAsia="仿宋"/>
          <w:b/>
          <w:bCs/>
          <w:sz w:val="24"/>
          <w:lang w:val="en-US" w:eastAsia="zh-CN"/>
        </w:rPr>
      </w:pPr>
      <w:r>
        <w:rPr>
          <w:rFonts w:hint="eastAsia" w:ascii="仿宋" w:hAnsi="仿宋" w:eastAsia="仿宋"/>
          <w:b/>
          <w:bCs/>
          <w:sz w:val="24"/>
          <w:lang w:val="en-US" w:eastAsia="zh-CN"/>
        </w:rPr>
        <w:t>7、货物安装及调试</w:t>
      </w:r>
    </w:p>
    <w:p w14:paraId="0A61C351">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7.1货物安装工期：</w:t>
      </w:r>
      <w:r>
        <w:rPr>
          <w:rFonts w:hint="eastAsia" w:ascii="仿宋" w:hAnsi="仿宋" w:eastAsia="仿宋"/>
          <w:b/>
          <w:bCs/>
          <w:sz w:val="24"/>
          <w:u w:val="single"/>
          <w:lang w:val="en-US" w:eastAsia="zh-CN"/>
        </w:rPr>
        <w:t>中标人须在合同签订后 30 日历天内将本项目所有货物运送至采购人指定地点并安装调试完成，且承担运输过程中发生的一切费用。</w:t>
      </w:r>
      <w:r>
        <w:rPr>
          <w:rFonts w:hint="eastAsia" w:ascii="仿宋" w:hAnsi="仿宋" w:eastAsia="仿宋"/>
          <w:sz w:val="24"/>
          <w:lang w:val="en-US" w:eastAsia="zh-CN"/>
        </w:rPr>
        <w:t>按时完成不奖不罚，延期完成，每延误1天向采购人支付违约金1000元。由于采购人或不可抗拒自然灾害因素造成的工期延误，经采购人代表签字认定，工期可以相应顺延。</w:t>
      </w:r>
    </w:p>
    <w:p w14:paraId="2D4F9B55">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7.2货物安装地点：采购人指定地点。</w:t>
      </w:r>
    </w:p>
    <w:p w14:paraId="16687DD8">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7.3供应商应承担安装调试过程中的所有费用。</w:t>
      </w:r>
    </w:p>
    <w:p w14:paraId="12D403F3">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ascii="仿宋" w:hAnsi="仿宋" w:eastAsia="仿宋"/>
          <w:sz w:val="24"/>
        </w:rPr>
      </w:pPr>
      <w:r>
        <w:rPr>
          <w:rFonts w:hint="eastAsia" w:ascii="仿宋" w:hAnsi="仿宋" w:eastAsia="仿宋"/>
          <w:sz w:val="24"/>
          <w:lang w:val="en-US" w:eastAsia="zh-CN"/>
        </w:rPr>
        <w:t>7.4在调试期间供应商应在现场负责测试和调试，以检测其设计、制造、运行效果等。并提供所有测试和调试所需的工具、材料、仪器，一切费用由供应商负责。所用仪器、仪表应经检定合格并在有效期内。</w:t>
      </w:r>
    </w:p>
    <w:p w14:paraId="04AA9790">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ascii="仿宋" w:hAnsi="仿宋" w:eastAsia="仿宋"/>
          <w:b/>
          <w:bCs/>
          <w:sz w:val="24"/>
        </w:rPr>
      </w:pPr>
      <w:r>
        <w:rPr>
          <w:rFonts w:hint="eastAsia" w:ascii="仿宋" w:hAnsi="仿宋" w:eastAsia="仿宋"/>
          <w:b/>
          <w:bCs/>
          <w:sz w:val="24"/>
          <w:lang w:val="en-US" w:eastAsia="zh-CN"/>
        </w:rPr>
        <w:t>8、</w:t>
      </w:r>
      <w:r>
        <w:rPr>
          <w:rFonts w:hint="eastAsia" w:ascii="仿宋" w:hAnsi="仿宋" w:eastAsia="仿宋"/>
          <w:b/>
          <w:bCs/>
          <w:sz w:val="24"/>
        </w:rPr>
        <w:t>验收</w:t>
      </w:r>
    </w:p>
    <w:p w14:paraId="06DD5767">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8.1项目设备安装调试，采购人将按规定对货物的品牌、外观、规格、参数配置、数量、配件及安装调试后的使用性能、运行状况、技术资料及其他进行验收，供应商必须在验收现场提供必要的技术支持。如发生所供设备与招标文件中规定的设备不符，由此产生的一切责任和后果由中标人承担，采购人有权要求中标人赔偿相关损失。</w:t>
      </w:r>
    </w:p>
    <w:p w14:paraId="65C006C4">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sz w:val="24"/>
          <w:lang w:val="en-US" w:eastAsia="zh-CN"/>
        </w:rPr>
      </w:pPr>
      <w:r>
        <w:rPr>
          <w:rFonts w:hint="eastAsia" w:ascii="仿宋" w:hAnsi="仿宋" w:eastAsia="仿宋"/>
          <w:sz w:val="24"/>
          <w:lang w:val="en-US" w:eastAsia="zh-CN"/>
        </w:rPr>
        <w:t>8.2质量符合国际或国家通用标准，满足招标文件技术标准部分所规定的全部功能。如出现质量问题或系假冒伪劣产品，供应商负责包退、包换，因此而涉及的全部违约责任和费用由供应商承担货物应符合国家相关标准、投标文件的技术和商务要求，并根据合同条款逐项验收。采购人对设备验收合格后，双方共同签署验收报告。</w:t>
      </w:r>
    </w:p>
    <w:p w14:paraId="40EF8E48">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ascii="仿宋" w:hAnsi="仿宋" w:eastAsia="仿宋"/>
          <w:sz w:val="24"/>
        </w:rPr>
      </w:pPr>
      <w:r>
        <w:rPr>
          <w:rFonts w:hint="eastAsia" w:ascii="仿宋" w:hAnsi="仿宋" w:eastAsia="仿宋"/>
          <w:sz w:val="24"/>
          <w:lang w:val="en-US" w:eastAsia="zh-CN"/>
        </w:rPr>
        <w:t>8.3验收过程中涉及法检、特检验收项目由供应商配合完成，费用全部由供应商负责。</w:t>
      </w:r>
    </w:p>
    <w:p w14:paraId="77E15F0E">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hint="eastAsia" w:ascii="仿宋" w:hAnsi="仿宋" w:eastAsia="仿宋" w:cs="Times New Roman"/>
          <w:b/>
          <w:bCs/>
          <w:sz w:val="24"/>
          <w:lang w:val="en-US" w:eastAsia="zh-CN"/>
        </w:rPr>
      </w:pPr>
      <w:r>
        <w:rPr>
          <w:rFonts w:hint="eastAsia" w:ascii="仿宋" w:hAnsi="仿宋" w:eastAsia="仿宋" w:cs="Times New Roman"/>
          <w:b/>
          <w:bCs/>
          <w:sz w:val="24"/>
          <w:lang w:val="en-US" w:eastAsia="zh-CN"/>
        </w:rPr>
        <w:t>9、试运行和交付使用</w:t>
      </w:r>
    </w:p>
    <w:p w14:paraId="7C440C03">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cs="Times New Roman"/>
          <w:sz w:val="24"/>
          <w:lang w:val="en-US" w:eastAsia="zh-CN"/>
        </w:rPr>
      </w:pPr>
      <w:r>
        <w:rPr>
          <w:rFonts w:hint="eastAsia" w:ascii="仿宋" w:hAnsi="仿宋" w:eastAsia="仿宋" w:cs="Times New Roman"/>
          <w:sz w:val="24"/>
          <w:lang w:val="en-US" w:eastAsia="zh-CN"/>
        </w:rPr>
        <w:t>9.1供应商在向采购人交付项目成果前，须对其承揽安装的设备全面地调试基础上，进行检测、试验和试运行，验证所有设备、系统运行是否安全、有效，是否符合标书要求。达到满足客户设计和使用要求。</w:t>
      </w:r>
    </w:p>
    <w:p w14:paraId="11B6E152">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cs="Times New Roman"/>
          <w:sz w:val="24"/>
          <w:lang w:val="en-US" w:eastAsia="zh-CN"/>
        </w:rPr>
      </w:pPr>
      <w:r>
        <w:rPr>
          <w:rFonts w:hint="eastAsia" w:ascii="仿宋" w:hAnsi="仿宋" w:eastAsia="仿宋" w:cs="Times New Roman"/>
          <w:sz w:val="24"/>
          <w:lang w:val="en-US" w:eastAsia="zh-CN"/>
        </w:rPr>
        <w:t>9.2供应商安装施工完毕并完成调试，经检测、试验和试运行及其所提交的图纸与资料全部满足中标要求，通过采购人组织的最终验收后，供应商方可向采购人交付使用，采购人才可最终接收。</w:t>
      </w:r>
    </w:p>
    <w:p w14:paraId="121E30C4">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cs="Times New Roman"/>
          <w:sz w:val="24"/>
          <w:lang w:val="en-US" w:eastAsia="zh-CN"/>
        </w:rPr>
      </w:pPr>
      <w:r>
        <w:rPr>
          <w:rFonts w:hint="eastAsia" w:ascii="仿宋" w:hAnsi="仿宋" w:eastAsia="仿宋" w:cs="Times New Roman"/>
          <w:sz w:val="24"/>
          <w:lang w:val="en-US" w:eastAsia="zh-CN"/>
        </w:rPr>
        <w:t>9.3供应商应要求各设备制造商无条件到现场对调试及检测、试验和试运行进行指导与配合。</w:t>
      </w:r>
    </w:p>
    <w:p w14:paraId="510C2DF9">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cs="Times New Roman"/>
          <w:sz w:val="24"/>
          <w:lang w:val="en-US" w:eastAsia="zh-CN"/>
        </w:rPr>
      </w:pPr>
      <w:r>
        <w:rPr>
          <w:rFonts w:hint="eastAsia" w:ascii="仿宋" w:hAnsi="仿宋" w:eastAsia="仿宋" w:cs="Times New Roman"/>
          <w:sz w:val="24"/>
          <w:lang w:val="en-US" w:eastAsia="zh-CN"/>
        </w:rPr>
        <w:t>9.4检测、试验和试运行和验收费用由供应商负责。</w:t>
      </w:r>
    </w:p>
    <w:p w14:paraId="1595761E">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hint="eastAsia" w:ascii="仿宋" w:hAnsi="仿宋" w:eastAsia="仿宋"/>
          <w:b/>
          <w:bCs/>
          <w:sz w:val="24"/>
          <w:lang w:val="en-US" w:eastAsia="zh-CN"/>
        </w:rPr>
      </w:pPr>
      <w:r>
        <w:rPr>
          <w:rFonts w:hint="eastAsia" w:ascii="仿宋" w:hAnsi="仿宋" w:eastAsia="仿宋"/>
          <w:b/>
          <w:bCs/>
          <w:sz w:val="24"/>
          <w:lang w:val="en-US" w:eastAsia="zh-CN"/>
        </w:rPr>
        <w:t>10、安全生产</w:t>
      </w:r>
    </w:p>
    <w:p w14:paraId="76875E82">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eastAsia" w:ascii="仿宋" w:hAnsi="仿宋" w:eastAsia="仿宋" w:cs="Times New Roman"/>
          <w:sz w:val="24"/>
          <w:lang w:val="en-US" w:eastAsia="zh-CN"/>
        </w:rPr>
      </w:pPr>
      <w:r>
        <w:rPr>
          <w:rFonts w:hint="eastAsia" w:ascii="仿宋" w:hAnsi="仿宋" w:eastAsia="仿宋" w:cs="Times New Roman"/>
          <w:sz w:val="24"/>
          <w:lang w:val="en-US" w:eastAsia="zh-CN"/>
        </w:rPr>
        <w:t>中标人应遵守有关安全管理规定，落实安全管理措施。中标人在安装、调试、维修等过程中造成施工、维修人员或第三方人员伤亡、财产损失的，均由中标人自行承担责任并负责赔偿和解决，与采购人无任何关系。</w:t>
      </w:r>
    </w:p>
    <w:p w14:paraId="1CCDBD07">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2" w:firstLineChars="200"/>
        <w:textAlignment w:val="bottom"/>
        <w:rPr>
          <w:rFonts w:hint="eastAsia" w:ascii="仿宋" w:hAnsi="仿宋" w:eastAsia="仿宋" w:cs="Times New Roman"/>
          <w:b/>
          <w:bCs/>
          <w:sz w:val="24"/>
          <w:lang w:val="en-US" w:eastAsia="zh-CN"/>
        </w:rPr>
      </w:pPr>
      <w:r>
        <w:rPr>
          <w:rFonts w:hint="eastAsia" w:ascii="仿宋" w:hAnsi="仿宋" w:eastAsia="仿宋" w:cs="Times New Roman"/>
          <w:b/>
          <w:bCs/>
          <w:sz w:val="24"/>
          <w:lang w:val="en-US" w:eastAsia="zh-CN"/>
        </w:rPr>
        <w:t>11、专利</w:t>
      </w:r>
    </w:p>
    <w:p w14:paraId="260AD7FC">
      <w:pPr>
        <w:keepNext w:val="0"/>
        <w:keepLines w:val="0"/>
        <w:pageBreakBefore w:val="0"/>
        <w:widowControl/>
        <w:numPr>
          <w:ilvl w:val="0"/>
          <w:numId w:val="0"/>
        </w:numPr>
        <w:kinsoku/>
        <w:wordWrap/>
        <w:overflowPunct/>
        <w:topLinePunct w:val="0"/>
        <w:autoSpaceDE w:val="0"/>
        <w:autoSpaceDN w:val="0"/>
        <w:bidi w:val="0"/>
        <w:adjustRightInd/>
        <w:spacing w:line="380" w:lineRule="exact"/>
        <w:ind w:left="0" w:leftChars="0" w:firstLine="480" w:firstLineChars="200"/>
        <w:textAlignment w:val="bottom"/>
        <w:rPr>
          <w:rFonts w:hint="default" w:ascii="仿宋" w:hAnsi="仿宋" w:eastAsia="仿宋" w:cs="Times New Roman"/>
          <w:sz w:val="24"/>
          <w:lang w:val="en-US" w:eastAsia="zh-CN"/>
        </w:rPr>
      </w:pPr>
      <w:r>
        <w:rPr>
          <w:rFonts w:hint="eastAsia" w:ascii="仿宋" w:hAnsi="仿宋" w:eastAsia="仿宋" w:cs="Times New Roman"/>
          <w:sz w:val="24"/>
          <w:lang w:val="en-US" w:eastAsia="zh-CN"/>
        </w:rPr>
        <w:t>供应商须对招标文件中涉及到的专利负责，并保证不伤害采购人的利益。在法律范围内，所有文字、商标和技术侵权造成的相关费用，采购人概不负责。</w:t>
      </w:r>
    </w:p>
    <w:p w14:paraId="06C4031E">
      <w:pPr>
        <w:jc w:val="both"/>
        <w:rPr>
          <w:rFonts w:hint="eastAsia" w:ascii="仿宋" w:hAnsi="仿宋" w:eastAsia="仿宋" w:cs="仿宋"/>
          <w:b/>
          <w:color w:val="auto"/>
          <w:kern w:val="44"/>
          <w:sz w:val="36"/>
          <w:szCs w:val="36"/>
        </w:rPr>
      </w:pPr>
    </w:p>
    <w:p w14:paraId="187A4BBD">
      <w:pPr>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第四章  评标办法及评分标准</w:t>
      </w:r>
    </w:p>
    <w:p w14:paraId="5C2B8C26">
      <w:pPr>
        <w:spacing w:line="420" w:lineRule="exact"/>
        <w:ind w:firstLine="480" w:firstLineChars="200"/>
        <w:rPr>
          <w:rFonts w:ascii="仿宋" w:hAnsi="仿宋" w:eastAsia="仿宋" w:cs="仿宋"/>
          <w:color w:val="auto"/>
          <w:sz w:val="24"/>
          <w:szCs w:val="24"/>
        </w:rPr>
      </w:pPr>
    </w:p>
    <w:p w14:paraId="1AEDFF7E">
      <w:pPr>
        <w:snapToGrid w:val="0"/>
        <w:spacing w:line="600" w:lineRule="exact"/>
        <w:ind w:firstLine="480" w:firstLineChars="200"/>
        <w:rPr>
          <w:rFonts w:hint="eastAsia" w:ascii="仿宋" w:hAnsi="仿宋" w:eastAsia="仿宋" w:cs="仿宋"/>
          <w:snapToGrid w:val="0"/>
          <w:sz w:val="24"/>
          <w:szCs w:val="24"/>
        </w:rPr>
      </w:pPr>
      <w:bookmarkStart w:id="4" w:name="_Hlk36476656"/>
      <w:r>
        <w:rPr>
          <w:rFonts w:hint="eastAsia" w:ascii="仿宋" w:hAnsi="仿宋" w:eastAsia="仿宋" w:cs="仿宋"/>
          <w:snapToGrid w:val="0"/>
          <w:sz w:val="24"/>
          <w:szCs w:val="24"/>
        </w:rPr>
        <w:t>一、采用</w:t>
      </w:r>
      <w:r>
        <w:rPr>
          <w:rFonts w:hint="eastAsia" w:ascii="仿宋" w:hAnsi="仿宋" w:eastAsia="仿宋" w:cs="仿宋"/>
          <w:snapToGrid w:val="0"/>
          <w:sz w:val="24"/>
          <w:szCs w:val="24"/>
          <w:u w:val="single"/>
        </w:rPr>
        <w:t>综合评分法</w:t>
      </w:r>
      <w:r>
        <w:rPr>
          <w:rFonts w:hint="eastAsia" w:ascii="仿宋" w:hAnsi="仿宋" w:eastAsia="仿宋" w:cs="仿宋"/>
          <w:snapToGrid w:val="0"/>
          <w:sz w:val="24"/>
          <w:szCs w:val="24"/>
        </w:rPr>
        <w:t>。即在符合招标文件要求的前提下，择定最高得分者为第一中标候选人，即预中标人。</w:t>
      </w:r>
    </w:p>
    <w:p w14:paraId="74EDE3A4">
      <w:pPr>
        <w:snapToGrid w:val="0"/>
        <w:spacing w:line="600" w:lineRule="exact"/>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二、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snapToGrid w:val="0"/>
          <w:sz w:val="24"/>
          <w:szCs w:val="24"/>
        </w:rPr>
        <w:t>评分过程中采用四舍五入</w:t>
      </w:r>
      <w:r>
        <w:rPr>
          <w:rFonts w:hint="eastAsia" w:ascii="仿宋" w:hAnsi="仿宋" w:eastAsia="仿宋" w:cs="仿宋"/>
          <w:snapToGrid w:val="0"/>
          <w:sz w:val="24"/>
          <w:szCs w:val="24"/>
        </w:rPr>
        <w:t>法，并保留小数2位。</w:t>
      </w:r>
    </w:p>
    <w:p w14:paraId="022C5945">
      <w:pPr>
        <w:snapToGrid w:val="0"/>
        <w:spacing w:line="600" w:lineRule="exact"/>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三、评分办法</w:t>
      </w:r>
    </w:p>
    <w:p w14:paraId="2D0017B2">
      <w:pPr>
        <w:snapToGrid w:val="0"/>
        <w:spacing w:line="600" w:lineRule="exact"/>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（一）满分为100分。总得分=商务技术分（</w:t>
      </w:r>
      <w:r>
        <w:rPr>
          <w:rFonts w:hint="eastAsia" w:ascii="仿宋" w:hAnsi="仿宋" w:eastAsia="仿宋" w:cs="仿宋"/>
          <w:snapToGrid w:val="0"/>
          <w:sz w:val="24"/>
          <w:szCs w:val="24"/>
          <w:lang w:val="en-US" w:eastAsia="zh-CN"/>
        </w:rPr>
        <w:t>70</w:t>
      </w:r>
      <w:r>
        <w:rPr>
          <w:rFonts w:hint="eastAsia" w:ascii="仿宋" w:hAnsi="仿宋" w:eastAsia="仿宋" w:cs="仿宋"/>
          <w:snapToGrid w:val="0"/>
          <w:sz w:val="24"/>
          <w:szCs w:val="24"/>
        </w:rPr>
        <w:t>分）+报价分（</w:t>
      </w:r>
      <w:r>
        <w:rPr>
          <w:rFonts w:hint="eastAsia" w:ascii="仿宋" w:hAnsi="仿宋" w:eastAsia="仿宋" w:cs="仿宋"/>
          <w:snapToGrid w:val="0"/>
          <w:sz w:val="24"/>
          <w:szCs w:val="24"/>
          <w:lang w:val="en-US" w:eastAsia="zh-CN"/>
        </w:rPr>
        <w:t>30</w:t>
      </w:r>
      <w:r>
        <w:rPr>
          <w:rFonts w:hint="eastAsia" w:ascii="仿宋" w:hAnsi="仿宋" w:eastAsia="仿宋" w:cs="仿宋"/>
          <w:snapToGrid w:val="0"/>
          <w:sz w:val="24"/>
          <w:szCs w:val="24"/>
        </w:rPr>
        <w:t>分）；</w:t>
      </w:r>
    </w:p>
    <w:p w14:paraId="6CC84477">
      <w:pPr>
        <w:snapToGrid w:val="0"/>
        <w:spacing w:line="600" w:lineRule="exact"/>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（二）技术得分=技术评分，技术评分=所有评委的有效评分的算术平均数。</w:t>
      </w:r>
    </w:p>
    <w:p w14:paraId="7036F9A1">
      <w:pPr>
        <w:snapToGrid w:val="0"/>
        <w:spacing w:line="600" w:lineRule="exact"/>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（三）报价评分将在有效投标人范围内进行，最高得</w:t>
      </w:r>
      <w:r>
        <w:rPr>
          <w:rFonts w:hint="eastAsia" w:ascii="仿宋" w:hAnsi="仿宋" w:eastAsia="仿宋" w:cs="仿宋"/>
          <w:snapToGrid w:val="0"/>
          <w:sz w:val="24"/>
          <w:szCs w:val="24"/>
          <w:lang w:val="en-US" w:eastAsia="zh-CN"/>
        </w:rPr>
        <w:t>30</w:t>
      </w:r>
      <w:r>
        <w:rPr>
          <w:rFonts w:hint="eastAsia" w:ascii="仿宋" w:hAnsi="仿宋" w:eastAsia="仿宋" w:cs="仿宋"/>
          <w:snapToGrid w:val="0"/>
          <w:sz w:val="24"/>
          <w:szCs w:val="24"/>
        </w:rPr>
        <w:t>分，小数点后保留2位小数。满足招标文件要求且投标</w:t>
      </w:r>
      <w:r>
        <w:rPr>
          <w:rFonts w:hint="eastAsia" w:ascii="仿宋" w:hAnsi="仿宋" w:eastAsia="仿宋" w:cs="仿宋"/>
          <w:snapToGrid w:val="0"/>
          <w:sz w:val="24"/>
          <w:szCs w:val="24"/>
          <w:lang w:eastAsia="zh-CN"/>
        </w:rPr>
        <w:t>报价</w:t>
      </w:r>
      <w:r>
        <w:rPr>
          <w:rFonts w:hint="eastAsia" w:ascii="仿宋" w:hAnsi="仿宋" w:eastAsia="仿宋" w:cs="仿宋"/>
          <w:snapToGrid w:val="0"/>
          <w:sz w:val="24"/>
          <w:szCs w:val="24"/>
        </w:rPr>
        <w:t>最</w:t>
      </w:r>
      <w:r>
        <w:rPr>
          <w:rFonts w:hint="eastAsia" w:ascii="仿宋" w:hAnsi="仿宋" w:eastAsia="仿宋" w:cs="仿宋"/>
          <w:snapToGrid w:val="0"/>
          <w:sz w:val="24"/>
          <w:szCs w:val="24"/>
          <w:highlight w:val="none"/>
        </w:rPr>
        <w:t>低的投标</w:t>
      </w:r>
      <w:r>
        <w:rPr>
          <w:rFonts w:hint="eastAsia" w:ascii="仿宋" w:hAnsi="仿宋" w:eastAsia="仿宋" w:cs="仿宋"/>
          <w:snapToGrid w:val="0"/>
          <w:sz w:val="24"/>
          <w:szCs w:val="24"/>
          <w:highlight w:val="none"/>
          <w:lang w:eastAsia="zh-CN"/>
        </w:rPr>
        <w:t>报价</w:t>
      </w:r>
      <w:r>
        <w:rPr>
          <w:rFonts w:hint="eastAsia" w:ascii="仿宋" w:hAnsi="仿宋" w:eastAsia="仿宋" w:cs="仿宋"/>
          <w:snapToGrid w:val="0"/>
          <w:sz w:val="24"/>
          <w:szCs w:val="24"/>
          <w:highlight w:val="none"/>
        </w:rPr>
        <w:t>为评标基准价，其商务报价分为满分。其他投标人的价格分按照下列公式计算：</w:t>
      </w:r>
    </w:p>
    <w:p w14:paraId="5FF3642D">
      <w:pPr>
        <w:snapToGrid w:val="0"/>
        <w:spacing w:line="600" w:lineRule="exact"/>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报价分=(评标基准价</w:t>
      </w:r>
      <w:r>
        <w:rPr>
          <w:rFonts w:hint="eastAsia" w:ascii="仿宋" w:hAnsi="仿宋" w:eastAsia="仿宋" w:cs="仿宋"/>
          <w:snapToGrid w:val="0"/>
          <w:sz w:val="24"/>
          <w:szCs w:val="24"/>
          <w:highlight w:val="none"/>
        </w:rPr>
        <w:t>／投标报价)×</w:t>
      </w:r>
      <w:r>
        <w:rPr>
          <w:rFonts w:hint="eastAsia" w:ascii="仿宋" w:hAnsi="仿宋" w:eastAsia="仿宋" w:cs="仿宋"/>
          <w:snapToGrid w:val="0"/>
          <w:sz w:val="24"/>
          <w:szCs w:val="24"/>
          <w:highlight w:val="none"/>
          <w:lang w:val="en-US" w:eastAsia="zh-CN"/>
        </w:rPr>
        <w:t>30</w:t>
      </w:r>
      <w:r>
        <w:rPr>
          <w:rFonts w:hint="eastAsia" w:ascii="仿宋" w:hAnsi="仿宋" w:eastAsia="仿宋" w:cs="仿宋"/>
          <w:snapToGrid w:val="0"/>
          <w:sz w:val="24"/>
          <w:szCs w:val="24"/>
          <w:highlight w:val="none"/>
        </w:rPr>
        <w:t>。</w:t>
      </w:r>
    </w:p>
    <w:p w14:paraId="775B3036">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（四）落实政府采购政策说明：</w:t>
      </w:r>
    </w:p>
    <w:p w14:paraId="3202AD64">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对小型或微型企业投标的扶持：</w:t>
      </w:r>
    </w:p>
    <w:p w14:paraId="7FFC9662">
      <w:pPr>
        <w:snapToGrid w:val="0"/>
        <w:spacing w:line="600" w:lineRule="exact"/>
        <w:ind w:firstLine="480" w:firstLineChars="200"/>
        <w:rPr>
          <w:rFonts w:hint="eastAsia" w:ascii="仿宋" w:hAnsi="仿宋" w:eastAsia="仿宋" w:cs="仿宋"/>
          <w:snapToGrid w:val="0"/>
          <w:sz w:val="24"/>
          <w:szCs w:val="24"/>
        </w:rPr>
      </w:pPr>
      <w:r>
        <w:rPr>
          <w:rFonts w:hint="eastAsia" w:ascii="仿宋" w:hAnsi="仿宋" w:eastAsia="仿宋" w:cs="仿宋"/>
          <w:kern w:val="1"/>
          <w:sz w:val="24"/>
          <w:szCs w:val="24"/>
        </w:rPr>
        <w:t>根据《政府采购促进中小企业发展管理办法》第九条，该项目专门面向中小企业进行采购，中小微企业参加该项目采购应当不享受报价扣除。根据财库[2017]141 号、财库[2014]68 号的相关规定，残疾人福利性单位和监狱企业在参加政府采购项目时，视同小型、微型企业。</w:t>
      </w:r>
    </w:p>
    <w:p w14:paraId="7A670297">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203B4CE3">
      <w:pPr>
        <w:spacing w:line="360" w:lineRule="auto"/>
        <w:ind w:firstLine="482" w:firstLineChars="200"/>
        <w:rPr>
          <w:color w:val="auto"/>
        </w:rPr>
      </w:pPr>
      <w:r>
        <w:rPr>
          <w:rFonts w:hint="eastAsia" w:ascii="仿宋" w:hAnsi="仿宋" w:eastAsia="仿宋" w:cs="仿宋"/>
          <w:b/>
          <w:color w:val="auto"/>
          <w:sz w:val="24"/>
          <w:szCs w:val="24"/>
        </w:rPr>
        <w:t>（五）</w:t>
      </w:r>
      <w:r>
        <w:rPr>
          <w:rFonts w:ascii="仿宋" w:hAnsi="仿宋" w:eastAsia="仿宋"/>
          <w:b/>
          <w:bCs/>
          <w:color w:val="auto"/>
          <w:sz w:val="24"/>
          <w:szCs w:val="24"/>
        </w:rPr>
        <w:t>评标办法前附表</w:t>
      </w:r>
    </w:p>
    <w:tbl>
      <w:tblPr>
        <w:tblStyle w:val="2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25"/>
        <w:gridCol w:w="872"/>
        <w:gridCol w:w="6197"/>
        <w:gridCol w:w="1131"/>
      </w:tblGrid>
      <w:tr w14:paraId="4BF1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5139A120">
            <w:pPr>
              <w:pStyle w:val="41"/>
              <w:spacing w:line="240" w:lineRule="auto"/>
              <w:ind w:firstLine="0" w:firstLineChars="0"/>
              <w:jc w:val="center"/>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序号</w:t>
            </w:r>
          </w:p>
        </w:tc>
        <w:tc>
          <w:tcPr>
            <w:tcW w:w="9525" w:type="dxa"/>
            <w:gridSpan w:val="4"/>
            <w:shd w:val="clear" w:color="auto" w:fill="auto"/>
            <w:vAlign w:val="center"/>
          </w:tcPr>
          <w:p w14:paraId="3FBA5986">
            <w:pPr>
              <w:pStyle w:val="41"/>
              <w:spacing w:line="240" w:lineRule="auto"/>
              <w:ind w:firstLine="0" w:firstLineChars="0"/>
              <w:jc w:val="center"/>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编列内容</w:t>
            </w:r>
          </w:p>
        </w:tc>
      </w:tr>
      <w:tr w14:paraId="4701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30F4FEBD">
            <w:pPr>
              <w:pStyle w:val="41"/>
              <w:spacing w:line="240" w:lineRule="auto"/>
              <w:ind w:firstLine="0" w:firstLineChars="0"/>
              <w:jc w:val="center"/>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1</w:t>
            </w:r>
          </w:p>
        </w:tc>
        <w:tc>
          <w:tcPr>
            <w:tcW w:w="9525" w:type="dxa"/>
            <w:gridSpan w:val="4"/>
            <w:shd w:val="clear" w:color="auto" w:fill="auto"/>
            <w:vAlign w:val="center"/>
          </w:tcPr>
          <w:p w14:paraId="409A8775">
            <w:pPr>
              <w:ind w:firstLine="480" w:firstLineChars="200"/>
              <w:outlineLvl w:val="0"/>
              <w:rPr>
                <w:rFonts w:ascii="仿宋" w:hAnsi="仿宋" w:eastAsia="仿宋" w:cs="宋体"/>
                <w:color w:val="auto"/>
                <w:sz w:val="24"/>
              </w:rPr>
            </w:pPr>
            <w:r>
              <w:rPr>
                <w:rFonts w:hint="eastAsia" w:ascii="仿宋" w:hAnsi="仿宋" w:eastAsia="仿宋" w:cs="宋体"/>
                <w:color w:val="auto"/>
                <w:sz w:val="24"/>
              </w:rPr>
              <w:t>1.本次评标采用综合评分法。</w:t>
            </w:r>
          </w:p>
          <w:p w14:paraId="468848E3">
            <w:pPr>
              <w:ind w:firstLine="480" w:firstLineChars="200"/>
              <w:outlineLvl w:val="0"/>
              <w:rPr>
                <w:rFonts w:ascii="仿宋" w:hAnsi="仿宋" w:eastAsia="仿宋" w:cs="宋体"/>
                <w:color w:val="auto"/>
                <w:sz w:val="24"/>
              </w:rPr>
            </w:pPr>
            <w:r>
              <w:rPr>
                <w:rFonts w:hint="eastAsia" w:ascii="仿宋" w:hAnsi="仿宋" w:eastAsia="仿宋" w:cs="宋体"/>
                <w:color w:val="auto"/>
                <w:sz w:val="24"/>
              </w:rPr>
              <w:t>2.评标委员会先对投标文件进行符合性审查，对满足招标采购文件实质性要求的投标文件再进行资格文件、商务技术文件评审，最后对报价文件进行评审。</w:t>
            </w:r>
          </w:p>
          <w:p w14:paraId="5A04732D">
            <w:pPr>
              <w:ind w:firstLine="480" w:firstLineChars="200"/>
              <w:outlineLvl w:val="0"/>
              <w:rPr>
                <w:rFonts w:hint="eastAsia" w:ascii="仿宋" w:hAnsi="仿宋" w:eastAsia="仿宋" w:cs="Times New Roman"/>
                <w:b/>
                <w:bCs/>
                <w:color w:val="auto"/>
                <w:sz w:val="24"/>
                <w:szCs w:val="21"/>
                <w:lang w:val="en-US" w:eastAsia="zh-CN" w:bidi="ar-SA"/>
              </w:rPr>
            </w:pPr>
            <w:r>
              <w:rPr>
                <w:rFonts w:hint="eastAsia" w:ascii="仿宋" w:hAnsi="仿宋" w:eastAsia="仿宋" w:cs="宋体"/>
                <w:color w:val="auto"/>
                <w:sz w:val="24"/>
              </w:rPr>
              <w:t>3.投标人的评标总得分=商务技术文件得分+报价文件得分；评标委员会按照投标人最终总得分从高到低的顺序对投标人排名并编号，确定第一名为中标候选人。如岀现总得分相同的，以商务技术文件得分高者优先；若商务技术文件得分和报价文件得分均相同的，由评标委员会进行投票表决得票多者为中标候选人。</w:t>
            </w:r>
          </w:p>
        </w:tc>
      </w:tr>
      <w:tr w14:paraId="5E20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278" w:type="dxa"/>
            <w:gridSpan w:val="5"/>
            <w:shd w:val="clear" w:color="auto" w:fill="auto"/>
            <w:vAlign w:val="center"/>
          </w:tcPr>
          <w:p w14:paraId="7FB6F0BF">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left"/>
              <w:textAlignment w:val="auto"/>
              <w:rPr>
                <w:rFonts w:hint="eastAsia" w:ascii="仿宋" w:hAnsi="仿宋" w:eastAsia="仿宋" w:cs="宋体"/>
                <w:color w:val="auto"/>
                <w:sz w:val="22"/>
                <w:szCs w:val="22"/>
                <w:lang w:val="zh-TW" w:eastAsia="zh-TW" w:bidi="zh-TW"/>
              </w:rPr>
            </w:pPr>
            <w:r>
              <w:rPr>
                <w:rFonts w:hint="eastAsia" w:ascii="仿宋" w:hAnsi="仿宋" w:eastAsia="仿宋"/>
                <w:b/>
                <w:bCs/>
                <w:color w:val="auto"/>
                <w:sz w:val="24"/>
                <w:lang w:val="en-US" w:eastAsia="zh-CN" w:bidi="ar-SA"/>
              </w:rPr>
              <w:t>一、资格评审</w:t>
            </w:r>
          </w:p>
        </w:tc>
      </w:tr>
      <w:tr w14:paraId="3F1C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1558898E">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序号</w:t>
            </w:r>
          </w:p>
        </w:tc>
        <w:tc>
          <w:tcPr>
            <w:tcW w:w="2197" w:type="dxa"/>
            <w:gridSpan w:val="2"/>
            <w:shd w:val="clear" w:color="auto" w:fill="auto"/>
            <w:vAlign w:val="center"/>
          </w:tcPr>
          <w:p w14:paraId="6FE9E0E1">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评审因素</w:t>
            </w:r>
          </w:p>
        </w:tc>
        <w:tc>
          <w:tcPr>
            <w:tcW w:w="7328" w:type="dxa"/>
            <w:gridSpan w:val="2"/>
            <w:shd w:val="clear" w:color="auto" w:fill="auto"/>
            <w:vAlign w:val="center"/>
          </w:tcPr>
          <w:p w14:paraId="5FAC7F86">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b/>
                <w:bCs/>
                <w:color w:val="auto"/>
                <w:sz w:val="24"/>
                <w:szCs w:val="22"/>
                <w:lang w:val="en-US" w:eastAsia="zh-CN" w:bidi="ar-SA"/>
              </w:rPr>
            </w:pPr>
            <w:r>
              <w:rPr>
                <w:rFonts w:hint="eastAsia" w:ascii="仿宋" w:hAnsi="仿宋" w:eastAsia="仿宋"/>
                <w:b/>
                <w:bCs/>
                <w:color w:val="auto"/>
                <w:sz w:val="24"/>
                <w:lang w:val="en-US" w:eastAsia="zh-CN" w:bidi="ar-SA"/>
              </w:rPr>
              <w:t>评审标准</w:t>
            </w:r>
          </w:p>
        </w:tc>
      </w:tr>
      <w:tr w14:paraId="50FB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7B74B754">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zh-TW" w:eastAsia="zh-TW" w:bidi="zh-TW"/>
              </w:rPr>
            </w:pPr>
            <w:r>
              <w:rPr>
                <w:rFonts w:hint="eastAsia" w:ascii="仿宋" w:hAnsi="仿宋" w:eastAsia="仿宋"/>
                <w:color w:val="auto"/>
                <w:sz w:val="24"/>
                <w:szCs w:val="24"/>
              </w:rPr>
              <w:t>1</w:t>
            </w:r>
          </w:p>
        </w:tc>
        <w:tc>
          <w:tcPr>
            <w:tcW w:w="2197" w:type="dxa"/>
            <w:gridSpan w:val="2"/>
            <w:shd w:val="clear" w:color="auto" w:fill="auto"/>
            <w:vAlign w:val="center"/>
          </w:tcPr>
          <w:p w14:paraId="56F51AEB">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zh-TW" w:eastAsia="zh-TW" w:bidi="zh-TW"/>
              </w:rPr>
            </w:pPr>
            <w:r>
              <w:rPr>
                <w:rFonts w:hint="eastAsia" w:ascii="仿宋" w:hAnsi="仿宋" w:eastAsia="仿宋"/>
                <w:color w:val="auto"/>
                <w:sz w:val="24"/>
                <w:szCs w:val="24"/>
              </w:rPr>
              <w:t>营业执照</w:t>
            </w:r>
          </w:p>
        </w:tc>
        <w:tc>
          <w:tcPr>
            <w:tcW w:w="7328" w:type="dxa"/>
            <w:gridSpan w:val="2"/>
            <w:shd w:val="clear" w:color="auto" w:fill="auto"/>
            <w:vAlign w:val="center"/>
          </w:tcPr>
          <w:p w14:paraId="6B07CD89">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left"/>
              <w:textAlignment w:val="auto"/>
              <w:rPr>
                <w:rFonts w:hint="eastAsia" w:ascii="仿宋" w:hAnsi="仿宋" w:eastAsia="仿宋" w:cs="宋体"/>
                <w:color w:val="auto"/>
                <w:sz w:val="24"/>
                <w:szCs w:val="24"/>
                <w:lang w:val="zh-TW" w:eastAsia="zh-CN" w:bidi="zh-TW"/>
              </w:rPr>
            </w:pPr>
            <w:r>
              <w:rPr>
                <w:rFonts w:hint="eastAsia" w:ascii="仿宋" w:hAnsi="仿宋" w:eastAsia="仿宋"/>
                <w:color w:val="auto"/>
                <w:sz w:val="24"/>
                <w:szCs w:val="24"/>
              </w:rPr>
              <w:t>有效的营业执照</w:t>
            </w:r>
            <w:r>
              <w:rPr>
                <w:rFonts w:hint="eastAsia" w:ascii="仿宋" w:hAnsi="仿宋" w:eastAsia="仿宋"/>
                <w:color w:val="auto"/>
                <w:sz w:val="24"/>
                <w:szCs w:val="24"/>
                <w:lang w:eastAsia="zh-CN"/>
              </w:rPr>
              <w:t>。</w:t>
            </w:r>
          </w:p>
        </w:tc>
      </w:tr>
      <w:tr w14:paraId="5FC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79C1A6AF">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en-US" w:eastAsia="zh-CN" w:bidi="zh-TW"/>
              </w:rPr>
            </w:pPr>
            <w:r>
              <w:rPr>
                <w:rFonts w:hint="eastAsia" w:ascii="仿宋" w:hAnsi="仿宋" w:eastAsia="仿宋"/>
                <w:color w:val="auto"/>
                <w:sz w:val="24"/>
                <w:szCs w:val="24"/>
                <w:lang w:val="en-US" w:eastAsia="zh-CN"/>
              </w:rPr>
              <w:t>2</w:t>
            </w:r>
          </w:p>
        </w:tc>
        <w:tc>
          <w:tcPr>
            <w:tcW w:w="2197" w:type="dxa"/>
            <w:gridSpan w:val="2"/>
            <w:shd w:val="clear" w:color="auto" w:fill="auto"/>
            <w:vAlign w:val="center"/>
          </w:tcPr>
          <w:p w14:paraId="7131E9FB">
            <w:pPr>
              <w:autoSpaceDE/>
              <w:autoSpaceDN/>
              <w:adjustRightInd/>
              <w:spacing w:line="280" w:lineRule="exact"/>
              <w:jc w:val="center"/>
              <w:rPr>
                <w:rFonts w:hint="eastAsia" w:ascii="仿宋" w:hAnsi="仿宋" w:eastAsia="仿宋" w:cs="Times New Roman"/>
                <w:b/>
                <w:bCs w:val="0"/>
                <w:color w:val="0000FF"/>
                <w:sz w:val="24"/>
                <w:szCs w:val="24"/>
                <w:lang w:val="zh-TW" w:eastAsia="zh-CN" w:bidi="ar-SA"/>
              </w:rPr>
            </w:pPr>
            <w:r>
              <w:rPr>
                <w:rFonts w:hint="eastAsia" w:ascii="仿宋" w:hAnsi="仿宋" w:eastAsia="仿宋" w:cs="Times New Roman"/>
                <w:b/>
                <w:bCs w:val="0"/>
                <w:color w:val="0000FF"/>
                <w:sz w:val="24"/>
                <w:szCs w:val="24"/>
                <w:lang w:val="zh-TW" w:eastAsia="zh-CN" w:bidi="ar-SA"/>
              </w:rPr>
              <w:t>特定资格要求</w:t>
            </w:r>
          </w:p>
        </w:tc>
        <w:tc>
          <w:tcPr>
            <w:tcW w:w="7328" w:type="dxa"/>
            <w:gridSpan w:val="2"/>
            <w:shd w:val="clear" w:color="auto" w:fill="auto"/>
            <w:vAlign w:val="center"/>
          </w:tcPr>
          <w:p w14:paraId="38E366F7">
            <w:pPr>
              <w:spacing w:line="280" w:lineRule="exact"/>
              <w:jc w:val="left"/>
              <w:rPr>
                <w:rFonts w:hint="eastAsia" w:ascii="仿宋" w:hAnsi="仿宋" w:eastAsia="仿宋" w:cs="仿宋"/>
                <w:b/>
                <w:bCs w:val="0"/>
                <w:color w:val="0000FF"/>
                <w:sz w:val="24"/>
                <w:szCs w:val="24"/>
                <w:lang w:val="zh-TW" w:eastAsia="zh-CN" w:bidi="ar-SA"/>
              </w:rPr>
            </w:pPr>
            <w:r>
              <w:rPr>
                <w:rFonts w:hint="eastAsia" w:ascii="仿宋" w:hAnsi="仿宋" w:eastAsia="仿宋" w:cs="仿宋"/>
                <w:b/>
                <w:bCs w:val="0"/>
                <w:color w:val="0000FF"/>
                <w:sz w:val="24"/>
                <w:szCs w:val="24"/>
                <w:lang w:val="zh-TW" w:eastAsia="zh-CN" w:bidi="ar-SA"/>
              </w:rPr>
              <w:t>（</w:t>
            </w:r>
            <w:r>
              <w:rPr>
                <w:rFonts w:hint="eastAsia" w:ascii="仿宋" w:hAnsi="仿宋" w:eastAsia="仿宋" w:cs="仿宋"/>
                <w:b/>
                <w:bCs w:val="0"/>
                <w:color w:val="0000FF"/>
                <w:sz w:val="24"/>
                <w:szCs w:val="24"/>
                <w:lang w:val="en-US" w:eastAsia="zh-CN" w:bidi="ar-SA"/>
              </w:rPr>
              <w:t>1</w:t>
            </w:r>
            <w:r>
              <w:rPr>
                <w:rFonts w:hint="eastAsia" w:ascii="仿宋" w:hAnsi="仿宋" w:eastAsia="仿宋" w:cs="仿宋"/>
                <w:b/>
                <w:bCs w:val="0"/>
                <w:color w:val="0000FF"/>
                <w:sz w:val="24"/>
                <w:szCs w:val="24"/>
                <w:lang w:val="zh-TW" w:eastAsia="zh-CN" w:bidi="ar-SA"/>
              </w:rPr>
              <w:t>）投标人为医疗器械生产企业的：第二类、第三类医疗器械生产企业须提供《医疗器械生产许可证》、第一类医疗器械生产企业须提供第一类医疗器械生产备案凭证；投标人为医疗器械经营企业的：第三类医疗器械经营企业提供《医疗器械经营许可证》、第二类医疗器械经营企业提供第二类医疗器械经营备案凭证。</w:t>
            </w:r>
          </w:p>
          <w:p w14:paraId="3AC1B712">
            <w:pPr>
              <w:spacing w:line="280" w:lineRule="exact"/>
              <w:jc w:val="left"/>
              <w:rPr>
                <w:rFonts w:hint="eastAsia" w:ascii="仿宋" w:hAnsi="仿宋" w:eastAsia="仿宋" w:cs="仿宋"/>
                <w:b/>
                <w:bCs w:val="0"/>
                <w:color w:val="0000FF"/>
                <w:sz w:val="24"/>
                <w:szCs w:val="24"/>
                <w:lang w:val="zh-TW" w:eastAsia="zh-CN" w:bidi="ar-SA"/>
              </w:rPr>
            </w:pPr>
            <w:r>
              <w:rPr>
                <w:rFonts w:hint="eastAsia" w:ascii="仿宋" w:hAnsi="仿宋" w:eastAsia="仿宋" w:cs="仿宋"/>
                <w:b/>
                <w:bCs w:val="0"/>
                <w:color w:val="0000FF"/>
                <w:sz w:val="24"/>
                <w:szCs w:val="24"/>
                <w:lang w:val="zh-TW" w:eastAsia="zh-CN" w:bidi="ar-SA"/>
              </w:rPr>
              <w:t>（</w:t>
            </w:r>
            <w:r>
              <w:rPr>
                <w:rFonts w:hint="eastAsia" w:ascii="仿宋" w:hAnsi="仿宋" w:eastAsia="仿宋" w:cs="仿宋"/>
                <w:b/>
                <w:bCs w:val="0"/>
                <w:color w:val="0000FF"/>
                <w:sz w:val="24"/>
                <w:szCs w:val="24"/>
                <w:lang w:val="en-US" w:eastAsia="zh-CN" w:bidi="ar-SA"/>
              </w:rPr>
              <w:t>2</w:t>
            </w:r>
            <w:r>
              <w:rPr>
                <w:rFonts w:hint="eastAsia" w:ascii="仿宋" w:hAnsi="仿宋" w:eastAsia="仿宋" w:cs="仿宋"/>
                <w:b/>
                <w:bCs w:val="0"/>
                <w:color w:val="0000FF"/>
                <w:sz w:val="24"/>
                <w:szCs w:val="24"/>
                <w:lang w:val="zh-TW" w:eastAsia="zh-CN" w:bidi="ar-SA"/>
              </w:rPr>
              <w:t>）医疗器械生产企业须具有食品药品监督管理部门核发的完整有效的医疗器械注册或备案证明。</w:t>
            </w:r>
          </w:p>
        </w:tc>
      </w:tr>
      <w:tr w14:paraId="0481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284A467B">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en-US" w:eastAsia="zh-CN" w:bidi="zh-TW"/>
              </w:rPr>
            </w:pPr>
            <w:r>
              <w:rPr>
                <w:rFonts w:hint="eastAsia" w:ascii="仿宋" w:hAnsi="仿宋" w:eastAsia="仿宋" w:cs="宋体"/>
                <w:color w:val="auto"/>
                <w:sz w:val="24"/>
                <w:szCs w:val="24"/>
                <w:lang w:val="en-US" w:eastAsia="zh-CN" w:bidi="zh-TW"/>
              </w:rPr>
              <w:t>3</w:t>
            </w:r>
          </w:p>
        </w:tc>
        <w:tc>
          <w:tcPr>
            <w:tcW w:w="2197" w:type="dxa"/>
            <w:gridSpan w:val="2"/>
            <w:shd w:val="clear" w:color="auto" w:fill="auto"/>
            <w:vAlign w:val="center"/>
          </w:tcPr>
          <w:p w14:paraId="30F88AD3">
            <w:pPr>
              <w:autoSpaceDE/>
              <w:autoSpaceDN/>
              <w:adjustRightInd/>
              <w:spacing w:line="280" w:lineRule="exact"/>
              <w:jc w:val="center"/>
              <w:rPr>
                <w:rFonts w:hint="eastAsia" w:ascii="仿宋" w:hAnsi="仿宋" w:eastAsia="仿宋" w:cs="Times New Roman"/>
                <w:bCs/>
                <w:color w:val="000000"/>
                <w:sz w:val="24"/>
                <w:szCs w:val="24"/>
                <w:lang w:val="zh-TW" w:eastAsia="zh-CN" w:bidi="ar-SA"/>
              </w:rPr>
            </w:pPr>
            <w:r>
              <w:rPr>
                <w:rFonts w:ascii="仿宋" w:hAnsi="仿宋" w:eastAsia="仿宋"/>
                <w:bCs/>
                <w:sz w:val="24"/>
                <w:szCs w:val="24"/>
              </w:rPr>
              <w:t>采购政策</w:t>
            </w:r>
          </w:p>
        </w:tc>
        <w:tc>
          <w:tcPr>
            <w:tcW w:w="7328" w:type="dxa"/>
            <w:gridSpan w:val="2"/>
            <w:shd w:val="clear" w:color="auto" w:fill="auto"/>
            <w:vAlign w:val="center"/>
          </w:tcPr>
          <w:p w14:paraId="1876E573">
            <w:pPr>
              <w:spacing w:line="280" w:lineRule="exact"/>
              <w:jc w:val="left"/>
              <w:rPr>
                <w:rFonts w:hint="eastAsia" w:ascii="仿宋" w:hAnsi="仿宋" w:eastAsia="仿宋" w:cs="仿宋"/>
                <w:b/>
                <w:bCs/>
                <w:color w:val="auto"/>
                <w:sz w:val="24"/>
                <w:szCs w:val="24"/>
                <w:lang w:val="zh-TW" w:eastAsia="zh-CN" w:bidi="ar-SA"/>
              </w:rPr>
            </w:pPr>
            <w:r>
              <w:rPr>
                <w:rFonts w:hint="eastAsia" w:ascii="仿宋" w:hAnsi="仿宋" w:eastAsia="仿宋"/>
                <w:bCs/>
                <w:sz w:val="24"/>
                <w:szCs w:val="24"/>
              </w:rPr>
              <w:t>供应商为中小企业/小微企业。</w:t>
            </w:r>
            <w:r>
              <w:rPr>
                <w:rFonts w:hint="eastAsia" w:ascii="仿宋" w:hAnsi="仿宋" w:eastAsia="仿宋"/>
                <w:bCs/>
                <w:sz w:val="24"/>
                <w:szCs w:val="24"/>
                <w:lang w:eastAsia="zh-CN"/>
              </w:rPr>
              <w:t>（提供中小企业声明函，格式见附件。）</w:t>
            </w:r>
          </w:p>
        </w:tc>
      </w:tr>
      <w:tr w14:paraId="45D2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6439B32A">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default" w:ascii="仿宋" w:hAnsi="仿宋" w:eastAsia="仿宋" w:cs="宋体"/>
                <w:color w:val="auto"/>
                <w:sz w:val="24"/>
                <w:szCs w:val="24"/>
                <w:lang w:val="en-US" w:eastAsia="zh-CN" w:bidi="zh-TW"/>
              </w:rPr>
            </w:pPr>
            <w:r>
              <w:rPr>
                <w:rFonts w:hint="eastAsia" w:ascii="仿宋" w:hAnsi="仿宋" w:eastAsia="仿宋"/>
                <w:color w:val="auto"/>
                <w:sz w:val="24"/>
                <w:szCs w:val="24"/>
                <w:lang w:val="en-US" w:eastAsia="zh-CN"/>
              </w:rPr>
              <w:t>4</w:t>
            </w:r>
          </w:p>
        </w:tc>
        <w:tc>
          <w:tcPr>
            <w:tcW w:w="2197" w:type="dxa"/>
            <w:gridSpan w:val="2"/>
            <w:shd w:val="clear" w:color="auto" w:fill="auto"/>
            <w:vAlign w:val="center"/>
          </w:tcPr>
          <w:p w14:paraId="5584E264">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zh-TW" w:eastAsia="zh-CN" w:bidi="zh-TW"/>
              </w:rPr>
            </w:pPr>
            <w:r>
              <w:rPr>
                <w:rFonts w:hint="eastAsia" w:ascii="仿宋" w:hAnsi="仿宋" w:eastAsia="仿宋"/>
                <w:color w:val="auto"/>
                <w:sz w:val="24"/>
                <w:szCs w:val="24"/>
                <w:lang w:eastAsia="zh-CN"/>
              </w:rPr>
              <w:t>基本资质</w:t>
            </w:r>
          </w:p>
        </w:tc>
        <w:tc>
          <w:tcPr>
            <w:tcW w:w="7328" w:type="dxa"/>
            <w:gridSpan w:val="2"/>
            <w:shd w:val="clear" w:color="auto" w:fill="auto"/>
            <w:vAlign w:val="center"/>
          </w:tcPr>
          <w:p w14:paraId="25CC6256">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宋体"/>
                <w:color w:val="auto"/>
                <w:sz w:val="24"/>
                <w:szCs w:val="24"/>
                <w:lang w:val="zh-TW" w:eastAsia="zh-CN" w:bidi="zh-TW"/>
              </w:rPr>
            </w:pPr>
            <w:r>
              <w:rPr>
                <w:rFonts w:hint="eastAsia" w:ascii="仿宋" w:hAnsi="仿宋" w:eastAsia="仿宋"/>
                <w:color w:val="auto"/>
                <w:sz w:val="24"/>
                <w:szCs w:val="24"/>
                <w:lang w:eastAsia="zh-CN"/>
              </w:rPr>
              <w:t>符合参加政府采购活动应当具备的一般条件的承诺函。</w:t>
            </w:r>
          </w:p>
        </w:tc>
      </w:tr>
      <w:tr w14:paraId="01E5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619BE24C">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en-US" w:eastAsia="zh-CN" w:bidi="zh-TW"/>
              </w:rPr>
            </w:pPr>
            <w:r>
              <w:rPr>
                <w:rFonts w:hint="eastAsia" w:ascii="仿宋" w:hAnsi="仿宋" w:eastAsia="仿宋" w:cs="宋体"/>
                <w:color w:val="auto"/>
                <w:sz w:val="24"/>
                <w:szCs w:val="24"/>
                <w:lang w:val="en-US" w:eastAsia="zh-CN" w:bidi="zh-TW"/>
              </w:rPr>
              <w:t>5</w:t>
            </w:r>
          </w:p>
        </w:tc>
        <w:tc>
          <w:tcPr>
            <w:tcW w:w="2197" w:type="dxa"/>
            <w:gridSpan w:val="2"/>
            <w:shd w:val="clear" w:color="auto" w:fill="auto"/>
            <w:vAlign w:val="center"/>
          </w:tcPr>
          <w:p w14:paraId="47C9D3FE">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基本资质</w:t>
            </w:r>
          </w:p>
        </w:tc>
        <w:tc>
          <w:tcPr>
            <w:tcW w:w="7328" w:type="dxa"/>
            <w:gridSpan w:val="2"/>
            <w:shd w:val="clear" w:color="auto" w:fill="auto"/>
            <w:vAlign w:val="center"/>
          </w:tcPr>
          <w:p w14:paraId="6126AB01">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olor w:val="auto"/>
                <w:sz w:val="24"/>
                <w:szCs w:val="24"/>
                <w:lang w:eastAsia="zh-CN"/>
              </w:rPr>
            </w:pPr>
            <w:r>
              <w:rPr>
                <w:rFonts w:hint="eastAsia" w:ascii="仿宋" w:hAnsi="仿宋" w:eastAsia="仿宋" w:cs="仿宋"/>
                <w:color w:val="auto"/>
                <w:sz w:val="24"/>
                <w:szCs w:val="24"/>
              </w:rPr>
              <w:t>法定代表人资格书或法定代表人授权委托书</w:t>
            </w:r>
            <w:r>
              <w:rPr>
                <w:rFonts w:hint="eastAsia" w:ascii="仿宋" w:hAnsi="仿宋" w:eastAsia="仿宋" w:cs="仿宋"/>
                <w:color w:val="auto"/>
                <w:sz w:val="24"/>
                <w:szCs w:val="24"/>
                <w:lang w:eastAsia="zh-CN"/>
              </w:rPr>
              <w:t>。</w:t>
            </w:r>
          </w:p>
        </w:tc>
      </w:tr>
      <w:tr w14:paraId="3BEB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2C62D64B">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default" w:ascii="仿宋" w:hAnsi="仿宋" w:eastAsia="仿宋" w:cs="宋体"/>
                <w:color w:val="auto"/>
                <w:sz w:val="24"/>
                <w:szCs w:val="24"/>
                <w:lang w:val="en-US" w:eastAsia="zh-CN" w:bidi="zh-TW"/>
              </w:rPr>
            </w:pPr>
            <w:r>
              <w:rPr>
                <w:rFonts w:hint="eastAsia" w:ascii="仿宋" w:hAnsi="仿宋" w:eastAsia="仿宋" w:cs="宋体"/>
                <w:color w:val="auto"/>
                <w:sz w:val="24"/>
                <w:szCs w:val="24"/>
                <w:lang w:val="en-US" w:eastAsia="zh-CN" w:bidi="zh-TW"/>
              </w:rPr>
              <w:t>6</w:t>
            </w:r>
          </w:p>
        </w:tc>
        <w:tc>
          <w:tcPr>
            <w:tcW w:w="2197" w:type="dxa"/>
            <w:gridSpan w:val="2"/>
            <w:shd w:val="clear" w:color="auto" w:fill="auto"/>
            <w:vAlign w:val="center"/>
          </w:tcPr>
          <w:p w14:paraId="1CCFD6AB">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eastAsia" w:ascii="仿宋" w:hAnsi="仿宋" w:eastAsia="仿宋" w:cs="宋体"/>
                <w:color w:val="auto"/>
                <w:sz w:val="24"/>
                <w:szCs w:val="24"/>
                <w:lang w:val="zh-TW" w:eastAsia="zh-TW" w:bidi="zh-TW"/>
              </w:rPr>
            </w:pPr>
            <w:r>
              <w:rPr>
                <w:rFonts w:hint="eastAsia" w:ascii="仿宋" w:hAnsi="仿宋" w:eastAsia="仿宋"/>
                <w:color w:val="auto"/>
                <w:sz w:val="24"/>
                <w:szCs w:val="24"/>
              </w:rPr>
              <w:t>信用</w:t>
            </w:r>
            <w:r>
              <w:rPr>
                <w:rFonts w:hint="eastAsia" w:ascii="仿宋" w:hAnsi="仿宋" w:eastAsia="仿宋"/>
                <w:color w:val="auto"/>
                <w:sz w:val="24"/>
                <w:szCs w:val="24"/>
                <w:lang w:eastAsia="zh-CN"/>
              </w:rPr>
              <w:t>记录</w:t>
            </w:r>
          </w:p>
        </w:tc>
        <w:tc>
          <w:tcPr>
            <w:tcW w:w="7328" w:type="dxa"/>
            <w:gridSpan w:val="2"/>
            <w:shd w:val="clear" w:color="auto" w:fill="auto"/>
            <w:vAlign w:val="center"/>
          </w:tcPr>
          <w:p w14:paraId="4FF4D0B2">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宋体"/>
                <w:color w:val="auto"/>
                <w:sz w:val="24"/>
                <w:szCs w:val="24"/>
                <w:lang w:val="zh-TW" w:eastAsia="zh-TW" w:bidi="zh-TW"/>
              </w:rPr>
            </w:pPr>
            <w:r>
              <w:rPr>
                <w:rFonts w:hint="eastAsia" w:ascii="仿宋" w:hAnsi="仿宋" w:eastAsia="仿宋"/>
                <w:color w:val="auto"/>
                <w:sz w:val="24"/>
                <w:szCs w:val="24"/>
              </w:rPr>
              <w:t>未被</w:t>
            </w:r>
            <w:r>
              <w:rPr>
                <w:rFonts w:hint="eastAsia" w:ascii="仿宋" w:hAnsi="仿宋" w:eastAsia="仿宋"/>
                <w:color w:val="auto"/>
                <w:sz w:val="24"/>
                <w:szCs w:val="24"/>
                <w:lang w:val="zh-CN" w:eastAsia="zh-CN" w:bidi="zh-CN"/>
              </w:rPr>
              <w:t>“信用</w:t>
            </w:r>
            <w:r>
              <w:rPr>
                <w:rFonts w:hint="eastAsia" w:ascii="仿宋" w:hAnsi="仿宋" w:eastAsia="仿宋"/>
                <w:color w:val="auto"/>
                <w:sz w:val="24"/>
                <w:szCs w:val="24"/>
              </w:rPr>
              <w:t>中国”</w:t>
            </w:r>
            <w:r>
              <w:rPr>
                <w:rFonts w:hint="eastAsia" w:ascii="仿宋" w:hAnsi="仿宋" w:eastAsia="仿宋"/>
                <w:color w:val="auto"/>
                <w:sz w:val="24"/>
                <w:szCs w:val="24"/>
                <w:lang w:val="zh-CN" w:eastAsia="zh-CN" w:bidi="zh-CN"/>
              </w:rPr>
              <w:t>、“中</w:t>
            </w:r>
            <w:r>
              <w:rPr>
                <w:rFonts w:hint="eastAsia" w:ascii="仿宋" w:hAnsi="仿宋" w:eastAsia="仿宋"/>
                <w:color w:val="auto"/>
                <w:sz w:val="24"/>
                <w:szCs w:val="24"/>
              </w:rPr>
              <w:t>国政府</w:t>
            </w:r>
            <w:r>
              <w:rPr>
                <w:rFonts w:hint="eastAsia" w:ascii="仿宋" w:hAnsi="仿宋" w:eastAsia="仿宋"/>
                <w:color w:val="auto"/>
                <w:sz w:val="24"/>
                <w:szCs w:val="24"/>
                <w:lang w:eastAsia="zh-CN"/>
              </w:rPr>
              <w:t>采</w:t>
            </w:r>
            <w:r>
              <w:rPr>
                <w:rFonts w:hint="eastAsia" w:ascii="仿宋" w:hAnsi="仿宋" w:eastAsia="仿宋"/>
                <w:color w:val="auto"/>
                <w:sz w:val="24"/>
                <w:szCs w:val="24"/>
              </w:rPr>
              <w:t>购网”列入失信被执行人、重大税收违法案件当事人名单、政府</w:t>
            </w:r>
            <w:r>
              <w:rPr>
                <w:rFonts w:hint="eastAsia" w:ascii="仿宋" w:hAnsi="仿宋" w:eastAsia="仿宋"/>
                <w:color w:val="auto"/>
                <w:sz w:val="24"/>
                <w:szCs w:val="24"/>
                <w:lang w:eastAsia="zh-CN"/>
              </w:rPr>
              <w:t>采</w:t>
            </w:r>
            <w:r>
              <w:rPr>
                <w:rFonts w:hint="eastAsia" w:ascii="仿宋" w:hAnsi="仿宋" w:eastAsia="仿宋"/>
                <w:color w:val="auto"/>
                <w:sz w:val="24"/>
                <w:szCs w:val="24"/>
              </w:rPr>
              <w:t>购严重违法失信行为记录名单或浙江政府</w:t>
            </w:r>
            <w:r>
              <w:rPr>
                <w:rFonts w:hint="eastAsia" w:ascii="仿宋" w:hAnsi="仿宋" w:eastAsia="仿宋"/>
                <w:color w:val="auto"/>
                <w:sz w:val="24"/>
                <w:szCs w:val="24"/>
                <w:lang w:eastAsia="zh-CN"/>
              </w:rPr>
              <w:t>采</w:t>
            </w:r>
            <w:r>
              <w:rPr>
                <w:rFonts w:hint="eastAsia" w:ascii="仿宋" w:hAnsi="仿宋" w:eastAsia="仿宋"/>
                <w:color w:val="auto"/>
                <w:sz w:val="24"/>
                <w:szCs w:val="24"/>
              </w:rPr>
              <w:t>购网曝光台中尚在行政处罚期内的。</w:t>
            </w:r>
          </w:p>
        </w:tc>
      </w:tr>
      <w:tr w14:paraId="57D7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1174EE38">
            <w:pPr>
              <w:pStyle w:val="41"/>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jc w:val="center"/>
              <w:textAlignment w:val="auto"/>
              <w:rPr>
                <w:rFonts w:hint="default" w:ascii="仿宋" w:hAnsi="仿宋" w:eastAsia="仿宋" w:cs="宋体"/>
                <w:color w:val="auto"/>
                <w:sz w:val="24"/>
                <w:szCs w:val="24"/>
                <w:lang w:val="en-US" w:eastAsia="zh-CN" w:bidi="zh-TW"/>
              </w:rPr>
            </w:pPr>
            <w:r>
              <w:rPr>
                <w:rFonts w:hint="eastAsia" w:ascii="仿宋" w:hAnsi="仿宋" w:eastAsia="仿宋" w:cs="宋体"/>
                <w:color w:val="auto"/>
                <w:sz w:val="24"/>
                <w:szCs w:val="24"/>
                <w:lang w:val="en-US" w:eastAsia="zh-CN" w:bidi="zh-TW"/>
              </w:rPr>
              <w:t>7</w:t>
            </w:r>
          </w:p>
        </w:tc>
        <w:tc>
          <w:tcPr>
            <w:tcW w:w="2197" w:type="dxa"/>
            <w:gridSpan w:val="2"/>
            <w:shd w:val="clear" w:color="auto" w:fill="auto"/>
            <w:vAlign w:val="center"/>
          </w:tcPr>
          <w:p w14:paraId="7956B98B">
            <w:pPr>
              <w:autoSpaceDE/>
              <w:autoSpaceDN/>
              <w:adjustRightInd/>
              <w:jc w:val="center"/>
              <w:rPr>
                <w:rFonts w:hint="eastAsia" w:ascii="仿宋" w:hAnsi="仿宋" w:eastAsia="仿宋" w:cs="Times New Roman"/>
                <w:bCs/>
                <w:color w:val="auto"/>
                <w:sz w:val="24"/>
                <w:szCs w:val="24"/>
                <w:lang w:val="zh-TW" w:eastAsia="zh-CN" w:bidi="ar-SA"/>
              </w:rPr>
            </w:pPr>
            <w:r>
              <w:rPr>
                <w:rFonts w:ascii="仿宋" w:hAnsi="仿宋" w:eastAsia="仿宋"/>
                <w:bCs/>
                <w:color w:val="auto"/>
                <w:sz w:val="24"/>
                <w:szCs w:val="24"/>
              </w:rPr>
              <w:t>其他要求</w:t>
            </w:r>
          </w:p>
        </w:tc>
        <w:tc>
          <w:tcPr>
            <w:tcW w:w="7328" w:type="dxa"/>
            <w:gridSpan w:val="2"/>
            <w:shd w:val="clear" w:color="auto" w:fill="auto"/>
            <w:vAlign w:val="center"/>
          </w:tcPr>
          <w:p w14:paraId="68D4E335">
            <w:pPr>
              <w:jc w:val="left"/>
              <w:rPr>
                <w:rFonts w:hint="eastAsia" w:ascii="仿宋" w:hAnsi="仿宋" w:eastAsia="仿宋" w:cs="仿宋"/>
                <w:b/>
                <w:bCs/>
                <w:color w:val="auto"/>
                <w:sz w:val="24"/>
                <w:szCs w:val="24"/>
                <w:lang w:val="en-US" w:eastAsia="zh-CN" w:bidi="ar-SA"/>
              </w:rPr>
            </w:pPr>
            <w:r>
              <w:rPr>
                <w:rFonts w:ascii="仿宋" w:hAnsi="仿宋" w:eastAsia="仿宋"/>
                <w:bCs/>
                <w:color w:val="auto"/>
                <w:sz w:val="24"/>
                <w:szCs w:val="24"/>
              </w:rPr>
              <w:t>符合招标文件中规定的资格要求。</w:t>
            </w:r>
          </w:p>
        </w:tc>
      </w:tr>
      <w:tr w14:paraId="4896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278" w:type="dxa"/>
            <w:gridSpan w:val="5"/>
            <w:shd w:val="clear" w:color="auto" w:fill="auto"/>
            <w:vAlign w:val="center"/>
          </w:tcPr>
          <w:p w14:paraId="71108C5C">
            <w:pPr>
              <w:jc w:val="left"/>
              <w:rPr>
                <w:rFonts w:hint="eastAsia" w:ascii="仿宋" w:hAnsi="仿宋" w:eastAsia="仿宋" w:cs="仿宋"/>
                <w:b/>
                <w:bCs/>
                <w:color w:val="auto"/>
                <w:sz w:val="24"/>
                <w:szCs w:val="24"/>
                <w:lang w:val="en-US" w:eastAsia="zh-CN" w:bidi="ar-SA"/>
              </w:rPr>
            </w:pPr>
            <w:r>
              <w:rPr>
                <w:rFonts w:ascii="仿宋" w:hAnsi="仿宋" w:eastAsia="仿宋"/>
                <w:b/>
                <w:color w:val="auto"/>
                <w:sz w:val="24"/>
                <w:szCs w:val="24"/>
              </w:rPr>
              <w:t>（二）符合性评审</w:t>
            </w:r>
          </w:p>
        </w:tc>
      </w:tr>
      <w:tr w14:paraId="72E7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2F231D94">
            <w:pPr>
              <w:autoSpaceDE/>
              <w:autoSpaceDN/>
              <w:adjustRightInd/>
              <w:jc w:val="center"/>
              <w:rPr>
                <w:rFonts w:hint="eastAsia" w:ascii="仿宋" w:hAnsi="仿宋" w:eastAsia="仿宋" w:cs="Times New Roman"/>
                <w:b/>
                <w:bCs/>
                <w:color w:val="auto"/>
                <w:sz w:val="24"/>
                <w:szCs w:val="24"/>
                <w:lang w:val="en-US" w:eastAsia="zh-CN" w:bidi="ar-SA"/>
              </w:rPr>
            </w:pPr>
            <w:r>
              <w:rPr>
                <w:rFonts w:ascii="仿宋" w:hAnsi="仿宋" w:eastAsia="仿宋"/>
                <w:b/>
                <w:bCs/>
                <w:color w:val="auto"/>
                <w:sz w:val="24"/>
                <w:szCs w:val="24"/>
              </w:rPr>
              <w:t>序号</w:t>
            </w:r>
          </w:p>
        </w:tc>
        <w:tc>
          <w:tcPr>
            <w:tcW w:w="2197" w:type="dxa"/>
            <w:gridSpan w:val="2"/>
            <w:shd w:val="clear" w:color="auto" w:fill="auto"/>
            <w:vAlign w:val="center"/>
          </w:tcPr>
          <w:p w14:paraId="546796E4">
            <w:pPr>
              <w:autoSpaceDE/>
              <w:autoSpaceDN/>
              <w:adjustRightInd/>
              <w:jc w:val="center"/>
              <w:rPr>
                <w:rFonts w:hint="eastAsia" w:ascii="仿宋" w:hAnsi="仿宋" w:eastAsia="仿宋" w:cs="Times New Roman"/>
                <w:bCs/>
                <w:color w:val="auto"/>
                <w:sz w:val="24"/>
                <w:szCs w:val="24"/>
                <w:lang w:val="en-US" w:eastAsia="zh-CN" w:bidi="ar-SA"/>
              </w:rPr>
            </w:pPr>
            <w:r>
              <w:rPr>
                <w:rFonts w:ascii="仿宋" w:hAnsi="仿宋" w:eastAsia="仿宋"/>
                <w:b/>
                <w:bCs/>
                <w:color w:val="auto"/>
                <w:sz w:val="24"/>
                <w:szCs w:val="24"/>
              </w:rPr>
              <w:t>评审因素</w:t>
            </w:r>
          </w:p>
        </w:tc>
        <w:tc>
          <w:tcPr>
            <w:tcW w:w="7328" w:type="dxa"/>
            <w:gridSpan w:val="2"/>
            <w:shd w:val="clear" w:color="auto" w:fill="auto"/>
            <w:vAlign w:val="center"/>
          </w:tcPr>
          <w:p w14:paraId="600661B6">
            <w:pPr>
              <w:jc w:val="center"/>
              <w:rPr>
                <w:rFonts w:hint="eastAsia" w:ascii="仿宋" w:hAnsi="仿宋" w:eastAsia="仿宋" w:cs="仿宋"/>
                <w:b/>
                <w:bCs/>
                <w:color w:val="auto"/>
                <w:sz w:val="24"/>
                <w:szCs w:val="24"/>
                <w:lang w:val="en-US" w:eastAsia="zh-CN" w:bidi="ar-SA"/>
              </w:rPr>
            </w:pPr>
            <w:r>
              <w:rPr>
                <w:rFonts w:ascii="仿宋" w:hAnsi="仿宋" w:eastAsia="仿宋"/>
                <w:b/>
                <w:color w:val="auto"/>
                <w:sz w:val="24"/>
                <w:szCs w:val="24"/>
              </w:rPr>
              <w:t>评审标准</w:t>
            </w:r>
          </w:p>
        </w:tc>
      </w:tr>
      <w:tr w14:paraId="0E46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759D6420">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1</w:t>
            </w:r>
          </w:p>
        </w:tc>
        <w:tc>
          <w:tcPr>
            <w:tcW w:w="2197" w:type="dxa"/>
            <w:gridSpan w:val="2"/>
            <w:shd w:val="clear" w:color="auto" w:fill="auto"/>
            <w:vAlign w:val="center"/>
          </w:tcPr>
          <w:p w14:paraId="52682CBE">
            <w:pPr>
              <w:autoSpaceDE/>
              <w:autoSpaceDN/>
              <w:adjustRightInd/>
              <w:jc w:val="center"/>
              <w:rPr>
                <w:rFonts w:hint="eastAsia" w:ascii="仿宋" w:hAnsi="仿宋" w:eastAsia="仿宋" w:cs="Times New Roman"/>
                <w:color w:val="auto"/>
                <w:sz w:val="24"/>
                <w:szCs w:val="24"/>
                <w:lang w:val="en-US" w:eastAsia="zh-CN" w:bidi="ar-SA"/>
              </w:rPr>
            </w:pPr>
            <w:r>
              <w:rPr>
                <w:rFonts w:ascii="仿宋" w:hAnsi="仿宋" w:eastAsia="仿宋"/>
                <w:color w:val="auto"/>
                <w:sz w:val="24"/>
                <w:szCs w:val="24"/>
              </w:rPr>
              <w:t>投标人名称</w:t>
            </w:r>
          </w:p>
        </w:tc>
        <w:tc>
          <w:tcPr>
            <w:tcW w:w="7328" w:type="dxa"/>
            <w:gridSpan w:val="2"/>
            <w:shd w:val="clear" w:color="auto" w:fill="auto"/>
            <w:vAlign w:val="center"/>
          </w:tcPr>
          <w:p w14:paraId="61315C09">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与有效的营业执照一致</w:t>
            </w:r>
          </w:p>
        </w:tc>
      </w:tr>
      <w:tr w14:paraId="003A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477AAA3E">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2</w:t>
            </w:r>
          </w:p>
        </w:tc>
        <w:tc>
          <w:tcPr>
            <w:tcW w:w="2197" w:type="dxa"/>
            <w:gridSpan w:val="2"/>
            <w:shd w:val="clear" w:color="auto" w:fill="auto"/>
            <w:vAlign w:val="center"/>
          </w:tcPr>
          <w:p w14:paraId="02C3138F">
            <w:pPr>
              <w:autoSpaceDE/>
              <w:autoSpaceDN/>
              <w:adjustRightInd/>
              <w:jc w:val="center"/>
              <w:rPr>
                <w:rFonts w:hint="eastAsia" w:ascii="仿宋" w:hAnsi="仿宋" w:eastAsia="仿宋" w:cs="Times New Roman"/>
                <w:color w:val="auto"/>
                <w:sz w:val="24"/>
                <w:szCs w:val="24"/>
                <w:lang w:val="en-US" w:eastAsia="zh-CN" w:bidi="ar-SA"/>
              </w:rPr>
            </w:pPr>
            <w:r>
              <w:rPr>
                <w:rFonts w:ascii="仿宋" w:hAnsi="仿宋" w:eastAsia="仿宋"/>
                <w:color w:val="auto"/>
                <w:sz w:val="24"/>
                <w:szCs w:val="24"/>
              </w:rPr>
              <w:t>投标文件签字盖章</w:t>
            </w:r>
          </w:p>
        </w:tc>
        <w:tc>
          <w:tcPr>
            <w:tcW w:w="7328" w:type="dxa"/>
            <w:gridSpan w:val="2"/>
            <w:shd w:val="clear" w:color="auto" w:fill="auto"/>
            <w:vAlign w:val="center"/>
          </w:tcPr>
          <w:p w14:paraId="02C562FB">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符合招标采购文件要求</w:t>
            </w:r>
          </w:p>
        </w:tc>
      </w:tr>
      <w:tr w14:paraId="363A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182E2C50">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3</w:t>
            </w:r>
          </w:p>
        </w:tc>
        <w:tc>
          <w:tcPr>
            <w:tcW w:w="2197" w:type="dxa"/>
            <w:gridSpan w:val="2"/>
            <w:shd w:val="clear" w:color="auto" w:fill="auto"/>
            <w:vAlign w:val="center"/>
          </w:tcPr>
          <w:p w14:paraId="1061EF6D">
            <w:pPr>
              <w:autoSpaceDE/>
              <w:autoSpaceDN/>
              <w:adjustRightInd/>
              <w:jc w:val="center"/>
              <w:rPr>
                <w:rFonts w:hint="eastAsia" w:ascii="仿宋" w:hAnsi="仿宋" w:eastAsia="仿宋" w:cs="Times New Roman"/>
                <w:color w:val="auto"/>
                <w:sz w:val="24"/>
                <w:szCs w:val="24"/>
                <w:lang w:val="en-US" w:eastAsia="zh-CN" w:bidi="ar-SA"/>
              </w:rPr>
            </w:pPr>
            <w:r>
              <w:rPr>
                <w:rFonts w:ascii="仿宋" w:hAnsi="仿宋" w:eastAsia="仿宋"/>
                <w:color w:val="auto"/>
                <w:sz w:val="24"/>
                <w:szCs w:val="24"/>
              </w:rPr>
              <w:t>投标文件格式</w:t>
            </w:r>
          </w:p>
        </w:tc>
        <w:tc>
          <w:tcPr>
            <w:tcW w:w="7328" w:type="dxa"/>
            <w:gridSpan w:val="2"/>
            <w:shd w:val="clear" w:color="auto" w:fill="auto"/>
            <w:vAlign w:val="center"/>
          </w:tcPr>
          <w:p w14:paraId="2418FFA4">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符合招标采购文件要求</w:t>
            </w:r>
          </w:p>
        </w:tc>
      </w:tr>
      <w:tr w14:paraId="1DDB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71AB684C">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4</w:t>
            </w:r>
          </w:p>
        </w:tc>
        <w:tc>
          <w:tcPr>
            <w:tcW w:w="2197" w:type="dxa"/>
            <w:gridSpan w:val="2"/>
            <w:shd w:val="clear" w:color="auto" w:fill="auto"/>
            <w:vAlign w:val="center"/>
          </w:tcPr>
          <w:p w14:paraId="585ADAFB">
            <w:pPr>
              <w:autoSpaceDE/>
              <w:autoSpaceDN/>
              <w:adjustRightInd/>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投标</w:t>
            </w:r>
            <w:r>
              <w:rPr>
                <w:rFonts w:hint="eastAsia" w:ascii="仿宋" w:hAnsi="仿宋" w:eastAsia="仿宋"/>
                <w:color w:val="auto"/>
                <w:sz w:val="24"/>
                <w:szCs w:val="24"/>
                <w:lang w:val="en-US" w:eastAsia="zh-CN"/>
              </w:rPr>
              <w:t>内容</w:t>
            </w:r>
          </w:p>
        </w:tc>
        <w:tc>
          <w:tcPr>
            <w:tcW w:w="7328" w:type="dxa"/>
            <w:gridSpan w:val="2"/>
            <w:shd w:val="clear" w:color="auto" w:fill="auto"/>
            <w:vAlign w:val="center"/>
          </w:tcPr>
          <w:p w14:paraId="5BBEDB85">
            <w:pPr>
              <w:jc w:val="left"/>
              <w:rPr>
                <w:rFonts w:ascii="仿宋" w:hAnsi="仿宋" w:eastAsia="仿宋"/>
                <w:color w:val="auto"/>
                <w:sz w:val="24"/>
                <w:szCs w:val="24"/>
              </w:rPr>
            </w:pPr>
            <w:r>
              <w:rPr>
                <w:rFonts w:ascii="仿宋" w:hAnsi="仿宋" w:eastAsia="仿宋"/>
                <w:color w:val="auto"/>
                <w:sz w:val="24"/>
                <w:szCs w:val="24"/>
              </w:rPr>
              <w:t>符合招标采购文件要求</w:t>
            </w:r>
          </w:p>
        </w:tc>
      </w:tr>
      <w:tr w14:paraId="5588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48692891">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5</w:t>
            </w:r>
          </w:p>
        </w:tc>
        <w:tc>
          <w:tcPr>
            <w:tcW w:w="2197" w:type="dxa"/>
            <w:gridSpan w:val="2"/>
            <w:shd w:val="clear" w:color="auto" w:fill="auto"/>
            <w:vAlign w:val="center"/>
          </w:tcPr>
          <w:p w14:paraId="0871040C">
            <w:pPr>
              <w:autoSpaceDE/>
              <w:autoSpaceDN/>
              <w:adjustRightInd/>
              <w:jc w:val="center"/>
              <w:rPr>
                <w:rFonts w:hint="default" w:ascii="仿宋" w:hAnsi="仿宋" w:eastAsia="仿宋" w:cs="Times New Roman"/>
                <w:color w:val="auto"/>
                <w:sz w:val="24"/>
                <w:szCs w:val="24"/>
                <w:lang w:val="en-US" w:eastAsia="zh-CN" w:bidi="ar-SA"/>
              </w:rPr>
            </w:pPr>
            <w:r>
              <w:rPr>
                <w:rFonts w:ascii="仿宋" w:hAnsi="仿宋" w:eastAsia="仿宋"/>
                <w:color w:val="auto"/>
                <w:sz w:val="24"/>
                <w:szCs w:val="24"/>
              </w:rPr>
              <w:t>投标有效期</w:t>
            </w:r>
          </w:p>
        </w:tc>
        <w:tc>
          <w:tcPr>
            <w:tcW w:w="7328" w:type="dxa"/>
            <w:gridSpan w:val="2"/>
            <w:shd w:val="clear" w:color="auto" w:fill="auto"/>
            <w:vAlign w:val="center"/>
          </w:tcPr>
          <w:p w14:paraId="46FEBA9A">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符合招标采购文件要求</w:t>
            </w:r>
          </w:p>
        </w:tc>
      </w:tr>
      <w:tr w14:paraId="4FA8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215E9D1B">
            <w:pPr>
              <w:autoSpaceDE/>
              <w:autoSpaceDN/>
              <w:adjustRightInd/>
              <w:jc w:val="center"/>
              <w:rPr>
                <w:rFonts w:hint="eastAsia" w:ascii="仿宋" w:hAnsi="仿宋" w:eastAsia="仿宋" w:cs="Times New Roman"/>
                <w:bCs/>
                <w:color w:val="auto"/>
                <w:sz w:val="24"/>
                <w:szCs w:val="24"/>
                <w:lang w:val="en-US" w:eastAsia="zh-CN" w:bidi="ar-SA"/>
              </w:rPr>
            </w:pPr>
            <w:r>
              <w:rPr>
                <w:rFonts w:hint="eastAsia" w:ascii="仿宋" w:hAnsi="仿宋" w:eastAsia="仿宋"/>
                <w:bCs/>
                <w:color w:val="auto"/>
                <w:sz w:val="24"/>
                <w:szCs w:val="24"/>
              </w:rPr>
              <w:t>6</w:t>
            </w:r>
          </w:p>
        </w:tc>
        <w:tc>
          <w:tcPr>
            <w:tcW w:w="2197" w:type="dxa"/>
            <w:gridSpan w:val="2"/>
            <w:shd w:val="clear" w:color="auto" w:fill="auto"/>
            <w:vAlign w:val="center"/>
          </w:tcPr>
          <w:p w14:paraId="453247FB">
            <w:pPr>
              <w:autoSpaceDE/>
              <w:autoSpaceDN/>
              <w:adjustRightInd/>
              <w:jc w:val="center"/>
              <w:rPr>
                <w:rFonts w:hint="eastAsia" w:ascii="仿宋" w:hAnsi="仿宋" w:eastAsia="仿宋" w:cs="Times New Roman"/>
                <w:color w:val="auto"/>
                <w:sz w:val="24"/>
                <w:szCs w:val="24"/>
                <w:lang w:val="en-US" w:eastAsia="zh-CN" w:bidi="ar-SA"/>
              </w:rPr>
            </w:pPr>
            <w:r>
              <w:rPr>
                <w:rFonts w:ascii="仿宋" w:hAnsi="仿宋" w:eastAsia="仿宋"/>
                <w:color w:val="auto"/>
                <w:sz w:val="24"/>
                <w:szCs w:val="24"/>
              </w:rPr>
              <w:t>投标</w:t>
            </w:r>
            <w:r>
              <w:rPr>
                <w:rFonts w:hint="eastAsia" w:ascii="仿宋" w:hAnsi="仿宋" w:eastAsia="仿宋"/>
                <w:color w:val="auto"/>
                <w:sz w:val="24"/>
                <w:szCs w:val="24"/>
                <w:lang w:val="en-US" w:eastAsia="zh-CN"/>
              </w:rPr>
              <w:t>报价</w:t>
            </w:r>
          </w:p>
        </w:tc>
        <w:tc>
          <w:tcPr>
            <w:tcW w:w="7328" w:type="dxa"/>
            <w:gridSpan w:val="2"/>
            <w:shd w:val="clear" w:color="auto" w:fill="auto"/>
            <w:vAlign w:val="center"/>
          </w:tcPr>
          <w:p w14:paraId="1B9F9287">
            <w:pPr>
              <w:jc w:val="left"/>
              <w:rPr>
                <w:rFonts w:hint="eastAsia" w:ascii="仿宋" w:hAnsi="仿宋" w:eastAsia="仿宋" w:cs="仿宋"/>
                <w:b/>
                <w:bCs/>
                <w:color w:val="auto"/>
                <w:sz w:val="24"/>
                <w:szCs w:val="24"/>
                <w:lang w:val="en-US" w:eastAsia="zh-CN" w:bidi="ar-SA"/>
              </w:rPr>
            </w:pPr>
            <w:r>
              <w:rPr>
                <w:rFonts w:ascii="仿宋" w:hAnsi="仿宋" w:eastAsia="仿宋"/>
                <w:color w:val="auto"/>
                <w:sz w:val="24"/>
                <w:szCs w:val="24"/>
              </w:rPr>
              <w:t>符合招标采购文件要求</w:t>
            </w:r>
          </w:p>
        </w:tc>
      </w:tr>
      <w:tr w14:paraId="7906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542094AB">
            <w:pPr>
              <w:autoSpaceDE/>
              <w:autoSpaceDN/>
              <w:adjustRightInd/>
              <w:jc w:val="center"/>
              <w:rPr>
                <w:rFonts w:hint="default" w:ascii="仿宋" w:hAnsi="仿宋" w:eastAsia="仿宋" w:cs="Times New Roman"/>
                <w:bCs/>
                <w:color w:val="auto"/>
                <w:sz w:val="24"/>
                <w:szCs w:val="24"/>
                <w:lang w:val="en-US" w:eastAsia="zh-CN" w:bidi="ar-SA"/>
              </w:rPr>
            </w:pPr>
            <w:r>
              <w:rPr>
                <w:rFonts w:hint="eastAsia" w:ascii="仿宋" w:hAnsi="仿宋" w:eastAsia="仿宋" w:cs="Times New Roman"/>
                <w:bCs/>
                <w:color w:val="auto"/>
                <w:sz w:val="24"/>
                <w:szCs w:val="24"/>
                <w:lang w:val="en-US" w:eastAsia="zh-CN" w:bidi="ar-SA"/>
              </w:rPr>
              <w:t>7</w:t>
            </w:r>
          </w:p>
        </w:tc>
        <w:tc>
          <w:tcPr>
            <w:tcW w:w="2197" w:type="dxa"/>
            <w:gridSpan w:val="2"/>
            <w:shd w:val="clear" w:color="auto" w:fill="auto"/>
            <w:vAlign w:val="center"/>
          </w:tcPr>
          <w:p w14:paraId="22140224">
            <w:pPr>
              <w:autoSpaceDE/>
              <w:autoSpaceDN/>
              <w:adjustRightInd/>
              <w:jc w:val="center"/>
              <w:rPr>
                <w:rFonts w:hint="default" w:ascii="仿宋" w:hAnsi="仿宋" w:eastAsia="仿宋" w:cs="Times New Roman"/>
                <w:color w:val="auto"/>
                <w:sz w:val="24"/>
                <w:szCs w:val="24"/>
                <w:highlight w:val="none"/>
                <w:lang w:val="en-US" w:eastAsia="zh-CN" w:bidi="ar-SA"/>
              </w:rPr>
            </w:pPr>
            <w:r>
              <w:rPr>
                <w:rFonts w:hint="eastAsia" w:ascii="仿宋" w:hAnsi="仿宋" w:eastAsia="仿宋" w:cs="Times New Roman"/>
                <w:color w:val="auto"/>
                <w:sz w:val="24"/>
                <w:szCs w:val="24"/>
                <w:highlight w:val="none"/>
                <w:lang w:val="en-US" w:eastAsia="zh-CN" w:bidi="ar-SA"/>
              </w:rPr>
              <w:t>质保期</w:t>
            </w:r>
          </w:p>
        </w:tc>
        <w:tc>
          <w:tcPr>
            <w:tcW w:w="7328" w:type="dxa"/>
            <w:gridSpan w:val="2"/>
            <w:shd w:val="clear" w:color="auto" w:fill="auto"/>
            <w:vAlign w:val="center"/>
          </w:tcPr>
          <w:p w14:paraId="3CCC49D7">
            <w:pPr>
              <w:jc w:val="left"/>
              <w:rPr>
                <w:rFonts w:hint="eastAsia" w:ascii="仿宋" w:hAnsi="仿宋" w:eastAsia="仿宋" w:cs="仿宋"/>
                <w:b/>
                <w:bCs/>
                <w:color w:val="auto"/>
                <w:sz w:val="24"/>
                <w:szCs w:val="24"/>
                <w:highlight w:val="none"/>
                <w:lang w:val="en-US" w:eastAsia="zh-CN" w:bidi="ar-SA"/>
              </w:rPr>
            </w:pPr>
            <w:r>
              <w:rPr>
                <w:rFonts w:ascii="仿宋" w:hAnsi="仿宋" w:eastAsia="仿宋"/>
                <w:color w:val="auto"/>
                <w:sz w:val="24"/>
                <w:szCs w:val="24"/>
                <w:highlight w:val="none"/>
              </w:rPr>
              <w:t>符合招标采购文件要求</w:t>
            </w:r>
          </w:p>
        </w:tc>
      </w:tr>
      <w:tr w14:paraId="7493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auto"/>
            <w:vAlign w:val="center"/>
          </w:tcPr>
          <w:p w14:paraId="0DAF82B5">
            <w:pPr>
              <w:autoSpaceDE/>
              <w:autoSpaceDN/>
              <w:adjustRightInd/>
              <w:jc w:val="center"/>
              <w:rPr>
                <w:rFonts w:hint="default" w:ascii="仿宋" w:hAnsi="仿宋" w:eastAsia="仿宋" w:cs="Times New Roman"/>
                <w:bCs/>
                <w:color w:val="auto"/>
                <w:sz w:val="24"/>
                <w:szCs w:val="24"/>
                <w:lang w:val="en-US" w:eastAsia="zh-CN" w:bidi="ar-SA"/>
              </w:rPr>
            </w:pPr>
            <w:r>
              <w:rPr>
                <w:rFonts w:hint="eastAsia" w:ascii="仿宋" w:hAnsi="仿宋" w:eastAsia="仿宋" w:cs="Times New Roman"/>
                <w:bCs/>
                <w:color w:val="auto"/>
                <w:sz w:val="24"/>
                <w:szCs w:val="24"/>
                <w:lang w:val="en-US" w:eastAsia="zh-CN" w:bidi="ar-SA"/>
              </w:rPr>
              <w:t>8</w:t>
            </w:r>
          </w:p>
        </w:tc>
        <w:tc>
          <w:tcPr>
            <w:tcW w:w="2197" w:type="dxa"/>
            <w:gridSpan w:val="2"/>
            <w:shd w:val="clear" w:color="auto" w:fill="auto"/>
            <w:vAlign w:val="center"/>
          </w:tcPr>
          <w:p w14:paraId="38658E22">
            <w:pPr>
              <w:autoSpaceDE/>
              <w:autoSpaceDN/>
              <w:adjustRightInd/>
              <w:jc w:val="center"/>
              <w:rPr>
                <w:rFonts w:hint="eastAsia" w:ascii="仿宋" w:hAnsi="仿宋" w:eastAsia="仿宋" w:cs="Times New Roman"/>
                <w:color w:val="auto"/>
                <w:sz w:val="24"/>
                <w:szCs w:val="24"/>
                <w:highlight w:val="none"/>
                <w:lang w:val="en-US" w:eastAsia="zh-CN" w:bidi="ar-SA"/>
              </w:rPr>
            </w:pPr>
            <w:r>
              <w:rPr>
                <w:rFonts w:hint="eastAsia" w:ascii="仿宋" w:hAnsi="仿宋" w:eastAsia="仿宋" w:cs="Times New Roman"/>
                <w:color w:val="auto"/>
                <w:sz w:val="24"/>
                <w:szCs w:val="24"/>
                <w:highlight w:val="none"/>
                <w:lang w:val="en-US" w:eastAsia="zh-CN" w:bidi="ar-SA"/>
              </w:rPr>
              <w:t>工期</w:t>
            </w:r>
          </w:p>
        </w:tc>
        <w:tc>
          <w:tcPr>
            <w:tcW w:w="7328" w:type="dxa"/>
            <w:gridSpan w:val="2"/>
            <w:shd w:val="clear" w:color="auto" w:fill="auto"/>
            <w:vAlign w:val="center"/>
          </w:tcPr>
          <w:p w14:paraId="6A4CA7F6">
            <w:pPr>
              <w:jc w:val="left"/>
              <w:rPr>
                <w:rFonts w:ascii="仿宋" w:hAnsi="仿宋" w:eastAsia="仿宋"/>
                <w:color w:val="auto"/>
                <w:sz w:val="24"/>
                <w:szCs w:val="24"/>
                <w:highlight w:val="none"/>
              </w:rPr>
            </w:pPr>
            <w:r>
              <w:rPr>
                <w:rFonts w:ascii="仿宋" w:hAnsi="仿宋" w:eastAsia="仿宋"/>
                <w:color w:val="auto"/>
                <w:sz w:val="24"/>
                <w:szCs w:val="24"/>
                <w:highlight w:val="none"/>
              </w:rPr>
              <w:t>符合招标采购文件要求</w:t>
            </w:r>
          </w:p>
        </w:tc>
      </w:tr>
      <w:tr w14:paraId="7D34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278" w:type="dxa"/>
            <w:gridSpan w:val="5"/>
            <w:shd w:val="clear" w:color="auto" w:fill="auto"/>
            <w:vAlign w:val="center"/>
          </w:tcPr>
          <w:p w14:paraId="38F90E64">
            <w:pPr>
              <w:autoSpaceDE/>
              <w:autoSpaceDN/>
              <w:adjustRightInd/>
              <w:spacing w:beforeLines="50" w:afterLines="50"/>
              <w:ind w:firstLine="482" w:firstLineChars="200"/>
              <w:rPr>
                <w:rFonts w:ascii="仿宋" w:hAnsi="仿宋" w:eastAsia="仿宋"/>
                <w:b/>
                <w:color w:val="auto"/>
                <w:sz w:val="24"/>
                <w:szCs w:val="24"/>
              </w:rPr>
            </w:pPr>
            <w:r>
              <w:rPr>
                <w:rFonts w:ascii="仿宋" w:hAnsi="仿宋" w:eastAsia="仿宋"/>
                <w:b/>
                <w:color w:val="auto"/>
                <w:sz w:val="24"/>
                <w:szCs w:val="24"/>
              </w:rPr>
              <w:t>（三）商务技术分（</w:t>
            </w:r>
            <w:r>
              <w:rPr>
                <w:rFonts w:hint="eastAsia" w:ascii="仿宋" w:hAnsi="仿宋" w:eastAsia="仿宋"/>
                <w:b/>
                <w:color w:val="auto"/>
                <w:sz w:val="24"/>
                <w:szCs w:val="24"/>
                <w:lang w:val="en-US" w:eastAsia="zh-CN"/>
              </w:rPr>
              <w:t>70</w:t>
            </w:r>
            <w:r>
              <w:rPr>
                <w:rFonts w:ascii="仿宋" w:hAnsi="仿宋" w:eastAsia="仿宋"/>
                <w:b/>
                <w:color w:val="auto"/>
                <w:sz w:val="24"/>
                <w:szCs w:val="24"/>
              </w:rPr>
              <w:t>分）</w:t>
            </w:r>
          </w:p>
          <w:p w14:paraId="4F1B2369">
            <w:pPr>
              <w:jc w:val="left"/>
              <w:rPr>
                <w:rFonts w:ascii="仿宋" w:hAnsi="仿宋" w:eastAsia="仿宋"/>
                <w:color w:val="auto"/>
                <w:sz w:val="24"/>
                <w:szCs w:val="24"/>
              </w:rPr>
            </w:pPr>
            <w:r>
              <w:rPr>
                <w:rFonts w:ascii="仿宋" w:hAnsi="仿宋" w:eastAsia="仿宋"/>
                <w:bCs/>
                <w:color w:val="auto"/>
                <w:sz w:val="24"/>
                <w:szCs w:val="24"/>
              </w:rPr>
              <w:t>评标委员会成员应独立对投标人的商务技术文件打分，打分时保留小数1位，投标人最终得分为评标委员会所有成员的算术平均值，评分分值计算保留小数点后两位，小数点后第三位“四舍五入”。</w:t>
            </w:r>
          </w:p>
        </w:tc>
      </w:tr>
      <w:tr w14:paraId="551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53" w:type="dxa"/>
            <w:shd w:val="clear" w:color="auto" w:fill="BEBEBE"/>
            <w:vAlign w:val="center"/>
          </w:tcPr>
          <w:p w14:paraId="083DD7CA">
            <w:pPr>
              <w:autoSpaceDE/>
              <w:autoSpaceDN/>
              <w:snapToGrid w:val="0"/>
              <w:jc w:val="center"/>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325" w:type="dxa"/>
            <w:shd w:val="clear" w:color="auto" w:fill="BEBEBE"/>
            <w:vAlign w:val="center"/>
          </w:tcPr>
          <w:p w14:paraId="2A2A36ED">
            <w:pPr>
              <w:autoSpaceDE/>
              <w:autoSpaceDN/>
              <w:snapToGrid w:val="0"/>
              <w:jc w:val="center"/>
              <w:rPr>
                <w:rFonts w:ascii="仿宋" w:hAnsi="仿宋" w:eastAsia="仿宋" w:cs="仿宋"/>
                <w:b/>
                <w:bCs/>
                <w:color w:val="auto"/>
                <w:sz w:val="24"/>
                <w:szCs w:val="24"/>
              </w:rPr>
            </w:pPr>
            <w:r>
              <w:rPr>
                <w:rFonts w:hint="eastAsia" w:ascii="仿宋" w:hAnsi="仿宋" w:eastAsia="仿宋" w:cs="仿宋"/>
                <w:b/>
                <w:bCs/>
                <w:color w:val="auto"/>
                <w:sz w:val="24"/>
                <w:szCs w:val="24"/>
              </w:rPr>
              <w:t>评标要素</w:t>
            </w:r>
          </w:p>
        </w:tc>
        <w:tc>
          <w:tcPr>
            <w:tcW w:w="7069" w:type="dxa"/>
            <w:gridSpan w:val="2"/>
            <w:shd w:val="clear" w:color="auto" w:fill="BEBEBE"/>
            <w:vAlign w:val="center"/>
          </w:tcPr>
          <w:p w14:paraId="15B27C1C">
            <w:pPr>
              <w:pStyle w:val="37"/>
              <w:autoSpaceDE/>
              <w:autoSpaceDN/>
              <w:snapToGrid w:val="0"/>
              <w:spacing w:after="0"/>
              <w:jc w:val="center"/>
              <w:rPr>
                <w:rFonts w:ascii="仿宋" w:hAnsi="仿宋" w:eastAsia="仿宋" w:cs="仿宋"/>
                <w:b/>
                <w:bCs/>
                <w:color w:val="auto"/>
                <w:spacing w:val="0"/>
                <w:kern w:val="2"/>
              </w:rPr>
            </w:pPr>
            <w:r>
              <w:rPr>
                <w:rFonts w:hint="eastAsia" w:ascii="仿宋" w:hAnsi="仿宋" w:eastAsia="仿宋" w:cs="仿宋"/>
                <w:b/>
                <w:bCs/>
                <w:color w:val="auto"/>
                <w:spacing w:val="0"/>
                <w:kern w:val="2"/>
              </w:rPr>
              <w:t>评  分  标  准</w:t>
            </w:r>
          </w:p>
        </w:tc>
        <w:tc>
          <w:tcPr>
            <w:tcW w:w="1131" w:type="dxa"/>
            <w:shd w:val="clear" w:color="auto" w:fill="BEBEBE"/>
            <w:vAlign w:val="center"/>
          </w:tcPr>
          <w:p w14:paraId="56D9B4D8">
            <w:pPr>
              <w:autoSpaceDE/>
              <w:autoSpaceDN/>
              <w:snapToGrid w:val="0"/>
              <w:jc w:val="center"/>
              <w:rPr>
                <w:rFonts w:ascii="仿宋" w:hAnsi="仿宋" w:eastAsia="仿宋" w:cs="仿宋"/>
                <w:b/>
                <w:bCs/>
                <w:color w:val="auto"/>
                <w:kern w:val="2"/>
                <w:sz w:val="24"/>
                <w:szCs w:val="24"/>
              </w:rPr>
            </w:pPr>
            <w:r>
              <w:rPr>
                <w:rFonts w:hint="eastAsia" w:ascii="仿宋" w:hAnsi="仿宋" w:eastAsia="仿宋" w:cs="仿宋"/>
                <w:b/>
                <w:bCs/>
                <w:color w:val="auto"/>
                <w:sz w:val="24"/>
                <w:szCs w:val="24"/>
              </w:rPr>
              <w:t>分值（分）</w:t>
            </w:r>
          </w:p>
        </w:tc>
      </w:tr>
      <w:tr w14:paraId="7D7D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53" w:type="dxa"/>
            <w:vMerge w:val="restart"/>
            <w:vAlign w:val="center"/>
          </w:tcPr>
          <w:p w14:paraId="381D7410">
            <w:pPr>
              <w:keepNext w:val="0"/>
              <w:keepLines w:val="0"/>
              <w:pageBreakBefore w:val="0"/>
              <w:widowControl w:val="0"/>
              <w:kinsoku/>
              <w:wordWrap/>
              <w:overflowPunct/>
              <w:topLinePunct w:val="0"/>
              <w:autoSpaceDE/>
              <w:autoSpaceDN/>
              <w:bidi w:val="0"/>
              <w:spacing w:line="240" w:lineRule="exact"/>
              <w:ind w:firstLine="279" w:firstLineChars="0"/>
              <w:jc w:val="both"/>
              <w:textAlignment w:val="auto"/>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w:t>
            </w:r>
          </w:p>
        </w:tc>
        <w:tc>
          <w:tcPr>
            <w:tcW w:w="1325" w:type="dxa"/>
            <w:vMerge w:val="restart"/>
            <w:vAlign w:val="center"/>
          </w:tcPr>
          <w:p w14:paraId="435427D2">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投标人或生产企业资信</w:t>
            </w:r>
          </w:p>
        </w:tc>
        <w:tc>
          <w:tcPr>
            <w:tcW w:w="7069" w:type="dxa"/>
            <w:gridSpan w:val="2"/>
            <w:vAlign w:val="center"/>
          </w:tcPr>
          <w:p w14:paraId="626668E1">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投标人或生产厂家具有质量管理体系、环境管理体系、职业健康安全管理体系认证证书的每个得1分。本项最高得3分。</w:t>
            </w:r>
          </w:p>
          <w:p w14:paraId="6593EAB8">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注：需提供有效期内的证书扫描件，否则不得分。</w:t>
            </w:r>
          </w:p>
        </w:tc>
        <w:tc>
          <w:tcPr>
            <w:tcW w:w="1131" w:type="dxa"/>
            <w:vAlign w:val="center"/>
          </w:tcPr>
          <w:p w14:paraId="2E99DE7D">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0-3</w:t>
            </w:r>
          </w:p>
          <w:p w14:paraId="2193ACD6">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16"/>
                <w:szCs w:val="16"/>
                <w:highlight w:val="none"/>
                <w:lang w:val="en-US" w:eastAsia="zh-CN" w:bidi="ar-SA"/>
              </w:rPr>
              <w:t>（客观分）</w:t>
            </w:r>
          </w:p>
        </w:tc>
      </w:tr>
      <w:tr w14:paraId="7D69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53" w:type="dxa"/>
            <w:vMerge w:val="continue"/>
            <w:vAlign w:val="center"/>
          </w:tcPr>
          <w:p w14:paraId="1159C2BC">
            <w:pPr>
              <w:keepNext w:val="0"/>
              <w:keepLines w:val="0"/>
              <w:pageBreakBefore w:val="0"/>
              <w:widowControl w:val="0"/>
              <w:kinsoku/>
              <w:wordWrap/>
              <w:overflowPunct/>
              <w:topLinePunct w:val="0"/>
              <w:autoSpaceDE/>
              <w:autoSpaceDN/>
              <w:bidi w:val="0"/>
              <w:spacing w:line="240" w:lineRule="exact"/>
              <w:ind w:firstLine="279" w:firstLineChars="0"/>
              <w:jc w:val="both"/>
              <w:textAlignment w:val="auto"/>
              <w:rPr>
                <w:rFonts w:hint="eastAsia" w:ascii="仿宋" w:hAnsi="仿宋" w:eastAsia="仿宋" w:cs="仿宋"/>
                <w:color w:val="auto"/>
                <w:kern w:val="2"/>
                <w:sz w:val="21"/>
                <w:szCs w:val="21"/>
                <w:highlight w:val="none"/>
                <w:lang w:val="en-US" w:eastAsia="zh-CN"/>
              </w:rPr>
            </w:pPr>
          </w:p>
        </w:tc>
        <w:tc>
          <w:tcPr>
            <w:tcW w:w="1325" w:type="dxa"/>
            <w:vMerge w:val="continue"/>
            <w:vAlign w:val="center"/>
          </w:tcPr>
          <w:p w14:paraId="0C49933B">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highlight w:val="none"/>
                <w:lang w:val="en-US" w:eastAsia="zh-CN" w:bidi="ar-SA"/>
              </w:rPr>
            </w:pPr>
          </w:p>
        </w:tc>
        <w:tc>
          <w:tcPr>
            <w:tcW w:w="7069" w:type="dxa"/>
            <w:gridSpan w:val="2"/>
            <w:vAlign w:val="center"/>
          </w:tcPr>
          <w:p w14:paraId="2B979E81">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投标人或生产厂家具有特种设备生产许可证的得1分。</w:t>
            </w:r>
          </w:p>
          <w:p w14:paraId="503E9308">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注：需提供有效证书的扫描件，否则不得分。</w:t>
            </w:r>
          </w:p>
        </w:tc>
        <w:tc>
          <w:tcPr>
            <w:tcW w:w="1131" w:type="dxa"/>
            <w:vAlign w:val="center"/>
          </w:tcPr>
          <w:p w14:paraId="5DA5D330">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0-1</w:t>
            </w:r>
          </w:p>
          <w:p w14:paraId="3FB7BC93">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16"/>
                <w:szCs w:val="16"/>
                <w:highlight w:val="none"/>
                <w:lang w:val="en-US" w:eastAsia="zh-CN" w:bidi="ar-SA"/>
              </w:rPr>
            </w:pPr>
            <w:r>
              <w:rPr>
                <w:rFonts w:hint="eastAsia" w:ascii="仿宋" w:hAnsi="仿宋" w:eastAsia="仿宋" w:cs="仿宋"/>
                <w:color w:val="auto"/>
                <w:sz w:val="16"/>
                <w:szCs w:val="16"/>
                <w:highlight w:val="none"/>
                <w:lang w:val="en-US" w:eastAsia="zh-CN" w:bidi="ar-SA"/>
              </w:rPr>
              <w:t>（客观分）</w:t>
            </w:r>
          </w:p>
        </w:tc>
      </w:tr>
      <w:tr w14:paraId="5693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53" w:type="dxa"/>
            <w:vAlign w:val="center"/>
          </w:tcPr>
          <w:p w14:paraId="5EE35B5A">
            <w:pPr>
              <w:keepNext w:val="0"/>
              <w:keepLines w:val="0"/>
              <w:pageBreakBefore w:val="0"/>
              <w:widowControl w:val="0"/>
              <w:kinsoku/>
              <w:wordWrap/>
              <w:overflowPunct/>
              <w:topLinePunct w:val="0"/>
              <w:autoSpaceDE/>
              <w:autoSpaceDN/>
              <w:bidi w:val="0"/>
              <w:spacing w:line="240" w:lineRule="exact"/>
              <w:ind w:firstLine="279"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25" w:type="dxa"/>
            <w:vAlign w:val="center"/>
          </w:tcPr>
          <w:p w14:paraId="1E90AA25">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项目业绩</w:t>
            </w:r>
          </w:p>
        </w:tc>
        <w:tc>
          <w:tcPr>
            <w:tcW w:w="7069" w:type="dxa"/>
            <w:gridSpan w:val="2"/>
            <w:vAlign w:val="center"/>
          </w:tcPr>
          <w:p w14:paraId="436A493F">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投标人或生产厂家自2022年1月1日至投标截止日（以合同签订时间为准）完成过同类设备业绩的每个项目得1分，本项最高得3分。</w:t>
            </w:r>
          </w:p>
          <w:p w14:paraId="00467516">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注：需提供相关合同扫描件及发票扫描件。未提供合同扫描件、对应发票或提供的合同扫描件字迹模糊无法辨识的、或提供的业绩无效的，该项业绩均不予计分。</w:t>
            </w:r>
          </w:p>
        </w:tc>
        <w:tc>
          <w:tcPr>
            <w:tcW w:w="1131" w:type="dxa"/>
            <w:vAlign w:val="center"/>
          </w:tcPr>
          <w:p w14:paraId="245594B7">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0-3</w:t>
            </w:r>
          </w:p>
          <w:p w14:paraId="54FC97D8">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16"/>
                <w:szCs w:val="16"/>
                <w:highlight w:val="none"/>
                <w:lang w:val="en-US" w:eastAsia="zh-CN" w:bidi="ar-SA"/>
              </w:rPr>
              <w:t>（客观分）</w:t>
            </w:r>
          </w:p>
        </w:tc>
      </w:tr>
      <w:tr w14:paraId="4AF2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753" w:type="dxa"/>
            <w:vAlign w:val="center"/>
          </w:tcPr>
          <w:p w14:paraId="2E63827A">
            <w:pPr>
              <w:keepNext w:val="0"/>
              <w:keepLines w:val="0"/>
              <w:pageBreakBefore w:val="0"/>
              <w:widowControl w:val="0"/>
              <w:kinsoku/>
              <w:wordWrap/>
              <w:overflowPunct/>
              <w:topLinePunct w:val="0"/>
              <w:autoSpaceDE/>
              <w:autoSpaceDN/>
              <w:bidi w:val="0"/>
              <w:spacing w:line="240" w:lineRule="exact"/>
              <w:ind w:firstLine="279"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25" w:type="dxa"/>
            <w:shd w:val="clear" w:color="auto" w:fill="auto"/>
            <w:vAlign w:val="center"/>
          </w:tcPr>
          <w:p w14:paraId="0DC5CBFB">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color w:val="auto"/>
                <w:sz w:val="21"/>
                <w:szCs w:val="21"/>
                <w:highlight w:val="none"/>
                <w:lang w:val="en-US" w:eastAsia="zh-CN"/>
              </w:rPr>
              <w:t>技术指标</w:t>
            </w:r>
          </w:p>
        </w:tc>
        <w:tc>
          <w:tcPr>
            <w:tcW w:w="7069" w:type="dxa"/>
            <w:gridSpan w:val="2"/>
            <w:shd w:val="clear" w:color="auto" w:fill="auto"/>
            <w:vAlign w:val="center"/>
          </w:tcPr>
          <w:p w14:paraId="5E0CED0F">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000000"/>
                <w:sz w:val="21"/>
                <w:szCs w:val="21"/>
                <w:lang w:val="en-US" w:eastAsia="zh-CN" w:bidi="ar-SA"/>
              </w:rPr>
              <w:t>对项目具体技术要求进行逐条响应，应如实填写《技术规格偏离表》，各项要求全部满足的</w:t>
            </w:r>
            <w:r>
              <w:rPr>
                <w:rFonts w:hint="eastAsia" w:ascii="仿宋" w:hAnsi="仿宋" w:eastAsia="仿宋" w:cs="仿宋"/>
                <w:b w:val="0"/>
                <w:bCs/>
                <w:color w:val="auto"/>
                <w:kern w:val="2"/>
                <w:sz w:val="21"/>
                <w:szCs w:val="21"/>
                <w:highlight w:val="none"/>
                <w:lang w:val="en-US" w:eastAsia="zh-CN" w:bidi="ar-SA"/>
              </w:rPr>
              <w:t>得32分。带“▲”的条款为实质性要求，任有一项负偏离，作无效标处理；带“△”的条款为重要指标参数，每有一项不响应或负偏离的扣2分，一般技术指标每有一项不响应或负偏离的扣1 分，扣完为止。</w:t>
            </w:r>
          </w:p>
          <w:p w14:paraId="35D15395">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kern w:val="2"/>
                <w:sz w:val="21"/>
                <w:szCs w:val="21"/>
                <w:highlight w:val="none"/>
                <w:lang w:val="en-US" w:eastAsia="zh-CN" w:bidi="ar-SA"/>
              </w:rPr>
              <w:t>注：投标方对参数需求进行响应时，需提供相关技术参数佐证资料(包括但不限于产品彩页、官网链接、宣传材料、技术材料等内容)，如参数没有相应佐证材料的，有可能被评标委员会认定为负偏离。</w:t>
            </w:r>
          </w:p>
        </w:tc>
        <w:tc>
          <w:tcPr>
            <w:tcW w:w="1131" w:type="dxa"/>
            <w:shd w:val="clear" w:color="auto" w:fill="auto"/>
            <w:vAlign w:val="center"/>
          </w:tcPr>
          <w:p w14:paraId="32F3F749">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0-32</w:t>
            </w:r>
          </w:p>
          <w:p w14:paraId="5603F2A5">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b/>
                <w:bCs w:val="0"/>
                <w:color w:val="000000"/>
                <w:sz w:val="21"/>
                <w:szCs w:val="21"/>
                <w:highlight w:val="none"/>
                <w:lang w:val="en-US" w:eastAsia="zh-CN" w:bidi="ar-SA"/>
              </w:rPr>
            </w:pPr>
            <w:r>
              <w:rPr>
                <w:rFonts w:hint="eastAsia" w:ascii="仿宋" w:hAnsi="仿宋" w:eastAsia="仿宋" w:cs="仿宋"/>
                <w:color w:val="auto"/>
                <w:sz w:val="16"/>
                <w:szCs w:val="16"/>
                <w:highlight w:val="none"/>
                <w:lang w:val="en-US" w:eastAsia="zh-CN" w:bidi="ar-SA"/>
              </w:rPr>
              <w:t>（客观分）</w:t>
            </w:r>
          </w:p>
        </w:tc>
      </w:tr>
      <w:tr w14:paraId="19B0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53" w:type="dxa"/>
            <w:vAlign w:val="center"/>
          </w:tcPr>
          <w:p w14:paraId="2B11EAEA">
            <w:pPr>
              <w:keepNext w:val="0"/>
              <w:keepLines w:val="0"/>
              <w:pageBreakBefore w:val="0"/>
              <w:widowControl w:val="0"/>
              <w:kinsoku/>
              <w:wordWrap/>
              <w:overflowPunct/>
              <w:topLinePunct w:val="0"/>
              <w:autoSpaceDE/>
              <w:autoSpaceDN/>
              <w:bidi w:val="0"/>
              <w:spacing w:line="240" w:lineRule="exact"/>
              <w:ind w:firstLine="279"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325" w:type="dxa"/>
            <w:shd w:val="clear" w:color="auto" w:fill="auto"/>
            <w:vAlign w:val="center"/>
          </w:tcPr>
          <w:p w14:paraId="62736FDA">
            <w:pPr>
              <w:keepNext w:val="0"/>
              <w:keepLines w:val="0"/>
              <w:pageBreakBefore w:val="0"/>
              <w:widowControl w:val="0"/>
              <w:kinsoku/>
              <w:wordWrap/>
              <w:overflowPunct/>
              <w:topLinePunct w:val="0"/>
              <w:autoSpaceDE/>
              <w:autoSpaceDN/>
              <w:bidi w:val="0"/>
              <w:spacing w:line="240" w:lineRule="exact"/>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交货方案</w:t>
            </w:r>
          </w:p>
        </w:tc>
        <w:tc>
          <w:tcPr>
            <w:tcW w:w="7069" w:type="dxa"/>
            <w:gridSpan w:val="2"/>
            <w:shd w:val="clear" w:color="auto" w:fill="auto"/>
            <w:vAlign w:val="center"/>
          </w:tcPr>
          <w:p w14:paraId="347C564A">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根据投标人提供的供货方案（包括但不限于供货期安排、交货方式、供货保障流程等、供货流程要点、供货实施步骤等）进行综合评分（0、1、2、3、4、5分）。</w:t>
            </w:r>
          </w:p>
        </w:tc>
        <w:tc>
          <w:tcPr>
            <w:tcW w:w="1131" w:type="dxa"/>
            <w:shd w:val="clear" w:color="auto" w:fill="auto"/>
            <w:vAlign w:val="center"/>
          </w:tcPr>
          <w:p w14:paraId="14AD2618">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0-5</w:t>
            </w:r>
          </w:p>
        </w:tc>
      </w:tr>
      <w:tr w14:paraId="6589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53" w:type="dxa"/>
            <w:vAlign w:val="center"/>
          </w:tcPr>
          <w:p w14:paraId="3EDB146C">
            <w:pPr>
              <w:keepNext w:val="0"/>
              <w:keepLines w:val="0"/>
              <w:pageBreakBefore w:val="0"/>
              <w:widowControl w:val="0"/>
              <w:kinsoku/>
              <w:wordWrap/>
              <w:overflowPunct/>
              <w:topLinePunct w:val="0"/>
              <w:autoSpaceDE/>
              <w:autoSpaceDN/>
              <w:bidi w:val="0"/>
              <w:spacing w:line="240" w:lineRule="exact"/>
              <w:ind w:firstLine="279"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325" w:type="dxa"/>
            <w:shd w:val="clear" w:color="auto" w:fill="auto"/>
            <w:vAlign w:val="center"/>
          </w:tcPr>
          <w:p w14:paraId="76D85A22">
            <w:pPr>
              <w:keepNext w:val="0"/>
              <w:keepLines w:val="0"/>
              <w:pageBreakBefore w:val="0"/>
              <w:widowControl w:val="0"/>
              <w:kinsoku/>
              <w:wordWrap/>
              <w:overflowPunct/>
              <w:topLinePunct w:val="0"/>
              <w:autoSpaceDE/>
              <w:autoSpaceDN/>
              <w:bidi w:val="0"/>
              <w:spacing w:line="240" w:lineRule="exact"/>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eastAsia="zh-CN"/>
              </w:rPr>
              <w:t>安装调试方案</w:t>
            </w:r>
          </w:p>
        </w:tc>
        <w:tc>
          <w:tcPr>
            <w:tcW w:w="7069" w:type="dxa"/>
            <w:gridSpan w:val="2"/>
            <w:shd w:val="clear" w:color="auto" w:fill="auto"/>
            <w:vAlign w:val="center"/>
          </w:tcPr>
          <w:p w14:paraId="4DCF87C3">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ind w:left="0" w:leftChars="0" w:firstLine="0" w:firstLineChars="0"/>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根据投标人提供的安装调试方案</w:t>
            </w:r>
            <w:r>
              <w:rPr>
                <w:rFonts w:hint="eastAsia" w:ascii="仿宋" w:hAnsi="仿宋" w:eastAsia="仿宋" w:cs="仿宋"/>
                <w:b w:val="0"/>
                <w:bCs/>
                <w:color w:val="auto"/>
                <w:kern w:val="2"/>
                <w:sz w:val="21"/>
                <w:szCs w:val="21"/>
                <w:highlight w:val="none"/>
                <w:lang w:val="en-US" w:eastAsia="zh-CN" w:bidi="ar-SA"/>
              </w:rPr>
              <w:t>【</w:t>
            </w:r>
            <w:r>
              <w:rPr>
                <w:rFonts w:hint="eastAsia" w:ascii="仿宋" w:hAnsi="仿宋" w:eastAsia="仿宋" w:cs="仿宋"/>
                <w:kern w:val="2"/>
                <w:sz w:val="21"/>
                <w:szCs w:val="21"/>
                <w:highlight w:val="none"/>
                <w:lang w:val="en-US" w:eastAsia="zh-CN" w:bidi="ar-SA"/>
              </w:rPr>
              <w:t>包括但不限于人员的安排（0、1、2分）、时间进度的规划（0、1、2分），对设备调试的步骤、措施（0、1、2分），安装调试过程中会出现的问题的解决方案、验收方案（0、1、2分）等</w:t>
            </w:r>
            <w:r>
              <w:rPr>
                <w:rFonts w:hint="eastAsia" w:ascii="仿宋" w:hAnsi="仿宋" w:eastAsia="仿宋" w:cs="仿宋"/>
                <w:b w:val="0"/>
                <w:bCs/>
                <w:color w:val="auto"/>
                <w:kern w:val="2"/>
                <w:sz w:val="21"/>
                <w:szCs w:val="21"/>
                <w:highlight w:val="none"/>
                <w:lang w:val="en-US" w:eastAsia="zh-CN" w:bidi="ar-SA"/>
              </w:rPr>
              <w:t>】</w:t>
            </w:r>
            <w:r>
              <w:rPr>
                <w:rFonts w:hint="eastAsia" w:ascii="仿宋" w:hAnsi="仿宋" w:eastAsia="仿宋" w:cs="仿宋"/>
                <w:kern w:val="2"/>
                <w:sz w:val="21"/>
                <w:szCs w:val="21"/>
                <w:highlight w:val="none"/>
                <w:lang w:val="en-US" w:eastAsia="zh-CN" w:bidi="ar-SA"/>
              </w:rPr>
              <w:t>进行综合评分。</w:t>
            </w:r>
          </w:p>
        </w:tc>
        <w:tc>
          <w:tcPr>
            <w:tcW w:w="1131" w:type="dxa"/>
            <w:shd w:val="clear" w:color="auto" w:fill="auto"/>
            <w:vAlign w:val="center"/>
          </w:tcPr>
          <w:p w14:paraId="3FCAFA3B">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0-8</w:t>
            </w:r>
          </w:p>
        </w:tc>
      </w:tr>
      <w:tr w14:paraId="2F58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53" w:type="dxa"/>
            <w:vAlign w:val="center"/>
          </w:tcPr>
          <w:p w14:paraId="6BEC5C22">
            <w:pPr>
              <w:keepNext w:val="0"/>
              <w:keepLines w:val="0"/>
              <w:pageBreakBefore w:val="0"/>
              <w:widowControl w:val="0"/>
              <w:kinsoku/>
              <w:wordWrap/>
              <w:overflowPunct/>
              <w:topLinePunct w:val="0"/>
              <w:autoSpaceDE/>
              <w:autoSpaceDN/>
              <w:bidi w:val="0"/>
              <w:spacing w:line="240" w:lineRule="exact"/>
              <w:ind w:firstLine="279"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325" w:type="dxa"/>
            <w:shd w:val="clear" w:color="auto" w:fill="auto"/>
            <w:vAlign w:val="center"/>
          </w:tcPr>
          <w:p w14:paraId="506C6D94">
            <w:pPr>
              <w:keepNext w:val="0"/>
              <w:keepLines w:val="0"/>
              <w:pageBreakBefore w:val="0"/>
              <w:widowControl w:val="0"/>
              <w:kinsoku/>
              <w:wordWrap/>
              <w:overflowPunct/>
              <w:topLinePunct w:val="0"/>
              <w:autoSpaceDE/>
              <w:autoSpaceDN/>
              <w:bidi w:val="0"/>
              <w:spacing w:line="240" w:lineRule="exact"/>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eastAsia="zh-CN"/>
              </w:rPr>
              <w:t>质量保障措施</w:t>
            </w:r>
          </w:p>
        </w:tc>
        <w:tc>
          <w:tcPr>
            <w:tcW w:w="7069" w:type="dxa"/>
            <w:gridSpan w:val="2"/>
            <w:shd w:val="clear" w:color="auto" w:fill="auto"/>
            <w:vAlign w:val="center"/>
          </w:tcPr>
          <w:p w14:paraId="0C104557">
            <w:pPr>
              <w:keepNext w:val="0"/>
              <w:keepLines w:val="0"/>
              <w:pageBreakBefore w:val="0"/>
              <w:widowControl w:val="0"/>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根据投标人针对本项目的质量保障制度和措施进行综合评分（0、1、2、3、4分）。</w:t>
            </w:r>
          </w:p>
        </w:tc>
        <w:tc>
          <w:tcPr>
            <w:tcW w:w="1131" w:type="dxa"/>
            <w:shd w:val="clear" w:color="auto" w:fill="auto"/>
            <w:vAlign w:val="center"/>
          </w:tcPr>
          <w:p w14:paraId="3C5DD39F">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0-4</w:t>
            </w:r>
          </w:p>
        </w:tc>
      </w:tr>
      <w:tr w14:paraId="75CF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53" w:type="dxa"/>
            <w:vAlign w:val="center"/>
          </w:tcPr>
          <w:p w14:paraId="6992495D">
            <w:pPr>
              <w:keepNext w:val="0"/>
              <w:keepLines w:val="0"/>
              <w:pageBreakBefore w:val="0"/>
              <w:widowControl w:val="0"/>
              <w:kinsoku/>
              <w:wordWrap/>
              <w:overflowPunct/>
              <w:topLinePunct w:val="0"/>
              <w:autoSpaceDE/>
              <w:autoSpaceDN/>
              <w:bidi w:val="0"/>
              <w:spacing w:line="240" w:lineRule="exact"/>
              <w:ind w:firstLine="279"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325" w:type="dxa"/>
            <w:shd w:val="clear" w:color="auto" w:fill="auto"/>
            <w:vAlign w:val="center"/>
          </w:tcPr>
          <w:p w14:paraId="32014DA0">
            <w:pPr>
              <w:keepNext w:val="0"/>
              <w:keepLines w:val="0"/>
              <w:pageBreakBefore w:val="0"/>
              <w:widowControl w:val="0"/>
              <w:kinsoku/>
              <w:wordWrap/>
              <w:overflowPunct/>
              <w:topLinePunct w:val="0"/>
              <w:autoSpaceDE/>
              <w:autoSpaceDN/>
              <w:bidi w:val="0"/>
              <w:spacing w:line="240" w:lineRule="exact"/>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质保期</w:t>
            </w:r>
          </w:p>
        </w:tc>
        <w:tc>
          <w:tcPr>
            <w:tcW w:w="7069" w:type="dxa"/>
            <w:gridSpan w:val="2"/>
            <w:shd w:val="clear" w:color="auto" w:fill="auto"/>
            <w:vAlign w:val="center"/>
          </w:tcPr>
          <w:p w14:paraId="2695C2BF">
            <w:pPr>
              <w:keepNext w:val="0"/>
              <w:keepLines w:val="0"/>
              <w:pageBreakBefore w:val="0"/>
              <w:widowControl w:val="0"/>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在招标文件要求的质保期基础上，承诺整体质保期每延长1年得1分，最高得2分（延长不足1年的不计分，不承诺不得分）。</w:t>
            </w:r>
          </w:p>
        </w:tc>
        <w:tc>
          <w:tcPr>
            <w:tcW w:w="1131" w:type="dxa"/>
            <w:shd w:val="clear" w:color="auto" w:fill="auto"/>
            <w:vAlign w:val="center"/>
          </w:tcPr>
          <w:p w14:paraId="1A563347">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0-2</w:t>
            </w:r>
          </w:p>
          <w:p w14:paraId="2DD4D051">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16"/>
                <w:szCs w:val="16"/>
                <w:highlight w:val="none"/>
                <w:lang w:val="en-US" w:eastAsia="zh-CN" w:bidi="ar-SA"/>
              </w:rPr>
            </w:pPr>
            <w:r>
              <w:rPr>
                <w:rFonts w:hint="eastAsia" w:ascii="仿宋" w:hAnsi="仿宋" w:eastAsia="仿宋" w:cs="仿宋"/>
                <w:color w:val="auto"/>
                <w:sz w:val="16"/>
                <w:szCs w:val="16"/>
                <w:highlight w:val="none"/>
                <w:lang w:val="en-US" w:eastAsia="zh-CN" w:bidi="ar-SA"/>
              </w:rPr>
              <w:t>（客观分）</w:t>
            </w:r>
          </w:p>
        </w:tc>
      </w:tr>
      <w:tr w14:paraId="6E70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53" w:type="dxa"/>
            <w:vAlign w:val="center"/>
          </w:tcPr>
          <w:p w14:paraId="0AE376B7">
            <w:pPr>
              <w:keepNext w:val="0"/>
              <w:keepLines w:val="0"/>
              <w:pageBreakBefore w:val="0"/>
              <w:widowControl w:val="0"/>
              <w:kinsoku/>
              <w:wordWrap/>
              <w:overflowPunct/>
              <w:topLinePunct w:val="0"/>
              <w:autoSpaceDE/>
              <w:autoSpaceDN/>
              <w:bidi w:val="0"/>
              <w:spacing w:line="2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325" w:type="dxa"/>
            <w:vAlign w:val="center"/>
          </w:tcPr>
          <w:p w14:paraId="361AFFDE">
            <w:pPr>
              <w:keepNext w:val="0"/>
              <w:keepLines w:val="0"/>
              <w:pageBreakBefore w:val="0"/>
              <w:widowControl w:val="0"/>
              <w:kinsoku/>
              <w:wordWrap/>
              <w:overflowPunct/>
              <w:topLinePunct w:val="0"/>
              <w:autoSpaceDE/>
              <w:autoSpaceDN/>
              <w:bidi w:val="0"/>
              <w:spacing w:line="24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培训方案</w:t>
            </w:r>
          </w:p>
        </w:tc>
        <w:tc>
          <w:tcPr>
            <w:tcW w:w="7069" w:type="dxa"/>
            <w:gridSpan w:val="2"/>
            <w:vAlign w:val="center"/>
          </w:tcPr>
          <w:p w14:paraId="173B2F4A">
            <w:pPr>
              <w:keepNext w:val="0"/>
              <w:keepLines w:val="0"/>
              <w:pageBreakBefore w:val="0"/>
              <w:widowControl w:val="0"/>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根据投标人提供的培训方案进行综合评分，包括但不限于：</w:t>
            </w:r>
          </w:p>
          <w:p w14:paraId="51D1D842">
            <w:pPr>
              <w:keepNext w:val="0"/>
              <w:keepLines w:val="0"/>
              <w:pageBreakBefore w:val="0"/>
              <w:widowControl w:val="0"/>
              <w:numPr>
                <w:ilvl w:val="0"/>
                <w:numId w:val="5"/>
              </w:numPr>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培训时间安排</w:t>
            </w:r>
            <w:r>
              <w:rPr>
                <w:rFonts w:hint="eastAsia" w:ascii="仿宋" w:hAnsi="仿宋" w:eastAsia="仿宋" w:cs="仿宋"/>
                <w:kern w:val="2"/>
                <w:sz w:val="21"/>
                <w:szCs w:val="21"/>
                <w:highlight w:val="none"/>
                <w:lang w:val="en-US" w:eastAsia="zh-CN" w:bidi="ar-SA"/>
              </w:rPr>
              <w:t>（0、0.5、1分）</w:t>
            </w:r>
            <w:r>
              <w:rPr>
                <w:rFonts w:hint="eastAsia" w:ascii="仿宋" w:hAnsi="仿宋" w:eastAsia="仿宋" w:cs="仿宋"/>
                <w:b w:val="0"/>
                <w:bCs/>
                <w:color w:val="auto"/>
                <w:kern w:val="2"/>
                <w:sz w:val="21"/>
                <w:szCs w:val="21"/>
                <w:highlight w:val="none"/>
                <w:lang w:val="en-US" w:eastAsia="zh-CN" w:bidi="ar-SA"/>
              </w:rPr>
              <w:t>；</w:t>
            </w:r>
          </w:p>
          <w:p w14:paraId="3921E7B8">
            <w:pPr>
              <w:keepNext w:val="0"/>
              <w:keepLines w:val="0"/>
              <w:pageBreakBefore w:val="0"/>
              <w:widowControl w:val="0"/>
              <w:numPr>
                <w:ilvl w:val="0"/>
                <w:numId w:val="5"/>
              </w:numPr>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培训内容（培训内容至少应包括下列内容：原理、构成和功能的描述；常见故障的处理或排除；各系统部件（设备）的检查、调整和维护；对使用者关于设备基本操作技能的培训）（0、1、2分）；</w:t>
            </w:r>
          </w:p>
          <w:p w14:paraId="3E42BDC1">
            <w:pPr>
              <w:keepNext w:val="0"/>
              <w:keepLines w:val="0"/>
              <w:pageBreakBefore w:val="0"/>
              <w:widowControl w:val="0"/>
              <w:numPr>
                <w:ilvl w:val="0"/>
                <w:numId w:val="5"/>
              </w:numPr>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培训人员数量</w:t>
            </w:r>
            <w:r>
              <w:rPr>
                <w:rFonts w:hint="eastAsia" w:ascii="仿宋" w:hAnsi="仿宋" w:eastAsia="仿宋" w:cs="仿宋"/>
                <w:kern w:val="2"/>
                <w:sz w:val="21"/>
                <w:szCs w:val="21"/>
                <w:highlight w:val="none"/>
                <w:lang w:val="en-US" w:eastAsia="zh-CN" w:bidi="ar-SA"/>
              </w:rPr>
              <w:t>（0、0.5、1分）；</w:t>
            </w:r>
          </w:p>
          <w:p w14:paraId="6491A8CA">
            <w:pPr>
              <w:keepNext w:val="0"/>
              <w:keepLines w:val="0"/>
              <w:pageBreakBefore w:val="0"/>
              <w:widowControl w:val="0"/>
              <w:numPr>
                <w:ilvl w:val="0"/>
                <w:numId w:val="5"/>
              </w:numPr>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培训次数</w:t>
            </w:r>
            <w:r>
              <w:rPr>
                <w:rFonts w:hint="eastAsia" w:ascii="仿宋" w:hAnsi="仿宋" w:eastAsia="仿宋" w:cs="仿宋"/>
                <w:kern w:val="2"/>
                <w:sz w:val="21"/>
                <w:szCs w:val="21"/>
                <w:highlight w:val="none"/>
                <w:lang w:val="en-US" w:eastAsia="zh-CN" w:bidi="ar-SA"/>
              </w:rPr>
              <w:t>（0、0.5、1分）；</w:t>
            </w:r>
          </w:p>
          <w:p w14:paraId="17202D3E">
            <w:pPr>
              <w:keepNext w:val="0"/>
              <w:keepLines w:val="0"/>
              <w:pageBreakBefore w:val="0"/>
              <w:widowControl w:val="0"/>
              <w:numPr>
                <w:ilvl w:val="0"/>
                <w:numId w:val="5"/>
              </w:numPr>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培训场地安排</w:t>
            </w:r>
            <w:r>
              <w:rPr>
                <w:rFonts w:hint="eastAsia" w:ascii="仿宋" w:hAnsi="仿宋" w:eastAsia="仿宋" w:cs="仿宋"/>
                <w:kern w:val="2"/>
                <w:sz w:val="21"/>
                <w:szCs w:val="21"/>
                <w:highlight w:val="none"/>
                <w:lang w:val="en-US" w:eastAsia="zh-CN" w:bidi="ar-SA"/>
              </w:rPr>
              <w:t>（0、0.5、1分）。</w:t>
            </w:r>
          </w:p>
        </w:tc>
        <w:tc>
          <w:tcPr>
            <w:tcW w:w="1131" w:type="dxa"/>
            <w:vAlign w:val="center"/>
          </w:tcPr>
          <w:p w14:paraId="54B761C3">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0-6</w:t>
            </w:r>
          </w:p>
        </w:tc>
      </w:tr>
      <w:tr w14:paraId="4C8F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53" w:type="dxa"/>
            <w:vAlign w:val="center"/>
          </w:tcPr>
          <w:p w14:paraId="463D7104">
            <w:pPr>
              <w:keepNext w:val="0"/>
              <w:keepLines w:val="0"/>
              <w:pageBreakBefore w:val="0"/>
              <w:widowControl w:val="0"/>
              <w:kinsoku/>
              <w:wordWrap/>
              <w:overflowPunct/>
              <w:topLinePunct w:val="0"/>
              <w:autoSpaceDE/>
              <w:autoSpaceDN/>
              <w:bidi w:val="0"/>
              <w:spacing w:line="24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325" w:type="dxa"/>
            <w:vAlign w:val="center"/>
          </w:tcPr>
          <w:p w14:paraId="59CBB3A9">
            <w:pPr>
              <w:keepNext w:val="0"/>
              <w:keepLines w:val="0"/>
              <w:pageBreakBefore w:val="0"/>
              <w:widowControl w:val="0"/>
              <w:kinsoku/>
              <w:wordWrap/>
              <w:overflowPunct/>
              <w:topLinePunct w:val="0"/>
              <w:autoSpaceDE/>
              <w:autoSpaceDN/>
              <w:bidi w:val="0"/>
              <w:spacing w:line="2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w:t>
            </w:r>
          </w:p>
        </w:tc>
        <w:tc>
          <w:tcPr>
            <w:tcW w:w="7069" w:type="dxa"/>
            <w:gridSpan w:val="2"/>
            <w:vAlign w:val="center"/>
          </w:tcPr>
          <w:p w14:paraId="20F4F159">
            <w:pPr>
              <w:keepNext w:val="0"/>
              <w:keepLines w:val="0"/>
              <w:pageBreakBefore w:val="0"/>
              <w:widowControl w:val="0"/>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zh-CN" w:eastAsia="zh-CN" w:bidi="ar-SA"/>
              </w:rPr>
            </w:pPr>
            <w:r>
              <w:rPr>
                <w:rFonts w:hint="eastAsia" w:ascii="仿宋" w:hAnsi="仿宋" w:eastAsia="仿宋" w:cs="仿宋"/>
                <w:b w:val="0"/>
                <w:bCs/>
                <w:color w:val="auto"/>
                <w:kern w:val="2"/>
                <w:sz w:val="21"/>
                <w:szCs w:val="21"/>
                <w:highlight w:val="none"/>
                <w:lang w:val="en-US" w:eastAsia="zh-CN" w:bidi="ar-SA"/>
              </w:rPr>
              <w:t>1、</w:t>
            </w:r>
            <w:r>
              <w:rPr>
                <w:rFonts w:hint="eastAsia" w:ascii="仿宋" w:hAnsi="仿宋" w:eastAsia="仿宋" w:cs="仿宋"/>
                <w:b w:val="0"/>
                <w:bCs/>
                <w:color w:val="auto"/>
                <w:kern w:val="2"/>
                <w:sz w:val="21"/>
                <w:szCs w:val="21"/>
                <w:highlight w:val="none"/>
                <w:lang w:val="zh-CN" w:eastAsia="zh-CN" w:bidi="ar-SA"/>
              </w:rPr>
              <w:t>故障解决方案：根据投标人提供的</w:t>
            </w:r>
            <w:r>
              <w:rPr>
                <w:rFonts w:hint="eastAsia" w:ascii="仿宋" w:hAnsi="仿宋" w:eastAsia="仿宋" w:cs="仿宋"/>
                <w:b w:val="0"/>
                <w:bCs/>
                <w:color w:val="auto"/>
                <w:kern w:val="2"/>
                <w:sz w:val="21"/>
                <w:szCs w:val="21"/>
                <w:highlight w:val="none"/>
                <w:lang w:val="en-US" w:eastAsia="zh-CN" w:bidi="ar-SA"/>
              </w:rPr>
              <w:t>故障解决</w:t>
            </w:r>
            <w:r>
              <w:rPr>
                <w:rFonts w:hint="eastAsia" w:ascii="仿宋" w:hAnsi="仿宋" w:eastAsia="仿宋" w:cs="仿宋"/>
                <w:b w:val="0"/>
                <w:bCs/>
                <w:color w:val="auto"/>
                <w:kern w:val="2"/>
                <w:sz w:val="21"/>
                <w:szCs w:val="21"/>
                <w:highlight w:val="none"/>
                <w:lang w:val="zh-CN" w:eastAsia="zh-CN" w:bidi="ar-SA"/>
              </w:rPr>
              <w:t>方案完整、可行性</w:t>
            </w:r>
            <w:r>
              <w:rPr>
                <w:rFonts w:hint="eastAsia" w:ascii="仿宋" w:hAnsi="仿宋" w:eastAsia="仿宋" w:cs="仿宋"/>
                <w:b w:val="0"/>
                <w:bCs/>
                <w:color w:val="auto"/>
                <w:kern w:val="2"/>
                <w:sz w:val="21"/>
                <w:szCs w:val="21"/>
                <w:highlight w:val="none"/>
                <w:lang w:val="en-US" w:eastAsia="zh-CN" w:bidi="ar-SA"/>
              </w:rPr>
              <w:t>等方面进行</w:t>
            </w:r>
            <w:r>
              <w:rPr>
                <w:rFonts w:hint="eastAsia" w:ascii="仿宋" w:hAnsi="仿宋" w:eastAsia="仿宋" w:cs="仿宋"/>
                <w:b w:val="0"/>
                <w:bCs/>
                <w:color w:val="auto"/>
                <w:kern w:val="2"/>
                <w:sz w:val="21"/>
                <w:szCs w:val="21"/>
                <w:highlight w:val="none"/>
                <w:lang w:val="zh-CN" w:eastAsia="zh-CN" w:bidi="ar-SA"/>
              </w:rPr>
              <w:t>打</w:t>
            </w:r>
            <w:r>
              <w:rPr>
                <w:rFonts w:hint="eastAsia" w:ascii="仿宋" w:hAnsi="仿宋" w:eastAsia="仿宋" w:cs="仿宋"/>
                <w:b w:val="0"/>
                <w:bCs/>
                <w:color w:val="auto"/>
                <w:kern w:val="2"/>
                <w:sz w:val="21"/>
                <w:szCs w:val="21"/>
                <w:highlight w:val="none"/>
                <w:lang w:val="en-US" w:eastAsia="zh-CN" w:bidi="ar-SA"/>
              </w:rPr>
              <w:t>评分</w:t>
            </w:r>
            <w:r>
              <w:rPr>
                <w:rFonts w:hint="eastAsia" w:ascii="仿宋" w:hAnsi="仿宋" w:eastAsia="仿宋" w:cs="仿宋"/>
                <w:b w:val="0"/>
                <w:bCs/>
                <w:color w:val="auto"/>
                <w:kern w:val="2"/>
                <w:sz w:val="21"/>
                <w:szCs w:val="21"/>
                <w:highlight w:val="none"/>
                <w:lang w:val="zh-CN" w:eastAsia="zh-CN" w:bidi="ar-SA"/>
              </w:rPr>
              <w:t>（0、</w:t>
            </w:r>
            <w:r>
              <w:rPr>
                <w:rFonts w:hint="eastAsia" w:ascii="仿宋" w:hAnsi="仿宋" w:eastAsia="仿宋" w:cs="仿宋"/>
                <w:b w:val="0"/>
                <w:bCs/>
                <w:color w:val="auto"/>
                <w:kern w:val="2"/>
                <w:sz w:val="21"/>
                <w:szCs w:val="21"/>
                <w:highlight w:val="none"/>
                <w:lang w:val="en-US" w:eastAsia="zh-CN" w:bidi="ar-SA"/>
              </w:rPr>
              <w:t>1、2</w:t>
            </w:r>
            <w:r>
              <w:rPr>
                <w:rFonts w:hint="eastAsia" w:ascii="仿宋" w:hAnsi="仿宋" w:eastAsia="仿宋" w:cs="仿宋"/>
                <w:b w:val="0"/>
                <w:bCs/>
                <w:color w:val="auto"/>
                <w:kern w:val="2"/>
                <w:sz w:val="21"/>
                <w:szCs w:val="21"/>
                <w:highlight w:val="none"/>
                <w:lang w:val="zh-CN" w:eastAsia="zh-CN" w:bidi="ar-SA"/>
              </w:rPr>
              <w:t>分）。</w:t>
            </w:r>
          </w:p>
          <w:p w14:paraId="086060F0">
            <w:pPr>
              <w:keepNext w:val="0"/>
              <w:keepLines w:val="0"/>
              <w:pageBreakBefore w:val="0"/>
              <w:widowControl w:val="0"/>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w:t>
            </w:r>
            <w:r>
              <w:rPr>
                <w:rFonts w:hint="eastAsia" w:ascii="仿宋" w:hAnsi="仿宋" w:eastAsia="仿宋" w:cs="仿宋"/>
                <w:b w:val="0"/>
                <w:bCs/>
                <w:color w:val="auto"/>
                <w:kern w:val="2"/>
                <w:sz w:val="21"/>
                <w:szCs w:val="21"/>
                <w:highlight w:val="none"/>
                <w:lang w:val="zh-CN" w:eastAsia="zh-CN" w:bidi="ar-SA"/>
              </w:rPr>
              <w:t>售后服务机构</w:t>
            </w:r>
            <w:r>
              <w:rPr>
                <w:rFonts w:hint="eastAsia" w:ascii="仿宋" w:hAnsi="仿宋" w:eastAsia="仿宋" w:cs="仿宋"/>
                <w:b w:val="0"/>
                <w:bCs/>
                <w:color w:val="auto"/>
                <w:kern w:val="2"/>
                <w:sz w:val="21"/>
                <w:szCs w:val="21"/>
                <w:highlight w:val="none"/>
                <w:lang w:val="en-US" w:eastAsia="zh-CN" w:bidi="ar-SA"/>
              </w:rPr>
              <w:t>此项目设备</w:t>
            </w:r>
            <w:r>
              <w:rPr>
                <w:rFonts w:hint="eastAsia" w:ascii="仿宋" w:hAnsi="仿宋" w:eastAsia="仿宋" w:cs="仿宋"/>
                <w:b w:val="0"/>
                <w:bCs/>
                <w:color w:val="auto"/>
                <w:kern w:val="2"/>
                <w:sz w:val="21"/>
                <w:szCs w:val="21"/>
                <w:highlight w:val="none"/>
                <w:lang w:val="zh-CN" w:eastAsia="zh-CN" w:bidi="ar-SA"/>
              </w:rPr>
              <w:t>备品备件储备情况、</w:t>
            </w:r>
            <w:r>
              <w:rPr>
                <w:rFonts w:hint="eastAsia" w:ascii="仿宋" w:hAnsi="仿宋" w:eastAsia="仿宋" w:cs="仿宋"/>
                <w:b w:val="0"/>
                <w:bCs/>
                <w:color w:val="auto"/>
                <w:kern w:val="2"/>
                <w:sz w:val="21"/>
                <w:szCs w:val="21"/>
                <w:highlight w:val="none"/>
                <w:lang w:val="en-US" w:eastAsia="zh-CN" w:bidi="ar-SA"/>
              </w:rPr>
              <w:t>品种齐全等方面进行</w:t>
            </w:r>
            <w:r>
              <w:rPr>
                <w:rFonts w:hint="eastAsia" w:ascii="仿宋" w:hAnsi="仿宋" w:eastAsia="仿宋" w:cs="仿宋"/>
                <w:b w:val="0"/>
                <w:bCs/>
                <w:color w:val="auto"/>
                <w:kern w:val="2"/>
                <w:sz w:val="21"/>
                <w:szCs w:val="21"/>
                <w:highlight w:val="none"/>
                <w:lang w:val="zh-CN" w:eastAsia="zh-CN" w:bidi="ar-SA"/>
              </w:rPr>
              <w:t>打</w:t>
            </w:r>
            <w:r>
              <w:rPr>
                <w:rFonts w:hint="eastAsia" w:ascii="仿宋" w:hAnsi="仿宋" w:eastAsia="仿宋" w:cs="仿宋"/>
                <w:b w:val="0"/>
                <w:bCs/>
                <w:color w:val="auto"/>
                <w:kern w:val="2"/>
                <w:sz w:val="21"/>
                <w:szCs w:val="21"/>
                <w:highlight w:val="none"/>
                <w:lang w:val="en-US" w:eastAsia="zh-CN" w:bidi="ar-SA"/>
              </w:rPr>
              <w:t>评分</w:t>
            </w:r>
            <w:r>
              <w:rPr>
                <w:rFonts w:hint="eastAsia" w:ascii="仿宋" w:hAnsi="仿宋" w:eastAsia="仿宋" w:cs="仿宋"/>
                <w:b w:val="0"/>
                <w:bCs/>
                <w:color w:val="auto"/>
                <w:kern w:val="2"/>
                <w:sz w:val="21"/>
                <w:szCs w:val="21"/>
                <w:highlight w:val="none"/>
                <w:lang w:val="zh-CN" w:eastAsia="zh-CN" w:bidi="ar-SA"/>
              </w:rPr>
              <w:t>（0、</w:t>
            </w:r>
            <w:r>
              <w:rPr>
                <w:rFonts w:hint="eastAsia" w:ascii="仿宋" w:hAnsi="仿宋" w:eastAsia="仿宋" w:cs="仿宋"/>
                <w:b w:val="0"/>
                <w:bCs/>
                <w:color w:val="auto"/>
                <w:kern w:val="2"/>
                <w:sz w:val="21"/>
                <w:szCs w:val="21"/>
                <w:highlight w:val="none"/>
                <w:lang w:val="en-US" w:eastAsia="zh-CN" w:bidi="ar-SA"/>
              </w:rPr>
              <w:t>1、2分</w:t>
            </w:r>
            <w:r>
              <w:rPr>
                <w:rFonts w:hint="eastAsia" w:ascii="仿宋" w:hAnsi="仿宋" w:eastAsia="仿宋" w:cs="仿宋"/>
                <w:b w:val="0"/>
                <w:bCs/>
                <w:color w:val="auto"/>
                <w:kern w:val="2"/>
                <w:sz w:val="21"/>
                <w:szCs w:val="21"/>
                <w:highlight w:val="none"/>
                <w:lang w:val="zh-CN" w:eastAsia="zh-CN" w:bidi="ar-SA"/>
              </w:rPr>
              <w:t>）。</w:t>
            </w:r>
          </w:p>
          <w:p w14:paraId="1A2133F3">
            <w:pPr>
              <w:keepNext w:val="0"/>
              <w:keepLines w:val="0"/>
              <w:pageBreakBefore w:val="0"/>
              <w:widowControl w:val="0"/>
              <w:kinsoku/>
              <w:wordWrap/>
              <w:overflowPunct/>
              <w:topLinePunct w:val="0"/>
              <w:autoSpaceDE/>
              <w:autoSpaceDN/>
              <w:bidi w:val="0"/>
              <w:spacing w:line="240" w:lineRule="exact"/>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w:t>
            </w:r>
            <w:r>
              <w:rPr>
                <w:rFonts w:hint="eastAsia" w:ascii="仿宋" w:hAnsi="仿宋" w:eastAsia="仿宋" w:cs="仿宋"/>
                <w:b w:val="0"/>
                <w:bCs/>
                <w:color w:val="auto"/>
                <w:kern w:val="2"/>
                <w:sz w:val="21"/>
                <w:szCs w:val="21"/>
                <w:highlight w:val="none"/>
                <w:lang w:val="zh-CN" w:eastAsia="zh-CN" w:bidi="ar-SA"/>
              </w:rPr>
              <w:t>售后服务机构技术服务人员情况，提供姓名、工作经验、资质证书情况</w:t>
            </w:r>
            <w:r>
              <w:rPr>
                <w:rFonts w:hint="eastAsia" w:ascii="仿宋" w:hAnsi="仿宋" w:eastAsia="仿宋" w:cs="仿宋"/>
                <w:b w:val="0"/>
                <w:bCs/>
                <w:color w:val="auto"/>
                <w:kern w:val="2"/>
                <w:sz w:val="21"/>
                <w:szCs w:val="21"/>
                <w:highlight w:val="none"/>
                <w:lang w:val="en-US" w:eastAsia="zh-CN" w:bidi="ar-SA"/>
              </w:rPr>
              <w:t>等方面进行</w:t>
            </w:r>
            <w:r>
              <w:rPr>
                <w:rFonts w:hint="eastAsia" w:ascii="仿宋" w:hAnsi="仿宋" w:eastAsia="仿宋" w:cs="仿宋"/>
                <w:b w:val="0"/>
                <w:bCs/>
                <w:color w:val="auto"/>
                <w:kern w:val="2"/>
                <w:sz w:val="21"/>
                <w:szCs w:val="21"/>
                <w:highlight w:val="none"/>
                <w:lang w:val="zh-CN" w:eastAsia="zh-CN" w:bidi="ar-SA"/>
              </w:rPr>
              <w:t>打</w:t>
            </w:r>
            <w:r>
              <w:rPr>
                <w:rFonts w:hint="eastAsia" w:ascii="仿宋" w:hAnsi="仿宋" w:eastAsia="仿宋" w:cs="仿宋"/>
                <w:b w:val="0"/>
                <w:bCs/>
                <w:color w:val="auto"/>
                <w:kern w:val="2"/>
                <w:sz w:val="21"/>
                <w:szCs w:val="21"/>
                <w:highlight w:val="none"/>
                <w:lang w:val="en-US" w:eastAsia="zh-CN" w:bidi="ar-SA"/>
              </w:rPr>
              <w:t>评分</w:t>
            </w:r>
            <w:r>
              <w:rPr>
                <w:rFonts w:hint="eastAsia" w:ascii="仿宋" w:hAnsi="仿宋" w:eastAsia="仿宋" w:cs="仿宋"/>
                <w:b w:val="0"/>
                <w:bCs/>
                <w:color w:val="auto"/>
                <w:kern w:val="2"/>
                <w:sz w:val="21"/>
                <w:szCs w:val="21"/>
                <w:highlight w:val="none"/>
                <w:lang w:val="zh-CN" w:eastAsia="zh-CN" w:bidi="ar-SA"/>
              </w:rPr>
              <w:t>（0、</w:t>
            </w:r>
            <w:r>
              <w:rPr>
                <w:rFonts w:hint="eastAsia" w:ascii="仿宋" w:hAnsi="仿宋" w:eastAsia="仿宋" w:cs="仿宋"/>
                <w:b w:val="0"/>
                <w:bCs/>
                <w:color w:val="auto"/>
                <w:kern w:val="2"/>
                <w:sz w:val="21"/>
                <w:szCs w:val="21"/>
                <w:highlight w:val="none"/>
                <w:lang w:val="en-US" w:eastAsia="zh-CN" w:bidi="ar-SA"/>
              </w:rPr>
              <w:t>1、2分</w:t>
            </w:r>
            <w:r>
              <w:rPr>
                <w:rFonts w:hint="eastAsia" w:ascii="仿宋" w:hAnsi="仿宋" w:eastAsia="仿宋" w:cs="仿宋"/>
                <w:b w:val="0"/>
                <w:bCs/>
                <w:color w:val="auto"/>
                <w:kern w:val="2"/>
                <w:sz w:val="21"/>
                <w:szCs w:val="21"/>
                <w:highlight w:val="none"/>
                <w:lang w:val="zh-CN" w:eastAsia="zh-CN" w:bidi="ar-SA"/>
              </w:rPr>
              <w:t>）。</w:t>
            </w:r>
          </w:p>
        </w:tc>
        <w:tc>
          <w:tcPr>
            <w:tcW w:w="1131" w:type="dxa"/>
            <w:vAlign w:val="center"/>
          </w:tcPr>
          <w:p w14:paraId="20D2C501">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0-6</w:t>
            </w:r>
          </w:p>
        </w:tc>
      </w:tr>
      <w:tr w14:paraId="0CDD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0278" w:type="dxa"/>
            <w:gridSpan w:val="5"/>
            <w:vAlign w:val="center"/>
          </w:tcPr>
          <w:p w14:paraId="33026204">
            <w:pPr>
              <w:pStyle w:val="44"/>
              <w:spacing w:before="0" w:beforeAutospacing="0" w:after="0" w:afterAutospacing="0"/>
              <w:rPr>
                <w:rFonts w:ascii="仿宋" w:hAnsi="仿宋" w:eastAsia="仿宋" w:cs="Times New Roman"/>
                <w:color w:val="auto"/>
                <w:kern w:val="2"/>
              </w:rPr>
            </w:pPr>
            <w:r>
              <w:rPr>
                <w:rFonts w:ascii="仿宋" w:hAnsi="仿宋" w:eastAsia="仿宋" w:cs="Times New Roman"/>
                <w:color w:val="auto"/>
                <w:kern w:val="2"/>
              </w:rPr>
              <w:t>注：1.如在投标文件中未涉及上述评分内容的，均按0分计。</w:t>
            </w:r>
          </w:p>
          <w:p w14:paraId="23401C7A">
            <w:pPr>
              <w:ind w:firstLine="480" w:firstLineChars="200"/>
              <w:jc w:val="left"/>
              <w:rPr>
                <w:rFonts w:hint="eastAsia" w:ascii="仿宋" w:hAnsi="仿宋" w:eastAsia="仿宋" w:cs="仿宋"/>
                <w:color w:val="auto"/>
                <w:sz w:val="24"/>
                <w:szCs w:val="24"/>
                <w:lang w:val="en-US" w:eastAsia="zh-CN" w:bidi="ar-SA"/>
              </w:rPr>
            </w:pPr>
            <w:r>
              <w:rPr>
                <w:rFonts w:ascii="仿宋" w:hAnsi="仿宋" w:eastAsia="仿宋"/>
                <w:color w:val="auto"/>
                <w:kern w:val="2"/>
                <w:sz w:val="24"/>
                <w:szCs w:val="24"/>
              </w:rPr>
              <w:t>2.投标文件中提供的材料均应清晰可辨，否则不得分。</w:t>
            </w:r>
          </w:p>
        </w:tc>
      </w:tr>
    </w:tbl>
    <w:p w14:paraId="2D014DAF">
      <w:pPr>
        <w:pStyle w:val="22"/>
        <w:ind w:left="0" w:leftChars="0"/>
        <w:rPr>
          <w:rFonts w:ascii="仿宋" w:hAnsi="仿宋" w:eastAsia="仿宋" w:cs="仿宋"/>
          <w:b/>
          <w:color w:val="auto"/>
          <w:sz w:val="24"/>
          <w:szCs w:val="24"/>
        </w:rPr>
      </w:pPr>
      <w:r>
        <w:rPr>
          <w:rFonts w:hint="eastAsia" w:ascii="仿宋" w:hAnsi="仿宋" w:eastAsia="仿宋" w:cs="仿宋"/>
          <w:b/>
          <w:color w:val="auto"/>
          <w:sz w:val="24"/>
          <w:szCs w:val="24"/>
        </w:rPr>
        <w:t>注：本次评审通过资格审查和符合性评审的单位全部入围进行商务评审。</w:t>
      </w:r>
      <w:bookmarkEnd w:id="4"/>
    </w:p>
    <w:p w14:paraId="6F37D39D">
      <w:pPr>
        <w:rPr>
          <w:rFonts w:ascii="仿宋" w:hAnsi="仿宋" w:eastAsia="仿宋" w:cs="仿宋"/>
          <w:b/>
          <w:color w:val="auto"/>
          <w:sz w:val="24"/>
          <w:szCs w:val="24"/>
        </w:rPr>
      </w:pPr>
      <w:r>
        <w:rPr>
          <w:rFonts w:hint="eastAsia" w:ascii="仿宋" w:hAnsi="仿宋" w:eastAsia="仿宋" w:cs="仿宋"/>
          <w:b/>
          <w:color w:val="auto"/>
          <w:sz w:val="24"/>
          <w:szCs w:val="24"/>
        </w:rPr>
        <w:br w:type="page"/>
      </w:r>
    </w:p>
    <w:p w14:paraId="3463D004">
      <w:pPr>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第五章  武义县政府采购合同（</w:t>
      </w:r>
      <w:r>
        <w:rPr>
          <w:rFonts w:hint="eastAsia" w:ascii="仿宋" w:eastAsia="仿宋" w:cs="仿宋"/>
          <w:b/>
          <w:color w:val="auto"/>
          <w:kern w:val="44"/>
          <w:sz w:val="36"/>
          <w:szCs w:val="36"/>
        </w:rPr>
        <w:t>参考范本</w:t>
      </w:r>
      <w:r>
        <w:rPr>
          <w:rFonts w:hint="eastAsia" w:ascii="仿宋" w:hAnsi="仿宋" w:eastAsia="仿宋" w:cs="仿宋"/>
          <w:b/>
          <w:color w:val="auto"/>
          <w:kern w:val="44"/>
          <w:sz w:val="36"/>
          <w:szCs w:val="36"/>
        </w:rPr>
        <w:t>）</w:t>
      </w:r>
    </w:p>
    <w:p w14:paraId="75C4BE1E">
      <w:pPr>
        <w:spacing w:line="420" w:lineRule="exact"/>
        <w:jc w:val="center"/>
        <w:rPr>
          <w:rFonts w:ascii="仿宋" w:hAnsi="仿宋" w:eastAsia="仿宋" w:cs="仿宋"/>
          <w:color w:val="auto"/>
          <w:sz w:val="24"/>
          <w:szCs w:val="24"/>
        </w:rPr>
      </w:pPr>
    </w:p>
    <w:p w14:paraId="587C3BF8">
      <w:pPr>
        <w:spacing w:line="420" w:lineRule="exact"/>
        <w:rPr>
          <w:rFonts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625F12C">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乙方（供货单位）：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12E3B88">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0000FF"/>
          <w:sz w:val="24"/>
          <w:szCs w:val="24"/>
          <w:highlight w:val="none"/>
          <w:u w:val="single"/>
          <w:lang w:eastAsia="zh-CN"/>
        </w:rPr>
        <w:t>武义县妇幼保健院供应室设备采购项目</w:t>
      </w:r>
      <w:r>
        <w:rPr>
          <w:rFonts w:hint="eastAsia" w:ascii="仿宋" w:hAnsi="仿宋" w:eastAsia="仿宋" w:cs="仿宋"/>
          <w:color w:val="0000FF"/>
          <w:sz w:val="24"/>
          <w:szCs w:val="24"/>
          <w:highlight w:val="none"/>
        </w:rPr>
        <w:t>（项目编号：</w:t>
      </w:r>
      <w:r>
        <w:rPr>
          <w:rFonts w:hint="eastAsia" w:ascii="仿宋" w:hAnsi="仿宋" w:eastAsia="仿宋" w:cs="仿宋"/>
          <w:color w:val="0000FF"/>
          <w:sz w:val="24"/>
          <w:szCs w:val="24"/>
          <w:highlight w:val="none"/>
          <w:u w:val="single"/>
          <w:lang w:eastAsia="zh-CN"/>
        </w:rPr>
        <w:t>JHTK-ZB2025007</w:t>
      </w:r>
      <w:r>
        <w:rPr>
          <w:rFonts w:hint="eastAsia" w:ascii="仿宋" w:hAnsi="仿宋" w:eastAsia="仿宋" w:cs="仿宋"/>
          <w:color w:val="0000FF"/>
          <w:sz w:val="24"/>
          <w:szCs w:val="24"/>
          <w:highlight w:val="none"/>
        </w:rPr>
        <w:t>）</w:t>
      </w:r>
      <w:r>
        <w:rPr>
          <w:rFonts w:hint="eastAsia" w:ascii="仿宋" w:hAnsi="仿宋" w:eastAsia="仿宋" w:cs="仿宋"/>
          <w:color w:val="auto"/>
          <w:sz w:val="24"/>
          <w:szCs w:val="24"/>
          <w:highlight w:val="none"/>
        </w:rPr>
        <w:t>采</w:t>
      </w:r>
      <w:r>
        <w:rPr>
          <w:rFonts w:hint="eastAsia" w:ascii="仿宋" w:hAnsi="仿宋" w:eastAsia="仿宋" w:cs="仿宋"/>
          <w:color w:val="auto"/>
          <w:sz w:val="24"/>
          <w:szCs w:val="24"/>
        </w:rPr>
        <w:t>购文件相关要求，经法定程序采购，双方同意签订以下合同条款，以便双方共同遵守、履行合同。</w:t>
      </w:r>
    </w:p>
    <w:p w14:paraId="63951D6B">
      <w:pPr>
        <w:keepNext w:val="0"/>
        <w:keepLines w:val="0"/>
        <w:pageBreakBefore w:val="0"/>
        <w:widowControl w:val="0"/>
        <w:numPr>
          <w:ilvl w:val="0"/>
          <w:numId w:val="6"/>
        </w:numPr>
        <w:kinsoku/>
        <w:wordWrap/>
        <w:overflowPunct/>
        <w:topLinePunct w:val="0"/>
        <w:autoSpaceDE w:val="0"/>
        <w:autoSpaceDN w:val="0"/>
        <w:bidi w:val="0"/>
        <w:adjustRightInd w:val="0"/>
        <w:snapToGrid/>
        <w:spacing w:line="320" w:lineRule="exact"/>
        <w:ind w:left="600" w:leftChars="0" w:right="0"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合同货物</w:t>
      </w:r>
    </w:p>
    <w:tbl>
      <w:tblPr>
        <w:tblStyle w:val="27"/>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78"/>
        <w:gridCol w:w="1380"/>
        <w:gridCol w:w="1850"/>
        <w:gridCol w:w="1255"/>
        <w:gridCol w:w="1312"/>
        <w:gridCol w:w="1683"/>
      </w:tblGrid>
      <w:tr w14:paraId="4789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62" w:type="dxa"/>
            <w:noWrap w:val="0"/>
            <w:vAlign w:val="center"/>
          </w:tcPr>
          <w:p w14:paraId="64FB382E">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序号</w:t>
            </w:r>
          </w:p>
        </w:tc>
        <w:tc>
          <w:tcPr>
            <w:tcW w:w="1678" w:type="dxa"/>
            <w:noWrap w:val="0"/>
            <w:vAlign w:val="center"/>
          </w:tcPr>
          <w:p w14:paraId="71F853B7">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设备名称</w:t>
            </w:r>
          </w:p>
        </w:tc>
        <w:tc>
          <w:tcPr>
            <w:tcW w:w="1380" w:type="dxa"/>
            <w:noWrap w:val="0"/>
            <w:vAlign w:val="center"/>
          </w:tcPr>
          <w:p w14:paraId="1BF17F2F">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生产厂家</w:t>
            </w:r>
          </w:p>
        </w:tc>
        <w:tc>
          <w:tcPr>
            <w:tcW w:w="1850" w:type="dxa"/>
            <w:noWrap w:val="0"/>
            <w:vAlign w:val="center"/>
          </w:tcPr>
          <w:p w14:paraId="10F9CDB0">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品牌型号或技术参数</w:t>
            </w:r>
          </w:p>
        </w:tc>
        <w:tc>
          <w:tcPr>
            <w:tcW w:w="1255" w:type="dxa"/>
            <w:noWrap w:val="0"/>
            <w:vAlign w:val="center"/>
          </w:tcPr>
          <w:p w14:paraId="5A19F085">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数量及单位</w:t>
            </w:r>
          </w:p>
        </w:tc>
        <w:tc>
          <w:tcPr>
            <w:tcW w:w="1312" w:type="dxa"/>
            <w:noWrap w:val="0"/>
            <w:vAlign w:val="center"/>
          </w:tcPr>
          <w:p w14:paraId="74438E86">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单价</w:t>
            </w:r>
          </w:p>
          <w:p w14:paraId="3C39D4AB">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（元）</w:t>
            </w:r>
          </w:p>
        </w:tc>
        <w:tc>
          <w:tcPr>
            <w:tcW w:w="1683" w:type="dxa"/>
            <w:noWrap w:val="0"/>
            <w:vAlign w:val="center"/>
          </w:tcPr>
          <w:p w14:paraId="4122577E">
            <w:pPr>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b/>
                <w:bCs/>
                <w:highlight w:val="none"/>
              </w:rPr>
            </w:pPr>
            <w:r>
              <w:rPr>
                <w:rFonts w:hint="eastAsia" w:ascii="仿宋" w:hAnsi="仿宋" w:eastAsia="仿宋" w:cs="仿宋"/>
                <w:b/>
                <w:bCs/>
                <w:highlight w:val="none"/>
              </w:rPr>
              <w:t>小计金额（元）</w:t>
            </w:r>
          </w:p>
        </w:tc>
      </w:tr>
      <w:tr w14:paraId="27FD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2" w:type="dxa"/>
            <w:noWrap w:val="0"/>
            <w:vAlign w:val="center"/>
          </w:tcPr>
          <w:p w14:paraId="28C73AA8">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678" w:type="dxa"/>
            <w:noWrap w:val="0"/>
            <w:vAlign w:val="center"/>
          </w:tcPr>
          <w:p w14:paraId="76EB8EDB">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380" w:type="dxa"/>
            <w:noWrap w:val="0"/>
            <w:vAlign w:val="center"/>
          </w:tcPr>
          <w:p w14:paraId="1E35ABB0">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850" w:type="dxa"/>
            <w:noWrap w:val="0"/>
            <w:vAlign w:val="center"/>
          </w:tcPr>
          <w:p w14:paraId="6B61D0AF">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255" w:type="dxa"/>
            <w:noWrap w:val="0"/>
            <w:vAlign w:val="center"/>
          </w:tcPr>
          <w:p w14:paraId="483A5E0B">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312" w:type="dxa"/>
            <w:noWrap w:val="0"/>
            <w:vAlign w:val="center"/>
          </w:tcPr>
          <w:p w14:paraId="6735F3CB">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683" w:type="dxa"/>
            <w:noWrap w:val="0"/>
            <w:vAlign w:val="center"/>
          </w:tcPr>
          <w:p w14:paraId="3B1451AB">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r>
      <w:tr w14:paraId="0616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33A9E7CA">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678" w:type="dxa"/>
            <w:noWrap w:val="0"/>
            <w:vAlign w:val="center"/>
          </w:tcPr>
          <w:p w14:paraId="4E6A206F">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380" w:type="dxa"/>
            <w:noWrap w:val="0"/>
            <w:vAlign w:val="center"/>
          </w:tcPr>
          <w:p w14:paraId="0A9719CB">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850" w:type="dxa"/>
            <w:noWrap w:val="0"/>
            <w:vAlign w:val="center"/>
          </w:tcPr>
          <w:p w14:paraId="439C966C">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255" w:type="dxa"/>
            <w:noWrap w:val="0"/>
            <w:vAlign w:val="center"/>
          </w:tcPr>
          <w:p w14:paraId="1F9388B1">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312" w:type="dxa"/>
            <w:noWrap w:val="0"/>
            <w:vAlign w:val="center"/>
          </w:tcPr>
          <w:p w14:paraId="1BADD40E">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c>
          <w:tcPr>
            <w:tcW w:w="1683" w:type="dxa"/>
            <w:noWrap w:val="0"/>
            <w:vAlign w:val="center"/>
          </w:tcPr>
          <w:p w14:paraId="3875BFBD">
            <w:pPr>
              <w:pStyle w:val="14"/>
              <w:keepNext w:val="0"/>
              <w:keepLines w:val="0"/>
              <w:pageBreakBefore w:val="0"/>
              <w:widowControl w:val="0"/>
              <w:kinsoku/>
              <w:wordWrap w:val="0"/>
              <w:overflowPunct/>
              <w:topLinePunct w:val="0"/>
              <w:bidi w:val="0"/>
              <w:snapToGrid/>
              <w:spacing w:line="240" w:lineRule="exact"/>
              <w:jc w:val="center"/>
              <w:textAlignment w:val="auto"/>
              <w:rPr>
                <w:rFonts w:hint="eastAsia" w:ascii="仿宋" w:hAnsi="仿宋" w:eastAsia="仿宋" w:cs="仿宋"/>
                <w:kern w:val="2"/>
                <w:sz w:val="21"/>
                <w:szCs w:val="21"/>
                <w:highlight w:val="none"/>
                <w:lang w:val="en-US" w:eastAsia="zh-CN"/>
              </w:rPr>
            </w:pPr>
          </w:p>
        </w:tc>
      </w:tr>
      <w:tr w14:paraId="5532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20" w:type="dxa"/>
            <w:gridSpan w:val="7"/>
            <w:noWrap w:val="0"/>
            <w:vAlign w:val="center"/>
          </w:tcPr>
          <w:p w14:paraId="675B8BD4">
            <w:pPr>
              <w:pStyle w:val="14"/>
              <w:keepNext w:val="0"/>
              <w:keepLines w:val="0"/>
              <w:pageBreakBefore w:val="0"/>
              <w:widowControl w:val="0"/>
              <w:kinsoku/>
              <w:wordWrap w:val="0"/>
              <w:overflowPunct/>
              <w:topLinePunct w:val="0"/>
              <w:bidi w:val="0"/>
              <w:snapToGrid/>
              <w:spacing w:line="240" w:lineRule="exact"/>
              <w:textAlignment w:val="auto"/>
              <w:rPr>
                <w:rFonts w:hint="eastAsia" w:ascii="仿宋" w:hAnsi="仿宋" w:eastAsia="仿宋" w:cs="仿宋"/>
                <w:kern w:val="2"/>
                <w:sz w:val="21"/>
                <w:szCs w:val="21"/>
                <w:highlight w:val="none"/>
                <w:lang w:val="en-US" w:eastAsia="zh-CN"/>
              </w:rPr>
            </w:pPr>
            <w:r>
              <w:rPr>
                <w:rFonts w:hint="eastAsia" w:ascii="仿宋" w:hAnsi="仿宋" w:eastAsia="仿宋" w:cs="仿宋"/>
                <w:b/>
                <w:bCs/>
                <w:kern w:val="2"/>
                <w:sz w:val="21"/>
                <w:szCs w:val="21"/>
                <w:highlight w:val="none"/>
                <w:lang w:val="en-US" w:eastAsia="zh-CN"/>
              </w:rPr>
              <w:t>合计人民币金额（大写）：</w:t>
            </w:r>
          </w:p>
        </w:tc>
      </w:tr>
    </w:tbl>
    <w:p w14:paraId="1FF2AEDA">
      <w:pPr>
        <w:pStyle w:val="64"/>
        <w:spacing w:line="440" w:lineRule="exact"/>
        <w:ind w:firstLine="48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w:t>
      </w:r>
      <w:r>
        <w:rPr>
          <w:rFonts w:hint="eastAsia" w:ascii="仿宋" w:hAnsi="仿宋" w:eastAsia="仿宋" w:cs="仿宋"/>
          <w:b/>
          <w:bCs/>
          <w:sz w:val="24"/>
          <w:szCs w:val="24"/>
          <w:lang w:eastAsia="zh-CN"/>
        </w:rPr>
        <w:t>工期</w:t>
      </w:r>
      <w:r>
        <w:rPr>
          <w:rFonts w:hint="eastAsia" w:ascii="仿宋" w:hAnsi="仿宋" w:eastAsia="仿宋" w:cs="仿宋"/>
          <w:b/>
          <w:bCs/>
          <w:sz w:val="24"/>
          <w:szCs w:val="24"/>
        </w:rPr>
        <w:t>：</w:t>
      </w:r>
    </w:p>
    <w:p w14:paraId="303DEA45">
      <w:pPr>
        <w:pStyle w:val="64"/>
        <w:spacing w:line="440" w:lineRule="exact"/>
        <w:ind w:firstLine="480"/>
        <w:outlineLvl w:val="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35E4D8FA">
      <w:pPr>
        <w:pStyle w:val="64"/>
        <w:spacing w:line="440" w:lineRule="exact"/>
        <w:ind w:firstLine="480"/>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、质保期</w:t>
      </w:r>
      <w:r>
        <w:rPr>
          <w:rFonts w:hint="eastAsia" w:ascii="仿宋" w:hAnsi="仿宋" w:eastAsia="仿宋" w:cs="仿宋"/>
          <w:b/>
          <w:bCs/>
          <w:sz w:val="24"/>
          <w:szCs w:val="24"/>
          <w:lang w:eastAsia="zh-CN"/>
        </w:rPr>
        <w:t>及售后服务要求</w:t>
      </w:r>
      <w:r>
        <w:rPr>
          <w:rFonts w:hint="eastAsia" w:ascii="仿宋" w:hAnsi="仿宋" w:eastAsia="仿宋" w:cs="仿宋"/>
          <w:b/>
          <w:bCs/>
          <w:sz w:val="24"/>
          <w:szCs w:val="24"/>
        </w:rPr>
        <w:t>：</w:t>
      </w:r>
    </w:p>
    <w:p w14:paraId="3D535619">
      <w:pPr>
        <w:pStyle w:val="64"/>
        <w:spacing w:line="440" w:lineRule="exact"/>
        <w:ind w:firstLine="480"/>
        <w:outlineLvl w:val="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79969C64">
      <w:pPr>
        <w:pStyle w:val="64"/>
        <w:numPr>
          <w:ilvl w:val="0"/>
          <w:numId w:val="0"/>
        </w:numPr>
        <w:spacing w:line="440" w:lineRule="exact"/>
        <w:ind w:firstLine="482" w:firstLineChars="200"/>
        <w:outlineLvl w:val="0"/>
        <w:rPr>
          <w:rFonts w:hint="eastAsia" w:ascii="仿宋" w:hAnsi="仿宋" w:eastAsia="仿宋" w:cs="仿宋"/>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lang w:eastAsia="zh-CN"/>
        </w:rPr>
        <w:t>安装调试</w:t>
      </w:r>
      <w:r>
        <w:rPr>
          <w:rFonts w:hint="eastAsia" w:ascii="仿宋" w:hAnsi="仿宋" w:eastAsia="仿宋" w:cs="仿宋"/>
          <w:b/>
          <w:bCs/>
          <w:sz w:val="24"/>
          <w:szCs w:val="24"/>
        </w:rPr>
        <w:t>：</w:t>
      </w:r>
    </w:p>
    <w:p w14:paraId="5B583A38">
      <w:pPr>
        <w:pStyle w:val="64"/>
        <w:spacing w:line="440" w:lineRule="exact"/>
        <w:ind w:firstLine="480"/>
        <w:outlineLvl w:val="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2BAC0CC5">
      <w:pPr>
        <w:pStyle w:val="64"/>
        <w:numPr>
          <w:ilvl w:val="0"/>
          <w:numId w:val="0"/>
        </w:numPr>
        <w:spacing w:line="440" w:lineRule="exact"/>
        <w:ind w:firstLine="482" w:firstLineChars="200"/>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五、验收：</w:t>
      </w:r>
    </w:p>
    <w:p w14:paraId="06D5A879">
      <w:pPr>
        <w:pStyle w:val="64"/>
        <w:spacing w:line="440" w:lineRule="exact"/>
        <w:ind w:firstLine="480"/>
        <w:outlineLvl w:val="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161425F6">
      <w:pPr>
        <w:pStyle w:val="64"/>
        <w:numPr>
          <w:ilvl w:val="0"/>
          <w:numId w:val="0"/>
        </w:numPr>
        <w:spacing w:line="440" w:lineRule="exact"/>
        <w:ind w:leftChars="20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付款方法：</w:t>
      </w:r>
    </w:p>
    <w:p w14:paraId="0E451B1C">
      <w:pPr>
        <w:pStyle w:val="64"/>
        <w:numPr>
          <w:ilvl w:val="0"/>
          <w:numId w:val="0"/>
        </w:numPr>
        <w:spacing w:line="440" w:lineRule="exact"/>
        <w:ind w:leftChars="200"/>
        <w:outlineLvl w:val="0"/>
        <w:rPr>
          <w:rFonts w:hint="eastAsia" w:ascii="仿宋" w:hAnsi="仿宋" w:eastAsia="仿宋" w:cs="仿宋"/>
          <w:b w:val="0"/>
          <w:bCs w:val="0"/>
          <w:sz w:val="24"/>
          <w:szCs w:val="24"/>
        </w:rPr>
      </w:pPr>
      <w:r>
        <w:rPr>
          <w:rFonts w:hint="eastAsia" w:ascii="仿宋" w:hAnsi="仿宋" w:eastAsia="仿宋" w:cs="仿宋"/>
          <w:sz w:val="24"/>
          <w:szCs w:val="24"/>
          <w:u w:val="single"/>
          <w:lang w:val="en-US" w:eastAsia="zh-CN"/>
        </w:rPr>
        <w:t xml:space="preserve">                                        </w:t>
      </w:r>
    </w:p>
    <w:p w14:paraId="2747B7DA">
      <w:pPr>
        <w:pStyle w:val="64"/>
        <w:numPr>
          <w:ilvl w:val="0"/>
          <w:numId w:val="0"/>
        </w:numPr>
        <w:spacing w:line="440" w:lineRule="exact"/>
        <w:ind w:leftChars="0"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七、</w:t>
      </w:r>
      <w:r>
        <w:rPr>
          <w:rFonts w:hint="eastAsia" w:ascii="仿宋" w:hAnsi="仿宋" w:eastAsia="仿宋" w:cs="仿宋"/>
          <w:b/>
          <w:bCs/>
          <w:sz w:val="24"/>
          <w:szCs w:val="24"/>
        </w:rPr>
        <w:t>包装及运输：</w:t>
      </w:r>
    </w:p>
    <w:p w14:paraId="44C403A1">
      <w:pPr>
        <w:pStyle w:val="64"/>
        <w:numPr>
          <w:ilvl w:val="0"/>
          <w:numId w:val="0"/>
        </w:numPr>
        <w:spacing w:line="440" w:lineRule="exact"/>
        <w:ind w:leftChars="200"/>
        <w:outlineLvl w:val="0"/>
        <w:rPr>
          <w:rFonts w:hint="eastAsia" w:ascii="仿宋" w:hAnsi="仿宋" w:eastAsia="仿宋" w:cs="仿宋"/>
          <w:b w:val="0"/>
          <w:bCs w:val="0"/>
          <w:sz w:val="24"/>
          <w:szCs w:val="24"/>
        </w:rPr>
      </w:pPr>
      <w:r>
        <w:rPr>
          <w:rFonts w:hint="eastAsia" w:ascii="仿宋" w:hAnsi="仿宋" w:eastAsia="仿宋" w:cs="仿宋"/>
          <w:sz w:val="24"/>
          <w:szCs w:val="24"/>
          <w:u w:val="single"/>
          <w:lang w:val="en-US" w:eastAsia="zh-CN"/>
        </w:rPr>
        <w:t xml:space="preserve">                                        </w:t>
      </w:r>
    </w:p>
    <w:p w14:paraId="42C75510">
      <w:pPr>
        <w:pStyle w:val="64"/>
        <w:spacing w:line="440" w:lineRule="exact"/>
        <w:ind w:firstLine="480"/>
        <w:outlineLvl w:val="0"/>
        <w:rPr>
          <w:rFonts w:hint="eastAsia" w:ascii="仿宋" w:hAnsi="仿宋" w:eastAsia="仿宋" w:cs="仿宋"/>
          <w:b/>
          <w:bCs/>
          <w:sz w:val="24"/>
          <w:szCs w:val="24"/>
        </w:rPr>
      </w:pPr>
      <w:r>
        <w:rPr>
          <w:rFonts w:hint="eastAsia" w:ascii="仿宋" w:hAnsi="仿宋" w:eastAsia="仿宋" w:cs="仿宋"/>
          <w:b/>
          <w:bCs/>
          <w:sz w:val="24"/>
          <w:szCs w:val="24"/>
          <w:lang w:eastAsia="zh-CN"/>
        </w:rPr>
        <w:t>八、培训</w:t>
      </w:r>
      <w:r>
        <w:rPr>
          <w:rFonts w:hint="eastAsia" w:ascii="仿宋" w:hAnsi="仿宋" w:eastAsia="仿宋" w:cs="仿宋"/>
          <w:b/>
          <w:bCs/>
          <w:sz w:val="24"/>
          <w:szCs w:val="24"/>
        </w:rPr>
        <w:t>：</w:t>
      </w:r>
    </w:p>
    <w:p w14:paraId="2810DEC2">
      <w:pPr>
        <w:pStyle w:val="64"/>
        <w:numPr>
          <w:ilvl w:val="0"/>
          <w:numId w:val="0"/>
        </w:numPr>
        <w:spacing w:line="440" w:lineRule="exact"/>
        <w:ind w:leftChars="200"/>
        <w:outlineLvl w:val="0"/>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p>
    <w:p w14:paraId="0B4864E1">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九</w:t>
      </w:r>
      <w:r>
        <w:rPr>
          <w:rFonts w:hint="eastAsia" w:ascii="仿宋" w:hAnsi="仿宋" w:eastAsia="仿宋" w:cs="仿宋"/>
          <w:b/>
          <w:color w:val="auto"/>
          <w:sz w:val="24"/>
          <w:szCs w:val="24"/>
        </w:rPr>
        <w:t>、产品数量变更</w:t>
      </w:r>
    </w:p>
    <w:p w14:paraId="790C9D1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且事先须向武义县财政局审核备案。</w:t>
      </w:r>
    </w:p>
    <w:p w14:paraId="5A2397B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十</w:t>
      </w:r>
      <w:r>
        <w:rPr>
          <w:rFonts w:hint="eastAsia" w:ascii="仿宋" w:hAnsi="仿宋" w:eastAsia="仿宋" w:cs="仿宋"/>
          <w:b/>
          <w:color w:val="auto"/>
          <w:sz w:val="24"/>
          <w:szCs w:val="24"/>
        </w:rPr>
        <w:t>、违约责任</w:t>
      </w:r>
    </w:p>
    <w:p w14:paraId="3172827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1、乙方不能交付产品（或服务），乙方向甲方支付合同款总价5%的违约金。</w:t>
      </w:r>
    </w:p>
    <w:p w14:paraId="6A51672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2、乙方逾期交付产品（或服务）的，每延误1天扣罚1000元，如乙方逾期15天，甲方有权解除合同，解除合同的通知自到达乙方时生效。</w:t>
      </w:r>
    </w:p>
    <w:p w14:paraId="033BD7AD">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一</w:t>
      </w:r>
      <w:r>
        <w:rPr>
          <w:rFonts w:hint="eastAsia" w:ascii="仿宋" w:hAnsi="仿宋" w:eastAsia="仿宋" w:cs="仿宋"/>
          <w:b/>
          <w:color w:val="auto"/>
          <w:sz w:val="24"/>
          <w:szCs w:val="24"/>
        </w:rPr>
        <w:t>、其他约定事项</w:t>
      </w:r>
    </w:p>
    <w:p w14:paraId="536F415E">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14:paraId="607F83B2">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二</w:t>
      </w:r>
      <w:r>
        <w:rPr>
          <w:rFonts w:hint="eastAsia" w:ascii="仿宋" w:hAnsi="仿宋" w:eastAsia="仿宋" w:cs="仿宋"/>
          <w:b/>
          <w:color w:val="auto"/>
          <w:sz w:val="24"/>
          <w:szCs w:val="24"/>
        </w:rPr>
        <w:t>、解决合同纠纷方式</w:t>
      </w:r>
    </w:p>
    <w:p w14:paraId="57685D8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u w:val="single"/>
        </w:rPr>
        <w:t>武义县</w:t>
      </w:r>
      <w:r>
        <w:rPr>
          <w:rFonts w:hint="eastAsia" w:ascii="仿宋" w:hAnsi="仿宋" w:eastAsia="仿宋" w:cs="仿宋"/>
          <w:color w:val="auto"/>
          <w:sz w:val="24"/>
          <w:szCs w:val="24"/>
        </w:rPr>
        <w:t>人民法院起诉。</w:t>
      </w:r>
    </w:p>
    <w:p w14:paraId="04C2B0C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三</w:t>
      </w:r>
      <w:r>
        <w:rPr>
          <w:rFonts w:hint="eastAsia" w:ascii="仿宋" w:hAnsi="仿宋" w:eastAsia="仿宋" w:cs="仿宋"/>
          <w:b/>
          <w:color w:val="auto"/>
          <w:sz w:val="24"/>
          <w:szCs w:val="24"/>
        </w:rPr>
        <w:t>、其它</w:t>
      </w:r>
    </w:p>
    <w:p w14:paraId="60E47B7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1、本项目的招标文件、投标文件、中标通知书作为合同的附件，具有同等法律效力。</w:t>
      </w:r>
    </w:p>
    <w:p w14:paraId="4DEA7AF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2、本合同自签订之日起生效。</w:t>
      </w:r>
    </w:p>
    <w:p w14:paraId="7D15615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3、本合同一式陆份，甲乙双方各执两份，采监科备案一份，代理机构存档一份。</w:t>
      </w:r>
    </w:p>
    <w:p w14:paraId="73D92692">
      <w:pPr>
        <w:spacing w:line="420" w:lineRule="exact"/>
        <w:ind w:firstLine="480" w:firstLineChars="200"/>
        <w:rPr>
          <w:rFonts w:ascii="仿宋" w:hAnsi="仿宋" w:eastAsia="仿宋" w:cs="仿宋"/>
          <w:color w:val="auto"/>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59B8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exact"/>
          <w:jc w:val="center"/>
        </w:trPr>
        <w:tc>
          <w:tcPr>
            <w:tcW w:w="4809" w:type="dxa"/>
          </w:tcPr>
          <w:p w14:paraId="5BE2A23C">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jc w:val="center"/>
              <w:textAlignment w:val="auto"/>
              <w:rPr>
                <w:rFonts w:ascii="仿宋" w:hAnsi="仿宋" w:eastAsia="仿宋" w:cs="仿宋"/>
                <w:color w:val="auto"/>
                <w:sz w:val="24"/>
              </w:rPr>
            </w:pPr>
            <w:r>
              <w:rPr>
                <w:rFonts w:hint="eastAsia" w:ascii="仿宋" w:hAnsi="仿宋" w:eastAsia="仿宋" w:cs="仿宋"/>
                <w:color w:val="auto"/>
                <w:sz w:val="24"/>
              </w:rPr>
              <w:t>甲  方</w:t>
            </w:r>
          </w:p>
          <w:p w14:paraId="29F8D9E5">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单位名称（盖章）：</w:t>
            </w:r>
          </w:p>
          <w:p w14:paraId="6FD482CF">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单位地址：</w:t>
            </w:r>
          </w:p>
          <w:p w14:paraId="064C7F8C">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法定代表人（签字）：</w:t>
            </w:r>
          </w:p>
          <w:p w14:paraId="22877101">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或项目经办人（签字）：</w:t>
            </w:r>
          </w:p>
          <w:p w14:paraId="5A0F4D85">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电话：</w:t>
            </w:r>
          </w:p>
          <w:p w14:paraId="73A0EEEB">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邮政编码：</w:t>
            </w:r>
          </w:p>
          <w:p w14:paraId="29FC02B8">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p>
          <w:p w14:paraId="2C85836B">
            <w:pPr>
              <w:keepNext w:val="0"/>
              <w:keepLines w:val="0"/>
              <w:pageBreakBefore w:val="0"/>
              <w:widowControl w:val="0"/>
              <w:kinsoku/>
              <w:wordWrap/>
              <w:overflowPunct/>
              <w:topLinePunct w:val="0"/>
              <w:autoSpaceDE w:val="0"/>
              <w:autoSpaceDN w:val="0"/>
              <w:bidi w:val="0"/>
              <w:adjustRightInd w:val="0"/>
              <w:snapToGrid/>
              <w:spacing w:line="360" w:lineRule="exact"/>
              <w:ind w:right="-57" w:rightChars="-27"/>
              <w:textAlignment w:val="auto"/>
              <w:rPr>
                <w:rFonts w:ascii="仿宋" w:hAnsi="仿宋" w:eastAsia="仿宋" w:cs="仿宋"/>
                <w:color w:val="auto"/>
                <w:sz w:val="24"/>
              </w:rPr>
            </w:pPr>
          </w:p>
        </w:tc>
        <w:tc>
          <w:tcPr>
            <w:tcW w:w="4727" w:type="dxa"/>
          </w:tcPr>
          <w:p w14:paraId="5BF473CB">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jc w:val="center"/>
              <w:textAlignment w:val="auto"/>
              <w:rPr>
                <w:rFonts w:ascii="仿宋" w:hAnsi="仿宋" w:eastAsia="仿宋" w:cs="仿宋"/>
                <w:color w:val="auto"/>
                <w:sz w:val="24"/>
              </w:rPr>
            </w:pPr>
            <w:r>
              <w:rPr>
                <w:rFonts w:hint="eastAsia" w:ascii="仿宋" w:hAnsi="仿宋" w:eastAsia="仿宋" w:cs="仿宋"/>
                <w:color w:val="auto"/>
                <w:sz w:val="24"/>
              </w:rPr>
              <w:t>乙  方</w:t>
            </w:r>
          </w:p>
          <w:p w14:paraId="5C1FA557">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单位名称（盖章）：</w:t>
            </w:r>
          </w:p>
          <w:p w14:paraId="221A903A">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单位地址：</w:t>
            </w:r>
          </w:p>
          <w:p w14:paraId="4EA3CA07">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法定代表人（签字）：</w:t>
            </w:r>
          </w:p>
          <w:p w14:paraId="1B8C078C">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或委托代理人（签字）：</w:t>
            </w:r>
          </w:p>
          <w:p w14:paraId="71B25522">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电话：</w:t>
            </w:r>
          </w:p>
          <w:p w14:paraId="38DFBC84">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开户银行（必填）：</w:t>
            </w:r>
          </w:p>
          <w:p w14:paraId="271C1F51">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账号（必填）：</w:t>
            </w:r>
          </w:p>
          <w:p w14:paraId="5B6ECBEA">
            <w:pPr>
              <w:keepNext w:val="0"/>
              <w:keepLines w:val="0"/>
              <w:pageBreakBefore w:val="0"/>
              <w:widowControl w:val="0"/>
              <w:kinsoku/>
              <w:wordWrap/>
              <w:overflowPunct/>
              <w:topLinePunct w:val="0"/>
              <w:autoSpaceDE w:val="0"/>
              <w:autoSpaceDN w:val="0"/>
              <w:bidi w:val="0"/>
              <w:adjustRightInd w:val="0"/>
              <w:snapToGrid/>
              <w:spacing w:line="360" w:lineRule="exact"/>
              <w:ind w:left="-78" w:leftChars="-37" w:right="-57" w:rightChars="-27"/>
              <w:textAlignment w:val="auto"/>
              <w:rPr>
                <w:rFonts w:ascii="仿宋" w:hAnsi="仿宋" w:eastAsia="仿宋" w:cs="仿宋"/>
                <w:color w:val="auto"/>
                <w:sz w:val="24"/>
              </w:rPr>
            </w:pPr>
            <w:r>
              <w:rPr>
                <w:rFonts w:hint="eastAsia" w:ascii="仿宋" w:hAnsi="仿宋" w:eastAsia="仿宋" w:cs="仿宋"/>
                <w:color w:val="auto"/>
                <w:sz w:val="24"/>
              </w:rPr>
              <w:t xml:space="preserve">邮政编码： </w:t>
            </w:r>
          </w:p>
        </w:tc>
      </w:tr>
      <w:tr w14:paraId="4786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9536" w:type="dxa"/>
            <w:gridSpan w:val="2"/>
          </w:tcPr>
          <w:p w14:paraId="2719967A">
            <w:pPr>
              <w:tabs>
                <w:tab w:val="left" w:pos="760"/>
              </w:tabs>
              <w:spacing w:line="360" w:lineRule="auto"/>
              <w:jc w:val="left"/>
              <w:rPr>
                <w:rFonts w:ascii="仿宋" w:hAnsi="仿宋" w:eastAsia="仿宋" w:cs="仿宋"/>
                <w:color w:val="auto"/>
                <w:sz w:val="24"/>
              </w:rPr>
            </w:pPr>
          </w:p>
          <w:p w14:paraId="3DEA82F3">
            <w:pPr>
              <w:tabs>
                <w:tab w:val="left" w:pos="760"/>
              </w:tabs>
              <w:spacing w:line="360" w:lineRule="auto"/>
              <w:jc w:val="left"/>
              <w:rPr>
                <w:rFonts w:ascii="仿宋" w:hAnsi="仿宋" w:eastAsia="仿宋" w:cs="仿宋"/>
                <w:color w:val="auto"/>
                <w:sz w:val="24"/>
              </w:rPr>
            </w:pPr>
            <w:r>
              <w:rPr>
                <w:rFonts w:hint="eastAsia" w:ascii="仿宋" w:hAnsi="仿宋" w:eastAsia="仿宋" w:cs="仿宋"/>
                <w:color w:val="auto"/>
                <w:sz w:val="24"/>
              </w:rPr>
              <w:t>见证方（盖章）：金华同慷建设管理咨询有限公司</w:t>
            </w:r>
          </w:p>
          <w:p w14:paraId="43C10917">
            <w:pPr>
              <w:tabs>
                <w:tab w:val="left" w:pos="760"/>
              </w:tabs>
              <w:spacing w:line="360" w:lineRule="auto"/>
              <w:jc w:val="left"/>
              <w:rPr>
                <w:rFonts w:ascii="仿宋" w:hAnsi="仿宋" w:eastAsia="仿宋" w:cs="仿宋"/>
                <w:color w:val="auto"/>
              </w:rPr>
            </w:pPr>
          </w:p>
        </w:tc>
      </w:tr>
    </w:tbl>
    <w:p w14:paraId="41FD3288">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p>
    <w:p w14:paraId="79FF3A80">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p>
    <w:p w14:paraId="05381C6B">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p>
    <w:p w14:paraId="3E8B69CE">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p>
    <w:p w14:paraId="7619C7BB">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p>
    <w:p w14:paraId="0E44FE97">
      <w:pPr>
        <w:widowControl/>
        <w:tabs>
          <w:tab w:val="left" w:pos="450"/>
          <w:tab w:val="left" w:pos="2520"/>
          <w:tab w:val="left" w:pos="8280"/>
        </w:tabs>
        <w:spacing w:line="312" w:lineRule="auto"/>
        <w:jc w:val="center"/>
        <w:rPr>
          <w:rFonts w:hint="eastAsia" w:ascii="仿宋" w:hAnsi="仿宋" w:eastAsia="仿宋" w:cs="仿宋"/>
          <w:b/>
          <w:color w:val="auto"/>
          <w:kern w:val="44"/>
          <w:sz w:val="36"/>
          <w:szCs w:val="36"/>
        </w:rPr>
      </w:pPr>
    </w:p>
    <w:p w14:paraId="1D78E3FD">
      <w:pPr>
        <w:widowControl/>
        <w:tabs>
          <w:tab w:val="left" w:pos="450"/>
          <w:tab w:val="left" w:pos="2520"/>
          <w:tab w:val="left" w:pos="8280"/>
        </w:tabs>
        <w:spacing w:line="312" w:lineRule="auto"/>
        <w:jc w:val="center"/>
        <w:rPr>
          <w:rFonts w:ascii="仿宋" w:hAnsi="仿宋" w:eastAsia="仿宋" w:cs="仿宋"/>
          <w:b/>
          <w:color w:val="auto"/>
          <w:kern w:val="44"/>
          <w:sz w:val="36"/>
          <w:szCs w:val="36"/>
        </w:rPr>
      </w:pPr>
      <w:r>
        <w:rPr>
          <w:rFonts w:hint="eastAsia" w:ascii="仿宋" w:hAnsi="仿宋" w:eastAsia="仿宋" w:cs="仿宋"/>
          <w:b/>
          <w:color w:val="auto"/>
          <w:kern w:val="44"/>
          <w:sz w:val="36"/>
          <w:szCs w:val="36"/>
        </w:rPr>
        <w:t>第六章  应提交的有关格式范例</w:t>
      </w:r>
    </w:p>
    <w:p w14:paraId="586AAA69">
      <w:pPr>
        <w:widowControl/>
        <w:tabs>
          <w:tab w:val="left" w:pos="450"/>
          <w:tab w:val="left" w:pos="8280"/>
        </w:tabs>
        <w:spacing w:line="312" w:lineRule="auto"/>
        <w:ind w:firstLine="480"/>
        <w:jc w:val="center"/>
        <w:rPr>
          <w:rFonts w:ascii="仿宋" w:hAnsi="仿宋" w:eastAsia="仿宋" w:cs="仿宋"/>
          <w:b/>
          <w:bCs/>
          <w:color w:val="auto"/>
          <w:sz w:val="32"/>
          <w:szCs w:val="32"/>
        </w:rPr>
      </w:pPr>
    </w:p>
    <w:p w14:paraId="12ED903E">
      <w:pPr>
        <w:widowControl/>
        <w:tabs>
          <w:tab w:val="left" w:pos="450"/>
          <w:tab w:val="left" w:pos="2520"/>
          <w:tab w:val="left" w:pos="8280"/>
        </w:tabs>
        <w:spacing w:line="312" w:lineRule="auto"/>
        <w:jc w:val="center"/>
        <w:rPr>
          <w:rFonts w:ascii="仿宋" w:hAnsi="仿宋" w:eastAsia="仿宋" w:cs="仿宋"/>
          <w:b/>
          <w:bCs/>
          <w:color w:val="auto"/>
          <w:sz w:val="30"/>
          <w:szCs w:val="30"/>
        </w:rPr>
      </w:pPr>
      <w:r>
        <w:rPr>
          <w:rFonts w:hint="eastAsia" w:ascii="仿宋" w:hAnsi="仿宋" w:eastAsia="仿宋" w:cs="仿宋"/>
          <w:b/>
          <w:bCs/>
          <w:color w:val="auto"/>
          <w:sz w:val="30"/>
          <w:szCs w:val="30"/>
        </w:rPr>
        <w:t>一、封面格式</w:t>
      </w:r>
    </w:p>
    <w:p w14:paraId="1D43682F">
      <w:pPr>
        <w:widowControl/>
        <w:tabs>
          <w:tab w:val="left" w:pos="8280"/>
        </w:tabs>
        <w:spacing w:line="312" w:lineRule="auto"/>
        <w:ind w:firstLine="480"/>
        <w:jc w:val="center"/>
        <w:rPr>
          <w:rFonts w:ascii="仿宋" w:hAnsi="仿宋" w:eastAsia="仿宋" w:cs="仿宋"/>
          <w:b/>
          <w:color w:val="auto"/>
          <w:sz w:val="30"/>
          <w:szCs w:val="30"/>
        </w:rPr>
      </w:pPr>
    </w:p>
    <w:p w14:paraId="4C10F75E">
      <w:pPr>
        <w:widowControl/>
        <w:tabs>
          <w:tab w:val="left" w:pos="450"/>
          <w:tab w:val="left" w:pos="2520"/>
          <w:tab w:val="left" w:pos="8280"/>
        </w:tabs>
        <w:spacing w:line="312" w:lineRule="auto"/>
        <w:jc w:val="center"/>
        <w:rPr>
          <w:rFonts w:ascii="仿宋" w:hAnsi="仿宋" w:eastAsia="仿宋" w:cs="仿宋"/>
          <w:b/>
          <w:color w:val="auto"/>
          <w:sz w:val="30"/>
          <w:szCs w:val="30"/>
        </w:rPr>
      </w:pPr>
      <w:r>
        <w:rPr>
          <w:rFonts w:hint="eastAsia" w:ascii="仿宋" w:hAnsi="仿宋" w:eastAsia="仿宋" w:cs="仿宋"/>
          <w:b/>
          <w:color w:val="auto"/>
          <w:sz w:val="30"/>
          <w:szCs w:val="30"/>
        </w:rPr>
        <w:t>资格文件/商务</w:t>
      </w:r>
      <w:r>
        <w:rPr>
          <w:rFonts w:hint="eastAsia" w:ascii="仿宋" w:hAnsi="仿宋" w:eastAsia="仿宋" w:cs="仿宋"/>
          <w:b/>
          <w:bCs/>
          <w:color w:val="auto"/>
          <w:sz w:val="30"/>
          <w:szCs w:val="30"/>
        </w:rPr>
        <w:t>技术</w:t>
      </w:r>
      <w:r>
        <w:rPr>
          <w:rFonts w:hint="eastAsia" w:ascii="仿宋" w:hAnsi="仿宋" w:eastAsia="仿宋" w:cs="仿宋"/>
          <w:b/>
          <w:color w:val="auto"/>
          <w:sz w:val="30"/>
          <w:szCs w:val="30"/>
        </w:rPr>
        <w:t>文件/报价文件</w:t>
      </w:r>
    </w:p>
    <w:p w14:paraId="5939B853">
      <w:pPr>
        <w:widowControl/>
        <w:tabs>
          <w:tab w:val="left" w:pos="275"/>
          <w:tab w:val="left" w:pos="8280"/>
        </w:tabs>
        <w:spacing w:line="312" w:lineRule="auto"/>
        <w:ind w:firstLine="480"/>
        <w:jc w:val="left"/>
        <w:rPr>
          <w:rFonts w:ascii="仿宋" w:hAnsi="仿宋" w:eastAsia="仿宋" w:cs="仿宋"/>
          <w:b/>
          <w:color w:val="auto"/>
          <w:sz w:val="30"/>
          <w:szCs w:val="30"/>
        </w:rPr>
      </w:pPr>
      <w:r>
        <w:rPr>
          <w:rFonts w:hint="eastAsia" w:ascii="仿宋" w:hAnsi="仿宋" w:eastAsia="仿宋" w:cs="仿宋"/>
          <w:b/>
          <w:color w:val="auto"/>
          <w:sz w:val="30"/>
          <w:szCs w:val="30"/>
        </w:rPr>
        <w:tab/>
      </w:r>
    </w:p>
    <w:p w14:paraId="63CF7CB6">
      <w:pPr>
        <w:widowControl/>
        <w:tabs>
          <w:tab w:val="left" w:pos="275"/>
          <w:tab w:val="left" w:pos="8280"/>
        </w:tabs>
        <w:spacing w:line="312" w:lineRule="auto"/>
        <w:jc w:val="left"/>
        <w:rPr>
          <w:rFonts w:ascii="仿宋" w:hAnsi="仿宋" w:eastAsia="仿宋" w:cs="仿宋"/>
          <w:b/>
          <w:color w:val="auto"/>
          <w:sz w:val="30"/>
          <w:szCs w:val="30"/>
          <w:u w:val="single"/>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p>
    <w:p w14:paraId="53836B52">
      <w:pPr>
        <w:widowControl/>
        <w:tabs>
          <w:tab w:val="left" w:pos="275"/>
          <w:tab w:val="left" w:pos="8280"/>
        </w:tabs>
        <w:spacing w:line="312" w:lineRule="auto"/>
        <w:ind w:firstLine="443" w:firstLineChars="147"/>
        <w:jc w:val="left"/>
        <w:rPr>
          <w:rFonts w:ascii="仿宋" w:hAnsi="仿宋" w:eastAsia="仿宋" w:cs="仿宋"/>
          <w:b/>
          <w:color w:val="auto"/>
          <w:sz w:val="30"/>
          <w:szCs w:val="30"/>
        </w:rPr>
      </w:pPr>
    </w:p>
    <w:p w14:paraId="765212AD">
      <w:pPr>
        <w:widowControl/>
        <w:tabs>
          <w:tab w:val="left" w:pos="275"/>
          <w:tab w:val="left" w:pos="8280"/>
        </w:tabs>
        <w:spacing w:line="312" w:lineRule="auto"/>
        <w:jc w:val="left"/>
        <w:rPr>
          <w:rFonts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p>
    <w:p w14:paraId="5BEA59B8">
      <w:pPr>
        <w:widowControl/>
        <w:tabs>
          <w:tab w:val="left" w:pos="765"/>
          <w:tab w:val="left" w:pos="8280"/>
        </w:tabs>
        <w:spacing w:line="312" w:lineRule="auto"/>
        <w:ind w:firstLine="480"/>
        <w:jc w:val="left"/>
        <w:rPr>
          <w:rFonts w:ascii="仿宋" w:hAnsi="仿宋" w:eastAsia="仿宋" w:cs="仿宋"/>
          <w:b/>
          <w:color w:val="auto"/>
          <w:sz w:val="30"/>
          <w:szCs w:val="30"/>
        </w:rPr>
      </w:pPr>
      <w:r>
        <w:rPr>
          <w:rFonts w:hint="eastAsia" w:ascii="仿宋" w:hAnsi="仿宋" w:eastAsia="仿宋" w:cs="仿宋"/>
          <w:b/>
          <w:color w:val="auto"/>
          <w:sz w:val="30"/>
          <w:szCs w:val="30"/>
        </w:rPr>
        <w:tab/>
      </w:r>
    </w:p>
    <w:p w14:paraId="1594799F">
      <w:pPr>
        <w:widowControl/>
        <w:tabs>
          <w:tab w:val="left" w:pos="765"/>
          <w:tab w:val="left" w:pos="8280"/>
        </w:tabs>
        <w:spacing w:line="312" w:lineRule="auto"/>
        <w:jc w:val="left"/>
        <w:rPr>
          <w:rFonts w:hint="eastAsia" w:ascii="仿宋" w:hAnsi="仿宋" w:eastAsia="仿宋" w:cs="仿宋"/>
          <w:b/>
          <w:color w:val="auto"/>
          <w:sz w:val="30"/>
          <w:szCs w:val="30"/>
          <w:u w:val="single"/>
        </w:rPr>
      </w:pPr>
      <w:r>
        <w:rPr>
          <w:rFonts w:hint="eastAsia" w:ascii="仿宋" w:hAnsi="仿宋" w:eastAsia="仿宋" w:cs="仿宋"/>
          <w:b/>
          <w:color w:val="auto"/>
          <w:sz w:val="30"/>
          <w:szCs w:val="30"/>
        </w:rPr>
        <w:t>投标人：</w:t>
      </w:r>
      <w:r>
        <w:rPr>
          <w:rFonts w:hint="eastAsia" w:ascii="仿宋" w:hAnsi="仿宋" w:eastAsia="仿宋" w:cs="仿宋"/>
          <w:b/>
          <w:color w:val="auto"/>
          <w:sz w:val="30"/>
          <w:szCs w:val="30"/>
          <w:u w:val="single"/>
        </w:rPr>
        <w:t xml:space="preserve">           （盖章）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p>
    <w:p w14:paraId="66F80F53">
      <w:pPr>
        <w:pStyle w:val="10"/>
        <w:rPr>
          <w:rFonts w:hint="eastAsia"/>
          <w:color w:val="auto"/>
        </w:rPr>
      </w:pPr>
    </w:p>
    <w:p w14:paraId="5A4EC1B8">
      <w:pPr>
        <w:widowControl/>
        <w:tabs>
          <w:tab w:val="left" w:pos="765"/>
          <w:tab w:val="left" w:pos="8280"/>
        </w:tabs>
        <w:spacing w:line="312" w:lineRule="auto"/>
        <w:jc w:val="left"/>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rPr>
        <w:t>法定代表人或委托代理人（签字或盖章）：</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u w:val="single"/>
          <w:lang w:val="en-US" w:eastAsia="zh-CN"/>
        </w:rPr>
        <w:t xml:space="preserve">      </w:t>
      </w:r>
    </w:p>
    <w:p w14:paraId="10144652">
      <w:pPr>
        <w:widowControl/>
        <w:tabs>
          <w:tab w:val="left" w:pos="8280"/>
        </w:tabs>
        <w:spacing w:line="312" w:lineRule="auto"/>
        <w:ind w:firstLine="480"/>
        <w:jc w:val="center"/>
        <w:rPr>
          <w:rFonts w:ascii="仿宋" w:hAnsi="仿宋" w:eastAsia="仿宋" w:cs="仿宋"/>
          <w:b/>
          <w:color w:val="auto"/>
          <w:sz w:val="30"/>
          <w:szCs w:val="30"/>
        </w:rPr>
      </w:pPr>
    </w:p>
    <w:p w14:paraId="6F943FE8">
      <w:pPr>
        <w:widowControl/>
        <w:tabs>
          <w:tab w:val="left" w:pos="350"/>
          <w:tab w:val="left" w:pos="8280"/>
        </w:tabs>
        <w:spacing w:line="312" w:lineRule="auto"/>
        <w:jc w:val="left"/>
        <w:rPr>
          <w:rFonts w:ascii="仿宋" w:hAnsi="仿宋" w:eastAsia="仿宋" w:cs="仿宋"/>
          <w:b/>
          <w:color w:val="auto"/>
          <w:sz w:val="30"/>
          <w:szCs w:val="30"/>
        </w:rPr>
      </w:pPr>
      <w:r>
        <w:rPr>
          <w:rFonts w:hint="eastAsia" w:ascii="仿宋" w:hAnsi="仿宋" w:eastAsia="仿宋" w:cs="仿宋"/>
          <w:b/>
          <w:color w:val="auto"/>
          <w:sz w:val="30"/>
          <w:szCs w:val="30"/>
        </w:rPr>
        <w:t>日期：       年     月     日</w:t>
      </w:r>
    </w:p>
    <w:p w14:paraId="552E846A">
      <w:pPr>
        <w:widowControl/>
        <w:tabs>
          <w:tab w:val="left" w:pos="350"/>
          <w:tab w:val="left" w:pos="8280"/>
        </w:tabs>
        <w:spacing w:line="312" w:lineRule="auto"/>
        <w:ind w:firstLine="480"/>
        <w:jc w:val="left"/>
        <w:rPr>
          <w:rFonts w:ascii="仿宋" w:hAnsi="仿宋" w:eastAsia="仿宋" w:cs="仿宋"/>
          <w:b/>
          <w:color w:val="auto"/>
          <w:sz w:val="32"/>
          <w:szCs w:val="32"/>
        </w:rPr>
      </w:pPr>
    </w:p>
    <w:p w14:paraId="2154D151">
      <w:pPr>
        <w:widowControl/>
        <w:tabs>
          <w:tab w:val="left" w:pos="450"/>
          <w:tab w:val="left" w:pos="2520"/>
          <w:tab w:val="left" w:pos="8280"/>
        </w:tabs>
        <w:spacing w:line="312" w:lineRule="auto"/>
        <w:ind w:firstLine="480"/>
        <w:jc w:val="center"/>
        <w:rPr>
          <w:rFonts w:ascii="仿宋" w:hAnsi="仿宋" w:eastAsia="仿宋" w:cs="仿宋"/>
          <w:b/>
          <w:bCs/>
          <w:color w:val="auto"/>
          <w:sz w:val="32"/>
          <w:szCs w:val="32"/>
        </w:rPr>
      </w:pPr>
    </w:p>
    <w:p w14:paraId="65740FAA">
      <w:pPr>
        <w:widowControl/>
        <w:tabs>
          <w:tab w:val="left" w:pos="450"/>
          <w:tab w:val="left" w:pos="2520"/>
          <w:tab w:val="left" w:pos="8280"/>
        </w:tabs>
        <w:spacing w:line="312" w:lineRule="auto"/>
        <w:ind w:firstLine="480"/>
        <w:jc w:val="center"/>
        <w:rPr>
          <w:rFonts w:ascii="仿宋" w:hAnsi="仿宋" w:eastAsia="仿宋" w:cs="仿宋"/>
          <w:b/>
          <w:bCs/>
          <w:color w:val="auto"/>
          <w:sz w:val="32"/>
          <w:szCs w:val="32"/>
        </w:rPr>
        <w:sectPr>
          <w:footerReference r:id="rId12" w:type="default"/>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pPr>
    </w:p>
    <w:p w14:paraId="7FD208C4">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二、符合参加政府采购活动应当具备的一般条件的承诺函</w:t>
      </w:r>
    </w:p>
    <w:p w14:paraId="73D8DF55">
      <w:pPr>
        <w:autoSpaceDE/>
        <w:autoSpaceDN/>
        <w:adjustRightInd/>
        <w:spacing w:line="520" w:lineRule="exact"/>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u w:val="single"/>
          <w:lang w:eastAsia="zh-CN"/>
        </w:rPr>
        <w:t>（采购人）、（采购代理机构）</w:t>
      </w:r>
      <w:r>
        <w:rPr>
          <w:rFonts w:hint="eastAsia" w:ascii="Times New Roman" w:hAnsi="Times New Roman" w:eastAsia="方正仿宋_GB2312" w:cs="Times New Roman"/>
          <w:color w:val="auto"/>
          <w:sz w:val="24"/>
          <w:lang w:eastAsia="zh-CN"/>
        </w:rPr>
        <w:t>：</w:t>
      </w:r>
    </w:p>
    <w:p w14:paraId="496E5806">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我方参与</w:t>
      </w:r>
      <w:r>
        <w:rPr>
          <w:rFonts w:hint="eastAsia" w:ascii="Times New Roman" w:hAnsi="Times New Roman" w:eastAsia="方正仿宋_GB2312" w:cs="Times New Roman"/>
          <w:color w:val="auto"/>
          <w:sz w:val="24"/>
          <w:u w:val="single"/>
          <w:lang w:val="en-US" w:eastAsia="zh-CN"/>
        </w:rPr>
        <w:t xml:space="preserve">                </w:t>
      </w:r>
      <w:r>
        <w:rPr>
          <w:rFonts w:hint="eastAsia" w:ascii="Times New Roman" w:hAnsi="Times New Roman" w:eastAsia="方正仿宋_GB2312" w:cs="Times New Roman"/>
          <w:color w:val="auto"/>
          <w:sz w:val="24"/>
          <w:lang w:eastAsia="zh-CN"/>
        </w:rPr>
        <w:t>项目【项目编号：</w:t>
      </w:r>
      <w:r>
        <w:rPr>
          <w:rFonts w:hint="eastAsia" w:ascii="Times New Roman" w:hAnsi="Times New Roman" w:eastAsia="方正仿宋_GB2312" w:cs="Times New Roman"/>
          <w:color w:val="auto"/>
          <w:sz w:val="24"/>
          <w:u w:val="single"/>
          <w:lang w:val="en-US" w:eastAsia="zh-CN"/>
        </w:rPr>
        <w:t xml:space="preserve">                </w:t>
      </w:r>
      <w:r>
        <w:rPr>
          <w:rFonts w:hint="eastAsia" w:ascii="Times New Roman" w:hAnsi="Times New Roman" w:eastAsia="方正仿宋_GB2312" w:cs="Times New Roman"/>
          <w:color w:val="auto"/>
          <w:sz w:val="24"/>
          <w:lang w:eastAsia="zh-CN"/>
        </w:rPr>
        <w:t>】政府采购活动，郑重承诺：</w:t>
      </w:r>
    </w:p>
    <w:p w14:paraId="5FCA45F1">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（一）具备《中华人民共和国政府采购法》第二十二条第一款规定的条件：</w:t>
      </w:r>
    </w:p>
    <w:p w14:paraId="20490DF9">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1、具有独立承担民事责任的能力；</w:t>
      </w:r>
    </w:p>
    <w:p w14:paraId="1893E91D">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 xml:space="preserve">2、具有良好的商业信誉和健全的财务会计制度； </w:t>
      </w:r>
    </w:p>
    <w:p w14:paraId="4E8A1EF1">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3、具有履行合同所必需的设备和专业技术能力；</w:t>
      </w:r>
    </w:p>
    <w:p w14:paraId="04A871FF">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4、有依法缴纳税收和社会保障资金的良好记录；</w:t>
      </w:r>
    </w:p>
    <w:p w14:paraId="6D70CE8F">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5、参加政府采购活动前三年内，在经营活动中没有重大违法记录；</w:t>
      </w:r>
    </w:p>
    <w:p w14:paraId="62245C59">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6、具有法律、行政法规规定的其他条件。</w:t>
      </w:r>
    </w:p>
    <w:p w14:paraId="776BFC15">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（二）未被信用中国（www.creditchina.gov.cn)、中国政府采购网（www.ccgp.gov.cn）列入失信被执行人、重大税收违法案件当事人名单、政府采购严重违法失信行为记录名单。</w:t>
      </w:r>
    </w:p>
    <w:p w14:paraId="61834767">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（三）不存在以下情况：</w:t>
      </w:r>
    </w:p>
    <w:p w14:paraId="36E7D24E">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1、单位负责人为同一人或者存在直接控股、管理关系的不同供应商参加同一合同项下的政府采购活动的；</w:t>
      </w:r>
    </w:p>
    <w:p w14:paraId="0AD1E18A">
      <w:pPr>
        <w:autoSpaceDE/>
        <w:autoSpaceDN/>
        <w:adjustRightInd/>
        <w:spacing w:line="520" w:lineRule="exact"/>
        <w:ind w:firstLine="600" w:firstLineChars="250"/>
        <w:rPr>
          <w:rFonts w:hint="eastAsia" w:ascii="Times New Roman" w:hAnsi="Times New Roman" w:eastAsia="方正仿宋_GB2312" w:cs="Times New Roman"/>
          <w:color w:val="auto"/>
          <w:sz w:val="24"/>
          <w:lang w:eastAsia="zh-CN"/>
        </w:rPr>
      </w:pPr>
      <w:r>
        <w:rPr>
          <w:rFonts w:hint="eastAsia" w:ascii="Times New Roman" w:hAnsi="Times New Roman" w:eastAsia="方正仿宋_GB2312" w:cs="Times New Roman"/>
          <w:color w:val="auto"/>
          <w:sz w:val="24"/>
          <w:lang w:eastAsia="zh-CN"/>
        </w:rPr>
        <w:t>2、为采购项目提供整体设计、规范编制或者项目管理、监理、检测等服务后再参加该采购项目的其他采购活动的。</w:t>
      </w:r>
    </w:p>
    <w:p w14:paraId="1EAF4837">
      <w:pPr>
        <w:pStyle w:val="9"/>
        <w:rPr>
          <w:rFonts w:hint="eastAsia" w:ascii="Times New Roman" w:hAnsi="Times New Roman" w:eastAsia="方正仿宋_GB2312" w:cs="Times New Roman"/>
          <w:color w:val="auto"/>
          <w:sz w:val="24"/>
          <w:lang w:val="en-US" w:eastAsia="zh-CN"/>
        </w:rPr>
      </w:pPr>
    </w:p>
    <w:p w14:paraId="0A0A24DF">
      <w:pPr>
        <w:pStyle w:val="8"/>
        <w:rPr>
          <w:rFonts w:hint="default"/>
          <w:lang w:val="en-US" w:eastAsia="zh-CN"/>
        </w:rPr>
      </w:pPr>
    </w:p>
    <w:p w14:paraId="10A7F00A">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lang w:eastAsia="zh-CN"/>
        </w:rPr>
        <w:t>盖章</w:t>
      </w:r>
      <w:r>
        <w:rPr>
          <w:rFonts w:eastAsia="方正仿宋_GB2312"/>
          <w:color w:val="auto"/>
          <w:sz w:val="24"/>
          <w:u w:val="single"/>
        </w:rPr>
        <w:t>）</w:t>
      </w:r>
    </w:p>
    <w:p w14:paraId="59C31A12">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14:paraId="2FAF104D">
      <w:pPr>
        <w:spacing w:beforeLines="50"/>
        <w:ind w:firstLine="3600" w:firstLineChars="1500"/>
        <w:rPr>
          <w:rFonts w:ascii="仿宋" w:hAnsi="仿宋" w:eastAsia="仿宋" w:cs="仿宋"/>
          <w:color w:val="auto"/>
          <w:sz w:val="24"/>
          <w:szCs w:val="24"/>
        </w:rPr>
      </w:pPr>
      <w:r>
        <w:rPr>
          <w:rFonts w:hint="eastAsia" w:ascii="Times New Roman" w:hAnsi="Times New Roman" w:eastAsia="方正仿宋_GB2312" w:cs="Times New Roman"/>
          <w:color w:val="auto"/>
          <w:sz w:val="24"/>
        </w:rPr>
        <w:t>日期</w:t>
      </w:r>
      <w:r>
        <w:rPr>
          <w:rFonts w:hint="eastAsia" w:eastAsia="方正仿宋_GB2312"/>
          <w:color w:val="auto"/>
          <w:sz w:val="24"/>
        </w:rPr>
        <w:t xml:space="preserve">： </w:t>
      </w:r>
      <w:r>
        <w:rPr>
          <w:rFonts w:hint="eastAsia" w:eastAsia="方正仿宋_GB2312"/>
          <w:color w:val="auto"/>
          <w:sz w:val="24"/>
          <w:lang w:val="en-US" w:eastAsia="zh-CN"/>
        </w:rPr>
        <w:t xml:space="preserve">   </w:t>
      </w:r>
      <w:r>
        <w:rPr>
          <w:rFonts w:hint="eastAsia" w:eastAsia="方正仿宋_GB2312"/>
          <w:color w:val="auto"/>
          <w:sz w:val="24"/>
        </w:rPr>
        <w:t>年     月     日</w:t>
      </w:r>
    </w:p>
    <w:p w14:paraId="6AC7473E">
      <w:pPr>
        <w:rPr>
          <w:rFonts w:hint="eastAsia" w:ascii="仿宋" w:hAnsi="仿宋" w:eastAsia="仿宋" w:cs="仿宋"/>
          <w:b/>
          <w:bCs/>
          <w:color w:val="auto"/>
          <w:sz w:val="30"/>
          <w:szCs w:val="30"/>
        </w:rPr>
      </w:pPr>
    </w:p>
    <w:p w14:paraId="57FC12C8">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14:paraId="3205D1B5">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三、法定代表人资格书</w:t>
      </w:r>
    </w:p>
    <w:p w14:paraId="7DFF7F72">
      <w:pPr>
        <w:pStyle w:val="26"/>
        <w:ind w:firstLine="0" w:firstLineChars="0"/>
        <w:jc w:val="both"/>
        <w:rPr>
          <w:rFonts w:hint="eastAsia" w:ascii="宋体" w:hAnsi="宋体"/>
          <w:b w:val="0"/>
          <w:bCs w:val="0"/>
          <w:color w:val="auto"/>
          <w:sz w:val="24"/>
          <w:szCs w:val="24"/>
        </w:rPr>
      </w:pPr>
    </w:p>
    <w:p w14:paraId="6B561AC9">
      <w:pPr>
        <w:pStyle w:val="26"/>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单位名称：</w:t>
      </w:r>
    </w:p>
    <w:p w14:paraId="7BF05BB9">
      <w:pPr>
        <w:pStyle w:val="26"/>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地址：</w:t>
      </w:r>
    </w:p>
    <w:p w14:paraId="1EB068F9">
      <w:pPr>
        <w:pStyle w:val="26"/>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姓名：        性别：        年龄:          职务：            </w:t>
      </w:r>
    </w:p>
    <w:p w14:paraId="057419BD">
      <w:pPr>
        <w:pStyle w:val="26"/>
        <w:spacing w:line="660" w:lineRule="exact"/>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系</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的法定代表人。为</w:t>
      </w:r>
      <w:r>
        <w:rPr>
          <w:rFonts w:hint="eastAsia" w:ascii="仿宋" w:hAnsi="仿宋" w:eastAsia="仿宋" w:cs="仿宋"/>
          <w:b w:val="0"/>
          <w:bCs w:val="0"/>
          <w:color w:val="auto"/>
          <w:sz w:val="24"/>
          <w:szCs w:val="24"/>
          <w:u w:val="single"/>
        </w:rPr>
        <w:t xml:space="preserve">            （项目名称）</w:t>
      </w:r>
      <w:r>
        <w:rPr>
          <w:rFonts w:hint="eastAsia" w:ascii="仿宋" w:hAnsi="仿宋" w:eastAsia="仿宋" w:cs="仿宋"/>
          <w:b w:val="0"/>
          <w:bCs w:val="0"/>
          <w:color w:val="auto"/>
          <w:sz w:val="24"/>
          <w:szCs w:val="24"/>
        </w:rPr>
        <w:t>，签署上述投标文件、进行合同谈判、签署合同和处理与之有关的一切事务。</w:t>
      </w:r>
    </w:p>
    <w:p w14:paraId="090158DA">
      <w:pPr>
        <w:pStyle w:val="26"/>
        <w:spacing w:line="660" w:lineRule="exact"/>
        <w:ind w:firstLine="480" w:firstLineChars="200"/>
        <w:jc w:val="both"/>
        <w:rPr>
          <w:rFonts w:hint="eastAsia" w:ascii="宋体" w:hAnsi="宋体"/>
          <w:b w:val="0"/>
          <w:bCs w:val="0"/>
          <w:color w:val="auto"/>
          <w:sz w:val="24"/>
          <w:szCs w:val="24"/>
        </w:rPr>
      </w:pPr>
      <w:r>
        <w:rPr>
          <w:rFonts w:hint="eastAsia" w:ascii="仿宋" w:hAnsi="仿宋" w:eastAsia="仿宋" w:cs="仿宋"/>
          <w:b w:val="0"/>
          <w:bCs w:val="0"/>
          <w:color w:val="auto"/>
          <w:sz w:val="24"/>
          <w:szCs w:val="24"/>
        </w:rPr>
        <w:t>特此说明。</w:t>
      </w:r>
    </w:p>
    <w:p w14:paraId="7D0F0BA9">
      <w:pPr>
        <w:pStyle w:val="26"/>
        <w:spacing w:line="660" w:lineRule="exact"/>
        <w:ind w:firstLine="482" w:firstLineChars="200"/>
        <w:jc w:val="both"/>
        <w:rPr>
          <w:rFonts w:hint="eastAsia" w:ascii="宋体" w:hAnsi="宋体"/>
          <w:b/>
          <w:bCs/>
          <w:color w:val="auto"/>
          <w:sz w:val="24"/>
          <w:szCs w:val="24"/>
        </w:rPr>
      </w:pPr>
      <w:r>
        <w:rPr>
          <w:rFonts w:hint="eastAsia" w:ascii="仿宋" w:hAnsi="仿宋" w:eastAsia="仿宋" w:cs="仿宋"/>
          <w:b/>
          <w:bCs/>
          <w:color w:val="auto"/>
          <w:sz w:val="24"/>
          <w:szCs w:val="24"/>
        </w:rPr>
        <w:t>附:法定代表人身份证复印件（正反面）</w:t>
      </w:r>
    </w:p>
    <w:p w14:paraId="4DAA8948">
      <w:pPr>
        <w:pStyle w:val="26"/>
        <w:spacing w:line="660" w:lineRule="exact"/>
        <w:ind w:firstLine="0" w:firstLineChars="0"/>
        <w:jc w:val="both"/>
        <w:rPr>
          <w:rFonts w:hint="eastAsia" w:ascii="宋体" w:hAnsi="宋体"/>
          <w:b w:val="0"/>
          <w:bCs w:val="0"/>
          <w:color w:val="auto"/>
          <w:sz w:val="24"/>
          <w:szCs w:val="24"/>
        </w:rPr>
      </w:pPr>
    </w:p>
    <w:p w14:paraId="75B31F44">
      <w:pPr>
        <w:pStyle w:val="26"/>
        <w:spacing w:line="660" w:lineRule="exact"/>
        <w:ind w:firstLine="480" w:firstLineChars="200"/>
        <w:jc w:val="both"/>
        <w:rPr>
          <w:rFonts w:ascii="仿宋" w:hAnsi="仿宋" w:eastAsia="仿宋" w:cs="仿宋"/>
          <w:color w:val="auto"/>
          <w:sz w:val="24"/>
          <w:szCs w:val="24"/>
          <w:u w:val="single"/>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（盖章）          </w:t>
      </w:r>
    </w:p>
    <w:p w14:paraId="5633BC04">
      <w:pPr>
        <w:spacing w:line="420" w:lineRule="exact"/>
        <w:ind w:firstLine="480" w:firstLineChars="200"/>
        <w:rPr>
          <w:rFonts w:ascii="仿宋" w:hAnsi="仿宋" w:eastAsia="仿宋" w:cs="仿宋"/>
          <w:color w:val="auto"/>
          <w:sz w:val="24"/>
          <w:szCs w:val="24"/>
        </w:rPr>
      </w:pPr>
    </w:p>
    <w:p w14:paraId="081061A4">
      <w:pPr>
        <w:pStyle w:val="26"/>
        <w:spacing w:line="660" w:lineRule="exact"/>
        <w:ind w:firstLine="480" w:firstLineChars="200"/>
        <w:jc w:val="both"/>
        <w:rPr>
          <w:rFonts w:ascii="宋体" w:hAnsi="宋体"/>
          <w:color w:val="auto"/>
          <w:sz w:val="28"/>
          <w:szCs w:val="28"/>
        </w:rPr>
      </w:pPr>
      <w:r>
        <w:rPr>
          <w:rFonts w:hint="eastAsia" w:ascii="仿宋" w:hAnsi="仿宋" w:eastAsia="仿宋" w:cs="仿宋"/>
          <w:b w:val="0"/>
          <w:bCs w:val="0"/>
          <w:color w:val="auto"/>
          <w:sz w:val="24"/>
          <w:szCs w:val="24"/>
        </w:rPr>
        <w:t>日期</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1A446DD8">
      <w:pPr>
        <w:pStyle w:val="26"/>
        <w:ind w:firstLine="562" w:firstLineChars="0"/>
        <w:jc w:val="both"/>
        <w:rPr>
          <w:rFonts w:ascii="宋体" w:hAnsi="宋体"/>
          <w:color w:val="auto"/>
          <w:sz w:val="28"/>
          <w:szCs w:val="28"/>
        </w:rPr>
      </w:pPr>
    </w:p>
    <w:p w14:paraId="5281E223">
      <w:pPr>
        <w:pStyle w:val="26"/>
        <w:ind w:firstLine="0" w:firstLineChars="0"/>
        <w:jc w:val="center"/>
        <w:rPr>
          <w:rFonts w:hint="eastAsia" w:ascii="仿宋" w:hAnsi="仿宋" w:eastAsia="仿宋" w:cs="仿宋"/>
          <w:b/>
          <w:bCs/>
          <w:color w:val="auto"/>
          <w:kern w:val="0"/>
          <w:sz w:val="30"/>
          <w:szCs w:val="30"/>
          <w:lang w:val="en-US" w:eastAsia="zh-CN" w:bidi="ar-SA"/>
        </w:rPr>
      </w:pPr>
      <w:r>
        <w:rPr>
          <w:rFonts w:hint="eastAsia" w:ascii="宋体" w:hAnsi="宋体"/>
          <w:color w:val="auto"/>
          <w:sz w:val="28"/>
          <w:szCs w:val="28"/>
        </w:rPr>
        <w:br w:type="page"/>
      </w:r>
      <w:r>
        <w:rPr>
          <w:rFonts w:hint="eastAsia" w:ascii="仿宋" w:hAnsi="仿宋" w:eastAsia="仿宋" w:cs="仿宋"/>
          <w:b/>
          <w:bCs/>
          <w:color w:val="auto"/>
          <w:kern w:val="0"/>
          <w:sz w:val="30"/>
          <w:szCs w:val="30"/>
          <w:lang w:val="en-US" w:eastAsia="zh-CN" w:bidi="ar-SA"/>
        </w:rPr>
        <w:t>或三、法定代表人授权委托书</w:t>
      </w:r>
    </w:p>
    <w:p w14:paraId="2F920E14">
      <w:pPr>
        <w:pStyle w:val="26"/>
        <w:ind w:firstLine="562" w:firstLineChars="0"/>
        <w:jc w:val="center"/>
        <w:rPr>
          <w:rFonts w:hint="eastAsia" w:ascii="宋体" w:hAnsi="宋体"/>
          <w:b w:val="0"/>
          <w:bCs w:val="0"/>
          <w:color w:val="auto"/>
          <w:sz w:val="24"/>
          <w:szCs w:val="24"/>
        </w:rPr>
      </w:pPr>
    </w:p>
    <w:p w14:paraId="20D86284">
      <w:pPr>
        <w:pStyle w:val="42"/>
        <w:tabs>
          <w:tab w:val="left" w:pos="3025"/>
          <w:tab w:val="left" w:pos="4105"/>
          <w:tab w:val="left" w:pos="8800"/>
        </w:tabs>
        <w:spacing w:after="120" w:line="457" w:lineRule="exact"/>
        <w:ind w:left="280" w:firstLine="600"/>
        <w:rPr>
          <w:rFonts w:hint="eastAsia" w:ascii="仿宋" w:hAnsi="仿宋" w:eastAsia="仿宋" w:cs="仿宋"/>
          <w:color w:val="auto"/>
          <w:sz w:val="24"/>
          <w:szCs w:val="24"/>
        </w:rPr>
      </w:pPr>
      <w:r>
        <w:rPr>
          <w:rFonts w:hint="eastAsia" w:ascii="仿宋" w:hAnsi="仿宋" w:eastAsia="仿宋" w:cs="仿宋"/>
          <w:color w:val="auto"/>
          <w:sz w:val="24"/>
          <w:szCs w:val="24"/>
        </w:rPr>
        <w:t>本人作为</w:t>
      </w:r>
      <w:r>
        <w:rPr>
          <w:rFonts w:hint="eastAsia" w:ascii="仿宋" w:hAnsi="仿宋" w:eastAsia="仿宋" w:cs="仿宋"/>
          <w:color w:val="auto"/>
          <w:sz w:val="24"/>
          <w:szCs w:val="24"/>
          <w:u w:val="single"/>
        </w:rPr>
        <w:t>（投标人名称）</w:t>
      </w:r>
      <w:r>
        <w:rPr>
          <w:rFonts w:hint="eastAsia" w:ascii="仿宋" w:hAnsi="仿宋" w:eastAsia="仿宋" w:cs="仿宋"/>
          <w:color w:val="auto"/>
          <w:sz w:val="24"/>
          <w:szCs w:val="24"/>
        </w:rPr>
        <w:t>的法定代表人,在此授权我公司的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身份证件号码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,作为我的合法的委托代理人，以我的名义并代表我公司全权处理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项目投标的各项事宜</w:t>
      </w:r>
      <w:r>
        <w:rPr>
          <w:rFonts w:hint="eastAsia" w:ascii="仿宋" w:hAnsi="仿宋" w:eastAsia="仿宋" w:cs="仿宋"/>
          <w:i/>
          <w:iCs/>
          <w:color w:val="auto"/>
          <w:sz w:val="24"/>
          <w:szCs w:val="24"/>
        </w:rPr>
        <w:t>。</w:t>
      </w:r>
    </w:p>
    <w:p w14:paraId="7D9D312F">
      <w:pPr>
        <w:pStyle w:val="42"/>
        <w:tabs>
          <w:tab w:val="left" w:pos="3070"/>
          <w:tab w:val="left" w:pos="3910"/>
          <w:tab w:val="left" w:pos="4750"/>
          <w:tab w:val="left" w:pos="6085"/>
          <w:tab w:val="left" w:pos="6925"/>
          <w:tab w:val="left" w:pos="7765"/>
        </w:tabs>
        <w:spacing w:after="120" w:line="461" w:lineRule="exact"/>
        <w:ind w:firstLine="760"/>
        <w:rPr>
          <w:rFonts w:hint="eastAsia" w:ascii="仿宋" w:hAnsi="仿宋" w:eastAsia="仿宋" w:cs="仿宋"/>
          <w:color w:val="auto"/>
          <w:sz w:val="24"/>
          <w:szCs w:val="24"/>
        </w:rPr>
      </w:pPr>
      <w:r>
        <w:rPr>
          <w:rFonts w:hint="eastAsia" w:ascii="仿宋" w:hAnsi="仿宋" w:eastAsia="仿宋" w:cs="仿宋"/>
          <w:color w:val="auto"/>
          <w:sz w:val="24"/>
          <w:szCs w:val="24"/>
        </w:rPr>
        <w:t>本授权书期限自</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日起至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日止。</w:t>
      </w:r>
    </w:p>
    <w:p w14:paraId="1C699C9F">
      <w:pPr>
        <w:pStyle w:val="42"/>
        <w:spacing w:after="120" w:line="465" w:lineRule="exact"/>
        <w:ind w:left="280" w:firstLine="480"/>
        <w:rPr>
          <w:rFonts w:hint="eastAsia" w:ascii="仿宋" w:hAnsi="仿宋" w:eastAsia="仿宋" w:cs="仿宋"/>
          <w:color w:val="auto"/>
          <w:sz w:val="24"/>
          <w:szCs w:val="24"/>
        </w:rPr>
      </w:pPr>
      <w:r>
        <w:rPr>
          <w:rFonts w:hint="eastAsia" w:ascii="仿宋" w:hAnsi="仿宋" w:eastAsia="仿宋" w:cs="仿宋"/>
          <w:color w:val="auto"/>
          <w:sz w:val="24"/>
          <w:szCs w:val="24"/>
        </w:rPr>
        <w:t>在此授权范围和期限内，被授权人所实施的行为具有法律效力，授权人予以认可。</w:t>
      </w:r>
    </w:p>
    <w:p w14:paraId="2F6192AE">
      <w:pPr>
        <w:pStyle w:val="42"/>
        <w:spacing w:after="120" w:line="461" w:lineRule="exact"/>
        <w:ind w:firstLine="760"/>
        <w:jc w:val="left"/>
        <w:rPr>
          <w:rFonts w:hint="eastAsia" w:ascii="仿宋" w:hAnsi="仿宋" w:eastAsia="仿宋" w:cs="仿宋"/>
          <w:color w:val="auto"/>
          <w:sz w:val="24"/>
          <w:szCs w:val="24"/>
        </w:rPr>
      </w:pPr>
      <w:r>
        <w:rPr>
          <w:rFonts w:hint="eastAsia" w:ascii="仿宋" w:hAnsi="仿宋" w:eastAsia="仿宋" w:cs="仿宋"/>
          <w:color w:val="auto"/>
          <w:sz w:val="24"/>
          <w:szCs w:val="24"/>
        </w:rPr>
        <w:t>委托代理人无权转让委托权，特此委托。</w:t>
      </w:r>
    </w:p>
    <w:p w14:paraId="512B16E9">
      <w:pPr>
        <w:pStyle w:val="42"/>
        <w:tabs>
          <w:tab w:val="left" w:pos="3385"/>
          <w:tab w:val="left" w:pos="4835"/>
        </w:tabs>
        <w:spacing w:after="120" w:line="461" w:lineRule="exact"/>
        <w:ind w:firstLine="760"/>
        <w:jc w:val="left"/>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rPr>
        <w:tab/>
      </w:r>
      <w:r>
        <w:rPr>
          <w:rFonts w:hint="eastAsia" w:ascii="仿宋" w:hAnsi="仿宋" w:eastAsia="仿宋" w:cs="仿宋"/>
          <w:color w:val="auto"/>
          <w:sz w:val="24"/>
          <w:szCs w:val="24"/>
        </w:rPr>
        <w:t>性别:</w:t>
      </w:r>
      <w:r>
        <w:rPr>
          <w:rFonts w:hint="eastAsia" w:ascii="仿宋" w:hAnsi="仿宋" w:eastAsia="仿宋" w:cs="仿宋"/>
          <w:color w:val="auto"/>
          <w:sz w:val="24"/>
          <w:szCs w:val="24"/>
        </w:rPr>
        <w:tab/>
      </w:r>
      <w:r>
        <w:rPr>
          <w:rFonts w:hint="eastAsia" w:ascii="仿宋" w:hAnsi="仿宋" w:eastAsia="仿宋" w:cs="仿宋"/>
          <w:color w:val="auto"/>
          <w:sz w:val="24"/>
          <w:szCs w:val="24"/>
        </w:rPr>
        <w:t>年龄：</w:t>
      </w:r>
    </w:p>
    <w:p w14:paraId="5E2E2CCD">
      <w:pPr>
        <w:pStyle w:val="42"/>
        <w:tabs>
          <w:tab w:val="left" w:pos="3385"/>
        </w:tabs>
        <w:spacing w:after="120" w:line="461" w:lineRule="exact"/>
        <w:ind w:firstLine="760"/>
        <w:jc w:val="left"/>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职务：</w:t>
      </w:r>
    </w:p>
    <w:p w14:paraId="0F347793">
      <w:pPr>
        <w:pStyle w:val="42"/>
        <w:spacing w:after="300" w:line="461" w:lineRule="exact"/>
        <w:ind w:firstLine="760"/>
        <w:rPr>
          <w:rFonts w:hint="eastAsia" w:ascii="仿宋" w:hAnsi="仿宋" w:eastAsia="仿宋" w:cs="仿宋"/>
          <w:color w:val="auto"/>
          <w:sz w:val="24"/>
          <w:szCs w:val="24"/>
        </w:rPr>
      </w:pPr>
      <w:r>
        <w:rPr>
          <w:rFonts w:hint="eastAsia" w:ascii="仿宋" w:hAnsi="仿宋" w:eastAsia="仿宋" w:cs="仿宋"/>
          <w:color w:val="auto"/>
          <w:sz w:val="24"/>
          <w:szCs w:val="24"/>
        </w:rPr>
        <w:t>委托代理人手机号码：</w:t>
      </w:r>
    </w:p>
    <w:p w14:paraId="55AD2A49">
      <w:pPr>
        <w:snapToGrid w:val="0"/>
        <w:spacing w:line="360" w:lineRule="auto"/>
        <w:rPr>
          <w:rFonts w:hint="eastAsia" w:ascii="仿宋" w:hAnsi="仿宋" w:eastAsia="仿宋" w:cs="仿宋"/>
          <w:color w:val="auto"/>
          <w:sz w:val="24"/>
          <w:szCs w:val="24"/>
        </w:rPr>
      </w:pPr>
    </w:p>
    <w:p w14:paraId="657C6060">
      <w:pPr>
        <w:spacing w:line="360" w:lineRule="auto"/>
        <w:rPr>
          <w:rFonts w:hint="eastAsia" w:ascii="仿宋" w:hAnsi="仿宋" w:eastAsia="仿宋" w:cs="仿宋"/>
          <w:color w:val="auto"/>
          <w:sz w:val="24"/>
          <w:szCs w:val="24"/>
        </w:rPr>
      </w:pPr>
    </w:p>
    <w:p w14:paraId="43836AF1">
      <w:pPr>
        <w:spacing w:line="360" w:lineRule="auto"/>
        <w:rPr>
          <w:rFonts w:hint="eastAsia" w:ascii="仿宋" w:hAnsi="仿宋" w:eastAsia="仿宋" w:cs="仿宋"/>
          <w:color w:val="auto"/>
          <w:sz w:val="24"/>
          <w:szCs w:val="24"/>
        </w:rPr>
      </w:pPr>
    </w:p>
    <w:p w14:paraId="1A66C4A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highlight w:val="none"/>
        </w:rPr>
        <w:t>附：法定代表人和被授权人身份证复印件（</w:t>
      </w:r>
      <w:r>
        <w:rPr>
          <w:rFonts w:hint="eastAsia" w:ascii="仿宋" w:hAnsi="仿宋" w:eastAsia="仿宋" w:cs="仿宋"/>
          <w:b/>
          <w:bCs/>
          <w:color w:val="auto"/>
          <w:sz w:val="24"/>
          <w:szCs w:val="24"/>
        </w:rPr>
        <w:t>正反面）</w:t>
      </w:r>
      <w:r>
        <w:rPr>
          <w:rFonts w:hint="eastAsia" w:ascii="仿宋" w:hAnsi="仿宋" w:eastAsia="仿宋" w:cs="仿宋"/>
          <w:b/>
          <w:bCs/>
          <w:color w:val="auto"/>
          <w:sz w:val="24"/>
          <w:szCs w:val="24"/>
          <w:lang w:eastAsia="zh-CN"/>
        </w:rPr>
        <w:t>。</w:t>
      </w:r>
    </w:p>
    <w:p w14:paraId="5D125946">
      <w:pPr>
        <w:spacing w:line="360" w:lineRule="auto"/>
        <w:ind w:firstLine="4440" w:firstLineChars="1850"/>
        <w:rPr>
          <w:rFonts w:hint="eastAsia" w:ascii="仿宋" w:hAnsi="仿宋" w:eastAsia="仿宋" w:cs="仿宋"/>
          <w:color w:val="auto"/>
          <w:sz w:val="24"/>
          <w:szCs w:val="24"/>
        </w:rPr>
      </w:pPr>
    </w:p>
    <w:p w14:paraId="34B50207">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lang w:eastAsia="zh-CN"/>
        </w:rPr>
        <w:t>盖章</w:t>
      </w:r>
      <w:r>
        <w:rPr>
          <w:rFonts w:eastAsia="方正仿宋_GB2312"/>
          <w:color w:val="auto"/>
          <w:sz w:val="24"/>
          <w:u w:val="single"/>
        </w:rPr>
        <w:t>）</w:t>
      </w:r>
    </w:p>
    <w:p w14:paraId="6B5E928D">
      <w:pPr>
        <w:spacing w:beforeLines="50"/>
        <w:ind w:firstLine="3600" w:firstLineChars="1500"/>
        <w:rPr>
          <w:rFonts w:eastAsia="方正仿宋_GB2312"/>
          <w:color w:val="auto"/>
          <w:sz w:val="24"/>
          <w:u w:val="single"/>
        </w:rPr>
      </w:pPr>
      <w:r>
        <w:rPr>
          <w:rFonts w:eastAsia="方正仿宋_GB2312"/>
          <w:color w:val="auto"/>
          <w:sz w:val="24"/>
        </w:rPr>
        <w:t>法定代表人：</w:t>
      </w:r>
      <w:r>
        <w:rPr>
          <w:rFonts w:eastAsia="方正仿宋_GB2312"/>
          <w:color w:val="auto"/>
          <w:sz w:val="24"/>
          <w:u w:val="single"/>
        </w:rPr>
        <w:t>（签字或盖章）</w:t>
      </w:r>
    </w:p>
    <w:p w14:paraId="4DEF4727">
      <w:pPr>
        <w:spacing w:beforeLines="50"/>
        <w:ind w:firstLine="3600" w:firstLineChars="1500"/>
        <w:rPr>
          <w:rFonts w:eastAsia="方正仿宋_GB2312"/>
          <w:color w:val="auto"/>
          <w:sz w:val="24"/>
        </w:rPr>
      </w:pPr>
      <w:r>
        <w:rPr>
          <w:rFonts w:hint="eastAsia" w:eastAsia="方正仿宋_GB2312"/>
          <w:color w:val="auto"/>
          <w:sz w:val="24"/>
        </w:rPr>
        <w:t xml:space="preserve">日期： </w:t>
      </w:r>
      <w:r>
        <w:rPr>
          <w:rFonts w:hint="eastAsia" w:eastAsia="方正仿宋_GB2312"/>
          <w:color w:val="auto"/>
          <w:sz w:val="24"/>
          <w:lang w:val="en-US" w:eastAsia="zh-CN"/>
        </w:rPr>
        <w:t xml:space="preserve">   </w:t>
      </w:r>
      <w:r>
        <w:rPr>
          <w:rFonts w:hint="eastAsia" w:eastAsia="方正仿宋_GB2312"/>
          <w:color w:val="auto"/>
          <w:sz w:val="24"/>
        </w:rPr>
        <w:t>年     月     日</w:t>
      </w:r>
    </w:p>
    <w:p w14:paraId="7A3AE930">
      <w:pPr>
        <w:spacing w:line="420" w:lineRule="exact"/>
        <w:rPr>
          <w:rFonts w:ascii="仿宋" w:hAnsi="仿宋" w:eastAsia="仿宋" w:cs="仿宋"/>
          <w:color w:val="auto"/>
          <w:sz w:val="24"/>
          <w:szCs w:val="24"/>
        </w:rPr>
      </w:pPr>
    </w:p>
    <w:p w14:paraId="3411E5DE">
      <w:pPr>
        <w:spacing w:line="312" w:lineRule="auto"/>
        <w:rPr>
          <w:rFonts w:ascii="仿宋" w:hAnsi="仿宋" w:eastAsia="仿宋" w:cs="仿宋"/>
          <w:color w:val="auto"/>
          <w:sz w:val="24"/>
          <w:szCs w:val="24"/>
        </w:rPr>
      </w:pPr>
    </w:p>
    <w:p w14:paraId="1EE995D0">
      <w:pPr>
        <w:spacing w:line="312" w:lineRule="auto"/>
        <w:rPr>
          <w:rFonts w:ascii="仿宋" w:hAnsi="仿宋" w:eastAsia="仿宋" w:cs="仿宋"/>
          <w:color w:val="auto"/>
          <w:sz w:val="24"/>
          <w:szCs w:val="24"/>
        </w:rPr>
      </w:pPr>
    </w:p>
    <w:p w14:paraId="3DD3D154">
      <w:pPr>
        <w:spacing w:line="312" w:lineRule="auto"/>
        <w:rPr>
          <w:rFonts w:ascii="仿宋" w:hAnsi="仿宋" w:eastAsia="仿宋" w:cs="仿宋"/>
          <w:color w:val="auto"/>
          <w:sz w:val="24"/>
          <w:szCs w:val="24"/>
        </w:rPr>
      </w:pPr>
    </w:p>
    <w:p w14:paraId="46849161">
      <w:pPr>
        <w:spacing w:line="312" w:lineRule="auto"/>
        <w:rPr>
          <w:rFonts w:ascii="仿宋" w:hAnsi="仿宋" w:eastAsia="仿宋" w:cs="仿宋"/>
          <w:color w:val="auto"/>
          <w:sz w:val="24"/>
          <w:szCs w:val="24"/>
        </w:rPr>
      </w:pPr>
    </w:p>
    <w:p w14:paraId="0F19E2FA">
      <w:pPr>
        <w:spacing w:line="312" w:lineRule="auto"/>
        <w:rPr>
          <w:rFonts w:ascii="仿宋" w:hAnsi="仿宋" w:eastAsia="仿宋" w:cs="仿宋"/>
          <w:color w:val="auto"/>
          <w:sz w:val="24"/>
          <w:szCs w:val="24"/>
        </w:rPr>
      </w:pPr>
    </w:p>
    <w:p w14:paraId="670B73BF">
      <w:pPr>
        <w:spacing w:line="312" w:lineRule="auto"/>
        <w:rPr>
          <w:rFonts w:ascii="仿宋" w:hAnsi="仿宋" w:eastAsia="仿宋" w:cs="仿宋"/>
          <w:color w:val="auto"/>
          <w:sz w:val="24"/>
          <w:szCs w:val="24"/>
        </w:rPr>
      </w:pPr>
    </w:p>
    <w:p w14:paraId="2C8CD57F">
      <w:pPr>
        <w:pStyle w:val="26"/>
      </w:pPr>
    </w:p>
    <w:p w14:paraId="2E759105">
      <w:pPr>
        <w:pStyle w:val="3"/>
        <w:jc w:val="center"/>
        <w:rPr>
          <w:rFonts w:ascii="Times New Roman" w:hAnsi="Times New Roman" w:eastAsia="方正仿宋_GB2312"/>
          <w:szCs w:val="21"/>
        </w:rPr>
      </w:pPr>
      <w:r>
        <w:rPr>
          <w:rFonts w:hint="eastAsia" w:ascii="仿宋" w:hAnsi="仿宋" w:eastAsia="仿宋" w:cs="仿宋"/>
          <w:b/>
          <w:bCs/>
          <w:color w:val="auto"/>
          <w:sz w:val="30"/>
          <w:szCs w:val="30"/>
        </w:rPr>
        <w:t>四、</w:t>
      </w:r>
      <w:r>
        <w:rPr>
          <w:rFonts w:ascii="Times New Roman" w:hAnsi="Times New Roman" w:eastAsia="方正仿宋_GB2312"/>
          <w:szCs w:val="40"/>
        </w:rPr>
        <w:t>投标声明函</w:t>
      </w:r>
    </w:p>
    <w:p w14:paraId="07C7FA63">
      <w:pPr>
        <w:pStyle w:val="14"/>
        <w:spacing w:before="120" w:after="120" w:line="288" w:lineRule="auto"/>
        <w:rPr>
          <w:rFonts w:ascii="仿宋" w:hAnsi="仿宋" w:eastAsia="仿宋"/>
          <w:szCs w:val="24"/>
        </w:rPr>
      </w:pPr>
      <w:r>
        <w:rPr>
          <w:rFonts w:ascii="仿宋" w:hAnsi="仿宋" w:eastAsia="仿宋"/>
          <w:szCs w:val="24"/>
        </w:rPr>
        <w:t>致：</w:t>
      </w:r>
      <w:r>
        <w:rPr>
          <w:rFonts w:ascii="仿宋" w:hAnsi="仿宋" w:eastAsia="仿宋"/>
          <w:szCs w:val="24"/>
          <w:u w:val="single"/>
        </w:rPr>
        <w:t xml:space="preserve">              （采购人） </w:t>
      </w:r>
    </w:p>
    <w:p w14:paraId="4F0ABA26">
      <w:pPr>
        <w:autoSpaceDE/>
        <w:autoSpaceDN/>
        <w:adjustRightInd/>
        <w:snapToGrid w:val="0"/>
        <w:spacing w:line="288" w:lineRule="auto"/>
        <w:rPr>
          <w:rFonts w:ascii="仿宋" w:hAnsi="仿宋" w:eastAsia="仿宋"/>
          <w:color w:val="auto"/>
          <w:sz w:val="24"/>
          <w:szCs w:val="24"/>
        </w:rPr>
      </w:pPr>
      <w:r>
        <w:rPr>
          <w:rFonts w:ascii="仿宋" w:hAnsi="仿宋" w:eastAsia="仿宋"/>
          <w:color w:val="auto"/>
          <w:sz w:val="24"/>
          <w:szCs w:val="24"/>
        </w:rPr>
        <w:t xml:space="preserve">    </w:t>
      </w:r>
      <w:r>
        <w:rPr>
          <w:rFonts w:ascii="仿宋" w:hAnsi="仿宋" w:eastAsia="仿宋"/>
          <w:color w:val="auto"/>
          <w:sz w:val="24"/>
          <w:szCs w:val="24"/>
          <w:u w:val="single"/>
        </w:rPr>
        <w:t xml:space="preserve">                           </w:t>
      </w:r>
      <w:r>
        <w:rPr>
          <w:rFonts w:ascii="仿宋" w:hAnsi="仿宋" w:eastAsia="仿宋"/>
          <w:color w:val="auto"/>
          <w:sz w:val="24"/>
          <w:szCs w:val="24"/>
        </w:rPr>
        <w:t>（投标人名称）系中华人民共和国合法企业，经营地址</w:t>
      </w:r>
      <w:r>
        <w:rPr>
          <w:rFonts w:ascii="仿宋" w:hAnsi="仿宋" w:eastAsia="仿宋"/>
          <w:color w:val="auto"/>
          <w:sz w:val="24"/>
          <w:szCs w:val="24"/>
          <w:u w:val="single"/>
        </w:rPr>
        <w:t xml:space="preserve">                               </w:t>
      </w:r>
      <w:r>
        <w:rPr>
          <w:rFonts w:ascii="仿宋" w:hAnsi="仿宋" w:eastAsia="仿宋"/>
          <w:color w:val="auto"/>
          <w:sz w:val="24"/>
          <w:szCs w:val="24"/>
        </w:rPr>
        <w:t>。</w:t>
      </w:r>
    </w:p>
    <w:p w14:paraId="089FE86E">
      <w:pPr>
        <w:autoSpaceDE/>
        <w:autoSpaceDN/>
        <w:adjustRightInd/>
        <w:snapToGrid w:val="0"/>
        <w:spacing w:line="288" w:lineRule="auto"/>
        <w:ind w:firstLine="480" w:firstLineChars="200"/>
        <w:rPr>
          <w:rFonts w:ascii="仿宋" w:hAnsi="仿宋" w:eastAsia="仿宋"/>
          <w:color w:val="auto"/>
          <w:sz w:val="24"/>
          <w:szCs w:val="24"/>
        </w:rPr>
      </w:pPr>
      <w:r>
        <w:rPr>
          <w:rFonts w:ascii="仿宋" w:hAnsi="仿宋" w:eastAsia="仿宋"/>
          <w:color w:val="auto"/>
          <w:sz w:val="24"/>
          <w:szCs w:val="24"/>
        </w:rPr>
        <w:t>我</w:t>
      </w:r>
      <w:r>
        <w:rPr>
          <w:rFonts w:ascii="仿宋" w:hAnsi="仿宋" w:eastAsia="仿宋"/>
          <w:color w:val="auto"/>
          <w:sz w:val="24"/>
          <w:szCs w:val="24"/>
          <w:u w:val="single"/>
        </w:rPr>
        <w:t xml:space="preserve">        （</w:t>
      </w:r>
      <w:r>
        <w:rPr>
          <w:rFonts w:ascii="仿宋" w:hAnsi="仿宋" w:eastAsia="仿宋"/>
          <w:color w:val="auto"/>
          <w:sz w:val="24"/>
          <w:szCs w:val="24"/>
        </w:rPr>
        <w:t>姓名）系</w:t>
      </w:r>
      <w:r>
        <w:rPr>
          <w:rFonts w:ascii="仿宋" w:hAnsi="仿宋" w:eastAsia="仿宋"/>
          <w:color w:val="auto"/>
          <w:sz w:val="24"/>
          <w:szCs w:val="24"/>
          <w:u w:val="single"/>
        </w:rPr>
        <w:t xml:space="preserve">                           </w:t>
      </w:r>
      <w:r>
        <w:rPr>
          <w:rFonts w:ascii="仿宋" w:hAnsi="仿宋" w:eastAsia="仿宋"/>
          <w:color w:val="auto"/>
          <w:sz w:val="24"/>
          <w:szCs w:val="24"/>
        </w:rPr>
        <w:t>（投标人名称）的法定代表人，我方愿意参加贵方组织的</w:t>
      </w:r>
      <w:r>
        <w:rPr>
          <w:rFonts w:ascii="仿宋" w:hAnsi="仿宋" w:eastAsia="仿宋"/>
          <w:color w:val="auto"/>
          <w:sz w:val="24"/>
          <w:szCs w:val="24"/>
          <w:u w:val="single"/>
        </w:rPr>
        <w:t xml:space="preserve">                          </w:t>
      </w:r>
      <w:r>
        <w:rPr>
          <w:rFonts w:ascii="仿宋" w:hAnsi="仿宋" w:eastAsia="仿宋"/>
          <w:color w:val="auto"/>
          <w:sz w:val="24"/>
          <w:szCs w:val="24"/>
        </w:rPr>
        <w:t>项目的投标，为便于贵方公正、择优地确定中标人，我方就本次投标有关事项郑重声明如下：</w:t>
      </w:r>
    </w:p>
    <w:p w14:paraId="014A0B79">
      <w:pPr>
        <w:autoSpaceDE/>
        <w:autoSpaceDN/>
        <w:adjustRightInd/>
        <w:snapToGrid w:val="0"/>
        <w:spacing w:line="288" w:lineRule="auto"/>
        <w:ind w:firstLine="480" w:firstLineChars="200"/>
        <w:rPr>
          <w:rFonts w:ascii="仿宋" w:hAnsi="仿宋" w:eastAsia="仿宋"/>
          <w:color w:val="auto"/>
          <w:sz w:val="24"/>
          <w:szCs w:val="24"/>
        </w:rPr>
      </w:pPr>
      <w:r>
        <w:rPr>
          <w:rFonts w:hint="eastAsia" w:ascii="仿宋" w:hAnsi="仿宋" w:eastAsia="仿宋"/>
          <w:color w:val="auto"/>
          <w:sz w:val="24"/>
          <w:szCs w:val="24"/>
        </w:rPr>
        <w:t>（一）</w:t>
      </w:r>
      <w:r>
        <w:rPr>
          <w:rFonts w:ascii="仿宋" w:hAnsi="仿宋" w:eastAsia="仿宋"/>
          <w:color w:val="auto"/>
          <w:sz w:val="24"/>
          <w:szCs w:val="24"/>
        </w:rPr>
        <w:t>我方向贵方提交的所有投标文件、资料都是准确的和真实的；</w:t>
      </w:r>
    </w:p>
    <w:p w14:paraId="5F992A7F">
      <w:pPr>
        <w:autoSpaceDE/>
        <w:autoSpaceDN/>
        <w:adjustRightInd/>
        <w:snapToGrid w:val="0"/>
        <w:spacing w:before="120" w:beforeLines="50" w:line="288" w:lineRule="auto"/>
        <w:ind w:firstLine="480" w:firstLineChars="200"/>
        <w:rPr>
          <w:rFonts w:ascii="仿宋" w:hAnsi="仿宋" w:eastAsia="仿宋"/>
          <w:color w:val="auto"/>
          <w:sz w:val="24"/>
          <w:szCs w:val="24"/>
        </w:rPr>
      </w:pPr>
      <w:r>
        <w:rPr>
          <w:rFonts w:hint="eastAsia" w:ascii="仿宋" w:hAnsi="仿宋" w:eastAsia="仿宋"/>
          <w:color w:val="auto"/>
          <w:sz w:val="24"/>
          <w:szCs w:val="24"/>
        </w:rPr>
        <w:t>（二）</w:t>
      </w:r>
      <w:r>
        <w:rPr>
          <w:rFonts w:ascii="仿宋" w:hAnsi="仿宋" w:eastAsia="仿宋"/>
          <w:color w:val="auto"/>
          <w:sz w:val="24"/>
          <w:szCs w:val="24"/>
        </w:rPr>
        <w:t>我方不是采购人的附属机构；在获知本项目采购信息后，与采购人聘请的为此项目提供咨询服务的公司及其附属机构没有任何联系。</w:t>
      </w:r>
    </w:p>
    <w:p w14:paraId="76E11F46">
      <w:pPr>
        <w:autoSpaceDE/>
        <w:autoSpaceDN/>
        <w:adjustRightInd/>
        <w:snapToGrid w:val="0"/>
        <w:spacing w:line="288" w:lineRule="auto"/>
        <w:ind w:firstLine="480" w:firstLineChars="200"/>
        <w:rPr>
          <w:rFonts w:ascii="仿宋" w:hAnsi="仿宋" w:eastAsia="仿宋"/>
          <w:b/>
          <w:bCs/>
          <w:color w:val="auto"/>
          <w:sz w:val="24"/>
          <w:szCs w:val="24"/>
          <w:u w:val="single"/>
        </w:rPr>
      </w:pPr>
      <w:r>
        <w:rPr>
          <w:rFonts w:hint="eastAsia" w:ascii="仿宋" w:hAnsi="仿宋" w:eastAsia="仿宋" w:cs="仿宋_GB2312"/>
          <w:color w:val="auto"/>
          <w:sz w:val="24"/>
          <w:szCs w:val="24"/>
        </w:rPr>
        <w:t>（三）我方拟在中标后将</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工作分包，分包承担主体是</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，我方承诺分包承担主体具备相应资质条件</w:t>
      </w:r>
      <w:r>
        <w:rPr>
          <w:rFonts w:hint="eastAsia" w:ascii="仿宋" w:hAnsi="仿宋" w:eastAsia="仿宋" w:cs="仿宋_GB2312"/>
          <w:color w:val="auto"/>
          <w:sz w:val="24"/>
          <w:szCs w:val="24"/>
          <w:u w:val="single"/>
        </w:rPr>
        <w:t xml:space="preserve">           </w:t>
      </w:r>
      <w:r>
        <w:rPr>
          <w:rFonts w:hint="eastAsia" w:ascii="仿宋" w:hAnsi="仿宋" w:eastAsia="仿宋" w:cs="仿宋_GB2312"/>
          <w:color w:val="auto"/>
          <w:sz w:val="24"/>
          <w:szCs w:val="24"/>
        </w:rPr>
        <w:t>，且不再次分包。</w:t>
      </w:r>
      <w:r>
        <w:rPr>
          <w:rFonts w:hint="eastAsia" w:ascii="仿宋" w:hAnsi="仿宋" w:eastAsia="仿宋" w:cs="仿宋_GB2312"/>
          <w:b/>
          <w:bCs/>
          <w:color w:val="auto"/>
          <w:sz w:val="24"/>
          <w:szCs w:val="24"/>
          <w:u w:val="single"/>
        </w:rPr>
        <w:t>（不再将工作进行分包或本项目不允许分包的，下划线处填写“/”。）</w:t>
      </w:r>
    </w:p>
    <w:p w14:paraId="2DA3DC22">
      <w:pPr>
        <w:autoSpaceDE/>
        <w:autoSpaceDN/>
        <w:adjustRightInd/>
        <w:snapToGrid w:val="0"/>
        <w:spacing w:before="120" w:beforeLines="50" w:line="288" w:lineRule="auto"/>
        <w:ind w:firstLine="480" w:firstLineChars="200"/>
        <w:rPr>
          <w:rFonts w:ascii="仿宋" w:hAnsi="仿宋" w:eastAsia="仿宋"/>
          <w:color w:val="auto"/>
          <w:sz w:val="24"/>
          <w:szCs w:val="24"/>
        </w:rPr>
      </w:pPr>
      <w:r>
        <w:rPr>
          <w:rFonts w:hint="eastAsia" w:ascii="仿宋" w:hAnsi="仿宋" w:eastAsia="仿宋"/>
          <w:color w:val="auto"/>
          <w:sz w:val="24"/>
          <w:szCs w:val="24"/>
        </w:rPr>
        <w:t>（四）</w:t>
      </w:r>
      <w:r>
        <w:rPr>
          <w:rFonts w:ascii="仿宋" w:hAnsi="仿宋" w:eastAsia="仿宋"/>
          <w:color w:val="auto"/>
          <w:sz w:val="24"/>
          <w:szCs w:val="24"/>
        </w:rPr>
        <w:t>我方在此声明，所递交的投标文件及有关资料内容完整、真实和准确，如有虚假或隐瞒，我方愿意承担一切后果和责任。严格遵守《中华人民共和国政府采购法》等相关法律法规的规定：</w:t>
      </w:r>
      <w:r>
        <w:rPr>
          <w:rFonts w:hint="eastAsia" w:ascii="仿宋" w:hAnsi="仿宋" w:eastAsia="仿宋"/>
          <w:color w:val="auto"/>
          <w:sz w:val="24"/>
          <w:szCs w:val="24"/>
        </w:rPr>
        <w:t>投标人</w:t>
      </w:r>
      <w:r>
        <w:rPr>
          <w:rFonts w:ascii="仿宋" w:hAnsi="仿宋" w:eastAsia="仿宋"/>
          <w:color w:val="auto"/>
          <w:sz w:val="24"/>
          <w:szCs w:val="24"/>
        </w:rPr>
        <w:t>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4C7309AE">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提供虚假材料谋取中标、成交的；</w:t>
      </w:r>
    </w:p>
    <w:p w14:paraId="7EF50D2C">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采取不正当手段诋毁、排挤其他投标</w:t>
      </w:r>
      <w:r>
        <w:rPr>
          <w:rFonts w:hint="eastAsia" w:ascii="仿宋" w:hAnsi="仿宋" w:eastAsia="仿宋"/>
          <w:color w:val="auto"/>
          <w:sz w:val="24"/>
          <w:szCs w:val="24"/>
        </w:rPr>
        <w:t>人</w:t>
      </w:r>
      <w:r>
        <w:rPr>
          <w:rFonts w:ascii="仿宋" w:hAnsi="仿宋" w:eastAsia="仿宋"/>
          <w:color w:val="auto"/>
          <w:sz w:val="24"/>
          <w:szCs w:val="24"/>
        </w:rPr>
        <w:t>的；</w:t>
      </w:r>
    </w:p>
    <w:p w14:paraId="2D943669">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3.与其他</w:t>
      </w:r>
      <w:r>
        <w:rPr>
          <w:rFonts w:ascii="仿宋" w:hAnsi="仿宋" w:eastAsia="仿宋"/>
          <w:color w:val="auto"/>
          <w:sz w:val="24"/>
          <w:szCs w:val="24"/>
        </w:rPr>
        <w:t>投标</w:t>
      </w:r>
      <w:r>
        <w:rPr>
          <w:rFonts w:hint="eastAsia" w:ascii="仿宋" w:hAnsi="仿宋" w:eastAsia="仿宋"/>
          <w:color w:val="auto"/>
          <w:sz w:val="24"/>
          <w:szCs w:val="24"/>
        </w:rPr>
        <w:t>人</w:t>
      </w:r>
      <w:r>
        <w:rPr>
          <w:rFonts w:ascii="仿宋" w:hAnsi="仿宋" w:eastAsia="仿宋"/>
          <w:color w:val="auto"/>
          <w:sz w:val="24"/>
          <w:szCs w:val="24"/>
        </w:rPr>
        <w:t>恶意串通的；</w:t>
      </w:r>
    </w:p>
    <w:p w14:paraId="6905BD02">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向采购单位行贿或者提供其他不正当利益的；</w:t>
      </w:r>
    </w:p>
    <w:p w14:paraId="129D6BCB">
      <w:pPr>
        <w:autoSpaceDE/>
        <w:autoSpaceDN/>
        <w:adjustRightInd/>
        <w:snapToGrid w:val="0"/>
        <w:spacing w:line="288" w:lineRule="auto"/>
        <w:ind w:left="420" w:leftChars="200"/>
        <w:rPr>
          <w:rFonts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拒绝有关部门监督检查或提供虚假情况的。</w:t>
      </w:r>
    </w:p>
    <w:p w14:paraId="2A9EBB60">
      <w:pPr>
        <w:autoSpaceDE/>
        <w:autoSpaceDN/>
        <w:adjustRightInd/>
        <w:snapToGrid w:val="0"/>
        <w:spacing w:before="120" w:beforeLines="50" w:line="288"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eastAsia="zh-CN"/>
        </w:rPr>
        <w:t>五</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u w:val="single"/>
        </w:rPr>
        <w:t>投标有效期</w:t>
      </w:r>
      <w:r>
        <w:rPr>
          <w:rFonts w:hint="eastAsia" w:ascii="仿宋" w:hAnsi="仿宋" w:eastAsia="仿宋" w:cs="Times New Roman"/>
          <w:color w:val="auto"/>
          <w:sz w:val="24"/>
          <w:szCs w:val="24"/>
          <w:u w:val="single"/>
          <w:lang w:val="en-US" w:eastAsia="zh-CN"/>
        </w:rPr>
        <w:t>90</w:t>
      </w:r>
      <w:r>
        <w:rPr>
          <w:rFonts w:hint="eastAsia" w:ascii="仿宋" w:hAnsi="仿宋" w:eastAsia="仿宋" w:cs="Times New Roman"/>
          <w:color w:val="auto"/>
          <w:sz w:val="24"/>
          <w:szCs w:val="24"/>
          <w:u w:val="single"/>
        </w:rPr>
        <w:t>天。</w:t>
      </w:r>
    </w:p>
    <w:p w14:paraId="37F98DFB">
      <w:pPr>
        <w:autoSpaceDE/>
        <w:autoSpaceDN/>
        <w:adjustRightInd/>
        <w:spacing w:line="460" w:lineRule="exact"/>
        <w:ind w:firstLine="2400" w:firstLineChars="1000"/>
        <w:rPr>
          <w:rFonts w:hint="default" w:ascii="仿宋" w:hAnsi="仿宋" w:eastAsia="仿宋"/>
          <w:color w:val="auto"/>
          <w:sz w:val="24"/>
          <w:szCs w:val="24"/>
          <w:u w:val="single"/>
          <w:lang w:val="en-US" w:eastAsia="zh-CN"/>
        </w:rPr>
      </w:pPr>
      <w:r>
        <w:rPr>
          <w:rFonts w:ascii="仿宋" w:hAnsi="仿宋" w:eastAsia="仿宋"/>
          <w:color w:val="auto"/>
          <w:sz w:val="24"/>
          <w:szCs w:val="24"/>
        </w:rPr>
        <w:t>投 标 人：</w:t>
      </w:r>
      <w:r>
        <w:rPr>
          <w:rFonts w:ascii="仿宋" w:hAnsi="仿宋" w:eastAsia="仿宋"/>
          <w:color w:val="auto"/>
          <w:sz w:val="24"/>
          <w:szCs w:val="24"/>
          <w:u w:val="single"/>
        </w:rPr>
        <w:t xml:space="preserve">           （盖章）</w:t>
      </w:r>
      <w:r>
        <w:rPr>
          <w:rFonts w:hint="eastAsia" w:ascii="仿宋" w:hAnsi="仿宋" w:eastAsia="仿宋"/>
          <w:color w:val="auto"/>
          <w:sz w:val="24"/>
          <w:szCs w:val="24"/>
          <w:u w:val="single"/>
          <w:lang w:val="en-US" w:eastAsia="zh-CN"/>
        </w:rPr>
        <w:t xml:space="preserve">       </w:t>
      </w:r>
    </w:p>
    <w:p w14:paraId="24950977">
      <w:pPr>
        <w:autoSpaceDE/>
        <w:autoSpaceDN/>
        <w:adjustRightInd/>
        <w:spacing w:line="460" w:lineRule="exact"/>
        <w:ind w:firstLine="2400" w:firstLineChars="1000"/>
        <w:rPr>
          <w:rFonts w:hint="default" w:ascii="仿宋" w:hAnsi="仿宋" w:eastAsia="仿宋"/>
          <w:color w:val="auto"/>
          <w:sz w:val="24"/>
          <w:szCs w:val="24"/>
          <w:lang w:val="en-US" w:eastAsia="zh-CN"/>
        </w:rPr>
      </w:pPr>
      <w:r>
        <w:rPr>
          <w:rFonts w:ascii="仿宋" w:hAnsi="仿宋" w:eastAsia="仿宋"/>
          <w:color w:val="auto"/>
          <w:sz w:val="24"/>
          <w:szCs w:val="24"/>
        </w:rPr>
        <w:t>法定代表人或其委托代理人：</w:t>
      </w:r>
      <w:r>
        <w:rPr>
          <w:rFonts w:ascii="仿宋" w:hAnsi="仿宋" w:eastAsia="仿宋"/>
          <w:color w:val="auto"/>
          <w:sz w:val="24"/>
          <w:szCs w:val="24"/>
          <w:u w:val="single"/>
        </w:rPr>
        <w:t xml:space="preserve">   （签字或盖章）</w:t>
      </w:r>
      <w:r>
        <w:rPr>
          <w:rFonts w:hint="eastAsia" w:ascii="仿宋" w:hAnsi="仿宋" w:eastAsia="仿宋"/>
          <w:color w:val="auto"/>
          <w:sz w:val="24"/>
          <w:szCs w:val="24"/>
          <w:u w:val="single"/>
          <w:lang w:val="en-US" w:eastAsia="zh-CN"/>
        </w:rPr>
        <w:t xml:space="preserve">  </w:t>
      </w:r>
    </w:p>
    <w:p w14:paraId="09F31EB2">
      <w:pPr>
        <w:autoSpaceDE/>
        <w:autoSpaceDN/>
        <w:adjustRightInd/>
        <w:spacing w:line="460" w:lineRule="exact"/>
        <w:ind w:firstLine="2400" w:firstLineChars="1000"/>
        <w:rPr>
          <w:rFonts w:ascii="仿宋" w:hAnsi="仿宋" w:eastAsia="仿宋"/>
          <w:color w:val="auto"/>
          <w:sz w:val="24"/>
          <w:szCs w:val="24"/>
        </w:rPr>
      </w:pPr>
      <w:r>
        <w:rPr>
          <w:rFonts w:ascii="仿宋" w:hAnsi="仿宋" w:eastAsia="仿宋"/>
          <w:color w:val="auto"/>
          <w:sz w:val="24"/>
          <w:szCs w:val="24"/>
        </w:rPr>
        <w:t>电话：</w:t>
      </w:r>
      <w:r>
        <w:rPr>
          <w:rFonts w:ascii="仿宋" w:hAnsi="仿宋" w:eastAsia="仿宋"/>
          <w:color w:val="auto"/>
          <w:sz w:val="24"/>
          <w:szCs w:val="24"/>
          <w:u w:val="single"/>
        </w:rPr>
        <w:t xml:space="preserve">                                     </w:t>
      </w:r>
    </w:p>
    <w:p w14:paraId="7FB58329">
      <w:pPr>
        <w:autoSpaceDE/>
        <w:autoSpaceDN/>
        <w:adjustRightInd/>
        <w:spacing w:line="460" w:lineRule="exact"/>
        <w:ind w:firstLine="2400" w:firstLineChars="1000"/>
        <w:rPr>
          <w:rFonts w:ascii="仿宋" w:hAnsi="仿宋" w:eastAsia="仿宋"/>
          <w:color w:val="auto"/>
          <w:sz w:val="24"/>
          <w:szCs w:val="24"/>
        </w:rPr>
      </w:pPr>
      <w:r>
        <w:rPr>
          <w:rFonts w:ascii="仿宋" w:hAnsi="仿宋" w:eastAsia="仿宋"/>
          <w:color w:val="auto"/>
          <w:sz w:val="24"/>
          <w:szCs w:val="24"/>
        </w:rPr>
        <w:t>电子邮件：</w:t>
      </w:r>
      <w:r>
        <w:rPr>
          <w:rFonts w:ascii="仿宋" w:hAnsi="仿宋" w:eastAsia="仿宋"/>
          <w:color w:val="auto"/>
          <w:sz w:val="24"/>
          <w:szCs w:val="24"/>
          <w:u w:val="single"/>
        </w:rPr>
        <w:t xml:space="preserve">                                     </w:t>
      </w:r>
    </w:p>
    <w:p w14:paraId="7565A182">
      <w:pPr>
        <w:pStyle w:val="10"/>
        <w:spacing w:after="0" w:line="460" w:lineRule="exact"/>
        <w:ind w:left="0" w:leftChars="0" w:firstLine="2400" w:firstLineChars="1000"/>
        <w:rPr>
          <w:rFonts w:ascii="Times New Roman" w:hAnsi="Times New Roman" w:eastAsia="方正仿宋_GB2312"/>
          <w:sz w:val="21"/>
          <w:szCs w:val="21"/>
          <w:u w:val="single"/>
        </w:rPr>
      </w:pPr>
      <w:r>
        <w:rPr>
          <w:rFonts w:ascii="仿宋" w:hAnsi="仿宋" w:eastAsia="仿宋"/>
          <w:szCs w:val="24"/>
        </w:rPr>
        <w:t>日    期：</w:t>
      </w:r>
      <w:r>
        <w:rPr>
          <w:rFonts w:ascii="仿宋" w:hAnsi="仿宋" w:eastAsia="仿宋"/>
          <w:szCs w:val="24"/>
          <w:u w:val="single"/>
        </w:rPr>
        <w:t xml:space="preserve">                   </w:t>
      </w:r>
      <w:r>
        <w:rPr>
          <w:rFonts w:hint="eastAsia" w:ascii="仿宋" w:hAnsi="仿宋" w:eastAsia="仿宋"/>
          <w:szCs w:val="24"/>
          <w:u w:val="single"/>
        </w:rPr>
        <w:t xml:space="preserve">               </w:t>
      </w:r>
      <w:r>
        <w:rPr>
          <w:rFonts w:hint="eastAsia" w:ascii="Times New Roman" w:hAnsi="Times New Roman" w:eastAsia="方正仿宋_GB2312"/>
          <w:sz w:val="21"/>
          <w:szCs w:val="21"/>
          <w:u w:val="single"/>
        </w:rPr>
        <w:t xml:space="preserve">  </w:t>
      </w:r>
    </w:p>
    <w:p w14:paraId="38C6BF47">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p>
    <w:p w14:paraId="59F00E32">
      <w:pPr>
        <w:widowControl/>
        <w:tabs>
          <w:tab w:val="left" w:pos="450"/>
          <w:tab w:val="left" w:pos="2520"/>
          <w:tab w:val="left" w:pos="8280"/>
        </w:tabs>
        <w:spacing w:line="312" w:lineRule="auto"/>
        <w:jc w:val="center"/>
        <w:rPr>
          <w:rFonts w:hint="eastAsia" w:ascii="仿宋" w:hAnsi="仿宋" w:eastAsia="仿宋" w:cs="仿宋"/>
          <w:b/>
          <w:bCs/>
          <w:color w:val="auto"/>
          <w:sz w:val="30"/>
          <w:szCs w:val="30"/>
        </w:rPr>
      </w:pPr>
    </w:p>
    <w:p w14:paraId="0A36AB43">
      <w:pPr>
        <w:widowControl/>
        <w:tabs>
          <w:tab w:val="left" w:pos="450"/>
          <w:tab w:val="left" w:pos="2520"/>
          <w:tab w:val="left" w:pos="8280"/>
        </w:tabs>
        <w:spacing w:line="312" w:lineRule="auto"/>
        <w:jc w:val="both"/>
        <w:rPr>
          <w:rFonts w:hint="eastAsia" w:ascii="仿宋" w:hAnsi="仿宋" w:eastAsia="仿宋" w:cs="仿宋"/>
          <w:b/>
          <w:bCs/>
          <w:color w:val="auto"/>
          <w:sz w:val="30"/>
          <w:szCs w:val="30"/>
          <w:lang w:eastAsia="zh-CN"/>
        </w:rPr>
      </w:pPr>
    </w:p>
    <w:p w14:paraId="61B4034D">
      <w:pPr>
        <w:widowControl/>
        <w:tabs>
          <w:tab w:val="left" w:pos="450"/>
          <w:tab w:val="left" w:pos="2520"/>
          <w:tab w:val="left" w:pos="8280"/>
        </w:tabs>
        <w:spacing w:line="312" w:lineRule="auto"/>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五</w:t>
      </w:r>
      <w:r>
        <w:rPr>
          <w:rFonts w:hint="eastAsia" w:ascii="仿宋" w:hAnsi="仿宋" w:eastAsia="仿宋" w:cs="仿宋"/>
          <w:b/>
          <w:bCs/>
          <w:color w:val="auto"/>
          <w:sz w:val="30"/>
          <w:szCs w:val="30"/>
        </w:rPr>
        <w:t>、</w:t>
      </w:r>
      <w:bookmarkStart w:id="5" w:name="_Toc331876394"/>
      <w:bookmarkStart w:id="6" w:name="_Toc48672384"/>
      <w:r>
        <w:rPr>
          <w:rFonts w:hint="eastAsia" w:ascii="仿宋" w:hAnsi="仿宋" w:eastAsia="仿宋" w:cs="仿宋"/>
          <w:b/>
          <w:bCs/>
          <w:color w:val="auto"/>
          <w:sz w:val="30"/>
          <w:szCs w:val="30"/>
          <w:lang w:eastAsia="zh-CN"/>
        </w:rPr>
        <w:t>开标一览表</w:t>
      </w:r>
    </w:p>
    <w:p w14:paraId="312A3C44">
      <w:pPr>
        <w:spacing w:line="420" w:lineRule="exact"/>
        <w:rPr>
          <w:rFonts w:ascii="仿宋" w:hAnsi="仿宋" w:eastAsia="仿宋" w:cs="仿宋"/>
          <w:color w:val="auto"/>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6990"/>
      </w:tblGrid>
      <w:tr w14:paraId="09C3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54D230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990" w:type="dxa"/>
            <w:noWrap w:val="0"/>
            <w:vAlign w:val="center"/>
          </w:tcPr>
          <w:p w14:paraId="3CE9A1A8">
            <w:pPr>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武义县妇幼保健院供应室设备采购项目</w:t>
            </w:r>
          </w:p>
        </w:tc>
      </w:tr>
      <w:tr w14:paraId="1D75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1B926D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6990" w:type="dxa"/>
            <w:noWrap w:val="0"/>
            <w:vAlign w:val="center"/>
          </w:tcPr>
          <w:p w14:paraId="11BA3E2E">
            <w:pPr>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JHTK-ZB2025007</w:t>
            </w:r>
          </w:p>
        </w:tc>
      </w:tr>
      <w:tr w14:paraId="7C4B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jc w:val="center"/>
        </w:trPr>
        <w:tc>
          <w:tcPr>
            <w:tcW w:w="2209" w:type="dxa"/>
            <w:noWrap w:val="0"/>
            <w:vAlign w:val="center"/>
          </w:tcPr>
          <w:p w14:paraId="4E5E54CC">
            <w:pPr>
              <w:spacing w:line="360" w:lineRule="auto"/>
              <w:jc w:val="center"/>
              <w:rPr>
                <w:rFonts w:hint="eastAsia" w:ascii="仿宋" w:hAnsi="仿宋" w:eastAsia="仿宋" w:cs="仿宋"/>
                <w:bCs/>
                <w:color w:val="0000FF"/>
                <w:sz w:val="24"/>
                <w:szCs w:val="24"/>
                <w:highlight w:val="yellow"/>
                <w:lang w:eastAsia="zh-CN"/>
              </w:rPr>
            </w:pPr>
            <w:r>
              <w:rPr>
                <w:rFonts w:hint="eastAsia" w:ascii="仿宋" w:hAnsi="仿宋" w:eastAsia="仿宋" w:cs="仿宋"/>
                <w:color w:val="auto"/>
                <w:sz w:val="24"/>
                <w:szCs w:val="24"/>
              </w:rPr>
              <w:t>投标</w:t>
            </w:r>
            <w:r>
              <w:rPr>
                <w:rFonts w:hint="eastAsia" w:ascii="仿宋" w:hAnsi="仿宋" w:eastAsia="仿宋" w:cs="仿宋"/>
                <w:color w:val="auto"/>
                <w:sz w:val="24"/>
                <w:szCs w:val="24"/>
                <w:lang w:eastAsia="zh-CN"/>
              </w:rPr>
              <w:t>总报价</w:t>
            </w:r>
          </w:p>
        </w:tc>
        <w:tc>
          <w:tcPr>
            <w:tcW w:w="6990" w:type="dxa"/>
            <w:noWrap w:val="0"/>
            <w:vAlign w:val="center"/>
          </w:tcPr>
          <w:p w14:paraId="7AC285B7">
            <w:pPr>
              <w:spacing w:line="360" w:lineRule="auto"/>
              <w:jc w:val="left"/>
              <w:rPr>
                <w:rFonts w:hint="eastAsia" w:ascii="仿宋" w:hAnsi="仿宋" w:eastAsia="仿宋" w:cs="仿宋"/>
                <w:bCs/>
                <w:sz w:val="24"/>
                <w:szCs w:val="24"/>
                <w:lang w:eastAsia="zh-CN"/>
              </w:rPr>
            </w:pPr>
            <w:r>
              <w:rPr>
                <w:rFonts w:hint="eastAsia" w:ascii="仿宋" w:hAnsi="仿宋" w:eastAsia="仿宋" w:cs="仿宋"/>
                <w:bCs/>
                <w:sz w:val="24"/>
                <w:szCs w:val="24"/>
              </w:rPr>
              <w:t>小写：</w:t>
            </w:r>
            <w:r>
              <w:rPr>
                <w:rFonts w:hint="eastAsia" w:ascii="仿宋" w:hAnsi="仿宋" w:eastAsia="仿宋" w:cs="仿宋"/>
                <w:bCs/>
                <w:sz w:val="24"/>
                <w:szCs w:val="24"/>
                <w:lang w:val="en-US"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元</w:t>
            </w:r>
          </w:p>
          <w:p w14:paraId="668E467C">
            <w:pPr>
              <w:jc w:val="left"/>
              <w:rPr>
                <w:rFonts w:hint="eastAsia" w:ascii="仿宋" w:hAnsi="仿宋" w:eastAsia="仿宋" w:cs="仿宋"/>
                <w:b/>
                <w:iCs/>
                <w:color w:val="0000FF"/>
                <w:sz w:val="24"/>
                <w:szCs w:val="24"/>
                <w:highlight w:val="yellow"/>
                <w:lang w:eastAsia="zh-CN"/>
              </w:rPr>
            </w:pPr>
            <w:r>
              <w:rPr>
                <w:rFonts w:hint="eastAsia" w:ascii="仿宋" w:hAnsi="仿宋" w:eastAsia="仿宋" w:cs="仿宋"/>
                <w:bCs/>
                <w:sz w:val="24"/>
                <w:szCs w:val="24"/>
              </w:rPr>
              <w:t>大写：</w:t>
            </w:r>
            <w:r>
              <w:rPr>
                <w:rFonts w:hint="eastAsia" w:ascii="仿宋" w:hAnsi="仿宋" w:eastAsia="仿宋" w:cs="仿宋"/>
                <w:bCs/>
                <w:sz w:val="24"/>
                <w:szCs w:val="24"/>
                <w:lang w:eastAsia="zh-CN"/>
              </w:rPr>
              <w:t>人民币</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元整</w:t>
            </w:r>
          </w:p>
        </w:tc>
      </w:tr>
      <w:tr w14:paraId="6CC8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5DAFD7B5">
            <w:pPr>
              <w:jc w:val="center"/>
              <w:rPr>
                <w:rFonts w:hint="eastAsia" w:ascii="仿宋" w:hAnsi="仿宋" w:eastAsia="仿宋" w:cs="仿宋"/>
                <w:bCs/>
                <w:color w:val="auto"/>
                <w:sz w:val="24"/>
                <w:szCs w:val="24"/>
                <w:lang w:eastAsia="zh-CN"/>
              </w:rPr>
            </w:pPr>
            <w:r>
              <w:rPr>
                <w:rFonts w:hint="eastAsia" w:ascii="仿宋" w:hAnsi="仿宋" w:eastAsia="仿宋" w:cs="仿宋"/>
                <w:color w:val="auto"/>
                <w:sz w:val="24"/>
                <w:szCs w:val="24"/>
                <w:lang w:eastAsia="zh-CN"/>
              </w:rPr>
              <w:t>质保期</w:t>
            </w:r>
          </w:p>
        </w:tc>
        <w:tc>
          <w:tcPr>
            <w:tcW w:w="6990" w:type="dxa"/>
            <w:noWrap w:val="0"/>
            <w:vAlign w:val="center"/>
          </w:tcPr>
          <w:p w14:paraId="52F279C0">
            <w:pPr>
              <w:jc w:val="center"/>
              <w:rPr>
                <w:rFonts w:hint="eastAsia" w:ascii="仿宋" w:hAnsi="仿宋" w:eastAsia="仿宋" w:cs="仿宋"/>
                <w:bCs/>
                <w:color w:val="auto"/>
                <w:sz w:val="24"/>
                <w:szCs w:val="24"/>
              </w:rPr>
            </w:pPr>
          </w:p>
        </w:tc>
      </w:tr>
      <w:tr w14:paraId="233F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2A5F6A8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工期</w:t>
            </w:r>
          </w:p>
        </w:tc>
        <w:tc>
          <w:tcPr>
            <w:tcW w:w="6990" w:type="dxa"/>
            <w:noWrap w:val="0"/>
            <w:vAlign w:val="center"/>
          </w:tcPr>
          <w:p w14:paraId="03D31723">
            <w:pPr>
              <w:jc w:val="center"/>
              <w:rPr>
                <w:rFonts w:hint="eastAsia" w:ascii="仿宋" w:hAnsi="仿宋" w:eastAsia="仿宋" w:cs="仿宋"/>
                <w:bCs/>
                <w:color w:val="auto"/>
                <w:sz w:val="24"/>
                <w:szCs w:val="24"/>
              </w:rPr>
            </w:pPr>
          </w:p>
        </w:tc>
      </w:tr>
      <w:tr w14:paraId="6A64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09" w:type="dxa"/>
            <w:noWrap w:val="0"/>
            <w:vAlign w:val="center"/>
          </w:tcPr>
          <w:p w14:paraId="4B9781E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c>
          <w:tcPr>
            <w:tcW w:w="6990" w:type="dxa"/>
            <w:noWrap w:val="0"/>
            <w:vAlign w:val="center"/>
          </w:tcPr>
          <w:p w14:paraId="575EA22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仿宋" w:hAnsi="仿宋" w:eastAsia="仿宋" w:cs="仿宋"/>
                <w:bCs/>
                <w:color w:val="auto"/>
                <w:sz w:val="24"/>
                <w:szCs w:val="24"/>
              </w:rPr>
            </w:pPr>
          </w:p>
        </w:tc>
      </w:tr>
    </w:tbl>
    <w:p w14:paraId="7E8A02C8">
      <w:pPr>
        <w:pStyle w:val="11"/>
        <w:rPr>
          <w:rFonts w:hint="eastAsia" w:ascii="仿宋" w:hAnsi="仿宋" w:eastAsia="仿宋" w:cs="仿宋"/>
          <w:color w:val="auto"/>
          <w:sz w:val="24"/>
          <w:szCs w:val="24"/>
        </w:rPr>
      </w:pPr>
    </w:p>
    <w:p w14:paraId="09B5D5AF">
      <w:pPr>
        <w:pStyle w:val="26"/>
        <w:rPr>
          <w:rFonts w:hint="eastAsia"/>
        </w:rPr>
      </w:pPr>
    </w:p>
    <w:p w14:paraId="73D52D1D">
      <w:pPr>
        <w:snapToGrid w:val="0"/>
        <w:jc w:val="left"/>
        <w:rPr>
          <w:rFonts w:ascii="仿宋" w:hAnsi="仿宋" w:eastAsia="仿宋" w:cs="仿宋"/>
          <w:color w:val="auto"/>
          <w:sz w:val="30"/>
          <w:szCs w:val="30"/>
        </w:rPr>
      </w:pPr>
    </w:p>
    <w:p w14:paraId="12080EE2">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lang w:eastAsia="zh-CN"/>
        </w:rPr>
        <w:t>盖章</w:t>
      </w:r>
      <w:r>
        <w:rPr>
          <w:rFonts w:eastAsia="方正仿宋_GB2312"/>
          <w:color w:val="auto"/>
          <w:sz w:val="24"/>
          <w:u w:val="single"/>
        </w:rPr>
        <w:t>）</w:t>
      </w:r>
    </w:p>
    <w:p w14:paraId="71246567">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14:paraId="152EB5A1">
      <w:pPr>
        <w:spacing w:beforeLines="50"/>
        <w:ind w:firstLine="3600" w:firstLineChars="1500"/>
        <w:rPr>
          <w:rFonts w:eastAsia="方正仿宋_GB2312"/>
          <w:color w:val="auto"/>
          <w:sz w:val="24"/>
        </w:rPr>
      </w:pPr>
      <w:r>
        <w:rPr>
          <w:rFonts w:hint="eastAsia" w:eastAsia="方正仿宋_GB2312"/>
          <w:color w:val="auto"/>
          <w:sz w:val="24"/>
        </w:rPr>
        <w:t xml:space="preserve">日期： </w:t>
      </w:r>
      <w:r>
        <w:rPr>
          <w:rFonts w:hint="eastAsia" w:eastAsia="方正仿宋_GB2312"/>
          <w:color w:val="auto"/>
          <w:sz w:val="24"/>
          <w:lang w:val="en-US" w:eastAsia="zh-CN"/>
        </w:rPr>
        <w:t xml:space="preserve">   </w:t>
      </w:r>
      <w:r>
        <w:rPr>
          <w:rFonts w:hint="eastAsia" w:eastAsia="方正仿宋_GB2312"/>
          <w:color w:val="auto"/>
          <w:sz w:val="24"/>
        </w:rPr>
        <w:t>年     月     日</w:t>
      </w:r>
    </w:p>
    <w:p w14:paraId="5972E5DD">
      <w:pPr>
        <w:rPr>
          <w:rFonts w:ascii="仿宋" w:hAnsi="仿宋" w:eastAsia="仿宋" w:cs="仿宋"/>
          <w:color w:val="auto"/>
        </w:rPr>
      </w:pPr>
    </w:p>
    <w:p w14:paraId="4425EB90">
      <w:pPr>
        <w:rPr>
          <w:rFonts w:hint="eastAsia" w:ascii="仿宋" w:hAnsi="仿宋" w:eastAsia="仿宋" w:cs="仿宋"/>
          <w:b/>
          <w:bCs/>
          <w:sz w:val="24"/>
        </w:rPr>
      </w:pPr>
    </w:p>
    <w:p w14:paraId="13D42DE3">
      <w:pPr>
        <w:rPr>
          <w:rFonts w:hint="eastAsia" w:ascii="仿宋" w:hAnsi="仿宋" w:eastAsia="仿宋" w:cs="仿宋"/>
          <w:b/>
          <w:bCs/>
          <w:sz w:val="24"/>
        </w:rPr>
      </w:pPr>
    </w:p>
    <w:p w14:paraId="4E2D8EE2">
      <w:pPr>
        <w:rPr>
          <w:rFonts w:hint="eastAsia" w:ascii="仿宋" w:hAnsi="仿宋" w:eastAsia="仿宋" w:cs="仿宋"/>
          <w:b/>
          <w:bCs/>
          <w:sz w:val="24"/>
        </w:rPr>
      </w:pPr>
    </w:p>
    <w:p w14:paraId="2C2F3A96">
      <w:pPr>
        <w:rPr>
          <w:rFonts w:hint="eastAsia" w:ascii="仿宋" w:hAnsi="仿宋" w:eastAsia="仿宋" w:cs="仿宋"/>
          <w:b/>
          <w:bCs/>
          <w:sz w:val="24"/>
        </w:rPr>
      </w:pPr>
    </w:p>
    <w:p w14:paraId="724C7232">
      <w:pPr>
        <w:widowControl/>
        <w:autoSpaceDE/>
        <w:autoSpaceDN/>
        <w:adjustRightInd/>
        <w:jc w:val="center"/>
        <w:rPr>
          <w:rFonts w:hint="eastAsia" w:ascii="仿宋" w:hAnsi="仿宋" w:eastAsia="仿宋" w:cs="仿宋"/>
          <w:b/>
          <w:bCs/>
          <w:color w:val="auto"/>
          <w:sz w:val="30"/>
          <w:szCs w:val="30"/>
          <w:lang w:val="en-US" w:eastAsia="zh-CN"/>
        </w:rPr>
      </w:pPr>
    </w:p>
    <w:p w14:paraId="62C384C7">
      <w:pPr>
        <w:widowControl/>
        <w:autoSpaceDE/>
        <w:autoSpaceDN/>
        <w:adjustRightInd/>
        <w:jc w:val="center"/>
        <w:rPr>
          <w:rFonts w:hint="eastAsia" w:ascii="仿宋" w:hAnsi="仿宋" w:eastAsia="仿宋" w:cs="仿宋"/>
          <w:b/>
          <w:bCs/>
          <w:color w:val="auto"/>
          <w:sz w:val="30"/>
          <w:szCs w:val="30"/>
          <w:lang w:val="en-US" w:eastAsia="zh-CN"/>
        </w:rPr>
      </w:pPr>
    </w:p>
    <w:p w14:paraId="275A1E57">
      <w:pPr>
        <w:widowControl/>
        <w:autoSpaceDE/>
        <w:autoSpaceDN/>
        <w:adjustRightInd/>
        <w:jc w:val="center"/>
        <w:rPr>
          <w:rFonts w:hint="eastAsia" w:ascii="仿宋" w:hAnsi="仿宋" w:eastAsia="仿宋" w:cs="仿宋"/>
          <w:b/>
          <w:bCs/>
          <w:color w:val="auto"/>
          <w:sz w:val="30"/>
          <w:szCs w:val="30"/>
          <w:lang w:val="en-US" w:eastAsia="zh-CN"/>
        </w:rPr>
      </w:pPr>
    </w:p>
    <w:p w14:paraId="1564C151">
      <w:pPr>
        <w:widowControl/>
        <w:autoSpaceDE/>
        <w:autoSpaceDN/>
        <w:adjustRightInd/>
        <w:jc w:val="center"/>
        <w:rPr>
          <w:rFonts w:hint="eastAsia" w:ascii="仿宋" w:hAnsi="仿宋" w:eastAsia="仿宋" w:cs="仿宋"/>
          <w:b/>
          <w:bCs/>
          <w:color w:val="auto"/>
          <w:sz w:val="30"/>
          <w:szCs w:val="30"/>
          <w:lang w:val="en-US" w:eastAsia="zh-CN"/>
        </w:rPr>
      </w:pPr>
    </w:p>
    <w:p w14:paraId="5C0A617D">
      <w:pPr>
        <w:widowControl/>
        <w:autoSpaceDE/>
        <w:autoSpaceDN/>
        <w:adjustRightInd/>
        <w:jc w:val="center"/>
        <w:rPr>
          <w:rFonts w:hint="eastAsia" w:ascii="仿宋" w:hAnsi="仿宋" w:eastAsia="仿宋" w:cs="仿宋"/>
          <w:b/>
          <w:bCs/>
          <w:color w:val="auto"/>
          <w:sz w:val="30"/>
          <w:szCs w:val="30"/>
          <w:lang w:val="en-US" w:eastAsia="zh-CN"/>
        </w:rPr>
      </w:pPr>
    </w:p>
    <w:p w14:paraId="0D5C562F">
      <w:pPr>
        <w:widowControl/>
        <w:autoSpaceDE/>
        <w:autoSpaceDN/>
        <w:adjustRightInd/>
        <w:jc w:val="both"/>
        <w:rPr>
          <w:rFonts w:hint="eastAsia" w:ascii="仿宋" w:hAnsi="仿宋" w:eastAsia="仿宋" w:cs="仿宋"/>
          <w:b/>
          <w:bCs/>
          <w:color w:val="auto"/>
          <w:sz w:val="30"/>
          <w:szCs w:val="30"/>
          <w:lang w:val="en-US" w:eastAsia="zh-CN"/>
        </w:rPr>
      </w:pPr>
    </w:p>
    <w:p w14:paraId="0B7658F3">
      <w:pPr>
        <w:widowControl/>
        <w:autoSpaceDE/>
        <w:autoSpaceDN/>
        <w:adjustRightInd/>
        <w:jc w:val="center"/>
        <w:rPr>
          <w:rFonts w:hint="eastAsia" w:ascii="仿宋" w:hAnsi="仿宋" w:eastAsia="仿宋" w:cs="仿宋"/>
          <w:b/>
          <w:bCs/>
          <w:color w:val="auto"/>
          <w:sz w:val="30"/>
          <w:szCs w:val="30"/>
          <w:lang w:val="en-US" w:eastAsia="zh-CN" w:bidi="ar-SA"/>
        </w:rPr>
      </w:pPr>
      <w:r>
        <w:rPr>
          <w:rFonts w:hint="eastAsia" w:ascii="仿宋" w:hAnsi="仿宋" w:eastAsia="仿宋" w:cs="仿宋"/>
          <w:b/>
          <w:bCs/>
          <w:color w:val="auto"/>
          <w:sz w:val="30"/>
          <w:szCs w:val="30"/>
          <w:lang w:val="en-US" w:eastAsia="zh-CN"/>
        </w:rPr>
        <w:t xml:space="preserve">六、 </w:t>
      </w:r>
      <w:r>
        <w:rPr>
          <w:rFonts w:hint="eastAsia" w:ascii="仿宋" w:hAnsi="仿宋" w:eastAsia="仿宋" w:cs="仿宋"/>
          <w:b/>
          <w:bCs/>
          <w:color w:val="auto"/>
          <w:sz w:val="30"/>
          <w:szCs w:val="30"/>
          <w:lang w:val="en-US" w:eastAsia="zh-CN" w:bidi="ar-SA"/>
        </w:rPr>
        <w:t>投标报价明细表</w:t>
      </w:r>
    </w:p>
    <w:p w14:paraId="6A7FB8FA">
      <w:pPr>
        <w:spacing w:line="300" w:lineRule="auto"/>
        <w:jc w:val="left"/>
        <w:rPr>
          <w:rFonts w:hint="eastAsia" w:ascii="仿宋" w:hAnsi="仿宋" w:eastAsia="仿宋" w:cs="仿宋"/>
          <w:sz w:val="24"/>
        </w:rPr>
      </w:pPr>
      <w:r>
        <w:rPr>
          <w:rFonts w:hint="eastAsia" w:ascii="仿宋" w:hAnsi="仿宋" w:eastAsia="仿宋" w:cs="仿宋"/>
          <w:sz w:val="24"/>
        </w:rPr>
        <w:t>项目名称：</w:t>
      </w:r>
    </w:p>
    <w:tbl>
      <w:tblPr>
        <w:tblStyle w:val="27"/>
        <w:tblW w:w="10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00"/>
        <w:gridCol w:w="1879"/>
        <w:gridCol w:w="1421"/>
        <w:gridCol w:w="891"/>
        <w:gridCol w:w="891"/>
        <w:gridCol w:w="904"/>
        <w:gridCol w:w="1293"/>
        <w:gridCol w:w="1160"/>
      </w:tblGrid>
      <w:tr w14:paraId="6D7A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56" w:type="dxa"/>
            <w:vAlign w:val="center"/>
          </w:tcPr>
          <w:p w14:paraId="214B3C12">
            <w:pPr>
              <w:spacing w:line="360" w:lineRule="auto"/>
              <w:jc w:val="center"/>
              <w:rPr>
                <w:rFonts w:hint="eastAsia" w:ascii="仿宋" w:hAnsi="仿宋" w:eastAsia="仿宋" w:cs="仿宋"/>
                <w:sz w:val="22"/>
              </w:rPr>
            </w:pPr>
            <w:r>
              <w:rPr>
                <w:rFonts w:hint="eastAsia" w:ascii="仿宋" w:hAnsi="仿宋" w:eastAsia="仿宋" w:cs="仿宋"/>
                <w:sz w:val="22"/>
              </w:rPr>
              <w:t>序号</w:t>
            </w:r>
          </w:p>
        </w:tc>
        <w:tc>
          <w:tcPr>
            <w:tcW w:w="1500" w:type="dxa"/>
            <w:vAlign w:val="center"/>
          </w:tcPr>
          <w:p w14:paraId="3C591A06">
            <w:pPr>
              <w:spacing w:line="360" w:lineRule="auto"/>
              <w:jc w:val="center"/>
              <w:rPr>
                <w:rFonts w:hint="eastAsia" w:ascii="仿宋" w:hAnsi="仿宋" w:eastAsia="仿宋" w:cs="仿宋"/>
                <w:sz w:val="22"/>
              </w:rPr>
            </w:pPr>
            <w:r>
              <w:rPr>
                <w:rFonts w:hint="eastAsia" w:ascii="仿宋" w:hAnsi="仿宋" w:eastAsia="仿宋" w:cs="仿宋"/>
                <w:sz w:val="22"/>
              </w:rPr>
              <w:t>设备名称</w:t>
            </w:r>
          </w:p>
        </w:tc>
        <w:tc>
          <w:tcPr>
            <w:tcW w:w="1879" w:type="dxa"/>
            <w:vAlign w:val="center"/>
          </w:tcPr>
          <w:p w14:paraId="48F9627E">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sz w:val="22"/>
              </w:rPr>
            </w:pPr>
            <w:r>
              <w:rPr>
                <w:rFonts w:hint="eastAsia" w:ascii="仿宋" w:hAnsi="仿宋" w:eastAsia="仿宋" w:cs="仿宋"/>
                <w:sz w:val="22"/>
                <w:lang w:val="en-US" w:eastAsia="zh-CN"/>
              </w:rPr>
              <w:t>规格</w:t>
            </w:r>
            <w:r>
              <w:rPr>
                <w:rFonts w:hint="eastAsia" w:ascii="仿宋" w:hAnsi="仿宋" w:eastAsia="仿宋" w:cs="仿宋"/>
                <w:sz w:val="22"/>
              </w:rPr>
              <w:t>型号或技术参数</w:t>
            </w:r>
          </w:p>
        </w:tc>
        <w:tc>
          <w:tcPr>
            <w:tcW w:w="1421" w:type="dxa"/>
            <w:vAlign w:val="center"/>
          </w:tcPr>
          <w:p w14:paraId="3BAF93F0">
            <w:pPr>
              <w:spacing w:line="360" w:lineRule="auto"/>
              <w:jc w:val="center"/>
              <w:rPr>
                <w:rFonts w:hint="eastAsia" w:ascii="仿宋" w:hAnsi="仿宋" w:eastAsia="仿宋" w:cs="仿宋"/>
                <w:sz w:val="22"/>
              </w:rPr>
            </w:pPr>
            <w:r>
              <w:rPr>
                <w:rFonts w:hint="eastAsia" w:ascii="仿宋" w:hAnsi="仿宋" w:eastAsia="仿宋" w:cs="仿宋"/>
                <w:sz w:val="22"/>
              </w:rPr>
              <w:t>生产厂家</w:t>
            </w:r>
          </w:p>
        </w:tc>
        <w:tc>
          <w:tcPr>
            <w:tcW w:w="891" w:type="dxa"/>
            <w:vAlign w:val="center"/>
          </w:tcPr>
          <w:p w14:paraId="05E0E801">
            <w:pPr>
              <w:spacing w:line="360" w:lineRule="auto"/>
              <w:jc w:val="center"/>
              <w:rPr>
                <w:rFonts w:hint="eastAsia" w:ascii="仿宋" w:hAnsi="仿宋" w:eastAsia="仿宋" w:cs="仿宋"/>
                <w:sz w:val="22"/>
                <w:lang w:val="en-US" w:eastAsia="zh-CN"/>
              </w:rPr>
            </w:pPr>
            <w:r>
              <w:rPr>
                <w:rFonts w:hint="eastAsia" w:ascii="仿宋" w:hAnsi="仿宋" w:eastAsia="仿宋" w:cs="仿宋"/>
                <w:sz w:val="22"/>
                <w:lang w:val="en-US" w:eastAsia="zh-CN"/>
              </w:rPr>
              <w:t>品牌</w:t>
            </w:r>
          </w:p>
        </w:tc>
        <w:tc>
          <w:tcPr>
            <w:tcW w:w="891" w:type="dxa"/>
            <w:vAlign w:val="center"/>
          </w:tcPr>
          <w:p w14:paraId="0EE7EEEE">
            <w:pPr>
              <w:spacing w:line="360" w:lineRule="auto"/>
              <w:jc w:val="center"/>
              <w:rPr>
                <w:rFonts w:hint="eastAsia" w:ascii="仿宋" w:hAnsi="仿宋" w:eastAsia="仿宋" w:cs="仿宋"/>
                <w:sz w:val="22"/>
              </w:rPr>
            </w:pPr>
            <w:r>
              <w:rPr>
                <w:rFonts w:hint="eastAsia" w:ascii="仿宋" w:hAnsi="仿宋" w:eastAsia="仿宋" w:cs="仿宋"/>
                <w:sz w:val="22"/>
              </w:rPr>
              <w:t>数量</w:t>
            </w:r>
          </w:p>
        </w:tc>
        <w:tc>
          <w:tcPr>
            <w:tcW w:w="904" w:type="dxa"/>
            <w:vAlign w:val="center"/>
          </w:tcPr>
          <w:p w14:paraId="09CB0205">
            <w:pPr>
              <w:spacing w:line="360" w:lineRule="auto"/>
              <w:jc w:val="center"/>
              <w:rPr>
                <w:rFonts w:hint="eastAsia" w:ascii="仿宋" w:hAnsi="仿宋" w:eastAsia="仿宋" w:cs="仿宋"/>
                <w:sz w:val="22"/>
              </w:rPr>
            </w:pPr>
            <w:r>
              <w:rPr>
                <w:rFonts w:hint="eastAsia" w:ascii="仿宋" w:hAnsi="仿宋" w:eastAsia="仿宋" w:cs="仿宋"/>
                <w:sz w:val="22"/>
              </w:rPr>
              <w:t>单位</w:t>
            </w:r>
          </w:p>
        </w:tc>
        <w:tc>
          <w:tcPr>
            <w:tcW w:w="1293" w:type="dxa"/>
            <w:vAlign w:val="center"/>
          </w:tcPr>
          <w:p w14:paraId="071ED83B">
            <w:pPr>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仿宋" w:hAnsi="仿宋" w:eastAsia="仿宋" w:cs="仿宋"/>
                <w:sz w:val="22"/>
              </w:rPr>
            </w:pPr>
            <w:r>
              <w:rPr>
                <w:rFonts w:hint="eastAsia" w:ascii="仿宋" w:hAnsi="仿宋" w:eastAsia="仿宋" w:cs="仿宋"/>
                <w:sz w:val="22"/>
              </w:rPr>
              <w:t>全费用单 价（ 元）</w:t>
            </w:r>
          </w:p>
        </w:tc>
        <w:tc>
          <w:tcPr>
            <w:tcW w:w="1160" w:type="dxa"/>
            <w:vAlign w:val="center"/>
          </w:tcPr>
          <w:p w14:paraId="63AB1054">
            <w:pPr>
              <w:spacing w:line="360" w:lineRule="auto"/>
              <w:jc w:val="center"/>
              <w:rPr>
                <w:rFonts w:hint="eastAsia" w:ascii="仿宋" w:hAnsi="仿宋" w:eastAsia="仿宋" w:cs="仿宋"/>
                <w:sz w:val="22"/>
              </w:rPr>
            </w:pPr>
            <w:r>
              <w:rPr>
                <w:rFonts w:hint="eastAsia" w:ascii="仿宋" w:hAnsi="仿宋" w:eastAsia="仿宋" w:cs="仿宋"/>
                <w:sz w:val="22"/>
              </w:rPr>
              <w:t>小计(元)</w:t>
            </w:r>
          </w:p>
        </w:tc>
      </w:tr>
      <w:tr w14:paraId="3E3E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6" w:type="dxa"/>
            <w:vAlign w:val="center"/>
          </w:tcPr>
          <w:p w14:paraId="393A1061">
            <w:pPr>
              <w:spacing w:line="360" w:lineRule="auto"/>
              <w:jc w:val="center"/>
              <w:rPr>
                <w:rFonts w:hint="eastAsia" w:ascii="仿宋" w:hAnsi="仿宋" w:eastAsia="仿宋" w:cs="仿宋"/>
                <w:sz w:val="22"/>
              </w:rPr>
            </w:pPr>
            <w:r>
              <w:rPr>
                <w:rFonts w:hint="eastAsia" w:ascii="仿宋" w:hAnsi="仿宋" w:eastAsia="仿宋" w:cs="仿宋"/>
                <w:sz w:val="22"/>
              </w:rPr>
              <w:t>1</w:t>
            </w:r>
          </w:p>
        </w:tc>
        <w:tc>
          <w:tcPr>
            <w:tcW w:w="1500" w:type="dxa"/>
            <w:vAlign w:val="center"/>
          </w:tcPr>
          <w:p w14:paraId="6EC394C0">
            <w:pPr>
              <w:widowControl/>
              <w:jc w:val="center"/>
              <w:rPr>
                <w:rFonts w:hint="eastAsia" w:ascii="仿宋" w:hAnsi="仿宋" w:eastAsia="仿宋" w:cs="仿宋"/>
                <w:sz w:val="22"/>
              </w:rPr>
            </w:pPr>
          </w:p>
        </w:tc>
        <w:tc>
          <w:tcPr>
            <w:tcW w:w="1879" w:type="dxa"/>
          </w:tcPr>
          <w:p w14:paraId="38CF80E9">
            <w:pPr>
              <w:spacing w:line="360" w:lineRule="auto"/>
              <w:rPr>
                <w:rFonts w:hint="eastAsia" w:ascii="仿宋" w:hAnsi="仿宋" w:eastAsia="仿宋" w:cs="仿宋"/>
                <w:sz w:val="22"/>
              </w:rPr>
            </w:pPr>
          </w:p>
        </w:tc>
        <w:tc>
          <w:tcPr>
            <w:tcW w:w="1421" w:type="dxa"/>
          </w:tcPr>
          <w:p w14:paraId="44C28023">
            <w:pPr>
              <w:spacing w:line="360" w:lineRule="auto"/>
              <w:rPr>
                <w:rFonts w:hint="eastAsia" w:ascii="仿宋" w:hAnsi="仿宋" w:eastAsia="仿宋" w:cs="仿宋"/>
                <w:sz w:val="22"/>
              </w:rPr>
            </w:pPr>
          </w:p>
        </w:tc>
        <w:tc>
          <w:tcPr>
            <w:tcW w:w="891" w:type="dxa"/>
            <w:vAlign w:val="center"/>
          </w:tcPr>
          <w:p w14:paraId="438649BF">
            <w:pPr>
              <w:widowControl/>
              <w:jc w:val="center"/>
              <w:rPr>
                <w:rFonts w:hint="eastAsia" w:ascii="仿宋" w:hAnsi="仿宋" w:eastAsia="仿宋" w:cs="仿宋"/>
                <w:sz w:val="22"/>
              </w:rPr>
            </w:pPr>
          </w:p>
        </w:tc>
        <w:tc>
          <w:tcPr>
            <w:tcW w:w="891" w:type="dxa"/>
            <w:vAlign w:val="center"/>
          </w:tcPr>
          <w:p w14:paraId="2816E151">
            <w:pPr>
              <w:widowControl/>
              <w:jc w:val="center"/>
              <w:rPr>
                <w:rFonts w:hint="eastAsia" w:ascii="仿宋" w:hAnsi="仿宋" w:eastAsia="仿宋" w:cs="仿宋"/>
                <w:sz w:val="22"/>
              </w:rPr>
            </w:pPr>
          </w:p>
        </w:tc>
        <w:tc>
          <w:tcPr>
            <w:tcW w:w="904" w:type="dxa"/>
            <w:vAlign w:val="center"/>
          </w:tcPr>
          <w:p w14:paraId="071398AD">
            <w:pPr>
              <w:widowControl/>
              <w:jc w:val="center"/>
              <w:rPr>
                <w:rFonts w:hint="eastAsia" w:ascii="仿宋" w:hAnsi="仿宋" w:eastAsia="仿宋" w:cs="仿宋"/>
                <w:sz w:val="22"/>
              </w:rPr>
            </w:pPr>
          </w:p>
        </w:tc>
        <w:tc>
          <w:tcPr>
            <w:tcW w:w="1293" w:type="dxa"/>
          </w:tcPr>
          <w:p w14:paraId="5E16E71C">
            <w:pPr>
              <w:spacing w:line="360" w:lineRule="auto"/>
              <w:rPr>
                <w:rFonts w:hint="eastAsia" w:ascii="仿宋" w:hAnsi="仿宋" w:eastAsia="仿宋" w:cs="仿宋"/>
                <w:sz w:val="22"/>
              </w:rPr>
            </w:pPr>
          </w:p>
        </w:tc>
        <w:tc>
          <w:tcPr>
            <w:tcW w:w="1160" w:type="dxa"/>
          </w:tcPr>
          <w:p w14:paraId="544046E4">
            <w:pPr>
              <w:spacing w:line="360" w:lineRule="auto"/>
              <w:rPr>
                <w:rFonts w:hint="eastAsia" w:ascii="仿宋" w:hAnsi="仿宋" w:eastAsia="仿宋" w:cs="仿宋"/>
                <w:sz w:val="22"/>
              </w:rPr>
            </w:pPr>
          </w:p>
        </w:tc>
      </w:tr>
      <w:tr w14:paraId="2A74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56" w:type="dxa"/>
            <w:vAlign w:val="center"/>
          </w:tcPr>
          <w:p w14:paraId="4204D9CF">
            <w:pPr>
              <w:spacing w:line="360" w:lineRule="auto"/>
              <w:jc w:val="center"/>
              <w:rPr>
                <w:rFonts w:hint="eastAsia" w:ascii="仿宋" w:hAnsi="仿宋" w:eastAsia="仿宋" w:cs="仿宋"/>
                <w:sz w:val="22"/>
              </w:rPr>
            </w:pPr>
            <w:r>
              <w:rPr>
                <w:rFonts w:hint="eastAsia" w:ascii="仿宋" w:hAnsi="仿宋" w:eastAsia="仿宋" w:cs="仿宋"/>
                <w:sz w:val="22"/>
              </w:rPr>
              <w:t>2</w:t>
            </w:r>
          </w:p>
        </w:tc>
        <w:tc>
          <w:tcPr>
            <w:tcW w:w="1500" w:type="dxa"/>
            <w:vAlign w:val="center"/>
          </w:tcPr>
          <w:p w14:paraId="46C552B6">
            <w:pPr>
              <w:widowControl/>
              <w:jc w:val="center"/>
              <w:rPr>
                <w:rFonts w:hint="eastAsia" w:ascii="仿宋" w:hAnsi="仿宋" w:eastAsia="仿宋" w:cs="仿宋"/>
                <w:sz w:val="22"/>
              </w:rPr>
            </w:pPr>
          </w:p>
        </w:tc>
        <w:tc>
          <w:tcPr>
            <w:tcW w:w="1879" w:type="dxa"/>
          </w:tcPr>
          <w:p w14:paraId="4158FC10">
            <w:pPr>
              <w:spacing w:line="360" w:lineRule="auto"/>
              <w:rPr>
                <w:rFonts w:hint="eastAsia" w:ascii="仿宋" w:hAnsi="仿宋" w:eastAsia="仿宋" w:cs="仿宋"/>
                <w:sz w:val="22"/>
              </w:rPr>
            </w:pPr>
          </w:p>
        </w:tc>
        <w:tc>
          <w:tcPr>
            <w:tcW w:w="1421" w:type="dxa"/>
          </w:tcPr>
          <w:p w14:paraId="6492B91A">
            <w:pPr>
              <w:spacing w:line="360" w:lineRule="auto"/>
              <w:rPr>
                <w:rFonts w:hint="eastAsia" w:ascii="仿宋" w:hAnsi="仿宋" w:eastAsia="仿宋" w:cs="仿宋"/>
                <w:sz w:val="22"/>
              </w:rPr>
            </w:pPr>
          </w:p>
        </w:tc>
        <w:tc>
          <w:tcPr>
            <w:tcW w:w="891" w:type="dxa"/>
            <w:vAlign w:val="center"/>
          </w:tcPr>
          <w:p w14:paraId="5C552A8D">
            <w:pPr>
              <w:widowControl/>
              <w:jc w:val="center"/>
              <w:rPr>
                <w:rFonts w:hint="eastAsia" w:ascii="仿宋" w:hAnsi="仿宋" w:eastAsia="仿宋" w:cs="仿宋"/>
                <w:sz w:val="22"/>
              </w:rPr>
            </w:pPr>
          </w:p>
        </w:tc>
        <w:tc>
          <w:tcPr>
            <w:tcW w:w="891" w:type="dxa"/>
            <w:vAlign w:val="center"/>
          </w:tcPr>
          <w:p w14:paraId="18561D29">
            <w:pPr>
              <w:widowControl/>
              <w:jc w:val="center"/>
              <w:rPr>
                <w:rFonts w:hint="eastAsia" w:ascii="仿宋" w:hAnsi="仿宋" w:eastAsia="仿宋" w:cs="仿宋"/>
                <w:sz w:val="22"/>
              </w:rPr>
            </w:pPr>
          </w:p>
        </w:tc>
        <w:tc>
          <w:tcPr>
            <w:tcW w:w="904" w:type="dxa"/>
            <w:vAlign w:val="center"/>
          </w:tcPr>
          <w:p w14:paraId="1A76EE6C">
            <w:pPr>
              <w:widowControl/>
              <w:jc w:val="center"/>
              <w:rPr>
                <w:rFonts w:hint="eastAsia" w:ascii="仿宋" w:hAnsi="仿宋" w:eastAsia="仿宋" w:cs="仿宋"/>
                <w:sz w:val="22"/>
              </w:rPr>
            </w:pPr>
          </w:p>
        </w:tc>
        <w:tc>
          <w:tcPr>
            <w:tcW w:w="1293" w:type="dxa"/>
          </w:tcPr>
          <w:p w14:paraId="0CFB275F">
            <w:pPr>
              <w:spacing w:line="360" w:lineRule="auto"/>
              <w:rPr>
                <w:rFonts w:hint="eastAsia" w:ascii="仿宋" w:hAnsi="仿宋" w:eastAsia="仿宋" w:cs="仿宋"/>
                <w:sz w:val="22"/>
              </w:rPr>
            </w:pPr>
          </w:p>
        </w:tc>
        <w:tc>
          <w:tcPr>
            <w:tcW w:w="1160" w:type="dxa"/>
          </w:tcPr>
          <w:p w14:paraId="5BD364A8">
            <w:pPr>
              <w:spacing w:line="360" w:lineRule="auto"/>
              <w:rPr>
                <w:rFonts w:hint="eastAsia" w:ascii="仿宋" w:hAnsi="仿宋" w:eastAsia="仿宋" w:cs="仿宋"/>
                <w:sz w:val="22"/>
              </w:rPr>
            </w:pPr>
          </w:p>
        </w:tc>
      </w:tr>
      <w:tr w14:paraId="571F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56" w:type="dxa"/>
            <w:vAlign w:val="center"/>
          </w:tcPr>
          <w:p w14:paraId="10DC9B4B">
            <w:pPr>
              <w:spacing w:line="360" w:lineRule="auto"/>
              <w:jc w:val="center"/>
              <w:rPr>
                <w:rFonts w:hint="eastAsia" w:ascii="仿宋" w:hAnsi="仿宋" w:eastAsia="仿宋" w:cs="仿宋"/>
                <w:sz w:val="22"/>
              </w:rPr>
            </w:pPr>
            <w:r>
              <w:rPr>
                <w:rFonts w:hint="eastAsia" w:ascii="仿宋" w:hAnsi="仿宋" w:eastAsia="仿宋" w:cs="仿宋"/>
                <w:sz w:val="22"/>
              </w:rPr>
              <w:t>3</w:t>
            </w:r>
          </w:p>
        </w:tc>
        <w:tc>
          <w:tcPr>
            <w:tcW w:w="1500" w:type="dxa"/>
            <w:vAlign w:val="center"/>
          </w:tcPr>
          <w:p w14:paraId="7D7353EE">
            <w:pPr>
              <w:widowControl/>
              <w:jc w:val="center"/>
              <w:rPr>
                <w:rFonts w:hint="eastAsia" w:ascii="仿宋" w:hAnsi="仿宋" w:eastAsia="仿宋" w:cs="仿宋"/>
                <w:sz w:val="22"/>
              </w:rPr>
            </w:pPr>
          </w:p>
        </w:tc>
        <w:tc>
          <w:tcPr>
            <w:tcW w:w="1879" w:type="dxa"/>
          </w:tcPr>
          <w:p w14:paraId="7C41CD8C">
            <w:pPr>
              <w:spacing w:line="360" w:lineRule="auto"/>
              <w:rPr>
                <w:rFonts w:hint="eastAsia" w:ascii="仿宋" w:hAnsi="仿宋" w:eastAsia="仿宋" w:cs="仿宋"/>
                <w:sz w:val="22"/>
              </w:rPr>
            </w:pPr>
          </w:p>
        </w:tc>
        <w:tc>
          <w:tcPr>
            <w:tcW w:w="1421" w:type="dxa"/>
          </w:tcPr>
          <w:p w14:paraId="545B4F01">
            <w:pPr>
              <w:spacing w:line="360" w:lineRule="auto"/>
              <w:rPr>
                <w:rFonts w:hint="eastAsia" w:ascii="仿宋" w:hAnsi="仿宋" w:eastAsia="仿宋" w:cs="仿宋"/>
                <w:sz w:val="22"/>
              </w:rPr>
            </w:pPr>
          </w:p>
        </w:tc>
        <w:tc>
          <w:tcPr>
            <w:tcW w:w="891" w:type="dxa"/>
            <w:vAlign w:val="center"/>
          </w:tcPr>
          <w:p w14:paraId="5B5047BF">
            <w:pPr>
              <w:widowControl/>
              <w:jc w:val="center"/>
              <w:rPr>
                <w:rFonts w:hint="eastAsia" w:ascii="仿宋" w:hAnsi="仿宋" w:eastAsia="仿宋" w:cs="仿宋"/>
                <w:sz w:val="22"/>
              </w:rPr>
            </w:pPr>
          </w:p>
        </w:tc>
        <w:tc>
          <w:tcPr>
            <w:tcW w:w="891" w:type="dxa"/>
            <w:vAlign w:val="center"/>
          </w:tcPr>
          <w:p w14:paraId="598D2601">
            <w:pPr>
              <w:widowControl/>
              <w:jc w:val="center"/>
              <w:rPr>
                <w:rFonts w:hint="eastAsia" w:ascii="仿宋" w:hAnsi="仿宋" w:eastAsia="仿宋" w:cs="仿宋"/>
                <w:sz w:val="22"/>
              </w:rPr>
            </w:pPr>
          </w:p>
        </w:tc>
        <w:tc>
          <w:tcPr>
            <w:tcW w:w="904" w:type="dxa"/>
            <w:vAlign w:val="center"/>
          </w:tcPr>
          <w:p w14:paraId="78CF94EE">
            <w:pPr>
              <w:widowControl/>
              <w:jc w:val="center"/>
              <w:rPr>
                <w:rFonts w:hint="eastAsia" w:ascii="仿宋" w:hAnsi="仿宋" w:eastAsia="仿宋" w:cs="仿宋"/>
                <w:sz w:val="22"/>
              </w:rPr>
            </w:pPr>
          </w:p>
        </w:tc>
        <w:tc>
          <w:tcPr>
            <w:tcW w:w="1293" w:type="dxa"/>
          </w:tcPr>
          <w:p w14:paraId="12B2D171">
            <w:pPr>
              <w:spacing w:line="360" w:lineRule="auto"/>
              <w:rPr>
                <w:rFonts w:hint="eastAsia" w:ascii="仿宋" w:hAnsi="仿宋" w:eastAsia="仿宋" w:cs="仿宋"/>
                <w:sz w:val="22"/>
              </w:rPr>
            </w:pPr>
          </w:p>
        </w:tc>
        <w:tc>
          <w:tcPr>
            <w:tcW w:w="1160" w:type="dxa"/>
          </w:tcPr>
          <w:p w14:paraId="4F8D8437">
            <w:pPr>
              <w:spacing w:line="360" w:lineRule="auto"/>
              <w:rPr>
                <w:rFonts w:hint="eastAsia" w:ascii="仿宋" w:hAnsi="仿宋" w:eastAsia="仿宋" w:cs="仿宋"/>
                <w:sz w:val="22"/>
              </w:rPr>
            </w:pPr>
          </w:p>
        </w:tc>
      </w:tr>
      <w:tr w14:paraId="54B8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56" w:type="dxa"/>
            <w:vAlign w:val="center"/>
          </w:tcPr>
          <w:p w14:paraId="4A42C4FD">
            <w:pPr>
              <w:spacing w:line="360" w:lineRule="auto"/>
              <w:jc w:val="center"/>
              <w:rPr>
                <w:rFonts w:hint="eastAsia" w:ascii="仿宋" w:hAnsi="仿宋" w:eastAsia="仿宋" w:cs="仿宋"/>
                <w:sz w:val="22"/>
              </w:rPr>
            </w:pPr>
            <w:r>
              <w:rPr>
                <w:rFonts w:hint="eastAsia" w:ascii="仿宋" w:hAnsi="仿宋" w:eastAsia="仿宋" w:cs="仿宋"/>
                <w:sz w:val="22"/>
              </w:rPr>
              <w:t>4</w:t>
            </w:r>
          </w:p>
        </w:tc>
        <w:tc>
          <w:tcPr>
            <w:tcW w:w="1500" w:type="dxa"/>
            <w:vAlign w:val="center"/>
          </w:tcPr>
          <w:p w14:paraId="4D7B03FE">
            <w:pPr>
              <w:widowControl/>
              <w:jc w:val="center"/>
              <w:rPr>
                <w:rFonts w:hint="eastAsia" w:ascii="仿宋" w:hAnsi="仿宋" w:eastAsia="仿宋" w:cs="仿宋"/>
                <w:sz w:val="22"/>
              </w:rPr>
            </w:pPr>
          </w:p>
        </w:tc>
        <w:tc>
          <w:tcPr>
            <w:tcW w:w="1879" w:type="dxa"/>
          </w:tcPr>
          <w:p w14:paraId="4A094750">
            <w:pPr>
              <w:spacing w:line="360" w:lineRule="auto"/>
              <w:rPr>
                <w:rFonts w:hint="eastAsia" w:ascii="仿宋" w:hAnsi="仿宋" w:eastAsia="仿宋" w:cs="仿宋"/>
                <w:sz w:val="22"/>
              </w:rPr>
            </w:pPr>
          </w:p>
        </w:tc>
        <w:tc>
          <w:tcPr>
            <w:tcW w:w="1421" w:type="dxa"/>
          </w:tcPr>
          <w:p w14:paraId="0ED7AC77">
            <w:pPr>
              <w:spacing w:line="360" w:lineRule="auto"/>
              <w:rPr>
                <w:rFonts w:hint="eastAsia" w:ascii="仿宋" w:hAnsi="仿宋" w:eastAsia="仿宋" w:cs="仿宋"/>
                <w:sz w:val="22"/>
              </w:rPr>
            </w:pPr>
          </w:p>
        </w:tc>
        <w:tc>
          <w:tcPr>
            <w:tcW w:w="891" w:type="dxa"/>
            <w:vAlign w:val="center"/>
          </w:tcPr>
          <w:p w14:paraId="070C0ACD">
            <w:pPr>
              <w:widowControl/>
              <w:jc w:val="center"/>
              <w:rPr>
                <w:rFonts w:hint="eastAsia" w:ascii="仿宋" w:hAnsi="仿宋" w:eastAsia="仿宋" w:cs="仿宋"/>
                <w:sz w:val="22"/>
              </w:rPr>
            </w:pPr>
          </w:p>
        </w:tc>
        <w:tc>
          <w:tcPr>
            <w:tcW w:w="891" w:type="dxa"/>
            <w:vAlign w:val="center"/>
          </w:tcPr>
          <w:p w14:paraId="1617649B">
            <w:pPr>
              <w:widowControl/>
              <w:jc w:val="center"/>
              <w:rPr>
                <w:rFonts w:hint="eastAsia" w:ascii="仿宋" w:hAnsi="仿宋" w:eastAsia="仿宋" w:cs="仿宋"/>
                <w:sz w:val="22"/>
              </w:rPr>
            </w:pPr>
          </w:p>
        </w:tc>
        <w:tc>
          <w:tcPr>
            <w:tcW w:w="904" w:type="dxa"/>
            <w:vAlign w:val="center"/>
          </w:tcPr>
          <w:p w14:paraId="21292EB6">
            <w:pPr>
              <w:widowControl/>
              <w:jc w:val="center"/>
              <w:rPr>
                <w:rFonts w:hint="eastAsia" w:ascii="仿宋" w:hAnsi="仿宋" w:eastAsia="仿宋" w:cs="仿宋"/>
                <w:sz w:val="22"/>
              </w:rPr>
            </w:pPr>
          </w:p>
        </w:tc>
        <w:tc>
          <w:tcPr>
            <w:tcW w:w="1293" w:type="dxa"/>
          </w:tcPr>
          <w:p w14:paraId="5F9CE886">
            <w:pPr>
              <w:spacing w:line="360" w:lineRule="auto"/>
              <w:rPr>
                <w:rFonts w:hint="eastAsia" w:ascii="仿宋" w:hAnsi="仿宋" w:eastAsia="仿宋" w:cs="仿宋"/>
                <w:sz w:val="22"/>
              </w:rPr>
            </w:pPr>
          </w:p>
        </w:tc>
        <w:tc>
          <w:tcPr>
            <w:tcW w:w="1160" w:type="dxa"/>
          </w:tcPr>
          <w:p w14:paraId="3ACB523C">
            <w:pPr>
              <w:spacing w:line="360" w:lineRule="auto"/>
              <w:rPr>
                <w:rFonts w:hint="eastAsia" w:ascii="仿宋" w:hAnsi="仿宋" w:eastAsia="仿宋" w:cs="仿宋"/>
                <w:sz w:val="22"/>
              </w:rPr>
            </w:pPr>
          </w:p>
        </w:tc>
      </w:tr>
      <w:tr w14:paraId="219E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56" w:type="dxa"/>
            <w:vAlign w:val="center"/>
          </w:tcPr>
          <w:p w14:paraId="6A51BC71">
            <w:pPr>
              <w:spacing w:line="360" w:lineRule="auto"/>
              <w:jc w:val="center"/>
              <w:rPr>
                <w:rFonts w:hint="default" w:ascii="仿宋" w:hAnsi="仿宋" w:eastAsia="仿宋" w:cs="仿宋"/>
                <w:sz w:val="22"/>
                <w:lang w:val="en-US" w:eastAsia="zh-CN"/>
              </w:rPr>
            </w:pPr>
            <w:r>
              <w:rPr>
                <w:rFonts w:hint="eastAsia" w:ascii="仿宋" w:hAnsi="仿宋" w:eastAsia="仿宋" w:cs="仿宋"/>
                <w:sz w:val="22"/>
                <w:lang w:val="en-US" w:eastAsia="zh-CN"/>
              </w:rPr>
              <w:t>........</w:t>
            </w:r>
          </w:p>
        </w:tc>
        <w:tc>
          <w:tcPr>
            <w:tcW w:w="1500" w:type="dxa"/>
            <w:vAlign w:val="center"/>
          </w:tcPr>
          <w:p w14:paraId="4EA5790E">
            <w:pPr>
              <w:widowControl/>
              <w:jc w:val="center"/>
              <w:rPr>
                <w:rFonts w:hint="eastAsia" w:ascii="仿宋" w:hAnsi="仿宋" w:eastAsia="仿宋" w:cs="仿宋"/>
                <w:sz w:val="22"/>
              </w:rPr>
            </w:pPr>
          </w:p>
        </w:tc>
        <w:tc>
          <w:tcPr>
            <w:tcW w:w="1879" w:type="dxa"/>
          </w:tcPr>
          <w:p w14:paraId="2CD9E017">
            <w:pPr>
              <w:spacing w:line="360" w:lineRule="auto"/>
              <w:rPr>
                <w:rFonts w:hint="eastAsia" w:ascii="仿宋" w:hAnsi="仿宋" w:eastAsia="仿宋" w:cs="仿宋"/>
                <w:sz w:val="22"/>
              </w:rPr>
            </w:pPr>
          </w:p>
        </w:tc>
        <w:tc>
          <w:tcPr>
            <w:tcW w:w="1421" w:type="dxa"/>
          </w:tcPr>
          <w:p w14:paraId="2C63699E">
            <w:pPr>
              <w:spacing w:line="360" w:lineRule="auto"/>
              <w:rPr>
                <w:rFonts w:hint="eastAsia" w:ascii="仿宋" w:hAnsi="仿宋" w:eastAsia="仿宋" w:cs="仿宋"/>
                <w:sz w:val="22"/>
              </w:rPr>
            </w:pPr>
          </w:p>
        </w:tc>
        <w:tc>
          <w:tcPr>
            <w:tcW w:w="891" w:type="dxa"/>
            <w:vAlign w:val="center"/>
          </w:tcPr>
          <w:p w14:paraId="6F97A819">
            <w:pPr>
              <w:widowControl/>
              <w:jc w:val="center"/>
              <w:rPr>
                <w:rFonts w:hint="eastAsia" w:ascii="仿宋" w:hAnsi="仿宋" w:eastAsia="仿宋" w:cs="仿宋"/>
              </w:rPr>
            </w:pPr>
          </w:p>
        </w:tc>
        <w:tc>
          <w:tcPr>
            <w:tcW w:w="891" w:type="dxa"/>
            <w:vAlign w:val="center"/>
          </w:tcPr>
          <w:p w14:paraId="4B64DF0C">
            <w:pPr>
              <w:widowControl/>
              <w:jc w:val="center"/>
              <w:rPr>
                <w:rFonts w:hint="eastAsia" w:ascii="仿宋" w:hAnsi="仿宋" w:eastAsia="仿宋" w:cs="仿宋"/>
              </w:rPr>
            </w:pPr>
          </w:p>
        </w:tc>
        <w:tc>
          <w:tcPr>
            <w:tcW w:w="904" w:type="dxa"/>
            <w:vAlign w:val="center"/>
          </w:tcPr>
          <w:p w14:paraId="3A6E4DAB">
            <w:pPr>
              <w:widowControl/>
              <w:jc w:val="center"/>
              <w:rPr>
                <w:rFonts w:hint="eastAsia" w:ascii="仿宋" w:hAnsi="仿宋" w:eastAsia="仿宋" w:cs="仿宋"/>
              </w:rPr>
            </w:pPr>
          </w:p>
        </w:tc>
        <w:tc>
          <w:tcPr>
            <w:tcW w:w="1293" w:type="dxa"/>
          </w:tcPr>
          <w:p w14:paraId="6ADD3827">
            <w:pPr>
              <w:spacing w:line="360" w:lineRule="auto"/>
              <w:rPr>
                <w:rFonts w:hint="eastAsia" w:ascii="仿宋" w:hAnsi="仿宋" w:eastAsia="仿宋" w:cs="仿宋"/>
                <w:sz w:val="22"/>
              </w:rPr>
            </w:pPr>
          </w:p>
        </w:tc>
        <w:tc>
          <w:tcPr>
            <w:tcW w:w="1160" w:type="dxa"/>
          </w:tcPr>
          <w:p w14:paraId="4A4FFE00">
            <w:pPr>
              <w:spacing w:line="360" w:lineRule="auto"/>
              <w:rPr>
                <w:rFonts w:hint="eastAsia" w:ascii="仿宋" w:hAnsi="仿宋" w:eastAsia="仿宋" w:cs="仿宋"/>
                <w:sz w:val="22"/>
              </w:rPr>
            </w:pPr>
          </w:p>
        </w:tc>
      </w:tr>
      <w:tr w14:paraId="4228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56" w:type="dxa"/>
            <w:gridSpan w:val="2"/>
            <w:vMerge w:val="restart"/>
            <w:vAlign w:val="center"/>
          </w:tcPr>
          <w:p w14:paraId="0FD48BFA">
            <w:pPr>
              <w:spacing w:line="360" w:lineRule="auto"/>
              <w:jc w:val="center"/>
              <w:rPr>
                <w:rFonts w:hint="eastAsia" w:ascii="仿宋" w:hAnsi="仿宋" w:eastAsia="仿宋" w:cs="仿宋"/>
                <w:sz w:val="18"/>
                <w:szCs w:val="16"/>
              </w:rPr>
            </w:pPr>
            <w:r>
              <w:rPr>
                <w:rFonts w:hint="eastAsia" w:ascii="仿宋" w:hAnsi="仿宋" w:eastAsia="仿宋" w:cs="仿宋"/>
                <w:sz w:val="22"/>
                <w:szCs w:val="22"/>
              </w:rPr>
              <w:t>合计（元）</w:t>
            </w:r>
          </w:p>
        </w:tc>
        <w:tc>
          <w:tcPr>
            <w:tcW w:w="8439" w:type="dxa"/>
            <w:gridSpan w:val="7"/>
          </w:tcPr>
          <w:p w14:paraId="30069FF3">
            <w:pPr>
              <w:spacing w:line="360" w:lineRule="auto"/>
              <w:rPr>
                <w:rFonts w:hint="eastAsia" w:ascii="仿宋" w:hAnsi="仿宋" w:eastAsia="仿宋" w:cs="仿宋"/>
              </w:rPr>
            </w:pPr>
            <w:r>
              <w:rPr>
                <w:rFonts w:hint="eastAsia" w:ascii="仿宋" w:hAnsi="仿宋" w:eastAsia="仿宋" w:cs="仿宋"/>
              </w:rPr>
              <w:t>（小写）：       元</w:t>
            </w:r>
          </w:p>
        </w:tc>
      </w:tr>
      <w:tr w14:paraId="56E4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156" w:type="dxa"/>
            <w:gridSpan w:val="2"/>
            <w:vMerge w:val="continue"/>
          </w:tcPr>
          <w:p w14:paraId="742C040C">
            <w:pPr>
              <w:spacing w:line="360" w:lineRule="auto"/>
              <w:rPr>
                <w:rFonts w:hint="eastAsia" w:ascii="仿宋" w:hAnsi="仿宋" w:eastAsia="仿宋" w:cs="仿宋"/>
                <w:sz w:val="18"/>
                <w:szCs w:val="16"/>
              </w:rPr>
            </w:pPr>
          </w:p>
        </w:tc>
        <w:tc>
          <w:tcPr>
            <w:tcW w:w="8439" w:type="dxa"/>
            <w:gridSpan w:val="7"/>
          </w:tcPr>
          <w:p w14:paraId="390A6D60">
            <w:pPr>
              <w:spacing w:line="360" w:lineRule="auto"/>
              <w:rPr>
                <w:rFonts w:hint="eastAsia" w:ascii="仿宋" w:hAnsi="仿宋" w:eastAsia="仿宋" w:cs="仿宋"/>
              </w:rPr>
            </w:pPr>
            <w:r>
              <w:rPr>
                <w:rFonts w:hint="eastAsia" w:ascii="仿宋" w:hAnsi="仿宋" w:eastAsia="仿宋" w:cs="仿宋"/>
              </w:rPr>
              <w:t>（大写）：       元</w:t>
            </w:r>
          </w:p>
        </w:tc>
      </w:tr>
    </w:tbl>
    <w:p w14:paraId="18823FF7"/>
    <w:p w14:paraId="1F14C96D">
      <w:pPr>
        <w:spacing w:line="300" w:lineRule="auto"/>
        <w:rPr>
          <w:rFonts w:hint="eastAsia" w:ascii="宋体" w:hAnsi="宋体"/>
          <w:b/>
          <w:sz w:val="24"/>
        </w:rPr>
      </w:pPr>
    </w:p>
    <w:p w14:paraId="6217E21D">
      <w:pPr>
        <w:spacing w:line="300" w:lineRule="auto"/>
        <w:jc w:val="left"/>
        <w:rPr>
          <w:rFonts w:hint="eastAsia" w:ascii="仿宋" w:hAnsi="仿宋" w:eastAsia="仿宋" w:cs="仿宋"/>
          <w:sz w:val="24"/>
        </w:rPr>
      </w:pPr>
      <w:r>
        <w:rPr>
          <w:rFonts w:hint="eastAsia" w:ascii="仿宋" w:hAnsi="仿宋" w:eastAsia="仿宋" w:cs="仿宋"/>
          <w:sz w:val="24"/>
        </w:rPr>
        <w:t>注：</w:t>
      </w:r>
    </w:p>
    <w:p w14:paraId="539330AC">
      <w:pPr>
        <w:autoSpaceDE/>
        <w:autoSpaceDN/>
        <w:adjustRightInd/>
        <w:spacing w:line="300" w:lineRule="auto"/>
        <w:ind w:firstLine="480" w:firstLineChars="200"/>
        <w:jc w:val="left"/>
        <w:rPr>
          <w:rFonts w:hint="eastAsia" w:ascii="仿宋" w:hAnsi="仿宋" w:eastAsia="仿宋" w:cs="仿宋"/>
          <w:sz w:val="24"/>
        </w:rPr>
      </w:pPr>
      <w:r>
        <w:rPr>
          <w:rFonts w:hint="eastAsia" w:ascii="仿宋" w:hAnsi="仿宋" w:eastAsia="仿宋" w:cs="仿宋"/>
          <w:sz w:val="24"/>
        </w:rPr>
        <w:t>1、投标报价明细表应逐条进行报价，不允许缺漏项，否则按无效标处理。且投标报价明细表的投标总价金额需与报价一览表中的投标报价一致，否则按无效标处理。</w:t>
      </w:r>
    </w:p>
    <w:p w14:paraId="4DE76C0C">
      <w:pPr>
        <w:autoSpaceDE/>
        <w:autoSpaceDN/>
        <w:adjustRightInd/>
        <w:spacing w:line="300" w:lineRule="auto"/>
        <w:ind w:firstLine="480" w:firstLineChars="200"/>
        <w:jc w:val="left"/>
        <w:rPr>
          <w:rFonts w:hint="eastAsia" w:ascii="仿宋" w:hAnsi="仿宋" w:eastAsia="仿宋" w:cs="仿宋"/>
          <w:sz w:val="24"/>
        </w:rPr>
      </w:pPr>
      <w:r>
        <w:rPr>
          <w:rFonts w:hint="eastAsia" w:ascii="仿宋" w:hAnsi="仿宋" w:eastAsia="仿宋" w:cs="仿宋"/>
          <w:sz w:val="24"/>
        </w:rPr>
        <w:t>2、单价、小计和投标总价为包干价，即三者均应包含设备的价款、包装、运输、装卸技术指导、培训、咨询、服务、保险、税费、检测、验收合格交付使用之前以及技术和售后服务等其他各项有关费用。</w:t>
      </w:r>
    </w:p>
    <w:p w14:paraId="0DFB92BA">
      <w:pPr>
        <w:spacing w:beforeLines="50"/>
        <w:ind w:firstLine="3600" w:firstLineChars="1500"/>
        <w:rPr>
          <w:rFonts w:eastAsia="方正仿宋_GB2312"/>
          <w:color w:val="auto"/>
          <w:sz w:val="24"/>
        </w:rPr>
      </w:pPr>
    </w:p>
    <w:p w14:paraId="0BE42F60">
      <w:pPr>
        <w:spacing w:beforeLines="50"/>
        <w:ind w:firstLine="3600" w:firstLineChars="1500"/>
        <w:rPr>
          <w:rFonts w:eastAsia="方正仿宋_GB2312"/>
          <w:color w:val="auto"/>
          <w:sz w:val="24"/>
        </w:rPr>
      </w:pPr>
    </w:p>
    <w:p w14:paraId="75838C62">
      <w:pPr>
        <w:spacing w:beforeLines="50"/>
        <w:ind w:firstLine="3600" w:firstLineChars="1500"/>
        <w:rPr>
          <w:rFonts w:eastAsia="方正仿宋_GB2312"/>
          <w:color w:val="auto"/>
          <w:sz w:val="24"/>
        </w:rPr>
      </w:pPr>
      <w:r>
        <w:rPr>
          <w:rFonts w:eastAsia="方正仿宋_GB2312"/>
          <w:color w:val="auto"/>
          <w:sz w:val="24"/>
        </w:rPr>
        <w:t>投标人：</w:t>
      </w:r>
      <w:r>
        <w:rPr>
          <w:rFonts w:eastAsia="方正仿宋_GB2312"/>
          <w:color w:val="auto"/>
          <w:sz w:val="24"/>
          <w:u w:val="single"/>
        </w:rPr>
        <w:t>（</w:t>
      </w:r>
      <w:r>
        <w:rPr>
          <w:rFonts w:hint="eastAsia" w:eastAsia="方正仿宋_GB2312"/>
          <w:color w:val="auto"/>
          <w:sz w:val="24"/>
          <w:u w:val="single"/>
          <w:lang w:eastAsia="zh-CN"/>
        </w:rPr>
        <w:t>盖章</w:t>
      </w:r>
      <w:r>
        <w:rPr>
          <w:rFonts w:eastAsia="方正仿宋_GB2312"/>
          <w:color w:val="auto"/>
          <w:sz w:val="24"/>
          <w:u w:val="single"/>
        </w:rPr>
        <w:t>）</w:t>
      </w:r>
    </w:p>
    <w:p w14:paraId="2726BD6F">
      <w:pPr>
        <w:spacing w:beforeLines="50"/>
        <w:ind w:firstLine="3600" w:firstLineChars="1500"/>
        <w:rPr>
          <w:rFonts w:eastAsia="方正仿宋_GB2312"/>
          <w:color w:val="auto"/>
          <w:sz w:val="24"/>
          <w:u w:val="single"/>
        </w:rPr>
      </w:pPr>
      <w:r>
        <w:rPr>
          <w:rFonts w:eastAsia="方正仿宋_GB2312"/>
          <w:color w:val="auto"/>
          <w:sz w:val="24"/>
        </w:rPr>
        <w:t>法定代表人或委托代理人：</w:t>
      </w:r>
      <w:r>
        <w:rPr>
          <w:rFonts w:eastAsia="方正仿宋_GB2312"/>
          <w:color w:val="auto"/>
          <w:sz w:val="24"/>
          <w:u w:val="single"/>
        </w:rPr>
        <w:t>（签字或盖章）</w:t>
      </w:r>
    </w:p>
    <w:p w14:paraId="41240E0B">
      <w:pPr>
        <w:spacing w:beforeLines="50"/>
        <w:ind w:firstLine="3600" w:firstLineChars="1500"/>
        <w:rPr>
          <w:rFonts w:eastAsia="方正仿宋_GB2312"/>
          <w:color w:val="auto"/>
          <w:sz w:val="24"/>
        </w:rPr>
      </w:pPr>
      <w:r>
        <w:rPr>
          <w:rFonts w:hint="eastAsia" w:eastAsia="方正仿宋_GB2312"/>
          <w:color w:val="auto"/>
          <w:sz w:val="24"/>
        </w:rPr>
        <w:t>日期：</w:t>
      </w:r>
    </w:p>
    <w:p w14:paraId="1F70BC9F">
      <w:pPr>
        <w:widowControl/>
        <w:tabs>
          <w:tab w:val="left" w:pos="450"/>
          <w:tab w:val="left" w:pos="2520"/>
          <w:tab w:val="left" w:pos="8280"/>
        </w:tabs>
        <w:spacing w:line="312" w:lineRule="auto"/>
        <w:jc w:val="center"/>
        <w:rPr>
          <w:rFonts w:hint="eastAsia" w:ascii="仿宋" w:hAnsi="仿宋" w:eastAsia="仿宋" w:cs="仿宋"/>
          <w:b/>
          <w:bCs/>
          <w:color w:val="auto"/>
          <w:sz w:val="30"/>
          <w:szCs w:val="30"/>
          <w:lang w:eastAsia="zh-CN"/>
        </w:rPr>
      </w:pPr>
    </w:p>
    <w:p w14:paraId="184729E8">
      <w:pPr>
        <w:widowControl/>
        <w:tabs>
          <w:tab w:val="left" w:pos="450"/>
          <w:tab w:val="left" w:pos="2520"/>
          <w:tab w:val="left" w:pos="8280"/>
        </w:tabs>
        <w:spacing w:line="312" w:lineRule="auto"/>
        <w:jc w:val="center"/>
        <w:rPr>
          <w:rFonts w:hint="eastAsia" w:ascii="仿宋" w:hAnsi="仿宋" w:eastAsia="仿宋" w:cs="仿宋"/>
          <w:b/>
          <w:bCs/>
          <w:color w:val="auto"/>
          <w:sz w:val="30"/>
          <w:szCs w:val="30"/>
          <w:lang w:eastAsia="zh-CN"/>
        </w:rPr>
      </w:pPr>
    </w:p>
    <w:p w14:paraId="17012CF7">
      <w:pPr>
        <w:widowControl/>
        <w:tabs>
          <w:tab w:val="left" w:pos="450"/>
          <w:tab w:val="left" w:pos="2520"/>
          <w:tab w:val="left" w:pos="8280"/>
        </w:tabs>
        <w:spacing w:line="312" w:lineRule="auto"/>
        <w:jc w:val="both"/>
        <w:rPr>
          <w:rFonts w:hint="eastAsia" w:ascii="仿宋" w:hAnsi="仿宋" w:eastAsia="仿宋" w:cs="仿宋"/>
          <w:b/>
          <w:bCs/>
          <w:color w:val="auto"/>
          <w:sz w:val="30"/>
          <w:szCs w:val="30"/>
          <w:lang w:eastAsia="zh-CN"/>
        </w:rPr>
      </w:pPr>
    </w:p>
    <w:p w14:paraId="54A5B96D">
      <w:pPr>
        <w:widowControl/>
        <w:tabs>
          <w:tab w:val="left" w:pos="450"/>
          <w:tab w:val="left" w:pos="2520"/>
          <w:tab w:val="left" w:pos="8280"/>
        </w:tabs>
        <w:spacing w:line="312" w:lineRule="auto"/>
        <w:jc w:val="both"/>
        <w:rPr>
          <w:rFonts w:hint="eastAsia" w:ascii="仿宋" w:hAnsi="仿宋" w:eastAsia="仿宋" w:cs="仿宋"/>
          <w:b/>
          <w:bCs/>
          <w:color w:val="auto"/>
          <w:sz w:val="30"/>
          <w:szCs w:val="30"/>
          <w:lang w:eastAsia="zh-CN"/>
        </w:rPr>
      </w:pPr>
    </w:p>
    <w:p w14:paraId="3962AC4E">
      <w:pPr>
        <w:widowControl/>
        <w:tabs>
          <w:tab w:val="left" w:pos="450"/>
          <w:tab w:val="left" w:pos="2520"/>
          <w:tab w:val="left" w:pos="8280"/>
        </w:tabs>
        <w:spacing w:line="312" w:lineRule="auto"/>
        <w:jc w:val="center"/>
        <w:rPr>
          <w:rFonts w:ascii="仿宋" w:hAnsi="仿宋" w:eastAsia="仿宋" w:cs="仿宋"/>
          <w:b/>
          <w:bCs/>
          <w:color w:val="auto"/>
          <w:sz w:val="30"/>
          <w:szCs w:val="30"/>
        </w:rPr>
      </w:pPr>
      <w:r>
        <w:rPr>
          <w:rFonts w:hint="eastAsia" w:ascii="仿宋" w:hAnsi="仿宋" w:eastAsia="仿宋" w:cs="仿宋"/>
          <w:b/>
          <w:bCs/>
          <w:color w:val="auto"/>
          <w:sz w:val="30"/>
          <w:szCs w:val="30"/>
          <w:lang w:val="en-US" w:eastAsia="zh-CN"/>
        </w:rPr>
        <w:t>七</w:t>
      </w:r>
      <w:r>
        <w:rPr>
          <w:rFonts w:hint="eastAsia" w:ascii="仿宋" w:hAnsi="仿宋" w:eastAsia="仿宋" w:cs="仿宋"/>
          <w:b/>
          <w:bCs/>
          <w:color w:val="auto"/>
          <w:sz w:val="30"/>
          <w:szCs w:val="30"/>
        </w:rPr>
        <w:t>、</w:t>
      </w:r>
      <w:bookmarkEnd w:id="5"/>
      <w:bookmarkEnd w:id="6"/>
      <w:r>
        <w:rPr>
          <w:rFonts w:hint="eastAsia" w:ascii="仿宋" w:hAnsi="仿宋" w:eastAsia="仿宋" w:cs="仿宋"/>
          <w:b/>
          <w:bCs/>
          <w:color w:val="auto"/>
          <w:sz w:val="30"/>
          <w:szCs w:val="30"/>
        </w:rPr>
        <w:t>投标承诺书</w:t>
      </w:r>
    </w:p>
    <w:p w14:paraId="01E50EFA">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）招标文件，现参加该项目投标，并就有关事项作出如下承诺：</w:t>
      </w:r>
    </w:p>
    <w:p w14:paraId="61D5B340">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14:paraId="751CCECF">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（1）已报名但无故放弃投标(开标前已有书面说明并证实的除外)一年内累计3次以上的；</w:t>
      </w:r>
    </w:p>
    <w:p w14:paraId="6A5019A4">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（2）在招标采购过程中，与采购人进行协商谈判的；</w:t>
      </w:r>
    </w:p>
    <w:p w14:paraId="40111298">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（3）投标有效期内撤回其投标文件的；</w:t>
      </w:r>
    </w:p>
    <w:p w14:paraId="787CC261">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（4）拒绝有关部门监督检查或提供虚假情况的；</w:t>
      </w:r>
    </w:p>
    <w:p w14:paraId="7AF00202">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（5）不积极配合采购人做好标的验收工作的；</w:t>
      </w:r>
    </w:p>
    <w:p w14:paraId="71C81193">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（6）在有关部门的监督检查或考核中被通报批评或处以警告及以上处罚的；</w:t>
      </w:r>
    </w:p>
    <w:p w14:paraId="3C88E458">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（7）不遵守投标会场纪律，无理取闹，扰乱交易秩序的；</w:t>
      </w:r>
    </w:p>
    <w:p w14:paraId="242FE984">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（8）中标后无正当理由放弃中标，或不与采购人签订政府采购合同，或在签订合同时提出附加条件或更改合同实质性内容，或拒不提交所要求的履约保证金的；</w:t>
      </w:r>
    </w:p>
    <w:p w14:paraId="3B5DEB81">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（9）虚假投诉、恶意投诉或未按层级和相关程序逐级质疑、投诉而影响采购工作正常进行或造成不良影响的；</w:t>
      </w:r>
    </w:p>
    <w:p w14:paraId="11BEAC3B">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（10）不按照与采购人订立的合同履行义务（包括提供标的、售后服务、技术支持等），严重违反合同规定和廉政合同要求的；</w:t>
      </w:r>
    </w:p>
    <w:p w14:paraId="5E3EF4E5">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（11）项目负责人不到位，或擅自变换项目负责人，或不认真履行职责造成采购人损失的；</w:t>
      </w:r>
    </w:p>
    <w:p w14:paraId="5BD4939F">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14:paraId="0DD8B601">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（13）与采购人、其他供应商或者采购代理机构相互串通的；</w:t>
      </w:r>
    </w:p>
    <w:p w14:paraId="78EF06C0">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（14）采取不正当手段排挤其他供应商，进行不公平竞争的；</w:t>
      </w:r>
    </w:p>
    <w:p w14:paraId="2BA80182">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（15）中标后与采购人另行订立背离合同实质内容的协议的；</w:t>
      </w:r>
    </w:p>
    <w:p w14:paraId="21710279">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（16）事先有承诺，而事后违反承诺内容的；</w:t>
      </w:r>
    </w:p>
    <w:p w14:paraId="55D3A69B">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（17）将中标项目转包或违反规定进行分包的；</w:t>
      </w:r>
    </w:p>
    <w:p w14:paraId="3563CCA0">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（18）以他人名义投标或允许他人以自己名义投标，或者以其他方式弄虚作假的；</w:t>
      </w:r>
    </w:p>
    <w:p w14:paraId="6CFE94B3">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（19）为获取自身利益，向采购人及其他有利害关系的单位或个人提供不正当利益的；</w:t>
      </w:r>
    </w:p>
    <w:p w14:paraId="307DE56E">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（20）擅自变更、中止、终止或解除政府采购合同的；</w:t>
      </w:r>
    </w:p>
    <w:p w14:paraId="0C187CFE">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（21）向有关人员行贿或者提供不正当利益谋取中标的；</w:t>
      </w:r>
    </w:p>
    <w:p w14:paraId="420A32DC">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（22）在政府采购活动期间，对管理机构、采购人、其他投标人、评标专家、中介机构等政府采购相关机构和人员，采取诋毁、诽谤、胁迫、暴力等不正当手段的；</w:t>
      </w:r>
    </w:p>
    <w:p w14:paraId="01A47832">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7E47E315">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1、质疑人须为投标人和其他利害关系人；</w:t>
      </w:r>
    </w:p>
    <w:p w14:paraId="29FAF4A2">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2、投诉时，应当递交质疑书，质疑书应当包括下列内容：</w:t>
      </w:r>
    </w:p>
    <w:p w14:paraId="2FECCD0E">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14:paraId="0A7875E8">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14:paraId="730B65D4">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（3）质疑事项的基本事实；</w:t>
      </w:r>
    </w:p>
    <w:p w14:paraId="1EDA3058">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（4）相关请求及主张；</w:t>
      </w:r>
    </w:p>
    <w:p w14:paraId="396A597D">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（5）有效线索和相关证明材料；</w:t>
      </w:r>
    </w:p>
    <w:p w14:paraId="5B90997F">
      <w:pPr>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14:paraId="61A41748">
      <w:pPr>
        <w:spacing w:line="420" w:lineRule="exact"/>
        <w:ind w:firstLine="964" w:firstLineChars="400"/>
        <w:rPr>
          <w:rFonts w:ascii="仿宋" w:hAnsi="仿宋" w:eastAsia="仿宋" w:cs="仿宋"/>
          <w:b/>
          <w:color w:val="auto"/>
          <w:sz w:val="24"/>
          <w:szCs w:val="24"/>
        </w:rPr>
      </w:pPr>
    </w:p>
    <w:p w14:paraId="100B473F">
      <w:pPr>
        <w:spacing w:line="420" w:lineRule="exact"/>
        <w:ind w:firstLine="960" w:firstLineChars="400"/>
        <w:rPr>
          <w:rFonts w:ascii="仿宋" w:hAnsi="仿宋" w:eastAsia="仿宋" w:cs="仿宋"/>
          <w:color w:val="auto"/>
          <w:sz w:val="24"/>
          <w:szCs w:val="24"/>
        </w:rPr>
      </w:pPr>
    </w:p>
    <w:p w14:paraId="459B3E46">
      <w:pPr>
        <w:spacing w:line="420" w:lineRule="exact"/>
        <w:ind w:firstLine="960" w:firstLineChars="400"/>
        <w:rPr>
          <w:rFonts w:ascii="仿宋" w:hAnsi="仿宋" w:eastAsia="仿宋" w:cs="仿宋"/>
          <w:color w:val="auto"/>
          <w:sz w:val="24"/>
          <w:szCs w:val="24"/>
        </w:rPr>
      </w:pPr>
    </w:p>
    <w:p w14:paraId="4451F36B">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 xml:space="preserve">         （盖章）           </w:t>
      </w:r>
      <w:r>
        <w:rPr>
          <w:rFonts w:hint="eastAsia" w:ascii="仿宋" w:hAnsi="仿宋" w:eastAsia="仿宋" w:cs="仿宋"/>
          <w:color w:val="auto"/>
          <w:sz w:val="24"/>
          <w:szCs w:val="24"/>
        </w:rPr>
        <w:t xml:space="preserve">      </w:t>
      </w:r>
    </w:p>
    <w:p w14:paraId="2142CA48">
      <w:pPr>
        <w:spacing w:line="420" w:lineRule="exact"/>
        <w:rPr>
          <w:rFonts w:ascii="仿宋" w:hAnsi="仿宋" w:eastAsia="仿宋" w:cs="仿宋"/>
          <w:color w:val="auto"/>
          <w:sz w:val="24"/>
          <w:szCs w:val="24"/>
        </w:rPr>
      </w:pPr>
    </w:p>
    <w:p w14:paraId="2EA159DE">
      <w:pPr>
        <w:spacing w:line="420" w:lineRule="exact"/>
        <w:rPr>
          <w:rFonts w:ascii="仿宋" w:hAnsi="仿宋" w:eastAsia="仿宋" w:cs="仿宋"/>
          <w:color w:val="auto"/>
          <w:sz w:val="24"/>
          <w:szCs w:val="24"/>
        </w:rPr>
      </w:pPr>
      <w:r>
        <w:rPr>
          <w:rFonts w:hint="eastAsia" w:ascii="仿宋" w:hAnsi="仿宋" w:eastAsia="仿宋" w:cs="仿宋"/>
          <w:color w:val="auto"/>
          <w:sz w:val="24"/>
          <w:szCs w:val="24"/>
        </w:rPr>
        <w:t>日      期：     年    月    日</w:t>
      </w:r>
    </w:p>
    <w:p w14:paraId="138B9976">
      <w:pPr>
        <w:pStyle w:val="3"/>
        <w:spacing w:before="0" w:after="0" w:line="420" w:lineRule="exact"/>
        <w:rPr>
          <w:rFonts w:ascii="仿宋" w:hAnsi="仿宋" w:eastAsia="仿宋" w:cs="仿宋"/>
          <w:b w:val="0"/>
          <w:color w:val="auto"/>
          <w:sz w:val="24"/>
          <w:szCs w:val="24"/>
        </w:rPr>
      </w:pPr>
    </w:p>
    <w:p w14:paraId="0E3712D5">
      <w:pPr>
        <w:rPr>
          <w:rFonts w:ascii="仿宋" w:hAnsi="仿宋" w:eastAsia="仿宋" w:cs="仿宋"/>
          <w:color w:val="auto"/>
          <w:sz w:val="44"/>
          <w:szCs w:val="44"/>
        </w:rPr>
      </w:pPr>
    </w:p>
    <w:p w14:paraId="6A7F73A7">
      <w:pPr>
        <w:spacing w:line="312" w:lineRule="auto"/>
        <w:rPr>
          <w:rFonts w:ascii="仿宋" w:hAnsi="仿宋" w:eastAsia="仿宋" w:cs="仿宋"/>
          <w:color w:val="auto"/>
        </w:rPr>
      </w:pPr>
    </w:p>
    <w:p w14:paraId="01981D5D">
      <w:pPr>
        <w:widowControl/>
        <w:tabs>
          <w:tab w:val="left" w:pos="450"/>
          <w:tab w:val="left" w:pos="2520"/>
          <w:tab w:val="left" w:pos="8280"/>
        </w:tabs>
        <w:spacing w:line="312" w:lineRule="auto"/>
        <w:jc w:val="center"/>
        <w:rPr>
          <w:rFonts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0"/>
          <w:szCs w:val="30"/>
          <w:lang w:val="en-US" w:eastAsia="zh-CN"/>
        </w:rPr>
        <w:t>八</w:t>
      </w: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中小型、微型企业的优惠政策（如有）</w:t>
      </w:r>
    </w:p>
    <w:p w14:paraId="0D7C531E">
      <w:pPr>
        <w:jc w:val="center"/>
        <w:rPr>
          <w:rFonts w:ascii="仿宋" w:hAnsi="仿宋" w:eastAsia="仿宋" w:cs="仿宋"/>
          <w:b/>
          <w:color w:val="auto"/>
          <w:sz w:val="24"/>
          <w:szCs w:val="24"/>
        </w:rPr>
      </w:pPr>
      <w:r>
        <w:rPr>
          <w:rFonts w:hint="eastAsia" w:ascii="仿宋" w:hAnsi="仿宋" w:eastAsia="仿宋" w:cs="仿宋"/>
          <w:b/>
          <w:color w:val="auto"/>
          <w:sz w:val="24"/>
          <w:szCs w:val="24"/>
        </w:rPr>
        <w:t>中小企业声明函（货物）</w:t>
      </w:r>
    </w:p>
    <w:p w14:paraId="165F3A47">
      <w:pPr>
        <w:spacing w:line="420" w:lineRule="exact"/>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（财库﹝2021﹞46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79C2313">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14:paraId="333EF9F0">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0000FF"/>
          <w:sz w:val="24"/>
          <w:szCs w:val="24"/>
          <w:u w:val="single"/>
          <w:lang w:eastAsia="zh-CN"/>
        </w:rPr>
        <w:t>工业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5A8B5ADF">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0000FF"/>
          <w:sz w:val="24"/>
          <w:szCs w:val="24"/>
          <w:u w:val="single"/>
          <w:lang w:eastAsia="zh-CN"/>
        </w:rPr>
        <w:t>工业</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7929CCBE">
      <w:pPr>
        <w:spacing w:line="420" w:lineRule="exact"/>
        <w:jc w:val="left"/>
        <w:rPr>
          <w:rFonts w:ascii="仿宋" w:hAnsi="仿宋" w:eastAsia="仿宋" w:cs="仿宋"/>
          <w:color w:val="auto"/>
          <w:sz w:val="24"/>
          <w:szCs w:val="24"/>
        </w:rPr>
      </w:pPr>
      <w:r>
        <w:rPr>
          <w:rFonts w:hint="eastAsia" w:ascii="仿宋" w:hAnsi="仿宋" w:eastAsia="仿宋" w:cs="仿宋"/>
          <w:color w:val="auto"/>
          <w:sz w:val="24"/>
          <w:szCs w:val="24"/>
        </w:rPr>
        <w:t>3.…………。</w:t>
      </w:r>
    </w:p>
    <w:p w14:paraId="342D2764">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66A74EC5">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14:paraId="7E8D3EB4">
      <w:pPr>
        <w:spacing w:line="420" w:lineRule="exact"/>
        <w:ind w:right="420" w:firstLine="5880" w:firstLineChars="2450"/>
        <w:jc w:val="left"/>
        <w:rPr>
          <w:rFonts w:ascii="仿宋" w:hAnsi="仿宋" w:eastAsia="仿宋" w:cs="仿宋"/>
          <w:color w:val="auto"/>
          <w:sz w:val="24"/>
          <w:szCs w:val="24"/>
        </w:rPr>
      </w:pPr>
    </w:p>
    <w:p w14:paraId="0EFE0E10">
      <w:pPr>
        <w:spacing w:line="420" w:lineRule="exact"/>
        <w:ind w:right="420" w:firstLine="5880" w:firstLineChars="2450"/>
        <w:rPr>
          <w:rFonts w:ascii="仿宋" w:hAnsi="仿宋" w:eastAsia="仿宋" w:cs="仿宋"/>
          <w:color w:val="auto"/>
          <w:sz w:val="24"/>
          <w:szCs w:val="24"/>
        </w:rPr>
      </w:pPr>
      <w:r>
        <w:rPr>
          <w:rFonts w:hint="eastAsia" w:ascii="仿宋" w:hAnsi="仿宋" w:eastAsia="仿宋" w:cs="仿宋"/>
          <w:color w:val="auto"/>
          <w:sz w:val="24"/>
          <w:szCs w:val="24"/>
        </w:rPr>
        <w:t xml:space="preserve">企业名称（盖章）： </w:t>
      </w:r>
    </w:p>
    <w:p w14:paraId="11B7D550">
      <w:pPr>
        <w:spacing w:line="420" w:lineRule="exact"/>
        <w:ind w:right="420" w:firstLine="5520" w:firstLineChars="2300"/>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5A85D3B2">
      <w:pPr>
        <w:pStyle w:val="26"/>
        <w:keepNext w:val="0"/>
        <w:keepLines w:val="0"/>
        <w:pageBreakBefore w:val="0"/>
        <w:widowControl w:val="0"/>
        <w:kinsoku/>
        <w:wordWrap/>
        <w:overflowPunct/>
        <w:topLinePunct w:val="0"/>
        <w:bidi w:val="0"/>
        <w:snapToGrid/>
        <w:spacing w:after="0" w:line="340" w:lineRule="exact"/>
        <w:ind w:left="0" w:leftChars="0" w:firstLine="0" w:firstLineChars="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注：</w:t>
      </w:r>
    </w:p>
    <w:p w14:paraId="5AF6FB02">
      <w:pPr>
        <w:keepNext w:val="0"/>
        <w:keepLines w:val="0"/>
        <w:pageBreakBefore w:val="0"/>
        <w:widowControl w:val="0"/>
        <w:kinsoku/>
        <w:wordWrap/>
        <w:overflowPunct/>
        <w:topLinePunct w:val="0"/>
        <w:autoSpaceDE w:val="0"/>
        <w:autoSpaceDN w:val="0"/>
        <w:bidi w:val="0"/>
        <w:adjustRightInd w:val="0"/>
        <w:snapToGrid/>
        <w:spacing w:line="34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填写要求：①“标的名称”、“招标文件中明确的所属行业”依据招标文件第二章投标人须知前附表中“本项目对应的中小企业划分标准所属行业”填写，不得缺漏；②行业填写错误、未填写或者填错为“招标文件中明确的所属行业”等类似瑕疵的，投标无效。③从业人员、营业收入、资产总额填报上一年度数据，无上一年度数据的新成立企业可不填报；③中型企业、小型企业、微型企业等 3 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w:t>
      </w:r>
    </w:p>
    <w:p w14:paraId="7923C3A4">
      <w:pPr>
        <w:keepNext w:val="0"/>
        <w:keepLines w:val="0"/>
        <w:pageBreakBefore w:val="0"/>
        <w:widowControl w:val="0"/>
        <w:kinsoku/>
        <w:wordWrap/>
        <w:overflowPunct/>
        <w:topLinePunct w:val="0"/>
        <w:autoSpaceDE w:val="0"/>
        <w:autoSpaceDN w:val="0"/>
        <w:bidi w:val="0"/>
        <w:adjustRightInd w:val="0"/>
        <w:snapToGrid/>
        <w:spacing w:line="34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投标人提供的《中小企业声明函》企业类型正确，数据错误（对数据有疑义的，由供应商澄清说明，供应商对填报的数据来源作出合理解释）的，投标有效；反之企业类型错误的，则投标无效。如果供应商声明的类型获得了本不应获得的利益（价格扣除或者资格审查通过），则属于虚假材料；反之，没有获得非法利益，则不属于虚假材料。提供虚假材料谋取中标、成交的，依法承担法律责任。</w:t>
      </w:r>
    </w:p>
    <w:p w14:paraId="65CB00CB">
      <w:pPr>
        <w:spacing w:line="312" w:lineRule="auto"/>
        <w:jc w:val="center"/>
        <w:rPr>
          <w:rFonts w:ascii="仿宋" w:hAnsi="仿宋" w:eastAsia="仿宋" w:cs="仿宋"/>
          <w:b/>
          <w:color w:val="auto"/>
          <w:sz w:val="30"/>
          <w:szCs w:val="30"/>
        </w:rPr>
      </w:pPr>
      <w:r>
        <w:rPr>
          <w:rFonts w:hint="eastAsia" w:ascii="仿宋" w:hAnsi="仿宋" w:eastAsia="仿宋" w:cs="仿宋"/>
          <w:color w:val="auto"/>
          <w:sz w:val="30"/>
          <w:szCs w:val="30"/>
        </w:rPr>
        <w:br w:type="page"/>
      </w:r>
      <w:r>
        <w:rPr>
          <w:rFonts w:hint="eastAsia" w:ascii="仿宋" w:hAnsi="仿宋" w:eastAsia="仿宋" w:cs="仿宋"/>
          <w:b/>
          <w:color w:val="auto"/>
          <w:sz w:val="30"/>
          <w:szCs w:val="30"/>
          <w:lang w:val="en-US" w:eastAsia="zh-CN"/>
        </w:rPr>
        <w:t>九</w:t>
      </w:r>
      <w:r>
        <w:rPr>
          <w:rFonts w:hint="eastAsia" w:ascii="仿宋" w:hAnsi="仿宋" w:eastAsia="仿宋" w:cs="仿宋"/>
          <w:b/>
          <w:color w:val="auto"/>
          <w:sz w:val="30"/>
          <w:szCs w:val="30"/>
        </w:rPr>
        <w:t>、残疾人福利性单位声明函</w:t>
      </w:r>
    </w:p>
    <w:p w14:paraId="425EC73D">
      <w:pPr>
        <w:snapToGrid w:val="0"/>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18FE0F">
      <w:pPr>
        <w:snapToGrid w:val="0"/>
        <w:spacing w:line="42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7E1E371D">
      <w:pPr>
        <w:snapToGrid w:val="0"/>
        <w:spacing w:line="420" w:lineRule="exact"/>
        <w:ind w:firstLine="504" w:firstLineChars="200"/>
        <w:jc w:val="right"/>
        <w:rPr>
          <w:rFonts w:ascii="仿宋" w:hAnsi="仿宋" w:eastAsia="仿宋" w:cs="仿宋"/>
          <w:color w:val="auto"/>
          <w:sz w:val="24"/>
          <w:szCs w:val="24"/>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单位名称（盖章）：</w:t>
      </w:r>
    </w:p>
    <w:p w14:paraId="7D190D72">
      <w:pPr>
        <w:snapToGrid w:val="0"/>
        <w:spacing w:line="420" w:lineRule="exact"/>
        <w:ind w:firstLine="480" w:firstLineChars="200"/>
        <w:jc w:val="center"/>
        <w:rPr>
          <w:rFonts w:ascii="仿宋" w:hAnsi="仿宋" w:eastAsia="仿宋" w:cs="仿宋"/>
          <w:color w:val="auto"/>
          <w:sz w:val="24"/>
          <w:szCs w:val="24"/>
        </w:rPr>
      </w:pPr>
      <w:r>
        <w:rPr>
          <w:rFonts w:hint="eastAsia" w:ascii="仿宋" w:hAnsi="仿宋" w:eastAsia="仿宋" w:cs="仿宋"/>
          <w:color w:val="auto"/>
          <w:sz w:val="24"/>
          <w:szCs w:val="24"/>
        </w:rPr>
        <w:t>　　　　　　　　　　　　　　　　　　        　日  期：</w:t>
      </w:r>
    </w:p>
    <w:p w14:paraId="62721E50">
      <w:pPr>
        <w:snapToGrid w:val="0"/>
        <w:spacing w:line="420" w:lineRule="exact"/>
        <w:rPr>
          <w:rFonts w:ascii="仿宋" w:hAnsi="仿宋" w:eastAsia="仿宋" w:cs="仿宋"/>
          <w:b/>
          <w:color w:val="auto"/>
          <w:sz w:val="24"/>
          <w:szCs w:val="24"/>
        </w:rPr>
      </w:pPr>
      <w:r>
        <w:rPr>
          <w:rFonts w:hint="eastAsia" w:ascii="仿宋" w:hAnsi="仿宋" w:eastAsia="仿宋" w:cs="仿宋"/>
          <w:color w:val="auto"/>
          <w:sz w:val="24"/>
          <w:szCs w:val="24"/>
        </w:rPr>
        <w:t>注：</w:t>
      </w:r>
      <w:r>
        <w:rPr>
          <w:rFonts w:hint="eastAsia" w:ascii="仿宋" w:hAnsi="仿宋" w:eastAsia="仿宋" w:cs="仿宋"/>
          <w:b/>
          <w:color w:val="auto"/>
          <w:sz w:val="24"/>
          <w:szCs w:val="24"/>
        </w:rPr>
        <w:t>１、残疾人福利性单位视同小型、微型企业，享受价格扣除。</w:t>
      </w:r>
    </w:p>
    <w:p w14:paraId="29B39599">
      <w:pPr>
        <w:snapToGrid w:val="0"/>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２、残疾人福利性单位属于小型、微型企业的，不重复享受政策。</w:t>
      </w:r>
    </w:p>
    <w:p w14:paraId="38368B2F">
      <w:pPr>
        <w:snapToGrid w:val="0"/>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３、如中标人声明为残疾人福利性单位，本声明函将随中标结果同时公告，接受社会监督。</w:t>
      </w:r>
    </w:p>
    <w:p w14:paraId="7D8E8168">
      <w:pPr>
        <w:snapToGrid w:val="0"/>
        <w:spacing w:line="42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4、享受政府采购支持政策的残疾人福利性单位应当同时满足以下条件：</w:t>
      </w:r>
    </w:p>
    <w:p w14:paraId="3B44819A">
      <w:pPr>
        <w:snapToGrid w:val="0"/>
        <w:spacing w:line="420" w:lineRule="exact"/>
        <w:rPr>
          <w:rFonts w:ascii="仿宋" w:hAnsi="仿宋" w:eastAsia="仿宋" w:cs="仿宋"/>
          <w:b/>
          <w:color w:val="auto"/>
          <w:sz w:val="24"/>
          <w:szCs w:val="24"/>
        </w:rPr>
      </w:pPr>
      <w:r>
        <w:rPr>
          <w:rFonts w:hint="eastAsia" w:ascii="仿宋" w:hAnsi="仿宋" w:eastAsia="仿宋" w:cs="仿宋"/>
          <w:b/>
          <w:color w:val="auto"/>
          <w:sz w:val="24"/>
          <w:szCs w:val="24"/>
        </w:rPr>
        <w:t>（一）安置的残疾人占本单位在职职工人数的比例不低于25%（含25%），并且安置的残疾人人数不少于10人（含10人）；</w:t>
      </w:r>
    </w:p>
    <w:p w14:paraId="76205F0D">
      <w:pPr>
        <w:snapToGrid w:val="0"/>
        <w:spacing w:line="420" w:lineRule="exact"/>
        <w:rPr>
          <w:rFonts w:ascii="仿宋" w:hAnsi="仿宋" w:eastAsia="仿宋" w:cs="仿宋"/>
          <w:b/>
          <w:color w:val="auto"/>
          <w:sz w:val="24"/>
          <w:szCs w:val="24"/>
        </w:rPr>
      </w:pPr>
      <w:r>
        <w:rPr>
          <w:rFonts w:hint="eastAsia" w:ascii="仿宋" w:hAnsi="仿宋" w:eastAsia="仿宋" w:cs="仿宋"/>
          <w:b/>
          <w:color w:val="auto"/>
          <w:sz w:val="24"/>
          <w:szCs w:val="24"/>
        </w:rPr>
        <w:t>（二）依法与安置的每位残疾人签订了一年以上（含一年）的劳动合同或服务协议；</w:t>
      </w:r>
    </w:p>
    <w:p w14:paraId="6E247D08">
      <w:pPr>
        <w:snapToGrid w:val="0"/>
        <w:spacing w:line="420" w:lineRule="exact"/>
        <w:rPr>
          <w:rFonts w:ascii="仿宋" w:hAnsi="仿宋" w:eastAsia="仿宋" w:cs="仿宋"/>
          <w:b/>
          <w:color w:val="auto"/>
          <w:sz w:val="24"/>
          <w:szCs w:val="24"/>
        </w:rPr>
      </w:pPr>
      <w:r>
        <w:rPr>
          <w:rFonts w:hint="eastAsia" w:ascii="仿宋" w:hAnsi="仿宋" w:eastAsia="仿宋" w:cs="仿宋"/>
          <w:b/>
          <w:color w:val="auto"/>
          <w:sz w:val="24"/>
          <w:szCs w:val="24"/>
        </w:rPr>
        <w:t>（三）为安置的每位残疾人按月足额缴纳了基本养老保险、基本医疗保险、失业保险、工伤保险和生育保险等社会保险费；</w:t>
      </w:r>
    </w:p>
    <w:p w14:paraId="3CC527CC">
      <w:pPr>
        <w:snapToGrid w:val="0"/>
        <w:spacing w:line="420" w:lineRule="exact"/>
        <w:rPr>
          <w:rFonts w:ascii="仿宋" w:hAnsi="仿宋" w:eastAsia="仿宋" w:cs="仿宋"/>
          <w:b/>
          <w:color w:val="auto"/>
          <w:sz w:val="24"/>
          <w:szCs w:val="24"/>
        </w:rPr>
      </w:pPr>
      <w:r>
        <w:rPr>
          <w:rFonts w:hint="eastAsia" w:ascii="仿宋" w:hAnsi="仿宋" w:eastAsia="仿宋" w:cs="仿宋"/>
          <w:b/>
          <w:color w:val="auto"/>
          <w:sz w:val="24"/>
          <w:szCs w:val="24"/>
        </w:rPr>
        <w:t>（四）通过银行等金融机构向安置的每位残疾人，按月支付了不低于单位所在区县适用的经省级人民政府批准的月最低工资标准的工资；</w:t>
      </w:r>
    </w:p>
    <w:p w14:paraId="236A988B">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（五）提供本单位制造的货物、承担的工程或者服务（以下简称产品），或者提供其他残疾人福利性单位制造的货物（不包括使用非残疾人福利性单位注册商标的货物）。</w:t>
      </w:r>
    </w:p>
    <w:p w14:paraId="6A24066F">
      <w:pPr>
        <w:pStyle w:val="3"/>
        <w:rPr>
          <w:rFonts w:hint="eastAsia" w:ascii="仿宋" w:hAnsi="仿宋" w:eastAsia="仿宋" w:cs="仿宋"/>
          <w:b/>
          <w:color w:val="auto"/>
          <w:sz w:val="24"/>
          <w:szCs w:val="24"/>
        </w:rPr>
      </w:pPr>
    </w:p>
    <w:p w14:paraId="79D3060F">
      <w:pPr>
        <w:rPr>
          <w:rFonts w:hint="eastAsia" w:ascii="仿宋" w:hAnsi="仿宋" w:eastAsia="仿宋" w:cs="仿宋"/>
          <w:b/>
          <w:color w:val="auto"/>
          <w:sz w:val="24"/>
          <w:szCs w:val="24"/>
        </w:rPr>
      </w:pPr>
    </w:p>
    <w:p w14:paraId="608C1E7E">
      <w:pPr>
        <w:spacing w:line="312"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十</w:t>
      </w: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rPr>
        <w:t>监狱企业资格材料</w:t>
      </w:r>
    </w:p>
    <w:p w14:paraId="30F911FB">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（省级以上监狱管理局、戒毒管理局（含新疆生产建设兵团）出具的属于监狱企业的资格文件）</w:t>
      </w:r>
    </w:p>
    <w:p w14:paraId="4BA2BA42">
      <w:pPr>
        <w:pStyle w:val="3"/>
        <w:rPr>
          <w:rFonts w:hint="eastAsia" w:ascii="仿宋" w:hAnsi="仿宋" w:eastAsia="仿宋" w:cs="仿宋"/>
          <w:b/>
          <w:color w:val="auto"/>
          <w:sz w:val="24"/>
          <w:szCs w:val="24"/>
        </w:rPr>
      </w:pPr>
    </w:p>
    <w:p w14:paraId="30382192">
      <w:pPr>
        <w:rPr>
          <w:rFonts w:hint="eastAsia" w:ascii="仿宋" w:hAnsi="仿宋" w:eastAsia="仿宋" w:cs="仿宋"/>
          <w:b/>
          <w:color w:val="auto"/>
          <w:sz w:val="24"/>
          <w:szCs w:val="24"/>
        </w:rPr>
      </w:pPr>
    </w:p>
    <w:p w14:paraId="21A39CE9">
      <w:pPr>
        <w:pStyle w:val="40"/>
        <w:keepNext/>
        <w:keepLines/>
        <w:spacing w:line="480" w:lineRule="exact"/>
        <w:ind w:firstLine="0"/>
        <w:jc w:val="center"/>
        <w:rPr>
          <w:rFonts w:hint="eastAsia" w:ascii="仿宋" w:hAnsi="仿宋" w:eastAsia="仿宋" w:cs="仿宋"/>
          <w:b/>
          <w:bCs/>
          <w:color w:val="000000"/>
          <w:lang w:val="en-US" w:eastAsia="zh-CN"/>
        </w:rPr>
      </w:pPr>
      <w:r>
        <w:rPr>
          <w:rFonts w:hint="eastAsia" w:ascii="仿宋" w:hAnsi="仿宋" w:eastAsia="仿宋" w:cs="仿宋"/>
          <w:b/>
          <w:bCs/>
          <w:color w:val="000000"/>
          <w:lang w:val="en-US" w:eastAsia="zh-CN"/>
        </w:rPr>
        <w:t>十一、评分索引</w:t>
      </w:r>
    </w:p>
    <w:tbl>
      <w:tblPr>
        <w:tblStyle w:val="27"/>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19"/>
        <w:gridCol w:w="1448"/>
        <w:gridCol w:w="6574"/>
        <w:gridCol w:w="712"/>
        <w:gridCol w:w="845"/>
      </w:tblGrid>
      <w:tr w14:paraId="5BAE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619" w:type="dxa"/>
            <w:shd w:val="clear" w:color="auto" w:fill="FFFFFF"/>
            <w:noWrap w:val="0"/>
            <w:vAlign w:val="center"/>
          </w:tcPr>
          <w:p w14:paraId="7D62E4A6">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1448" w:type="dxa"/>
            <w:shd w:val="clear" w:color="auto" w:fill="FFFFFF"/>
            <w:noWrap w:val="0"/>
            <w:vAlign w:val="center"/>
          </w:tcPr>
          <w:p w14:paraId="4BC3BEC7">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评标要素</w:t>
            </w:r>
          </w:p>
        </w:tc>
        <w:tc>
          <w:tcPr>
            <w:tcW w:w="6574" w:type="dxa"/>
            <w:shd w:val="clear" w:color="auto" w:fill="FFFFFF"/>
            <w:noWrap w:val="0"/>
            <w:vAlign w:val="center"/>
          </w:tcPr>
          <w:p w14:paraId="047D9DBF">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评分标准</w:t>
            </w:r>
          </w:p>
        </w:tc>
        <w:tc>
          <w:tcPr>
            <w:tcW w:w="712" w:type="dxa"/>
            <w:shd w:val="clear" w:color="auto" w:fill="FFFFFF"/>
            <w:noWrap w:val="0"/>
            <w:vAlign w:val="center"/>
          </w:tcPr>
          <w:p w14:paraId="2CAC7E3C">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sz w:val="20"/>
                <w:szCs w:val="20"/>
              </w:rPr>
              <w:t>页码</w:t>
            </w:r>
          </w:p>
        </w:tc>
        <w:tc>
          <w:tcPr>
            <w:tcW w:w="845" w:type="dxa"/>
            <w:shd w:val="clear" w:color="auto" w:fill="FFFFFF"/>
            <w:noWrap w:val="0"/>
            <w:vAlign w:val="center"/>
          </w:tcPr>
          <w:p w14:paraId="57B10255">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sz w:val="20"/>
                <w:szCs w:val="20"/>
                <w:lang w:eastAsia="zh-CN"/>
              </w:rPr>
            </w:pPr>
            <w:r>
              <w:rPr>
                <w:rFonts w:hint="eastAsia" w:ascii="仿宋" w:hAnsi="仿宋" w:eastAsia="仿宋" w:cs="仿宋"/>
                <w:color w:val="000000"/>
                <w:sz w:val="20"/>
                <w:szCs w:val="20"/>
              </w:rPr>
              <w:t>自评</w:t>
            </w:r>
            <w:r>
              <w:rPr>
                <w:rFonts w:hint="eastAsia" w:ascii="仿宋" w:hAnsi="仿宋" w:eastAsia="仿宋" w:cs="仿宋"/>
                <w:color w:val="000000"/>
                <w:sz w:val="20"/>
                <w:szCs w:val="20"/>
                <w:lang w:eastAsia="zh-CN"/>
              </w:rPr>
              <w:t>分</w:t>
            </w:r>
          </w:p>
        </w:tc>
      </w:tr>
      <w:tr w14:paraId="073D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2" w:hRule="exact"/>
          <w:jc w:val="center"/>
        </w:trPr>
        <w:tc>
          <w:tcPr>
            <w:tcW w:w="619" w:type="dxa"/>
            <w:shd w:val="clear" w:color="auto" w:fill="FFFFFF"/>
            <w:noWrap w:val="0"/>
            <w:vAlign w:val="center"/>
          </w:tcPr>
          <w:p w14:paraId="04A38EB9">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sz w:val="20"/>
                <w:szCs w:val="20"/>
              </w:rPr>
            </w:pPr>
          </w:p>
        </w:tc>
        <w:tc>
          <w:tcPr>
            <w:tcW w:w="1448" w:type="dxa"/>
            <w:shd w:val="clear" w:color="auto" w:fill="FFFFFF"/>
            <w:noWrap w:val="0"/>
            <w:vAlign w:val="center"/>
          </w:tcPr>
          <w:p w14:paraId="4674AD81">
            <w:pPr>
              <w:pStyle w:val="11"/>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sz w:val="20"/>
                <w:szCs w:val="20"/>
                <w:highlight w:val="none"/>
              </w:rPr>
            </w:pPr>
          </w:p>
        </w:tc>
        <w:tc>
          <w:tcPr>
            <w:tcW w:w="6574" w:type="dxa"/>
            <w:shd w:val="clear" w:color="auto" w:fill="FFFFFF"/>
            <w:noWrap w:val="0"/>
            <w:vAlign w:val="center"/>
          </w:tcPr>
          <w:p w14:paraId="2D05DBD6">
            <w:pPr>
              <w:pStyle w:val="11"/>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sz w:val="20"/>
                <w:szCs w:val="20"/>
                <w:highlight w:val="none"/>
              </w:rPr>
            </w:pPr>
          </w:p>
        </w:tc>
        <w:tc>
          <w:tcPr>
            <w:tcW w:w="712" w:type="dxa"/>
            <w:shd w:val="clear" w:color="auto" w:fill="FFFFFF"/>
            <w:noWrap w:val="0"/>
            <w:vAlign w:val="center"/>
          </w:tcPr>
          <w:p w14:paraId="3B5A49C0">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rPr>
            </w:pPr>
          </w:p>
        </w:tc>
        <w:tc>
          <w:tcPr>
            <w:tcW w:w="845" w:type="dxa"/>
            <w:shd w:val="clear" w:color="auto" w:fill="FFFFFF"/>
            <w:noWrap w:val="0"/>
            <w:vAlign w:val="center"/>
          </w:tcPr>
          <w:p w14:paraId="293786A8">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sz w:val="18"/>
                <w:szCs w:val="18"/>
              </w:rPr>
            </w:pPr>
          </w:p>
        </w:tc>
      </w:tr>
      <w:tr w14:paraId="72F0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5" w:hRule="exact"/>
          <w:jc w:val="center"/>
        </w:trPr>
        <w:tc>
          <w:tcPr>
            <w:tcW w:w="619" w:type="dxa"/>
            <w:shd w:val="clear" w:color="auto" w:fill="FFFFFF"/>
            <w:noWrap w:val="0"/>
            <w:vAlign w:val="center"/>
          </w:tcPr>
          <w:p w14:paraId="5CB33772">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sz w:val="20"/>
                <w:szCs w:val="20"/>
              </w:rPr>
            </w:pPr>
          </w:p>
        </w:tc>
        <w:tc>
          <w:tcPr>
            <w:tcW w:w="1448" w:type="dxa"/>
            <w:shd w:val="clear" w:color="auto" w:fill="FFFFFF"/>
            <w:noWrap w:val="0"/>
            <w:vAlign w:val="center"/>
          </w:tcPr>
          <w:p w14:paraId="1D2F6A0D">
            <w:pPr>
              <w:pStyle w:val="11"/>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sz w:val="20"/>
                <w:szCs w:val="20"/>
                <w:highlight w:val="none"/>
              </w:rPr>
            </w:pPr>
          </w:p>
        </w:tc>
        <w:tc>
          <w:tcPr>
            <w:tcW w:w="6574" w:type="dxa"/>
            <w:shd w:val="clear" w:color="auto" w:fill="FFFFFF"/>
            <w:noWrap w:val="0"/>
            <w:vAlign w:val="center"/>
          </w:tcPr>
          <w:p w14:paraId="790CDECF">
            <w:pPr>
              <w:pStyle w:val="11"/>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sz w:val="20"/>
                <w:szCs w:val="20"/>
                <w:highlight w:val="none"/>
              </w:rPr>
            </w:pPr>
          </w:p>
        </w:tc>
        <w:tc>
          <w:tcPr>
            <w:tcW w:w="712" w:type="dxa"/>
            <w:shd w:val="clear" w:color="auto" w:fill="FFFFFF"/>
            <w:noWrap w:val="0"/>
            <w:vAlign w:val="center"/>
          </w:tcPr>
          <w:p w14:paraId="3EF7EA4C">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rPr>
            </w:pPr>
          </w:p>
        </w:tc>
        <w:tc>
          <w:tcPr>
            <w:tcW w:w="845" w:type="dxa"/>
            <w:shd w:val="clear" w:color="auto" w:fill="FFFFFF"/>
            <w:noWrap w:val="0"/>
            <w:vAlign w:val="center"/>
          </w:tcPr>
          <w:p w14:paraId="2A8E1CD9">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sz w:val="18"/>
                <w:szCs w:val="18"/>
              </w:rPr>
            </w:pPr>
          </w:p>
        </w:tc>
      </w:tr>
      <w:tr w14:paraId="54F7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3" w:hRule="exact"/>
          <w:jc w:val="center"/>
        </w:trPr>
        <w:tc>
          <w:tcPr>
            <w:tcW w:w="619" w:type="dxa"/>
            <w:shd w:val="clear" w:color="auto" w:fill="FFFFFF"/>
            <w:noWrap w:val="0"/>
            <w:vAlign w:val="center"/>
          </w:tcPr>
          <w:p w14:paraId="2257E5FB">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sz w:val="20"/>
                <w:szCs w:val="20"/>
              </w:rPr>
            </w:pPr>
          </w:p>
        </w:tc>
        <w:tc>
          <w:tcPr>
            <w:tcW w:w="1448" w:type="dxa"/>
            <w:shd w:val="clear" w:color="auto" w:fill="FFFFFF"/>
            <w:noWrap w:val="0"/>
            <w:vAlign w:val="center"/>
          </w:tcPr>
          <w:p w14:paraId="3F05BFE2">
            <w:pPr>
              <w:pStyle w:val="11"/>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sz w:val="20"/>
                <w:szCs w:val="20"/>
                <w:highlight w:val="none"/>
              </w:rPr>
            </w:pPr>
          </w:p>
        </w:tc>
        <w:tc>
          <w:tcPr>
            <w:tcW w:w="6574" w:type="dxa"/>
            <w:shd w:val="clear" w:color="auto" w:fill="FFFFFF"/>
            <w:noWrap w:val="0"/>
            <w:vAlign w:val="center"/>
          </w:tcPr>
          <w:p w14:paraId="05572F3F">
            <w:pPr>
              <w:pStyle w:val="11"/>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sz w:val="20"/>
                <w:szCs w:val="20"/>
                <w:highlight w:val="none"/>
              </w:rPr>
            </w:pPr>
          </w:p>
        </w:tc>
        <w:tc>
          <w:tcPr>
            <w:tcW w:w="712" w:type="dxa"/>
            <w:shd w:val="clear" w:color="auto" w:fill="FFFFFF"/>
            <w:noWrap w:val="0"/>
            <w:vAlign w:val="center"/>
          </w:tcPr>
          <w:p w14:paraId="2F17B330">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rPr>
            </w:pPr>
          </w:p>
        </w:tc>
        <w:tc>
          <w:tcPr>
            <w:tcW w:w="845" w:type="dxa"/>
            <w:shd w:val="clear" w:color="auto" w:fill="FFFFFF"/>
            <w:noWrap w:val="0"/>
            <w:vAlign w:val="center"/>
          </w:tcPr>
          <w:p w14:paraId="30D0F70E">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sz w:val="18"/>
                <w:szCs w:val="18"/>
              </w:rPr>
            </w:pPr>
          </w:p>
        </w:tc>
      </w:tr>
      <w:tr w14:paraId="363B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shd w:val="clear" w:color="auto" w:fill="FFFFFF"/>
            <w:noWrap w:val="0"/>
            <w:vAlign w:val="center"/>
          </w:tcPr>
          <w:p w14:paraId="05B41035">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kern w:val="2"/>
                <w:sz w:val="20"/>
                <w:szCs w:val="20"/>
                <w:lang w:val="en-US" w:eastAsia="zh-CN" w:bidi="ar-SA"/>
              </w:rPr>
            </w:pPr>
          </w:p>
        </w:tc>
        <w:tc>
          <w:tcPr>
            <w:tcW w:w="1448" w:type="dxa"/>
            <w:shd w:val="clear" w:color="auto" w:fill="FFFFFF"/>
            <w:noWrap w:val="0"/>
            <w:vAlign w:val="center"/>
          </w:tcPr>
          <w:p w14:paraId="36038024">
            <w:pPr>
              <w:pStyle w:val="11"/>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b/>
                <w:bCs/>
                <w:kern w:val="2"/>
                <w:sz w:val="20"/>
                <w:szCs w:val="20"/>
                <w:highlight w:val="none"/>
                <w:lang w:val="en-US" w:eastAsia="zh-CN" w:bidi="ar-SA"/>
              </w:rPr>
            </w:pPr>
          </w:p>
        </w:tc>
        <w:tc>
          <w:tcPr>
            <w:tcW w:w="6574" w:type="dxa"/>
            <w:shd w:val="clear" w:color="auto" w:fill="FFFFFF"/>
            <w:noWrap w:val="0"/>
            <w:vAlign w:val="center"/>
          </w:tcPr>
          <w:p w14:paraId="02EE877D">
            <w:pPr>
              <w:pStyle w:val="11"/>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b/>
                <w:bCs/>
                <w:kern w:val="2"/>
                <w:sz w:val="20"/>
                <w:szCs w:val="20"/>
                <w:highlight w:val="none"/>
                <w:lang w:val="en-US" w:eastAsia="zh-CN" w:bidi="ar-SA"/>
              </w:rPr>
            </w:pPr>
          </w:p>
        </w:tc>
        <w:tc>
          <w:tcPr>
            <w:tcW w:w="712" w:type="dxa"/>
            <w:shd w:val="clear" w:color="auto" w:fill="FFFFFF"/>
            <w:noWrap w:val="0"/>
            <w:vAlign w:val="center"/>
          </w:tcPr>
          <w:p w14:paraId="10C3775E">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c>
          <w:tcPr>
            <w:tcW w:w="845" w:type="dxa"/>
            <w:shd w:val="clear" w:color="auto" w:fill="FFFFFF"/>
            <w:noWrap w:val="0"/>
            <w:vAlign w:val="center"/>
          </w:tcPr>
          <w:p w14:paraId="533656C7">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r>
      <w:tr w14:paraId="58D2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noWrap w:val="0"/>
            <w:vAlign w:val="center"/>
          </w:tcPr>
          <w:p w14:paraId="0FC3BA00">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kern w:val="2"/>
                <w:sz w:val="20"/>
                <w:szCs w:val="20"/>
                <w:lang w:val="en-US" w:eastAsia="zh-CN" w:bidi="ar-SA"/>
              </w:rPr>
            </w:pPr>
          </w:p>
        </w:tc>
        <w:tc>
          <w:tcPr>
            <w:tcW w:w="1448" w:type="dxa"/>
            <w:noWrap w:val="0"/>
            <w:vAlign w:val="center"/>
          </w:tcPr>
          <w:p w14:paraId="59B1EAC6">
            <w:pPr>
              <w:pStyle w:val="11"/>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b/>
                <w:bCs/>
                <w:kern w:val="2"/>
                <w:sz w:val="20"/>
                <w:szCs w:val="20"/>
                <w:highlight w:val="none"/>
                <w:lang w:val="en-US" w:eastAsia="zh-CN" w:bidi="ar-SA"/>
              </w:rPr>
            </w:pPr>
          </w:p>
        </w:tc>
        <w:tc>
          <w:tcPr>
            <w:tcW w:w="0" w:type="auto"/>
            <w:noWrap w:val="0"/>
            <w:vAlign w:val="center"/>
          </w:tcPr>
          <w:p w14:paraId="29A2E6B6">
            <w:pPr>
              <w:pStyle w:val="11"/>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b/>
                <w:bCs/>
                <w:kern w:val="2"/>
                <w:sz w:val="20"/>
                <w:szCs w:val="20"/>
                <w:highlight w:val="none"/>
                <w:lang w:val="en-US" w:eastAsia="zh-CN" w:bidi="ar-SA"/>
              </w:rPr>
            </w:pPr>
          </w:p>
        </w:tc>
        <w:tc>
          <w:tcPr>
            <w:tcW w:w="0" w:type="auto"/>
            <w:noWrap w:val="0"/>
            <w:vAlign w:val="center"/>
          </w:tcPr>
          <w:p w14:paraId="7F31D75F">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c>
          <w:tcPr>
            <w:tcW w:w="0" w:type="auto"/>
            <w:noWrap w:val="0"/>
            <w:vAlign w:val="center"/>
          </w:tcPr>
          <w:p w14:paraId="63B57DAE">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r>
      <w:tr w14:paraId="0763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noWrap w:val="0"/>
            <w:vAlign w:val="center"/>
          </w:tcPr>
          <w:p w14:paraId="09619E90">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kern w:val="2"/>
                <w:sz w:val="20"/>
                <w:szCs w:val="20"/>
                <w:lang w:val="en-US" w:eastAsia="zh-CN" w:bidi="ar-SA"/>
              </w:rPr>
            </w:pPr>
          </w:p>
        </w:tc>
        <w:tc>
          <w:tcPr>
            <w:tcW w:w="1448" w:type="dxa"/>
            <w:noWrap w:val="0"/>
            <w:vAlign w:val="center"/>
          </w:tcPr>
          <w:p w14:paraId="6C3EEBB8">
            <w:pPr>
              <w:pStyle w:val="11"/>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b/>
                <w:bCs/>
                <w:kern w:val="2"/>
                <w:sz w:val="20"/>
                <w:szCs w:val="20"/>
                <w:highlight w:val="none"/>
                <w:lang w:val="en-US" w:eastAsia="zh-CN" w:bidi="ar-SA"/>
              </w:rPr>
            </w:pPr>
          </w:p>
        </w:tc>
        <w:tc>
          <w:tcPr>
            <w:tcW w:w="0" w:type="auto"/>
            <w:noWrap w:val="0"/>
            <w:vAlign w:val="center"/>
          </w:tcPr>
          <w:p w14:paraId="4A021D5A">
            <w:pPr>
              <w:pStyle w:val="11"/>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b/>
                <w:bCs/>
                <w:kern w:val="2"/>
                <w:sz w:val="20"/>
                <w:szCs w:val="20"/>
                <w:highlight w:val="none"/>
                <w:lang w:val="en-US" w:eastAsia="zh-CN" w:bidi="ar-SA"/>
              </w:rPr>
            </w:pPr>
          </w:p>
        </w:tc>
        <w:tc>
          <w:tcPr>
            <w:tcW w:w="0" w:type="auto"/>
            <w:noWrap w:val="0"/>
            <w:vAlign w:val="center"/>
          </w:tcPr>
          <w:p w14:paraId="2FF65287">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c>
          <w:tcPr>
            <w:tcW w:w="0" w:type="auto"/>
            <w:noWrap w:val="0"/>
            <w:vAlign w:val="center"/>
          </w:tcPr>
          <w:p w14:paraId="7C2F2103">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r>
      <w:tr w14:paraId="3016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noWrap w:val="0"/>
            <w:vAlign w:val="center"/>
          </w:tcPr>
          <w:p w14:paraId="39AEC9D3">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kern w:val="2"/>
                <w:sz w:val="20"/>
                <w:szCs w:val="20"/>
                <w:lang w:val="en-US" w:eastAsia="zh-CN" w:bidi="ar-SA"/>
              </w:rPr>
            </w:pPr>
          </w:p>
        </w:tc>
        <w:tc>
          <w:tcPr>
            <w:tcW w:w="1448" w:type="dxa"/>
            <w:noWrap w:val="0"/>
            <w:vAlign w:val="center"/>
          </w:tcPr>
          <w:p w14:paraId="13066416">
            <w:pPr>
              <w:pStyle w:val="11"/>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b/>
                <w:bCs/>
                <w:kern w:val="2"/>
                <w:sz w:val="20"/>
                <w:szCs w:val="20"/>
                <w:highlight w:val="none"/>
                <w:lang w:val="en-US" w:eastAsia="zh-CN" w:bidi="ar-SA"/>
              </w:rPr>
            </w:pPr>
          </w:p>
        </w:tc>
        <w:tc>
          <w:tcPr>
            <w:tcW w:w="6574" w:type="dxa"/>
            <w:noWrap w:val="0"/>
            <w:vAlign w:val="center"/>
          </w:tcPr>
          <w:p w14:paraId="49D6A173">
            <w:pPr>
              <w:pStyle w:val="11"/>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b/>
                <w:bCs/>
                <w:kern w:val="2"/>
                <w:sz w:val="20"/>
                <w:szCs w:val="20"/>
                <w:highlight w:val="none"/>
                <w:lang w:val="en-US" w:eastAsia="zh-CN" w:bidi="ar-SA"/>
              </w:rPr>
            </w:pPr>
          </w:p>
        </w:tc>
        <w:tc>
          <w:tcPr>
            <w:tcW w:w="712" w:type="dxa"/>
            <w:noWrap w:val="0"/>
            <w:vAlign w:val="center"/>
          </w:tcPr>
          <w:p w14:paraId="31E78A5F">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c>
          <w:tcPr>
            <w:tcW w:w="845" w:type="dxa"/>
            <w:noWrap w:val="0"/>
            <w:vAlign w:val="center"/>
          </w:tcPr>
          <w:p w14:paraId="7854E640">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r>
      <w:tr w14:paraId="6AEC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noWrap w:val="0"/>
            <w:vAlign w:val="center"/>
          </w:tcPr>
          <w:p w14:paraId="70978093">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kern w:val="2"/>
                <w:sz w:val="20"/>
                <w:szCs w:val="20"/>
                <w:lang w:val="en-US" w:eastAsia="zh-CN" w:bidi="ar-SA"/>
              </w:rPr>
            </w:pPr>
          </w:p>
        </w:tc>
        <w:tc>
          <w:tcPr>
            <w:tcW w:w="1448" w:type="dxa"/>
            <w:noWrap w:val="0"/>
            <w:vAlign w:val="center"/>
          </w:tcPr>
          <w:p w14:paraId="1CB907F9">
            <w:pPr>
              <w:pStyle w:val="11"/>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b/>
                <w:bCs/>
                <w:kern w:val="2"/>
                <w:sz w:val="20"/>
                <w:szCs w:val="20"/>
                <w:highlight w:val="none"/>
                <w:lang w:val="en-US" w:eastAsia="zh-CN" w:bidi="ar-SA"/>
              </w:rPr>
            </w:pPr>
          </w:p>
        </w:tc>
        <w:tc>
          <w:tcPr>
            <w:tcW w:w="6574" w:type="dxa"/>
            <w:noWrap w:val="0"/>
            <w:vAlign w:val="center"/>
          </w:tcPr>
          <w:p w14:paraId="6A7421F7">
            <w:pPr>
              <w:pStyle w:val="11"/>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b/>
                <w:bCs/>
                <w:kern w:val="2"/>
                <w:sz w:val="20"/>
                <w:szCs w:val="20"/>
                <w:highlight w:val="none"/>
                <w:lang w:val="en-US" w:eastAsia="zh-CN" w:bidi="ar-SA"/>
              </w:rPr>
            </w:pPr>
          </w:p>
        </w:tc>
        <w:tc>
          <w:tcPr>
            <w:tcW w:w="712" w:type="dxa"/>
            <w:noWrap w:val="0"/>
            <w:vAlign w:val="center"/>
          </w:tcPr>
          <w:p w14:paraId="680F0881">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c>
          <w:tcPr>
            <w:tcW w:w="845" w:type="dxa"/>
            <w:noWrap w:val="0"/>
            <w:vAlign w:val="center"/>
          </w:tcPr>
          <w:p w14:paraId="328FEFE0">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r>
      <w:tr w14:paraId="7215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noWrap w:val="0"/>
            <w:vAlign w:val="center"/>
          </w:tcPr>
          <w:p w14:paraId="66935D4E">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kern w:val="2"/>
                <w:sz w:val="20"/>
                <w:szCs w:val="20"/>
                <w:lang w:val="en-US" w:eastAsia="zh-CN" w:bidi="ar-SA"/>
              </w:rPr>
            </w:pPr>
          </w:p>
        </w:tc>
        <w:tc>
          <w:tcPr>
            <w:tcW w:w="1448" w:type="dxa"/>
            <w:noWrap w:val="0"/>
            <w:vAlign w:val="center"/>
          </w:tcPr>
          <w:p w14:paraId="6D5557D1">
            <w:pPr>
              <w:pStyle w:val="11"/>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b/>
                <w:bCs/>
                <w:kern w:val="2"/>
                <w:sz w:val="20"/>
                <w:szCs w:val="20"/>
                <w:highlight w:val="none"/>
                <w:lang w:val="en-US" w:eastAsia="zh-CN" w:bidi="ar-SA"/>
              </w:rPr>
            </w:pPr>
          </w:p>
        </w:tc>
        <w:tc>
          <w:tcPr>
            <w:tcW w:w="6574" w:type="dxa"/>
            <w:noWrap w:val="0"/>
            <w:vAlign w:val="center"/>
          </w:tcPr>
          <w:p w14:paraId="21D98D6C">
            <w:pPr>
              <w:pStyle w:val="11"/>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b/>
                <w:bCs/>
                <w:kern w:val="2"/>
                <w:sz w:val="20"/>
                <w:szCs w:val="20"/>
                <w:highlight w:val="none"/>
                <w:lang w:val="en-US" w:eastAsia="zh-CN" w:bidi="ar-SA"/>
              </w:rPr>
            </w:pPr>
          </w:p>
        </w:tc>
        <w:tc>
          <w:tcPr>
            <w:tcW w:w="712" w:type="dxa"/>
            <w:noWrap w:val="0"/>
            <w:vAlign w:val="center"/>
          </w:tcPr>
          <w:p w14:paraId="48BCC3FA">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c>
          <w:tcPr>
            <w:tcW w:w="845" w:type="dxa"/>
            <w:noWrap w:val="0"/>
            <w:vAlign w:val="center"/>
          </w:tcPr>
          <w:p w14:paraId="3544CEAE">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kern w:val="2"/>
                <w:sz w:val="18"/>
                <w:szCs w:val="18"/>
                <w:lang w:val="en-US" w:eastAsia="zh-CN" w:bidi="ar-SA"/>
              </w:rPr>
            </w:pPr>
          </w:p>
        </w:tc>
      </w:tr>
      <w:tr w14:paraId="3736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noWrap w:val="0"/>
            <w:vAlign w:val="center"/>
          </w:tcPr>
          <w:p w14:paraId="44956828">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s="宋体"/>
                <w:kern w:val="2"/>
                <w:sz w:val="20"/>
                <w:szCs w:val="20"/>
                <w:lang w:val="en-US" w:eastAsia="zh-CN" w:bidi="ar-SA"/>
              </w:rPr>
            </w:pPr>
          </w:p>
        </w:tc>
        <w:tc>
          <w:tcPr>
            <w:tcW w:w="1448" w:type="dxa"/>
            <w:noWrap w:val="0"/>
            <w:vAlign w:val="center"/>
          </w:tcPr>
          <w:p w14:paraId="10F54349">
            <w:pPr>
              <w:pStyle w:val="11"/>
              <w:keepNext w:val="0"/>
              <w:keepLines w:val="0"/>
              <w:pageBreakBefore w:val="0"/>
              <w:kinsoku/>
              <w:wordWrap/>
              <w:overflowPunct/>
              <w:topLinePunct w:val="0"/>
              <w:bidi w:val="0"/>
              <w:adjustRightInd/>
              <w:snapToGrid/>
              <w:spacing w:line="240" w:lineRule="exact"/>
              <w:textAlignment w:val="auto"/>
              <w:rPr>
                <w:rFonts w:hint="eastAsia" w:ascii="宋体" w:hAnsi="宋体" w:cs="宋体"/>
                <w:b/>
                <w:bCs/>
                <w:kern w:val="2"/>
                <w:sz w:val="20"/>
                <w:szCs w:val="20"/>
                <w:highlight w:val="none"/>
                <w:lang w:val="en-US" w:eastAsia="zh-CN" w:bidi="ar-SA"/>
              </w:rPr>
            </w:pPr>
          </w:p>
        </w:tc>
        <w:tc>
          <w:tcPr>
            <w:tcW w:w="6574" w:type="dxa"/>
            <w:noWrap w:val="0"/>
            <w:vAlign w:val="center"/>
          </w:tcPr>
          <w:p w14:paraId="6570F918">
            <w:pPr>
              <w:pStyle w:val="11"/>
              <w:keepNext w:val="0"/>
              <w:keepLines w:val="0"/>
              <w:pageBreakBefore w:val="0"/>
              <w:kinsoku/>
              <w:wordWrap/>
              <w:overflowPunct/>
              <w:topLinePunct w:val="0"/>
              <w:bidi w:val="0"/>
              <w:adjustRightInd/>
              <w:snapToGrid/>
              <w:spacing w:line="240" w:lineRule="exact"/>
              <w:jc w:val="left"/>
              <w:textAlignment w:val="auto"/>
              <w:rPr>
                <w:rFonts w:hint="eastAsia" w:ascii="宋体" w:hAnsi="宋体" w:cs="宋体"/>
                <w:b/>
                <w:bCs/>
                <w:kern w:val="2"/>
                <w:sz w:val="20"/>
                <w:szCs w:val="20"/>
                <w:highlight w:val="none"/>
                <w:lang w:val="en-US" w:eastAsia="zh-CN" w:bidi="ar-SA"/>
              </w:rPr>
            </w:pPr>
          </w:p>
        </w:tc>
        <w:tc>
          <w:tcPr>
            <w:tcW w:w="712" w:type="dxa"/>
            <w:noWrap w:val="0"/>
            <w:vAlign w:val="center"/>
          </w:tcPr>
          <w:p w14:paraId="4EB79102">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cs="宋体"/>
                <w:kern w:val="2"/>
                <w:sz w:val="18"/>
                <w:szCs w:val="18"/>
                <w:lang w:val="en-US" w:eastAsia="zh-CN" w:bidi="ar-SA"/>
              </w:rPr>
            </w:pPr>
          </w:p>
        </w:tc>
        <w:tc>
          <w:tcPr>
            <w:tcW w:w="845" w:type="dxa"/>
            <w:noWrap w:val="0"/>
            <w:vAlign w:val="center"/>
          </w:tcPr>
          <w:p w14:paraId="67F3CDD5">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cs="宋体"/>
                <w:kern w:val="2"/>
                <w:sz w:val="18"/>
                <w:szCs w:val="18"/>
                <w:lang w:val="en-US" w:eastAsia="zh-CN" w:bidi="ar-SA"/>
              </w:rPr>
            </w:pPr>
          </w:p>
        </w:tc>
      </w:tr>
      <w:tr w14:paraId="12FA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noWrap w:val="0"/>
            <w:vAlign w:val="center"/>
          </w:tcPr>
          <w:p w14:paraId="26FB5A8D">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s="宋体"/>
                <w:kern w:val="2"/>
                <w:sz w:val="20"/>
                <w:szCs w:val="20"/>
                <w:lang w:val="en-US" w:eastAsia="zh-CN" w:bidi="ar-SA"/>
              </w:rPr>
            </w:pPr>
          </w:p>
        </w:tc>
        <w:tc>
          <w:tcPr>
            <w:tcW w:w="1448" w:type="dxa"/>
            <w:noWrap w:val="0"/>
            <w:vAlign w:val="center"/>
          </w:tcPr>
          <w:p w14:paraId="1B4738D9">
            <w:pPr>
              <w:pStyle w:val="11"/>
              <w:keepNext w:val="0"/>
              <w:keepLines w:val="0"/>
              <w:pageBreakBefore w:val="0"/>
              <w:kinsoku/>
              <w:wordWrap/>
              <w:overflowPunct/>
              <w:topLinePunct w:val="0"/>
              <w:bidi w:val="0"/>
              <w:adjustRightInd/>
              <w:snapToGrid/>
              <w:spacing w:line="240" w:lineRule="exact"/>
              <w:textAlignment w:val="auto"/>
              <w:rPr>
                <w:rFonts w:hint="eastAsia" w:ascii="宋体" w:hAnsi="宋体" w:cs="宋体"/>
                <w:b/>
                <w:bCs/>
                <w:kern w:val="2"/>
                <w:sz w:val="20"/>
                <w:szCs w:val="20"/>
                <w:highlight w:val="none"/>
                <w:lang w:val="en-US" w:eastAsia="zh-CN" w:bidi="ar-SA"/>
              </w:rPr>
            </w:pPr>
          </w:p>
        </w:tc>
        <w:tc>
          <w:tcPr>
            <w:tcW w:w="0" w:type="auto"/>
            <w:noWrap w:val="0"/>
            <w:vAlign w:val="center"/>
          </w:tcPr>
          <w:p w14:paraId="7C521D1F">
            <w:pPr>
              <w:pStyle w:val="11"/>
              <w:keepNext w:val="0"/>
              <w:keepLines w:val="0"/>
              <w:pageBreakBefore w:val="0"/>
              <w:kinsoku/>
              <w:wordWrap/>
              <w:overflowPunct/>
              <w:topLinePunct w:val="0"/>
              <w:bidi w:val="0"/>
              <w:adjustRightInd/>
              <w:snapToGrid/>
              <w:spacing w:line="240" w:lineRule="exact"/>
              <w:jc w:val="left"/>
              <w:textAlignment w:val="auto"/>
              <w:rPr>
                <w:rFonts w:hint="eastAsia" w:ascii="宋体" w:hAnsi="宋体" w:cs="宋体"/>
                <w:b/>
                <w:bCs/>
                <w:kern w:val="2"/>
                <w:sz w:val="20"/>
                <w:szCs w:val="20"/>
                <w:highlight w:val="none"/>
                <w:lang w:val="en-US" w:eastAsia="zh-CN" w:bidi="ar-SA"/>
              </w:rPr>
            </w:pPr>
          </w:p>
        </w:tc>
        <w:tc>
          <w:tcPr>
            <w:tcW w:w="0" w:type="auto"/>
            <w:noWrap w:val="0"/>
            <w:vAlign w:val="center"/>
          </w:tcPr>
          <w:p w14:paraId="55F0CF20">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cs="宋体"/>
                <w:kern w:val="2"/>
                <w:sz w:val="18"/>
                <w:szCs w:val="18"/>
                <w:lang w:val="en-US" w:eastAsia="zh-CN" w:bidi="ar-SA"/>
              </w:rPr>
            </w:pPr>
          </w:p>
        </w:tc>
        <w:tc>
          <w:tcPr>
            <w:tcW w:w="0" w:type="auto"/>
            <w:noWrap w:val="0"/>
            <w:vAlign w:val="center"/>
          </w:tcPr>
          <w:p w14:paraId="6D36CFA8">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cs="宋体"/>
                <w:kern w:val="2"/>
                <w:sz w:val="18"/>
                <w:szCs w:val="18"/>
                <w:lang w:val="en-US" w:eastAsia="zh-CN" w:bidi="ar-SA"/>
              </w:rPr>
            </w:pPr>
          </w:p>
        </w:tc>
      </w:tr>
      <w:tr w14:paraId="2D46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noWrap w:val="0"/>
            <w:vAlign w:val="center"/>
          </w:tcPr>
          <w:p w14:paraId="4F11BB0A">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s="宋体"/>
                <w:kern w:val="2"/>
                <w:sz w:val="20"/>
                <w:szCs w:val="20"/>
                <w:lang w:val="en-US" w:eastAsia="zh-CN" w:bidi="ar-SA"/>
              </w:rPr>
            </w:pPr>
          </w:p>
        </w:tc>
        <w:tc>
          <w:tcPr>
            <w:tcW w:w="1448" w:type="dxa"/>
            <w:noWrap w:val="0"/>
            <w:vAlign w:val="center"/>
          </w:tcPr>
          <w:p w14:paraId="6274C13C">
            <w:pPr>
              <w:pStyle w:val="11"/>
              <w:keepNext w:val="0"/>
              <w:keepLines w:val="0"/>
              <w:pageBreakBefore w:val="0"/>
              <w:kinsoku/>
              <w:wordWrap/>
              <w:overflowPunct/>
              <w:topLinePunct w:val="0"/>
              <w:bidi w:val="0"/>
              <w:adjustRightInd/>
              <w:snapToGrid/>
              <w:spacing w:line="240" w:lineRule="exact"/>
              <w:textAlignment w:val="auto"/>
              <w:rPr>
                <w:rFonts w:hint="eastAsia" w:ascii="宋体" w:hAnsi="宋体" w:cs="宋体"/>
                <w:b/>
                <w:bCs/>
                <w:kern w:val="2"/>
                <w:sz w:val="20"/>
                <w:szCs w:val="20"/>
                <w:highlight w:val="none"/>
                <w:lang w:val="en-US" w:eastAsia="zh-CN" w:bidi="ar-SA"/>
              </w:rPr>
            </w:pPr>
          </w:p>
        </w:tc>
        <w:tc>
          <w:tcPr>
            <w:tcW w:w="0" w:type="auto"/>
            <w:noWrap w:val="0"/>
            <w:vAlign w:val="center"/>
          </w:tcPr>
          <w:p w14:paraId="60049898">
            <w:pPr>
              <w:pStyle w:val="11"/>
              <w:keepNext w:val="0"/>
              <w:keepLines w:val="0"/>
              <w:pageBreakBefore w:val="0"/>
              <w:kinsoku/>
              <w:wordWrap/>
              <w:overflowPunct/>
              <w:topLinePunct w:val="0"/>
              <w:bidi w:val="0"/>
              <w:adjustRightInd/>
              <w:snapToGrid/>
              <w:spacing w:line="240" w:lineRule="exact"/>
              <w:jc w:val="left"/>
              <w:textAlignment w:val="auto"/>
              <w:rPr>
                <w:rFonts w:hint="eastAsia" w:ascii="宋体" w:hAnsi="宋体" w:cs="宋体"/>
                <w:b/>
                <w:bCs/>
                <w:kern w:val="2"/>
                <w:sz w:val="20"/>
                <w:szCs w:val="20"/>
                <w:highlight w:val="none"/>
                <w:lang w:val="en-US" w:eastAsia="zh-CN" w:bidi="ar-SA"/>
              </w:rPr>
            </w:pPr>
          </w:p>
        </w:tc>
        <w:tc>
          <w:tcPr>
            <w:tcW w:w="0" w:type="auto"/>
            <w:noWrap w:val="0"/>
            <w:vAlign w:val="center"/>
          </w:tcPr>
          <w:p w14:paraId="6374916D">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cs="宋体"/>
                <w:kern w:val="2"/>
                <w:sz w:val="18"/>
                <w:szCs w:val="18"/>
                <w:lang w:val="en-US" w:eastAsia="zh-CN" w:bidi="ar-SA"/>
              </w:rPr>
            </w:pPr>
          </w:p>
        </w:tc>
        <w:tc>
          <w:tcPr>
            <w:tcW w:w="0" w:type="auto"/>
            <w:noWrap w:val="0"/>
            <w:vAlign w:val="center"/>
          </w:tcPr>
          <w:p w14:paraId="166F6C0C">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cs="宋体"/>
                <w:kern w:val="2"/>
                <w:sz w:val="18"/>
                <w:szCs w:val="18"/>
                <w:lang w:val="en-US" w:eastAsia="zh-CN" w:bidi="ar-SA"/>
              </w:rPr>
            </w:pPr>
          </w:p>
        </w:tc>
      </w:tr>
      <w:tr w14:paraId="6F4E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jc w:val="center"/>
        </w:trPr>
        <w:tc>
          <w:tcPr>
            <w:tcW w:w="619" w:type="dxa"/>
            <w:noWrap w:val="0"/>
            <w:vAlign w:val="center"/>
          </w:tcPr>
          <w:p w14:paraId="7ED6CF52">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s="宋体"/>
                <w:kern w:val="2"/>
                <w:sz w:val="20"/>
                <w:szCs w:val="20"/>
                <w:lang w:val="en-US" w:eastAsia="zh-CN" w:bidi="ar-SA"/>
              </w:rPr>
            </w:pPr>
          </w:p>
        </w:tc>
        <w:tc>
          <w:tcPr>
            <w:tcW w:w="1448" w:type="dxa"/>
            <w:noWrap w:val="0"/>
            <w:vAlign w:val="center"/>
          </w:tcPr>
          <w:p w14:paraId="65FEC413">
            <w:pPr>
              <w:pStyle w:val="11"/>
              <w:keepNext w:val="0"/>
              <w:keepLines w:val="0"/>
              <w:pageBreakBefore w:val="0"/>
              <w:kinsoku/>
              <w:wordWrap/>
              <w:overflowPunct/>
              <w:topLinePunct w:val="0"/>
              <w:bidi w:val="0"/>
              <w:adjustRightInd/>
              <w:snapToGrid/>
              <w:spacing w:line="240" w:lineRule="exact"/>
              <w:textAlignment w:val="auto"/>
              <w:rPr>
                <w:rFonts w:hint="eastAsia" w:ascii="宋体" w:hAnsi="宋体" w:cs="宋体"/>
                <w:b/>
                <w:bCs/>
                <w:kern w:val="2"/>
                <w:sz w:val="20"/>
                <w:szCs w:val="20"/>
                <w:highlight w:val="none"/>
                <w:lang w:val="en-US" w:eastAsia="zh-CN" w:bidi="ar-SA"/>
              </w:rPr>
            </w:pPr>
          </w:p>
        </w:tc>
        <w:tc>
          <w:tcPr>
            <w:tcW w:w="0" w:type="auto"/>
            <w:noWrap w:val="0"/>
            <w:vAlign w:val="center"/>
          </w:tcPr>
          <w:p w14:paraId="3B4C0D57">
            <w:pPr>
              <w:pStyle w:val="11"/>
              <w:keepNext w:val="0"/>
              <w:keepLines w:val="0"/>
              <w:pageBreakBefore w:val="0"/>
              <w:kinsoku/>
              <w:wordWrap/>
              <w:overflowPunct/>
              <w:topLinePunct w:val="0"/>
              <w:bidi w:val="0"/>
              <w:adjustRightInd/>
              <w:snapToGrid/>
              <w:spacing w:line="240" w:lineRule="exact"/>
              <w:jc w:val="left"/>
              <w:textAlignment w:val="auto"/>
              <w:rPr>
                <w:rFonts w:hint="eastAsia" w:ascii="宋体" w:hAnsi="宋体" w:cs="宋体"/>
                <w:b/>
                <w:bCs/>
                <w:kern w:val="2"/>
                <w:sz w:val="20"/>
                <w:szCs w:val="20"/>
                <w:highlight w:val="none"/>
                <w:lang w:val="en-US" w:eastAsia="zh-CN" w:bidi="ar-SA"/>
              </w:rPr>
            </w:pPr>
          </w:p>
        </w:tc>
        <w:tc>
          <w:tcPr>
            <w:tcW w:w="0" w:type="auto"/>
            <w:noWrap w:val="0"/>
            <w:vAlign w:val="center"/>
          </w:tcPr>
          <w:p w14:paraId="1AF432F3">
            <w:pPr>
              <w:pStyle w:val="14"/>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cs="宋体"/>
                <w:kern w:val="2"/>
                <w:sz w:val="18"/>
                <w:szCs w:val="18"/>
                <w:lang w:val="en-US" w:eastAsia="zh-CN" w:bidi="ar-SA"/>
              </w:rPr>
            </w:pPr>
          </w:p>
        </w:tc>
        <w:tc>
          <w:tcPr>
            <w:tcW w:w="0" w:type="auto"/>
            <w:noWrap w:val="0"/>
            <w:vAlign w:val="center"/>
          </w:tcPr>
          <w:p w14:paraId="055D621B">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cs="宋体"/>
                <w:kern w:val="2"/>
                <w:sz w:val="18"/>
                <w:szCs w:val="18"/>
                <w:lang w:val="en-US" w:eastAsia="zh-CN" w:bidi="ar-SA"/>
              </w:rPr>
            </w:pPr>
          </w:p>
        </w:tc>
      </w:tr>
    </w:tbl>
    <w:p w14:paraId="58CD3435">
      <w:pPr>
        <w:pStyle w:val="3"/>
      </w:pPr>
    </w:p>
    <w:sectPr>
      <w:pgSz w:w="11906" w:h="16838"/>
      <w:pgMar w:top="1247" w:right="1134" w:bottom="1020" w:left="1418" w:header="851" w:footer="907"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Helvetica">
    <w:panose1 w:val="020B0504020202030204"/>
    <w:charset w:val="00"/>
    <w:family w:val="swiss"/>
    <w:pitch w:val="default"/>
    <w:sig w:usb0="00000007" w:usb1="00000000" w:usb2="00000000" w:usb3="00000000" w:csb0="00000093" w:csb1="00000000"/>
  </w:font>
  <w:font w:name="方正仿宋_GB2312">
    <w:altName w:val="仿宋"/>
    <w:panose1 w:val="02000000000000000000"/>
    <w:charset w:val="86"/>
    <w:family w:val="auto"/>
    <w:pitch w:val="default"/>
    <w:sig w:usb0="00000000" w:usb1="00000000" w:usb2="00000012"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B447">
    <w:pPr>
      <w:pStyle w:val="18"/>
      <w:framePr w:wrap="around" w:vAnchor="text" w:hAnchor="margin" w:xAlign="center" w:y="1"/>
      <w:rPr>
        <w:rStyle w:val="31"/>
      </w:rPr>
    </w:pPr>
    <w:r>
      <w:fldChar w:fldCharType="begin"/>
    </w:r>
    <w:r>
      <w:rPr>
        <w:rStyle w:val="31"/>
      </w:rPr>
      <w:instrText xml:space="preserve">PAGE  </w:instrText>
    </w:r>
    <w:r>
      <w:fldChar w:fldCharType="end"/>
    </w:r>
  </w:p>
  <w:p w14:paraId="254C756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9D4A">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E4A5">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E72A2">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B2c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sHZwyQEAAJoDAAAOAAAAAAAAAAEAIAAAAB4BAABkcnMvZTJvRG9j&#10;LnhtbFBLBQYAAAAABgAGAFkBAABZBQAAAAA=&#10;">
              <v:fill on="f" focussize="0,0"/>
              <v:stroke on="f"/>
              <v:imagedata o:title=""/>
              <o:lock v:ext="edit" aspectratio="f"/>
              <v:textbox inset="0mm,0mm,0mm,0mm" style="mso-fit-shape-to-text:t;">
                <w:txbxContent>
                  <w:p w14:paraId="002E72A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9C4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3779">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C011">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479B03">
                          <w:pPr>
                            <w:pStyle w:val="1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VEc4BAACr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QnnNmROWnvz888f515/z7+8s&#10;BUmiPmBFlQ+BauPwwQ9UPseRgon50IJNX+LEKE8Cny4CqyEymS6tlqtVSSlJudkh/OLxegCMH5W3&#10;LBk1B3rBLKw43mEcS+eS1M35W21MfkXj/gsQ5hhReQ2m24nJOHGy4rAbJno735yIXU+rUHNHm8+Z&#10;+eRI6bQ1swGzsZuNQwC97/Jape4Y3h8ijZQnTR1GWGKYHHrDzHXat7Qk//q56vEf2/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z0FRHOAQAAqwMAAA4AAAAAAAAAAQAgAAAAHgEAAGRycy9l&#10;Mm9Eb2MueG1sUEsFBgAAAAAGAAYAWQEAAF4FAAAAAA==&#10;">
              <v:fill on="f" focussize="0,0"/>
              <v:stroke on="f"/>
              <v:imagedata o:title=""/>
              <o:lock v:ext="edit" aspectratio="f"/>
              <v:textbox inset="0mm,0mm,0mm,0mm" style="mso-fit-shape-to-text:t;">
                <w:txbxContent>
                  <w:p w14:paraId="7E479B03">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3BF85">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9CF586">
                          <w:pPr>
                            <w:pStyle w:val="18"/>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x058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J8&#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3HTnyQEAAJoDAAAOAAAAAAAAAAEAIAAAAB4BAABkcnMvZTJvRG9j&#10;LnhtbFBLBQYAAAAABgAGAFkBAABZBQAAAAA=&#10;">
              <v:fill on="f" focussize="0,0"/>
              <v:stroke on="f"/>
              <v:imagedata o:title=""/>
              <o:lock v:ext="edit" aspectratio="f"/>
              <v:textbox inset="0mm,0mm,0mm,0mm" style="mso-fit-shape-to-text:t;">
                <w:txbxContent>
                  <w:p w14:paraId="239CF586">
                    <w:pPr>
                      <w:pStyle w:val="1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606A">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F467F">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21F467F">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92DB4">
    <w:pPr>
      <w:spacing w:line="312" w:lineRule="auto"/>
      <w:jc w:val="both"/>
    </w:pPr>
    <w:r>
      <w:rPr>
        <w:rFonts w:hint="eastAsia" w:ascii="仿宋" w:hAnsi="仿宋" w:eastAsia="仿宋" w:cs="仿宋"/>
        <w:b w:val="0"/>
        <w:bCs w:val="0"/>
        <w:color w:val="auto"/>
        <w:sz w:val="20"/>
        <w:szCs w:val="20"/>
        <w:u w:val="single"/>
        <w:lang w:val="en-US" w:eastAsia="zh-CN"/>
      </w:rPr>
      <w:t xml:space="preserve"> 武义县妇幼保健院供应室设备采购项目                              金华同慷建设管理咨询有限公司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0F675">
    <w:pPr>
      <w:spacing w:line="312" w:lineRule="auto"/>
      <w:jc w:val="both"/>
      <w:rPr>
        <w:rFonts w:hint="default"/>
        <w:sz w:val="22"/>
        <w:szCs w:val="22"/>
        <w:u w:val="single"/>
        <w:lang w:val="en-US"/>
      </w:rPr>
    </w:pPr>
    <w:r>
      <w:rPr>
        <w:rFonts w:hint="eastAsia" w:ascii="仿宋" w:hAnsi="仿宋" w:eastAsia="仿宋" w:cs="仿宋"/>
        <w:b w:val="0"/>
        <w:bCs w:val="0"/>
        <w:color w:val="auto"/>
        <w:sz w:val="20"/>
        <w:szCs w:val="20"/>
        <w:u w:val="single"/>
        <w:lang w:val="en-US" w:eastAsia="zh-CN"/>
      </w:rPr>
      <w:t xml:space="preserve"> 武义县妇幼保健院供应室设备采购项目                             金华同慷建设管理咨询有限公司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4C48"/>
    <w:multiLevelType w:val="singleLevel"/>
    <w:tmpl w:val="8CB04C48"/>
    <w:lvl w:ilvl="0" w:tentative="0">
      <w:start w:val="2"/>
      <w:numFmt w:val="decimal"/>
      <w:suff w:val="nothing"/>
      <w:lvlText w:val="%1、"/>
      <w:lvlJc w:val="left"/>
    </w:lvl>
  </w:abstractNum>
  <w:abstractNum w:abstractNumId="1">
    <w:nsid w:val="A4830DB0"/>
    <w:multiLevelType w:val="singleLevel"/>
    <w:tmpl w:val="A4830DB0"/>
    <w:lvl w:ilvl="0" w:tentative="0">
      <w:start w:val="1"/>
      <w:numFmt w:val="decimal"/>
      <w:lvlText w:val="%1."/>
      <w:lvlJc w:val="left"/>
      <w:pPr>
        <w:tabs>
          <w:tab w:val="left" w:pos="312"/>
        </w:tabs>
      </w:pPr>
    </w:lvl>
  </w:abstractNum>
  <w:abstractNum w:abstractNumId="2">
    <w:nsid w:val="B70828B7"/>
    <w:multiLevelType w:val="singleLevel"/>
    <w:tmpl w:val="B70828B7"/>
    <w:lvl w:ilvl="0" w:tentative="0">
      <w:start w:val="1"/>
      <w:numFmt w:val="chineseCounting"/>
      <w:suff w:val="nothing"/>
      <w:lvlText w:val="%1、"/>
      <w:lvlJc w:val="left"/>
      <w:pPr>
        <w:ind w:left="600" w:leftChars="0" w:firstLine="0" w:firstLineChars="0"/>
      </w:pPr>
      <w:rPr>
        <w:rFonts w:hint="eastAsia"/>
      </w:rPr>
    </w:lvl>
  </w:abstractNum>
  <w:abstractNum w:abstractNumId="3">
    <w:nsid w:val="EF13348E"/>
    <w:multiLevelType w:val="singleLevel"/>
    <w:tmpl w:val="EF13348E"/>
    <w:lvl w:ilvl="0" w:tentative="0">
      <w:start w:val="1"/>
      <w:numFmt w:val="decimal"/>
      <w:pStyle w:val="7"/>
      <w:lvlText w:val="%1."/>
      <w:lvlJc w:val="left"/>
      <w:pPr>
        <w:tabs>
          <w:tab w:val="left" w:pos="360"/>
        </w:tabs>
        <w:ind w:left="360" w:hanging="360"/>
      </w:pPr>
    </w:lvl>
  </w:abstractNum>
  <w:abstractNum w:abstractNumId="4">
    <w:nsid w:val="646260FA"/>
    <w:multiLevelType w:val="multilevel"/>
    <w:tmpl w:val="646260FA"/>
    <w:lvl w:ilvl="0" w:tentative="0">
      <w:start w:val="1"/>
      <w:numFmt w:val="decimal"/>
      <w:pStyle w:val="5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689EC8A6"/>
    <w:multiLevelType w:val="singleLevel"/>
    <w:tmpl w:val="689EC8A6"/>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2YzNjAwYzk1YTBiMTJmOGFlMmEyNGY4YWU2MTMifQ=="/>
  </w:docVars>
  <w:rsids>
    <w:rsidRoot w:val="317F2CBE"/>
    <w:rsid w:val="00061925"/>
    <w:rsid w:val="002956D5"/>
    <w:rsid w:val="002F7E0A"/>
    <w:rsid w:val="00314E5D"/>
    <w:rsid w:val="00455495"/>
    <w:rsid w:val="00534176"/>
    <w:rsid w:val="00622028"/>
    <w:rsid w:val="00637498"/>
    <w:rsid w:val="0064016A"/>
    <w:rsid w:val="00794424"/>
    <w:rsid w:val="007A3E59"/>
    <w:rsid w:val="008D4656"/>
    <w:rsid w:val="009737B8"/>
    <w:rsid w:val="00C2426E"/>
    <w:rsid w:val="00D91826"/>
    <w:rsid w:val="00E045AC"/>
    <w:rsid w:val="00FB10BC"/>
    <w:rsid w:val="02D918EC"/>
    <w:rsid w:val="03523F8C"/>
    <w:rsid w:val="039C0FF4"/>
    <w:rsid w:val="04BF5D7C"/>
    <w:rsid w:val="04CA0E42"/>
    <w:rsid w:val="05731930"/>
    <w:rsid w:val="05F05DB5"/>
    <w:rsid w:val="06487CCF"/>
    <w:rsid w:val="068F57DB"/>
    <w:rsid w:val="06F304C9"/>
    <w:rsid w:val="077C3C20"/>
    <w:rsid w:val="07DB54D8"/>
    <w:rsid w:val="08C66B10"/>
    <w:rsid w:val="09105DDC"/>
    <w:rsid w:val="09242161"/>
    <w:rsid w:val="09410604"/>
    <w:rsid w:val="097F34F6"/>
    <w:rsid w:val="09F20E82"/>
    <w:rsid w:val="0A213F94"/>
    <w:rsid w:val="0A2476DE"/>
    <w:rsid w:val="0A5F3A60"/>
    <w:rsid w:val="0A9730E2"/>
    <w:rsid w:val="0AAA47FF"/>
    <w:rsid w:val="0AB40268"/>
    <w:rsid w:val="0AC81E7C"/>
    <w:rsid w:val="0AE13909"/>
    <w:rsid w:val="0B11666A"/>
    <w:rsid w:val="0B5017A5"/>
    <w:rsid w:val="0C0E72CF"/>
    <w:rsid w:val="0C21366E"/>
    <w:rsid w:val="0C857C6D"/>
    <w:rsid w:val="0D083DB8"/>
    <w:rsid w:val="0D23374D"/>
    <w:rsid w:val="0D9E549B"/>
    <w:rsid w:val="0E2E1345"/>
    <w:rsid w:val="0EB3434E"/>
    <w:rsid w:val="0FB53557"/>
    <w:rsid w:val="0FE13E19"/>
    <w:rsid w:val="0FE74269"/>
    <w:rsid w:val="11C13EA6"/>
    <w:rsid w:val="11C673C0"/>
    <w:rsid w:val="13AB25E7"/>
    <w:rsid w:val="148663E4"/>
    <w:rsid w:val="149D4C61"/>
    <w:rsid w:val="14C30E98"/>
    <w:rsid w:val="15CB29C3"/>
    <w:rsid w:val="16662C03"/>
    <w:rsid w:val="16704933"/>
    <w:rsid w:val="16AD3D8F"/>
    <w:rsid w:val="16E01847"/>
    <w:rsid w:val="16ED6DB0"/>
    <w:rsid w:val="183A692B"/>
    <w:rsid w:val="18E60586"/>
    <w:rsid w:val="18FF79AA"/>
    <w:rsid w:val="19065366"/>
    <w:rsid w:val="19932B20"/>
    <w:rsid w:val="19C21C4E"/>
    <w:rsid w:val="1A2944DE"/>
    <w:rsid w:val="1A833A50"/>
    <w:rsid w:val="1A8C7058"/>
    <w:rsid w:val="1AA154EE"/>
    <w:rsid w:val="1AB54B05"/>
    <w:rsid w:val="1B2E3588"/>
    <w:rsid w:val="1B5D0248"/>
    <w:rsid w:val="1B7968B0"/>
    <w:rsid w:val="1B8C3996"/>
    <w:rsid w:val="1C060D6E"/>
    <w:rsid w:val="1D3C4CD1"/>
    <w:rsid w:val="1D40212E"/>
    <w:rsid w:val="1D7836BE"/>
    <w:rsid w:val="1D8B2603"/>
    <w:rsid w:val="1DB6390D"/>
    <w:rsid w:val="1DFC0800"/>
    <w:rsid w:val="1E612383"/>
    <w:rsid w:val="1E8A46FB"/>
    <w:rsid w:val="1E91476F"/>
    <w:rsid w:val="1EA73DB5"/>
    <w:rsid w:val="1F48498C"/>
    <w:rsid w:val="1F6400AC"/>
    <w:rsid w:val="1F69491A"/>
    <w:rsid w:val="20410D80"/>
    <w:rsid w:val="20732F00"/>
    <w:rsid w:val="21275172"/>
    <w:rsid w:val="215B02F0"/>
    <w:rsid w:val="21C81DCC"/>
    <w:rsid w:val="21D126A3"/>
    <w:rsid w:val="21ED6651"/>
    <w:rsid w:val="228757C1"/>
    <w:rsid w:val="22D23343"/>
    <w:rsid w:val="235A4CA6"/>
    <w:rsid w:val="23733A90"/>
    <w:rsid w:val="23F5531A"/>
    <w:rsid w:val="243722F8"/>
    <w:rsid w:val="244E37E1"/>
    <w:rsid w:val="2492746F"/>
    <w:rsid w:val="25C6162E"/>
    <w:rsid w:val="26190E48"/>
    <w:rsid w:val="264370B7"/>
    <w:rsid w:val="265A320F"/>
    <w:rsid w:val="26CD578F"/>
    <w:rsid w:val="26CF7759"/>
    <w:rsid w:val="273150EF"/>
    <w:rsid w:val="27331A8D"/>
    <w:rsid w:val="27C43035"/>
    <w:rsid w:val="2835183D"/>
    <w:rsid w:val="28900237"/>
    <w:rsid w:val="29AF35B1"/>
    <w:rsid w:val="29E60EBD"/>
    <w:rsid w:val="2A87523A"/>
    <w:rsid w:val="2ADE3166"/>
    <w:rsid w:val="2BE5556F"/>
    <w:rsid w:val="2C2C0364"/>
    <w:rsid w:val="2CA05690"/>
    <w:rsid w:val="2CB41949"/>
    <w:rsid w:val="2CB9031A"/>
    <w:rsid w:val="2D470797"/>
    <w:rsid w:val="2D8800B2"/>
    <w:rsid w:val="2E5E0B06"/>
    <w:rsid w:val="2E6C0D11"/>
    <w:rsid w:val="2EF31907"/>
    <w:rsid w:val="2F9A46BA"/>
    <w:rsid w:val="306D5ACD"/>
    <w:rsid w:val="30A4530B"/>
    <w:rsid w:val="30AD596C"/>
    <w:rsid w:val="312D39F9"/>
    <w:rsid w:val="317F2CBE"/>
    <w:rsid w:val="317F3B29"/>
    <w:rsid w:val="32171768"/>
    <w:rsid w:val="329270B4"/>
    <w:rsid w:val="32D21414"/>
    <w:rsid w:val="3322639E"/>
    <w:rsid w:val="334B460B"/>
    <w:rsid w:val="33502A1A"/>
    <w:rsid w:val="33683670"/>
    <w:rsid w:val="34046622"/>
    <w:rsid w:val="34053FB6"/>
    <w:rsid w:val="342040CC"/>
    <w:rsid w:val="34E614D3"/>
    <w:rsid w:val="36027951"/>
    <w:rsid w:val="369A2109"/>
    <w:rsid w:val="36B729BC"/>
    <w:rsid w:val="36C13A18"/>
    <w:rsid w:val="37930BD2"/>
    <w:rsid w:val="383E146C"/>
    <w:rsid w:val="383F30DE"/>
    <w:rsid w:val="38EB3DDC"/>
    <w:rsid w:val="393C21CB"/>
    <w:rsid w:val="39423DBA"/>
    <w:rsid w:val="396E4BAF"/>
    <w:rsid w:val="39EC2E5B"/>
    <w:rsid w:val="3A152514"/>
    <w:rsid w:val="3A26636E"/>
    <w:rsid w:val="3B45609E"/>
    <w:rsid w:val="3CDB07AE"/>
    <w:rsid w:val="3CF943C2"/>
    <w:rsid w:val="3E210CE3"/>
    <w:rsid w:val="3E731B74"/>
    <w:rsid w:val="3EF423FE"/>
    <w:rsid w:val="3F1E10BD"/>
    <w:rsid w:val="3FE23425"/>
    <w:rsid w:val="3FEA2A9B"/>
    <w:rsid w:val="3FF814C8"/>
    <w:rsid w:val="40623C9A"/>
    <w:rsid w:val="40FA31CC"/>
    <w:rsid w:val="4140164D"/>
    <w:rsid w:val="41654078"/>
    <w:rsid w:val="41865848"/>
    <w:rsid w:val="41BA35E2"/>
    <w:rsid w:val="41E3451E"/>
    <w:rsid w:val="42072045"/>
    <w:rsid w:val="42AC3488"/>
    <w:rsid w:val="42D93B67"/>
    <w:rsid w:val="42D9513B"/>
    <w:rsid w:val="42E12896"/>
    <w:rsid w:val="42F65FC0"/>
    <w:rsid w:val="43540790"/>
    <w:rsid w:val="436C42EC"/>
    <w:rsid w:val="4394544E"/>
    <w:rsid w:val="43B753A5"/>
    <w:rsid w:val="44386876"/>
    <w:rsid w:val="449E2D2B"/>
    <w:rsid w:val="44B026C6"/>
    <w:rsid w:val="44B17F99"/>
    <w:rsid w:val="44D03E05"/>
    <w:rsid w:val="450D34CE"/>
    <w:rsid w:val="457D163A"/>
    <w:rsid w:val="45BF1F90"/>
    <w:rsid w:val="466555F0"/>
    <w:rsid w:val="46761B7E"/>
    <w:rsid w:val="469B7F94"/>
    <w:rsid w:val="46C9300C"/>
    <w:rsid w:val="46DD54BB"/>
    <w:rsid w:val="47631ACB"/>
    <w:rsid w:val="47667E19"/>
    <w:rsid w:val="4816685E"/>
    <w:rsid w:val="485E24E5"/>
    <w:rsid w:val="487A6FBB"/>
    <w:rsid w:val="48CF5DE0"/>
    <w:rsid w:val="49B36552"/>
    <w:rsid w:val="49E42393"/>
    <w:rsid w:val="4AA018A3"/>
    <w:rsid w:val="4AB46529"/>
    <w:rsid w:val="4AE96AB8"/>
    <w:rsid w:val="4AF2701A"/>
    <w:rsid w:val="4B3F45FD"/>
    <w:rsid w:val="4C231829"/>
    <w:rsid w:val="4C471705"/>
    <w:rsid w:val="4C992A6A"/>
    <w:rsid w:val="4D14080C"/>
    <w:rsid w:val="4DB73036"/>
    <w:rsid w:val="4E8C5DAC"/>
    <w:rsid w:val="4FDE2637"/>
    <w:rsid w:val="50EF7F30"/>
    <w:rsid w:val="514E4953"/>
    <w:rsid w:val="51CD471C"/>
    <w:rsid w:val="531B5B6A"/>
    <w:rsid w:val="532767D1"/>
    <w:rsid w:val="53334D4C"/>
    <w:rsid w:val="53A75252"/>
    <w:rsid w:val="54843313"/>
    <w:rsid w:val="54D12A19"/>
    <w:rsid w:val="55045E69"/>
    <w:rsid w:val="553A0D5C"/>
    <w:rsid w:val="55A91C51"/>
    <w:rsid w:val="55E33900"/>
    <w:rsid w:val="55F43665"/>
    <w:rsid w:val="560A132D"/>
    <w:rsid w:val="563404D1"/>
    <w:rsid w:val="566A4182"/>
    <w:rsid w:val="569752EE"/>
    <w:rsid w:val="5698433A"/>
    <w:rsid w:val="575823D9"/>
    <w:rsid w:val="588755C5"/>
    <w:rsid w:val="589540BB"/>
    <w:rsid w:val="58E45CA0"/>
    <w:rsid w:val="58F217FE"/>
    <w:rsid w:val="595A7B43"/>
    <w:rsid w:val="59A7617B"/>
    <w:rsid w:val="5A7D3219"/>
    <w:rsid w:val="5AAA24A2"/>
    <w:rsid w:val="5AC8218F"/>
    <w:rsid w:val="5B0554DA"/>
    <w:rsid w:val="5B627B78"/>
    <w:rsid w:val="5BB67268"/>
    <w:rsid w:val="5BCA51EB"/>
    <w:rsid w:val="5C6E4CB5"/>
    <w:rsid w:val="5C8C030F"/>
    <w:rsid w:val="5CA23BFF"/>
    <w:rsid w:val="5CDC7967"/>
    <w:rsid w:val="5D01410A"/>
    <w:rsid w:val="5D3A3C51"/>
    <w:rsid w:val="5D447E5F"/>
    <w:rsid w:val="5D55276A"/>
    <w:rsid w:val="5E3E126A"/>
    <w:rsid w:val="5E5E3D56"/>
    <w:rsid w:val="5E67417C"/>
    <w:rsid w:val="5F071799"/>
    <w:rsid w:val="5F24793A"/>
    <w:rsid w:val="5F562306"/>
    <w:rsid w:val="605B178A"/>
    <w:rsid w:val="606C0CF8"/>
    <w:rsid w:val="60C92C39"/>
    <w:rsid w:val="616E154C"/>
    <w:rsid w:val="61C20B70"/>
    <w:rsid w:val="61C37557"/>
    <w:rsid w:val="622A34BA"/>
    <w:rsid w:val="62353301"/>
    <w:rsid w:val="62D569FE"/>
    <w:rsid w:val="62FD0D55"/>
    <w:rsid w:val="6369018A"/>
    <w:rsid w:val="63A86DB0"/>
    <w:rsid w:val="63E02F7A"/>
    <w:rsid w:val="64690A36"/>
    <w:rsid w:val="646C77FD"/>
    <w:rsid w:val="647C60B2"/>
    <w:rsid w:val="64C13489"/>
    <w:rsid w:val="64DB34B6"/>
    <w:rsid w:val="654578CA"/>
    <w:rsid w:val="654D1A53"/>
    <w:rsid w:val="6560422A"/>
    <w:rsid w:val="65932135"/>
    <w:rsid w:val="663E3AB0"/>
    <w:rsid w:val="666B7BD4"/>
    <w:rsid w:val="669D757A"/>
    <w:rsid w:val="66A325BF"/>
    <w:rsid w:val="66A93115"/>
    <w:rsid w:val="670141BD"/>
    <w:rsid w:val="67394BA2"/>
    <w:rsid w:val="67A64293"/>
    <w:rsid w:val="686D4100"/>
    <w:rsid w:val="687A3630"/>
    <w:rsid w:val="68F62596"/>
    <w:rsid w:val="695275F0"/>
    <w:rsid w:val="69A91D3B"/>
    <w:rsid w:val="6BB53863"/>
    <w:rsid w:val="6BF851C9"/>
    <w:rsid w:val="6BF967F7"/>
    <w:rsid w:val="6C130657"/>
    <w:rsid w:val="6C4E33F1"/>
    <w:rsid w:val="6CE670C1"/>
    <w:rsid w:val="6D792973"/>
    <w:rsid w:val="6D9C387A"/>
    <w:rsid w:val="6E7844B4"/>
    <w:rsid w:val="6FED54DB"/>
    <w:rsid w:val="70470505"/>
    <w:rsid w:val="71391133"/>
    <w:rsid w:val="721F7108"/>
    <w:rsid w:val="73471D0B"/>
    <w:rsid w:val="73FE2F1F"/>
    <w:rsid w:val="74253D4E"/>
    <w:rsid w:val="744334C7"/>
    <w:rsid w:val="74A147F6"/>
    <w:rsid w:val="750C6D52"/>
    <w:rsid w:val="75BB157A"/>
    <w:rsid w:val="75D0604D"/>
    <w:rsid w:val="75D06B87"/>
    <w:rsid w:val="76007AF0"/>
    <w:rsid w:val="77112A42"/>
    <w:rsid w:val="7753048D"/>
    <w:rsid w:val="775748F9"/>
    <w:rsid w:val="788429C7"/>
    <w:rsid w:val="78BA46A6"/>
    <w:rsid w:val="791D175D"/>
    <w:rsid w:val="79252D6E"/>
    <w:rsid w:val="79751067"/>
    <w:rsid w:val="79BB13D6"/>
    <w:rsid w:val="7C813070"/>
    <w:rsid w:val="7CCC4548"/>
    <w:rsid w:val="7CD00AFC"/>
    <w:rsid w:val="7CD20342"/>
    <w:rsid w:val="7CE12980"/>
    <w:rsid w:val="7D215449"/>
    <w:rsid w:val="7D6F6E3C"/>
    <w:rsid w:val="7E7A6957"/>
    <w:rsid w:val="7EB40F6C"/>
    <w:rsid w:val="7EDC6988"/>
    <w:rsid w:val="7F3538F9"/>
    <w:rsid w:val="7F8D1508"/>
    <w:rsid w:val="7FE702F1"/>
    <w:rsid w:val="7FED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paragraph" w:styleId="5">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leftChars="1400"/>
    </w:pPr>
  </w:style>
  <w:style w:type="paragraph" w:styleId="7">
    <w:name w:val="List Number"/>
    <w:basedOn w:val="1"/>
    <w:qFormat/>
    <w:uiPriority w:val="0"/>
    <w:pPr>
      <w:numPr>
        <w:ilvl w:val="0"/>
        <w:numId w:val="1"/>
      </w:numPr>
    </w:pPr>
  </w:style>
  <w:style w:type="paragraph" w:styleId="8">
    <w:name w:val="Normal Indent"/>
    <w:basedOn w:val="1"/>
    <w:next w:val="9"/>
    <w:link w:val="43"/>
    <w:qFormat/>
    <w:uiPriority w:val="0"/>
    <w:pPr>
      <w:autoSpaceDE/>
      <w:autoSpaceDN/>
      <w:adjustRightInd/>
      <w:ind w:firstLine="420"/>
    </w:pPr>
    <w:rPr>
      <w:color w:val="auto"/>
      <w:kern w:val="2"/>
      <w:szCs w:val="20"/>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11">
    <w:name w:val="Body Text"/>
    <w:basedOn w:val="1"/>
    <w:next w:val="1"/>
    <w:qFormat/>
    <w:uiPriority w:val="0"/>
    <w:pPr>
      <w:spacing w:after="120"/>
    </w:pPr>
  </w:style>
  <w:style w:type="paragraph" w:styleId="12">
    <w:name w:val="Block Text"/>
    <w:basedOn w:val="1"/>
    <w:unhideWhenUsed/>
    <w:qFormat/>
    <w:uiPriority w:val="0"/>
    <w:pPr>
      <w:widowControl/>
      <w:ind w:left="567" w:right="454" w:firstLine="498"/>
      <w:jc w:val="left"/>
    </w:pPr>
    <w:rPr>
      <w:rFonts w:ascii="仿宋_GB2312" w:eastAsia="仿宋_GB2312" w:hAnsiTheme="minorHAnsi" w:cstheme="minorBidi"/>
      <w:kern w:val="0"/>
      <w:sz w:val="30"/>
      <w:szCs w:val="20"/>
    </w:rPr>
  </w:style>
  <w:style w:type="paragraph" w:styleId="1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4">
    <w:name w:val="Plain Text"/>
    <w:basedOn w:val="1"/>
    <w:next w:val="15"/>
    <w:qFormat/>
    <w:uiPriority w:val="0"/>
    <w:pPr>
      <w:autoSpaceDE/>
      <w:autoSpaceDN/>
      <w:adjustRightInd/>
    </w:pPr>
    <w:rPr>
      <w:color w:val="auto"/>
      <w:kern w:val="2"/>
      <w:sz w:val="24"/>
      <w:szCs w:val="20"/>
    </w:rPr>
  </w:style>
  <w:style w:type="paragraph" w:styleId="15">
    <w:name w:val="toc 2"/>
    <w:basedOn w:val="1"/>
    <w:next w:val="1"/>
    <w:qFormat/>
    <w:uiPriority w:val="0"/>
    <w:pPr>
      <w:ind w:left="210"/>
    </w:pPr>
    <w:rPr>
      <w:rFonts w:ascii="Calibri" w:hAnsi="Calibri"/>
      <w:smallCaps/>
    </w:rPr>
  </w:style>
  <w:style w:type="paragraph" w:styleId="16">
    <w:name w:val="Body Text Indent 2"/>
    <w:basedOn w:val="1"/>
    <w:next w:val="17"/>
    <w:qFormat/>
    <w:uiPriority w:val="99"/>
    <w:pPr>
      <w:spacing w:line="520" w:lineRule="exact"/>
      <w:ind w:firstLine="303" w:firstLineChars="303"/>
    </w:pPr>
  </w:style>
  <w:style w:type="paragraph" w:styleId="17">
    <w:name w:val="toc 1"/>
    <w:basedOn w:val="1"/>
    <w:next w:val="1"/>
    <w:qFormat/>
    <w:uiPriority w:val="39"/>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next w:val="16"/>
    <w:qFormat/>
    <w:uiPriority w:val="0"/>
    <w:pPr>
      <w:pBdr>
        <w:bottom w:val="single" w:color="auto" w:sz="6" w:space="1"/>
      </w:pBdr>
      <w:tabs>
        <w:tab w:val="center" w:pos="4153"/>
        <w:tab w:val="right" w:pos="8306"/>
      </w:tabs>
      <w:snapToGrid w:val="0"/>
      <w:jc w:val="center"/>
    </w:pPr>
    <w:rPr>
      <w:sz w:val="18"/>
      <w:szCs w:val="18"/>
    </w:rPr>
  </w:style>
  <w:style w:type="paragraph" w:styleId="20">
    <w:name w:val="toc 4"/>
    <w:basedOn w:val="1"/>
    <w:next w:val="1"/>
    <w:qFormat/>
    <w:uiPriority w:val="0"/>
    <w:pPr>
      <w:ind w:left="1260" w:leftChars="600"/>
    </w:pPr>
    <w:rPr>
      <w:rFonts w:ascii="Calibri" w:hAnsi="Calibri" w:eastAsia="宋体" w:cs="Times New Roman"/>
      <w:szCs w:val="22"/>
    </w:rPr>
  </w:style>
  <w:style w:type="paragraph" w:styleId="21">
    <w:name w:val="Subtitle"/>
    <w:basedOn w:val="1"/>
    <w:next w:val="1"/>
    <w:qFormat/>
    <w:uiPriority w:val="0"/>
    <w:pPr>
      <w:adjustRightInd w:val="0"/>
      <w:snapToGrid w:val="0"/>
      <w:spacing w:line="360" w:lineRule="auto"/>
      <w:jc w:val="center"/>
      <w:outlineLvl w:val="1"/>
    </w:pPr>
    <w:rPr>
      <w:rFonts w:ascii="Cambria" w:hAnsi="Cambria" w:cs="Times New Roman"/>
      <w:b/>
      <w:bCs/>
      <w:kern w:val="28"/>
      <w:sz w:val="28"/>
      <w:szCs w:val="32"/>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Body Text Indent 3"/>
    <w:basedOn w:val="1"/>
    <w:qFormat/>
    <w:uiPriority w:val="0"/>
    <w:pPr>
      <w:autoSpaceDE/>
      <w:autoSpaceDN/>
      <w:adjustRightInd/>
      <w:ind w:firstLine="435"/>
    </w:pPr>
    <w:rPr>
      <w:color w:val="auto"/>
      <w:kern w:val="2"/>
      <w:szCs w:val="24"/>
    </w:rPr>
  </w:style>
  <w:style w:type="paragraph" w:styleId="24">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25">
    <w:name w:val="Title"/>
    <w:basedOn w:val="1"/>
    <w:qFormat/>
    <w:uiPriority w:val="1"/>
    <w:pPr>
      <w:contextualSpacing/>
    </w:pPr>
    <w:rPr>
      <w:rFonts w:asciiTheme="majorHAnsi" w:hAnsiTheme="majorHAnsi" w:eastAsiaTheme="majorEastAsia" w:cstheme="majorBidi"/>
      <w:sz w:val="56"/>
      <w:szCs w:val="56"/>
    </w:rPr>
  </w:style>
  <w:style w:type="paragraph" w:styleId="26">
    <w:name w:val="Body Text First Indent"/>
    <w:basedOn w:val="1"/>
    <w:next w:val="22"/>
    <w:qFormat/>
    <w:uiPriority w:val="0"/>
    <w:pPr>
      <w:autoSpaceDE/>
      <w:autoSpaceDN/>
      <w:adjustRightInd/>
      <w:ind w:firstLine="420" w:firstLineChars="100"/>
    </w:pPr>
    <w:rPr>
      <w:rFonts w:ascii="Calibri" w:hAnsi="Calibri"/>
      <w:color w:val="auto"/>
      <w:kern w:val="2"/>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qFormat/>
    <w:uiPriority w:val="0"/>
    <w:rPr>
      <w:color w:val="0000FF"/>
      <w:u w:val="none"/>
    </w:rPr>
  </w:style>
  <w:style w:type="paragraph" w:customStyle="1" w:styleId="33">
    <w:name w:val="xl53"/>
    <w:basedOn w:val="1"/>
    <w:next w:val="1"/>
    <w:qFormat/>
    <w:uiPriority w:val="0"/>
    <w:pPr>
      <w:spacing w:before="280" w:after="280" w:line="100" w:lineRule="exact"/>
      <w:jc w:val="center"/>
    </w:pPr>
    <w:rPr>
      <w:rFonts w:ascii="宋体"/>
      <w:b/>
      <w:sz w:val="20"/>
    </w:rPr>
  </w:style>
  <w:style w:type="paragraph" w:customStyle="1" w:styleId="34">
    <w:name w:val="首行缩进"/>
    <w:qFormat/>
    <w:uiPriority w:val="0"/>
    <w:pPr>
      <w:widowControl w:val="0"/>
      <w:spacing w:line="360" w:lineRule="auto"/>
      <w:ind w:firstLine="480" w:firstLineChars="200"/>
      <w:jc w:val="both"/>
    </w:pPr>
    <w:rPr>
      <w:rFonts w:ascii="宋体" w:hAnsi="宋体" w:eastAsia="宋体" w:cs="宋体"/>
      <w:sz w:val="24"/>
      <w:szCs w:val="24"/>
      <w:lang w:val="en-US" w:eastAsia="zh-CN" w:bidi="ar-SA"/>
    </w:rPr>
  </w:style>
  <w:style w:type="paragraph" w:customStyle="1" w:styleId="35">
    <w:name w:val="正文文本 31"/>
    <w:basedOn w:val="1"/>
    <w:qFormat/>
    <w:uiPriority w:val="0"/>
    <w:rPr>
      <w:sz w:val="16"/>
      <w:szCs w:val="16"/>
    </w:rPr>
  </w:style>
  <w:style w:type="character" w:customStyle="1" w:styleId="36">
    <w:name w:val="ml101"/>
    <w:basedOn w:val="29"/>
    <w:qFormat/>
    <w:uiPriority w:val="0"/>
  </w:style>
  <w:style w:type="paragraph" w:customStyle="1" w:styleId="37">
    <w:name w:val="表内文字"/>
    <w:basedOn w:val="1"/>
    <w:qFormat/>
    <w:uiPriority w:val="0"/>
    <w:pPr>
      <w:tabs>
        <w:tab w:val="left" w:pos="1418"/>
      </w:tabs>
      <w:spacing w:after="120"/>
    </w:pPr>
    <w:rPr>
      <w:rFonts w:ascii="仿宋_GB2312" w:hAnsi="Calibri" w:eastAsia="仿宋_GB2312"/>
      <w:spacing w:val="-20"/>
      <w:sz w:val="24"/>
      <w:szCs w:val="24"/>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Heading #3|1"/>
    <w:basedOn w:val="1"/>
    <w:qFormat/>
    <w:uiPriority w:val="0"/>
    <w:pPr>
      <w:spacing w:after="200"/>
      <w:outlineLvl w:val="2"/>
    </w:pPr>
    <w:rPr>
      <w:rFonts w:ascii="宋体" w:hAnsi="宋体" w:cs="宋体"/>
      <w:sz w:val="28"/>
      <w:szCs w:val="28"/>
      <w:lang w:val="zh-TW" w:eastAsia="zh-TW" w:bidi="zh-TW"/>
    </w:rPr>
  </w:style>
  <w:style w:type="paragraph" w:customStyle="1" w:styleId="41">
    <w:name w:val="Other|1"/>
    <w:basedOn w:val="1"/>
    <w:qFormat/>
    <w:uiPriority w:val="0"/>
    <w:pPr>
      <w:spacing w:after="60" w:line="446" w:lineRule="auto"/>
      <w:ind w:firstLine="400"/>
    </w:pPr>
    <w:rPr>
      <w:rFonts w:ascii="宋体" w:hAnsi="宋体" w:cs="宋体"/>
      <w:sz w:val="22"/>
      <w:szCs w:val="22"/>
      <w:lang w:val="zh-TW" w:eastAsia="zh-TW" w:bidi="zh-TW"/>
    </w:rPr>
  </w:style>
  <w:style w:type="paragraph" w:customStyle="1" w:styleId="42">
    <w:name w:val="Body text|1"/>
    <w:basedOn w:val="1"/>
    <w:qFormat/>
    <w:uiPriority w:val="0"/>
    <w:pPr>
      <w:spacing w:after="60" w:line="446" w:lineRule="auto"/>
      <w:ind w:firstLine="400"/>
    </w:pPr>
    <w:rPr>
      <w:rFonts w:ascii="宋体" w:hAnsi="宋体" w:cs="宋体"/>
      <w:sz w:val="22"/>
      <w:szCs w:val="22"/>
      <w:lang w:val="zh-TW" w:eastAsia="zh-TW" w:bidi="zh-TW"/>
    </w:rPr>
  </w:style>
  <w:style w:type="character" w:customStyle="1" w:styleId="43">
    <w:name w:val="正文缩进 Char"/>
    <w:link w:val="8"/>
    <w:qFormat/>
    <w:uiPriority w:val="0"/>
    <w:rPr>
      <w:kern w:val="2"/>
      <w:sz w:val="21"/>
    </w:rPr>
  </w:style>
  <w:style w:type="paragraph" w:customStyle="1" w:styleId="44">
    <w:name w:val="reader-word-layer reader-word-s18-9"/>
    <w:basedOn w:val="1"/>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45">
    <w:name w:val="纯文本1"/>
    <w:basedOn w:val="46"/>
    <w:qFormat/>
    <w:uiPriority w:val="0"/>
    <w:rPr>
      <w:rFonts w:hint="default" w:ascii="宋体" w:hAnsi="Courier New"/>
      <w:kern w:val="0"/>
      <w:sz w:val="20"/>
      <w:szCs w:val="21"/>
    </w:rPr>
  </w:style>
  <w:style w:type="paragraph" w:customStyle="1" w:styleId="46">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Arial Unicode MS" w:hAnsi="Arial Unicode MS" w:eastAsia="Arial Unicode MS" w:cs="Arial Unicode MS"/>
      <w:lang w:val="zh-CN" w:bidi="zh-CN"/>
    </w:rPr>
  </w:style>
  <w:style w:type="paragraph" w:customStyle="1" w:styleId="48">
    <w:name w:val="p0"/>
    <w:basedOn w:val="1"/>
    <w:qFormat/>
    <w:uiPriority w:val="0"/>
    <w:pPr>
      <w:widowControl/>
    </w:pPr>
    <w:rPr>
      <w:rFonts w:ascii="Times New Roman" w:hAnsi="Times New Roman" w:eastAsia="宋体" w:cs="Times New Roman"/>
      <w:kern w:val="0"/>
      <w:szCs w:val="21"/>
    </w:rPr>
  </w:style>
  <w:style w:type="paragraph" w:customStyle="1" w:styleId="49">
    <w:name w:val="正文段"/>
    <w:basedOn w:val="1"/>
    <w:qFormat/>
    <w:uiPriority w:val="99"/>
    <w:pPr>
      <w:widowControl/>
      <w:snapToGrid w:val="0"/>
      <w:spacing w:afterLines="50"/>
      <w:ind w:firstLine="200" w:firstLineChars="200"/>
    </w:pPr>
    <w:rPr>
      <w:kern w:val="0"/>
      <w:sz w:val="24"/>
      <w:szCs w:val="20"/>
    </w:rPr>
  </w:style>
  <w:style w:type="paragraph" w:customStyle="1" w:styleId="50">
    <w:name w:val="列出段落1"/>
    <w:basedOn w:val="1"/>
    <w:unhideWhenUsed/>
    <w:qFormat/>
    <w:uiPriority w:val="0"/>
    <w:pPr>
      <w:ind w:firstLine="420" w:firstLineChars="200"/>
    </w:pPr>
  </w:style>
  <w:style w:type="paragraph" w:customStyle="1" w:styleId="5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3">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54">
    <w:name w:val="正文1"/>
    <w:basedOn w:val="13"/>
    <w:next w:val="1"/>
    <w:qFormat/>
    <w:uiPriority w:val="0"/>
    <w:pPr>
      <w:ind w:left="0" w:leftChars="0" w:firstLine="480" w:firstLineChars="200"/>
    </w:pPr>
    <w:rPr>
      <w:rFonts w:ascii="仿宋_GB2312" w:hAnsi="Courier New" w:eastAsia="仿宋_GB2312"/>
      <w:kern w:val="28"/>
      <w:sz w:val="24"/>
    </w:rPr>
  </w:style>
  <w:style w:type="paragraph" w:customStyle="1" w:styleId="55">
    <w:name w:val="标准文件_正文表标题"/>
    <w:next w:val="56"/>
    <w:qFormat/>
    <w:uiPriority w:val="0"/>
    <w:pPr>
      <w:numPr>
        <w:ilvl w:val="0"/>
        <w:numId w:val="2"/>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5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表格"/>
    <w:basedOn w:val="56"/>
    <w:qFormat/>
    <w:uiPriority w:val="0"/>
    <w:pPr>
      <w:ind w:firstLine="0" w:firstLineChars="0"/>
      <w:jc w:val="center"/>
    </w:pPr>
    <w:rPr>
      <w:sz w:val="18"/>
    </w:rPr>
  </w:style>
  <w:style w:type="character" w:customStyle="1" w:styleId="58">
    <w:name w:val="font71"/>
    <w:basedOn w:val="29"/>
    <w:qFormat/>
    <w:uiPriority w:val="0"/>
    <w:rPr>
      <w:rFonts w:hint="eastAsia" w:ascii="宋体" w:hAnsi="宋体" w:eastAsia="宋体" w:cs="宋体"/>
      <w:color w:val="000000"/>
      <w:sz w:val="20"/>
      <w:szCs w:val="20"/>
      <w:u w:val="none"/>
    </w:rPr>
  </w:style>
  <w:style w:type="character" w:customStyle="1" w:styleId="59">
    <w:name w:val="font51"/>
    <w:basedOn w:val="29"/>
    <w:qFormat/>
    <w:uiPriority w:val="0"/>
    <w:rPr>
      <w:rFonts w:hint="eastAsia" w:ascii="仿宋" w:hAnsi="仿宋" w:eastAsia="仿宋" w:cs="仿宋"/>
      <w:color w:val="000000"/>
      <w:sz w:val="20"/>
      <w:szCs w:val="20"/>
      <w:u w:val="none"/>
    </w:rPr>
  </w:style>
  <w:style w:type="character" w:customStyle="1" w:styleId="60">
    <w:name w:val="font31"/>
    <w:basedOn w:val="29"/>
    <w:qFormat/>
    <w:uiPriority w:val="0"/>
    <w:rPr>
      <w:rFonts w:hint="eastAsia" w:ascii="仿宋" w:hAnsi="仿宋" w:eastAsia="仿宋" w:cs="仿宋"/>
      <w:color w:val="000000"/>
      <w:sz w:val="20"/>
      <w:szCs w:val="20"/>
      <w:u w:val="none"/>
    </w:rPr>
  </w:style>
  <w:style w:type="character" w:customStyle="1" w:styleId="61">
    <w:name w:val="font21"/>
    <w:basedOn w:val="29"/>
    <w:qFormat/>
    <w:uiPriority w:val="0"/>
    <w:rPr>
      <w:rFonts w:hint="eastAsia" w:ascii="仿宋" w:hAnsi="仿宋" w:eastAsia="仿宋" w:cs="仿宋"/>
      <w:color w:val="000000"/>
      <w:sz w:val="20"/>
      <w:szCs w:val="20"/>
      <w:u w:val="none"/>
    </w:rPr>
  </w:style>
  <w:style w:type="paragraph" w:customStyle="1" w:styleId="62">
    <w:name w:val="Table Text"/>
    <w:basedOn w:val="1"/>
    <w:semiHidden/>
    <w:qFormat/>
    <w:uiPriority w:val="0"/>
    <w:rPr>
      <w:rFonts w:ascii="仿宋" w:hAnsi="仿宋" w:eastAsia="仿宋" w:cs="仿宋"/>
      <w:sz w:val="28"/>
      <w:szCs w:val="28"/>
      <w:lang w:val="en-US" w:eastAsia="en-US" w:bidi="ar-SA"/>
    </w:rPr>
  </w:style>
  <w:style w:type="table" w:customStyle="1" w:styleId="63">
    <w:name w:val="Table Normal"/>
    <w:semiHidden/>
    <w:unhideWhenUsed/>
    <w:qFormat/>
    <w:uiPriority w:val="0"/>
    <w:tblPr>
      <w:tblCellMar>
        <w:top w:w="0" w:type="dxa"/>
        <w:left w:w="0" w:type="dxa"/>
        <w:bottom w:w="0" w:type="dxa"/>
        <w:right w:w="0" w:type="dxa"/>
      </w:tblCellMar>
    </w:tblPr>
  </w:style>
  <w:style w:type="paragraph" w:styleId="64">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19524</Words>
  <Characters>20564</Characters>
  <Lines>38</Lines>
  <Paragraphs>57</Paragraphs>
  <TotalTime>19</TotalTime>
  <ScaleCrop>false</ScaleCrop>
  <LinksUpToDate>false</LinksUpToDate>
  <CharactersWithSpaces>20933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2022-03-04T08:18:00Z</dcterms:created>
  <dc:creator>Administrator</dc:creator>
  <cp:lastModifiedBy>Chen . L</cp:lastModifiedBy>
  <cp:lastPrinted>2025-01-24T03:07:00Z</cp:lastPrinted>
  <dcterms:modified xsi:type="dcterms:W3CDTF">2025-01-24T05:16:01Z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44ADD4F05F5441E08D89F16B62869DFB_13</vt:lpwstr>
  </property>
  <property fmtid="{D5CDD505-2E9C-101B-9397-08002B2CF9AE}" pid="4" name="KSOTemplateDocerSaveRecord">
    <vt:lpwstr>eyJoZGlkIjoiMDNkY2YzNjAwYzk1YTBiMTJmOGFlMmEyNGY4YWU2MTMiLCJ1c2VySWQiOiI0NTExNjY3MDQifQ==</vt:lpwstr>
  </property>
</Properties>
</file>