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hint="eastAsia" w:ascii="仿宋" w:hAnsi="仿宋" w:eastAsia="仿宋" w:cs="仿宋"/>
          <w:b/>
          <w:color w:val="auto"/>
          <w:sz w:val="60"/>
          <w:szCs w:val="60"/>
          <w:highlight w:val="none"/>
          <w:lang w:eastAsia="zh-CN"/>
        </w:rPr>
      </w:pPr>
      <w:bookmarkStart w:id="0" w:name="OLE_LINK1"/>
      <w:r>
        <w:rPr>
          <w:rFonts w:hint="eastAsia" w:ascii="仿宋" w:hAnsi="仿宋" w:eastAsia="仿宋" w:cs="仿宋"/>
          <w:b/>
          <w:color w:val="auto"/>
          <w:sz w:val="60"/>
          <w:szCs w:val="60"/>
          <w:highlight w:val="none"/>
          <w:lang w:eastAsia="zh-CN"/>
        </w:rPr>
        <w:t>武义县融媒体中心2025-2027年天目蓝云服务项目</w:t>
      </w:r>
    </w:p>
    <w:bookmarkEnd w:id="0"/>
    <w:p>
      <w:pPr>
        <w:autoSpaceDE/>
        <w:autoSpaceDN/>
        <w:spacing w:line="312" w:lineRule="auto"/>
        <w:jc w:val="center"/>
        <w:rPr>
          <w:rFonts w:hint="eastAsia" w:ascii="仿宋" w:hAnsi="仿宋" w:eastAsia="仿宋" w:cs="仿宋"/>
          <w:b/>
          <w:bCs/>
          <w:color w:val="auto"/>
          <w:sz w:val="84"/>
          <w:szCs w:val="84"/>
        </w:rPr>
      </w:pPr>
    </w:p>
    <w:p>
      <w:pPr>
        <w:autoSpaceDE/>
        <w:autoSpaceDN/>
        <w:spacing w:line="312" w:lineRule="auto"/>
        <w:jc w:val="center"/>
        <w:rPr>
          <w:rFonts w:hint="eastAsia" w:ascii="仿宋" w:hAnsi="仿宋" w:eastAsia="仿宋" w:cs="仿宋"/>
          <w:b/>
          <w:bCs/>
          <w:color w:val="auto"/>
          <w:sz w:val="84"/>
          <w:szCs w:val="84"/>
        </w:rPr>
      </w:pPr>
    </w:p>
    <w:p>
      <w:pPr>
        <w:autoSpaceDE/>
        <w:autoSpaceDN/>
        <w:spacing w:line="312" w:lineRule="auto"/>
        <w:jc w:val="center"/>
        <w:rPr>
          <w:rFonts w:hint="eastAsia" w:ascii="仿宋" w:hAnsi="仿宋" w:eastAsia="仿宋" w:cs="仿宋"/>
          <w:b/>
          <w:bCs/>
          <w:color w:val="auto"/>
          <w:sz w:val="84"/>
          <w:szCs w:val="84"/>
        </w:rPr>
      </w:pPr>
      <w:r>
        <w:rPr>
          <w:rFonts w:hint="eastAsia" w:ascii="仿宋" w:hAnsi="仿宋" w:eastAsia="仿宋" w:cs="仿宋"/>
          <w:b/>
          <w:bCs/>
          <w:color w:val="auto"/>
          <w:sz w:val="84"/>
          <w:szCs w:val="84"/>
        </w:rPr>
        <w:t>公开招标采购文件</w:t>
      </w:r>
    </w:p>
    <w:p>
      <w:pPr>
        <w:autoSpaceDE/>
        <w:autoSpaceDN/>
        <w:spacing w:line="312" w:lineRule="auto"/>
        <w:jc w:val="center"/>
        <w:rPr>
          <w:rFonts w:hint="eastAsia" w:ascii="仿宋" w:hAnsi="仿宋" w:eastAsia="仿宋" w:cs="仿宋"/>
          <w:b/>
          <w:bCs/>
          <w:color w:val="auto"/>
          <w:w w:val="95"/>
          <w:kern w:val="0"/>
          <w:sz w:val="30"/>
          <w:szCs w:val="30"/>
        </w:rPr>
      </w:pPr>
      <w:r>
        <w:rPr>
          <w:rFonts w:hint="eastAsia" w:ascii="仿宋" w:hAnsi="仿宋" w:eastAsia="仿宋" w:cs="仿宋"/>
          <w:b/>
          <w:bCs/>
          <w:color w:val="auto"/>
          <w:sz w:val="52"/>
          <w:szCs w:val="52"/>
          <w:lang w:eastAsia="zh-CN"/>
        </w:rPr>
        <w:t>（政采云电子标）</w:t>
      </w:r>
    </w:p>
    <w:p>
      <w:pPr>
        <w:pStyle w:val="14"/>
        <w:snapToGrid w:val="0"/>
        <w:spacing w:before="120" w:after="120" w:line="312" w:lineRule="auto"/>
        <w:jc w:val="center"/>
        <w:rPr>
          <w:rFonts w:hint="eastAsia" w:ascii="仿宋" w:hAnsi="仿宋" w:eastAsia="仿宋" w:cs="仿宋"/>
          <w:b/>
          <w:bCs/>
          <w:color w:val="auto"/>
          <w:w w:val="95"/>
          <w:kern w:val="0"/>
          <w:sz w:val="30"/>
          <w:szCs w:val="30"/>
        </w:rPr>
      </w:pPr>
    </w:p>
    <w:p>
      <w:pPr>
        <w:pStyle w:val="14"/>
        <w:snapToGrid w:val="0"/>
        <w:spacing w:before="120" w:after="120" w:line="312" w:lineRule="auto"/>
        <w:jc w:val="center"/>
        <w:rPr>
          <w:rFonts w:hint="eastAsia" w:ascii="仿宋" w:hAnsi="仿宋" w:eastAsia="仿宋" w:cs="仿宋"/>
          <w:b/>
          <w:bCs/>
          <w:color w:val="auto"/>
          <w:w w:val="95"/>
          <w:kern w:val="0"/>
          <w:sz w:val="30"/>
          <w:szCs w:val="30"/>
        </w:rPr>
      </w:pPr>
    </w:p>
    <w:p>
      <w:pPr>
        <w:pStyle w:val="14"/>
        <w:snapToGrid w:val="0"/>
        <w:spacing w:before="120" w:after="120" w:line="312" w:lineRule="auto"/>
        <w:jc w:val="center"/>
        <w:rPr>
          <w:rFonts w:hint="eastAsia" w:ascii="仿宋" w:hAnsi="仿宋" w:eastAsia="仿宋" w:cs="仿宋"/>
          <w:b/>
          <w:bCs/>
          <w:color w:val="auto"/>
          <w:w w:val="95"/>
          <w:kern w:val="0"/>
          <w:sz w:val="30"/>
          <w:szCs w:val="30"/>
        </w:rPr>
      </w:pPr>
    </w:p>
    <w:p>
      <w:pPr>
        <w:pStyle w:val="14"/>
        <w:snapToGrid w:val="0"/>
        <w:spacing w:before="120" w:after="120" w:line="312" w:lineRule="auto"/>
        <w:jc w:val="center"/>
        <w:rPr>
          <w:rFonts w:hint="eastAsia" w:ascii="仿宋" w:hAnsi="仿宋" w:eastAsia="仿宋" w:cs="仿宋"/>
          <w:b/>
          <w:bCs/>
          <w:color w:val="auto"/>
          <w:w w:val="95"/>
          <w:kern w:val="0"/>
          <w:sz w:val="30"/>
          <w:szCs w:val="30"/>
        </w:rPr>
      </w:pPr>
    </w:p>
    <w:p>
      <w:pPr>
        <w:keepNext w:val="0"/>
        <w:keepLines w:val="0"/>
        <w:pageBreakBefore w:val="0"/>
        <w:widowControl w:val="0"/>
        <w:kinsoku/>
        <w:wordWrap/>
        <w:overflowPunct/>
        <w:topLinePunct w:val="0"/>
        <w:bidi w:val="0"/>
        <w:spacing w:line="600" w:lineRule="auto"/>
        <w:ind w:firstLine="1124" w:firstLineChars="350"/>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项目编号：</w:t>
      </w:r>
      <w:r>
        <w:rPr>
          <w:rFonts w:hint="eastAsia" w:ascii="仿宋" w:hAnsi="仿宋" w:eastAsia="仿宋" w:cs="仿宋"/>
          <w:b/>
          <w:bCs/>
          <w:color w:val="auto"/>
          <w:sz w:val="32"/>
          <w:szCs w:val="32"/>
          <w:highlight w:val="none"/>
          <w:lang w:eastAsia="zh-CN"/>
        </w:rPr>
        <w:t>JHTK-ZB2024246</w:t>
      </w:r>
    </w:p>
    <w:p>
      <w:pPr>
        <w:keepNext w:val="0"/>
        <w:keepLines w:val="0"/>
        <w:pageBreakBefore w:val="0"/>
        <w:widowControl w:val="0"/>
        <w:kinsoku/>
        <w:wordWrap/>
        <w:overflowPunct/>
        <w:topLinePunct w:val="0"/>
        <w:bidi w:val="0"/>
        <w:spacing w:line="600" w:lineRule="auto"/>
        <w:ind w:firstLine="1124" w:firstLineChars="35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采购单位：</w:t>
      </w:r>
      <w:r>
        <w:rPr>
          <w:rFonts w:hint="eastAsia" w:ascii="仿宋" w:hAnsi="仿宋" w:eastAsia="仿宋" w:cs="仿宋"/>
          <w:b/>
          <w:bCs/>
          <w:color w:val="auto"/>
          <w:sz w:val="32"/>
          <w:szCs w:val="32"/>
          <w:lang w:eastAsia="zh-CN"/>
        </w:rPr>
        <w:t>武义县融媒体中心</w:t>
      </w:r>
      <w:r>
        <w:rPr>
          <w:rFonts w:hint="eastAsia" w:ascii="仿宋" w:hAnsi="仿宋" w:eastAsia="仿宋" w:cs="仿宋"/>
          <w:b/>
          <w:bCs/>
          <w:color w:val="auto"/>
          <w:sz w:val="32"/>
          <w:szCs w:val="32"/>
        </w:rPr>
        <w:t>（盖章）</w:t>
      </w:r>
    </w:p>
    <w:p>
      <w:pPr>
        <w:pStyle w:val="14"/>
        <w:keepNext w:val="0"/>
        <w:keepLines w:val="0"/>
        <w:pageBreakBefore w:val="0"/>
        <w:widowControl w:val="0"/>
        <w:kinsoku/>
        <w:wordWrap/>
        <w:overflowPunct/>
        <w:topLinePunct w:val="0"/>
        <w:bidi w:val="0"/>
        <w:snapToGrid w:val="0"/>
        <w:spacing w:before="120" w:after="120" w:line="600" w:lineRule="auto"/>
        <w:ind w:firstLine="1124" w:firstLineChars="35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代理机构：金华同慷建设管理咨询有限公司（盖章）</w:t>
      </w:r>
    </w:p>
    <w:p>
      <w:pPr>
        <w:pStyle w:val="14"/>
        <w:snapToGrid w:val="0"/>
        <w:spacing w:before="120" w:after="120" w:line="312" w:lineRule="auto"/>
        <w:jc w:val="center"/>
        <w:rPr>
          <w:rFonts w:hint="eastAsia" w:ascii="仿宋" w:hAnsi="仿宋" w:eastAsia="仿宋" w:cs="仿宋"/>
          <w:b/>
          <w:bCs/>
          <w:color w:val="auto"/>
          <w:sz w:val="32"/>
          <w:szCs w:val="32"/>
        </w:rPr>
      </w:pPr>
    </w:p>
    <w:p>
      <w:pPr>
        <w:pStyle w:val="14"/>
        <w:snapToGrid w:val="0"/>
        <w:spacing w:before="120" w:after="120" w:line="312"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二〇二</w:t>
      </w: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月</w:t>
      </w:r>
    </w:p>
    <w:p>
      <w:pPr>
        <w:keepNext w:val="0"/>
        <w:keepLines w:val="0"/>
        <w:pageBreakBefore w:val="0"/>
        <w:kinsoku/>
        <w:wordWrap/>
        <w:overflowPunct/>
        <w:topLinePunct w:val="0"/>
        <w:bidi w:val="0"/>
        <w:spacing w:line="240" w:lineRule="auto"/>
        <w:ind w:firstLine="643" w:firstLineChars="200"/>
        <w:textAlignment w:val="auto"/>
        <w:rPr>
          <w:rFonts w:hint="eastAsia" w:ascii="仿宋" w:hAnsi="仿宋" w:eastAsia="仿宋" w:cs="仿宋"/>
          <w:b/>
          <w:color w:val="auto"/>
          <w:sz w:val="32"/>
          <w:szCs w:val="32"/>
          <w:lang w:eastAsia="zh-CN"/>
        </w:rPr>
      </w:pPr>
    </w:p>
    <w:p>
      <w:pPr>
        <w:pStyle w:val="35"/>
        <w:rPr>
          <w:rFonts w:hint="eastAsia" w:ascii="仿宋" w:hAnsi="仿宋" w:eastAsia="仿宋" w:cs="仿宋"/>
          <w:lang w:eastAsia="zh-CN"/>
        </w:rPr>
        <w:sectPr>
          <w:footerReference r:id="rId4" w:type="first"/>
          <w:headerReference r:id="rId3" w:type="default"/>
          <w:pgSz w:w="11906" w:h="16838"/>
          <w:pgMar w:top="1247" w:right="1134" w:bottom="1020" w:left="1418" w:header="851" w:footer="907"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p>
    <w:p>
      <w:pPr>
        <w:pStyle w:val="24"/>
        <w:spacing w:before="0" w:beforeAutospacing="0" w:after="0" w:afterAutospacing="0" w:line="400" w:lineRule="exact"/>
        <w:rPr>
          <w:rFonts w:hint="eastAsia" w:ascii="仿宋" w:hAnsi="仿宋" w:eastAsia="仿宋" w:cs="仿宋"/>
          <w:b/>
          <w:bCs/>
          <w:sz w:val="32"/>
          <w:szCs w:val="32"/>
        </w:rPr>
      </w:pPr>
      <w:r>
        <w:rPr>
          <w:rFonts w:hint="eastAsia" w:ascii="仿宋" w:hAnsi="仿宋" w:eastAsia="仿宋" w:cs="仿宋"/>
          <w:b/>
          <w:bCs/>
          <w:sz w:val="32"/>
          <w:szCs w:val="32"/>
        </w:rPr>
        <w:t>政府采购金融服务提示：</w:t>
      </w:r>
    </w:p>
    <w:p>
      <w:pPr>
        <w:pStyle w:val="24"/>
        <w:spacing w:before="0" w:beforeAutospacing="0" w:after="0" w:afterAutospacing="0" w:line="400" w:lineRule="exact"/>
        <w:ind w:firstLine="643" w:firstLineChars="200"/>
        <w:rPr>
          <w:rFonts w:hint="eastAsia" w:ascii="仿宋" w:hAnsi="仿宋" w:eastAsia="仿宋" w:cs="仿宋"/>
          <w:b/>
          <w:bCs/>
          <w:sz w:val="32"/>
          <w:szCs w:val="32"/>
        </w:rPr>
      </w:pPr>
    </w:p>
    <w:p>
      <w:pPr>
        <w:pStyle w:val="24"/>
        <w:spacing w:before="0" w:beforeAutospacing="0" w:after="0" w:afterAutospacing="0" w:line="400" w:lineRule="exact"/>
        <w:ind w:firstLine="643" w:firstLineChars="200"/>
        <w:rPr>
          <w:rFonts w:hint="eastAsia" w:ascii="仿宋" w:hAnsi="仿宋" w:eastAsia="仿宋" w:cs="仿宋"/>
          <w:b/>
          <w:bCs/>
          <w:sz w:val="32"/>
          <w:szCs w:val="32"/>
        </w:rPr>
      </w:pPr>
    </w:p>
    <w:p>
      <w:pPr>
        <w:pStyle w:val="24"/>
        <w:spacing w:before="0" w:beforeAutospacing="0" w:after="0" w:afterAutospacing="0" w:line="500" w:lineRule="exact"/>
        <w:ind w:firstLine="960" w:firstLineChars="400"/>
        <w:rPr>
          <w:rFonts w:hint="eastAsia" w:ascii="仿宋" w:hAnsi="仿宋" w:eastAsia="仿宋" w:cs="仿宋"/>
        </w:rPr>
      </w:pPr>
      <w:r>
        <w:rPr>
          <w:rFonts w:hint="eastAsia" w:ascii="仿宋" w:hAnsi="仿宋" w:eastAsia="仿宋" w:cs="仿宋"/>
        </w:rPr>
        <w:t>为扩大政府采购金融服务面，除政采云网上金融服务合作银</w:t>
      </w:r>
    </w:p>
    <w:p>
      <w:pPr>
        <w:pStyle w:val="24"/>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行外，金华市范围增加线下合作银行</w:t>
      </w:r>
      <w:r>
        <w:rPr>
          <w:rFonts w:hint="eastAsia" w:ascii="仿宋" w:hAnsi="仿宋" w:eastAsia="仿宋" w:cs="仿宋"/>
          <w:lang w:eastAsia="zh-CN"/>
        </w:rPr>
        <w:t>三</w:t>
      </w:r>
      <w:r>
        <w:rPr>
          <w:rFonts w:hint="eastAsia" w:ascii="仿宋" w:hAnsi="仿宋" w:eastAsia="仿宋" w:cs="仿宋"/>
        </w:rPr>
        <w:t>家，具体信息如下：</w:t>
      </w:r>
    </w:p>
    <w:p>
      <w:pPr>
        <w:pStyle w:val="24"/>
        <w:spacing w:before="0" w:beforeAutospacing="0" w:after="0" w:afterAutospacing="0" w:line="500" w:lineRule="exact"/>
        <w:ind w:firstLine="480" w:firstLineChars="200"/>
        <w:rPr>
          <w:rFonts w:hint="eastAsia" w:ascii="仿宋" w:hAnsi="仿宋" w:eastAsia="仿宋" w:cs="仿宋"/>
        </w:rPr>
      </w:pPr>
    </w:p>
    <w:p>
      <w:pPr>
        <w:pStyle w:val="24"/>
        <w:spacing w:before="0" w:beforeAutospacing="0" w:after="0" w:afterAutospacing="0" w:line="500" w:lineRule="exact"/>
        <w:ind w:firstLine="480" w:firstLineChars="200"/>
        <w:rPr>
          <w:rFonts w:hint="eastAsia" w:ascii="仿宋" w:hAnsi="仿宋" w:eastAsia="仿宋" w:cs="仿宋"/>
        </w:rPr>
      </w:pPr>
    </w:p>
    <w:p>
      <w:pPr>
        <w:pStyle w:val="24"/>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 xml:space="preserve">中国建设银行武义支行   </w:t>
      </w:r>
    </w:p>
    <w:p>
      <w:pPr>
        <w:pStyle w:val="24"/>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联系人：徐浩</w:t>
      </w:r>
    </w:p>
    <w:p>
      <w:pPr>
        <w:pStyle w:val="24"/>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联系电话：17858158909    0579-87622385</w:t>
      </w:r>
    </w:p>
    <w:p>
      <w:pPr>
        <w:pStyle w:val="24"/>
        <w:spacing w:before="0" w:beforeAutospacing="0" w:after="0" w:afterAutospacing="0" w:line="500" w:lineRule="exact"/>
        <w:ind w:firstLine="480" w:firstLineChars="200"/>
        <w:rPr>
          <w:rFonts w:hint="eastAsia" w:ascii="仿宋" w:hAnsi="仿宋" w:eastAsia="仿宋" w:cs="仿宋"/>
        </w:rPr>
      </w:pPr>
    </w:p>
    <w:p>
      <w:pPr>
        <w:pStyle w:val="24"/>
        <w:spacing w:before="0" w:beforeAutospacing="0" w:after="0" w:afterAutospacing="0" w:line="500" w:lineRule="exact"/>
        <w:ind w:firstLine="480" w:firstLineChars="200"/>
        <w:rPr>
          <w:rFonts w:hint="eastAsia" w:ascii="仿宋" w:hAnsi="仿宋" w:eastAsia="仿宋" w:cs="仿宋"/>
        </w:rPr>
      </w:pPr>
    </w:p>
    <w:p>
      <w:pPr>
        <w:pStyle w:val="24"/>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 xml:space="preserve">金华银行文创支行      </w:t>
      </w:r>
    </w:p>
    <w:p>
      <w:pPr>
        <w:pStyle w:val="24"/>
        <w:spacing w:before="0" w:beforeAutospacing="0" w:after="0" w:afterAutospacing="0" w:line="500" w:lineRule="exact"/>
        <w:ind w:firstLine="480" w:firstLineChars="200"/>
        <w:rPr>
          <w:rFonts w:hint="eastAsia" w:ascii="仿宋" w:hAnsi="仿宋" w:eastAsia="仿宋" w:cs="仿宋"/>
          <w:lang w:eastAsia="zh-CN"/>
        </w:rPr>
      </w:pPr>
      <w:r>
        <w:rPr>
          <w:rFonts w:hint="eastAsia" w:ascii="仿宋" w:hAnsi="仿宋" w:eastAsia="仿宋" w:cs="仿宋"/>
        </w:rPr>
        <w:t xml:space="preserve">联系人： </w:t>
      </w:r>
      <w:r>
        <w:rPr>
          <w:rFonts w:hint="eastAsia" w:ascii="仿宋" w:hAnsi="仿宋" w:eastAsia="仿宋" w:cs="仿宋"/>
          <w:lang w:eastAsia="zh-CN"/>
        </w:rPr>
        <w:t>姜峰</w:t>
      </w:r>
    </w:p>
    <w:p>
      <w:pPr>
        <w:pStyle w:val="24"/>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 xml:space="preserve">联系电话： </w:t>
      </w:r>
      <w:r>
        <w:rPr>
          <w:rFonts w:hint="eastAsia" w:ascii="仿宋" w:hAnsi="仿宋" w:eastAsia="仿宋" w:cs="仿宋"/>
          <w:lang w:val="en-US" w:eastAsia="zh-CN"/>
        </w:rPr>
        <w:t>13905792828</w:t>
      </w:r>
      <w:r>
        <w:rPr>
          <w:rFonts w:hint="eastAsia" w:ascii="仿宋" w:hAnsi="仿宋" w:eastAsia="仿宋" w:cs="仿宋"/>
        </w:rPr>
        <w:t xml:space="preserve">       0579-82479020</w:t>
      </w:r>
    </w:p>
    <w:p>
      <w:pPr>
        <w:pStyle w:val="24"/>
        <w:spacing w:before="0" w:beforeAutospacing="0" w:after="0" w:afterAutospacing="0" w:line="500" w:lineRule="exact"/>
        <w:ind w:firstLine="480" w:firstLineChars="200"/>
        <w:rPr>
          <w:rFonts w:hint="eastAsia" w:ascii="仿宋" w:hAnsi="仿宋" w:eastAsia="仿宋" w:cs="仿宋"/>
        </w:rPr>
      </w:pPr>
    </w:p>
    <w:p>
      <w:pPr>
        <w:pStyle w:val="24"/>
        <w:spacing w:before="0" w:beforeAutospacing="0" w:after="0" w:afterAutospacing="0" w:line="500" w:lineRule="exact"/>
        <w:ind w:firstLine="480" w:firstLineChars="200"/>
        <w:rPr>
          <w:rFonts w:hint="eastAsia" w:ascii="仿宋" w:hAnsi="仿宋" w:eastAsia="仿宋" w:cs="仿宋"/>
        </w:rPr>
      </w:pPr>
    </w:p>
    <w:p>
      <w:pPr>
        <w:pStyle w:val="24"/>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 xml:space="preserve">浙商银行金华分行 </w:t>
      </w:r>
    </w:p>
    <w:p>
      <w:pPr>
        <w:pStyle w:val="24"/>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联系人： 朱晨祥</w:t>
      </w:r>
    </w:p>
    <w:p>
      <w:pPr>
        <w:pStyle w:val="24"/>
        <w:spacing w:before="0" w:beforeAutospacing="0" w:after="0" w:afterAutospacing="0" w:line="500" w:lineRule="exact"/>
        <w:ind w:firstLine="480" w:firstLineChars="200"/>
        <w:rPr>
          <w:rFonts w:hint="eastAsia" w:ascii="仿宋" w:hAnsi="仿宋" w:eastAsia="仿宋" w:cs="仿宋"/>
          <w:lang w:val="en-US" w:eastAsia="zh-CN"/>
        </w:rPr>
      </w:pPr>
      <w:r>
        <w:rPr>
          <w:rFonts w:hint="eastAsia" w:ascii="仿宋" w:hAnsi="仿宋" w:eastAsia="仿宋" w:cs="仿宋"/>
        </w:rPr>
        <w:t>联系电话： 15857978811        0579-82999581</w:t>
      </w:r>
    </w:p>
    <w:p>
      <w:pPr>
        <w:pStyle w:val="5"/>
        <w:rPr>
          <w:rFonts w:hint="eastAsia" w:ascii="仿宋" w:hAnsi="仿宋" w:eastAsia="仿宋" w:cs="仿宋"/>
          <w:color w:val="auto"/>
        </w:rPr>
      </w:pPr>
    </w:p>
    <w:p>
      <w:pPr>
        <w:spacing w:line="312" w:lineRule="auto"/>
        <w:rPr>
          <w:rFonts w:hint="eastAsia" w:ascii="仿宋" w:hAnsi="仿宋" w:eastAsia="仿宋" w:cs="仿宋"/>
          <w:b/>
          <w:color w:val="auto"/>
          <w:sz w:val="44"/>
          <w:szCs w:val="44"/>
        </w:rPr>
      </w:pPr>
    </w:p>
    <w:p>
      <w:pPr>
        <w:spacing w:line="312" w:lineRule="auto"/>
        <w:jc w:val="center"/>
        <w:rPr>
          <w:rFonts w:hint="eastAsia" w:ascii="仿宋" w:hAnsi="仿宋" w:eastAsia="仿宋" w:cs="仿宋"/>
          <w:b/>
          <w:color w:val="auto"/>
          <w:sz w:val="44"/>
          <w:szCs w:val="44"/>
        </w:rPr>
        <w:sectPr>
          <w:footerReference r:id="rId5" w:type="default"/>
          <w:pgSz w:w="11906" w:h="16838"/>
          <w:pgMar w:top="1247" w:right="1134" w:bottom="1020" w:left="1418" w:header="851" w:footer="907" w:gutter="0"/>
          <w:pgBorders>
            <w:top w:val="none" w:sz="0" w:space="0"/>
            <w:left w:val="none" w:sz="0" w:space="0"/>
            <w:bottom w:val="none" w:sz="0" w:space="0"/>
            <w:right w:val="none" w:sz="0" w:space="0"/>
          </w:pgBorders>
          <w:pgNumType w:fmt="decimal"/>
          <w:cols w:space="720" w:num="1"/>
          <w:docGrid w:type="lines" w:linePitch="312" w:charSpace="0"/>
        </w:sectPr>
      </w:pPr>
    </w:p>
    <w:p>
      <w:pPr>
        <w:spacing w:line="312"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目  录</w:t>
      </w:r>
    </w:p>
    <w:p>
      <w:pPr>
        <w:spacing w:line="312" w:lineRule="auto"/>
        <w:jc w:val="center"/>
        <w:rPr>
          <w:rFonts w:hint="eastAsia" w:ascii="仿宋" w:hAnsi="仿宋" w:eastAsia="仿宋" w:cs="仿宋"/>
          <w:b/>
          <w:color w:val="auto"/>
          <w:sz w:val="44"/>
          <w:szCs w:val="44"/>
        </w:rPr>
      </w:pPr>
    </w:p>
    <w:p>
      <w:pPr>
        <w:spacing w:line="312" w:lineRule="auto"/>
        <w:jc w:val="center"/>
        <w:rPr>
          <w:rFonts w:hint="eastAsia" w:ascii="仿宋" w:hAnsi="仿宋" w:eastAsia="仿宋" w:cs="仿宋"/>
          <w:color w:val="auto"/>
        </w:rPr>
      </w:pPr>
    </w:p>
    <w:p>
      <w:pPr>
        <w:snapToGrid w:val="0"/>
        <w:spacing w:line="36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第一章    招标公告</w:t>
      </w:r>
    </w:p>
    <w:p>
      <w:pPr>
        <w:snapToGrid w:val="0"/>
        <w:spacing w:line="36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第二章    投标须知</w:t>
      </w:r>
    </w:p>
    <w:p>
      <w:pPr>
        <w:snapToGrid w:val="0"/>
        <w:spacing w:line="36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第三章    招标需求</w:t>
      </w:r>
    </w:p>
    <w:p>
      <w:pPr>
        <w:snapToGrid w:val="0"/>
        <w:spacing w:line="36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第四章    评标办法及评分标准</w:t>
      </w:r>
    </w:p>
    <w:p>
      <w:pPr>
        <w:snapToGrid w:val="0"/>
        <w:spacing w:line="36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第五章    政府采购合同</w:t>
      </w:r>
    </w:p>
    <w:p>
      <w:pPr>
        <w:snapToGrid w:val="0"/>
        <w:spacing w:line="36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第六章    应提交的有关格式范例</w:t>
      </w:r>
    </w:p>
    <w:p>
      <w:pPr>
        <w:snapToGrid w:val="0"/>
        <w:spacing w:line="36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  </w:t>
      </w:r>
    </w:p>
    <w:p>
      <w:pPr>
        <w:snapToGrid w:val="0"/>
        <w:spacing w:line="312" w:lineRule="auto"/>
        <w:ind w:firstLine="1807" w:firstLineChars="500"/>
        <w:jc w:val="left"/>
        <w:rPr>
          <w:rFonts w:hint="eastAsia" w:ascii="仿宋" w:hAnsi="仿宋" w:eastAsia="仿宋" w:cs="仿宋"/>
          <w:b/>
          <w:color w:val="auto"/>
          <w:sz w:val="36"/>
          <w:szCs w:val="36"/>
        </w:rPr>
      </w:pPr>
    </w:p>
    <w:p>
      <w:pPr>
        <w:spacing w:line="312" w:lineRule="auto"/>
        <w:rPr>
          <w:rStyle w:val="31"/>
          <w:rFonts w:hint="eastAsia" w:ascii="仿宋" w:hAnsi="仿宋" w:eastAsia="仿宋" w:cs="仿宋"/>
          <w:color w:val="auto"/>
          <w:sz w:val="30"/>
        </w:rPr>
      </w:pPr>
    </w:p>
    <w:p>
      <w:pPr>
        <w:spacing w:line="312" w:lineRule="auto"/>
        <w:rPr>
          <w:rStyle w:val="31"/>
          <w:rFonts w:hint="eastAsia" w:ascii="仿宋" w:hAnsi="仿宋" w:eastAsia="仿宋" w:cs="仿宋"/>
          <w:color w:val="auto"/>
          <w:sz w:val="30"/>
        </w:rPr>
      </w:pPr>
    </w:p>
    <w:p>
      <w:pPr>
        <w:pStyle w:val="2"/>
        <w:spacing w:line="312" w:lineRule="auto"/>
        <w:ind w:firstLine="480"/>
        <w:rPr>
          <w:rFonts w:hint="eastAsia" w:ascii="仿宋" w:hAnsi="仿宋" w:eastAsia="仿宋" w:cs="仿宋"/>
          <w:color w:val="auto"/>
        </w:rPr>
      </w:pPr>
    </w:p>
    <w:p>
      <w:pPr>
        <w:spacing w:line="312" w:lineRule="auto"/>
        <w:rPr>
          <w:rStyle w:val="31"/>
          <w:rFonts w:hint="eastAsia" w:ascii="仿宋" w:hAnsi="仿宋" w:eastAsia="仿宋" w:cs="仿宋"/>
          <w:color w:val="auto"/>
          <w:sz w:val="30"/>
        </w:rPr>
      </w:pPr>
    </w:p>
    <w:p>
      <w:pPr>
        <w:pStyle w:val="2"/>
        <w:spacing w:line="312" w:lineRule="auto"/>
        <w:ind w:firstLine="480"/>
        <w:rPr>
          <w:rFonts w:hint="eastAsia" w:ascii="仿宋" w:hAnsi="仿宋" w:eastAsia="仿宋" w:cs="仿宋"/>
          <w:color w:val="auto"/>
        </w:rPr>
      </w:pPr>
    </w:p>
    <w:p>
      <w:pPr>
        <w:rPr>
          <w:rFonts w:hint="eastAsia" w:ascii="仿宋" w:hAnsi="仿宋" w:eastAsia="仿宋" w:cs="仿宋"/>
          <w:color w:val="auto"/>
          <w:sz w:val="36"/>
          <w:szCs w:val="36"/>
        </w:rPr>
      </w:pPr>
      <w:bookmarkStart w:id="1" w:name="_Toc125344501"/>
    </w:p>
    <w:bookmarkEnd w:id="1"/>
    <w:p>
      <w:pPr>
        <w:jc w:val="center"/>
        <w:rPr>
          <w:rFonts w:hint="eastAsia" w:ascii="仿宋" w:hAnsi="仿宋" w:eastAsia="仿宋" w:cs="仿宋"/>
          <w:b/>
          <w:color w:val="auto"/>
          <w:kern w:val="44"/>
          <w:sz w:val="36"/>
          <w:szCs w:val="36"/>
        </w:rPr>
        <w:sectPr>
          <w:footerReference r:id="rId7" w:type="first"/>
          <w:footerReference r:id="rId6" w:type="default"/>
          <w:pgSz w:w="11906" w:h="16838"/>
          <w:pgMar w:top="1247" w:right="1134" w:bottom="1020" w:left="1418" w:header="851" w:footer="907" w:gutter="0"/>
          <w:pgBorders>
            <w:top w:val="none" w:sz="0" w:space="0"/>
            <w:left w:val="none" w:sz="0" w:space="0"/>
            <w:bottom w:val="none" w:sz="0" w:space="0"/>
            <w:right w:val="none" w:sz="0" w:space="0"/>
          </w:pgBorders>
          <w:pgNumType w:fmt="decimal"/>
          <w:cols w:space="720" w:num="1"/>
          <w:docGrid w:type="lines" w:linePitch="312" w:charSpace="0"/>
        </w:sectPr>
      </w:pPr>
      <w:bookmarkStart w:id="2" w:name="_Toc125344502"/>
    </w:p>
    <w:p>
      <w:pPr>
        <w:jc w:val="center"/>
        <w:rPr>
          <w:rFonts w:hint="eastAsia" w:ascii="仿宋" w:hAnsi="仿宋" w:eastAsia="仿宋" w:cs="仿宋"/>
          <w:color w:val="auto"/>
        </w:rPr>
      </w:pPr>
      <w:r>
        <w:rPr>
          <w:rFonts w:hint="eastAsia" w:ascii="仿宋" w:hAnsi="仿宋" w:eastAsia="仿宋" w:cs="仿宋"/>
          <w:b/>
          <w:color w:val="auto"/>
          <w:kern w:val="44"/>
          <w:sz w:val="36"/>
          <w:szCs w:val="36"/>
        </w:rPr>
        <w:t>第一章  招标公告</w:t>
      </w:r>
    </w:p>
    <w:tbl>
      <w:tblPr>
        <w:tblStyle w:val="26"/>
        <w:tblW w:w="9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9682" w:type="dxa"/>
          </w:tcPr>
          <w:p>
            <w:pPr>
              <w:pStyle w:val="24"/>
              <w:spacing w:before="0" w:beforeAutospacing="0" w:after="0" w:afterAutospacing="0"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pPr>
              <w:pStyle w:val="24"/>
              <w:spacing w:before="0" w:beforeAutospacing="0" w:after="0" w:afterAutospacing="0" w:line="42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武义县融媒体中心2025-2027年天目蓝云服务项目</w:t>
            </w:r>
            <w:r>
              <w:rPr>
                <w:rFonts w:hint="eastAsia" w:ascii="仿宋" w:hAnsi="仿宋" w:eastAsia="仿宋" w:cs="仿宋"/>
                <w:color w:val="auto"/>
                <w:sz w:val="24"/>
                <w:szCs w:val="24"/>
                <w:highlight w:val="none"/>
              </w:rPr>
              <w:t>的潜在供应商应在</w:t>
            </w:r>
            <w:r>
              <w:rPr>
                <w:rFonts w:hint="eastAsia" w:ascii="仿宋" w:hAnsi="仿宋" w:eastAsia="仿宋" w:cs="仿宋"/>
                <w:color w:val="auto"/>
                <w:sz w:val="24"/>
                <w:szCs w:val="24"/>
                <w:highlight w:val="none"/>
                <w:u w:val="single"/>
              </w:rPr>
              <w:t>浙江政府采购网www.zjzfcg.gov.cn/</w:t>
            </w:r>
            <w:r>
              <w:rPr>
                <w:rFonts w:hint="eastAsia" w:ascii="仿宋" w:hAnsi="仿宋" w:eastAsia="仿宋" w:cs="仿宋"/>
                <w:color w:val="auto"/>
                <w:sz w:val="24"/>
                <w:szCs w:val="24"/>
                <w:highlight w:val="none"/>
              </w:rPr>
              <w:t>获取（下载）招标文件，并于</w:t>
            </w:r>
            <w:r>
              <w:rPr>
                <w:rFonts w:hint="eastAsia" w:ascii="仿宋" w:hAnsi="仿宋" w:eastAsia="仿宋" w:cs="仿宋"/>
                <w:color w:val="auto"/>
                <w:sz w:val="24"/>
                <w:szCs w:val="24"/>
                <w:highlight w:val="none"/>
                <w:u w:val="single"/>
                <w:lang w:eastAsia="zh-CN"/>
              </w:rPr>
              <w:t>2024年12月27日14:30时</w:t>
            </w:r>
            <w:r>
              <w:rPr>
                <w:rFonts w:hint="eastAsia" w:ascii="仿宋" w:hAnsi="仿宋" w:eastAsia="仿宋" w:cs="仿宋"/>
                <w:color w:val="auto"/>
                <w:sz w:val="24"/>
                <w:szCs w:val="24"/>
                <w:highlight w:val="none"/>
              </w:rPr>
              <w:t>（北京时间）前递交（上传）投标文件。</w:t>
            </w:r>
          </w:p>
        </w:tc>
      </w:tr>
    </w:tbl>
    <w:p>
      <w:pPr>
        <w:pStyle w:val="24"/>
        <w:spacing w:before="0" w:beforeAutospacing="0" w:after="0" w:afterAutospacing="0" w:line="336" w:lineRule="auto"/>
        <w:jc w:val="both"/>
        <w:rPr>
          <w:rFonts w:hint="eastAsia" w:ascii="仿宋" w:hAnsi="仿宋" w:eastAsia="仿宋" w:cs="仿宋"/>
          <w:color w:val="auto"/>
          <w:sz w:val="24"/>
          <w:szCs w:val="24"/>
          <w:highlight w:val="none"/>
        </w:rPr>
      </w:pPr>
      <w:r>
        <w:rPr>
          <w:rStyle w:val="29"/>
          <w:rFonts w:hint="eastAsia" w:ascii="仿宋" w:hAnsi="仿宋" w:eastAsia="仿宋" w:cs="仿宋"/>
          <w:color w:val="auto"/>
          <w:sz w:val="24"/>
          <w:szCs w:val="24"/>
          <w:highlight w:val="none"/>
        </w:rPr>
        <w:t>一、项目基本情况</w:t>
      </w:r>
    </w:p>
    <w:p>
      <w:pPr>
        <w:pStyle w:val="24"/>
        <w:spacing w:before="0" w:beforeAutospacing="0" w:after="0" w:afterAutospacing="0" w:line="33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采购组织类型：分散采购-委托代理</w:t>
      </w:r>
    </w:p>
    <w:p>
      <w:pPr>
        <w:pStyle w:val="24"/>
        <w:spacing w:before="0" w:beforeAutospacing="0" w:after="0" w:afterAutospacing="0" w:line="33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JHTK-ZB2024246</w:t>
      </w:r>
    </w:p>
    <w:p>
      <w:pPr>
        <w:pStyle w:val="24"/>
        <w:spacing w:before="0" w:beforeAutospacing="0" w:after="0" w:afterAutospacing="0" w:line="336"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武义县融媒体中心2025-2027年天目蓝云服务项目</w:t>
      </w:r>
    </w:p>
    <w:p>
      <w:pPr>
        <w:pStyle w:val="24"/>
        <w:spacing w:before="0" w:beforeAutospacing="0" w:after="0" w:afterAutospacing="0" w:line="33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采购计划书号：WY[2024]1号</w:t>
      </w:r>
    </w:p>
    <w:p>
      <w:pPr>
        <w:pStyle w:val="24"/>
        <w:spacing w:before="0" w:beforeAutospacing="0" w:after="0" w:afterAutospacing="0" w:line="336"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2169900</w:t>
      </w:r>
    </w:p>
    <w:p>
      <w:pPr>
        <w:pStyle w:val="24"/>
        <w:spacing w:before="0" w:beforeAutospacing="0" w:after="0" w:afterAutospacing="0" w:line="336" w:lineRule="auto"/>
        <w:ind w:firstLine="480"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2169900</w:t>
      </w:r>
    </w:p>
    <w:p>
      <w:pPr>
        <w:pStyle w:val="24"/>
        <w:spacing w:before="0" w:beforeAutospacing="0" w:after="0" w:afterAutospacing="0" w:line="33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评标办法：综合评分法</w:t>
      </w:r>
    </w:p>
    <w:p>
      <w:pPr>
        <w:pStyle w:val="24"/>
        <w:spacing w:before="0" w:beforeAutospacing="0" w:after="0" w:afterAutospacing="0" w:line="336"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合同履行期限：</w:t>
      </w:r>
      <w:r>
        <w:rPr>
          <w:rFonts w:hint="eastAsia" w:ascii="仿宋" w:hAnsi="仿宋" w:eastAsia="仿宋" w:cs="仿宋"/>
          <w:color w:val="auto"/>
          <w:sz w:val="24"/>
          <w:szCs w:val="24"/>
          <w:highlight w:val="none"/>
          <w:lang w:eastAsia="zh-CN"/>
        </w:rPr>
        <w:t>自</w:t>
      </w:r>
      <w:r>
        <w:rPr>
          <w:rFonts w:hint="eastAsia" w:ascii="仿宋" w:hAnsi="仿宋" w:eastAsia="仿宋" w:cs="仿宋"/>
          <w:color w:val="auto"/>
          <w:sz w:val="24"/>
          <w:szCs w:val="24"/>
          <w:highlight w:val="none"/>
        </w:rPr>
        <w:t>合同签订生效</w:t>
      </w:r>
      <w:r>
        <w:rPr>
          <w:rFonts w:hint="eastAsia" w:ascii="仿宋" w:hAnsi="仿宋" w:eastAsia="仿宋" w:cs="仿宋"/>
          <w:color w:val="auto"/>
          <w:sz w:val="24"/>
          <w:szCs w:val="24"/>
          <w:highlight w:val="none"/>
          <w:lang w:eastAsia="zh-CN"/>
        </w:rPr>
        <w:t>之日起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eastAsia="zh-CN"/>
        </w:rPr>
        <w:t>。</w:t>
      </w:r>
    </w:p>
    <w:p>
      <w:pPr>
        <w:pStyle w:val="24"/>
        <w:spacing w:before="0" w:beforeAutospacing="0" w:after="0" w:afterAutospacing="0" w:line="33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本项目（ 否 ）接受联合体投标。</w:t>
      </w:r>
    </w:p>
    <w:p>
      <w:pPr>
        <w:pStyle w:val="24"/>
        <w:spacing w:before="0" w:beforeAutospacing="0" w:after="0" w:afterAutospacing="0" w:line="336" w:lineRule="auto"/>
        <w:jc w:val="both"/>
        <w:rPr>
          <w:rStyle w:val="29"/>
          <w:rFonts w:hint="eastAsia" w:ascii="仿宋" w:hAnsi="仿宋" w:eastAsia="仿宋" w:cs="仿宋"/>
          <w:color w:val="auto"/>
          <w:sz w:val="24"/>
          <w:szCs w:val="24"/>
        </w:rPr>
      </w:pPr>
      <w:r>
        <w:rPr>
          <w:rStyle w:val="29"/>
          <w:rFonts w:hint="eastAsia" w:ascii="仿宋" w:hAnsi="仿宋" w:eastAsia="仿宋" w:cs="仿宋"/>
          <w:color w:val="auto"/>
          <w:sz w:val="24"/>
          <w:szCs w:val="24"/>
        </w:rPr>
        <w:t>二、申请人的资格要求：</w:t>
      </w:r>
    </w:p>
    <w:p>
      <w:pPr>
        <w:pageBreakBefore w:val="0"/>
        <w:kinsoku/>
        <w:wordWrap/>
        <w:overflowPunct/>
        <w:topLinePunct w:val="0"/>
        <w:autoSpaceDE/>
        <w:autoSpaceDN/>
        <w:bidi w:val="0"/>
        <w:adjustRightInd/>
        <w:spacing w:line="360" w:lineRule="exact"/>
        <w:ind w:firstLine="480" w:firstLineChars="200"/>
        <w:jc w:val="left"/>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w:t>
      </w:r>
      <w:r>
        <w:rPr>
          <w:rFonts w:hint="eastAsia" w:ascii="仿宋" w:hAnsi="仿宋" w:eastAsia="仿宋" w:cs="仿宋"/>
          <w:color w:val="auto"/>
          <w:kern w:val="2"/>
          <w:sz w:val="24"/>
          <w:szCs w:val="24"/>
          <w:lang w:eastAsia="zh-CN"/>
        </w:rPr>
        <w:t>满足</w:t>
      </w:r>
      <w:r>
        <w:rPr>
          <w:rFonts w:hint="eastAsia" w:ascii="仿宋" w:hAnsi="仿宋" w:eastAsia="仿宋" w:cs="仿宋"/>
          <w:color w:val="auto"/>
          <w:kern w:val="2"/>
          <w:sz w:val="24"/>
          <w:szCs w:val="24"/>
        </w:rPr>
        <w:t>《中华人民共和国政府采购法》第二十二条规定</w:t>
      </w:r>
      <w:r>
        <w:rPr>
          <w:rFonts w:hint="eastAsia" w:ascii="仿宋" w:hAnsi="仿宋" w:eastAsia="仿宋" w:cs="仿宋"/>
          <w:color w:val="auto"/>
          <w:kern w:val="2"/>
          <w:sz w:val="24"/>
          <w:szCs w:val="24"/>
          <w:lang w:val="en-US" w:eastAsia="zh-CN"/>
        </w:rPr>
        <w:t>,且</w:t>
      </w:r>
      <w:r>
        <w:rPr>
          <w:rFonts w:hint="eastAsia" w:ascii="仿宋" w:hAnsi="仿宋" w:eastAsia="仿宋" w:cs="仿宋"/>
          <w:color w:val="auto"/>
          <w:kern w:val="2"/>
          <w:sz w:val="24"/>
          <w:szCs w:val="24"/>
        </w:rPr>
        <w:t>未被“信用中国”（www.creditchina.gov.cn）、中国政府采购网（www.ccgp.gov.cn）列入失信被执行人、重大税收违法案件当事人名单、政府采购严重违法失信行为记录名单；</w:t>
      </w:r>
    </w:p>
    <w:p>
      <w:pPr>
        <w:pageBreakBefore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kern w:val="2"/>
          <w:sz w:val="24"/>
          <w:szCs w:val="24"/>
        </w:rPr>
        <w:t>.落实政府采购政策需满足的资格要求：专门面向中小企业（中小微企业包括政府采购支持监狱企业发展、政府采购促进残疾人就业）；</w:t>
      </w:r>
    </w:p>
    <w:p>
      <w:pPr>
        <w:pageBreakBefore w:val="0"/>
        <w:kinsoku/>
        <w:wordWrap/>
        <w:overflowPunct/>
        <w:topLinePunct w:val="0"/>
        <w:autoSpaceDE/>
        <w:autoSpaceDN/>
        <w:bidi w:val="0"/>
        <w:adjustRightInd/>
        <w:spacing w:line="3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.本项目的特定资格要求：无。</w:t>
      </w:r>
    </w:p>
    <w:p>
      <w:pPr>
        <w:pStyle w:val="24"/>
        <w:spacing w:before="0" w:beforeAutospacing="0" w:after="0" w:afterAutospacing="0" w:line="336" w:lineRule="auto"/>
        <w:jc w:val="both"/>
        <w:rPr>
          <w:rStyle w:val="29"/>
          <w:rFonts w:hint="eastAsia" w:ascii="仿宋" w:hAnsi="仿宋" w:eastAsia="仿宋" w:cs="仿宋"/>
          <w:color w:val="auto"/>
          <w:sz w:val="24"/>
          <w:szCs w:val="24"/>
        </w:rPr>
      </w:pPr>
      <w:r>
        <w:rPr>
          <w:rStyle w:val="29"/>
          <w:rFonts w:hint="eastAsia" w:ascii="仿宋" w:hAnsi="仿宋" w:eastAsia="仿宋" w:cs="仿宋"/>
          <w:color w:val="auto"/>
          <w:sz w:val="24"/>
          <w:szCs w:val="24"/>
        </w:rPr>
        <w:t>三、获取招标文件</w:t>
      </w:r>
    </w:p>
    <w:p>
      <w:pPr>
        <w:pStyle w:val="24"/>
        <w:spacing w:before="0" w:beforeAutospacing="0" w:after="0" w:afterAutospacing="0" w:line="33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时间：</w:t>
      </w:r>
      <w:r>
        <w:rPr>
          <w:rFonts w:hint="eastAsia" w:ascii="仿宋" w:hAnsi="仿宋" w:eastAsia="仿宋" w:cs="仿宋"/>
          <w:color w:val="auto"/>
          <w:sz w:val="24"/>
          <w:szCs w:val="24"/>
          <w:lang w:eastAsia="zh-CN"/>
        </w:rPr>
        <w:t>公告发布</w:t>
      </w:r>
      <w:r>
        <w:rPr>
          <w:rFonts w:hint="eastAsia" w:ascii="仿宋" w:hAnsi="仿宋" w:eastAsia="仿宋" w:cs="仿宋"/>
          <w:color w:val="auto"/>
          <w:sz w:val="24"/>
          <w:szCs w:val="24"/>
        </w:rPr>
        <w:t>至</w:t>
      </w:r>
      <w:r>
        <w:rPr>
          <w:rFonts w:hint="eastAsia" w:ascii="仿宋" w:hAnsi="仿宋" w:eastAsia="仿宋" w:cs="仿宋"/>
          <w:color w:val="auto"/>
          <w:sz w:val="24"/>
          <w:szCs w:val="24"/>
          <w:lang w:eastAsia="zh-CN"/>
        </w:rPr>
        <w:t>2024年12月27日14:30时</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每天上午00:00至12:00，下午12:00至23:59（北京时间，线上获取法定节假日均可，线下获取文件法定节假日除外）。</w:t>
      </w:r>
    </w:p>
    <w:p>
      <w:pPr>
        <w:pStyle w:val="24"/>
        <w:spacing w:before="0" w:beforeAutospacing="0" w:after="0" w:afterAutospacing="0" w:line="33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地点（网址）：政采云平台线上获取</w:t>
      </w:r>
    </w:p>
    <w:p>
      <w:pPr>
        <w:pStyle w:val="24"/>
        <w:spacing w:before="0" w:beforeAutospacing="0" w:after="0" w:afterAutospacing="0" w:line="336"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方式：供应商登录政采云平台https://www.zcygov.cn/在线申请获取采购文件（进入“项目采购”应用，在获取采购文件菜单中选择项目，申请获取采购文件）</w:t>
      </w:r>
      <w:r>
        <w:rPr>
          <w:rFonts w:hint="eastAsia" w:ascii="仿宋" w:hAnsi="仿宋" w:eastAsia="仿宋" w:cs="仿宋"/>
          <w:color w:val="auto"/>
          <w:sz w:val="24"/>
          <w:szCs w:val="24"/>
          <w:lang w:eastAsia="zh-CN"/>
        </w:rPr>
        <w:t>。</w:t>
      </w:r>
    </w:p>
    <w:p>
      <w:pPr>
        <w:pStyle w:val="24"/>
        <w:spacing w:before="0" w:beforeAutospacing="0" w:after="0" w:afterAutospacing="0" w:line="33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售价（元）：0 </w:t>
      </w:r>
    </w:p>
    <w:p>
      <w:pPr>
        <w:pStyle w:val="24"/>
        <w:spacing w:before="0" w:beforeAutospacing="0" w:after="0" w:afterAutospacing="0" w:line="336" w:lineRule="auto"/>
        <w:jc w:val="both"/>
        <w:rPr>
          <w:rStyle w:val="29"/>
          <w:rFonts w:hint="eastAsia" w:ascii="仿宋" w:hAnsi="仿宋" w:eastAsia="仿宋" w:cs="仿宋"/>
          <w:color w:val="auto"/>
          <w:sz w:val="24"/>
          <w:szCs w:val="24"/>
        </w:rPr>
      </w:pPr>
      <w:r>
        <w:rPr>
          <w:rStyle w:val="29"/>
          <w:rFonts w:hint="eastAsia" w:ascii="仿宋" w:hAnsi="仿宋" w:eastAsia="仿宋" w:cs="仿宋"/>
          <w:color w:val="auto"/>
          <w:sz w:val="24"/>
          <w:szCs w:val="24"/>
        </w:rPr>
        <w:t>四、提交投标文件截止时间、开标时间和地点</w:t>
      </w:r>
    </w:p>
    <w:p>
      <w:pPr>
        <w:pStyle w:val="24"/>
        <w:spacing w:before="75" w:beforeAutospacing="0" w:after="75" w:afterAutospacing="0" w:line="33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    提交投标文件截止时间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eastAsia="zh-CN"/>
        </w:rPr>
        <w:t>2024年12月27日14:30时</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北京时间）</w:t>
      </w:r>
    </w:p>
    <w:p>
      <w:pPr>
        <w:pStyle w:val="24"/>
        <w:spacing w:before="75" w:beforeAutospacing="0" w:after="75" w:afterAutospacing="0" w:line="336"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投标地点（网址）：</w:t>
      </w:r>
      <w:r>
        <w:rPr>
          <w:rFonts w:hint="eastAsia" w:ascii="仿宋" w:hAnsi="仿宋" w:eastAsia="仿宋" w:cs="仿宋"/>
          <w:color w:val="auto"/>
          <w:sz w:val="24"/>
          <w:szCs w:val="24"/>
          <w:highlight w:val="none"/>
          <w:u w:val="single"/>
        </w:rPr>
        <w:t>请登录政采云投标客户端投标</w:t>
      </w:r>
    </w:p>
    <w:p>
      <w:pPr>
        <w:pStyle w:val="24"/>
        <w:spacing w:before="75" w:beforeAutospacing="0" w:after="75" w:afterAutospacing="0" w:line="336"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开标时间：</w:t>
      </w:r>
      <w:r>
        <w:rPr>
          <w:rFonts w:hint="eastAsia" w:ascii="仿宋" w:hAnsi="仿宋" w:eastAsia="仿宋" w:cs="仿宋"/>
          <w:color w:val="auto"/>
          <w:sz w:val="24"/>
          <w:szCs w:val="24"/>
          <w:highlight w:val="none"/>
          <w:u w:val="single"/>
          <w:lang w:eastAsia="zh-CN"/>
        </w:rPr>
        <w:t>2024年12月27日14:30时</w:t>
      </w:r>
    </w:p>
    <w:p>
      <w:pPr>
        <w:pStyle w:val="24"/>
        <w:spacing w:before="75" w:beforeAutospacing="0" w:after="75" w:afterAutospacing="0" w:line="336" w:lineRule="auto"/>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开标</w:t>
      </w:r>
      <w:r>
        <w:rPr>
          <w:rFonts w:hint="eastAsia" w:ascii="仿宋" w:hAnsi="仿宋" w:eastAsia="仿宋" w:cs="仿宋"/>
          <w:color w:val="auto"/>
          <w:sz w:val="24"/>
          <w:szCs w:val="24"/>
        </w:rPr>
        <w:t>地点：</w:t>
      </w:r>
      <w:r>
        <w:rPr>
          <w:rFonts w:hint="eastAsia" w:ascii="仿宋" w:hAnsi="仿宋" w:eastAsia="仿宋" w:cs="仿宋"/>
          <w:color w:val="auto"/>
          <w:sz w:val="24"/>
          <w:szCs w:val="24"/>
          <w:u w:val="single"/>
        </w:rPr>
        <w:t>浙江省金华市武义县金华市政府采购中心武义县分中心建行14楼政府采购开标室二</w:t>
      </w:r>
    </w:p>
    <w:p>
      <w:pPr>
        <w:pStyle w:val="24"/>
        <w:numPr>
          <w:ilvl w:val="0"/>
          <w:numId w:val="2"/>
        </w:numPr>
        <w:spacing w:before="0" w:beforeAutospacing="0" w:after="0" w:afterAutospacing="0" w:line="336" w:lineRule="auto"/>
        <w:jc w:val="both"/>
        <w:rPr>
          <w:rStyle w:val="29"/>
          <w:rFonts w:hint="eastAsia" w:ascii="仿宋" w:hAnsi="仿宋" w:eastAsia="仿宋" w:cs="仿宋"/>
          <w:color w:val="auto"/>
          <w:sz w:val="24"/>
          <w:szCs w:val="24"/>
        </w:rPr>
      </w:pPr>
      <w:r>
        <w:rPr>
          <w:rStyle w:val="29"/>
          <w:rFonts w:hint="eastAsia" w:ascii="仿宋" w:hAnsi="仿宋" w:eastAsia="仿宋" w:cs="仿宋"/>
          <w:color w:val="auto"/>
          <w:sz w:val="24"/>
          <w:szCs w:val="24"/>
        </w:rPr>
        <w:t>采购意向公开链接：</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https://zfcg.czt.zj.gov.cn/luban/detail?parentId=600007&amp;articleId=Mnj3CdP82UBexNyhETDwYw==&amp;utm=web-micro-app-back-front.6da13629.0.0.b212f1b0b37b11ef879a05318ddc9394</w:t>
      </w:r>
    </w:p>
    <w:p>
      <w:pPr>
        <w:pStyle w:val="24"/>
        <w:spacing w:before="0" w:beforeAutospacing="0" w:after="0" w:afterAutospacing="0" w:line="336" w:lineRule="auto"/>
        <w:jc w:val="both"/>
        <w:rPr>
          <w:rFonts w:hint="eastAsia" w:ascii="仿宋" w:hAnsi="仿宋" w:eastAsia="仿宋" w:cs="仿宋"/>
          <w:color w:val="auto"/>
          <w:sz w:val="24"/>
          <w:szCs w:val="24"/>
        </w:rPr>
      </w:pPr>
      <w:r>
        <w:rPr>
          <w:rStyle w:val="29"/>
          <w:rFonts w:hint="eastAsia" w:ascii="仿宋" w:hAnsi="仿宋" w:eastAsia="仿宋" w:cs="仿宋"/>
          <w:color w:val="auto"/>
          <w:sz w:val="24"/>
          <w:szCs w:val="24"/>
          <w:lang w:eastAsia="zh-CN"/>
        </w:rPr>
        <w:t>六、</w:t>
      </w:r>
      <w:r>
        <w:rPr>
          <w:rStyle w:val="29"/>
          <w:rFonts w:hint="eastAsia" w:ascii="仿宋" w:hAnsi="仿宋" w:eastAsia="仿宋" w:cs="仿宋"/>
          <w:color w:val="auto"/>
          <w:sz w:val="24"/>
          <w:szCs w:val="24"/>
        </w:rPr>
        <w:t>公告期限</w:t>
      </w:r>
      <w:r>
        <w:rPr>
          <w:rStyle w:val="29"/>
          <w:rFonts w:hint="eastAsia" w:ascii="仿宋" w:hAnsi="仿宋" w:eastAsia="仿宋" w:cs="仿宋"/>
          <w:color w:val="auto"/>
          <w:sz w:val="24"/>
          <w:szCs w:val="24"/>
          <w:lang w:eastAsia="zh-CN"/>
        </w:rPr>
        <w:t>：</w:t>
      </w:r>
      <w:r>
        <w:rPr>
          <w:rFonts w:hint="eastAsia" w:ascii="仿宋" w:hAnsi="仿宋" w:eastAsia="仿宋" w:cs="仿宋"/>
          <w:color w:val="auto"/>
          <w:sz w:val="24"/>
          <w:szCs w:val="24"/>
        </w:rPr>
        <w:t>自本公告发布之日起5个工作日。　</w:t>
      </w:r>
    </w:p>
    <w:p>
      <w:pPr>
        <w:pStyle w:val="24"/>
        <w:spacing w:before="0" w:beforeAutospacing="0" w:after="0" w:afterAutospacing="0" w:line="336" w:lineRule="auto"/>
        <w:jc w:val="both"/>
        <w:rPr>
          <w:rStyle w:val="29"/>
          <w:rFonts w:hint="eastAsia" w:ascii="仿宋" w:hAnsi="仿宋" w:eastAsia="仿宋" w:cs="仿宋"/>
          <w:color w:val="auto"/>
          <w:sz w:val="24"/>
          <w:szCs w:val="24"/>
        </w:rPr>
      </w:pPr>
      <w:r>
        <w:rPr>
          <w:rStyle w:val="29"/>
          <w:rFonts w:hint="eastAsia" w:ascii="仿宋" w:hAnsi="仿宋" w:eastAsia="仿宋" w:cs="仿宋"/>
          <w:color w:val="auto"/>
          <w:sz w:val="24"/>
          <w:szCs w:val="24"/>
          <w:lang w:eastAsia="zh-CN"/>
        </w:rPr>
        <w:t>七</w:t>
      </w:r>
      <w:r>
        <w:rPr>
          <w:rStyle w:val="29"/>
          <w:rFonts w:hint="eastAsia" w:ascii="仿宋" w:hAnsi="仿宋" w:eastAsia="仿宋" w:cs="仿宋"/>
          <w:color w:val="auto"/>
          <w:sz w:val="24"/>
          <w:szCs w:val="24"/>
        </w:rPr>
        <w:t>、其他</w:t>
      </w:r>
      <w:r>
        <w:rPr>
          <w:rStyle w:val="29"/>
          <w:rFonts w:hint="eastAsia" w:ascii="仿宋" w:hAnsi="仿宋" w:eastAsia="仿宋" w:cs="仿宋"/>
          <w:color w:val="auto"/>
          <w:sz w:val="24"/>
          <w:szCs w:val="24"/>
          <w:lang w:eastAsia="zh-CN"/>
        </w:rPr>
        <w:t>补充事宜</w:t>
      </w:r>
      <w:r>
        <w:rPr>
          <w:rStyle w:val="29"/>
          <w:rFonts w:hint="eastAsia" w:ascii="仿宋" w:hAnsi="仿宋" w:eastAsia="仿宋" w:cs="仿宋"/>
          <w:color w:val="auto"/>
          <w:sz w:val="24"/>
          <w:szCs w:val="24"/>
        </w:rPr>
        <w:t>：</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根据《浙江省财政厅关于进一步促进政府采购公平竞争打造最优营商环境的通知》（浙财采监（2021）22号）文件关于“健全行政裁决机制”要求，供应商在线提起询问，路径为：政采云-项目采购-询问质疑投诉-询问列表</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供应商在线提起质疑，路径为：政采云-项目采购-询问质疑投诉-质疑列表。质疑供应商对在线质疑答复不满意的，可在线提起投诉，路径为：浙江</w:t>
      </w:r>
      <w:r>
        <w:rPr>
          <w:rFonts w:hint="eastAsia" w:ascii="仿宋" w:hAnsi="仿宋" w:eastAsia="仿宋" w:cs="仿宋"/>
          <w:color w:val="auto"/>
          <w:highlight w:val="none"/>
          <w:lang w:eastAsia="zh-CN"/>
        </w:rPr>
        <w:t>政务</w:t>
      </w:r>
      <w:r>
        <w:rPr>
          <w:rFonts w:hint="eastAsia" w:ascii="仿宋" w:hAnsi="仿宋" w:eastAsia="仿宋" w:cs="仿宋"/>
          <w:color w:val="auto"/>
          <w:highlight w:val="none"/>
        </w:rPr>
        <w:t>服务网-政府采购投诉处理-在线办理。</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4.其他事项：见</w:t>
      </w:r>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rPr>
        <w:t>文件</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5.企业信用融资</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w:t>
      </w:r>
      <w:r>
        <w:rPr>
          <w:rFonts w:hint="eastAsia" w:ascii="仿宋" w:hAnsi="仿宋" w:eastAsia="仿宋" w:cs="仿宋"/>
          <w:color w:val="auto"/>
          <w:highlight w:val="none"/>
          <w:lang w:eastAsia="zh-CN"/>
        </w:rPr>
        <w:t>登录</w:t>
      </w:r>
      <w:r>
        <w:rPr>
          <w:rFonts w:hint="eastAsia" w:ascii="仿宋" w:hAnsi="仿宋" w:eastAsia="仿宋" w:cs="仿宋"/>
          <w:color w:val="auto"/>
          <w:highlight w:val="none"/>
        </w:rPr>
        <w:t>浙江政府采购(https://zfcg.czt.zj.gov.cn/)的中小企业信用融资栏目了解相关信息。供应商可以通过浙江政府采购网(https://zfcg.czt.zj.gov.cn/)首页的“浙江政采贷”模块进入申请，还可以通过政府采购云平台(https://www.zcygov.cn/)首页的“金融服务”模块进入申请。</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ind w:firstLine="480" w:firstLineChars="200"/>
        <w:textAlignment w:val="auto"/>
        <w:rPr>
          <w:rFonts w:hint="eastAsia" w:ascii="仿宋" w:hAnsi="仿宋" w:eastAsia="仿宋" w:cs="仿宋"/>
          <w:b/>
          <w:bCs/>
          <w:i w:val="0"/>
          <w:caps w:val="0"/>
          <w:smallCaps w:val="0"/>
          <w:color w:val="auto"/>
          <w:spacing w:val="0"/>
          <w:kern w:val="0"/>
          <w:sz w:val="24"/>
          <w:szCs w:val="24"/>
          <w:highlight w:val="none"/>
          <w:lang w:val="en-US" w:eastAsia="zh-CN"/>
        </w:rPr>
      </w:pPr>
      <w:r>
        <w:rPr>
          <w:rFonts w:hint="eastAsia" w:ascii="仿宋" w:hAnsi="仿宋" w:eastAsia="仿宋" w:cs="仿宋"/>
          <w:color w:val="auto"/>
          <w:highlight w:val="none"/>
        </w:rPr>
        <w:t>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pStyle w:val="24"/>
        <w:spacing w:before="0" w:beforeAutospacing="0" w:after="0" w:afterAutospacing="0" w:line="336" w:lineRule="auto"/>
        <w:rPr>
          <w:rFonts w:hint="eastAsia" w:ascii="仿宋" w:hAnsi="仿宋" w:eastAsia="仿宋" w:cs="仿宋"/>
          <w:color w:val="auto"/>
          <w:sz w:val="24"/>
          <w:szCs w:val="24"/>
          <w:highlight w:val="none"/>
        </w:rPr>
      </w:pPr>
      <w:r>
        <w:rPr>
          <w:rStyle w:val="29"/>
          <w:rFonts w:hint="eastAsia" w:ascii="仿宋" w:hAnsi="仿宋" w:eastAsia="仿宋" w:cs="仿宋"/>
          <w:color w:val="auto"/>
          <w:sz w:val="24"/>
          <w:szCs w:val="24"/>
          <w:highlight w:val="none"/>
          <w:lang w:eastAsia="zh-CN"/>
        </w:rPr>
        <w:t>八</w:t>
      </w:r>
      <w:r>
        <w:rPr>
          <w:rStyle w:val="29"/>
          <w:rFonts w:hint="eastAsia" w:ascii="仿宋" w:hAnsi="仿宋" w:eastAsia="仿宋" w:cs="仿宋"/>
          <w:color w:val="auto"/>
          <w:sz w:val="24"/>
          <w:szCs w:val="24"/>
          <w:highlight w:val="none"/>
        </w:rPr>
        <w:t>、对本次招标提出询问、质疑、投诉，请按以下方式联系：</w:t>
      </w:r>
      <w:r>
        <w:rPr>
          <w:rFonts w:hint="eastAsia" w:ascii="仿宋" w:hAnsi="仿宋" w:eastAsia="仿宋" w:cs="仿宋"/>
          <w:color w:val="auto"/>
          <w:sz w:val="24"/>
          <w:szCs w:val="24"/>
          <w:highlight w:val="none"/>
        </w:rPr>
        <w:t>　　　　　　　　　　</w:t>
      </w:r>
    </w:p>
    <w:p>
      <w:pPr>
        <w:pStyle w:val="24"/>
        <w:keepNext w:val="0"/>
        <w:keepLines w:val="0"/>
        <w:pageBreakBefore w:val="0"/>
        <w:kinsoku/>
        <w:wordWrap/>
        <w:overflowPunct/>
        <w:topLinePunct w:val="0"/>
        <w:bidi w:val="0"/>
        <w:snapToGrid/>
        <w:spacing w:before="0" w:beforeAutospacing="0" w:after="0" w:afterAutospacing="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60" w:firstLineChars="150"/>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名  称：</w:t>
      </w:r>
      <w:r>
        <w:rPr>
          <w:rFonts w:hint="eastAsia" w:ascii="仿宋" w:hAnsi="仿宋" w:eastAsia="仿宋" w:cs="仿宋"/>
          <w:color w:val="auto"/>
          <w:sz w:val="24"/>
          <w:szCs w:val="24"/>
          <w:u w:val="none"/>
          <w:lang w:eastAsia="zh-CN"/>
        </w:rPr>
        <w:t>武义县融媒体中心</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60" w:firstLineChars="150"/>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 xml:space="preserve">地  址：武义县温泉北路15号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60" w:firstLineChars="150"/>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项目联系人（询问）：</w:t>
      </w:r>
      <w:r>
        <w:rPr>
          <w:rFonts w:hint="eastAsia" w:ascii="仿宋" w:hAnsi="仿宋" w:eastAsia="仿宋" w:cs="仿宋"/>
          <w:color w:val="auto"/>
          <w:sz w:val="24"/>
          <w:szCs w:val="24"/>
          <w:u w:val="none"/>
          <w:lang w:eastAsia="zh-CN"/>
        </w:rPr>
        <w:t>朱先生</w:t>
      </w:r>
      <w:r>
        <w:rPr>
          <w:rFonts w:hint="eastAsia" w:ascii="仿宋" w:hAnsi="仿宋" w:eastAsia="仿宋" w:cs="仿宋"/>
          <w:color w:val="auto"/>
          <w:sz w:val="24"/>
          <w:szCs w:val="24"/>
          <w:u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60" w:firstLineChars="15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eastAsia="zh-CN"/>
        </w:rPr>
        <w:t>项目联系方式（询问）：15088271176</w:t>
      </w:r>
      <w:r>
        <w:rPr>
          <w:rFonts w:hint="eastAsia" w:ascii="仿宋" w:hAnsi="仿宋" w:eastAsia="仿宋" w:cs="仿宋"/>
          <w:color w:val="auto"/>
          <w:sz w:val="24"/>
          <w:szCs w:val="24"/>
          <w:u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60" w:firstLineChars="15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质疑联系人</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lang w:eastAsia="zh-CN"/>
        </w:rPr>
        <w:t>朱先生</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60" w:firstLineChars="150"/>
        <w:textAlignment w:val="auto"/>
        <w:rPr>
          <w:rFonts w:hint="eastAsia" w:ascii="仿宋" w:hAnsi="仿宋" w:eastAsia="仿宋" w:cs="仿宋"/>
          <w:color w:val="auto"/>
          <w:sz w:val="24"/>
          <w:szCs w:val="24"/>
          <w:u w:val="none"/>
          <w:lang w:val="en-US"/>
        </w:rPr>
      </w:pPr>
      <w:r>
        <w:rPr>
          <w:rFonts w:hint="eastAsia" w:ascii="仿宋" w:hAnsi="仿宋" w:eastAsia="仿宋" w:cs="仿宋"/>
          <w:color w:val="auto"/>
          <w:sz w:val="24"/>
          <w:szCs w:val="24"/>
          <w:u w:val="none"/>
        </w:rPr>
        <w:t>质疑联系方式：</w:t>
      </w:r>
      <w:r>
        <w:rPr>
          <w:rFonts w:hint="eastAsia" w:ascii="仿宋" w:hAnsi="仿宋" w:eastAsia="仿宋" w:cs="仿宋"/>
          <w:color w:val="auto"/>
          <w:sz w:val="24"/>
          <w:szCs w:val="24"/>
          <w:u w:val="none"/>
          <w:lang w:val="en-US" w:eastAsia="zh-CN"/>
        </w:rPr>
        <w:t>15088271176</w:t>
      </w:r>
    </w:p>
    <w:p>
      <w:pPr>
        <w:pStyle w:val="24"/>
        <w:keepNext w:val="0"/>
        <w:keepLines w:val="0"/>
        <w:pageBreakBefore w:val="0"/>
        <w:kinsoku/>
        <w:wordWrap/>
        <w:overflowPunct/>
        <w:topLinePunct w:val="0"/>
        <w:bidi w:val="0"/>
        <w:snapToGrid/>
        <w:spacing w:before="75" w:beforeAutospacing="0" w:after="75" w:afterAutospacing="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2.采购代理机构信息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60" w:firstLineChars="150"/>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名  称：</w:t>
      </w:r>
      <w:bookmarkStart w:id="3" w:name="OLE_LINK6"/>
      <w:r>
        <w:rPr>
          <w:rFonts w:hint="eastAsia" w:ascii="仿宋" w:hAnsi="仿宋" w:eastAsia="仿宋" w:cs="仿宋"/>
          <w:color w:val="auto"/>
          <w:sz w:val="24"/>
          <w:szCs w:val="24"/>
          <w:u w:val="none"/>
        </w:rPr>
        <w:t>金华同慷建设管理咨询有限公司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60" w:firstLineChars="150"/>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地  址：武义县中南名城2号楼商业2-001铺</w:t>
      </w:r>
    </w:p>
    <w:bookmarkEnd w:id="3"/>
    <w:p>
      <w:pPr>
        <w:keepNext w:val="0"/>
        <w:keepLines w:val="0"/>
        <w:pageBreakBefore w:val="0"/>
        <w:widowControl w:val="0"/>
        <w:kinsoku/>
        <w:wordWrap/>
        <w:overflowPunct/>
        <w:topLinePunct w:val="0"/>
        <w:autoSpaceDE w:val="0"/>
        <w:autoSpaceDN w:val="0"/>
        <w:bidi w:val="0"/>
        <w:adjustRightInd w:val="0"/>
        <w:snapToGrid/>
        <w:spacing w:line="400" w:lineRule="exact"/>
        <w:ind w:firstLine="360" w:firstLineChars="150"/>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项目联系人（询问）：</w:t>
      </w:r>
      <w:r>
        <w:rPr>
          <w:rFonts w:hint="eastAsia" w:ascii="仿宋" w:hAnsi="仿宋" w:eastAsia="仿宋" w:cs="仿宋"/>
          <w:color w:val="auto"/>
          <w:sz w:val="24"/>
          <w:szCs w:val="24"/>
          <w:u w:val="none"/>
          <w:lang w:val="en-US" w:eastAsia="zh-CN"/>
        </w:rPr>
        <w:t>邹晓露</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60" w:firstLineChars="150"/>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项目联系方式（询问）：</w:t>
      </w:r>
      <w:r>
        <w:rPr>
          <w:rFonts w:hint="eastAsia" w:ascii="仿宋" w:hAnsi="仿宋" w:eastAsia="仿宋" w:cs="仿宋"/>
          <w:color w:val="auto"/>
          <w:sz w:val="24"/>
          <w:szCs w:val="24"/>
          <w:u w:val="none"/>
          <w:lang w:eastAsia="zh-CN"/>
        </w:rPr>
        <w:t>13857921876</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60" w:firstLineChars="150"/>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质疑联系人：程博翔</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60" w:firstLineChars="150"/>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质疑联系方式：15925951663</w:t>
      </w:r>
    </w:p>
    <w:p>
      <w:pPr>
        <w:pStyle w:val="24"/>
        <w:keepNext w:val="0"/>
        <w:keepLines w:val="0"/>
        <w:pageBreakBefore w:val="0"/>
        <w:kinsoku/>
        <w:wordWrap/>
        <w:overflowPunct/>
        <w:topLinePunct w:val="0"/>
        <w:bidi w:val="0"/>
        <w:snapToGrid/>
        <w:spacing w:before="0" w:beforeAutospacing="0" w:after="0" w:afterAutospacing="0" w:line="400" w:lineRule="exact"/>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3.同级政府采购监督管理部门</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360" w:firstLineChars="150"/>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名  称：武义县财政局政府采购监管科</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360" w:firstLineChars="150"/>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地  址：</w:t>
      </w:r>
      <w:bookmarkStart w:id="4" w:name="OLE_LINK3"/>
      <w:r>
        <w:rPr>
          <w:rFonts w:hint="eastAsia" w:ascii="仿宋" w:hAnsi="仿宋" w:eastAsia="仿宋" w:cs="仿宋"/>
          <w:color w:val="auto"/>
          <w:sz w:val="24"/>
          <w:szCs w:val="24"/>
          <w:u w:val="none"/>
        </w:rPr>
        <w:t>武义县温泉南路100号 </w:t>
      </w:r>
      <w:bookmarkEnd w:id="4"/>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360" w:firstLineChars="150"/>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联 系 人：</w:t>
      </w:r>
      <w:r>
        <w:rPr>
          <w:rFonts w:hint="eastAsia" w:ascii="仿宋" w:hAnsi="仿宋" w:eastAsia="仿宋" w:cs="仿宋"/>
          <w:color w:val="auto"/>
          <w:sz w:val="24"/>
          <w:szCs w:val="24"/>
          <w:u w:val="none"/>
          <w:lang w:eastAsia="zh-CN"/>
        </w:rPr>
        <w:t>魏</w:t>
      </w:r>
      <w:r>
        <w:rPr>
          <w:rFonts w:hint="eastAsia" w:ascii="仿宋" w:hAnsi="仿宋" w:eastAsia="仿宋" w:cs="仿宋"/>
          <w:color w:val="auto"/>
          <w:sz w:val="24"/>
          <w:szCs w:val="24"/>
          <w:u w:val="none"/>
        </w:rPr>
        <w:t>女士</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360" w:firstLineChars="150"/>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监督投诉电话：0579-87646372 </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360" w:firstLineChars="150"/>
        <w:textAlignment w:val="auto"/>
        <w:rPr>
          <w:rFonts w:hint="eastAsia" w:ascii="仿宋" w:hAnsi="仿宋" w:eastAsia="仿宋" w:cs="仿宋"/>
          <w:color w:val="auto"/>
          <w:sz w:val="24"/>
          <w:szCs w:val="24"/>
          <w:u w:val="none"/>
        </w:rPr>
      </w:pPr>
    </w:p>
    <w:p>
      <w:pPr>
        <w:pStyle w:val="38"/>
        <w:ind w:firstLine="420" w:firstLineChars="200"/>
        <w:rPr>
          <w:rFonts w:hint="eastAsia" w:ascii="仿宋" w:hAnsi="仿宋" w:eastAsia="仿宋" w:cs="仿宋"/>
          <w:color w:val="auto"/>
          <w:sz w:val="36"/>
          <w:szCs w:val="36"/>
        </w:rPr>
      </w:pPr>
      <w:r>
        <w:rPr>
          <w:rFonts w:hint="eastAsia" w:ascii="仿宋" w:hAnsi="仿宋" w:eastAsia="仿宋" w:cs="仿宋"/>
          <w:color w:val="auto"/>
          <w:sz w:val="21"/>
          <w:szCs w:val="21"/>
          <w:shd w:val="clear" w:color="auto" w:fill="FFFFFF"/>
        </w:rPr>
        <w:t>若对项目采购电子交易系统操作有疑问，可登录政采云（https://www.zcygov.cn/），点击右侧咨询小采，获取采小蜜智能服务管家帮助，或拨打政采云服务热线400-881-7190获取热线服务帮助。</w:t>
      </w:r>
      <w:bookmarkEnd w:id="2"/>
      <w:bookmarkStart w:id="5" w:name="_Toc125344503"/>
    </w:p>
    <w:p>
      <w:pPr>
        <w:rPr>
          <w:rFonts w:hint="eastAsia" w:ascii="仿宋" w:hAnsi="仿宋" w:eastAsia="仿宋" w:cs="仿宋"/>
          <w:color w:val="auto"/>
        </w:rPr>
        <w:sectPr>
          <w:footerReference r:id="rId8" w:type="default"/>
          <w:pgSz w:w="11906" w:h="16838"/>
          <w:pgMar w:top="1247" w:right="1134" w:bottom="1020" w:left="1418" w:header="851" w:footer="907" w:gutter="0"/>
          <w:pgBorders>
            <w:top w:val="none" w:sz="0" w:space="0"/>
            <w:left w:val="none" w:sz="0" w:space="0"/>
            <w:bottom w:val="none" w:sz="0" w:space="0"/>
            <w:right w:val="none" w:sz="0" w:space="0"/>
          </w:pgBorders>
          <w:pgNumType w:fmt="decimal" w:start="1"/>
          <w:cols w:space="720" w:num="1"/>
          <w:docGrid w:type="lines" w:linePitch="312" w:charSpace="0"/>
        </w:sectPr>
      </w:pPr>
    </w:p>
    <w:p>
      <w:pPr>
        <w:jc w:val="center"/>
        <w:rPr>
          <w:rFonts w:hint="eastAsia" w:ascii="仿宋" w:hAnsi="仿宋" w:eastAsia="仿宋" w:cs="仿宋"/>
          <w:b/>
          <w:color w:val="auto"/>
          <w:kern w:val="44"/>
          <w:sz w:val="36"/>
          <w:szCs w:val="36"/>
        </w:rPr>
      </w:pPr>
      <w:r>
        <w:rPr>
          <w:rFonts w:hint="eastAsia" w:ascii="仿宋" w:hAnsi="仿宋" w:eastAsia="仿宋" w:cs="仿宋"/>
          <w:b/>
          <w:color w:val="auto"/>
          <w:kern w:val="44"/>
          <w:sz w:val="36"/>
          <w:szCs w:val="36"/>
        </w:rPr>
        <w:t>第二章  投标须知</w:t>
      </w:r>
    </w:p>
    <w:p>
      <w:pPr>
        <w:pStyle w:val="5"/>
        <w:spacing w:before="0" w:after="0" w:line="420"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rPr>
        <w:t>前  附  表</w:t>
      </w:r>
    </w:p>
    <w:tbl>
      <w:tblPr>
        <w:tblStyle w:val="26"/>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60"/>
        <w:gridCol w:w="76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BEBEBE"/>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
                <w:color w:val="auto"/>
                <w:szCs w:val="24"/>
              </w:rPr>
            </w:pPr>
            <w:r>
              <w:rPr>
                <w:rFonts w:hint="eastAsia" w:ascii="仿宋" w:hAnsi="仿宋" w:eastAsia="仿宋" w:cs="仿宋"/>
                <w:b/>
                <w:color w:val="auto"/>
                <w:szCs w:val="24"/>
              </w:rPr>
              <w:t>序号</w:t>
            </w:r>
          </w:p>
        </w:tc>
        <w:tc>
          <w:tcPr>
            <w:tcW w:w="1760" w:type="dxa"/>
            <w:tcBorders>
              <w:top w:val="single" w:color="auto" w:sz="4" w:space="0"/>
              <w:left w:val="single" w:color="auto" w:sz="4" w:space="0"/>
              <w:bottom w:val="single" w:color="auto" w:sz="4" w:space="0"/>
              <w:right w:val="single" w:color="auto" w:sz="4" w:space="0"/>
            </w:tcBorders>
            <w:shd w:val="clear" w:color="auto" w:fill="BEBEBE"/>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
                <w:color w:val="auto"/>
                <w:szCs w:val="24"/>
              </w:rPr>
            </w:pPr>
            <w:r>
              <w:rPr>
                <w:rFonts w:hint="eastAsia" w:ascii="仿宋" w:hAnsi="仿宋" w:eastAsia="仿宋" w:cs="仿宋"/>
                <w:b/>
                <w:color w:val="auto"/>
                <w:szCs w:val="24"/>
              </w:rPr>
              <w:t>内容</w:t>
            </w:r>
          </w:p>
        </w:tc>
        <w:tc>
          <w:tcPr>
            <w:tcW w:w="7605" w:type="dxa"/>
            <w:tcBorders>
              <w:top w:val="single" w:color="auto" w:sz="4" w:space="0"/>
              <w:left w:val="single" w:color="auto" w:sz="4" w:space="0"/>
              <w:bottom w:val="single" w:color="auto" w:sz="4" w:space="0"/>
              <w:right w:val="single" w:color="auto" w:sz="4" w:space="0"/>
            </w:tcBorders>
            <w:shd w:val="clear" w:color="auto" w:fill="BEBEBE"/>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
                <w:color w:val="auto"/>
                <w:szCs w:val="24"/>
              </w:rPr>
            </w:pPr>
            <w:r>
              <w:rPr>
                <w:rFonts w:hint="eastAsia" w:ascii="仿宋" w:hAnsi="仿宋" w:eastAsia="仿宋" w:cs="仿宋"/>
                <w:b/>
                <w:color w:val="auto"/>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rPr>
            </w:pPr>
            <w:r>
              <w:rPr>
                <w:rFonts w:hint="eastAsia" w:ascii="仿宋" w:hAnsi="仿宋" w:eastAsia="仿宋" w:cs="仿宋"/>
                <w:bCs/>
                <w:color w:val="auto"/>
                <w:szCs w:val="24"/>
              </w:rPr>
              <w:t>1</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
                <w:color w:val="auto"/>
                <w:szCs w:val="24"/>
              </w:rPr>
            </w:pPr>
            <w:r>
              <w:rPr>
                <w:rFonts w:hint="eastAsia" w:ascii="仿宋" w:hAnsi="仿宋" w:eastAsia="仿宋" w:cs="仿宋"/>
                <w:color w:val="auto"/>
                <w:szCs w:val="24"/>
              </w:rPr>
              <w:t>项目名称</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武义县融媒体中心2025-2027年天目蓝云服务项目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rPr>
            </w:pPr>
            <w:r>
              <w:rPr>
                <w:rFonts w:hint="eastAsia" w:ascii="仿宋" w:hAnsi="仿宋" w:eastAsia="仿宋" w:cs="仿宋"/>
                <w:bCs/>
                <w:color w:val="auto"/>
                <w:szCs w:val="24"/>
              </w:rPr>
              <w:t>2</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
                <w:color w:val="auto"/>
                <w:szCs w:val="24"/>
              </w:rPr>
            </w:pPr>
            <w:r>
              <w:rPr>
                <w:rFonts w:hint="eastAsia" w:ascii="仿宋" w:hAnsi="仿宋" w:eastAsia="仿宋" w:cs="仿宋"/>
                <w:color w:val="auto"/>
                <w:szCs w:val="24"/>
              </w:rPr>
              <w:t>采购方式</w:t>
            </w:r>
          </w:p>
        </w:tc>
        <w:tc>
          <w:tcPr>
            <w:tcW w:w="7605"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440" w:lineRule="exact"/>
              <w:textAlignment w:val="auto"/>
              <w:rPr>
                <w:rFonts w:hint="eastAsia" w:ascii="仿宋" w:hAnsi="仿宋" w:eastAsia="仿宋" w:cs="仿宋"/>
                <w:color w:val="auto"/>
                <w:szCs w:val="24"/>
              </w:rPr>
            </w:pPr>
            <w:r>
              <w:rPr>
                <w:rFonts w:hint="eastAsia" w:ascii="仿宋" w:hAnsi="仿宋" w:eastAsia="仿宋" w:cs="仿宋"/>
                <w:color w:val="auto"/>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rPr>
            </w:pPr>
            <w:r>
              <w:rPr>
                <w:rFonts w:hint="eastAsia" w:ascii="仿宋" w:hAnsi="仿宋" w:eastAsia="仿宋" w:cs="仿宋"/>
                <w:bCs/>
                <w:color w:val="auto"/>
                <w:szCs w:val="24"/>
              </w:rPr>
              <w:t>3</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
                <w:color w:val="auto"/>
                <w:szCs w:val="24"/>
              </w:rPr>
            </w:pPr>
            <w:r>
              <w:rPr>
                <w:rFonts w:hint="eastAsia" w:ascii="仿宋" w:hAnsi="仿宋" w:eastAsia="仿宋" w:cs="仿宋"/>
                <w:color w:val="auto"/>
                <w:szCs w:val="24"/>
              </w:rPr>
              <w:t>评标办法</w:t>
            </w:r>
          </w:p>
        </w:tc>
        <w:tc>
          <w:tcPr>
            <w:tcW w:w="7605"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440" w:lineRule="exact"/>
              <w:textAlignment w:val="auto"/>
              <w:rPr>
                <w:rFonts w:hint="eastAsia" w:ascii="仿宋" w:hAnsi="仿宋" w:eastAsia="仿宋" w:cs="仿宋"/>
                <w:color w:val="auto"/>
                <w:szCs w:val="24"/>
              </w:rPr>
            </w:pPr>
            <w:r>
              <w:rPr>
                <w:rFonts w:hint="eastAsia" w:ascii="仿宋" w:hAnsi="仿宋" w:eastAsia="仿宋" w:cs="仿宋"/>
                <w:color w:val="auto"/>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rPr>
            </w:pPr>
            <w:r>
              <w:rPr>
                <w:rFonts w:hint="eastAsia" w:ascii="仿宋" w:hAnsi="仿宋" w:eastAsia="仿宋" w:cs="仿宋"/>
                <w:bCs/>
                <w:color w:val="auto"/>
                <w:szCs w:val="24"/>
              </w:rPr>
              <w:t>4</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rPr>
            </w:pPr>
            <w:r>
              <w:rPr>
                <w:rFonts w:hint="eastAsia" w:ascii="仿宋" w:hAnsi="仿宋" w:eastAsia="仿宋" w:cs="仿宋"/>
                <w:color w:val="auto"/>
                <w:szCs w:val="24"/>
              </w:rPr>
              <w:t>最高限价</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本项目设有最高限价，任何超过最高限价的报价将被认定为无效报价。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rPr>
            </w:pPr>
            <w:r>
              <w:rPr>
                <w:rFonts w:hint="eastAsia" w:ascii="仿宋" w:hAnsi="仿宋" w:eastAsia="仿宋" w:cs="仿宋"/>
                <w:bCs/>
                <w:color w:val="auto"/>
                <w:szCs w:val="24"/>
              </w:rPr>
              <w:t>5</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rPr>
            </w:pPr>
            <w:r>
              <w:rPr>
                <w:rFonts w:hint="eastAsia" w:ascii="仿宋" w:hAnsi="仿宋" w:eastAsia="仿宋" w:cs="仿宋"/>
                <w:color w:val="auto"/>
                <w:szCs w:val="24"/>
              </w:rPr>
              <w:t>投标人（供应商）资格要求</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40" w:lineRule="exact"/>
              <w:textAlignment w:val="auto"/>
              <w:rPr>
                <w:rFonts w:hint="eastAsia" w:ascii="仿宋" w:hAnsi="仿宋" w:eastAsia="仿宋" w:cs="仿宋"/>
                <w:color w:val="auto"/>
                <w:szCs w:val="24"/>
              </w:rPr>
            </w:pPr>
            <w:r>
              <w:rPr>
                <w:rFonts w:hint="eastAsia" w:ascii="仿宋" w:hAnsi="仿宋" w:eastAsia="仿宋" w:cs="仿宋"/>
                <w:color w:val="auto"/>
                <w:kern w:val="2"/>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rPr>
            </w:pPr>
            <w:r>
              <w:rPr>
                <w:rFonts w:hint="eastAsia" w:ascii="仿宋" w:hAnsi="仿宋" w:eastAsia="仿宋" w:cs="仿宋"/>
                <w:bCs/>
                <w:color w:val="auto"/>
                <w:szCs w:val="24"/>
              </w:rPr>
              <w:t>6</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
                <w:color w:val="auto"/>
                <w:szCs w:val="24"/>
              </w:rPr>
            </w:pPr>
            <w:r>
              <w:rPr>
                <w:rFonts w:hint="eastAsia" w:ascii="仿宋" w:hAnsi="仿宋" w:eastAsia="仿宋" w:cs="仿宋"/>
                <w:color w:val="auto"/>
                <w:szCs w:val="24"/>
              </w:rPr>
              <w:t>联合体投标特别条款</w:t>
            </w:r>
          </w:p>
        </w:tc>
        <w:tc>
          <w:tcPr>
            <w:tcW w:w="7605"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440" w:lineRule="exact"/>
              <w:textAlignment w:val="auto"/>
              <w:rPr>
                <w:rFonts w:hint="eastAsia" w:ascii="仿宋" w:hAnsi="仿宋" w:eastAsia="仿宋" w:cs="仿宋"/>
                <w:color w:val="auto"/>
                <w:szCs w:val="24"/>
              </w:rPr>
            </w:pPr>
            <w:r>
              <w:rPr>
                <w:rFonts w:hint="eastAsia" w:ascii="仿宋" w:hAnsi="仿宋" w:eastAsia="仿宋" w:cs="仿宋"/>
                <w:color w:val="auto"/>
                <w:szCs w:val="24"/>
              </w:rPr>
              <w:t>本项目不接</w:t>
            </w:r>
            <w:r>
              <w:rPr>
                <w:rFonts w:hint="eastAsia" w:ascii="仿宋" w:hAnsi="仿宋" w:eastAsia="仿宋" w:cs="仿宋"/>
                <w:color w:val="auto"/>
                <w:szCs w:val="24"/>
                <w:lang w:eastAsia="zh-CN"/>
              </w:rPr>
              <w:t>受</w:t>
            </w:r>
            <w:r>
              <w:rPr>
                <w:rFonts w:hint="eastAsia" w:ascii="仿宋" w:hAnsi="仿宋" w:eastAsia="仿宋" w:cs="仿宋"/>
                <w:color w:val="auto"/>
                <w:szCs w:val="24"/>
              </w:rPr>
              <w:t>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rPr>
            </w:pPr>
            <w:r>
              <w:rPr>
                <w:rFonts w:hint="eastAsia" w:ascii="仿宋" w:hAnsi="仿宋" w:eastAsia="仿宋" w:cs="仿宋"/>
                <w:bCs/>
                <w:color w:val="auto"/>
                <w:szCs w:val="24"/>
              </w:rPr>
              <w:t>7</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rPr>
            </w:pPr>
            <w:r>
              <w:rPr>
                <w:rFonts w:hint="eastAsia" w:ascii="仿宋" w:hAnsi="仿宋" w:eastAsia="仿宋" w:cs="仿宋"/>
                <w:color w:val="auto"/>
                <w:szCs w:val="24"/>
              </w:rPr>
              <w:t>标的划分</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本次招标共</w:t>
            </w:r>
            <w:r>
              <w:rPr>
                <w:rFonts w:hint="eastAsia" w:ascii="仿宋" w:hAnsi="仿宋" w:eastAsia="仿宋" w:cs="仿宋"/>
                <w:b/>
                <w:bCs/>
                <w:color w:val="auto"/>
                <w:sz w:val="24"/>
                <w:szCs w:val="24"/>
                <w:u w:val="single"/>
              </w:rPr>
              <w:t>1</w:t>
            </w:r>
            <w:r>
              <w:rPr>
                <w:rFonts w:hint="eastAsia" w:ascii="仿宋" w:hAnsi="仿宋" w:eastAsia="仿宋" w:cs="仿宋"/>
                <w:color w:val="auto"/>
                <w:sz w:val="24"/>
                <w:szCs w:val="24"/>
              </w:rPr>
              <w:t>个标的，采购人将整体择定中标人。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rPr>
            </w:pPr>
            <w:r>
              <w:rPr>
                <w:rFonts w:hint="eastAsia" w:ascii="仿宋" w:hAnsi="仿宋" w:eastAsia="仿宋" w:cs="仿宋"/>
                <w:bCs/>
                <w:color w:val="auto"/>
                <w:szCs w:val="24"/>
              </w:rPr>
              <w:t>8</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rPr>
            </w:pPr>
            <w:r>
              <w:rPr>
                <w:rFonts w:hint="eastAsia" w:ascii="仿宋" w:hAnsi="仿宋" w:eastAsia="仿宋" w:cs="仿宋"/>
                <w:color w:val="auto"/>
                <w:szCs w:val="24"/>
              </w:rPr>
              <w:t>资格审查</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供应商资格采用资格后审方式，由</w:t>
            </w:r>
            <w:r>
              <w:rPr>
                <w:rFonts w:hint="eastAsia" w:ascii="仿宋" w:hAnsi="仿宋" w:eastAsia="仿宋" w:cs="仿宋"/>
                <w:color w:val="auto"/>
                <w:sz w:val="24"/>
                <w:szCs w:val="24"/>
                <w:lang w:eastAsia="zh-CN"/>
              </w:rPr>
              <w:t>评标委员会</w:t>
            </w:r>
            <w:r>
              <w:rPr>
                <w:rFonts w:hint="eastAsia" w:ascii="仿宋" w:hAnsi="仿宋" w:eastAsia="仿宋" w:cs="仿宋"/>
                <w:color w:val="auto"/>
                <w:sz w:val="24"/>
                <w:szCs w:val="24"/>
              </w:rPr>
              <w:t>进行审查。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rPr>
            </w:pPr>
            <w:r>
              <w:rPr>
                <w:rFonts w:hint="eastAsia" w:ascii="仿宋" w:hAnsi="仿宋" w:eastAsia="仿宋" w:cs="仿宋"/>
                <w:bCs/>
                <w:color w:val="auto"/>
                <w:szCs w:val="24"/>
              </w:rPr>
              <w:t>9</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rPr>
            </w:pPr>
            <w:r>
              <w:rPr>
                <w:rFonts w:hint="eastAsia" w:ascii="仿宋" w:hAnsi="仿宋" w:eastAsia="仿宋" w:cs="仿宋"/>
                <w:color w:val="auto"/>
                <w:szCs w:val="24"/>
              </w:rPr>
              <w:t>招标文件的</w:t>
            </w:r>
          </w:p>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
                <w:color w:val="auto"/>
                <w:szCs w:val="24"/>
              </w:rPr>
            </w:pPr>
            <w:r>
              <w:rPr>
                <w:rFonts w:hint="eastAsia" w:ascii="仿宋" w:hAnsi="仿宋" w:eastAsia="仿宋" w:cs="仿宋"/>
                <w:color w:val="auto"/>
                <w:szCs w:val="24"/>
              </w:rPr>
              <w:t>获取</w:t>
            </w:r>
          </w:p>
        </w:tc>
        <w:tc>
          <w:tcPr>
            <w:tcW w:w="7605"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kinsoku/>
              <w:wordWrap/>
              <w:overflowPunct/>
              <w:topLinePunct w:val="0"/>
              <w:bidi w:val="0"/>
              <w:snapToGrid/>
              <w:spacing w:before="0" w:beforeAutospacing="0" w:after="0" w:afterAutospacing="0" w:line="440" w:lineRule="exact"/>
              <w:textAlignment w:val="auto"/>
              <w:rPr>
                <w:rFonts w:hint="eastAsia" w:ascii="仿宋" w:hAnsi="仿宋" w:eastAsia="仿宋" w:cs="仿宋"/>
                <w:color w:val="auto"/>
              </w:rPr>
            </w:pPr>
            <w:r>
              <w:rPr>
                <w:rFonts w:hint="eastAsia" w:ascii="仿宋" w:hAnsi="仿宋" w:eastAsia="仿宋" w:cs="仿宋"/>
                <w:color w:val="auto"/>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rPr>
            </w:pPr>
            <w:r>
              <w:rPr>
                <w:rFonts w:hint="eastAsia" w:ascii="仿宋" w:hAnsi="仿宋" w:eastAsia="仿宋" w:cs="仿宋"/>
                <w:bCs/>
                <w:color w:val="auto"/>
                <w:szCs w:val="24"/>
              </w:rPr>
              <w:t>10</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rPr>
            </w:pPr>
            <w:r>
              <w:rPr>
                <w:rFonts w:hint="eastAsia" w:ascii="仿宋" w:hAnsi="仿宋" w:eastAsia="仿宋" w:cs="仿宋"/>
                <w:color w:val="auto"/>
                <w:szCs w:val="24"/>
              </w:rPr>
              <w:t>投标保证金</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lang w:val="en-US" w:eastAsia="zh-CN"/>
              </w:rPr>
            </w:pPr>
            <w:r>
              <w:rPr>
                <w:rFonts w:hint="eastAsia" w:ascii="仿宋" w:hAnsi="仿宋" w:eastAsia="仿宋" w:cs="仿宋"/>
                <w:bCs/>
                <w:color w:val="auto"/>
                <w:szCs w:val="24"/>
                <w:lang w:val="en-US" w:eastAsia="zh-CN"/>
              </w:rPr>
              <w:t>11</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Cs w:val="24"/>
              </w:rPr>
              <w:t>投标报价方式及其他要求</w:t>
            </w:r>
          </w:p>
        </w:tc>
        <w:tc>
          <w:tcPr>
            <w:tcW w:w="7605"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cs="仿宋"/>
                <w:color w:val="auto"/>
                <w:szCs w:val="24"/>
              </w:rPr>
            </w:pPr>
            <w:r>
              <w:rPr>
                <w:rFonts w:hint="eastAsia" w:ascii="仿宋" w:hAnsi="仿宋" w:eastAsia="仿宋" w:cs="仿宋"/>
                <w:b/>
                <w:bCs/>
                <w:color w:val="auto"/>
                <w:szCs w:val="24"/>
                <w:highlight w:val="none"/>
              </w:rPr>
              <w:t>1.本项目</w:t>
            </w:r>
            <w:r>
              <w:rPr>
                <w:rFonts w:hint="eastAsia" w:ascii="仿宋" w:hAnsi="仿宋" w:eastAsia="仿宋" w:cs="仿宋"/>
                <w:b/>
                <w:bCs/>
                <w:color w:val="auto"/>
                <w:szCs w:val="24"/>
                <w:highlight w:val="none"/>
                <w:lang w:eastAsia="zh-CN"/>
              </w:rPr>
              <w:t>最高限价</w:t>
            </w:r>
            <w:r>
              <w:rPr>
                <w:rFonts w:hint="eastAsia" w:ascii="仿宋" w:hAnsi="仿宋" w:eastAsia="仿宋" w:cs="仿宋"/>
                <w:b/>
                <w:bCs/>
                <w:color w:val="auto"/>
                <w:szCs w:val="24"/>
                <w:highlight w:val="none"/>
                <w:u w:val="single"/>
                <w:lang w:val="en-US" w:eastAsia="zh-CN"/>
              </w:rPr>
              <w:t>2169900元</w:t>
            </w:r>
            <w:r>
              <w:rPr>
                <w:rFonts w:hint="eastAsia" w:ascii="仿宋" w:hAnsi="仿宋" w:eastAsia="仿宋" w:cs="仿宋"/>
                <w:b/>
                <w:bCs/>
                <w:color w:val="auto"/>
                <w:szCs w:val="24"/>
                <w:highlight w:val="none"/>
              </w:rPr>
              <w:t>。</w:t>
            </w:r>
            <w:r>
              <w:rPr>
                <w:rFonts w:hint="eastAsia" w:ascii="仿宋" w:hAnsi="仿宋" w:eastAsia="仿宋" w:cs="仿宋"/>
                <w:b/>
                <w:bCs/>
                <w:color w:val="auto"/>
                <w:szCs w:val="24"/>
                <w:highlight w:val="none"/>
                <w:lang w:eastAsia="zh-CN"/>
              </w:rPr>
              <w:t>投标人报价高于最高限价为无效报价，投标报价四舍五入精确到元，不保留小数点。</w:t>
            </w:r>
            <w:r>
              <w:rPr>
                <w:rFonts w:hint="eastAsia" w:ascii="仿宋" w:hAnsi="仿宋" w:eastAsia="仿宋" w:cs="仿宋"/>
                <w:b/>
                <w:bCs/>
                <w:color w:val="auto"/>
                <w:szCs w:val="24"/>
                <w:highlight w:val="none"/>
              </w:rPr>
              <w:t>报价并不是中标的唯一条件，采购人不保证最低报价中标。</w:t>
            </w:r>
            <w:r>
              <w:rPr>
                <w:rFonts w:hint="eastAsia" w:ascii="仿宋" w:hAnsi="仿宋" w:eastAsia="仿宋" w:cs="仿宋"/>
                <w:color w:val="auto"/>
                <w:szCs w:val="24"/>
                <w:highlight w:val="none"/>
              </w:rPr>
              <w:t>报</w:t>
            </w:r>
            <w:r>
              <w:rPr>
                <w:rFonts w:hint="eastAsia" w:ascii="仿宋" w:hAnsi="仿宋" w:eastAsia="仿宋" w:cs="仿宋"/>
                <w:color w:val="auto"/>
                <w:szCs w:val="24"/>
              </w:rPr>
              <w:t>价若低于市场价的，应提供书面说明或者提供相关佐证材料（如成本测算资料），证明其报价的合理性。</w:t>
            </w:r>
          </w:p>
          <w:p>
            <w:pPr>
              <w:pStyle w:val="14"/>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报价是履行合同的最终价格，投标报价应包括完成本招标项下全部工作所需的一切费用，包括但不限于服务的人工成本、设备和工器具（含完成本项目所需的各种专业设备和工器具）、耗材、通讯器材、办公设备和设施、各种税费、保险费、劳保及安全措施费、利润、税金、政策性文件规定及物价上涨因素等服务期内的所有风险费用等及工作所发生的一切应有费用。投标报价为签订合同的依据。</w:t>
            </w:r>
          </w:p>
          <w:p>
            <w:pPr>
              <w:pStyle w:val="14"/>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投标人以采购人提供的最高限价为基础，自行确定合理低价进行报价。投标文件只允许有一个报价，有选择的或有条件的报价将不予接受。报价并不是中标的唯一条件，采购人不保证最低报价中标。报价可能影响履约的异常低价的，应在规定的期限内作澄清或说明，并提供必要的证明材料，证明其报价的合理性。</w:t>
            </w:r>
          </w:p>
          <w:p>
            <w:pPr>
              <w:pStyle w:val="14"/>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color w:val="auto"/>
                <w:kern w:val="2"/>
                <w:sz w:val="24"/>
                <w:szCs w:val="24"/>
                <w:highlight w:val="none"/>
                <w:lang w:val="en-US" w:eastAsia="zh-CN" w:bidi="ar-SA"/>
              </w:rPr>
              <w:t>4.投标人对根据修正原则修正后的报价不确认或不接受的，报价按无效报价处理。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lang w:val="en-US" w:eastAsia="zh-CN"/>
              </w:rPr>
            </w:pPr>
            <w:r>
              <w:rPr>
                <w:rFonts w:hint="eastAsia" w:ascii="仿宋" w:hAnsi="仿宋" w:eastAsia="仿宋" w:cs="仿宋"/>
                <w:bCs/>
                <w:color w:val="auto"/>
                <w:szCs w:val="24"/>
                <w:lang w:val="en-US" w:eastAsia="zh-CN"/>
              </w:rPr>
              <w:t>12</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投标文件份数及其他要求</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rPr>
              <w:t>电子版投标文件1份，本项目实行投标文件CA电子签章，投标人在编制生成“电子投标文件”时需进行CA电子签章加密。</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投标人应按本招标采购文件规定的格式和顺序编制投标文件并按照“政采云电子投标客户端”的顺序关联，并标注目录和页码，投标文件内容不完整、关联、编排混乱导致投标文件被误读、漏读或者查找不到相关内容的，是投标人的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auto"/>
                <w:sz w:val="24"/>
                <w:szCs w:val="24"/>
                <w:lang w:val="en-US" w:eastAsia="zh-CN" w:bidi="ar-SA"/>
              </w:rPr>
            </w:pP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是否要求提交纸质版投标文件：</w:t>
            </w:r>
            <w:r>
              <w:rPr>
                <w:rFonts w:hint="eastAsia" w:ascii="仿宋" w:hAnsi="仿宋" w:eastAsia="仿宋" w:cs="仿宋"/>
                <w:b/>
                <w:bCs/>
                <w:color w:val="auto"/>
                <w:sz w:val="24"/>
                <w:szCs w:val="24"/>
                <w:u w:val="single"/>
              </w:rPr>
              <w:t>否；但中标后，中标人需在领取中标通知书前向采购代理机构提交与投标时一致的电子投标文件（资格文件、商务技术文件、报价文件）打印纸质版3份（须按照招标采购文件要求签字盖章）。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lang w:val="en-US" w:eastAsia="zh-CN"/>
              </w:rPr>
            </w:pPr>
            <w:r>
              <w:rPr>
                <w:rFonts w:hint="eastAsia" w:ascii="仿宋" w:hAnsi="仿宋" w:eastAsia="仿宋" w:cs="仿宋"/>
                <w:bCs/>
                <w:color w:val="auto"/>
                <w:szCs w:val="24"/>
                <w:lang w:val="en-US" w:eastAsia="zh-CN"/>
              </w:rPr>
              <w:t>13</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rPr>
            </w:pPr>
            <w:r>
              <w:rPr>
                <w:rFonts w:hint="eastAsia" w:ascii="仿宋" w:hAnsi="仿宋" w:eastAsia="仿宋" w:cs="仿宋"/>
                <w:color w:val="auto"/>
                <w:szCs w:val="24"/>
              </w:rPr>
              <w:t>资格文件</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（1）企业法人营业执照复印件；</w:t>
            </w:r>
          </w:p>
          <w:p>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（2）法定代表人资格书或法定代表人授权委托书，格式以采购文件要求为准；</w:t>
            </w:r>
          </w:p>
          <w:p>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（4）落实政府采购政策资格相关材料（以下任意一种）：</w:t>
            </w:r>
          </w:p>
          <w:p>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①中小企业声明函；</w:t>
            </w:r>
          </w:p>
          <w:p>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②残疾人福利企业声明函；</w:t>
            </w:r>
          </w:p>
          <w:p>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③监狱企业声明函</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）符合参加政府采购活动应当具备的一般条件的承诺函；</w:t>
            </w:r>
          </w:p>
          <w:p>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）招标采购文件要求的其他资格文件。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lang w:val="en-US" w:eastAsia="zh-CN"/>
              </w:rPr>
            </w:pPr>
            <w:r>
              <w:rPr>
                <w:rFonts w:hint="eastAsia" w:ascii="仿宋" w:hAnsi="仿宋" w:eastAsia="仿宋" w:cs="仿宋"/>
                <w:bCs/>
                <w:color w:val="auto"/>
                <w:szCs w:val="24"/>
                <w:lang w:val="en-US" w:eastAsia="zh-CN"/>
              </w:rPr>
              <w:t>14</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商务技术文件</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投标声明函</w:t>
            </w:r>
            <w:r>
              <w:rPr>
                <w:rFonts w:hint="eastAsia" w:ascii="仿宋" w:hAnsi="仿宋" w:eastAsia="仿宋" w:cs="仿宋"/>
                <w:color w:val="auto"/>
                <w:sz w:val="24"/>
                <w:szCs w:val="24"/>
                <w:highlight w:val="none"/>
              </w:rPr>
              <w:t>（格式见附件）</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投标人基本情况介绍；</w:t>
            </w:r>
          </w:p>
          <w:p>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）根据招标文件第</w:t>
            </w: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章评分细则中涉及的相关内容描述；</w:t>
            </w:r>
          </w:p>
          <w:p>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）包括但不限于以上技术文件或说明。</w:t>
            </w:r>
          </w:p>
          <w:p>
            <w:pPr>
              <w:pStyle w:val="14"/>
              <w:keepNext w:val="0"/>
              <w:keepLines w:val="0"/>
              <w:pageBreakBefore w:val="0"/>
              <w:kinsoku/>
              <w:wordWrap/>
              <w:overflowPunct/>
              <w:topLinePunct w:val="0"/>
              <w:bidi w:val="0"/>
              <w:snapToGrid/>
              <w:spacing w:line="400" w:lineRule="exact"/>
              <w:textAlignment w:val="auto"/>
              <w:rPr>
                <w:rFonts w:hint="eastAsia" w:ascii="仿宋" w:hAnsi="仿宋" w:eastAsia="仿宋" w:cs="仿宋"/>
                <w:b/>
                <w:color w:val="auto"/>
                <w:szCs w:val="24"/>
                <w:highlight w:val="yellow"/>
              </w:rPr>
            </w:pPr>
            <w:r>
              <w:rPr>
                <w:rFonts w:hint="eastAsia" w:ascii="仿宋" w:hAnsi="仿宋" w:eastAsia="仿宋" w:cs="仿宋"/>
                <w:b/>
                <w:bCs w:val="0"/>
                <w:color w:val="auto"/>
                <w:szCs w:val="24"/>
              </w:rPr>
              <w:t>投标人在“商务技术文件资料”中应对招标文件作实质性响应，该项内容将作为评标重要指标。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lang w:val="en-US" w:eastAsia="zh-CN"/>
              </w:rPr>
            </w:pPr>
            <w:r>
              <w:rPr>
                <w:rFonts w:hint="eastAsia" w:ascii="仿宋" w:hAnsi="仿宋" w:eastAsia="仿宋" w:cs="仿宋"/>
                <w:bCs/>
                <w:color w:val="auto"/>
                <w:szCs w:val="24"/>
                <w:lang w:val="en-US" w:eastAsia="zh-CN"/>
              </w:rPr>
              <w:t>15</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报价文件</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3870"/>
                <w:tab w:val="left" w:pos="4085"/>
              </w:tabs>
              <w:kinsoku/>
              <w:wordWrap/>
              <w:overflowPunct/>
              <w:topLinePunct w:val="0"/>
              <w:bidi w:val="0"/>
              <w:snapToGri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w:t>
            </w:r>
            <w:r>
              <w:rPr>
                <w:rFonts w:hint="eastAsia" w:ascii="仿宋" w:hAnsi="仿宋" w:eastAsia="仿宋" w:cs="仿宋"/>
                <w:color w:val="auto"/>
                <w:sz w:val="24"/>
                <w:szCs w:val="24"/>
                <w:highlight w:val="none"/>
                <w:lang w:eastAsia="zh-CN"/>
              </w:rPr>
              <w:t>承诺书</w:t>
            </w:r>
            <w:r>
              <w:rPr>
                <w:rFonts w:hint="eastAsia" w:ascii="仿宋" w:hAnsi="仿宋" w:eastAsia="仿宋" w:cs="仿宋"/>
                <w:color w:val="auto"/>
                <w:sz w:val="24"/>
                <w:szCs w:val="24"/>
                <w:highlight w:val="none"/>
              </w:rPr>
              <w:t xml:space="preserve">（格式见附件）； </w:t>
            </w:r>
          </w:p>
          <w:p>
            <w:pPr>
              <w:keepNext w:val="0"/>
              <w:keepLines w:val="0"/>
              <w:pageBreakBefore w:val="0"/>
              <w:tabs>
                <w:tab w:val="left" w:pos="3870"/>
                <w:tab w:val="left" w:pos="4085"/>
              </w:tabs>
              <w:kinsoku/>
              <w:wordWrap/>
              <w:overflowPunct/>
              <w:topLinePunct w:val="0"/>
              <w:bidi w:val="0"/>
              <w:snapToGri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（2）开标一览表（格式见附件）；</w:t>
            </w:r>
          </w:p>
          <w:p>
            <w:pPr>
              <w:keepNext w:val="0"/>
              <w:keepLines w:val="0"/>
              <w:pageBreakBefore w:val="0"/>
              <w:tabs>
                <w:tab w:val="left" w:pos="3870"/>
                <w:tab w:val="left" w:pos="4085"/>
              </w:tabs>
              <w:kinsoku/>
              <w:wordWrap/>
              <w:overflowPunct/>
              <w:topLinePunct w:val="0"/>
              <w:bidi w:val="0"/>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（3）投标报价明细表</w:t>
            </w:r>
            <w:r>
              <w:rPr>
                <w:rFonts w:hint="eastAsia" w:ascii="仿宋" w:hAnsi="仿宋" w:eastAsia="仿宋" w:cs="仿宋"/>
                <w:color w:val="auto"/>
                <w:sz w:val="24"/>
                <w:szCs w:val="24"/>
                <w:highlight w:val="none"/>
              </w:rPr>
              <w:t>（格式见附件）；</w:t>
            </w:r>
          </w:p>
          <w:p>
            <w:pPr>
              <w:keepNext w:val="0"/>
              <w:keepLines w:val="0"/>
              <w:pageBreakBefore w:val="0"/>
              <w:tabs>
                <w:tab w:val="left" w:pos="3870"/>
                <w:tab w:val="left" w:pos="4085"/>
              </w:tabs>
              <w:kinsoku/>
              <w:wordWrap/>
              <w:overflowPunct/>
              <w:topLinePunct w:val="0"/>
              <w:bidi w:val="0"/>
              <w:snapToGri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投标人需要说明的其他文件和说明（格式自拟）。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16</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highlight w:val="yellow"/>
              </w:rPr>
            </w:pPr>
            <w:r>
              <w:rPr>
                <w:rFonts w:hint="eastAsia" w:ascii="仿宋" w:hAnsi="仿宋" w:eastAsia="仿宋" w:cs="仿宋"/>
                <w:color w:val="auto"/>
                <w:szCs w:val="24"/>
                <w:highlight w:val="none"/>
              </w:rPr>
              <w:t>现场演示</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3870"/>
                <w:tab w:val="left" w:pos="4085"/>
              </w:tabs>
              <w:kinsoku/>
              <w:wordWrap/>
              <w:overflowPunct/>
              <w:topLinePunct w:val="0"/>
              <w:bidi w:val="0"/>
              <w:snapToGrid/>
              <w:spacing w:line="400" w:lineRule="exact"/>
              <w:jc w:val="left"/>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lang w:eastAsia="zh-CN"/>
              </w:rPr>
              <w:t>本项目不适用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17</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rPr>
            </w:pPr>
            <w:r>
              <w:rPr>
                <w:rFonts w:hint="eastAsia" w:ascii="仿宋" w:hAnsi="仿宋" w:eastAsia="仿宋" w:cs="仿宋"/>
                <w:color w:val="auto"/>
                <w:szCs w:val="24"/>
              </w:rPr>
              <w:t>投标样品</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4"/>
                <w:szCs w:val="24"/>
                <w:lang w:eastAsia="zh-CN"/>
              </w:rPr>
            </w:pPr>
            <w:bookmarkStart w:id="6" w:name="OLE_LINK18"/>
            <w:r>
              <w:rPr>
                <w:rFonts w:hint="eastAsia" w:ascii="仿宋" w:hAnsi="仿宋" w:eastAsia="仿宋" w:cs="仿宋"/>
                <w:color w:val="auto"/>
                <w:sz w:val="24"/>
                <w:szCs w:val="24"/>
                <w:lang w:eastAsia="zh-CN"/>
              </w:rPr>
              <w:t>本项目不适用</w:t>
            </w:r>
            <w:bookmarkEnd w:id="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18</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上传电子投标文件时间</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bCs/>
                <w:color w:val="auto"/>
                <w:sz w:val="24"/>
                <w:szCs w:val="24"/>
              </w:rPr>
            </w:pPr>
            <w:bookmarkStart w:id="7" w:name="OLE_LINK5"/>
            <w:r>
              <w:rPr>
                <w:rFonts w:hint="eastAsia" w:ascii="仿宋" w:hAnsi="仿宋" w:eastAsia="仿宋" w:cs="仿宋"/>
                <w:bCs/>
                <w:color w:val="auto"/>
                <w:sz w:val="24"/>
                <w:szCs w:val="24"/>
              </w:rPr>
              <w:t>供应商应于</w:t>
            </w:r>
            <w:r>
              <w:rPr>
                <w:rFonts w:hint="eastAsia" w:ascii="仿宋" w:hAnsi="仿宋" w:eastAsia="仿宋" w:cs="仿宋"/>
                <w:bCs/>
                <w:color w:val="auto"/>
                <w:sz w:val="24"/>
                <w:szCs w:val="24"/>
                <w:lang w:eastAsia="zh-CN"/>
              </w:rPr>
              <w:t>2024年12月27日14:30时</w:t>
            </w:r>
            <w:r>
              <w:rPr>
                <w:rFonts w:hint="eastAsia" w:ascii="仿宋" w:hAnsi="仿宋" w:eastAsia="仿宋" w:cs="仿宋"/>
                <w:bCs/>
                <w:color w:val="auto"/>
                <w:sz w:val="24"/>
                <w:szCs w:val="24"/>
              </w:rPr>
              <w:t>前</w:t>
            </w:r>
            <w:bookmarkEnd w:id="7"/>
            <w:r>
              <w:rPr>
                <w:rFonts w:hint="eastAsia" w:ascii="仿宋" w:hAnsi="仿宋" w:eastAsia="仿宋" w:cs="仿宋"/>
                <w:bCs/>
                <w:color w:val="auto"/>
                <w:sz w:val="24"/>
                <w:szCs w:val="24"/>
              </w:rPr>
              <w:t>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19</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rPr>
            </w:pPr>
            <w:r>
              <w:rPr>
                <w:rFonts w:hint="eastAsia" w:ascii="仿宋" w:hAnsi="仿宋" w:eastAsia="仿宋" w:cs="仿宋"/>
                <w:color w:val="auto"/>
                <w:szCs w:val="24"/>
              </w:rPr>
              <w:t>投标有效期</w:t>
            </w:r>
          </w:p>
        </w:tc>
        <w:tc>
          <w:tcPr>
            <w:tcW w:w="7605"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400" w:lineRule="exact"/>
              <w:textAlignment w:val="auto"/>
              <w:rPr>
                <w:rFonts w:hint="eastAsia" w:ascii="仿宋" w:hAnsi="仿宋" w:eastAsia="仿宋" w:cs="仿宋"/>
                <w:bCs/>
                <w:color w:val="auto"/>
                <w:szCs w:val="24"/>
              </w:rPr>
            </w:pPr>
            <w:r>
              <w:rPr>
                <w:rFonts w:hint="eastAsia" w:ascii="仿宋" w:hAnsi="仿宋" w:eastAsia="仿宋" w:cs="仿宋"/>
                <w:bCs/>
                <w:color w:val="auto"/>
                <w:szCs w:val="24"/>
              </w:rPr>
              <w:t>自投标截止日起90天。如采购代理机构认为必要，可延长投标有效期。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20</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签订合同时间</w:t>
            </w:r>
          </w:p>
        </w:tc>
        <w:tc>
          <w:tcPr>
            <w:tcW w:w="7605"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400" w:lineRule="exact"/>
              <w:textAlignment w:val="auto"/>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中标通知书发出后</w:t>
            </w:r>
            <w:r>
              <w:rPr>
                <w:rFonts w:hint="eastAsia" w:ascii="仿宋" w:hAnsi="仿宋" w:eastAsia="仿宋" w:cs="仿宋"/>
                <w:bCs/>
                <w:color w:val="auto"/>
                <w:szCs w:val="24"/>
                <w:highlight w:val="none"/>
                <w:lang w:val="en-US" w:eastAsia="zh-CN"/>
              </w:rPr>
              <w:t>20</w:t>
            </w:r>
            <w:r>
              <w:rPr>
                <w:rFonts w:hint="eastAsia" w:ascii="仿宋" w:hAnsi="仿宋" w:eastAsia="仿宋" w:cs="仿宋"/>
                <w:bCs/>
                <w:color w:val="auto"/>
                <w:szCs w:val="24"/>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21</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rPr>
            </w:pPr>
            <w:r>
              <w:rPr>
                <w:rFonts w:hint="eastAsia" w:ascii="仿宋" w:hAnsi="仿宋" w:eastAsia="仿宋" w:cs="仿宋"/>
                <w:color w:val="auto"/>
                <w:szCs w:val="24"/>
              </w:rPr>
              <w:t>转包与分包</w:t>
            </w:r>
          </w:p>
        </w:tc>
        <w:tc>
          <w:tcPr>
            <w:tcW w:w="7605"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400" w:lineRule="exact"/>
              <w:textAlignment w:val="auto"/>
              <w:rPr>
                <w:rFonts w:hint="eastAsia" w:ascii="仿宋" w:hAnsi="仿宋" w:eastAsia="仿宋" w:cs="仿宋"/>
                <w:bCs/>
                <w:color w:val="auto"/>
                <w:szCs w:val="24"/>
              </w:rPr>
            </w:pPr>
            <w:r>
              <w:rPr>
                <w:rFonts w:hint="eastAsia" w:ascii="仿宋" w:hAnsi="仿宋" w:eastAsia="仿宋" w:cs="仿宋"/>
                <w:bCs/>
                <w:color w:val="auto"/>
                <w:szCs w:val="24"/>
              </w:rPr>
              <w:t>本项目不允许转包和分包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22</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rPr>
            </w:pPr>
            <w:r>
              <w:rPr>
                <w:rFonts w:hint="eastAsia" w:ascii="仿宋" w:hAnsi="仿宋" w:eastAsia="仿宋" w:cs="仿宋"/>
                <w:color w:val="auto"/>
                <w:szCs w:val="24"/>
              </w:rPr>
              <w:t>履约保证金</w:t>
            </w:r>
          </w:p>
        </w:tc>
        <w:tc>
          <w:tcPr>
            <w:tcW w:w="7605"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400" w:lineRule="exact"/>
              <w:textAlignment w:val="auto"/>
              <w:rPr>
                <w:rFonts w:hint="eastAsia" w:ascii="仿宋" w:hAnsi="仿宋" w:eastAsia="仿宋" w:cs="仿宋"/>
                <w:bCs/>
                <w:color w:val="auto"/>
                <w:szCs w:val="24"/>
                <w:lang w:val="en-US" w:eastAsia="zh-CN"/>
              </w:rPr>
            </w:pPr>
            <w:r>
              <w:rPr>
                <w:rFonts w:hint="eastAsia" w:ascii="仿宋" w:hAnsi="仿宋" w:eastAsia="仿宋" w:cs="仿宋"/>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24</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rPr>
            </w:pPr>
            <w:r>
              <w:rPr>
                <w:rFonts w:hint="eastAsia" w:ascii="仿宋" w:hAnsi="仿宋" w:eastAsia="仿宋" w:cs="仿宋"/>
                <w:color w:val="auto"/>
                <w:szCs w:val="24"/>
              </w:rPr>
              <w:t>投标文件递交截止时间</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bCs/>
                <w:color w:val="auto"/>
                <w:kern w:val="2"/>
                <w:sz w:val="24"/>
                <w:szCs w:val="24"/>
              </w:rPr>
            </w:pPr>
            <w:r>
              <w:rPr>
                <w:rFonts w:hint="eastAsia" w:ascii="仿宋" w:hAnsi="仿宋" w:eastAsia="仿宋" w:cs="仿宋"/>
                <w:bCs/>
                <w:color w:val="auto"/>
                <w:sz w:val="24"/>
                <w:szCs w:val="24"/>
              </w:rPr>
              <w:t>于</w:t>
            </w:r>
            <w:r>
              <w:rPr>
                <w:rFonts w:hint="eastAsia" w:ascii="仿宋" w:hAnsi="仿宋" w:eastAsia="仿宋" w:cs="仿宋"/>
                <w:bCs/>
                <w:color w:val="auto"/>
                <w:sz w:val="24"/>
                <w:szCs w:val="24"/>
                <w:lang w:eastAsia="zh-CN"/>
              </w:rPr>
              <w:t>2024年12月27日14:30时</w:t>
            </w:r>
            <w:r>
              <w:rPr>
                <w:rFonts w:hint="eastAsia" w:ascii="仿宋" w:hAnsi="仿宋" w:eastAsia="仿宋" w:cs="仿宋"/>
                <w:bCs/>
                <w:color w:val="auto"/>
                <w:sz w:val="24"/>
                <w:szCs w:val="24"/>
              </w:rPr>
              <w:t>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25</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rPr>
            </w:pPr>
            <w:r>
              <w:rPr>
                <w:rFonts w:hint="eastAsia" w:ascii="仿宋" w:hAnsi="仿宋" w:eastAsia="仿宋" w:cs="仿宋"/>
                <w:color w:val="auto"/>
                <w:szCs w:val="24"/>
              </w:rPr>
              <w:t>投标文件递交地点</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政采云平台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26</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rPr>
            </w:pPr>
            <w:r>
              <w:rPr>
                <w:rFonts w:hint="eastAsia" w:ascii="仿宋" w:hAnsi="仿宋" w:eastAsia="仿宋" w:cs="仿宋"/>
                <w:color w:val="auto"/>
                <w:szCs w:val="24"/>
              </w:rPr>
              <w:t>开标时间</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bCs/>
                <w:color w:val="auto"/>
                <w:kern w:val="2"/>
                <w:sz w:val="24"/>
                <w:szCs w:val="24"/>
              </w:rPr>
            </w:pPr>
            <w:r>
              <w:rPr>
                <w:rFonts w:hint="eastAsia" w:ascii="仿宋" w:hAnsi="仿宋" w:eastAsia="仿宋" w:cs="仿宋"/>
                <w:bCs/>
                <w:color w:val="auto"/>
                <w:sz w:val="24"/>
                <w:szCs w:val="24"/>
                <w:lang w:eastAsia="zh-CN"/>
              </w:rPr>
              <w:t>2024年12月27日14:30时</w:t>
            </w:r>
            <w:r>
              <w:rPr>
                <w:rFonts w:hint="eastAsia" w:ascii="仿宋" w:hAnsi="仿宋" w:eastAsia="仿宋" w:cs="仿宋"/>
                <w:bCs/>
                <w:color w:val="auto"/>
                <w:sz w:val="24"/>
                <w:szCs w:val="24"/>
              </w:rPr>
              <w:t>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rPr>
            </w:pPr>
            <w:r>
              <w:rPr>
                <w:rFonts w:hint="eastAsia" w:ascii="仿宋" w:hAnsi="仿宋" w:eastAsia="仿宋" w:cs="仿宋"/>
                <w:bCs/>
                <w:color w:val="auto"/>
                <w:szCs w:val="24"/>
              </w:rPr>
              <w:t>27</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rPr>
            </w:pPr>
            <w:r>
              <w:rPr>
                <w:rFonts w:hint="eastAsia" w:ascii="仿宋" w:hAnsi="仿宋" w:eastAsia="仿宋" w:cs="仿宋"/>
                <w:color w:val="auto"/>
                <w:szCs w:val="24"/>
              </w:rPr>
              <w:t>开标地点</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b/>
                <w:bCs/>
                <w:color w:val="auto"/>
                <w:kern w:val="2"/>
                <w:sz w:val="24"/>
                <w:szCs w:val="24"/>
              </w:rPr>
            </w:pPr>
            <w:r>
              <w:rPr>
                <w:rFonts w:hint="eastAsia" w:ascii="仿宋" w:hAnsi="仿宋" w:eastAsia="仿宋" w:cs="仿宋"/>
                <w:color w:val="auto"/>
                <w:sz w:val="24"/>
                <w:szCs w:val="24"/>
              </w:rPr>
              <w:t>浙江省金华市武义县金华市政府采购中心武义县分中心建行14楼政府采购开标室二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28</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开标程序</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1.开标会由采购代理机构主持，主持人宣布开标会议开始；</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2.主持人介绍参加开标会的人员名单； </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3.由工作人员宣布评标期间的有关事项；告知应当回避的情形,提请有关人员回避；</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投标人须在开标时间前准备好电脑（确保网络已连接）与本单位制作电子投标文件时的同一个CA数字证书，并登录“政府采购云平台”点击项目采购-开标评标功能进行解密投标文件(或登入“政采云电子投标客户端”点击项目开标-项目采购-开标评标)功能进行解密投标文件（解密的CA数字证书和制作电子投标文件时加密的CA数字证书必须相同）。</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投标供应商须在开标时间始30分钟内对投标文件进行解密。若投标供应商在规定时间内无法解密或解密失败的,投标无效。</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投标供应商应全程参加电子开标会议，若开标会议结束前中途退出的，其行为不影响评审结果。</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采购人或采购代理机构对投标人的资格文件进行审查，如对投标文件有疑问，对投标人进行在线询标，投标人须在澄清截止时间前上传澄清函，若在澄清截止时间前未进行有效澄清的，逾期将不再接受澄清。资格审查不合格的投标人不再进入商务技术文件评审。</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评标委员会先对商务技术文件进行评审，如对投标文件有疑问，对投标人进行在线询标，投标人须在澄清截止时间前上传澄清函，若在澄清截止时间前未进行有效澄清的，逾期将不再接受澄清。商务技术文件评审不合格的投标人不再进入报价文件评审。</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7.商务技术文件评审结果公布后，在线开启报价文件，并由评标委员会进行报价评审。在开启报价文件时，投标供应商认为开标一览表与报价文件不符时，投标供应商可在“政府采购云平台”开标大厅提出异议。</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8.在线公布各投标人得分汇总，并宣布中标候选人，同时由记录人、监督人当场在开标记录上签字确认。</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9.主持人宣布开标会议结束。</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特别说明：政采云公司如对电子化开标及评审程序有调整的，按调整后的程序操作。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29</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rPr>
              <w:t>评标委员会的组建</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评标委员会由采购人依法组建。评标委员会构成：</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人，其中采购人代表</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人，专家</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lang w:val="en-US" w:eastAsia="zh-CN"/>
              </w:rPr>
              <w:t>30</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rPr>
              <w:t>评标委员会推荐中标候选人的人数</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评标委员会推荐的中标候选人数：</w:t>
            </w:r>
            <w:r>
              <w:rPr>
                <w:rFonts w:hint="eastAsia" w:ascii="仿宋" w:hAnsi="仿宋" w:eastAsia="仿宋" w:cs="仿宋"/>
                <w:color w:val="auto"/>
                <w:sz w:val="24"/>
                <w:szCs w:val="24"/>
                <w:u w:val="single"/>
              </w:rPr>
              <w:t>1</w:t>
            </w:r>
            <w:r>
              <w:rPr>
                <w:rFonts w:hint="eastAsia" w:ascii="仿宋" w:hAnsi="仿宋" w:eastAsia="仿宋" w:cs="仿宋"/>
                <w:color w:val="auto"/>
                <w:sz w:val="24"/>
                <w:szCs w:val="24"/>
              </w:rPr>
              <w:t>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lang w:val="en-US" w:eastAsia="zh-CN"/>
              </w:rPr>
              <w:t>31</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rPr>
              <w:t>是否委托评标委员会确定中标人</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lang w:val="en-US" w:eastAsia="zh-CN"/>
              </w:rPr>
              <w:t>32</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中标结果公告</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媒介及期限</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中标人确定之日起2个工作日内，中标结果在浙江政府采购网和武义县公共资源交易网公告不得少于1个工作日。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lang w:val="en-US" w:eastAsia="zh-CN"/>
              </w:rPr>
              <w:t>33</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
                <w:color w:val="auto"/>
                <w:szCs w:val="24"/>
              </w:rPr>
            </w:pPr>
            <w:r>
              <w:rPr>
                <w:rFonts w:hint="eastAsia" w:ascii="仿宋" w:hAnsi="仿宋" w:eastAsia="仿宋" w:cs="仿宋"/>
                <w:color w:val="auto"/>
                <w:szCs w:val="24"/>
              </w:rPr>
              <w:t>质疑与答疑时间</w:t>
            </w:r>
          </w:p>
        </w:tc>
        <w:tc>
          <w:tcPr>
            <w:tcW w:w="7605"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Cs w:val="24"/>
              </w:rPr>
            </w:pPr>
            <w:r>
              <w:rPr>
                <w:rFonts w:hint="eastAsia" w:ascii="仿宋" w:hAnsi="仿宋" w:eastAsia="仿宋" w:cs="仿宋"/>
                <w:color w:val="auto"/>
                <w:szCs w:val="24"/>
              </w:rPr>
              <w:t>供应商认为采购文件、采购过程、中标或者成交结果使自己的权益受到损害的，可以在知道或者应知其权益受到损害之日起7个工作日内，以书面形式向采购人、采购代理机构提出质疑。质疑供应商应当在法定质疑期内一次性提出针对同一采购程序环节的质疑。质疑供应商对采购人、采购代理机构的答复不满意或者采购人、采购代理机构未在规定的时间内做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lang w:val="en-US" w:eastAsia="zh-CN"/>
              </w:rPr>
              <w:t>34</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信用记录</w:t>
            </w:r>
          </w:p>
        </w:tc>
        <w:tc>
          <w:tcPr>
            <w:tcW w:w="7605"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Cs w:val="24"/>
              </w:rPr>
            </w:pPr>
            <w:r>
              <w:rPr>
                <w:rFonts w:hint="eastAsia" w:ascii="仿宋" w:hAnsi="仿宋" w:eastAsia="仿宋" w:cs="仿宋"/>
                <w:color w:val="auto"/>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lang w:val="en-US" w:eastAsia="zh-CN"/>
              </w:rPr>
            </w:pPr>
            <w:r>
              <w:rPr>
                <w:rFonts w:hint="eastAsia" w:ascii="仿宋" w:hAnsi="仿宋" w:eastAsia="仿宋" w:cs="仿宋"/>
                <w:bCs/>
                <w:color w:val="auto"/>
                <w:szCs w:val="24"/>
                <w:lang w:val="en-US" w:eastAsia="zh-CN"/>
              </w:rPr>
              <w:t>35</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zh-CN"/>
              </w:rPr>
              <w:t>优先或强制采购</w:t>
            </w:r>
          </w:p>
        </w:tc>
        <w:tc>
          <w:tcPr>
            <w:tcW w:w="7605"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Cs w:val="24"/>
              </w:rPr>
            </w:pPr>
            <w:r>
              <w:rPr>
                <w:rFonts w:hint="eastAsia" w:ascii="仿宋" w:hAnsi="仿宋" w:eastAsia="仿宋" w:cs="仿宋"/>
                <w:bCs/>
                <w:color w:val="auto"/>
                <w:szCs w:val="24"/>
                <w:lang w:val="zh-CN"/>
              </w:rPr>
              <w:t>根据财库</w:t>
            </w:r>
            <w:r>
              <w:rPr>
                <w:rFonts w:hint="eastAsia" w:ascii="仿宋" w:hAnsi="仿宋" w:eastAsia="仿宋" w:cs="仿宋"/>
                <w:bCs/>
                <w:color w:val="auto"/>
                <w:szCs w:val="24"/>
              </w:rPr>
              <w:t>[2019]9号、</w:t>
            </w:r>
            <w:r>
              <w:rPr>
                <w:rFonts w:hint="eastAsia" w:ascii="仿宋" w:hAnsi="仿宋" w:eastAsia="仿宋" w:cs="仿宋"/>
                <w:bCs/>
                <w:color w:val="auto"/>
                <w:szCs w:val="24"/>
                <w:lang w:val="zh-CN"/>
              </w:rPr>
              <w:t>财库</w:t>
            </w:r>
            <w:r>
              <w:rPr>
                <w:rFonts w:hint="eastAsia" w:ascii="仿宋" w:hAnsi="仿宋" w:eastAsia="仿宋" w:cs="仿宋"/>
                <w:bCs/>
                <w:color w:val="auto"/>
                <w:szCs w:val="24"/>
              </w:rPr>
              <w:t>[2019]18号、</w:t>
            </w:r>
            <w:r>
              <w:rPr>
                <w:rFonts w:hint="eastAsia" w:ascii="仿宋" w:hAnsi="仿宋" w:eastAsia="仿宋" w:cs="仿宋"/>
                <w:bCs/>
                <w:color w:val="auto"/>
                <w:szCs w:val="24"/>
                <w:lang w:val="zh-CN"/>
              </w:rPr>
              <w:t>财库</w:t>
            </w:r>
            <w:r>
              <w:rPr>
                <w:rFonts w:hint="eastAsia" w:ascii="仿宋" w:hAnsi="仿宋" w:eastAsia="仿宋" w:cs="仿宋"/>
                <w:bCs/>
                <w:color w:val="auto"/>
                <w:szCs w:val="24"/>
              </w:rPr>
              <w:t>[2019]19号规定，</w:t>
            </w:r>
            <w:r>
              <w:rPr>
                <w:rFonts w:hint="eastAsia" w:ascii="仿宋" w:hAnsi="仿宋" w:eastAsia="仿宋" w:cs="仿宋"/>
                <w:bCs/>
                <w:color w:val="auto"/>
                <w:szCs w:val="24"/>
                <w:lang w:val="zh-CN"/>
              </w:rPr>
              <w:t>采购人拟采购的产品属于品目清单范围的，采购人及其委托的采购代理机构将依据国家确定的认证机构</w:t>
            </w:r>
            <w:r>
              <w:rPr>
                <w:rFonts w:hint="eastAsia" w:ascii="仿宋" w:hAnsi="仿宋" w:eastAsia="仿宋" w:cs="仿宋"/>
                <w:color w:val="auto"/>
                <w:szCs w:val="24"/>
                <w:lang w:val="zh-CN"/>
              </w:rPr>
              <w:t>出具</w:t>
            </w:r>
            <w:r>
              <w:rPr>
                <w:rFonts w:hint="eastAsia" w:ascii="仿宋" w:hAnsi="仿宋" w:eastAsia="仿宋" w:cs="仿宋"/>
                <w:bCs/>
                <w:color w:val="auto"/>
                <w:szCs w:val="24"/>
                <w:lang w:val="zh-CN"/>
              </w:rPr>
              <w:t>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Cs/>
                <w:color w:val="auto"/>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lang w:val="en-US" w:eastAsia="zh-CN"/>
              </w:rPr>
            </w:pPr>
            <w:r>
              <w:rPr>
                <w:rFonts w:hint="eastAsia" w:ascii="仿宋" w:hAnsi="仿宋" w:eastAsia="仿宋" w:cs="仿宋"/>
                <w:bCs/>
                <w:color w:val="auto"/>
                <w:szCs w:val="24"/>
                <w:lang w:val="en-US" w:eastAsia="zh-CN"/>
              </w:rPr>
              <w:t>36</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rPr>
            </w:pPr>
            <w:r>
              <w:rPr>
                <w:rFonts w:hint="eastAsia" w:ascii="仿宋" w:hAnsi="仿宋" w:eastAsia="仿宋" w:cs="仿宋"/>
                <w:bCs/>
                <w:color w:val="auto"/>
                <w:szCs w:val="24"/>
              </w:rPr>
              <w:t>其他</w:t>
            </w:r>
          </w:p>
        </w:tc>
        <w:tc>
          <w:tcPr>
            <w:tcW w:w="7605"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400" w:lineRule="exact"/>
              <w:textAlignment w:val="auto"/>
              <w:rPr>
                <w:rFonts w:hint="eastAsia" w:ascii="仿宋" w:hAnsi="仿宋" w:eastAsia="仿宋" w:cs="仿宋"/>
                <w:bCs/>
                <w:color w:val="auto"/>
                <w:szCs w:val="24"/>
                <w:lang w:val="zh-CN"/>
              </w:rPr>
            </w:pPr>
            <w:r>
              <w:rPr>
                <w:rFonts w:hint="eastAsia" w:ascii="仿宋" w:hAnsi="仿宋" w:eastAsia="仿宋" w:cs="仿宋"/>
                <w:bCs/>
                <w:color w:val="auto"/>
                <w:szCs w:val="24"/>
                <w:lang w:val="zh-CN"/>
              </w:rPr>
              <w:t>本前附表内容与投标人须知正文不符的，以本前附表为准。</w:t>
            </w:r>
          </w:p>
          <w:p>
            <w:pPr>
              <w:pStyle w:val="14"/>
              <w:keepNext w:val="0"/>
              <w:keepLines w:val="0"/>
              <w:pageBreakBefore w:val="0"/>
              <w:kinsoku/>
              <w:wordWrap/>
              <w:overflowPunct/>
              <w:topLinePunct w:val="0"/>
              <w:bidi w:val="0"/>
              <w:snapToGrid/>
              <w:spacing w:line="400" w:lineRule="exact"/>
              <w:textAlignment w:val="auto"/>
              <w:rPr>
                <w:rFonts w:hint="eastAsia" w:ascii="仿宋" w:hAnsi="仿宋" w:eastAsia="仿宋" w:cs="仿宋"/>
                <w:bCs/>
                <w:color w:val="auto"/>
                <w:szCs w:val="24"/>
                <w:lang w:val="zh-CN"/>
              </w:rPr>
            </w:pPr>
            <w:r>
              <w:rPr>
                <w:rFonts w:hint="eastAsia" w:ascii="仿宋" w:hAnsi="仿宋" w:eastAsia="仿宋" w:cs="仿宋"/>
                <w:bCs/>
                <w:color w:val="auto"/>
                <w:szCs w:val="24"/>
                <w:lang w:val="zh-CN"/>
              </w:rPr>
              <w:t>凡涉及本采购文件的解释权均属于采购人和采购代理机构。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lang w:val="en-US" w:eastAsia="zh-CN"/>
              </w:rPr>
            </w:pPr>
            <w:r>
              <w:rPr>
                <w:rFonts w:hint="eastAsia" w:ascii="仿宋" w:hAnsi="仿宋" w:eastAsia="仿宋" w:cs="仿宋"/>
                <w:bCs/>
                <w:color w:val="auto"/>
                <w:szCs w:val="24"/>
                <w:lang w:val="en-US" w:eastAsia="zh-CN"/>
              </w:rPr>
              <w:t>37</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rPr>
            </w:pPr>
            <w:r>
              <w:rPr>
                <w:rFonts w:hint="eastAsia" w:ascii="仿宋" w:hAnsi="仿宋" w:eastAsia="仿宋" w:cs="仿宋"/>
                <w:bCs/>
                <w:color w:val="auto"/>
                <w:szCs w:val="24"/>
                <w:lang w:val="en-US" w:eastAsia="zh-CN"/>
              </w:rPr>
              <w:t>政策落实</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1、扶持中小企业（监狱企业、残疾人福利性单位）：</w:t>
            </w:r>
          </w:p>
          <w:p>
            <w:pPr>
              <w:keepNext w:val="0"/>
              <w:keepLines w:val="0"/>
              <w:pageBreakBefore w:val="0"/>
              <w:widowControl/>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keepNext w:val="0"/>
              <w:keepLines w:val="0"/>
              <w:pageBreakBefore w:val="0"/>
              <w:widowControl/>
              <w:kinsoku/>
              <w:wordWrap/>
              <w:overflowPunct/>
              <w:topLinePunct w:val="0"/>
              <w:bidi w:val="0"/>
              <w:snapToGrid/>
              <w:spacing w:line="400" w:lineRule="exact"/>
              <w:ind w:firstLine="482" w:firstLineChars="200"/>
              <w:jc w:val="left"/>
              <w:textAlignment w:val="auto"/>
              <w:rPr>
                <w:rFonts w:hint="eastAsia" w:ascii="仿宋" w:hAnsi="仿宋" w:eastAsia="仿宋" w:cs="仿宋"/>
                <w:b/>
                <w:bCs/>
                <w:color w:val="0000FF"/>
                <w:kern w:val="0"/>
                <w:sz w:val="24"/>
                <w:szCs w:val="24"/>
                <w:highlight w:val="none"/>
              </w:rPr>
            </w:pPr>
            <w:r>
              <w:rPr>
                <w:rFonts w:hint="eastAsia" w:ascii="仿宋" w:hAnsi="仿宋" w:eastAsia="仿宋" w:cs="仿宋"/>
                <w:b/>
                <w:bCs/>
                <w:color w:val="0000FF"/>
                <w:kern w:val="0"/>
                <w:sz w:val="24"/>
                <w:szCs w:val="24"/>
                <w:highlight w:val="none"/>
              </w:rPr>
              <w:t>（1）项目预算：</w:t>
            </w:r>
            <w:r>
              <w:rPr>
                <w:rFonts w:hint="eastAsia" w:ascii="仿宋" w:hAnsi="仿宋" w:eastAsia="仿宋" w:cs="仿宋"/>
                <w:b/>
                <w:bCs/>
                <w:color w:val="0000FF"/>
                <w:kern w:val="0"/>
                <w:sz w:val="24"/>
                <w:szCs w:val="24"/>
                <w:highlight w:val="none"/>
                <w:u w:val="single"/>
                <w:lang w:val="en-US" w:eastAsia="zh-CN"/>
              </w:rPr>
              <w:t>2169900</w:t>
            </w:r>
            <w:r>
              <w:rPr>
                <w:rFonts w:hint="eastAsia" w:ascii="仿宋" w:hAnsi="仿宋" w:eastAsia="仿宋" w:cs="仿宋"/>
                <w:b/>
                <w:bCs/>
                <w:color w:val="0000FF"/>
                <w:kern w:val="0"/>
                <w:sz w:val="24"/>
                <w:szCs w:val="24"/>
                <w:highlight w:val="none"/>
              </w:rPr>
              <w:t>元</w:t>
            </w:r>
          </w:p>
          <w:p>
            <w:pPr>
              <w:keepNext w:val="0"/>
              <w:keepLines w:val="0"/>
              <w:pageBreakBefore w:val="0"/>
              <w:widowControl/>
              <w:kinsoku/>
              <w:wordWrap/>
              <w:overflowPunct/>
              <w:topLinePunct w:val="0"/>
              <w:bidi w:val="0"/>
              <w:snapToGrid/>
              <w:spacing w:line="400" w:lineRule="exact"/>
              <w:ind w:firstLine="482" w:firstLineChars="200"/>
              <w:jc w:val="left"/>
              <w:textAlignment w:val="auto"/>
              <w:rPr>
                <w:rFonts w:hint="eastAsia" w:ascii="仿宋" w:hAnsi="仿宋" w:eastAsia="仿宋" w:cs="仿宋"/>
                <w:b/>
                <w:bCs/>
                <w:color w:val="0000FF"/>
                <w:kern w:val="0"/>
                <w:sz w:val="24"/>
                <w:szCs w:val="24"/>
                <w:highlight w:val="none"/>
              </w:rPr>
            </w:pPr>
            <w:r>
              <w:rPr>
                <w:rFonts w:hint="eastAsia" w:ascii="仿宋" w:hAnsi="仿宋" w:eastAsia="仿宋" w:cs="仿宋"/>
                <w:b/>
                <w:bCs/>
                <w:color w:val="0000FF"/>
                <w:kern w:val="0"/>
                <w:sz w:val="24"/>
                <w:szCs w:val="24"/>
                <w:highlight w:val="none"/>
              </w:rPr>
              <w:t>（2）项目属性：</w:t>
            </w:r>
            <w:r>
              <w:rPr>
                <w:rFonts w:hint="eastAsia" w:ascii="仿宋" w:hAnsi="仿宋" w:eastAsia="仿宋" w:cs="仿宋"/>
                <w:b/>
                <w:bCs/>
                <w:color w:val="0000FF"/>
                <w:kern w:val="0"/>
                <w:sz w:val="24"/>
                <w:szCs w:val="24"/>
                <w:highlight w:val="none"/>
                <w:u w:val="single"/>
                <w:lang w:val="en-US" w:eastAsia="zh-CN"/>
              </w:rPr>
              <w:t xml:space="preserve">  </w:t>
            </w:r>
            <w:r>
              <w:rPr>
                <w:rFonts w:hint="eastAsia" w:ascii="仿宋" w:hAnsi="仿宋" w:eastAsia="仿宋" w:cs="仿宋"/>
                <w:b/>
                <w:bCs/>
                <w:color w:val="0000FF"/>
                <w:kern w:val="0"/>
                <w:sz w:val="24"/>
                <w:szCs w:val="24"/>
                <w:highlight w:val="none"/>
                <w:u w:val="single"/>
              </w:rPr>
              <w:t>②</w:t>
            </w:r>
            <w:r>
              <w:rPr>
                <w:rFonts w:hint="eastAsia" w:ascii="仿宋" w:hAnsi="仿宋" w:eastAsia="仿宋" w:cs="仿宋"/>
                <w:b/>
                <w:bCs/>
                <w:color w:val="0000FF"/>
                <w:kern w:val="0"/>
                <w:sz w:val="24"/>
                <w:szCs w:val="24"/>
                <w:highlight w:val="none"/>
                <w:u w:val="single"/>
                <w:lang w:val="en-US" w:eastAsia="zh-CN"/>
              </w:rPr>
              <w:t>服务类   </w:t>
            </w:r>
            <w:r>
              <w:rPr>
                <w:rFonts w:hint="eastAsia" w:ascii="仿宋" w:hAnsi="仿宋" w:eastAsia="仿宋" w:cs="仿宋"/>
                <w:b/>
                <w:bCs/>
                <w:color w:val="0000FF"/>
                <w:kern w:val="0"/>
                <w:sz w:val="24"/>
                <w:szCs w:val="24"/>
                <w:highlight w:val="none"/>
              </w:rPr>
              <w:t>（①货物类/②服务类/③工程类）</w:t>
            </w:r>
          </w:p>
          <w:p>
            <w:pPr>
              <w:keepNext w:val="0"/>
              <w:keepLines w:val="0"/>
              <w:pageBreakBefore w:val="0"/>
              <w:widowControl/>
              <w:kinsoku/>
              <w:wordWrap/>
              <w:overflowPunct/>
              <w:topLinePunct w:val="0"/>
              <w:bidi w:val="0"/>
              <w:snapToGrid/>
              <w:spacing w:line="400" w:lineRule="exact"/>
              <w:ind w:firstLine="482" w:firstLineChars="200"/>
              <w:jc w:val="left"/>
              <w:textAlignment w:val="auto"/>
              <w:rPr>
                <w:rFonts w:hint="eastAsia" w:ascii="仿宋" w:hAnsi="仿宋" w:eastAsia="仿宋" w:cs="仿宋"/>
                <w:b/>
                <w:bCs/>
                <w:color w:val="0000FF"/>
                <w:kern w:val="0"/>
                <w:sz w:val="24"/>
                <w:szCs w:val="24"/>
                <w:highlight w:val="none"/>
              </w:rPr>
            </w:pPr>
            <w:r>
              <w:rPr>
                <w:rFonts w:hint="eastAsia" w:ascii="仿宋" w:hAnsi="仿宋" w:eastAsia="仿宋" w:cs="仿宋"/>
                <w:b/>
                <w:bCs/>
                <w:color w:val="0000FF"/>
                <w:kern w:val="0"/>
                <w:sz w:val="24"/>
                <w:szCs w:val="24"/>
                <w:highlight w:val="none"/>
              </w:rPr>
              <w:t>（3）项目对应的中小企业划分标准所属行业：</w:t>
            </w:r>
            <w:r>
              <w:rPr>
                <w:rFonts w:hint="eastAsia" w:ascii="仿宋" w:hAnsi="仿宋" w:eastAsia="仿宋" w:cs="仿宋"/>
                <w:b/>
                <w:bCs/>
                <w:color w:val="0000FF"/>
                <w:kern w:val="0"/>
                <w:sz w:val="24"/>
                <w:szCs w:val="24"/>
                <w:highlight w:val="none"/>
                <w:u w:val="single"/>
                <w:lang w:val="en-US" w:eastAsia="zh-CN"/>
              </w:rPr>
              <w:t>软件和信息技术服务业</w:t>
            </w:r>
            <w:r>
              <w:rPr>
                <w:rFonts w:hint="eastAsia" w:ascii="仿宋" w:hAnsi="仿宋" w:eastAsia="仿宋" w:cs="仿宋"/>
                <w:b/>
                <w:bCs/>
                <w:color w:val="0000FF"/>
                <w:kern w:val="0"/>
                <w:sz w:val="24"/>
                <w:szCs w:val="24"/>
                <w:highlight w:val="none"/>
              </w:rPr>
              <w:t>（具体根据《中小企业划型标准规定》执行）</w:t>
            </w:r>
          </w:p>
          <w:p>
            <w:pPr>
              <w:keepNext w:val="0"/>
              <w:keepLines w:val="0"/>
              <w:pageBreakBefore w:val="0"/>
              <w:widowControl/>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（备注：现行中小企业划分标准行业包括农、林、牧、渔业，工业，建筑业，批发业，零售业，交通运输业，仓储业，邮政业，住宿业，餐饮业，信息传输业，</w:t>
            </w:r>
            <w:bookmarkStart w:id="8" w:name="OLE_LINK7"/>
            <w:r>
              <w:rPr>
                <w:rFonts w:hint="eastAsia" w:ascii="仿宋" w:hAnsi="仿宋" w:eastAsia="仿宋" w:cs="仿宋"/>
                <w:color w:val="auto"/>
                <w:kern w:val="0"/>
                <w:sz w:val="24"/>
                <w:szCs w:val="24"/>
                <w:highlight w:val="none"/>
              </w:rPr>
              <w:t>软件和信息技术服务业</w:t>
            </w:r>
            <w:bookmarkEnd w:id="8"/>
            <w:r>
              <w:rPr>
                <w:rFonts w:hint="eastAsia" w:ascii="仿宋" w:hAnsi="仿宋" w:eastAsia="仿宋" w:cs="仿宋"/>
                <w:color w:val="auto"/>
                <w:kern w:val="0"/>
                <w:sz w:val="24"/>
                <w:szCs w:val="24"/>
                <w:highlight w:val="none"/>
              </w:rPr>
              <w:t>，房地产开发经营，物业管理，租赁和商业服务业和</w:t>
            </w:r>
            <w:bookmarkStart w:id="9" w:name="OLE_LINK4"/>
            <w:r>
              <w:rPr>
                <w:rFonts w:hint="eastAsia" w:ascii="仿宋" w:hAnsi="仿宋" w:eastAsia="仿宋" w:cs="仿宋"/>
                <w:color w:val="auto"/>
                <w:kern w:val="0"/>
                <w:sz w:val="24"/>
                <w:szCs w:val="24"/>
                <w:highlight w:val="none"/>
              </w:rPr>
              <w:t>其他未列明行业</w:t>
            </w:r>
            <w:bookmarkEnd w:id="9"/>
            <w:r>
              <w:rPr>
                <w:rFonts w:hint="eastAsia" w:ascii="仿宋" w:hAnsi="仿宋" w:eastAsia="仿宋" w:cs="仿宋"/>
                <w:color w:val="auto"/>
                <w:kern w:val="0"/>
                <w:sz w:val="24"/>
                <w:szCs w:val="24"/>
                <w:highlight w:val="none"/>
              </w:rPr>
              <w:t>等十六类。）</w:t>
            </w:r>
          </w:p>
          <w:p>
            <w:pPr>
              <w:keepNext w:val="0"/>
              <w:keepLines w:val="0"/>
              <w:pageBreakBefore w:val="0"/>
              <w:widowControl/>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（4）本项目 </w:t>
            </w:r>
            <w:r>
              <w:rPr>
                <w:rFonts w:hint="eastAsia" w:ascii="仿宋" w:hAnsi="仿宋" w:eastAsia="仿宋" w:cs="仿宋"/>
                <w:color w:val="auto"/>
                <w:kern w:val="0"/>
                <w:sz w:val="24"/>
                <w:szCs w:val="24"/>
                <w:highlight w:val="none"/>
                <w:u w:val="single"/>
                <w:lang w:val="en-US" w:eastAsia="zh-CN"/>
              </w:rPr>
              <w:t xml:space="preserve"> 是 </w:t>
            </w:r>
            <w:r>
              <w:rPr>
                <w:rFonts w:hint="eastAsia" w:ascii="仿宋" w:hAnsi="仿宋" w:eastAsia="仿宋" w:cs="仿宋"/>
                <w:color w:val="auto"/>
                <w:kern w:val="0"/>
                <w:sz w:val="24"/>
                <w:szCs w:val="24"/>
                <w:highlight w:val="none"/>
              </w:rPr>
              <w:t>（是/否）属于预留份额专门面向中小企业采购的项目。</w:t>
            </w:r>
          </w:p>
          <w:p>
            <w:pPr>
              <w:keepNext w:val="0"/>
              <w:keepLines w:val="0"/>
              <w:pageBreakBefore w:val="0"/>
              <w:widowControl/>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（5）上述</w:t>
            </w:r>
            <w:r>
              <w:rPr>
                <w:rFonts w:hint="eastAsia" w:ascii="仿宋" w:hAnsi="仿宋" w:eastAsia="仿宋" w:cs="仿宋"/>
                <w:color w:val="auto"/>
                <w:kern w:val="0"/>
                <w:sz w:val="24"/>
                <w:szCs w:val="24"/>
                <w:highlight w:val="none"/>
                <w:u w:val="single"/>
              </w:rPr>
              <w:t>第4项</w:t>
            </w:r>
            <w:r>
              <w:rPr>
                <w:rFonts w:hint="eastAsia" w:ascii="仿宋" w:hAnsi="仿宋" w:eastAsia="仿宋" w:cs="仿宋"/>
                <w:color w:val="auto"/>
                <w:kern w:val="0"/>
                <w:sz w:val="24"/>
                <w:szCs w:val="24"/>
                <w:highlight w:val="none"/>
              </w:rPr>
              <w:t>中确定为“是”的采购项目，预留份额通过</w:t>
            </w:r>
            <w:r>
              <w:rPr>
                <w:rFonts w:hint="eastAsia" w:ascii="仿宋" w:hAnsi="仿宋" w:eastAsia="仿宋" w:cs="仿宋"/>
                <w:color w:val="0000FF"/>
                <w:kern w:val="0"/>
                <w:sz w:val="24"/>
                <w:szCs w:val="24"/>
                <w:highlight w:val="none"/>
              </w:rPr>
              <w:t>（①）</w:t>
            </w:r>
            <w:r>
              <w:rPr>
                <w:rFonts w:hint="eastAsia" w:ascii="仿宋" w:hAnsi="仿宋" w:eastAsia="仿宋" w:cs="仿宋"/>
                <w:color w:val="auto"/>
                <w:kern w:val="0"/>
                <w:sz w:val="24"/>
                <w:szCs w:val="24"/>
                <w:highlight w:val="none"/>
              </w:rPr>
              <w:t>措施进行：</w:t>
            </w:r>
          </w:p>
          <w:p>
            <w:pPr>
              <w:keepNext w:val="0"/>
              <w:keepLines w:val="0"/>
              <w:pageBreakBefore w:val="0"/>
              <w:widowControl/>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①将采购项目整体或者设置采购包专门面向中小企业采购； </w:t>
            </w:r>
          </w:p>
          <w:p>
            <w:pPr>
              <w:keepNext w:val="0"/>
              <w:keepLines w:val="0"/>
              <w:pageBreakBefore w:val="0"/>
              <w:widowControl/>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②要求供应商以联合体形式参加采购活动，且联合体中中小企业承担的部分达到</w:t>
            </w:r>
            <w:r>
              <w:rPr>
                <w:rFonts w:hint="eastAsia" w:ascii="仿宋" w:hAnsi="仿宋" w:eastAsia="仿宋" w:cs="仿宋"/>
                <w:color w:val="auto"/>
                <w:kern w:val="0"/>
                <w:sz w:val="24"/>
                <w:szCs w:val="24"/>
                <w:highlight w:val="none"/>
                <w:u w:val="single"/>
              </w:rPr>
              <w:t> / </w:t>
            </w:r>
            <w:r>
              <w:rPr>
                <w:rFonts w:hint="eastAsia" w:ascii="仿宋" w:hAnsi="仿宋" w:eastAsia="仿宋" w:cs="仿宋"/>
                <w:color w:val="auto"/>
                <w:kern w:val="0"/>
                <w:sz w:val="24"/>
                <w:szCs w:val="24"/>
                <w:highlight w:val="none"/>
              </w:rPr>
              <w:t xml:space="preserve">(比例)； </w:t>
            </w:r>
          </w:p>
          <w:p>
            <w:pPr>
              <w:keepNext w:val="0"/>
              <w:keepLines w:val="0"/>
              <w:pageBreakBefore w:val="0"/>
              <w:widowControl/>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③要求获得采购合同的供应商将采购项目中的</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(比例)分包给一家或者多家中小企业。</w:t>
            </w:r>
          </w:p>
          <w:p>
            <w:pPr>
              <w:keepNext w:val="0"/>
              <w:keepLines w:val="0"/>
              <w:pageBreakBefore w:val="0"/>
              <w:widowControl/>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对于经主管预算单位统筹后未预留份额专门面向中小企业采购的采购项目，以及预留份额项目中的非预留部分采购包，对小微企业报价给予</w:t>
            </w:r>
            <w:r>
              <w:rPr>
                <w:rFonts w:hint="eastAsia" w:ascii="仿宋" w:hAnsi="仿宋" w:eastAsia="仿宋" w:cs="仿宋"/>
                <w:color w:val="auto"/>
                <w:kern w:val="0"/>
                <w:sz w:val="24"/>
                <w:szCs w:val="24"/>
                <w:highlight w:val="none"/>
                <w:u w:val="single"/>
              </w:rPr>
              <w:t> </w:t>
            </w: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u w:val="single"/>
              </w:rPr>
              <w:t> </w:t>
            </w: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rPr>
              <w:t xml:space="preserve"> 的扣除，用扣除后的价格参加评审。 </w:t>
            </w:r>
          </w:p>
          <w:p>
            <w:pPr>
              <w:keepNext w:val="0"/>
              <w:keepLines w:val="0"/>
              <w:pageBreakBefore w:val="0"/>
              <w:widowControl/>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kern w:val="0"/>
                <w:sz w:val="24"/>
                <w:szCs w:val="24"/>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cs="仿宋"/>
                <w:color w:val="auto"/>
                <w:kern w:val="0"/>
                <w:sz w:val="24"/>
                <w:szCs w:val="24"/>
                <w:highlight w:val="none"/>
                <w:u w:val="single"/>
              </w:rPr>
              <w:t>  /</w:t>
            </w: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u w:val="single"/>
              </w:rPr>
              <w:t> </w:t>
            </w:r>
            <w:r>
              <w:rPr>
                <w:rFonts w:hint="eastAsia" w:ascii="仿宋" w:hAnsi="仿宋" w:eastAsia="仿宋" w:cs="仿宋"/>
                <w:color w:val="auto"/>
                <w:kern w:val="0"/>
                <w:sz w:val="24"/>
                <w:szCs w:val="24"/>
                <w:highlight w:val="none"/>
              </w:rPr>
              <w:t>的扣除，用扣除后的价格参加评审。</w:t>
            </w:r>
          </w:p>
          <w:p>
            <w:pPr>
              <w:keepNext w:val="0"/>
              <w:keepLines w:val="0"/>
              <w:pageBreakBefore w:val="0"/>
              <w:widowControl/>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专门面向中小企业采购的项目或者标项，不再执行价格评审优惠的扶持政策。</w:t>
            </w:r>
          </w:p>
          <w:p>
            <w:pPr>
              <w:keepNext w:val="0"/>
              <w:keepLines w:val="0"/>
              <w:pageBreakBefore w:val="0"/>
              <w:widowControl/>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2、节能产品、环境标志产品的强制采购政策</w:t>
            </w:r>
          </w:p>
          <w:p>
            <w:pPr>
              <w:keepNext w:val="0"/>
              <w:keepLines w:val="0"/>
              <w:pageBreakBefore w:val="0"/>
              <w:widowControl/>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keepNext w:val="0"/>
              <w:keepLines w:val="0"/>
              <w:pageBreakBefore w:val="0"/>
              <w:widowControl/>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3、节能产品、环境标志产品的优先采购政策</w:t>
            </w:r>
          </w:p>
          <w:p>
            <w:pPr>
              <w:pStyle w:val="14"/>
              <w:keepNext w:val="0"/>
              <w:keepLines w:val="0"/>
              <w:pageBreakBefore w:val="0"/>
              <w:kinsoku/>
              <w:wordWrap/>
              <w:overflowPunct/>
              <w:topLinePunct w:val="0"/>
              <w:bidi w:val="0"/>
              <w:snapToGrid/>
              <w:spacing w:line="400" w:lineRule="exact"/>
              <w:textAlignment w:val="auto"/>
              <w:rPr>
                <w:rFonts w:hint="eastAsia" w:ascii="仿宋" w:hAnsi="仿宋" w:eastAsia="仿宋" w:cs="仿宋"/>
                <w:bCs/>
                <w:color w:val="auto"/>
                <w:szCs w:val="24"/>
              </w:rPr>
            </w:pPr>
            <w:r>
              <w:rPr>
                <w:rFonts w:hint="eastAsia" w:ascii="仿宋" w:hAnsi="仿宋" w:eastAsia="仿宋" w:cs="仿宋"/>
                <w:color w:val="auto"/>
                <w:kern w:val="0"/>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r>
              <w:rPr>
                <w:rFonts w:hint="eastAsia" w:ascii="仿宋" w:hAnsi="仿宋" w:eastAsia="仿宋" w:cs="仿宋"/>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lang w:val="en-US" w:eastAsia="zh-CN"/>
              </w:rPr>
            </w:pPr>
            <w:r>
              <w:rPr>
                <w:rFonts w:hint="eastAsia" w:ascii="仿宋" w:hAnsi="仿宋" w:eastAsia="仿宋" w:cs="仿宋"/>
                <w:bCs/>
                <w:color w:val="auto"/>
                <w:szCs w:val="24"/>
                <w:lang w:val="en-US" w:eastAsia="zh-CN"/>
              </w:rPr>
              <w:t>38</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lang w:val="en-US" w:eastAsia="zh-CN"/>
              </w:rPr>
            </w:pPr>
            <w:r>
              <w:rPr>
                <w:rFonts w:hint="eastAsia" w:ascii="仿宋" w:hAnsi="仿宋" w:eastAsia="仿宋" w:cs="仿宋"/>
                <w:bCs/>
                <w:color w:val="auto"/>
                <w:szCs w:val="24"/>
                <w:lang w:val="en-US" w:eastAsia="zh-CN"/>
              </w:rPr>
              <w:t>信用查询</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ind w:left="105" w:leftChars="5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根据《关于在政府采购活动中查询及使用信用记录有关问题的通知》财库[2016]125号的规定：</w:t>
            </w:r>
          </w:p>
          <w:p>
            <w:pPr>
              <w:keepNext w:val="0"/>
              <w:keepLines w:val="0"/>
              <w:pageBreakBefore w:val="0"/>
              <w:kinsoku/>
              <w:wordWrap/>
              <w:overflowPunct/>
              <w:topLinePunct w:val="0"/>
              <w:bidi w:val="0"/>
              <w:snapToGrid/>
              <w:spacing w:line="400" w:lineRule="exact"/>
              <w:ind w:left="105" w:left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1）招标人或采购代理机构将对本项目供应商的信用记录进行查询。查询渠道为信用中国网站（www.creditchina.gov.cn）、中国政府采购网（www.ccgp.gov.cn）；</w:t>
            </w:r>
          </w:p>
          <w:p>
            <w:pPr>
              <w:keepNext w:val="0"/>
              <w:keepLines w:val="0"/>
              <w:pageBreakBefore w:val="0"/>
              <w:kinsoku/>
              <w:wordWrap/>
              <w:overflowPunct/>
              <w:topLinePunct w:val="0"/>
              <w:bidi w:val="0"/>
              <w:snapToGrid/>
              <w:spacing w:line="400" w:lineRule="exact"/>
              <w:ind w:firstLine="120" w:firstLine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2）截止时点：提交投标文件（响应文件）截止时间前3年内；</w:t>
            </w:r>
          </w:p>
          <w:p>
            <w:pPr>
              <w:keepNext w:val="0"/>
              <w:keepLines w:val="0"/>
              <w:pageBreakBefore w:val="0"/>
              <w:kinsoku/>
              <w:wordWrap/>
              <w:overflowPunct/>
              <w:topLinePunct w:val="0"/>
              <w:bidi w:val="0"/>
              <w:snapToGrid/>
              <w:spacing w:line="400" w:lineRule="exact"/>
              <w:ind w:left="105" w:left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3）查询记录和证据的留存：信用信息查询记录和证据以网页截图等方式留存。</w:t>
            </w:r>
          </w:p>
          <w:p>
            <w:pPr>
              <w:keepNext w:val="0"/>
              <w:keepLines w:val="0"/>
              <w:pageBreakBefore w:val="0"/>
              <w:kinsoku/>
              <w:wordWrap/>
              <w:overflowPunct/>
              <w:topLinePunct w:val="0"/>
              <w:bidi w:val="0"/>
              <w:snapToGrid/>
              <w:spacing w:line="400" w:lineRule="exact"/>
              <w:ind w:left="105" w:left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pPr>
              <w:pStyle w:val="14"/>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lang w:val="en-US" w:eastAsia="zh-CN"/>
              </w:rPr>
              <w:t>39</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lang w:val="en-US" w:eastAsia="zh-CN"/>
              </w:rPr>
              <w:t>本项目对应的中小企业划分标准所属行业</w:t>
            </w:r>
          </w:p>
        </w:tc>
        <w:tc>
          <w:tcPr>
            <w:tcW w:w="7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b/>
                <w:bCs/>
                <w:color w:val="0000FF"/>
                <w:kern w:val="0"/>
                <w:sz w:val="24"/>
                <w:szCs w:val="24"/>
                <w:highlight w:val="none"/>
              </w:rPr>
            </w:pPr>
            <w:r>
              <w:rPr>
                <w:rFonts w:hint="eastAsia" w:ascii="仿宋" w:hAnsi="仿宋" w:eastAsia="仿宋" w:cs="仿宋"/>
                <w:b w:val="0"/>
                <w:bCs w:val="0"/>
                <w:color w:val="auto"/>
                <w:kern w:val="0"/>
                <w:sz w:val="24"/>
                <w:szCs w:val="24"/>
                <w:highlight w:val="none"/>
              </w:rPr>
              <w:t>根据《关于印发中小企业划型标准规定的通知》（工信部联企业〔2011〕300号），</w:t>
            </w:r>
            <w:r>
              <w:rPr>
                <w:rFonts w:hint="eastAsia" w:ascii="仿宋" w:hAnsi="仿宋" w:eastAsia="仿宋" w:cs="仿宋"/>
                <w:b/>
                <w:bCs/>
                <w:color w:val="0000FF"/>
                <w:kern w:val="0"/>
                <w:sz w:val="24"/>
                <w:szCs w:val="24"/>
                <w:highlight w:val="none"/>
              </w:rPr>
              <w:t>本企业按所属行业为“</w:t>
            </w:r>
            <w:r>
              <w:rPr>
                <w:rFonts w:hint="eastAsia" w:ascii="仿宋" w:hAnsi="仿宋" w:eastAsia="仿宋" w:cs="仿宋"/>
                <w:b/>
                <w:bCs/>
                <w:color w:val="0000FF"/>
                <w:kern w:val="0"/>
                <w:sz w:val="24"/>
                <w:szCs w:val="24"/>
                <w:highlight w:val="none"/>
                <w:u w:val="single"/>
                <w:lang w:val="en-US" w:eastAsia="zh-CN"/>
              </w:rPr>
              <w:t>软件和信息技术服务业</w:t>
            </w:r>
            <w:r>
              <w:rPr>
                <w:rFonts w:hint="eastAsia" w:ascii="仿宋" w:hAnsi="仿宋" w:eastAsia="仿宋" w:cs="仿宋"/>
                <w:b/>
                <w:bCs/>
                <w:color w:val="0000FF"/>
                <w:kern w:val="0"/>
                <w:sz w:val="24"/>
                <w:szCs w:val="24"/>
                <w:highlight w:val="none"/>
              </w:rPr>
              <w:t>”。</w:t>
            </w:r>
          </w:p>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rPr>
              <w:t>其他未列明行业</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lang w:val="en-US" w:eastAsia="zh-CN"/>
              </w:rPr>
              <w:t>40</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lang w:val="en-US" w:eastAsia="zh-CN"/>
              </w:rPr>
              <w:t>节能产品</w:t>
            </w:r>
          </w:p>
        </w:tc>
        <w:tc>
          <w:tcPr>
            <w:tcW w:w="7605"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spacing w:val="0"/>
                <w:w w:val="100"/>
                <w:sz w:val="24"/>
                <w:szCs w:val="24"/>
                <w:highlight w:val="none"/>
                <w:vertAlign w:val="baseline"/>
              </w:rPr>
              <w:t>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lang w:val="en-US" w:eastAsia="zh-CN"/>
              </w:rPr>
              <w:t>41</w:t>
            </w:r>
          </w:p>
        </w:tc>
        <w:tc>
          <w:tcPr>
            <w:tcW w:w="176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lang w:val="en-US" w:eastAsia="zh-CN"/>
              </w:rPr>
              <w:t>环境标志产品</w:t>
            </w:r>
          </w:p>
        </w:tc>
        <w:tc>
          <w:tcPr>
            <w:tcW w:w="7605"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spacing w:val="0"/>
                <w:w w:val="100"/>
                <w:sz w:val="24"/>
                <w:szCs w:val="24"/>
                <w:highlight w:val="none"/>
                <w:vertAlign w:val="baseline"/>
              </w:rPr>
              <w:t>不适用</w:t>
            </w:r>
          </w:p>
        </w:tc>
      </w:tr>
    </w:tbl>
    <w:p>
      <w:pPr>
        <w:pStyle w:val="2"/>
        <w:spacing w:line="312" w:lineRule="auto"/>
        <w:ind w:firstLine="602"/>
        <w:jc w:val="center"/>
        <w:rPr>
          <w:rFonts w:hint="eastAsia" w:ascii="仿宋" w:hAnsi="仿宋" w:eastAsia="仿宋" w:cs="仿宋"/>
          <w:b/>
          <w:bCs/>
          <w:color w:val="auto"/>
          <w:sz w:val="30"/>
          <w:szCs w:val="30"/>
        </w:rPr>
        <w:sectPr>
          <w:pgSz w:w="11906" w:h="16838"/>
          <w:pgMar w:top="1247" w:right="1134" w:bottom="1020" w:left="1418" w:header="851" w:footer="907" w:gutter="0"/>
          <w:pgBorders>
            <w:top w:val="none" w:sz="0" w:space="0"/>
            <w:left w:val="none" w:sz="0" w:space="0"/>
            <w:bottom w:val="none" w:sz="0" w:space="0"/>
            <w:right w:val="none" w:sz="0" w:space="0"/>
          </w:pgBorders>
          <w:pgNumType w:fmt="decimal"/>
          <w:cols w:space="720" w:num="1"/>
          <w:titlePg/>
          <w:docGrid w:type="lines" w:linePitch="312" w:charSpace="0"/>
        </w:sectPr>
      </w:pPr>
    </w:p>
    <w:bookmarkEnd w:id="5"/>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1"/>
        <w:rPr>
          <w:rFonts w:hint="eastAsia" w:ascii="仿宋" w:hAnsi="仿宋" w:eastAsia="仿宋" w:cs="仿宋"/>
          <w:sz w:val="24"/>
          <w:szCs w:val="24"/>
        </w:rPr>
      </w:pPr>
      <w:r>
        <w:rPr>
          <w:rFonts w:hint="eastAsia" w:ascii="仿宋" w:hAnsi="仿宋" w:eastAsia="仿宋" w:cs="仿宋"/>
          <w:b/>
          <w:bCs/>
          <w:spacing w:val="-10"/>
          <w:sz w:val="24"/>
          <w:szCs w:val="24"/>
        </w:rPr>
        <w:t>一、总则</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26" w:firstLineChars="200"/>
        <w:textAlignment w:val="auto"/>
        <w:outlineLvl w:val="2"/>
        <w:rPr>
          <w:rFonts w:hint="eastAsia" w:ascii="仿宋" w:hAnsi="仿宋" w:eastAsia="仿宋" w:cs="仿宋"/>
          <w:sz w:val="24"/>
          <w:szCs w:val="24"/>
        </w:rPr>
      </w:pPr>
      <w:r>
        <w:rPr>
          <w:rFonts w:hint="eastAsia" w:ascii="仿宋" w:hAnsi="仿宋" w:eastAsia="仿宋" w:cs="仿宋"/>
          <w:b/>
          <w:bCs/>
          <w:spacing w:val="-14"/>
          <w:position w:val="1"/>
          <w:sz w:val="24"/>
          <w:szCs w:val="24"/>
        </w:rPr>
        <w:t>（</w:t>
      </w:r>
      <w:r>
        <w:rPr>
          <w:rFonts w:hint="eastAsia" w:ascii="仿宋" w:hAnsi="仿宋" w:eastAsia="仿宋" w:cs="仿宋"/>
          <w:spacing w:val="-68"/>
          <w:position w:val="1"/>
          <w:sz w:val="24"/>
          <w:szCs w:val="24"/>
        </w:rPr>
        <w:t xml:space="preserve"> </w:t>
      </w:r>
      <w:r>
        <w:rPr>
          <w:rFonts w:hint="eastAsia" w:ascii="仿宋" w:hAnsi="仿宋" w:eastAsia="仿宋" w:cs="仿宋"/>
          <w:b/>
          <w:bCs/>
          <w:spacing w:val="-14"/>
          <w:position w:val="1"/>
          <w:sz w:val="24"/>
          <w:szCs w:val="24"/>
        </w:rPr>
        <w:t>一）定义</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采购人”</w:t>
      </w:r>
      <w:r>
        <w:rPr>
          <w:rFonts w:hint="eastAsia" w:ascii="仿宋" w:hAnsi="仿宋" w:eastAsia="仿宋" w:cs="仿宋"/>
          <w:spacing w:val="-21"/>
          <w:sz w:val="24"/>
          <w:szCs w:val="24"/>
        </w:rPr>
        <w:t xml:space="preserve"> </w:t>
      </w:r>
      <w:r>
        <w:rPr>
          <w:rFonts w:hint="eastAsia" w:ascii="仿宋" w:hAnsi="仿宋" w:eastAsia="仿宋" w:cs="仿宋"/>
          <w:spacing w:val="-21"/>
          <w:sz w:val="24"/>
          <w:szCs w:val="24"/>
          <w:lang w:eastAsia="zh-CN"/>
        </w:rPr>
        <w:t>：</w:t>
      </w:r>
      <w:r>
        <w:rPr>
          <w:rFonts w:hint="eastAsia" w:ascii="仿宋" w:hAnsi="仿宋" w:eastAsia="仿宋" w:cs="仿宋"/>
          <w:spacing w:val="-3"/>
          <w:sz w:val="24"/>
          <w:szCs w:val="24"/>
        </w:rPr>
        <w:t>系指投标人须知前附表说明的单位，在招标</w:t>
      </w:r>
      <w:r>
        <w:rPr>
          <w:rFonts w:hint="eastAsia" w:ascii="仿宋" w:hAnsi="仿宋" w:eastAsia="仿宋" w:cs="仿宋"/>
          <w:spacing w:val="-4"/>
          <w:sz w:val="24"/>
          <w:szCs w:val="24"/>
        </w:rPr>
        <w:t>采购阶段称</w:t>
      </w:r>
      <w:r>
        <w:rPr>
          <w:rFonts w:hint="eastAsia" w:ascii="仿宋" w:hAnsi="仿宋" w:eastAsia="仿宋" w:cs="仿宋"/>
          <w:spacing w:val="-1"/>
          <w:sz w:val="24"/>
          <w:szCs w:val="24"/>
        </w:rPr>
        <w:t>为采购人，在签订和执行合同阶段或被称为建设单位或业主或甲方或买方。为便于招标文件及附件直接转化为经济合同条款，在招标文件中被称为建设单位或业主或甲方或买方的招标投标阶段均指采购人。</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52"/>
          <w:sz w:val="24"/>
          <w:szCs w:val="24"/>
        </w:rPr>
        <w:t xml:space="preserve"> </w:t>
      </w:r>
      <w:r>
        <w:rPr>
          <w:rFonts w:hint="eastAsia" w:ascii="仿宋" w:hAnsi="仿宋" w:eastAsia="仿宋" w:cs="仿宋"/>
          <w:spacing w:val="-2"/>
          <w:sz w:val="24"/>
          <w:szCs w:val="24"/>
        </w:rPr>
        <w:t>采购代理机构”</w:t>
      </w:r>
      <w:r>
        <w:rPr>
          <w:rFonts w:hint="eastAsia" w:ascii="仿宋" w:hAnsi="仿宋" w:eastAsia="仿宋" w:cs="仿宋"/>
          <w:spacing w:val="-21"/>
          <w:sz w:val="24"/>
          <w:szCs w:val="24"/>
        </w:rPr>
        <w:t xml:space="preserve"> </w:t>
      </w:r>
      <w:r>
        <w:rPr>
          <w:rFonts w:hint="eastAsia" w:ascii="仿宋" w:hAnsi="仿宋" w:eastAsia="仿宋" w:cs="仿宋"/>
          <w:spacing w:val="-2"/>
          <w:sz w:val="24"/>
          <w:szCs w:val="24"/>
        </w:rPr>
        <w:t>：系指依法取得招标（采购</w:t>
      </w:r>
      <w:r>
        <w:rPr>
          <w:rFonts w:hint="eastAsia" w:ascii="仿宋" w:hAnsi="仿宋" w:eastAsia="仿宋" w:cs="仿宋"/>
          <w:spacing w:val="-3"/>
          <w:sz w:val="24"/>
          <w:szCs w:val="24"/>
        </w:rPr>
        <w:t>）资格、从事招标（采</w:t>
      </w:r>
      <w:r>
        <w:rPr>
          <w:rFonts w:hint="eastAsia" w:ascii="仿宋" w:hAnsi="仿宋" w:eastAsia="仿宋" w:cs="仿宋"/>
          <w:spacing w:val="-1"/>
          <w:sz w:val="24"/>
          <w:szCs w:val="24"/>
        </w:rPr>
        <w:t>购）代理业务并提供相关服务的专业机构，本文特指</w:t>
      </w:r>
      <w:r>
        <w:rPr>
          <w:rFonts w:hint="eastAsia" w:ascii="仿宋" w:hAnsi="仿宋" w:eastAsia="仿宋" w:cs="仿宋"/>
          <w:color w:val="0000FF"/>
          <w:spacing w:val="-1"/>
          <w:sz w:val="24"/>
          <w:szCs w:val="24"/>
          <w:u w:val="single" w:color="auto"/>
        </w:rPr>
        <w:t>金华同慷建设管理咨询有限公司</w:t>
      </w:r>
      <w:r>
        <w:rPr>
          <w:rFonts w:hint="eastAsia" w:ascii="仿宋" w:hAnsi="仿宋" w:eastAsia="仿宋" w:cs="仿宋"/>
          <w:spacing w:val="-1"/>
          <w:sz w:val="24"/>
          <w:szCs w:val="24"/>
        </w:rPr>
        <w:t>。是本次整个采购活动的组织者，依法负责编制和发布招标文件，</w:t>
      </w:r>
      <w:r>
        <w:rPr>
          <w:rFonts w:hint="eastAsia" w:ascii="仿宋" w:hAnsi="仿宋" w:eastAsia="仿宋" w:cs="仿宋"/>
          <w:spacing w:val="-2"/>
          <w:sz w:val="24"/>
          <w:szCs w:val="24"/>
        </w:rPr>
        <w:t>对招标文件拥有最终的解释权。</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3.“投标人”</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系指响应招标、参加投标竞争的法人、其他组织或者自然</w:t>
      </w:r>
      <w:r>
        <w:rPr>
          <w:rFonts w:hint="eastAsia" w:ascii="仿宋" w:hAnsi="仿宋" w:eastAsia="仿宋" w:cs="仿宋"/>
          <w:spacing w:val="-9"/>
          <w:sz w:val="24"/>
          <w:szCs w:val="24"/>
        </w:rPr>
        <w:t>人。</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4.“</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监督管理部门”</w:t>
      </w:r>
      <w:r>
        <w:rPr>
          <w:rFonts w:hint="eastAsia" w:ascii="仿宋" w:hAnsi="仿宋" w:eastAsia="仿宋" w:cs="仿宋"/>
          <w:spacing w:val="-21"/>
          <w:sz w:val="24"/>
          <w:szCs w:val="24"/>
        </w:rPr>
        <w:t xml:space="preserve"> </w:t>
      </w:r>
      <w:r>
        <w:rPr>
          <w:rFonts w:hint="eastAsia" w:ascii="仿宋" w:hAnsi="仿宋" w:eastAsia="仿宋" w:cs="仿宋"/>
          <w:spacing w:val="-2"/>
          <w:sz w:val="24"/>
          <w:szCs w:val="24"/>
        </w:rPr>
        <w:t>：系指负责对采购人、采购代理</w:t>
      </w:r>
      <w:r>
        <w:rPr>
          <w:rFonts w:hint="eastAsia" w:ascii="仿宋" w:hAnsi="仿宋" w:eastAsia="仿宋" w:cs="仿宋"/>
          <w:spacing w:val="-3"/>
          <w:sz w:val="24"/>
          <w:szCs w:val="24"/>
        </w:rPr>
        <w:t>机构、投标人（投</w:t>
      </w:r>
      <w:r>
        <w:rPr>
          <w:rFonts w:hint="eastAsia" w:ascii="仿宋" w:hAnsi="仿宋" w:eastAsia="仿宋" w:cs="仿宋"/>
          <w:spacing w:val="-1"/>
          <w:sz w:val="24"/>
          <w:szCs w:val="24"/>
        </w:rPr>
        <w:t>标单位）和评审专家进行监督检查的相关部门。</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5.“</w:t>
      </w:r>
      <w:r>
        <w:rPr>
          <w:rFonts w:hint="eastAsia" w:ascii="仿宋" w:hAnsi="仿宋" w:eastAsia="仿宋" w:cs="仿宋"/>
          <w:spacing w:val="-52"/>
          <w:sz w:val="24"/>
          <w:szCs w:val="24"/>
        </w:rPr>
        <w:t xml:space="preserve"> </w:t>
      </w:r>
      <w:r>
        <w:rPr>
          <w:rFonts w:hint="eastAsia" w:ascii="仿宋" w:hAnsi="仿宋" w:eastAsia="仿宋" w:cs="仿宋"/>
          <w:spacing w:val="-2"/>
          <w:sz w:val="24"/>
          <w:szCs w:val="24"/>
        </w:rPr>
        <w:t>项目”</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系指投标人按招标采购文件规定向采购人提供的</w:t>
      </w:r>
      <w:r>
        <w:rPr>
          <w:rFonts w:hint="eastAsia" w:ascii="仿宋" w:hAnsi="仿宋" w:eastAsia="仿宋" w:cs="仿宋"/>
          <w:spacing w:val="-3"/>
          <w:sz w:val="24"/>
          <w:szCs w:val="24"/>
        </w:rPr>
        <w:t>产品和服</w:t>
      </w:r>
      <w:r>
        <w:rPr>
          <w:rFonts w:hint="eastAsia" w:ascii="仿宋" w:hAnsi="仿宋" w:eastAsia="仿宋" w:cs="仿宋"/>
          <w:spacing w:val="-10"/>
          <w:sz w:val="24"/>
          <w:szCs w:val="24"/>
        </w:rPr>
        <w:t>务。</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6.“</w:t>
      </w:r>
      <w:r>
        <w:rPr>
          <w:rFonts w:hint="eastAsia" w:ascii="仿宋" w:hAnsi="仿宋" w:eastAsia="仿宋" w:cs="仿宋"/>
          <w:spacing w:val="-52"/>
          <w:sz w:val="24"/>
          <w:szCs w:val="24"/>
        </w:rPr>
        <w:t xml:space="preserve"> </w:t>
      </w:r>
      <w:r>
        <w:rPr>
          <w:rFonts w:hint="eastAsia" w:ascii="仿宋" w:hAnsi="仿宋" w:eastAsia="仿宋" w:cs="仿宋"/>
          <w:spacing w:val="-4"/>
          <w:sz w:val="24"/>
          <w:szCs w:val="24"/>
        </w:rPr>
        <w:t>产品”</w:t>
      </w:r>
      <w:r>
        <w:rPr>
          <w:rFonts w:hint="eastAsia" w:ascii="仿宋" w:hAnsi="仿宋" w:eastAsia="仿宋" w:cs="仿宋"/>
          <w:spacing w:val="-35"/>
          <w:sz w:val="24"/>
          <w:szCs w:val="24"/>
        </w:rPr>
        <w:t xml:space="preserve"> </w:t>
      </w:r>
      <w:r>
        <w:rPr>
          <w:rFonts w:hint="eastAsia" w:ascii="仿宋" w:hAnsi="仿宋" w:eastAsia="仿宋" w:cs="仿宋"/>
          <w:spacing w:val="-4"/>
          <w:sz w:val="24"/>
          <w:szCs w:val="24"/>
        </w:rPr>
        <w:t>系指供方按招标采购文件规定，须向采购人提供的一切设备、</w:t>
      </w:r>
      <w:r>
        <w:rPr>
          <w:rFonts w:hint="eastAsia" w:ascii="仿宋" w:hAnsi="仿宋" w:eastAsia="仿宋" w:cs="仿宋"/>
          <w:spacing w:val="-1"/>
          <w:sz w:val="24"/>
          <w:szCs w:val="24"/>
        </w:rPr>
        <w:t>保险、税金、备品备件、工具、手册及其他有关技术资料和材料。</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7.“</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服务”</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系指招标采购文件规定投标人须承担的安装、调试、技术协</w:t>
      </w:r>
      <w:r>
        <w:rPr>
          <w:rFonts w:hint="eastAsia" w:ascii="仿宋" w:hAnsi="仿宋" w:eastAsia="仿宋" w:cs="仿宋"/>
          <w:spacing w:val="-1"/>
          <w:sz w:val="24"/>
          <w:szCs w:val="24"/>
        </w:rPr>
        <w:t>助、校准、培训、技术指导以及其他类似的义务。</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8.“ 日期、天数、时间”</w:t>
      </w:r>
      <w:r>
        <w:rPr>
          <w:rFonts w:hint="eastAsia" w:ascii="仿宋" w:hAnsi="仿宋" w:eastAsia="仿宋" w:cs="仿宋"/>
          <w:spacing w:val="-20"/>
          <w:sz w:val="24"/>
          <w:szCs w:val="24"/>
        </w:rPr>
        <w:t xml:space="preserve"> </w:t>
      </w:r>
      <w:r>
        <w:rPr>
          <w:rFonts w:hint="eastAsia" w:ascii="仿宋" w:hAnsi="仿宋" w:eastAsia="仿宋" w:cs="仿宋"/>
          <w:spacing w:val="-7"/>
          <w:sz w:val="24"/>
          <w:szCs w:val="24"/>
        </w:rPr>
        <w:t>：除非本招标文件另有规定，</w:t>
      </w:r>
      <w:r>
        <w:rPr>
          <w:rFonts w:hint="eastAsia" w:ascii="仿宋" w:hAnsi="仿宋" w:eastAsia="仿宋" w:cs="仿宋"/>
          <w:spacing w:val="-8"/>
          <w:sz w:val="24"/>
          <w:szCs w:val="24"/>
        </w:rPr>
        <w:t>均为公历</w:t>
      </w:r>
      <w:r>
        <w:rPr>
          <w:rFonts w:hint="eastAsia" w:ascii="仿宋" w:hAnsi="仿宋" w:eastAsia="仿宋" w:cs="仿宋"/>
          <w:spacing w:val="-60"/>
          <w:sz w:val="24"/>
          <w:szCs w:val="24"/>
        </w:rPr>
        <w:t xml:space="preserve"> </w:t>
      </w:r>
      <w:r>
        <w:rPr>
          <w:rFonts w:hint="eastAsia" w:ascii="仿宋" w:hAnsi="仿宋" w:eastAsia="仿宋" w:cs="仿宋"/>
          <w:spacing w:val="-8"/>
          <w:sz w:val="24"/>
          <w:szCs w:val="24"/>
        </w:rPr>
        <w:t>日（天）</w:t>
      </w:r>
      <w:r>
        <w:rPr>
          <w:rFonts w:hint="eastAsia" w:ascii="仿宋" w:hAnsi="仿宋" w:eastAsia="仿宋" w:cs="仿宋"/>
          <w:spacing w:val="-2"/>
          <w:sz w:val="24"/>
          <w:szCs w:val="24"/>
        </w:rPr>
        <w:t>及北京时间。</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4" w:firstLineChars="200"/>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9.“</w:t>
      </w:r>
      <w:r>
        <w:rPr>
          <w:rFonts w:hint="eastAsia" w:ascii="仿宋" w:hAnsi="仿宋" w:eastAsia="仿宋" w:cs="仿宋"/>
          <w:spacing w:val="-22"/>
          <w:sz w:val="24"/>
          <w:szCs w:val="24"/>
        </w:rPr>
        <w:t xml:space="preserve"> </w:t>
      </w:r>
      <w:r>
        <w:rPr>
          <w:rFonts w:hint="eastAsia" w:ascii="仿宋" w:hAnsi="仿宋" w:eastAsia="仿宋" w:cs="仿宋"/>
          <w:spacing w:val="-4"/>
          <w:sz w:val="24"/>
          <w:szCs w:val="24"/>
        </w:rPr>
        <w:t>书面形式”包括信函、传真、电报、邮件等。</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10.“</w:t>
      </w:r>
      <w:r>
        <w:rPr>
          <w:rFonts w:hint="eastAsia" w:ascii="仿宋" w:hAnsi="仿宋" w:eastAsia="仿宋" w:cs="仿宋"/>
          <w:spacing w:val="-54"/>
          <w:sz w:val="24"/>
          <w:szCs w:val="24"/>
        </w:rPr>
        <w:t xml:space="preserve"> </w:t>
      </w:r>
      <w:r>
        <w:rPr>
          <w:rFonts w:hint="eastAsia" w:ascii="仿宋" w:hAnsi="仿宋" w:eastAsia="仿宋" w:cs="仿宋"/>
          <w:spacing w:val="-5"/>
          <w:sz w:val="24"/>
          <w:szCs w:val="24"/>
        </w:rPr>
        <w:t>公章”</w:t>
      </w:r>
      <w:r>
        <w:rPr>
          <w:rFonts w:hint="eastAsia" w:ascii="仿宋" w:hAnsi="仿宋" w:eastAsia="仿宋" w:cs="仿宋"/>
          <w:spacing w:val="-35"/>
          <w:sz w:val="24"/>
          <w:szCs w:val="24"/>
        </w:rPr>
        <w:t xml:space="preserve"> </w:t>
      </w:r>
      <w:r>
        <w:rPr>
          <w:rFonts w:hint="eastAsia" w:ascii="仿宋" w:hAnsi="仿宋" w:eastAsia="仿宋" w:cs="仿宋"/>
          <w:spacing w:val="-5"/>
          <w:sz w:val="24"/>
          <w:szCs w:val="24"/>
        </w:rPr>
        <w:t>系指单位法定名称章。</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rPr>
        <w:t>11.</w:t>
      </w:r>
      <w:r>
        <w:rPr>
          <w:rFonts w:hint="eastAsia" w:ascii="仿宋" w:hAnsi="仿宋" w:eastAsia="仿宋" w:cs="仿宋"/>
          <w:spacing w:val="-20"/>
          <w:sz w:val="24"/>
          <w:szCs w:val="24"/>
        </w:rPr>
        <w:t xml:space="preserve"> </w:t>
      </w:r>
      <w:r>
        <w:rPr>
          <w:rFonts w:hint="eastAsia" w:ascii="仿宋" w:hAnsi="仿宋" w:eastAsia="仿宋" w:cs="仿宋"/>
          <w:spacing w:val="-3"/>
          <w:sz w:val="24"/>
          <w:szCs w:val="24"/>
        </w:rPr>
        <w:t>电子交易平台：系指本项目政府采购活动所依托的政府采购云平</w:t>
      </w:r>
      <w:r>
        <w:rPr>
          <w:rFonts w:hint="eastAsia" w:ascii="仿宋" w:hAnsi="仿宋" w:eastAsia="仿宋" w:cs="仿宋"/>
          <w:spacing w:val="-24"/>
          <w:sz w:val="24"/>
          <w:szCs w:val="24"/>
        </w:rPr>
        <w:t>台。</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12.“</w:t>
      </w:r>
      <w:r>
        <w:rPr>
          <w:rFonts w:hint="eastAsia" w:ascii="仿宋" w:hAnsi="仿宋" w:eastAsia="仿宋" w:cs="仿宋"/>
          <w:spacing w:val="-30"/>
          <w:sz w:val="24"/>
          <w:szCs w:val="24"/>
        </w:rPr>
        <w:t xml:space="preserve"> </w:t>
      </w:r>
      <w:r>
        <w:rPr>
          <w:rFonts w:hint="eastAsia" w:ascii="仿宋" w:hAnsi="仿宋" w:eastAsia="仿宋" w:cs="仿宋"/>
          <w:spacing w:val="-7"/>
          <w:sz w:val="24"/>
          <w:szCs w:val="24"/>
        </w:rPr>
        <w:t>▲”</w:t>
      </w:r>
      <w:r>
        <w:rPr>
          <w:rFonts w:hint="eastAsia" w:ascii="仿宋" w:hAnsi="仿宋" w:eastAsia="仿宋" w:cs="仿宋"/>
          <w:spacing w:val="-32"/>
          <w:sz w:val="24"/>
          <w:szCs w:val="24"/>
        </w:rPr>
        <w:t xml:space="preserve"> </w:t>
      </w:r>
      <w:r>
        <w:rPr>
          <w:rFonts w:hint="eastAsia" w:ascii="仿宋" w:hAnsi="仿宋" w:eastAsia="仿宋" w:cs="仿宋"/>
          <w:spacing w:val="-7"/>
          <w:sz w:val="24"/>
          <w:szCs w:val="24"/>
        </w:rPr>
        <w:t>系指实质性要求条款。</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outlineLvl w:val="2"/>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8"/>
          <w:sz w:val="24"/>
          <w:szCs w:val="24"/>
        </w:rPr>
        <w:t>二）采购项目概况</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jc w:val="both"/>
        <w:textAlignment w:val="auto"/>
        <w:rPr>
          <w:rFonts w:hint="eastAsia" w:ascii="仿宋" w:hAnsi="仿宋" w:eastAsia="仿宋" w:cs="仿宋"/>
          <w:spacing w:val="-3"/>
          <w:sz w:val="24"/>
          <w:szCs w:val="24"/>
        </w:rPr>
      </w:pPr>
      <w:r>
        <w:rPr>
          <w:rFonts w:hint="eastAsia" w:ascii="仿宋" w:hAnsi="仿宋" w:eastAsia="仿宋" w:cs="仿宋"/>
          <w:spacing w:val="-3"/>
          <w:sz w:val="24"/>
          <w:szCs w:val="24"/>
        </w:rPr>
        <w:t>1.根据《中华人民共和国政府采购法》、《中华人民共和国政府采购法实施条例》</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政府采购货物和服务招标投标管理办法》、《浙江省财政厅关于进一步规范政府购买服务采购管理的通知》、《浙江省政府采购项目电子交易管理暂行办法》等有关法律、法规和规章的规定，本采购项目已具备采购条件，现对本项目进行采购。</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jc w:val="both"/>
        <w:textAlignment w:val="auto"/>
        <w:rPr>
          <w:rFonts w:hint="eastAsia" w:ascii="仿宋" w:hAnsi="仿宋" w:eastAsia="仿宋" w:cs="仿宋"/>
          <w:spacing w:val="-3"/>
          <w:sz w:val="24"/>
          <w:szCs w:val="24"/>
        </w:rPr>
      </w:pPr>
      <w:r>
        <w:rPr>
          <w:rFonts w:hint="eastAsia" w:ascii="仿宋" w:hAnsi="仿宋" w:eastAsia="仿宋" w:cs="仿宋"/>
          <w:spacing w:val="-3"/>
          <w:sz w:val="24"/>
          <w:szCs w:val="24"/>
        </w:rPr>
        <w:t>2.采购人：见投标人须知前附表。</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jc w:val="both"/>
        <w:textAlignment w:val="auto"/>
        <w:rPr>
          <w:rFonts w:hint="eastAsia" w:ascii="仿宋" w:hAnsi="仿宋" w:eastAsia="仿宋" w:cs="仿宋"/>
          <w:spacing w:val="15"/>
          <w:sz w:val="24"/>
          <w:szCs w:val="24"/>
        </w:rPr>
      </w:pPr>
      <w:r>
        <w:rPr>
          <w:rFonts w:hint="eastAsia" w:ascii="仿宋" w:hAnsi="仿宋" w:eastAsia="仿宋" w:cs="仿宋"/>
          <w:spacing w:val="-3"/>
          <w:sz w:val="24"/>
          <w:szCs w:val="24"/>
        </w:rPr>
        <w:t>3.采购代理机构：见投标人须知前附表。</w:t>
      </w:r>
      <w:r>
        <w:rPr>
          <w:rFonts w:hint="eastAsia" w:ascii="仿宋" w:hAnsi="仿宋" w:eastAsia="仿宋" w:cs="仿宋"/>
          <w:spacing w:val="15"/>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jc w:val="both"/>
        <w:textAlignment w:val="auto"/>
        <w:rPr>
          <w:rFonts w:hint="eastAsia" w:ascii="仿宋" w:hAnsi="仿宋" w:eastAsia="仿宋" w:cs="仿宋"/>
          <w:spacing w:val="3"/>
          <w:sz w:val="24"/>
          <w:szCs w:val="24"/>
        </w:rPr>
      </w:pPr>
      <w:r>
        <w:rPr>
          <w:rFonts w:hint="eastAsia" w:ascii="仿宋" w:hAnsi="仿宋" w:eastAsia="仿宋" w:cs="仿宋"/>
          <w:spacing w:val="-2"/>
          <w:sz w:val="24"/>
          <w:szCs w:val="24"/>
        </w:rPr>
        <w:t>4.采购项目名称：见投标人须知前附表。</w:t>
      </w:r>
      <w:r>
        <w:rPr>
          <w:rFonts w:hint="eastAsia" w:ascii="仿宋" w:hAnsi="仿宋" w:eastAsia="仿宋" w:cs="仿宋"/>
          <w:spacing w:val="3"/>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0" w:firstLineChars="200"/>
        <w:jc w:val="both"/>
        <w:textAlignment w:val="auto"/>
        <w:rPr>
          <w:rFonts w:hint="eastAsia" w:ascii="仿宋" w:hAnsi="仿宋" w:eastAsia="仿宋" w:cs="仿宋"/>
          <w:sz w:val="24"/>
          <w:szCs w:val="24"/>
        </w:rPr>
      </w:pPr>
      <w:r>
        <w:rPr>
          <w:rFonts w:hint="eastAsia" w:ascii="仿宋" w:hAnsi="仿宋" w:eastAsia="仿宋" w:cs="仿宋"/>
          <w:spacing w:val="-5"/>
          <w:sz w:val="24"/>
          <w:szCs w:val="24"/>
        </w:rPr>
        <w:t>5.项</w:t>
      </w:r>
      <w:r>
        <w:rPr>
          <w:rFonts w:hint="eastAsia" w:ascii="仿宋" w:hAnsi="仿宋" w:eastAsia="仿宋" w:cs="仿宋"/>
          <w:spacing w:val="-58"/>
          <w:sz w:val="24"/>
          <w:szCs w:val="24"/>
        </w:rPr>
        <w:t xml:space="preserve"> </w:t>
      </w:r>
      <w:r>
        <w:rPr>
          <w:rFonts w:hint="eastAsia" w:ascii="仿宋" w:hAnsi="仿宋" w:eastAsia="仿宋" w:cs="仿宋"/>
          <w:spacing w:val="-5"/>
          <w:sz w:val="24"/>
          <w:szCs w:val="24"/>
        </w:rPr>
        <w:t>目地点：见投标人须知前附表。</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6.项</w:t>
      </w:r>
      <w:r>
        <w:rPr>
          <w:rFonts w:hint="eastAsia" w:ascii="仿宋" w:hAnsi="仿宋" w:eastAsia="仿宋" w:cs="仿宋"/>
          <w:spacing w:val="-63"/>
          <w:sz w:val="24"/>
          <w:szCs w:val="24"/>
        </w:rPr>
        <w:t xml:space="preserve"> </w:t>
      </w:r>
      <w:r>
        <w:rPr>
          <w:rFonts w:hint="eastAsia" w:ascii="仿宋" w:hAnsi="仿宋" w:eastAsia="仿宋" w:cs="仿宋"/>
          <w:spacing w:val="-4"/>
          <w:sz w:val="24"/>
          <w:szCs w:val="24"/>
        </w:rPr>
        <w:t>目属性及所属行业：见投标人须知前附表。</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8" w:firstLineChars="200"/>
        <w:textAlignment w:val="auto"/>
        <w:outlineLvl w:val="2"/>
        <w:rPr>
          <w:rFonts w:hint="eastAsia" w:ascii="仿宋" w:hAnsi="仿宋" w:eastAsia="仿宋" w:cs="仿宋"/>
          <w:sz w:val="24"/>
          <w:szCs w:val="24"/>
        </w:rPr>
      </w:pPr>
      <w:r>
        <w:rPr>
          <w:rFonts w:hint="eastAsia" w:ascii="仿宋" w:hAnsi="仿宋" w:eastAsia="仿宋" w:cs="仿宋"/>
          <w:b/>
          <w:bCs/>
          <w:spacing w:val="-6"/>
          <w:sz w:val="24"/>
          <w:szCs w:val="24"/>
        </w:rPr>
        <w:t>（</w:t>
      </w:r>
      <w:r>
        <w:rPr>
          <w:rFonts w:hint="eastAsia" w:ascii="仿宋" w:hAnsi="仿宋" w:eastAsia="仿宋" w:cs="仿宋"/>
          <w:spacing w:val="-59"/>
          <w:sz w:val="24"/>
          <w:szCs w:val="24"/>
        </w:rPr>
        <w:t xml:space="preserve"> </w:t>
      </w:r>
      <w:r>
        <w:rPr>
          <w:rFonts w:hint="eastAsia" w:ascii="仿宋" w:hAnsi="仿宋" w:eastAsia="仿宋" w:cs="仿宋"/>
          <w:b/>
          <w:bCs/>
          <w:spacing w:val="-6"/>
          <w:sz w:val="24"/>
          <w:szCs w:val="24"/>
        </w:rPr>
        <w:t>三）采购项目的资金来源和付款单位</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1.资金来源：见投标人须知前附表。</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outlineLvl w:val="2"/>
        <w:rPr>
          <w:rFonts w:hint="eastAsia" w:ascii="仿宋" w:hAnsi="仿宋" w:eastAsia="仿宋" w:cs="仿宋"/>
          <w:sz w:val="24"/>
          <w:szCs w:val="24"/>
        </w:rPr>
      </w:pPr>
      <w:r>
        <w:rPr>
          <w:rFonts w:hint="eastAsia" w:ascii="仿宋" w:hAnsi="仿宋" w:eastAsia="仿宋" w:cs="仿宋"/>
          <w:spacing w:val="-1"/>
          <w:sz w:val="24"/>
          <w:szCs w:val="24"/>
        </w:rPr>
        <w:t>2.付款单位：见投标人须知前附表。</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2"/>
        <w:rPr>
          <w:rFonts w:hint="eastAsia" w:ascii="仿宋" w:hAnsi="仿宋" w:eastAsia="仿宋" w:cs="仿宋"/>
          <w:sz w:val="24"/>
          <w:szCs w:val="24"/>
        </w:rPr>
      </w:pPr>
      <w:r>
        <w:rPr>
          <w:rFonts w:hint="eastAsia" w:ascii="仿宋" w:hAnsi="仿宋" w:eastAsia="仿宋" w:cs="仿宋"/>
          <w:b/>
          <w:bCs/>
          <w:spacing w:val="-10"/>
          <w:sz w:val="24"/>
          <w:szCs w:val="24"/>
        </w:rPr>
        <w:t>（</w:t>
      </w:r>
      <w:r>
        <w:rPr>
          <w:rFonts w:hint="eastAsia" w:ascii="仿宋" w:hAnsi="仿宋" w:eastAsia="仿宋" w:cs="仿宋"/>
          <w:spacing w:val="-46"/>
          <w:sz w:val="24"/>
          <w:szCs w:val="24"/>
        </w:rPr>
        <w:t xml:space="preserve"> </w:t>
      </w:r>
      <w:r>
        <w:rPr>
          <w:rFonts w:hint="eastAsia" w:ascii="仿宋" w:hAnsi="仿宋" w:eastAsia="仿宋" w:cs="仿宋"/>
          <w:b/>
          <w:bCs/>
          <w:spacing w:val="-10"/>
          <w:sz w:val="24"/>
          <w:szCs w:val="24"/>
        </w:rPr>
        <w:t>四）投标人资格要求</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1.投标人应具备承担本采购项目资格（资质）条件、能力和</w:t>
      </w:r>
      <w:r>
        <w:rPr>
          <w:rFonts w:hint="eastAsia" w:ascii="仿宋" w:hAnsi="仿宋" w:eastAsia="仿宋" w:cs="仿宋"/>
          <w:spacing w:val="-2"/>
          <w:sz w:val="24"/>
          <w:szCs w:val="24"/>
        </w:rPr>
        <w:t>信誉；</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金融、保险、通讯等特定行业的全国性企业所设立的区域性分支机构，</w:t>
      </w:r>
      <w:r>
        <w:rPr>
          <w:rFonts w:hint="eastAsia" w:ascii="仿宋" w:hAnsi="仿宋" w:eastAsia="仿宋" w:cs="仿宋"/>
          <w:spacing w:val="-3"/>
          <w:sz w:val="24"/>
          <w:szCs w:val="24"/>
        </w:rPr>
        <w:t>如果已经依法办理了工商、税务和社保登记手续，并且获得总公司（</w:t>
      </w:r>
      <w:r>
        <w:rPr>
          <w:rFonts w:hint="eastAsia" w:ascii="仿宋" w:hAnsi="仿宋" w:eastAsia="仿宋" w:cs="仿宋"/>
          <w:spacing w:val="-63"/>
          <w:sz w:val="24"/>
          <w:szCs w:val="24"/>
        </w:rPr>
        <w:t xml:space="preserve"> </w:t>
      </w:r>
      <w:r>
        <w:rPr>
          <w:rFonts w:hint="eastAsia" w:ascii="仿宋" w:hAnsi="仿宋" w:eastAsia="仿宋" w:cs="仿宋"/>
          <w:spacing w:val="-3"/>
          <w:sz w:val="24"/>
          <w:szCs w:val="24"/>
        </w:rPr>
        <w:t>总机</w:t>
      </w:r>
      <w:r>
        <w:rPr>
          <w:rFonts w:hint="eastAsia" w:ascii="仿宋" w:hAnsi="仿宋" w:eastAsia="仿宋" w:cs="仿宋"/>
          <w:spacing w:val="-1"/>
          <w:sz w:val="24"/>
          <w:szCs w:val="24"/>
        </w:rPr>
        <w:t>构）授权（在投标文件中提供相关材料</w:t>
      </w:r>
      <w:r>
        <w:rPr>
          <w:rFonts w:hint="eastAsia" w:ascii="仿宋" w:hAnsi="仿宋" w:eastAsia="仿宋" w:cs="仿宋"/>
          <w:spacing w:val="8"/>
          <w:sz w:val="24"/>
          <w:szCs w:val="24"/>
        </w:rPr>
        <w:t>），</w:t>
      </w:r>
      <w:r>
        <w:rPr>
          <w:rFonts w:hint="eastAsia" w:ascii="仿宋" w:hAnsi="仿宋" w:eastAsia="仿宋" w:cs="仿宋"/>
          <w:spacing w:val="-1"/>
          <w:sz w:val="24"/>
          <w:szCs w:val="24"/>
        </w:rPr>
        <w:t>证明其具备实际</w:t>
      </w:r>
      <w:r>
        <w:rPr>
          <w:rFonts w:hint="eastAsia" w:ascii="仿宋" w:hAnsi="仿宋" w:eastAsia="仿宋" w:cs="仿宋"/>
          <w:spacing w:val="-2"/>
          <w:sz w:val="24"/>
          <w:szCs w:val="24"/>
        </w:rPr>
        <w:t>承担责任的能</w:t>
      </w:r>
      <w:r>
        <w:rPr>
          <w:rFonts w:hint="eastAsia" w:ascii="仿宋" w:hAnsi="仿宋" w:eastAsia="仿宋" w:cs="仿宋"/>
          <w:spacing w:val="-1"/>
          <w:sz w:val="24"/>
          <w:szCs w:val="24"/>
        </w:rPr>
        <w:t>力和法定的缔结合同能力，可以独立参加政府采购活动，由单位负责人签</w:t>
      </w:r>
      <w:r>
        <w:rPr>
          <w:rFonts w:hint="eastAsia" w:ascii="仿宋" w:hAnsi="仿宋" w:eastAsia="仿宋" w:cs="仿宋"/>
          <w:spacing w:val="-2"/>
          <w:sz w:val="24"/>
          <w:szCs w:val="24"/>
        </w:rPr>
        <w:t>署相关文件材料。</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2.如以联合体形式参加政府采购活动的，联合体各方应当指定牵头人，</w:t>
      </w:r>
      <w:r>
        <w:rPr>
          <w:rFonts w:hint="eastAsia" w:ascii="仿宋" w:hAnsi="仿宋" w:eastAsia="仿宋" w:cs="仿宋"/>
          <w:spacing w:val="1"/>
          <w:sz w:val="24"/>
          <w:szCs w:val="24"/>
        </w:rPr>
        <w:t>授权其代表所有联合体成员负责投标和合同实施阶段的主办、协调工作，</w:t>
      </w:r>
      <w:r>
        <w:rPr>
          <w:rFonts w:hint="eastAsia" w:ascii="仿宋" w:hAnsi="仿宋" w:eastAsia="仿宋" w:cs="仿宋"/>
          <w:spacing w:val="6"/>
          <w:sz w:val="24"/>
          <w:szCs w:val="24"/>
        </w:rPr>
        <w:t xml:space="preserve"> </w:t>
      </w:r>
      <w:r>
        <w:rPr>
          <w:rFonts w:hint="eastAsia" w:ascii="仿宋" w:hAnsi="仿宋" w:eastAsia="仿宋" w:cs="仿宋"/>
          <w:spacing w:val="9"/>
          <w:sz w:val="24"/>
          <w:szCs w:val="24"/>
        </w:rPr>
        <w:t>并应当向采购代理机构提交由所有联合体成</w:t>
      </w:r>
      <w:r>
        <w:rPr>
          <w:rFonts w:hint="eastAsia" w:ascii="仿宋" w:hAnsi="仿宋" w:eastAsia="仿宋" w:cs="仿宋"/>
          <w:spacing w:val="8"/>
          <w:sz w:val="24"/>
          <w:szCs w:val="24"/>
        </w:rPr>
        <w:t>员各方法定代表人签署的授</w:t>
      </w:r>
      <w:r>
        <w:rPr>
          <w:rFonts w:hint="eastAsia" w:ascii="仿宋" w:hAnsi="仿宋" w:eastAsia="仿宋" w:cs="仿宋"/>
          <w:sz w:val="24"/>
          <w:szCs w:val="24"/>
        </w:rPr>
        <w:t>权书，同时应当提交联合体协议，载明联合</w:t>
      </w:r>
      <w:r>
        <w:rPr>
          <w:rFonts w:hint="eastAsia" w:ascii="仿宋" w:hAnsi="仿宋" w:eastAsia="仿宋" w:cs="仿宋"/>
          <w:spacing w:val="-1"/>
          <w:sz w:val="24"/>
          <w:szCs w:val="24"/>
        </w:rPr>
        <w:t>体各方承担的工作和义务。联</w:t>
      </w:r>
      <w:r>
        <w:rPr>
          <w:rFonts w:hint="eastAsia" w:ascii="仿宋" w:hAnsi="仿宋" w:eastAsia="仿宋" w:cs="仿宋"/>
          <w:sz w:val="24"/>
          <w:szCs w:val="24"/>
        </w:rPr>
        <w:t>合体协议中应当注明由联合体各成员方共同</w:t>
      </w:r>
      <w:r>
        <w:rPr>
          <w:rFonts w:hint="eastAsia" w:ascii="仿宋" w:hAnsi="仿宋" w:eastAsia="仿宋" w:cs="仿宋"/>
          <w:spacing w:val="-1"/>
          <w:sz w:val="24"/>
          <w:szCs w:val="24"/>
        </w:rPr>
        <w:t>与采购人签订合同，并就采购合同约定的事项对采购人承担连带责任。</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3.联合体各方不得再以自</w:t>
      </w:r>
      <w:r>
        <w:rPr>
          <w:rFonts w:hint="eastAsia" w:ascii="仿宋" w:hAnsi="仿宋" w:eastAsia="仿宋" w:cs="仿宋"/>
          <w:spacing w:val="-81"/>
          <w:sz w:val="24"/>
          <w:szCs w:val="24"/>
        </w:rPr>
        <w:t xml:space="preserve"> </w:t>
      </w:r>
      <w:r>
        <w:rPr>
          <w:rFonts w:hint="eastAsia" w:ascii="仿宋" w:hAnsi="仿宋" w:eastAsia="仿宋" w:cs="仿宋"/>
          <w:sz w:val="24"/>
          <w:szCs w:val="24"/>
        </w:rPr>
        <w:t>己名义单独或参加其他联合体在</w:t>
      </w:r>
      <w:r>
        <w:rPr>
          <w:rFonts w:hint="eastAsia" w:ascii="仿宋" w:hAnsi="仿宋" w:eastAsia="仿宋" w:cs="仿宋"/>
          <w:spacing w:val="-1"/>
          <w:sz w:val="24"/>
          <w:szCs w:val="24"/>
        </w:rPr>
        <w:t>本采购项</w:t>
      </w:r>
      <w:r>
        <w:rPr>
          <w:rFonts w:hint="eastAsia" w:ascii="仿宋" w:hAnsi="仿宋" w:eastAsia="仿宋" w:cs="仿宋"/>
          <w:spacing w:val="-64"/>
          <w:sz w:val="24"/>
          <w:szCs w:val="24"/>
        </w:rPr>
        <w:t xml:space="preserve"> </w:t>
      </w:r>
      <w:r>
        <w:rPr>
          <w:rFonts w:hint="eastAsia" w:ascii="仿宋" w:hAnsi="仿宋" w:eastAsia="仿宋" w:cs="仿宋"/>
          <w:spacing w:val="-1"/>
          <w:sz w:val="24"/>
          <w:szCs w:val="24"/>
        </w:rPr>
        <w:t>目</w:t>
      </w:r>
      <w:r>
        <w:rPr>
          <w:rFonts w:hint="eastAsia" w:ascii="仿宋" w:hAnsi="仿宋" w:eastAsia="仿宋" w:cs="仿宋"/>
          <w:spacing w:val="-4"/>
          <w:sz w:val="24"/>
          <w:szCs w:val="24"/>
        </w:rPr>
        <w:t>中投标，否则各相关投标均无效。</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4.投标人不得存在下列情形之一：</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w:t>
      </w:r>
      <w:r>
        <w:rPr>
          <w:rFonts w:hint="eastAsia" w:ascii="仿宋" w:hAnsi="仿宋" w:eastAsia="仿宋" w:cs="仿宋"/>
          <w:spacing w:val="-70"/>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35"/>
          <w:sz w:val="24"/>
          <w:szCs w:val="24"/>
        </w:rPr>
        <w:t xml:space="preserve"> </w:t>
      </w:r>
      <w:r>
        <w:rPr>
          <w:rFonts w:hint="eastAsia" w:ascii="仿宋" w:hAnsi="仿宋" w:eastAsia="仿宋" w:cs="仿宋"/>
          <w:spacing w:val="-4"/>
          <w:sz w:val="24"/>
          <w:szCs w:val="24"/>
        </w:rPr>
        <w:t>）为采购人不具有独立法人资格的附属机构（单位</w:t>
      </w:r>
      <w:r>
        <w:rPr>
          <w:rFonts w:hint="eastAsia" w:ascii="仿宋" w:hAnsi="仿宋" w:eastAsia="仿宋" w:cs="仿宋"/>
          <w:spacing w:val="1"/>
          <w:sz w:val="24"/>
          <w:szCs w:val="24"/>
        </w:rPr>
        <w:t>）；</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（2</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）与采购人存在利害关系且可能影响招标公正性；</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（3）与本采购项目的其他投标人为同一个单位负责人；</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（4</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）与本采购项目的其他投标人存在控股、管理关系；</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（5</w:t>
      </w:r>
      <w:r>
        <w:rPr>
          <w:rFonts w:hint="eastAsia" w:ascii="仿宋" w:hAnsi="仿宋" w:eastAsia="仿宋" w:cs="仿宋"/>
          <w:spacing w:val="-28"/>
          <w:sz w:val="24"/>
          <w:szCs w:val="24"/>
        </w:rPr>
        <w:t xml:space="preserve"> </w:t>
      </w:r>
      <w:r>
        <w:rPr>
          <w:rFonts w:hint="eastAsia" w:ascii="仿宋" w:hAnsi="仿宋" w:eastAsia="仿宋" w:cs="仿宋"/>
          <w:spacing w:val="1"/>
          <w:sz w:val="24"/>
          <w:szCs w:val="24"/>
        </w:rPr>
        <w:t>）为本采购项</w:t>
      </w:r>
      <w:r>
        <w:rPr>
          <w:rFonts w:hint="eastAsia" w:ascii="仿宋" w:hAnsi="仿宋" w:eastAsia="仿宋" w:cs="仿宋"/>
          <w:spacing w:val="-62"/>
          <w:sz w:val="24"/>
          <w:szCs w:val="24"/>
        </w:rPr>
        <w:t xml:space="preserve"> </w:t>
      </w:r>
      <w:r>
        <w:rPr>
          <w:rFonts w:hint="eastAsia" w:ascii="仿宋" w:hAnsi="仿宋" w:eastAsia="仿宋" w:cs="仿宋"/>
          <w:spacing w:val="1"/>
          <w:sz w:val="24"/>
          <w:szCs w:val="24"/>
        </w:rPr>
        <w:t>目的设计单位、规范编制或者项目管理、监理、检</w:t>
      </w:r>
      <w:r>
        <w:rPr>
          <w:rFonts w:hint="eastAsia" w:ascii="仿宋" w:hAnsi="仿宋" w:eastAsia="仿宋" w:cs="仿宋"/>
          <w:spacing w:val="-3"/>
          <w:sz w:val="24"/>
          <w:szCs w:val="24"/>
        </w:rPr>
        <w:t>测等服务的供应商；</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（6）为本采购项目的采购代理机构；</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（7</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）与本采购项目的采购代理机构同为一个法定代表人；</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（8）与本采购项目的采购代理机构存在控股或参股关系；</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（9）被依法暂停或者取消投标资格；</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71"/>
          <w:sz w:val="24"/>
          <w:szCs w:val="24"/>
        </w:rPr>
        <w:t xml:space="preserve"> </w:t>
      </w:r>
      <w:r>
        <w:rPr>
          <w:rFonts w:hint="eastAsia" w:ascii="仿宋" w:hAnsi="仿宋" w:eastAsia="仿宋" w:cs="仿宋"/>
          <w:spacing w:val="-3"/>
          <w:sz w:val="24"/>
          <w:szCs w:val="24"/>
        </w:rPr>
        <w:t>10）被责令停产停业、暂扣或者吊销许可证</w:t>
      </w:r>
      <w:r>
        <w:rPr>
          <w:rFonts w:hint="eastAsia" w:ascii="仿宋" w:hAnsi="仿宋" w:eastAsia="仿宋" w:cs="仿宋"/>
          <w:spacing w:val="-4"/>
          <w:sz w:val="24"/>
          <w:szCs w:val="24"/>
        </w:rPr>
        <w:t>、暂扣或者吊销执照；</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71"/>
          <w:sz w:val="24"/>
          <w:szCs w:val="24"/>
        </w:rPr>
        <w:t xml:space="preserve"> </w:t>
      </w:r>
      <w:r>
        <w:rPr>
          <w:rFonts w:hint="eastAsia" w:ascii="仿宋" w:hAnsi="仿宋" w:eastAsia="仿宋" w:cs="仿宋"/>
          <w:spacing w:val="-3"/>
          <w:sz w:val="24"/>
          <w:szCs w:val="24"/>
        </w:rPr>
        <w:t>11</w:t>
      </w:r>
      <w:r>
        <w:rPr>
          <w:rFonts w:hint="eastAsia" w:ascii="仿宋" w:hAnsi="仿宋" w:eastAsia="仿宋" w:cs="仿宋"/>
          <w:spacing w:val="-40"/>
          <w:sz w:val="24"/>
          <w:szCs w:val="24"/>
        </w:rPr>
        <w:t xml:space="preserve"> </w:t>
      </w:r>
      <w:r>
        <w:rPr>
          <w:rFonts w:hint="eastAsia" w:ascii="仿宋" w:hAnsi="仿宋" w:eastAsia="仿宋" w:cs="仿宋"/>
          <w:spacing w:val="-3"/>
          <w:sz w:val="24"/>
          <w:szCs w:val="24"/>
        </w:rPr>
        <w:t>）进入清算程序，或被宣告破产，或其他丧失履约</w:t>
      </w:r>
      <w:r>
        <w:rPr>
          <w:rFonts w:hint="eastAsia" w:ascii="仿宋" w:hAnsi="仿宋" w:eastAsia="仿宋" w:cs="仿宋"/>
          <w:spacing w:val="-4"/>
          <w:sz w:val="24"/>
          <w:szCs w:val="24"/>
        </w:rPr>
        <w:t>能力的情形；</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w:t>
      </w:r>
      <w:r>
        <w:rPr>
          <w:rFonts w:hint="eastAsia" w:ascii="仿宋" w:hAnsi="仿宋" w:eastAsia="仿宋" w:cs="仿宋"/>
          <w:spacing w:val="-58"/>
          <w:sz w:val="24"/>
          <w:szCs w:val="24"/>
        </w:rPr>
        <w:t xml:space="preserve"> </w:t>
      </w:r>
      <w:r>
        <w:rPr>
          <w:rFonts w:hint="eastAsia" w:ascii="仿宋" w:hAnsi="仿宋" w:eastAsia="仿宋" w:cs="仿宋"/>
          <w:spacing w:val="-7"/>
          <w:sz w:val="24"/>
          <w:szCs w:val="24"/>
        </w:rPr>
        <w:t>12</w:t>
      </w:r>
      <w:r>
        <w:rPr>
          <w:rFonts w:hint="eastAsia" w:ascii="仿宋" w:hAnsi="仿宋" w:eastAsia="仿宋" w:cs="仿宋"/>
          <w:spacing w:val="-35"/>
          <w:sz w:val="24"/>
          <w:szCs w:val="24"/>
        </w:rPr>
        <w:t xml:space="preserve"> </w:t>
      </w:r>
      <w:r>
        <w:rPr>
          <w:rFonts w:hint="eastAsia" w:ascii="仿宋" w:hAnsi="仿宋" w:eastAsia="仿宋" w:cs="仿宋"/>
          <w:spacing w:val="-7"/>
          <w:sz w:val="24"/>
          <w:szCs w:val="24"/>
        </w:rPr>
        <w:t>）被“</w:t>
      </w:r>
      <w:r>
        <w:rPr>
          <w:rFonts w:hint="eastAsia" w:ascii="仿宋" w:hAnsi="仿宋" w:eastAsia="仿宋" w:cs="仿宋"/>
          <w:spacing w:val="-52"/>
          <w:sz w:val="24"/>
          <w:szCs w:val="24"/>
        </w:rPr>
        <w:t xml:space="preserve"> </w:t>
      </w:r>
      <w:r>
        <w:rPr>
          <w:rFonts w:hint="eastAsia" w:ascii="仿宋" w:hAnsi="仿宋" w:eastAsia="仿宋" w:cs="仿宋"/>
          <w:spacing w:val="-7"/>
          <w:sz w:val="24"/>
          <w:szCs w:val="24"/>
        </w:rPr>
        <w:t>信用中国”</w:t>
      </w:r>
      <w:r>
        <w:rPr>
          <w:rFonts w:hint="eastAsia" w:ascii="仿宋" w:hAnsi="仿宋" w:eastAsia="仿宋" w:cs="仿宋"/>
          <w:spacing w:val="-42"/>
          <w:sz w:val="24"/>
          <w:szCs w:val="24"/>
        </w:rPr>
        <w:t xml:space="preserve"> </w:t>
      </w:r>
      <w:r>
        <w:rPr>
          <w:rFonts w:hint="eastAsia" w:ascii="仿宋" w:hAnsi="仿宋" w:eastAsia="仿宋" w:cs="仿宋"/>
          <w:spacing w:val="-7"/>
          <w:sz w:val="24"/>
          <w:szCs w:val="24"/>
        </w:rPr>
        <w:t>、“</w:t>
      </w:r>
      <w:r>
        <w:rPr>
          <w:rFonts w:hint="eastAsia" w:ascii="仿宋" w:hAnsi="仿宋" w:eastAsia="仿宋" w:cs="仿宋"/>
          <w:spacing w:val="-18"/>
          <w:sz w:val="24"/>
          <w:szCs w:val="24"/>
        </w:rPr>
        <w:t xml:space="preserve"> </w:t>
      </w:r>
      <w:r>
        <w:rPr>
          <w:rFonts w:hint="eastAsia" w:ascii="仿宋" w:hAnsi="仿宋" w:eastAsia="仿宋" w:cs="仿宋"/>
          <w:spacing w:val="-7"/>
          <w:sz w:val="24"/>
          <w:szCs w:val="24"/>
        </w:rPr>
        <w:t>中国政府采购网”</w:t>
      </w:r>
      <w:r>
        <w:rPr>
          <w:rFonts w:hint="eastAsia" w:ascii="仿宋" w:hAnsi="仿宋" w:eastAsia="仿宋" w:cs="仿宋"/>
          <w:spacing w:val="-43"/>
          <w:sz w:val="24"/>
          <w:szCs w:val="24"/>
        </w:rPr>
        <w:t xml:space="preserve"> </w:t>
      </w:r>
      <w:r>
        <w:rPr>
          <w:rFonts w:hint="eastAsia" w:ascii="仿宋" w:hAnsi="仿宋" w:eastAsia="仿宋" w:cs="仿宋"/>
          <w:spacing w:val="-7"/>
          <w:sz w:val="24"/>
          <w:szCs w:val="24"/>
        </w:rPr>
        <w:t>列入失信被执行人、重大税</w:t>
      </w:r>
      <w:r>
        <w:rPr>
          <w:rFonts w:hint="eastAsia" w:ascii="仿宋" w:hAnsi="仿宋" w:eastAsia="仿宋" w:cs="仿宋"/>
          <w:sz w:val="24"/>
          <w:szCs w:val="24"/>
        </w:rPr>
        <w:t xml:space="preserve"> </w:t>
      </w:r>
      <w:r>
        <w:rPr>
          <w:rFonts w:hint="eastAsia" w:ascii="仿宋" w:hAnsi="仿宋" w:eastAsia="仿宋" w:cs="仿宋"/>
          <w:spacing w:val="-1"/>
          <w:sz w:val="24"/>
          <w:szCs w:val="24"/>
        </w:rPr>
        <w:t>收违法案件当事人名单、政府采购严重违法失信行为记录名单或尚在行政</w:t>
      </w:r>
      <w:r>
        <w:rPr>
          <w:rFonts w:hint="eastAsia" w:ascii="仿宋" w:hAnsi="仿宋" w:eastAsia="仿宋" w:cs="仿宋"/>
          <w:spacing w:val="14"/>
          <w:sz w:val="24"/>
          <w:szCs w:val="24"/>
        </w:rPr>
        <w:t xml:space="preserve"> </w:t>
      </w:r>
      <w:r>
        <w:rPr>
          <w:rFonts w:hint="eastAsia" w:ascii="仿宋" w:hAnsi="仿宋" w:eastAsia="仿宋" w:cs="仿宋"/>
          <w:spacing w:val="-3"/>
          <w:sz w:val="24"/>
          <w:szCs w:val="24"/>
        </w:rPr>
        <w:t>处罚期内的；</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53"/>
          <w:sz w:val="24"/>
          <w:szCs w:val="24"/>
        </w:rPr>
        <w:t xml:space="preserve"> </w:t>
      </w:r>
      <w:r>
        <w:rPr>
          <w:rFonts w:hint="eastAsia" w:ascii="仿宋" w:hAnsi="仿宋" w:eastAsia="仿宋" w:cs="仿宋"/>
          <w:spacing w:val="-3"/>
          <w:sz w:val="24"/>
          <w:szCs w:val="24"/>
        </w:rPr>
        <w:t>13）法律法规或投标人须知前附表规定的其他情形。</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5.单位负责人为同一人或者存在直接控股、管理关系的不同供应商，不得参加同一合同项下的政府采购活动。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6.公益一类事业单位不得参与承接政府购买服务。</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8" w:firstLineChars="200"/>
        <w:textAlignment w:val="auto"/>
        <w:rPr>
          <w:rFonts w:hint="eastAsia" w:ascii="仿宋" w:hAnsi="仿宋" w:eastAsia="仿宋" w:cs="仿宋"/>
          <w:sz w:val="24"/>
          <w:szCs w:val="24"/>
        </w:rPr>
      </w:pPr>
      <w:r>
        <w:rPr>
          <w:rFonts w:hint="eastAsia" w:ascii="仿宋" w:hAnsi="仿宋" w:eastAsia="仿宋" w:cs="仿宋"/>
          <w:b/>
          <w:bCs/>
          <w:spacing w:val="-1"/>
          <w:sz w:val="24"/>
          <w:szCs w:val="24"/>
        </w:rPr>
        <w:t>（五）投标费用和安全责任</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1.投标人准备和参加投标活动发生的费用自理。不论投标结果如何，投标人均应自行承担所有与投标有关的全部费用。</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w:t>
      </w:r>
      <w:bookmarkStart w:id="10" w:name="OLE_LINK2"/>
      <w:r>
        <w:rPr>
          <w:rFonts w:hint="eastAsia" w:ascii="仿宋" w:hAnsi="仿宋" w:eastAsia="仿宋" w:cs="仿宋"/>
          <w:spacing w:val="2"/>
          <w:sz w:val="24"/>
          <w:szCs w:val="24"/>
        </w:rPr>
        <w:t>本项目招标代理服务费由中标单位支付，招标代理服务费按</w:t>
      </w:r>
      <w:r>
        <w:rPr>
          <w:rFonts w:hint="eastAsia" w:ascii="仿宋" w:hAnsi="仿宋" w:eastAsia="仿宋" w:cs="仿宋"/>
          <w:spacing w:val="2"/>
          <w:sz w:val="24"/>
          <w:szCs w:val="24"/>
          <w:lang w:val="en-US" w:eastAsia="zh-CN"/>
        </w:rPr>
        <w:t>23723</w:t>
      </w:r>
      <w:r>
        <w:rPr>
          <w:rFonts w:hint="eastAsia" w:ascii="仿宋" w:hAnsi="仿宋" w:eastAsia="仿宋" w:cs="仿宋"/>
          <w:spacing w:val="-3"/>
          <w:sz w:val="24"/>
          <w:szCs w:val="24"/>
        </w:rPr>
        <w:t>元收取。</w:t>
      </w:r>
      <w:bookmarkEnd w:id="10"/>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pacing w:val="-1"/>
          <w:sz w:val="24"/>
          <w:szCs w:val="24"/>
        </w:rPr>
      </w:pPr>
      <w:r>
        <w:rPr>
          <w:rFonts w:hint="eastAsia" w:ascii="仿宋" w:hAnsi="仿宋" w:eastAsia="仿宋" w:cs="仿宋"/>
          <w:spacing w:val="-1"/>
          <w:sz w:val="24"/>
          <w:szCs w:val="24"/>
        </w:rPr>
        <w:t>招标代理服务费缴纳形式：</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pacing w:val="-1"/>
          <w:sz w:val="24"/>
          <w:szCs w:val="24"/>
        </w:rPr>
      </w:pPr>
      <w:r>
        <w:rPr>
          <w:rFonts w:hint="eastAsia" w:ascii="仿宋" w:hAnsi="仿宋" w:eastAsia="仿宋" w:cs="仿宋"/>
          <w:spacing w:val="-1"/>
          <w:sz w:val="24"/>
          <w:szCs w:val="24"/>
        </w:rPr>
        <w:t>招标代理服务费缴纳形式：转账或现金；</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pacing w:val="-1"/>
          <w:sz w:val="24"/>
          <w:szCs w:val="24"/>
        </w:rPr>
      </w:pPr>
      <w:r>
        <w:rPr>
          <w:rFonts w:hint="eastAsia" w:ascii="仿宋" w:hAnsi="仿宋" w:eastAsia="仿宋" w:cs="仿宋"/>
          <w:spacing w:val="-1"/>
          <w:sz w:val="24"/>
          <w:szCs w:val="24"/>
        </w:rPr>
        <w:t>户 名：金华同慷建设管理咨询有限公司；</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开户行及账号：武义农商营业部201000196279614。</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3.在采购及合同执行过程中，供应商应承担由</w:t>
      </w:r>
      <w:r>
        <w:rPr>
          <w:rFonts w:hint="eastAsia" w:ascii="仿宋" w:hAnsi="仿宋" w:eastAsia="仿宋" w:cs="仿宋"/>
          <w:spacing w:val="-1"/>
          <w:sz w:val="24"/>
          <w:szCs w:val="24"/>
        </w:rPr>
        <w:t>于其行为所造成的人身</w:t>
      </w:r>
      <w:r>
        <w:rPr>
          <w:rFonts w:hint="eastAsia" w:ascii="仿宋" w:hAnsi="仿宋" w:eastAsia="仿宋" w:cs="仿宋"/>
          <w:spacing w:val="-6"/>
          <w:sz w:val="24"/>
          <w:szCs w:val="24"/>
        </w:rPr>
        <w:t>伤害、财产损失或损坏的责任，无论何种原因所造成的，采购人均不负责。</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66"/>
          <w:sz w:val="24"/>
          <w:szCs w:val="24"/>
        </w:rPr>
        <w:t xml:space="preserve"> </w:t>
      </w:r>
      <w:r>
        <w:rPr>
          <w:rFonts w:hint="eastAsia" w:ascii="仿宋" w:hAnsi="仿宋" w:eastAsia="仿宋" w:cs="仿宋"/>
          <w:b/>
          <w:bCs/>
          <w:spacing w:val="-8"/>
          <w:sz w:val="24"/>
          <w:szCs w:val="24"/>
        </w:rPr>
        <w:t>六）语言文字和计量</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1.招标投标文件使用的语言文字为中文。专用术语使用外文的，应附</w:t>
      </w:r>
      <w:r>
        <w:rPr>
          <w:rFonts w:hint="eastAsia" w:ascii="仿宋" w:hAnsi="仿宋" w:eastAsia="仿宋" w:cs="仿宋"/>
          <w:spacing w:val="-4"/>
          <w:sz w:val="24"/>
          <w:szCs w:val="24"/>
        </w:rPr>
        <w:t>有中文注释。</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2.投标计量单位，招标采购文件已有明确规定的，使用招</w:t>
      </w:r>
      <w:r>
        <w:rPr>
          <w:rFonts w:hint="eastAsia" w:ascii="仿宋" w:hAnsi="仿宋" w:eastAsia="仿宋" w:cs="仿宋"/>
          <w:spacing w:val="-1"/>
          <w:sz w:val="24"/>
          <w:szCs w:val="24"/>
        </w:rPr>
        <w:t>标采购文件规定的计量单位；招标采购文件没有规定的，应采用中华人民共和国法定</w:t>
      </w:r>
      <w:r>
        <w:rPr>
          <w:rFonts w:hint="eastAsia" w:ascii="仿宋" w:hAnsi="仿宋" w:eastAsia="仿宋" w:cs="仿宋"/>
          <w:spacing w:val="-2"/>
          <w:sz w:val="24"/>
          <w:szCs w:val="24"/>
        </w:rPr>
        <w:t>计量单位（货币单位：人民币元</w:t>
      </w:r>
      <w:r>
        <w:rPr>
          <w:rFonts w:hint="eastAsia" w:ascii="仿宋" w:hAnsi="仿宋" w:eastAsia="仿宋" w:cs="仿宋"/>
          <w:spacing w:val="12"/>
          <w:sz w:val="24"/>
          <w:szCs w:val="24"/>
        </w:rPr>
        <w:t>），</w:t>
      </w:r>
      <w:r>
        <w:rPr>
          <w:rFonts w:hint="eastAsia" w:ascii="仿宋" w:hAnsi="仿宋" w:eastAsia="仿宋" w:cs="仿宋"/>
          <w:spacing w:val="-2"/>
          <w:sz w:val="24"/>
          <w:szCs w:val="24"/>
        </w:rPr>
        <w:t>否则视同未响</w:t>
      </w:r>
      <w:r>
        <w:rPr>
          <w:rFonts w:hint="eastAsia" w:ascii="仿宋" w:hAnsi="仿宋" w:eastAsia="仿宋" w:cs="仿宋"/>
          <w:spacing w:val="-3"/>
          <w:sz w:val="24"/>
          <w:szCs w:val="24"/>
        </w:rPr>
        <w:t>应。</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2"/>
        <w:rPr>
          <w:rFonts w:hint="eastAsia" w:ascii="仿宋" w:hAnsi="仿宋" w:eastAsia="仿宋" w:cs="仿宋"/>
          <w:sz w:val="24"/>
          <w:szCs w:val="24"/>
        </w:rPr>
      </w:pPr>
      <w:r>
        <w:rPr>
          <w:rFonts w:hint="eastAsia" w:ascii="仿宋" w:hAnsi="仿宋" w:eastAsia="仿宋" w:cs="仿宋"/>
          <w:b/>
          <w:bCs/>
          <w:spacing w:val="-10"/>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10"/>
          <w:sz w:val="24"/>
          <w:szCs w:val="24"/>
        </w:rPr>
        <w:t>七）计量单位</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8" w:firstLineChars="200"/>
        <w:textAlignment w:val="auto"/>
        <w:outlineLvl w:val="2"/>
        <w:rPr>
          <w:rFonts w:hint="eastAsia" w:ascii="仿宋" w:hAnsi="仿宋" w:eastAsia="仿宋" w:cs="仿宋"/>
          <w:sz w:val="24"/>
          <w:szCs w:val="24"/>
        </w:rPr>
      </w:pPr>
      <w:r>
        <w:rPr>
          <w:rFonts w:hint="eastAsia" w:ascii="仿宋" w:hAnsi="仿宋" w:eastAsia="仿宋" w:cs="仿宋"/>
          <w:b/>
          <w:bCs/>
          <w:spacing w:val="-1"/>
          <w:sz w:val="24"/>
          <w:szCs w:val="24"/>
        </w:rPr>
        <w:t>（八）踏勘现场</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1.投标人须知前附表规定组织踏勘现场的，采购人按投标人须知前附</w:t>
      </w:r>
      <w:r>
        <w:rPr>
          <w:rFonts w:hint="eastAsia" w:ascii="仿宋" w:hAnsi="仿宋" w:eastAsia="仿宋" w:cs="仿宋"/>
          <w:sz w:val="24"/>
          <w:szCs w:val="24"/>
        </w:rPr>
        <w:t xml:space="preserve"> </w:t>
      </w:r>
      <w:r>
        <w:rPr>
          <w:rFonts w:hint="eastAsia" w:ascii="仿宋" w:hAnsi="仿宋" w:eastAsia="仿宋" w:cs="仿宋"/>
          <w:spacing w:val="-1"/>
          <w:sz w:val="24"/>
          <w:szCs w:val="24"/>
        </w:rPr>
        <w:t>表规定的时间、地点组织投标人踏勘项目现场。部分投标人未按时参加踏</w:t>
      </w:r>
      <w:r>
        <w:rPr>
          <w:rFonts w:hint="eastAsia" w:ascii="仿宋" w:hAnsi="仿宋" w:eastAsia="仿宋" w:cs="仿宋"/>
          <w:spacing w:val="16"/>
          <w:sz w:val="24"/>
          <w:szCs w:val="24"/>
        </w:rPr>
        <w:t xml:space="preserve"> </w:t>
      </w:r>
      <w:r>
        <w:rPr>
          <w:rFonts w:hint="eastAsia" w:ascii="仿宋" w:hAnsi="仿宋" w:eastAsia="仿宋" w:cs="仿宋"/>
          <w:spacing w:val="-1"/>
          <w:sz w:val="24"/>
          <w:szCs w:val="24"/>
        </w:rPr>
        <w:t>勘现场的，不影响踏勘现场的正常进行。</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2.投标人踏勘现场发生的费用自理。</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3.</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除采购人的原因外，投标人自行负责在踏勘现场中所发生的人员伤</w:t>
      </w:r>
      <w:r>
        <w:rPr>
          <w:rFonts w:hint="eastAsia" w:ascii="仿宋" w:hAnsi="仿宋" w:eastAsia="仿宋" w:cs="仿宋"/>
          <w:spacing w:val="-3"/>
          <w:sz w:val="24"/>
          <w:szCs w:val="24"/>
        </w:rPr>
        <w:t>亡和财产损失。</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outlineLvl w:val="2"/>
        <w:rPr>
          <w:rFonts w:hint="eastAsia" w:ascii="仿宋" w:hAnsi="仿宋" w:eastAsia="仿宋" w:cs="仿宋"/>
          <w:spacing w:val="-2"/>
          <w:sz w:val="24"/>
          <w:szCs w:val="24"/>
        </w:rPr>
      </w:pPr>
      <w:r>
        <w:rPr>
          <w:rFonts w:hint="eastAsia" w:ascii="仿宋" w:hAnsi="仿宋" w:eastAsia="仿宋" w:cs="仿宋"/>
          <w:sz w:val="24"/>
          <w:szCs w:val="24"/>
        </w:rPr>
        <w:t>4.采购人在踏勘现场中介绍的场地和相关的周边环境情况，供</w:t>
      </w:r>
      <w:r>
        <w:rPr>
          <w:rFonts w:hint="eastAsia" w:ascii="仿宋" w:hAnsi="仿宋" w:eastAsia="仿宋" w:cs="仿宋"/>
          <w:spacing w:val="-1"/>
          <w:sz w:val="24"/>
          <w:szCs w:val="24"/>
        </w:rPr>
        <w:t>投标人</w:t>
      </w:r>
      <w:r>
        <w:rPr>
          <w:rFonts w:hint="eastAsia" w:ascii="仿宋" w:hAnsi="仿宋" w:eastAsia="仿宋" w:cs="仿宋"/>
          <w:spacing w:val="-2"/>
          <w:sz w:val="24"/>
          <w:szCs w:val="24"/>
        </w:rPr>
        <w:t>在编制投标文件时参考，采购人不对投标人据此作出的判断和决策负责。</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8" w:firstLineChars="200"/>
        <w:textAlignment w:val="auto"/>
        <w:outlineLvl w:val="2"/>
        <w:rPr>
          <w:rFonts w:hint="eastAsia" w:ascii="仿宋" w:hAnsi="仿宋" w:eastAsia="仿宋" w:cs="仿宋"/>
          <w:sz w:val="24"/>
          <w:szCs w:val="24"/>
        </w:rPr>
      </w:pPr>
      <w:r>
        <w:rPr>
          <w:rFonts w:hint="eastAsia" w:ascii="仿宋" w:hAnsi="仿宋" w:eastAsia="仿宋" w:cs="仿宋"/>
          <w:b/>
          <w:bCs/>
          <w:spacing w:val="-1"/>
          <w:sz w:val="24"/>
          <w:szCs w:val="24"/>
        </w:rPr>
        <w:t>（九）标前答疑会</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1.投标人须知前附表规定召开标前答疑会的，采购人按投标人须知前附表规定的时间和地点召开标前答疑会，澄清</w:t>
      </w:r>
      <w:r>
        <w:rPr>
          <w:rFonts w:hint="eastAsia" w:ascii="仿宋" w:hAnsi="仿宋" w:eastAsia="仿宋" w:cs="仿宋"/>
          <w:spacing w:val="-2"/>
          <w:sz w:val="24"/>
          <w:szCs w:val="24"/>
        </w:rPr>
        <w:t>投标人提出的问题。</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2.投标人应按投标人须知前附表规定的时间和形式将提出</w:t>
      </w:r>
      <w:r>
        <w:rPr>
          <w:rFonts w:hint="eastAsia" w:ascii="仿宋" w:hAnsi="仿宋" w:eastAsia="仿宋" w:cs="仿宋"/>
          <w:spacing w:val="-1"/>
          <w:sz w:val="24"/>
          <w:szCs w:val="24"/>
        </w:rPr>
        <w:t>的问题送达采购人，以便采购人在会议期间澄清。</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3.标前答疑会后，采购人将对投标人所提问题</w:t>
      </w:r>
      <w:r>
        <w:rPr>
          <w:rFonts w:hint="eastAsia" w:ascii="仿宋" w:hAnsi="仿宋" w:eastAsia="仿宋" w:cs="仿宋"/>
          <w:spacing w:val="-1"/>
          <w:sz w:val="24"/>
          <w:szCs w:val="24"/>
        </w:rPr>
        <w:t>的澄清，以投标人须知前附表规定的形式通知潜在投标人。该澄清内容为招标采购文件的组成部</w:t>
      </w:r>
      <w:r>
        <w:rPr>
          <w:rFonts w:hint="eastAsia" w:ascii="仿宋" w:hAnsi="仿宋" w:eastAsia="仿宋" w:cs="仿宋"/>
          <w:spacing w:val="-8"/>
          <w:sz w:val="24"/>
          <w:szCs w:val="24"/>
        </w:rPr>
        <w:t>分。</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6" w:firstLineChars="200"/>
        <w:textAlignment w:val="auto"/>
        <w:outlineLvl w:val="2"/>
        <w:rPr>
          <w:rFonts w:hint="eastAsia" w:ascii="仿宋" w:hAnsi="仿宋" w:eastAsia="仿宋" w:cs="仿宋"/>
          <w:sz w:val="24"/>
          <w:szCs w:val="24"/>
        </w:rPr>
      </w:pPr>
      <w:r>
        <w:rPr>
          <w:rFonts w:hint="eastAsia" w:ascii="仿宋" w:hAnsi="仿宋" w:eastAsia="仿宋" w:cs="仿宋"/>
          <w:b/>
          <w:bCs/>
          <w:spacing w:val="-9"/>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9"/>
          <w:sz w:val="24"/>
          <w:szCs w:val="24"/>
        </w:rPr>
        <w:t>十）转包与分包</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textAlignment w:val="auto"/>
        <w:outlineLvl w:val="2"/>
        <w:rPr>
          <w:rFonts w:hint="eastAsia" w:ascii="仿宋" w:hAnsi="仿宋" w:eastAsia="仿宋" w:cs="仿宋"/>
          <w:sz w:val="24"/>
          <w:szCs w:val="24"/>
        </w:rPr>
      </w:pPr>
      <w:r>
        <w:rPr>
          <w:rFonts w:hint="eastAsia" w:ascii="仿宋" w:hAnsi="仿宋" w:eastAsia="仿宋" w:cs="仿宋"/>
          <w:spacing w:val="-3"/>
          <w:sz w:val="24"/>
          <w:szCs w:val="24"/>
        </w:rPr>
        <w:t>1.转包：见投标人须知前附表。</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outlineLvl w:val="2"/>
        <w:rPr>
          <w:rFonts w:hint="eastAsia" w:ascii="仿宋" w:hAnsi="仿宋" w:eastAsia="仿宋" w:cs="仿宋"/>
          <w:sz w:val="24"/>
          <w:szCs w:val="24"/>
        </w:rPr>
      </w:pPr>
      <w:r>
        <w:rPr>
          <w:rFonts w:hint="eastAsia" w:ascii="仿宋" w:hAnsi="仿宋" w:eastAsia="仿宋" w:cs="仿宋"/>
          <w:spacing w:val="-1"/>
          <w:sz w:val="24"/>
          <w:szCs w:val="24"/>
        </w:rPr>
        <w:t>2.分包：见投标人须知前附表。</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6" w:firstLineChars="200"/>
        <w:textAlignment w:val="auto"/>
        <w:outlineLvl w:val="2"/>
        <w:rPr>
          <w:rFonts w:hint="eastAsia" w:ascii="仿宋" w:hAnsi="仿宋" w:eastAsia="仿宋" w:cs="仿宋"/>
          <w:sz w:val="24"/>
          <w:szCs w:val="24"/>
        </w:rPr>
      </w:pPr>
      <w:r>
        <w:rPr>
          <w:rFonts w:hint="eastAsia" w:ascii="仿宋" w:hAnsi="仿宋" w:eastAsia="仿宋" w:cs="仿宋"/>
          <w:b/>
          <w:bCs/>
          <w:spacing w:val="-9"/>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9"/>
          <w:sz w:val="24"/>
          <w:szCs w:val="24"/>
        </w:rPr>
        <w:t>十一）特别说明</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4" w:firstLineChars="200"/>
        <w:jc w:val="both"/>
        <w:textAlignment w:val="auto"/>
        <w:outlineLvl w:val="2"/>
        <w:rPr>
          <w:rFonts w:hint="eastAsia" w:ascii="仿宋" w:hAnsi="仿宋" w:eastAsia="仿宋" w:cs="仿宋"/>
          <w:sz w:val="24"/>
          <w:szCs w:val="24"/>
        </w:rPr>
      </w:pPr>
      <w:r>
        <w:rPr>
          <w:rFonts w:hint="eastAsia" w:ascii="仿宋" w:hAnsi="仿宋" w:eastAsia="仿宋" w:cs="仿宋"/>
          <w:spacing w:val="1"/>
          <w:sz w:val="24"/>
          <w:szCs w:val="24"/>
        </w:rPr>
        <w:t>▲1.投标人投标所使用的资格、信誉、荣誉、业绩与企业认证必须为</w:t>
      </w:r>
      <w:r>
        <w:rPr>
          <w:rFonts w:hint="eastAsia" w:ascii="仿宋" w:hAnsi="仿宋" w:eastAsia="仿宋" w:cs="仿宋"/>
          <w:spacing w:val="-3"/>
          <w:sz w:val="24"/>
          <w:szCs w:val="24"/>
        </w:rPr>
        <w:t>本法人所拥有。</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4" w:firstLineChars="200"/>
        <w:jc w:val="both"/>
        <w:textAlignment w:val="auto"/>
        <w:outlineLvl w:val="2"/>
        <w:rPr>
          <w:rFonts w:hint="eastAsia" w:ascii="仿宋" w:hAnsi="仿宋" w:eastAsia="仿宋" w:cs="仿宋"/>
          <w:sz w:val="24"/>
          <w:szCs w:val="24"/>
        </w:rPr>
      </w:pPr>
      <w:r>
        <w:rPr>
          <w:rFonts w:hint="eastAsia" w:ascii="仿宋" w:hAnsi="仿宋" w:eastAsia="仿宋" w:cs="仿宋"/>
          <w:spacing w:val="1"/>
          <w:sz w:val="24"/>
          <w:szCs w:val="24"/>
        </w:rPr>
        <w:t>▲2.投标人应仔细阅读招标文件的所有内容，按照招标文件的要求提</w:t>
      </w:r>
      <w:r>
        <w:rPr>
          <w:rFonts w:hint="eastAsia" w:ascii="仿宋" w:hAnsi="仿宋" w:eastAsia="仿宋" w:cs="仿宋"/>
          <w:spacing w:val="-1"/>
          <w:sz w:val="24"/>
          <w:szCs w:val="24"/>
        </w:rPr>
        <w:t>交投标文件。投标人必须对投标文件所提供的全部资料的真实性承担法律责任，并无条件接受采购代理机构、采购人及政府采购监督管理部门等对</w:t>
      </w:r>
      <w:r>
        <w:rPr>
          <w:rFonts w:hint="eastAsia" w:ascii="仿宋" w:hAnsi="仿宋" w:eastAsia="仿宋" w:cs="仿宋"/>
          <w:spacing w:val="-2"/>
          <w:sz w:val="24"/>
          <w:szCs w:val="24"/>
        </w:rPr>
        <w:t>其中任何资料进行核实的要求。</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4" w:firstLineChars="200"/>
        <w:jc w:val="both"/>
        <w:textAlignment w:val="auto"/>
        <w:outlineLvl w:val="2"/>
        <w:rPr>
          <w:rFonts w:hint="eastAsia" w:ascii="仿宋" w:hAnsi="仿宋" w:eastAsia="仿宋" w:cs="仿宋"/>
          <w:sz w:val="24"/>
          <w:szCs w:val="24"/>
        </w:rPr>
      </w:pPr>
      <w:r>
        <w:rPr>
          <w:rFonts w:hint="eastAsia" w:ascii="仿宋" w:hAnsi="仿宋" w:eastAsia="仿宋" w:cs="仿宋"/>
          <w:spacing w:val="1"/>
          <w:sz w:val="24"/>
          <w:szCs w:val="24"/>
        </w:rPr>
        <w:t>▲3.投标人在投标活动中提供任何虚假材料，其投标无效，并报监管</w:t>
      </w:r>
      <w:r>
        <w:rPr>
          <w:rFonts w:hint="eastAsia" w:ascii="仿宋" w:hAnsi="仿宋" w:eastAsia="仿宋" w:cs="仿宋"/>
          <w:spacing w:val="2"/>
          <w:sz w:val="24"/>
          <w:szCs w:val="24"/>
        </w:rPr>
        <w:t>部门查处</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中标后发现的，中标人须依照《中华人民共和国消费者权益</w:t>
      </w:r>
      <w:r>
        <w:rPr>
          <w:rFonts w:hint="eastAsia" w:ascii="仿宋" w:hAnsi="仿宋" w:eastAsia="仿宋" w:cs="仿宋"/>
          <w:sz w:val="24"/>
          <w:szCs w:val="24"/>
        </w:rPr>
        <w:t>保护法》第49条之规定双倍赔偿采购人</w:t>
      </w:r>
      <w:r>
        <w:rPr>
          <w:rFonts w:hint="eastAsia" w:ascii="仿宋" w:hAnsi="仿宋" w:eastAsia="仿宋" w:cs="仿宋"/>
          <w:spacing w:val="-1"/>
          <w:sz w:val="24"/>
          <w:szCs w:val="24"/>
        </w:rPr>
        <w:t>，且民事赔偿并不免除违法投标人的行政与刑事责任。</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2" w:firstLineChars="200"/>
        <w:textAlignment w:val="auto"/>
        <w:outlineLvl w:val="2"/>
        <w:rPr>
          <w:rFonts w:hint="eastAsia" w:ascii="仿宋" w:hAnsi="仿宋" w:eastAsia="仿宋" w:cs="仿宋"/>
          <w:sz w:val="24"/>
          <w:szCs w:val="24"/>
        </w:rPr>
      </w:pPr>
      <w:r>
        <w:rPr>
          <w:rFonts w:hint="eastAsia" w:ascii="仿宋" w:hAnsi="仿宋" w:eastAsia="仿宋" w:cs="仿宋"/>
          <w:b/>
          <w:bCs/>
          <w:sz w:val="24"/>
          <w:szCs w:val="24"/>
        </w:rPr>
        <w:t>（十二）保密</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pacing w:val="-1"/>
          <w:sz w:val="24"/>
          <w:szCs w:val="24"/>
        </w:rPr>
      </w:pPr>
      <w:r>
        <w:rPr>
          <w:rFonts w:hint="eastAsia" w:ascii="仿宋" w:hAnsi="仿宋" w:eastAsia="仿宋" w:cs="仿宋"/>
          <w:spacing w:val="-1"/>
          <w:sz w:val="24"/>
          <w:szCs w:val="24"/>
        </w:rPr>
        <w:t>1.本项目评标过程实行全程录音、录像监控，投标人在评标过程中所进行的试图影响评标结果的不公正活动，可能导致其投标被拒绝。</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2.参与招标投标活动的各方应对招标采购文件和投标文件</w:t>
      </w:r>
      <w:r>
        <w:rPr>
          <w:rFonts w:hint="eastAsia" w:ascii="仿宋" w:hAnsi="仿宋" w:eastAsia="仿宋" w:cs="仿宋"/>
          <w:spacing w:val="-1"/>
          <w:sz w:val="24"/>
          <w:szCs w:val="24"/>
        </w:rPr>
        <w:t>中的商业和技术等秘密保密</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否则应承担相应的法律责任。</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3.凡是与审查、澄清、评价和比较投标的有关资料以及授标建议等，</w:t>
      </w:r>
      <w:r>
        <w:rPr>
          <w:rFonts w:hint="eastAsia" w:ascii="仿宋" w:hAnsi="仿宋" w:eastAsia="仿宋" w:cs="仿宋"/>
          <w:spacing w:val="-1"/>
          <w:sz w:val="24"/>
          <w:szCs w:val="24"/>
        </w:rPr>
        <w:t>采购人、评委、采购代理机构均不得向投标人或与评标无关的其他人员透</w:t>
      </w:r>
      <w:r>
        <w:rPr>
          <w:rFonts w:hint="eastAsia" w:ascii="仿宋" w:hAnsi="仿宋" w:eastAsia="仿宋" w:cs="仿宋"/>
          <w:spacing w:val="-9"/>
          <w:sz w:val="24"/>
          <w:szCs w:val="24"/>
        </w:rPr>
        <w:t>露。</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4.采购人和评标委员会不向未中标的投标人解释未中标原因，也不公</w:t>
      </w:r>
      <w:r>
        <w:rPr>
          <w:rFonts w:hint="eastAsia" w:ascii="仿宋" w:hAnsi="仿宋" w:eastAsia="仿宋" w:cs="仿宋"/>
          <w:spacing w:val="-2"/>
          <w:sz w:val="24"/>
          <w:szCs w:val="24"/>
        </w:rPr>
        <w:t>布评标过程中的相关细节。</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6" w:firstLineChars="200"/>
        <w:textAlignment w:val="auto"/>
        <w:outlineLvl w:val="2"/>
        <w:rPr>
          <w:rFonts w:hint="eastAsia" w:ascii="仿宋" w:hAnsi="仿宋" w:eastAsia="仿宋" w:cs="仿宋"/>
          <w:sz w:val="24"/>
          <w:szCs w:val="24"/>
        </w:rPr>
      </w:pPr>
      <w:r>
        <w:rPr>
          <w:rFonts w:hint="eastAsia" w:ascii="仿宋" w:hAnsi="仿宋" w:eastAsia="仿宋" w:cs="仿宋"/>
          <w:b/>
          <w:bCs/>
          <w:spacing w:val="-9"/>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9"/>
          <w:sz w:val="24"/>
          <w:szCs w:val="24"/>
        </w:rPr>
        <w:t>十三）知识产权</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投标人须保证采购人在中华人民共和国境内使用投标资料、技术、服务或其任何一部分时，享有不受限制的无偿使用权，不会产生因第三方提出侵犯其专利权、商标权或其他知识产权而引起的法律或经济纠纷。如投</w:t>
      </w:r>
      <w:r>
        <w:rPr>
          <w:rFonts w:hint="eastAsia" w:ascii="仿宋" w:hAnsi="仿宋" w:eastAsia="仿宋" w:cs="仿宋"/>
          <w:spacing w:val="18"/>
          <w:sz w:val="24"/>
          <w:szCs w:val="24"/>
        </w:rPr>
        <w:t xml:space="preserve"> </w:t>
      </w:r>
      <w:r>
        <w:rPr>
          <w:rFonts w:hint="eastAsia" w:ascii="仿宋" w:hAnsi="仿宋" w:eastAsia="仿宋" w:cs="仿宋"/>
          <w:spacing w:val="-1"/>
          <w:sz w:val="24"/>
          <w:szCs w:val="24"/>
        </w:rPr>
        <w:t>标人不拥有相应的知识产权，则在投标报价中必须包括合法获取该知识产权的一切相关费用。如因此导致采购人损失的，投标人须承担全部赔偿责</w:t>
      </w:r>
      <w:r>
        <w:rPr>
          <w:rFonts w:hint="eastAsia" w:ascii="仿宋" w:hAnsi="仿宋" w:eastAsia="仿宋" w:cs="仿宋"/>
          <w:spacing w:val="-6"/>
          <w:sz w:val="24"/>
          <w:szCs w:val="24"/>
        </w:rPr>
        <w:t>任。</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2" w:firstLineChars="200"/>
        <w:textAlignment w:val="auto"/>
        <w:outlineLvl w:val="1"/>
        <w:rPr>
          <w:rFonts w:hint="eastAsia" w:ascii="仿宋" w:hAnsi="仿宋" w:eastAsia="仿宋" w:cs="仿宋"/>
          <w:sz w:val="24"/>
          <w:szCs w:val="24"/>
        </w:rPr>
      </w:pPr>
      <w:r>
        <w:rPr>
          <w:rFonts w:hint="eastAsia" w:ascii="仿宋" w:hAnsi="仿宋" w:eastAsia="仿宋" w:cs="仿宋"/>
          <w:b/>
          <w:bCs/>
          <w:spacing w:val="-5"/>
          <w:sz w:val="24"/>
          <w:szCs w:val="24"/>
        </w:rPr>
        <w:t>二、招标采购文件</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4" w:firstLineChars="200"/>
        <w:textAlignment w:val="auto"/>
        <w:outlineLvl w:val="2"/>
        <w:rPr>
          <w:rFonts w:hint="eastAsia" w:ascii="仿宋" w:hAnsi="仿宋" w:eastAsia="仿宋" w:cs="仿宋"/>
          <w:sz w:val="24"/>
          <w:szCs w:val="24"/>
        </w:rPr>
      </w:pPr>
      <w:r>
        <w:rPr>
          <w:rFonts w:hint="eastAsia" w:ascii="仿宋" w:hAnsi="仿宋" w:eastAsia="仿宋" w:cs="仿宋"/>
          <w:b/>
          <w:bCs/>
          <w:spacing w:val="-7"/>
          <w:sz w:val="24"/>
          <w:szCs w:val="24"/>
        </w:rPr>
        <w:t>（</w:t>
      </w:r>
      <w:r>
        <w:rPr>
          <w:rFonts w:hint="eastAsia" w:ascii="仿宋" w:hAnsi="仿宋" w:eastAsia="仿宋" w:cs="仿宋"/>
          <w:spacing w:val="-67"/>
          <w:sz w:val="24"/>
          <w:szCs w:val="24"/>
        </w:rPr>
        <w:t xml:space="preserve"> </w:t>
      </w:r>
      <w:r>
        <w:rPr>
          <w:rFonts w:hint="eastAsia" w:ascii="仿宋" w:hAnsi="仿宋" w:eastAsia="仿宋" w:cs="仿宋"/>
          <w:b/>
          <w:bCs/>
          <w:spacing w:val="-7"/>
          <w:sz w:val="24"/>
          <w:szCs w:val="24"/>
        </w:rPr>
        <w:t>一）招标采购文件的组成</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2" w:firstLineChars="200"/>
        <w:textAlignment w:val="auto"/>
        <w:rPr>
          <w:rFonts w:hint="eastAsia" w:ascii="仿宋" w:hAnsi="仿宋" w:eastAsia="仿宋" w:cs="仿宋"/>
          <w:spacing w:val="2"/>
          <w:sz w:val="24"/>
          <w:szCs w:val="24"/>
        </w:rPr>
      </w:pPr>
      <w:r>
        <w:rPr>
          <w:rFonts w:hint="eastAsia" w:ascii="仿宋" w:hAnsi="仿宋" w:eastAsia="仿宋" w:cs="仿宋"/>
          <w:spacing w:val="-7"/>
          <w:sz w:val="24"/>
          <w:szCs w:val="24"/>
        </w:rPr>
        <w:t>本招标采购文件包括：</w:t>
      </w:r>
      <w:r>
        <w:rPr>
          <w:rFonts w:hint="eastAsia" w:ascii="仿宋" w:hAnsi="仿宋" w:eastAsia="仿宋" w:cs="仿宋"/>
          <w:spacing w:val="2"/>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1.招标公告；</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50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2.投标人须知；</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6" w:firstLineChars="200"/>
        <w:textAlignment w:val="auto"/>
        <w:rPr>
          <w:rFonts w:hint="eastAsia" w:ascii="仿宋" w:hAnsi="仿宋" w:eastAsia="仿宋" w:cs="仿宋"/>
          <w:spacing w:val="4"/>
          <w:sz w:val="24"/>
          <w:szCs w:val="24"/>
        </w:rPr>
      </w:pPr>
      <w:r>
        <w:rPr>
          <w:rFonts w:hint="eastAsia" w:ascii="仿宋" w:hAnsi="仿宋" w:eastAsia="仿宋" w:cs="仿宋"/>
          <w:spacing w:val="-6"/>
          <w:sz w:val="24"/>
          <w:szCs w:val="24"/>
        </w:rPr>
        <w:t>3.招标采购需求；</w:t>
      </w:r>
      <w:r>
        <w:rPr>
          <w:rFonts w:hint="eastAsia" w:ascii="仿宋" w:hAnsi="仿宋" w:eastAsia="仿宋" w:cs="仿宋"/>
          <w:spacing w:val="4"/>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6" w:firstLineChars="200"/>
        <w:textAlignment w:val="auto"/>
        <w:rPr>
          <w:rFonts w:hint="eastAsia" w:ascii="仿宋" w:hAnsi="仿宋" w:eastAsia="仿宋" w:cs="仿宋"/>
          <w:spacing w:val="4"/>
          <w:sz w:val="24"/>
          <w:szCs w:val="24"/>
        </w:rPr>
      </w:pPr>
      <w:r>
        <w:rPr>
          <w:rFonts w:hint="eastAsia" w:ascii="仿宋" w:hAnsi="仿宋" w:eastAsia="仿宋" w:cs="仿宋"/>
          <w:spacing w:val="-6"/>
          <w:sz w:val="24"/>
          <w:szCs w:val="24"/>
        </w:rPr>
        <w:t>4.合同主要条款；</w:t>
      </w:r>
      <w:r>
        <w:rPr>
          <w:rFonts w:hint="eastAsia" w:ascii="仿宋" w:hAnsi="仿宋" w:eastAsia="仿宋" w:cs="仿宋"/>
          <w:spacing w:val="4"/>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5.评标办法；</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6.投标文件格式；</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7.投标人须知前附表规定的其他资料；</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8.本项目招标采购文件的更正、澄清、修改的内容，构成招标采购文</w:t>
      </w:r>
      <w:r>
        <w:rPr>
          <w:rFonts w:hint="eastAsia" w:ascii="仿宋" w:hAnsi="仿宋" w:eastAsia="仿宋" w:cs="仿宋"/>
          <w:spacing w:val="-3"/>
          <w:sz w:val="24"/>
          <w:szCs w:val="24"/>
        </w:rPr>
        <w:t>件的组成部分。</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outlineLvl w:val="2"/>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8"/>
          <w:sz w:val="24"/>
          <w:szCs w:val="24"/>
        </w:rPr>
        <w:t>二）投标人的风险</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投标人未按照招标采购文件要求提供全部资料，或者投标人未对招标采购文件在各方面作出实质性响应是投标人的风险，并可能导致其投标被</w:t>
      </w:r>
      <w:r>
        <w:rPr>
          <w:rFonts w:hint="eastAsia" w:ascii="仿宋" w:hAnsi="仿宋" w:eastAsia="仿宋" w:cs="仿宋"/>
          <w:spacing w:val="-6"/>
          <w:sz w:val="24"/>
          <w:szCs w:val="24"/>
        </w:rPr>
        <w:t>拒绝。</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8" w:firstLineChars="200"/>
        <w:textAlignment w:val="auto"/>
        <w:rPr>
          <w:rFonts w:hint="eastAsia" w:ascii="仿宋" w:hAnsi="仿宋" w:eastAsia="仿宋" w:cs="仿宋"/>
          <w:sz w:val="24"/>
          <w:szCs w:val="24"/>
        </w:rPr>
      </w:pPr>
      <w:r>
        <w:rPr>
          <w:rFonts w:hint="eastAsia" w:ascii="仿宋" w:hAnsi="仿宋" w:eastAsia="仿宋" w:cs="仿宋"/>
          <w:b/>
          <w:bCs/>
          <w:spacing w:val="-6"/>
          <w:sz w:val="24"/>
          <w:szCs w:val="24"/>
        </w:rPr>
        <w:t>（</w:t>
      </w:r>
      <w:r>
        <w:rPr>
          <w:rFonts w:hint="eastAsia" w:ascii="仿宋" w:hAnsi="仿宋" w:eastAsia="仿宋" w:cs="仿宋"/>
          <w:spacing w:val="-67"/>
          <w:sz w:val="24"/>
          <w:szCs w:val="24"/>
        </w:rPr>
        <w:t xml:space="preserve"> </w:t>
      </w:r>
      <w:r>
        <w:rPr>
          <w:rFonts w:hint="eastAsia" w:ascii="仿宋" w:hAnsi="仿宋" w:eastAsia="仿宋" w:cs="仿宋"/>
          <w:b/>
          <w:bCs/>
          <w:spacing w:val="-6"/>
          <w:sz w:val="24"/>
          <w:szCs w:val="24"/>
        </w:rPr>
        <w:t>三）招标采购文件的澄清与修改</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1.投标人应认真阅读本招标采购文件所有的事项、格式、条款和技术</w:t>
      </w:r>
      <w:r>
        <w:rPr>
          <w:rFonts w:hint="eastAsia" w:ascii="仿宋" w:hAnsi="仿宋" w:eastAsia="仿宋" w:cs="仿宋"/>
          <w:sz w:val="24"/>
          <w:szCs w:val="24"/>
        </w:rPr>
        <w:t xml:space="preserve"> </w:t>
      </w:r>
      <w:r>
        <w:rPr>
          <w:rFonts w:hint="eastAsia" w:ascii="仿宋" w:hAnsi="仿宋" w:eastAsia="仿宋" w:cs="仿宋"/>
          <w:spacing w:val="-1"/>
          <w:sz w:val="24"/>
          <w:szCs w:val="24"/>
        </w:rPr>
        <w:t>规范等，发现其中有误或有不合理要求的，投标人必须在投标人须知前附表规定的时间前以书面形式要求采购代理机构澄清。采购代理机构对已发出的招标采购文件进行必要更正、澄清、修改的，应当在招标采购文件要</w:t>
      </w:r>
      <w:r>
        <w:rPr>
          <w:rFonts w:hint="eastAsia" w:ascii="仿宋" w:hAnsi="仿宋" w:eastAsia="仿宋" w:cs="仿宋"/>
          <w:spacing w:val="-4"/>
          <w:sz w:val="24"/>
          <w:szCs w:val="24"/>
        </w:rPr>
        <w:t>求提交投标文件截止时间15日前，在原公告发布媒体上发布更正公告。</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2.采购代理机构必须以书面形式答复投标人要求澄清的问</w:t>
      </w:r>
      <w:r>
        <w:rPr>
          <w:rFonts w:hint="eastAsia" w:ascii="仿宋" w:hAnsi="仿宋" w:eastAsia="仿宋" w:cs="仿宋"/>
          <w:spacing w:val="-1"/>
          <w:sz w:val="24"/>
          <w:szCs w:val="24"/>
        </w:rPr>
        <w:t>题，并将不包含问题来源的答复书面通知潜在投标人；除书面答复以外的其他澄清方</w:t>
      </w:r>
      <w:r>
        <w:rPr>
          <w:rFonts w:hint="eastAsia" w:ascii="仿宋" w:hAnsi="仿宋" w:eastAsia="仿宋" w:cs="仿宋"/>
          <w:spacing w:val="-2"/>
          <w:sz w:val="24"/>
          <w:szCs w:val="24"/>
        </w:rPr>
        <w:t>式及澄清内容均无效。</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64" w:firstLineChars="200"/>
        <w:jc w:val="both"/>
        <w:textAlignment w:val="auto"/>
        <w:rPr>
          <w:rFonts w:hint="eastAsia" w:ascii="仿宋" w:hAnsi="仿宋" w:eastAsia="仿宋" w:cs="仿宋"/>
          <w:sz w:val="24"/>
          <w:szCs w:val="24"/>
        </w:rPr>
      </w:pPr>
      <w:r>
        <w:rPr>
          <w:rFonts w:hint="eastAsia" w:ascii="仿宋" w:hAnsi="仿宋" w:eastAsia="仿宋" w:cs="仿宋"/>
          <w:spacing w:val="-4"/>
          <w:sz w:val="24"/>
          <w:szCs w:val="24"/>
        </w:rPr>
        <w:t>3.招标采购文件更正、澄清、修改的内容为招标采购文件的组成部分。</w:t>
      </w:r>
      <w:r>
        <w:rPr>
          <w:rFonts w:hint="eastAsia" w:ascii="仿宋" w:hAnsi="仿宋" w:eastAsia="仿宋" w:cs="仿宋"/>
          <w:spacing w:val="-1"/>
          <w:sz w:val="24"/>
          <w:szCs w:val="24"/>
        </w:rPr>
        <w:t>当招标采购文件与招标采购文件的更正、澄清、修改内容就同一内容的表述不一致时，以最后发出的公告为准。</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4.招标采购文件的更正、澄清、修改都应该通过采购代理机构</w:t>
      </w:r>
      <w:r>
        <w:rPr>
          <w:rFonts w:hint="eastAsia" w:ascii="仿宋" w:hAnsi="仿宋" w:eastAsia="仿宋" w:cs="仿宋"/>
          <w:spacing w:val="-1"/>
          <w:sz w:val="24"/>
          <w:szCs w:val="24"/>
        </w:rPr>
        <w:t>以法定形式发布，采购人非通过采购代理机构，不得擅自更正、澄清、修改招标</w:t>
      </w:r>
      <w:r>
        <w:rPr>
          <w:rFonts w:hint="eastAsia" w:ascii="仿宋" w:hAnsi="仿宋" w:eastAsia="仿宋" w:cs="仿宋"/>
          <w:spacing w:val="-4"/>
          <w:sz w:val="24"/>
          <w:szCs w:val="24"/>
        </w:rPr>
        <w:t>采购文件。</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outlineLvl w:val="3"/>
        <w:rPr>
          <w:rFonts w:hint="eastAsia" w:ascii="仿宋" w:hAnsi="仿宋" w:eastAsia="仿宋" w:cs="仿宋"/>
          <w:spacing w:val="-2"/>
          <w:sz w:val="24"/>
          <w:szCs w:val="24"/>
        </w:rPr>
      </w:pPr>
      <w:r>
        <w:rPr>
          <w:rFonts w:hint="eastAsia" w:ascii="仿宋" w:hAnsi="仿宋" w:eastAsia="仿宋" w:cs="仿宋"/>
          <w:sz w:val="24"/>
          <w:szCs w:val="24"/>
        </w:rPr>
        <w:t>5.采购人可以视采购具体情况，延长投标</w:t>
      </w:r>
      <w:r>
        <w:rPr>
          <w:rFonts w:hint="eastAsia" w:ascii="仿宋" w:hAnsi="仿宋" w:eastAsia="仿宋" w:cs="仿宋"/>
          <w:spacing w:val="-1"/>
          <w:sz w:val="24"/>
          <w:szCs w:val="24"/>
        </w:rPr>
        <w:t>截止时间和开标时间，并依</w:t>
      </w:r>
      <w:r>
        <w:rPr>
          <w:rFonts w:hint="eastAsia" w:ascii="仿宋" w:hAnsi="仿宋" w:eastAsia="仿宋" w:cs="仿宋"/>
          <w:spacing w:val="-3"/>
          <w:sz w:val="24"/>
          <w:szCs w:val="24"/>
        </w:rPr>
        <w:t>法在招标采购文件要求提交投标文件的截止时间</w:t>
      </w:r>
      <w:r>
        <w:rPr>
          <w:rFonts w:hint="eastAsia" w:ascii="仿宋" w:hAnsi="仿宋" w:eastAsia="仿宋" w:cs="仿宋"/>
          <w:spacing w:val="-57"/>
          <w:sz w:val="24"/>
          <w:szCs w:val="24"/>
        </w:rPr>
        <w:t xml:space="preserve"> </w:t>
      </w:r>
      <w:r>
        <w:rPr>
          <w:rFonts w:hint="eastAsia" w:ascii="仿宋" w:hAnsi="仿宋" w:eastAsia="仿宋" w:cs="仿宋"/>
          <w:spacing w:val="-3"/>
          <w:sz w:val="24"/>
          <w:szCs w:val="24"/>
        </w:rPr>
        <w:t>5日前，将变更时间在原</w:t>
      </w:r>
      <w:r>
        <w:rPr>
          <w:rFonts w:hint="eastAsia" w:ascii="仿宋" w:hAnsi="仿宋" w:eastAsia="仿宋" w:cs="仿宋"/>
          <w:spacing w:val="-2"/>
          <w:sz w:val="24"/>
          <w:szCs w:val="24"/>
        </w:rPr>
        <w:t>公告发布媒体上发布变更公告。</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outlineLvl w:val="3"/>
        <w:rPr>
          <w:rFonts w:hint="eastAsia" w:ascii="仿宋" w:hAnsi="仿宋" w:eastAsia="仿宋" w:cs="仿宋"/>
          <w:sz w:val="24"/>
          <w:szCs w:val="24"/>
        </w:rPr>
      </w:pPr>
      <w:r>
        <w:rPr>
          <w:rFonts w:hint="eastAsia" w:ascii="仿宋" w:hAnsi="仿宋" w:eastAsia="仿宋" w:cs="仿宋"/>
          <w:sz w:val="24"/>
          <w:szCs w:val="24"/>
        </w:rPr>
        <w:t>6.投标人应及时关注本项目原公告媒体上发</w:t>
      </w:r>
      <w:r>
        <w:rPr>
          <w:rFonts w:hint="eastAsia" w:ascii="仿宋" w:hAnsi="仿宋" w:eastAsia="仿宋" w:cs="仿宋"/>
          <w:spacing w:val="-1"/>
          <w:sz w:val="24"/>
          <w:szCs w:val="24"/>
        </w:rPr>
        <w:t>布的更正、澄清、修改内容并自行下载，采购人、采购代理机构不再另行通知。</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rPr>
          <w:rFonts w:hint="eastAsia" w:ascii="仿宋" w:hAnsi="仿宋" w:eastAsia="仿宋" w:cs="仿宋"/>
          <w:sz w:val="24"/>
          <w:szCs w:val="24"/>
        </w:rPr>
      </w:pPr>
      <w:bookmarkStart w:id="11" w:name="bookmark6"/>
      <w:bookmarkEnd w:id="11"/>
      <w:r>
        <w:rPr>
          <w:rFonts w:hint="eastAsia" w:ascii="仿宋" w:hAnsi="仿宋" w:eastAsia="仿宋" w:cs="仿宋"/>
          <w:b/>
          <w:bCs/>
          <w:spacing w:val="-8"/>
          <w:sz w:val="24"/>
          <w:szCs w:val="24"/>
        </w:rPr>
        <w:t>三、投标文件</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66"/>
          <w:sz w:val="24"/>
          <w:szCs w:val="24"/>
        </w:rPr>
        <w:t xml:space="preserve"> </w:t>
      </w:r>
      <w:r>
        <w:rPr>
          <w:rFonts w:hint="eastAsia" w:ascii="仿宋" w:hAnsi="仿宋" w:eastAsia="仿宋" w:cs="仿宋"/>
          <w:b/>
          <w:bCs/>
          <w:spacing w:val="-8"/>
          <w:sz w:val="24"/>
          <w:szCs w:val="24"/>
        </w:rPr>
        <w:t>一）投标文件的组成</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投标文件的组成在投标人须知前附表中载明；投标人在评标过程中作出的符合法律法规和招标采购文件规定的澄清确认，构成投标文件的组成</w:t>
      </w:r>
      <w:r>
        <w:rPr>
          <w:rFonts w:hint="eastAsia" w:ascii="仿宋" w:hAnsi="仿宋" w:eastAsia="仿宋" w:cs="仿宋"/>
          <w:spacing w:val="-5"/>
          <w:sz w:val="24"/>
          <w:szCs w:val="24"/>
        </w:rPr>
        <w:t>部分。</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2"/>
        <w:rPr>
          <w:rFonts w:hint="eastAsia" w:ascii="仿宋" w:hAnsi="仿宋" w:eastAsia="仿宋" w:cs="仿宋"/>
          <w:sz w:val="24"/>
          <w:szCs w:val="24"/>
        </w:rPr>
      </w:pPr>
      <w:r>
        <w:rPr>
          <w:rFonts w:hint="eastAsia" w:ascii="仿宋" w:hAnsi="仿宋" w:eastAsia="仿宋" w:cs="仿宋"/>
          <w:b/>
          <w:bCs/>
          <w:spacing w:val="-10"/>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10"/>
          <w:sz w:val="24"/>
          <w:szCs w:val="24"/>
        </w:rPr>
        <w:t>二）投标报价</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1.投标报价应包括国家规定的增值税税金，除投标人须知前附</w:t>
      </w:r>
      <w:r>
        <w:rPr>
          <w:rFonts w:hint="eastAsia" w:ascii="仿宋" w:hAnsi="仿宋" w:eastAsia="仿宋" w:cs="仿宋"/>
          <w:sz w:val="24"/>
          <w:szCs w:val="24"/>
        </w:rPr>
        <w:t>表另有</w:t>
      </w:r>
      <w:r>
        <w:rPr>
          <w:rFonts w:hint="eastAsia" w:ascii="仿宋" w:hAnsi="仿宋" w:eastAsia="仿宋" w:cs="仿宋"/>
          <w:spacing w:val="-6"/>
          <w:sz w:val="24"/>
          <w:szCs w:val="24"/>
        </w:rPr>
        <w:t>规定外。</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512" w:firstLineChars="200"/>
        <w:textAlignment w:val="auto"/>
        <w:rPr>
          <w:rFonts w:hint="eastAsia" w:ascii="仿宋" w:hAnsi="仿宋" w:eastAsia="仿宋" w:cs="仿宋"/>
          <w:sz w:val="24"/>
          <w:szCs w:val="24"/>
        </w:rPr>
      </w:pPr>
      <w:r>
        <w:rPr>
          <w:rFonts w:hint="eastAsia" w:ascii="仿宋" w:hAnsi="仿宋" w:eastAsia="仿宋" w:cs="仿宋"/>
          <w:spacing w:val="8"/>
          <w:sz w:val="24"/>
          <w:szCs w:val="24"/>
        </w:rPr>
        <w:t>2.投标人应充分了解该项</w:t>
      </w:r>
      <w:r>
        <w:rPr>
          <w:rFonts w:hint="eastAsia" w:ascii="仿宋" w:hAnsi="仿宋" w:eastAsia="仿宋" w:cs="仿宋"/>
          <w:spacing w:val="-47"/>
          <w:sz w:val="24"/>
          <w:szCs w:val="24"/>
        </w:rPr>
        <w:t xml:space="preserve"> </w:t>
      </w:r>
      <w:r>
        <w:rPr>
          <w:rFonts w:hint="eastAsia" w:ascii="仿宋" w:hAnsi="仿宋" w:eastAsia="仿宋" w:cs="仿宋"/>
          <w:spacing w:val="8"/>
          <w:sz w:val="24"/>
          <w:szCs w:val="24"/>
        </w:rPr>
        <w:t>目的总体情况以及影响投标报价的其他要</w:t>
      </w:r>
      <w:r>
        <w:rPr>
          <w:rFonts w:hint="eastAsia" w:ascii="仿宋" w:hAnsi="仿宋" w:eastAsia="仿宋" w:cs="仿宋"/>
          <w:spacing w:val="-14"/>
          <w:sz w:val="24"/>
          <w:szCs w:val="24"/>
        </w:rPr>
        <w:t>素。</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jc w:val="both"/>
        <w:textAlignment w:val="auto"/>
        <w:rPr>
          <w:rFonts w:hint="eastAsia" w:ascii="仿宋" w:hAnsi="仿宋" w:eastAsia="仿宋" w:cs="仿宋"/>
          <w:sz w:val="24"/>
          <w:szCs w:val="24"/>
        </w:rPr>
      </w:pPr>
      <w:r>
        <w:rPr>
          <w:rFonts w:hint="eastAsia" w:ascii="仿宋" w:hAnsi="仿宋" w:eastAsia="仿宋" w:cs="仿宋"/>
          <w:spacing w:val="2"/>
          <w:sz w:val="24"/>
          <w:szCs w:val="24"/>
        </w:rPr>
        <w:t>3.本项目的报价方式见投标人须知前附表</w:t>
      </w:r>
      <w:r>
        <w:rPr>
          <w:rFonts w:hint="eastAsia" w:ascii="仿宋" w:hAnsi="仿宋" w:eastAsia="仿宋" w:cs="仿宋"/>
          <w:spacing w:val="1"/>
          <w:sz w:val="24"/>
          <w:szCs w:val="24"/>
        </w:rPr>
        <w:t>。投标人在投标截止时间前</w:t>
      </w:r>
      <w:r>
        <w:rPr>
          <w:rFonts w:hint="eastAsia" w:ascii="仿宋" w:hAnsi="仿宋" w:eastAsia="仿宋" w:cs="仿宋"/>
          <w:spacing w:val="-2"/>
          <w:sz w:val="24"/>
          <w:szCs w:val="24"/>
        </w:rPr>
        <w:t>修改报价一览表中的投标报价，应同时修改投标文件“</w:t>
      </w:r>
      <w:r>
        <w:rPr>
          <w:rFonts w:hint="eastAsia" w:ascii="仿宋" w:hAnsi="仿宋" w:eastAsia="仿宋" w:cs="仿宋"/>
          <w:spacing w:val="-44"/>
          <w:sz w:val="24"/>
          <w:szCs w:val="24"/>
        </w:rPr>
        <w:t xml:space="preserve"> </w:t>
      </w:r>
      <w:r>
        <w:rPr>
          <w:rFonts w:hint="eastAsia" w:ascii="仿宋" w:hAnsi="仿宋" w:eastAsia="仿宋" w:cs="仿宋"/>
          <w:spacing w:val="-2"/>
          <w:sz w:val="24"/>
          <w:szCs w:val="24"/>
        </w:rPr>
        <w:t>清单报价”</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中的相应</w:t>
      </w:r>
      <w:r>
        <w:rPr>
          <w:rFonts w:hint="eastAsia" w:ascii="仿宋" w:hAnsi="仿宋" w:eastAsia="仿宋" w:cs="仿宋"/>
          <w:spacing w:val="-4"/>
          <w:sz w:val="24"/>
          <w:szCs w:val="24"/>
        </w:rPr>
        <w:t>报价。</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4.采购人设有最高限价的，投标人的投标报价不得超过最</w:t>
      </w:r>
      <w:r>
        <w:rPr>
          <w:rFonts w:hint="eastAsia" w:ascii="仿宋" w:hAnsi="仿宋" w:eastAsia="仿宋" w:cs="仿宋"/>
          <w:spacing w:val="1"/>
          <w:sz w:val="24"/>
          <w:szCs w:val="24"/>
        </w:rPr>
        <w:t>高限价，最</w:t>
      </w:r>
      <w:r>
        <w:rPr>
          <w:rFonts w:hint="eastAsia" w:ascii="仿宋" w:hAnsi="仿宋" w:eastAsia="仿宋" w:cs="仿宋"/>
          <w:spacing w:val="-3"/>
          <w:sz w:val="24"/>
          <w:szCs w:val="24"/>
        </w:rPr>
        <w:t>高限价在招标文件中载明。</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outlineLvl w:val="3"/>
        <w:rPr>
          <w:rFonts w:hint="eastAsia" w:ascii="仿宋" w:hAnsi="仿宋" w:eastAsia="仿宋" w:cs="仿宋"/>
          <w:sz w:val="24"/>
          <w:szCs w:val="24"/>
        </w:rPr>
      </w:pPr>
      <w:r>
        <w:rPr>
          <w:rFonts w:hint="eastAsia" w:ascii="仿宋" w:hAnsi="仿宋" w:eastAsia="仿宋" w:cs="仿宋"/>
          <w:spacing w:val="-1"/>
          <w:sz w:val="24"/>
          <w:szCs w:val="24"/>
        </w:rPr>
        <w:t>5.采购人不接受具有附加条件的报价或多个方案的报价。</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6.投标报价的其他要求见投标人须知前附表。</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2"/>
        <w:rPr>
          <w:rFonts w:hint="eastAsia" w:ascii="仿宋" w:hAnsi="仿宋" w:eastAsia="仿宋" w:cs="仿宋"/>
          <w:sz w:val="24"/>
          <w:szCs w:val="24"/>
        </w:rPr>
      </w:pPr>
      <w:r>
        <w:rPr>
          <w:rFonts w:hint="eastAsia" w:ascii="仿宋" w:hAnsi="仿宋" w:eastAsia="仿宋" w:cs="仿宋"/>
          <w:b/>
          <w:bCs/>
          <w:spacing w:val="-10"/>
          <w:sz w:val="24"/>
          <w:szCs w:val="24"/>
        </w:rPr>
        <w:t>（</w:t>
      </w:r>
      <w:r>
        <w:rPr>
          <w:rFonts w:hint="eastAsia" w:ascii="仿宋" w:hAnsi="仿宋" w:eastAsia="仿宋" w:cs="仿宋"/>
          <w:spacing w:val="-64"/>
          <w:sz w:val="24"/>
          <w:szCs w:val="24"/>
        </w:rPr>
        <w:t xml:space="preserve"> </w:t>
      </w:r>
      <w:r>
        <w:rPr>
          <w:rFonts w:hint="eastAsia" w:ascii="仿宋" w:hAnsi="仿宋" w:eastAsia="仿宋" w:cs="仿宋"/>
          <w:b/>
          <w:bCs/>
          <w:spacing w:val="-10"/>
          <w:sz w:val="24"/>
          <w:szCs w:val="24"/>
        </w:rPr>
        <w:t>三）投标有效期</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1.</w:t>
      </w:r>
      <w:r>
        <w:rPr>
          <w:rFonts w:hint="eastAsia" w:ascii="仿宋" w:hAnsi="仿宋" w:eastAsia="仿宋" w:cs="仿宋"/>
          <w:spacing w:val="-36"/>
          <w:sz w:val="24"/>
          <w:szCs w:val="24"/>
        </w:rPr>
        <w:t xml:space="preserve"> </w:t>
      </w:r>
      <w:r>
        <w:rPr>
          <w:rFonts w:hint="eastAsia" w:ascii="仿宋" w:hAnsi="仿宋" w:eastAsia="仿宋" w:cs="仿宋"/>
          <w:spacing w:val="-2"/>
          <w:sz w:val="24"/>
          <w:szCs w:val="24"/>
        </w:rPr>
        <w:t>除投标人须知前附表另有规定外，投标有效期为</w:t>
      </w:r>
      <w:r>
        <w:rPr>
          <w:rFonts w:hint="eastAsia" w:ascii="仿宋" w:hAnsi="仿宋" w:eastAsia="仿宋" w:cs="仿宋"/>
          <w:spacing w:val="-3"/>
          <w:sz w:val="24"/>
          <w:szCs w:val="24"/>
        </w:rPr>
        <w:t>90天。</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2.在投标有效期内，投标人撤销投标文件的，应承担</w:t>
      </w:r>
      <w:r>
        <w:rPr>
          <w:rFonts w:hint="eastAsia" w:ascii="仿宋" w:hAnsi="仿宋" w:eastAsia="仿宋" w:cs="仿宋"/>
          <w:spacing w:val="1"/>
          <w:sz w:val="24"/>
          <w:szCs w:val="24"/>
        </w:rPr>
        <w:t>招标采购文件和</w:t>
      </w:r>
      <w:r>
        <w:rPr>
          <w:rFonts w:hint="eastAsia" w:ascii="仿宋" w:hAnsi="仿宋" w:eastAsia="仿宋" w:cs="仿宋"/>
          <w:spacing w:val="-4"/>
          <w:sz w:val="24"/>
          <w:szCs w:val="24"/>
        </w:rPr>
        <w:t>法律规定的责任。</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pacing w:val="-19"/>
          <w:sz w:val="24"/>
          <w:szCs w:val="24"/>
        </w:rPr>
        <w:t xml:space="preserve"> </w:t>
      </w:r>
      <w:r>
        <w:rPr>
          <w:rFonts w:hint="eastAsia" w:ascii="仿宋" w:hAnsi="仿宋" w:eastAsia="仿宋" w:cs="仿宋"/>
          <w:sz w:val="24"/>
          <w:szCs w:val="24"/>
        </w:rPr>
        <w:t>出现特殊情况需要延长投标有效期的，采购人以书面形式通知所有</w:t>
      </w:r>
      <w:r>
        <w:rPr>
          <w:rFonts w:hint="eastAsia" w:ascii="仿宋" w:hAnsi="仿宋" w:eastAsia="仿宋" w:cs="仿宋"/>
          <w:spacing w:val="-1"/>
          <w:sz w:val="24"/>
          <w:szCs w:val="24"/>
        </w:rPr>
        <w:t>投标人延长投标有效期。投标人应予以书面答复，同意延长但不得要求或被允许修改其投标文件；投标人拒绝延长的，其投标失效。</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4" w:firstLineChars="200"/>
        <w:textAlignment w:val="auto"/>
        <w:outlineLvl w:val="2"/>
        <w:rPr>
          <w:rFonts w:hint="eastAsia" w:ascii="仿宋" w:hAnsi="仿宋" w:eastAsia="仿宋" w:cs="仿宋"/>
          <w:sz w:val="24"/>
          <w:szCs w:val="24"/>
        </w:rPr>
      </w:pPr>
      <w:r>
        <w:rPr>
          <w:rFonts w:hint="eastAsia" w:ascii="仿宋" w:hAnsi="仿宋" w:eastAsia="仿宋" w:cs="仿宋"/>
          <w:b/>
          <w:bCs/>
          <w:spacing w:val="-7"/>
          <w:sz w:val="24"/>
          <w:szCs w:val="24"/>
        </w:rPr>
        <w:t>（</w:t>
      </w:r>
      <w:r>
        <w:rPr>
          <w:rFonts w:hint="eastAsia" w:ascii="仿宋" w:hAnsi="仿宋" w:eastAsia="仿宋" w:cs="仿宋"/>
          <w:spacing w:val="-36"/>
          <w:sz w:val="24"/>
          <w:szCs w:val="24"/>
        </w:rPr>
        <w:t xml:space="preserve"> </w:t>
      </w:r>
      <w:r>
        <w:rPr>
          <w:rFonts w:hint="eastAsia" w:ascii="仿宋" w:hAnsi="仿宋" w:eastAsia="仿宋" w:cs="仿宋"/>
          <w:b/>
          <w:bCs/>
          <w:spacing w:val="-7"/>
          <w:sz w:val="24"/>
          <w:szCs w:val="24"/>
        </w:rPr>
        <w:t>四）投标保证金</w:t>
      </w:r>
      <w:r>
        <w:rPr>
          <w:rFonts w:hint="eastAsia" w:ascii="仿宋" w:hAnsi="仿宋" w:eastAsia="仿宋" w:cs="仿宋"/>
          <w:b/>
          <w:bCs/>
          <w:color w:val="0000FF"/>
          <w:spacing w:val="-7"/>
          <w:sz w:val="24"/>
          <w:szCs w:val="24"/>
        </w:rPr>
        <w:t>（本项目不适用）</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8" w:firstLineChars="200"/>
        <w:textAlignment w:val="auto"/>
        <w:outlineLvl w:val="2"/>
        <w:rPr>
          <w:rFonts w:hint="eastAsia" w:ascii="仿宋" w:hAnsi="仿宋" w:eastAsia="仿宋" w:cs="仿宋"/>
          <w:sz w:val="24"/>
          <w:szCs w:val="24"/>
        </w:rPr>
      </w:pPr>
      <w:r>
        <w:rPr>
          <w:rFonts w:hint="eastAsia" w:ascii="仿宋" w:hAnsi="仿宋" w:eastAsia="仿宋" w:cs="仿宋"/>
          <w:b/>
          <w:bCs/>
          <w:spacing w:val="-1"/>
          <w:sz w:val="24"/>
          <w:szCs w:val="24"/>
        </w:rPr>
        <w:t>（五）资格审查资料</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1.投标人应按要求提交资格文件及符合招标文</w:t>
      </w:r>
      <w:r>
        <w:rPr>
          <w:rFonts w:hint="eastAsia" w:ascii="仿宋" w:hAnsi="仿宋" w:eastAsia="仿宋" w:cs="仿宋"/>
          <w:spacing w:val="-2"/>
          <w:sz w:val="24"/>
          <w:szCs w:val="24"/>
        </w:rPr>
        <w:t>件规定的文件。</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2.投标人应提交具有资格参加投标和中标后有能力独立</w:t>
      </w:r>
      <w:r>
        <w:rPr>
          <w:rFonts w:hint="eastAsia" w:ascii="仿宋" w:hAnsi="仿宋" w:eastAsia="仿宋" w:cs="仿宋"/>
          <w:spacing w:val="1"/>
          <w:sz w:val="24"/>
          <w:szCs w:val="24"/>
        </w:rPr>
        <w:t>履行合同的相</w:t>
      </w:r>
      <w:r>
        <w:rPr>
          <w:rFonts w:hint="eastAsia" w:ascii="仿宋" w:hAnsi="仿宋" w:eastAsia="仿宋" w:cs="仿宋"/>
          <w:spacing w:val="-6"/>
          <w:sz w:val="24"/>
          <w:szCs w:val="24"/>
        </w:rPr>
        <w:t>关文件。</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3.投标人除必须具有履行合同所需提供的</w:t>
      </w:r>
      <w:r>
        <w:rPr>
          <w:rFonts w:hint="eastAsia" w:ascii="仿宋" w:hAnsi="仿宋" w:eastAsia="仿宋" w:cs="仿宋"/>
          <w:spacing w:val="1"/>
          <w:sz w:val="24"/>
          <w:szCs w:val="24"/>
        </w:rPr>
        <w:t>货物以及服务的能力外，还</w:t>
      </w:r>
      <w:r>
        <w:rPr>
          <w:rFonts w:hint="eastAsia" w:ascii="仿宋" w:hAnsi="仿宋" w:eastAsia="仿宋" w:cs="仿宋"/>
          <w:spacing w:val="-2"/>
          <w:sz w:val="24"/>
          <w:szCs w:val="24"/>
        </w:rPr>
        <w:t>必须具备相应的财务、技术方面的能力。</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4.投标人应提交根据合同要求提供的产品质量合格以及符</w:t>
      </w:r>
      <w:r>
        <w:rPr>
          <w:rFonts w:hint="eastAsia" w:ascii="仿宋" w:hAnsi="仿宋" w:eastAsia="仿宋" w:cs="仿宋"/>
          <w:spacing w:val="1"/>
          <w:sz w:val="24"/>
          <w:szCs w:val="24"/>
        </w:rPr>
        <w:t>合招标文件</w:t>
      </w:r>
      <w:r>
        <w:rPr>
          <w:rFonts w:hint="eastAsia" w:ascii="仿宋" w:hAnsi="仿宋" w:eastAsia="仿宋" w:cs="仿宋"/>
          <w:spacing w:val="-3"/>
          <w:sz w:val="24"/>
          <w:szCs w:val="24"/>
        </w:rPr>
        <w:t>规定的相关文件。</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524" w:firstLineChars="200"/>
        <w:textAlignment w:val="auto"/>
        <w:rPr>
          <w:rFonts w:hint="eastAsia" w:ascii="仿宋" w:hAnsi="仿宋" w:eastAsia="仿宋" w:cs="仿宋"/>
          <w:sz w:val="24"/>
          <w:szCs w:val="24"/>
        </w:rPr>
      </w:pPr>
      <w:r>
        <w:rPr>
          <w:rFonts w:hint="eastAsia" w:ascii="仿宋" w:hAnsi="仿宋" w:eastAsia="仿宋" w:cs="仿宋"/>
          <w:spacing w:val="11"/>
          <w:sz w:val="24"/>
          <w:szCs w:val="24"/>
        </w:rPr>
        <w:t>5.投标人所提供产品与招标文件的要求相一致的相关文件可以</w:t>
      </w:r>
      <w:r>
        <w:rPr>
          <w:rFonts w:hint="eastAsia" w:ascii="仿宋" w:hAnsi="仿宋" w:eastAsia="仿宋" w:cs="仿宋"/>
          <w:spacing w:val="10"/>
          <w:sz w:val="24"/>
          <w:szCs w:val="24"/>
        </w:rPr>
        <w:t>是手</w:t>
      </w:r>
      <w:r>
        <w:rPr>
          <w:rFonts w:hint="eastAsia" w:ascii="仿宋" w:hAnsi="仿宋" w:eastAsia="仿宋" w:cs="仿宋"/>
          <w:spacing w:val="-2"/>
          <w:sz w:val="24"/>
          <w:szCs w:val="24"/>
        </w:rPr>
        <w:t>册、图纸、文字资料和数据等。</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outlineLvl w:val="2"/>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66"/>
          <w:sz w:val="24"/>
          <w:szCs w:val="24"/>
        </w:rPr>
        <w:t xml:space="preserve"> </w:t>
      </w:r>
      <w:r>
        <w:rPr>
          <w:rFonts w:hint="eastAsia" w:ascii="仿宋" w:hAnsi="仿宋" w:eastAsia="仿宋" w:cs="仿宋"/>
          <w:b/>
          <w:bCs/>
          <w:spacing w:val="-8"/>
          <w:sz w:val="24"/>
          <w:szCs w:val="24"/>
        </w:rPr>
        <w:t>六）投标文件的编制</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68" w:firstLineChars="20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1.投标文件（资格文件、商务技术文件、报价文件）应按第六章“投标</w:t>
      </w:r>
      <w:r>
        <w:rPr>
          <w:rFonts w:hint="eastAsia" w:ascii="仿宋" w:hAnsi="仿宋" w:eastAsia="仿宋" w:cs="仿宋"/>
          <w:sz w:val="24"/>
          <w:szCs w:val="24"/>
        </w:rPr>
        <w:t xml:space="preserve"> </w:t>
      </w:r>
      <w:r>
        <w:rPr>
          <w:rFonts w:hint="eastAsia" w:ascii="仿宋" w:hAnsi="仿宋" w:eastAsia="仿宋" w:cs="仿宋"/>
          <w:spacing w:val="-4"/>
          <w:sz w:val="24"/>
          <w:szCs w:val="24"/>
        </w:rPr>
        <w:t>文件格式”及</w:t>
      </w:r>
      <w:r>
        <w:rPr>
          <w:rFonts w:hint="eastAsia" w:ascii="仿宋" w:hAnsi="仿宋" w:eastAsia="仿宋" w:cs="仿宋"/>
          <w:color w:val="0000FF"/>
          <w:spacing w:val="-4"/>
          <w:sz w:val="24"/>
          <w:szCs w:val="24"/>
        </w:rPr>
        <w:t>“</w:t>
      </w:r>
      <w:r>
        <w:rPr>
          <w:rFonts w:hint="eastAsia" w:ascii="仿宋" w:hAnsi="仿宋" w:eastAsia="仿宋" w:cs="仿宋"/>
          <w:color w:val="0000FF"/>
          <w:spacing w:val="-51"/>
          <w:sz w:val="24"/>
          <w:szCs w:val="24"/>
        </w:rPr>
        <w:t xml:space="preserve"> </w:t>
      </w:r>
      <w:r>
        <w:rPr>
          <w:rFonts w:hint="eastAsia" w:ascii="仿宋" w:hAnsi="仿宋" w:eastAsia="仿宋" w:cs="仿宋"/>
          <w:color w:val="0000FF"/>
          <w:spacing w:val="-4"/>
          <w:sz w:val="24"/>
          <w:szCs w:val="24"/>
        </w:rPr>
        <w:t>政采云电子投标客户端”</w:t>
      </w:r>
      <w:r>
        <w:rPr>
          <w:rFonts w:hint="eastAsia" w:ascii="仿宋" w:hAnsi="仿宋" w:eastAsia="仿宋" w:cs="仿宋"/>
          <w:spacing w:val="-4"/>
          <w:sz w:val="24"/>
          <w:szCs w:val="24"/>
        </w:rPr>
        <w:t>软件进行编写，如有必要，可以增加</w:t>
      </w:r>
      <w:r>
        <w:rPr>
          <w:rFonts w:hint="eastAsia" w:ascii="仿宋" w:hAnsi="仿宋" w:eastAsia="仿宋" w:cs="仿宋"/>
          <w:spacing w:val="-1"/>
          <w:sz w:val="24"/>
          <w:szCs w:val="24"/>
        </w:rPr>
        <w:t>附页，作为投标文件的组成部分。在满足招标采购文件实质性要求的基础上，可以提出比招标采购文件要求更有利于采购人的承诺。</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2.投标文件应当对招标采购文件有关服务期限、投标有</w:t>
      </w:r>
      <w:r>
        <w:rPr>
          <w:rFonts w:hint="eastAsia" w:ascii="仿宋" w:hAnsi="仿宋" w:eastAsia="仿宋" w:cs="仿宋"/>
          <w:spacing w:val="1"/>
          <w:sz w:val="24"/>
          <w:szCs w:val="24"/>
        </w:rPr>
        <w:t>效期、采购人</w:t>
      </w:r>
      <w:r>
        <w:rPr>
          <w:rFonts w:hint="eastAsia" w:ascii="仿宋" w:hAnsi="仿宋" w:eastAsia="仿宋" w:cs="仿宋"/>
          <w:spacing w:val="-2"/>
          <w:sz w:val="24"/>
          <w:szCs w:val="24"/>
        </w:rPr>
        <w:t>要求、招标范围等实质性内容作出响应。</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22" w:firstLineChars="200"/>
        <w:textAlignment w:val="auto"/>
        <w:rPr>
          <w:rFonts w:hint="eastAsia" w:ascii="仿宋" w:hAnsi="仿宋" w:eastAsia="仿宋" w:cs="仿宋"/>
          <w:sz w:val="24"/>
          <w:szCs w:val="24"/>
        </w:rPr>
      </w:pPr>
      <w:r>
        <w:rPr>
          <w:rFonts w:hint="eastAsia" w:ascii="仿宋" w:hAnsi="仿宋" w:eastAsia="仿宋" w:cs="仿宋"/>
          <w:b/>
          <w:bCs/>
          <w:spacing w:val="-15"/>
          <w:sz w:val="24"/>
          <w:szCs w:val="24"/>
        </w:rPr>
        <w:t>四、投标</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69"/>
          <w:sz w:val="24"/>
          <w:szCs w:val="24"/>
        </w:rPr>
        <w:t xml:space="preserve"> </w:t>
      </w:r>
      <w:r>
        <w:rPr>
          <w:rFonts w:hint="eastAsia" w:ascii="仿宋" w:hAnsi="仿宋" w:eastAsia="仿宋" w:cs="仿宋"/>
          <w:b/>
          <w:bCs/>
          <w:spacing w:val="-8"/>
          <w:sz w:val="24"/>
          <w:szCs w:val="24"/>
        </w:rPr>
        <w:t>一）投标文件的递交</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1.投标人应在投标人须知前附表规定的投标截止时间前将电子投</w:t>
      </w:r>
      <w:r>
        <w:rPr>
          <w:rFonts w:hint="eastAsia" w:ascii="仿宋" w:hAnsi="仿宋" w:eastAsia="仿宋" w:cs="仿宋"/>
          <w:sz w:val="24"/>
          <w:szCs w:val="24"/>
        </w:rPr>
        <w:t>标文</w:t>
      </w:r>
      <w:r>
        <w:rPr>
          <w:rFonts w:hint="eastAsia" w:ascii="仿宋" w:hAnsi="仿宋" w:eastAsia="仿宋" w:cs="仿宋"/>
          <w:spacing w:val="-3"/>
          <w:sz w:val="24"/>
          <w:szCs w:val="24"/>
        </w:rPr>
        <w:t>件传输递交。</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pacing w:val="-1"/>
          <w:sz w:val="24"/>
          <w:szCs w:val="24"/>
        </w:rPr>
      </w:pPr>
      <w:r>
        <w:rPr>
          <w:rFonts w:hint="eastAsia" w:ascii="仿宋" w:hAnsi="仿宋" w:eastAsia="仿宋" w:cs="仿宋"/>
          <w:sz w:val="24"/>
          <w:szCs w:val="24"/>
        </w:rPr>
        <w:t>2.逾期上传或逾期解密的投标文件，电子交</w:t>
      </w:r>
      <w:r>
        <w:rPr>
          <w:rFonts w:hint="eastAsia" w:ascii="仿宋" w:hAnsi="仿宋" w:eastAsia="仿宋" w:cs="仿宋"/>
          <w:spacing w:val="-1"/>
          <w:sz w:val="24"/>
          <w:szCs w:val="24"/>
        </w:rPr>
        <w:t>易平台予以拒收。</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3.投标人递交投标文件的地点：见投标人须知前附表。</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8" w:firstLineChars="200"/>
        <w:textAlignment w:val="auto"/>
        <w:rPr>
          <w:rFonts w:hint="eastAsia" w:ascii="仿宋" w:hAnsi="仿宋" w:eastAsia="仿宋" w:cs="仿宋"/>
          <w:sz w:val="24"/>
          <w:szCs w:val="24"/>
        </w:rPr>
      </w:pPr>
      <w:r>
        <w:rPr>
          <w:rFonts w:hint="eastAsia" w:ascii="仿宋" w:hAnsi="仿宋" w:eastAsia="仿宋" w:cs="仿宋"/>
          <w:b/>
          <w:bCs/>
          <w:spacing w:val="-6"/>
          <w:sz w:val="24"/>
          <w:szCs w:val="24"/>
        </w:rPr>
        <w:t>（</w:t>
      </w:r>
      <w:r>
        <w:rPr>
          <w:rFonts w:hint="eastAsia" w:ascii="仿宋" w:hAnsi="仿宋" w:eastAsia="仿宋" w:cs="仿宋"/>
          <w:spacing w:val="-77"/>
          <w:sz w:val="24"/>
          <w:szCs w:val="24"/>
        </w:rPr>
        <w:t xml:space="preserve"> </w:t>
      </w:r>
      <w:r>
        <w:rPr>
          <w:rFonts w:hint="eastAsia" w:ascii="仿宋" w:hAnsi="仿宋" w:eastAsia="仿宋" w:cs="仿宋"/>
          <w:b/>
          <w:bCs/>
          <w:spacing w:val="-6"/>
          <w:sz w:val="24"/>
          <w:szCs w:val="24"/>
        </w:rPr>
        <w:t>二）投标文件的修改与撤回</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1.投标人应当在投标截止时间前完成投标文件的传输递交，并可以补</w:t>
      </w:r>
      <w:r>
        <w:rPr>
          <w:rFonts w:hint="eastAsia" w:ascii="仿宋" w:hAnsi="仿宋" w:eastAsia="仿宋" w:cs="仿宋"/>
          <w:spacing w:val="-1"/>
          <w:sz w:val="24"/>
          <w:szCs w:val="24"/>
        </w:rPr>
        <w:t>充、修改或者撤回投标文件。补充或者修改投标文件的，应当先行撤回原文件，补充、修改后重新传输递交。投标截止时间前未完成传输的，视为</w:t>
      </w:r>
      <w:r>
        <w:rPr>
          <w:rFonts w:hint="eastAsia" w:ascii="仿宋" w:hAnsi="仿宋" w:eastAsia="仿宋" w:cs="仿宋"/>
          <w:spacing w:val="-6"/>
          <w:sz w:val="24"/>
          <w:szCs w:val="24"/>
        </w:rPr>
        <w:t>撤回投标文件。投标截止时间后递交的投标文件，电子交易平台予以拒收。</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2.在投标截止时间前，除投标人补充、修改或者撤回投标文件外，任</w:t>
      </w:r>
      <w:r>
        <w:rPr>
          <w:rFonts w:hint="eastAsia" w:ascii="仿宋" w:hAnsi="仿宋" w:eastAsia="仿宋" w:cs="仿宋"/>
          <w:spacing w:val="-1"/>
          <w:sz w:val="24"/>
          <w:szCs w:val="24"/>
        </w:rPr>
        <w:t>何单位和个人不得解密或提取投标文件。</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jc w:val="both"/>
        <w:textAlignment w:val="auto"/>
        <w:rPr>
          <w:rFonts w:hint="eastAsia" w:ascii="仿宋" w:hAnsi="仿宋" w:eastAsia="仿宋" w:cs="仿宋"/>
          <w:sz w:val="24"/>
          <w:szCs w:val="24"/>
        </w:rPr>
      </w:pPr>
      <w:r>
        <w:rPr>
          <w:rFonts w:hint="eastAsia" w:ascii="仿宋" w:hAnsi="仿宋" w:eastAsia="仿宋" w:cs="仿宋"/>
          <w:spacing w:val="2"/>
          <w:sz w:val="24"/>
          <w:szCs w:val="24"/>
        </w:rPr>
        <w:t>3.采购人、采购代理机构可以视情况延长投标文件提交的</w:t>
      </w:r>
      <w:r>
        <w:rPr>
          <w:rFonts w:hint="eastAsia" w:ascii="仿宋" w:hAnsi="仿宋" w:eastAsia="仿宋" w:cs="仿宋"/>
          <w:spacing w:val="1"/>
          <w:sz w:val="24"/>
          <w:szCs w:val="24"/>
        </w:rPr>
        <w:t>截止时</w:t>
      </w:r>
      <w:r>
        <w:rPr>
          <w:rFonts w:hint="eastAsia" w:ascii="仿宋" w:hAnsi="仿宋" w:eastAsia="仿宋" w:cs="仿宋"/>
          <w:spacing w:val="-1"/>
          <w:sz w:val="24"/>
          <w:szCs w:val="24"/>
        </w:rPr>
        <w:t>间。在上述情况下，采购代理机构与投标人以前在投标截止期方面的全部权利、责任和义务，将适用于延长至新的投标截止期。</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6" w:firstLineChars="200"/>
        <w:textAlignment w:val="auto"/>
        <w:rPr>
          <w:rFonts w:hint="eastAsia" w:ascii="仿宋" w:hAnsi="仿宋" w:eastAsia="仿宋" w:cs="仿宋"/>
          <w:sz w:val="24"/>
          <w:szCs w:val="24"/>
        </w:rPr>
      </w:pPr>
      <w:r>
        <w:rPr>
          <w:rFonts w:hint="eastAsia" w:ascii="仿宋" w:hAnsi="仿宋" w:eastAsia="仿宋" w:cs="仿宋"/>
          <w:b/>
          <w:bCs/>
          <w:spacing w:val="-9"/>
          <w:sz w:val="24"/>
          <w:szCs w:val="24"/>
        </w:rPr>
        <w:t>五、开标</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outlineLvl w:val="2"/>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69"/>
          <w:sz w:val="24"/>
          <w:szCs w:val="24"/>
        </w:rPr>
        <w:t xml:space="preserve"> </w:t>
      </w:r>
      <w:r>
        <w:rPr>
          <w:rFonts w:hint="eastAsia" w:ascii="仿宋" w:hAnsi="仿宋" w:eastAsia="仿宋" w:cs="仿宋"/>
          <w:b/>
          <w:bCs/>
          <w:spacing w:val="-8"/>
          <w:sz w:val="24"/>
          <w:szCs w:val="24"/>
        </w:rPr>
        <w:t>一）开标时间和地点</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516" w:firstLineChars="200"/>
        <w:textAlignment w:val="auto"/>
        <w:rPr>
          <w:rFonts w:hint="eastAsia" w:ascii="仿宋" w:hAnsi="仿宋" w:eastAsia="仿宋" w:cs="仿宋"/>
          <w:sz w:val="24"/>
          <w:szCs w:val="24"/>
        </w:rPr>
      </w:pPr>
      <w:r>
        <w:rPr>
          <w:rFonts w:hint="eastAsia" w:ascii="仿宋" w:hAnsi="仿宋" w:eastAsia="仿宋" w:cs="仿宋"/>
          <w:spacing w:val="9"/>
          <w:sz w:val="24"/>
          <w:szCs w:val="24"/>
        </w:rPr>
        <w:t>采购人在投标人须知前附表规定的开标时间和投标人须知前</w:t>
      </w:r>
      <w:r>
        <w:rPr>
          <w:rFonts w:hint="eastAsia" w:ascii="仿宋" w:hAnsi="仿宋" w:eastAsia="仿宋" w:cs="仿宋"/>
          <w:spacing w:val="8"/>
          <w:sz w:val="24"/>
          <w:szCs w:val="24"/>
        </w:rPr>
        <w:t>附表规</w:t>
      </w:r>
      <w:r>
        <w:rPr>
          <w:rFonts w:hint="eastAsia" w:ascii="仿宋" w:hAnsi="仿宋" w:eastAsia="仿宋" w:cs="仿宋"/>
          <w:spacing w:val="-3"/>
          <w:sz w:val="24"/>
          <w:szCs w:val="24"/>
        </w:rPr>
        <w:t>定的地点开标。</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2"/>
        <w:rPr>
          <w:rFonts w:hint="eastAsia" w:ascii="仿宋" w:hAnsi="仿宋" w:eastAsia="仿宋" w:cs="仿宋"/>
          <w:sz w:val="24"/>
          <w:szCs w:val="24"/>
        </w:rPr>
      </w:pPr>
      <w:r>
        <w:rPr>
          <w:rFonts w:hint="eastAsia" w:ascii="仿宋" w:hAnsi="仿宋" w:eastAsia="仿宋" w:cs="仿宋"/>
          <w:b/>
          <w:bCs/>
          <w:spacing w:val="-10"/>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10"/>
          <w:sz w:val="24"/>
          <w:szCs w:val="24"/>
        </w:rPr>
        <w:t>二）开标程序</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1.具体开标程序见投标人须知前附表。</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2.开标过程中，因投标人自身原因造成电子版投标文件无法解密读取</w:t>
      </w:r>
      <w:r>
        <w:rPr>
          <w:rFonts w:hint="eastAsia" w:ascii="仿宋" w:hAnsi="仿宋" w:eastAsia="仿宋" w:cs="仿宋"/>
          <w:spacing w:val="-3"/>
          <w:sz w:val="24"/>
          <w:szCs w:val="24"/>
        </w:rPr>
        <w:t>的，经监标人确认后当场宣布为废标。</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38" w:firstLineChars="200"/>
        <w:textAlignment w:val="auto"/>
        <w:outlineLvl w:val="2"/>
        <w:rPr>
          <w:rFonts w:hint="eastAsia" w:ascii="仿宋" w:hAnsi="仿宋" w:eastAsia="仿宋" w:cs="仿宋"/>
          <w:sz w:val="24"/>
          <w:szCs w:val="24"/>
        </w:rPr>
      </w:pPr>
      <w:r>
        <w:rPr>
          <w:rFonts w:hint="eastAsia" w:ascii="仿宋" w:hAnsi="仿宋" w:eastAsia="仿宋" w:cs="仿宋"/>
          <w:b/>
          <w:bCs/>
          <w:spacing w:val="-11"/>
          <w:sz w:val="24"/>
          <w:szCs w:val="24"/>
        </w:rPr>
        <w:t>（</w:t>
      </w:r>
      <w:r>
        <w:rPr>
          <w:rFonts w:hint="eastAsia" w:ascii="仿宋" w:hAnsi="仿宋" w:eastAsia="仿宋" w:cs="仿宋"/>
          <w:spacing w:val="-65"/>
          <w:sz w:val="24"/>
          <w:szCs w:val="24"/>
        </w:rPr>
        <w:t xml:space="preserve"> </w:t>
      </w:r>
      <w:r>
        <w:rPr>
          <w:rFonts w:hint="eastAsia" w:ascii="仿宋" w:hAnsi="仿宋" w:eastAsia="仿宋" w:cs="仿宋"/>
          <w:b/>
          <w:bCs/>
          <w:spacing w:val="-11"/>
          <w:sz w:val="24"/>
          <w:szCs w:val="24"/>
        </w:rPr>
        <w:t>三）开标异议</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420" w:lineRule="exact"/>
        <w:ind w:right="0" w:firstLine="484" w:firstLineChars="200"/>
        <w:jc w:val="both"/>
        <w:textAlignment w:val="auto"/>
        <w:rPr>
          <w:rFonts w:hint="eastAsia" w:ascii="仿宋" w:hAnsi="仿宋" w:eastAsia="仿宋" w:cs="仿宋"/>
          <w:spacing w:val="-3"/>
          <w:sz w:val="24"/>
          <w:szCs w:val="24"/>
        </w:rPr>
      </w:pPr>
      <w:r>
        <w:rPr>
          <w:rFonts w:hint="eastAsia" w:ascii="仿宋" w:hAnsi="仿宋" w:eastAsia="仿宋" w:cs="仿宋"/>
          <w:spacing w:val="1"/>
          <w:sz w:val="24"/>
          <w:szCs w:val="24"/>
        </w:rPr>
        <w:t>投标人认为采购过程或中标结果使自己的合法权益受到损害的，应</w:t>
      </w:r>
      <w:r>
        <w:rPr>
          <w:rFonts w:hint="eastAsia" w:ascii="仿宋" w:hAnsi="仿宋" w:eastAsia="仿宋" w:cs="仿宋"/>
          <w:spacing w:val="-3"/>
          <w:sz w:val="24"/>
          <w:szCs w:val="24"/>
        </w:rPr>
        <w:t>当在中标结果公告之日起七个工作</w:t>
      </w:r>
      <w:r>
        <w:rPr>
          <w:rFonts w:hint="eastAsia" w:ascii="仿宋" w:hAnsi="仿宋" w:eastAsia="仿宋" w:cs="仿宋"/>
          <w:spacing w:val="-60"/>
          <w:sz w:val="24"/>
          <w:szCs w:val="24"/>
        </w:rPr>
        <w:t xml:space="preserve"> </w:t>
      </w:r>
      <w:r>
        <w:rPr>
          <w:rFonts w:hint="eastAsia" w:ascii="仿宋" w:hAnsi="仿宋" w:eastAsia="仿宋" w:cs="仿宋"/>
          <w:spacing w:val="-3"/>
          <w:sz w:val="24"/>
          <w:szCs w:val="24"/>
        </w:rPr>
        <w:t>日内，以书面形式向采购代理机构</w:t>
      </w:r>
      <w:r>
        <w:rPr>
          <w:rFonts w:hint="eastAsia" w:ascii="仿宋" w:hAnsi="仿宋" w:eastAsia="仿宋" w:cs="仿宋"/>
          <w:spacing w:val="-4"/>
          <w:sz w:val="24"/>
          <w:szCs w:val="24"/>
        </w:rPr>
        <w:t>提出</w:t>
      </w:r>
      <w:r>
        <w:rPr>
          <w:rFonts w:hint="eastAsia" w:ascii="仿宋" w:hAnsi="仿宋" w:eastAsia="仿宋" w:cs="仿宋"/>
          <w:spacing w:val="-1"/>
          <w:sz w:val="24"/>
          <w:szCs w:val="24"/>
        </w:rPr>
        <w:t>质疑。投标人对招标采购单位的质疑答复不满意或者招标采购单位未在规</w:t>
      </w:r>
      <w:r>
        <w:rPr>
          <w:rFonts w:hint="eastAsia" w:ascii="仿宋" w:hAnsi="仿宋" w:eastAsia="仿宋" w:cs="仿宋"/>
          <w:spacing w:val="-3"/>
          <w:sz w:val="24"/>
          <w:szCs w:val="24"/>
        </w:rPr>
        <w:t>定时间内做出答复的，可以在答复期满后十五个工作</w:t>
      </w:r>
      <w:r>
        <w:rPr>
          <w:rFonts w:hint="eastAsia" w:ascii="仿宋" w:hAnsi="仿宋" w:eastAsia="仿宋" w:cs="仿宋"/>
          <w:spacing w:val="-61"/>
          <w:sz w:val="24"/>
          <w:szCs w:val="24"/>
        </w:rPr>
        <w:t xml:space="preserve"> </w:t>
      </w:r>
      <w:r>
        <w:rPr>
          <w:rFonts w:hint="eastAsia" w:ascii="仿宋" w:hAnsi="仿宋" w:eastAsia="仿宋" w:cs="仿宋"/>
          <w:spacing w:val="-3"/>
          <w:sz w:val="24"/>
          <w:szCs w:val="24"/>
        </w:rPr>
        <w:t>日内向同级政府采购监管部门投诉。</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right="0" w:rightChars="0" w:firstLine="488" w:firstLineChars="200"/>
        <w:jc w:val="both"/>
        <w:textAlignment w:val="auto"/>
        <w:rPr>
          <w:rFonts w:hint="eastAsia" w:ascii="仿宋" w:hAnsi="仿宋" w:eastAsia="仿宋" w:cs="仿宋"/>
          <w:sz w:val="24"/>
          <w:szCs w:val="24"/>
        </w:rPr>
      </w:pPr>
      <w:r>
        <w:rPr>
          <w:rFonts w:hint="eastAsia" w:ascii="仿宋" w:hAnsi="仿宋" w:eastAsia="仿宋" w:cs="仿宋"/>
          <w:spacing w:val="2"/>
          <w:sz w:val="24"/>
          <w:szCs w:val="24"/>
        </w:rPr>
        <w:t>2.质疑、投诉应当采用书面形式，质疑书、投诉书均应明确阐述招标</w:t>
      </w:r>
      <w:r>
        <w:rPr>
          <w:rFonts w:hint="eastAsia" w:ascii="仿宋" w:hAnsi="仿宋" w:eastAsia="仿宋" w:cs="仿宋"/>
          <w:spacing w:val="-1"/>
          <w:sz w:val="24"/>
          <w:szCs w:val="24"/>
        </w:rPr>
        <w:t>采购过程或中标结果中使自己合法权益受到损害的实质性内容，提供相关事实、依据和证据及其来源或线索，便于有关单位调查、答复和处理，否</w:t>
      </w:r>
      <w:r>
        <w:rPr>
          <w:rFonts w:hint="eastAsia" w:ascii="仿宋" w:hAnsi="仿宋" w:eastAsia="仿宋" w:cs="仿宋"/>
          <w:spacing w:val="-3"/>
          <w:sz w:val="24"/>
          <w:szCs w:val="24"/>
        </w:rPr>
        <w:t>则，将不予受理。</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1"/>
        <w:rPr>
          <w:rFonts w:hint="eastAsia" w:ascii="仿宋" w:hAnsi="仿宋" w:eastAsia="仿宋" w:cs="仿宋"/>
          <w:sz w:val="24"/>
          <w:szCs w:val="24"/>
        </w:rPr>
      </w:pPr>
      <w:r>
        <w:rPr>
          <w:rFonts w:hint="eastAsia" w:ascii="仿宋" w:hAnsi="仿宋" w:eastAsia="仿宋" w:cs="仿宋"/>
          <w:b/>
          <w:bCs/>
          <w:spacing w:val="-10"/>
          <w:sz w:val="24"/>
          <w:szCs w:val="24"/>
        </w:rPr>
        <w:t>六、评标</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outlineLvl w:val="2"/>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66"/>
          <w:sz w:val="24"/>
          <w:szCs w:val="24"/>
        </w:rPr>
        <w:t xml:space="preserve"> </w:t>
      </w:r>
      <w:r>
        <w:rPr>
          <w:rFonts w:hint="eastAsia" w:ascii="仿宋" w:hAnsi="仿宋" w:eastAsia="仿宋" w:cs="仿宋"/>
          <w:b/>
          <w:bCs/>
          <w:spacing w:val="-8"/>
          <w:sz w:val="24"/>
          <w:szCs w:val="24"/>
        </w:rPr>
        <w:t>一）组建评标委员会</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1.评标由采购人依法组建的评标委员会负责。评标委员会由采购人有</w:t>
      </w:r>
      <w:r>
        <w:rPr>
          <w:rFonts w:hint="eastAsia" w:ascii="仿宋" w:hAnsi="仿宋" w:eastAsia="仿宋" w:cs="仿宋"/>
          <w:spacing w:val="-2"/>
          <w:sz w:val="24"/>
          <w:szCs w:val="24"/>
        </w:rPr>
        <w:t>关技术、经济等方面的专家组成。</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2.评标委员会成员有下列情形之一的，应</w:t>
      </w:r>
      <w:r>
        <w:rPr>
          <w:rFonts w:hint="eastAsia" w:ascii="仿宋" w:hAnsi="仿宋" w:eastAsia="仿宋" w:cs="仿宋"/>
          <w:spacing w:val="-1"/>
          <w:sz w:val="24"/>
          <w:szCs w:val="24"/>
        </w:rPr>
        <w:t>当回避：</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1</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参加采购活动前三年内，与投标人存在劳动关系，或者担任过</w:t>
      </w:r>
      <w:r>
        <w:rPr>
          <w:rFonts w:hint="eastAsia" w:ascii="仿宋" w:hAnsi="仿宋" w:eastAsia="仿宋" w:cs="仿宋"/>
          <w:spacing w:val="-1"/>
          <w:sz w:val="24"/>
          <w:szCs w:val="24"/>
        </w:rPr>
        <w:t>投标人的董事、监事，或者是供应商的控股股东或实际控制人；</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2</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与供应商的法定代表人或者负责人有夫妻、直系血亲、三代以</w:t>
      </w:r>
      <w:r>
        <w:rPr>
          <w:rFonts w:hint="eastAsia" w:ascii="仿宋" w:hAnsi="仿宋" w:eastAsia="仿宋" w:cs="仿宋"/>
          <w:spacing w:val="-5"/>
          <w:sz w:val="24"/>
          <w:szCs w:val="24"/>
        </w:rPr>
        <w:t>内旁系血亲或者近姻亲关系；</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3</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与供应商有其他可能影响政府采购活动公平、公正进行的关系。</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96" w:firstLineChars="200"/>
        <w:textAlignment w:val="auto"/>
        <w:rPr>
          <w:rFonts w:hint="eastAsia" w:ascii="仿宋" w:hAnsi="仿宋" w:eastAsia="仿宋" w:cs="仿宋"/>
          <w:sz w:val="24"/>
          <w:szCs w:val="24"/>
        </w:rPr>
      </w:pP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4</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评审专家发现本人与参加采购活动的供</w:t>
      </w:r>
      <w:r>
        <w:rPr>
          <w:rFonts w:hint="eastAsia" w:ascii="仿宋" w:hAnsi="仿宋" w:eastAsia="仿宋" w:cs="仿宋"/>
          <w:spacing w:val="3"/>
          <w:sz w:val="24"/>
          <w:szCs w:val="24"/>
        </w:rPr>
        <w:t>应商有利害关系的，或</w:t>
      </w:r>
      <w:r>
        <w:rPr>
          <w:rFonts w:hint="eastAsia" w:ascii="仿宋" w:hAnsi="仿宋" w:eastAsia="仿宋" w:cs="仿宋"/>
          <w:spacing w:val="-1"/>
          <w:sz w:val="24"/>
          <w:szCs w:val="24"/>
        </w:rPr>
        <w:t>者已参加过该项目采购文件等论证活动的，应当主动提出回避。</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96" w:firstLineChars="200"/>
        <w:textAlignment w:val="auto"/>
        <w:rPr>
          <w:rFonts w:hint="eastAsia" w:ascii="仿宋" w:hAnsi="仿宋" w:eastAsia="仿宋" w:cs="仿宋"/>
          <w:sz w:val="24"/>
          <w:szCs w:val="24"/>
        </w:rPr>
      </w:pP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5</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财政部门政府采购监督管理工作人员，</w:t>
      </w:r>
      <w:r>
        <w:rPr>
          <w:rFonts w:hint="eastAsia" w:ascii="仿宋" w:hAnsi="仿宋" w:eastAsia="仿宋" w:cs="仿宋"/>
          <w:spacing w:val="3"/>
          <w:sz w:val="24"/>
          <w:szCs w:val="24"/>
        </w:rPr>
        <w:t>不得作为评审专家参与</w:t>
      </w:r>
      <w:r>
        <w:rPr>
          <w:rFonts w:hint="eastAsia" w:ascii="仿宋" w:hAnsi="仿宋" w:eastAsia="仿宋" w:cs="仿宋"/>
          <w:spacing w:val="-8"/>
          <w:sz w:val="24"/>
          <w:szCs w:val="24"/>
        </w:rPr>
        <w:t>政府采购项</w:t>
      </w:r>
      <w:r>
        <w:rPr>
          <w:rFonts w:hint="eastAsia" w:ascii="仿宋" w:hAnsi="仿宋" w:eastAsia="仿宋" w:cs="仿宋"/>
          <w:spacing w:val="-60"/>
          <w:sz w:val="24"/>
          <w:szCs w:val="24"/>
        </w:rPr>
        <w:t xml:space="preserve"> </w:t>
      </w:r>
      <w:r>
        <w:rPr>
          <w:rFonts w:hint="eastAsia" w:ascii="仿宋" w:hAnsi="仿宋" w:eastAsia="仿宋" w:cs="仿宋"/>
          <w:spacing w:val="-8"/>
          <w:sz w:val="24"/>
          <w:szCs w:val="24"/>
        </w:rPr>
        <w:t>目的评审活动。</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6</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采购代理机构工作人员不得参加由本机构代理的政府采购项</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目</w:t>
      </w:r>
      <w:r>
        <w:rPr>
          <w:rFonts w:hint="eastAsia" w:ascii="仿宋" w:hAnsi="仿宋" w:eastAsia="仿宋" w:cs="仿宋"/>
          <w:spacing w:val="-11"/>
          <w:sz w:val="24"/>
          <w:szCs w:val="24"/>
        </w:rPr>
        <w:t>的评审。</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96" w:firstLineChars="200"/>
        <w:textAlignment w:val="auto"/>
        <w:rPr>
          <w:rFonts w:hint="eastAsia" w:ascii="仿宋" w:hAnsi="仿宋" w:eastAsia="仿宋" w:cs="仿宋"/>
          <w:sz w:val="24"/>
          <w:szCs w:val="24"/>
        </w:rPr>
      </w:pP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7</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评审专家对本单位的政府采购项目只能</w:t>
      </w:r>
      <w:r>
        <w:rPr>
          <w:rFonts w:hint="eastAsia" w:ascii="仿宋" w:hAnsi="仿宋" w:eastAsia="仿宋" w:cs="仿宋"/>
          <w:spacing w:val="3"/>
          <w:sz w:val="24"/>
          <w:szCs w:val="24"/>
        </w:rPr>
        <w:t>作为采购人代表参与评</w:t>
      </w:r>
      <w:r>
        <w:rPr>
          <w:rFonts w:hint="eastAsia" w:ascii="仿宋" w:hAnsi="仿宋" w:eastAsia="仿宋" w:cs="仿宋"/>
          <w:spacing w:val="-10"/>
          <w:sz w:val="24"/>
          <w:szCs w:val="24"/>
        </w:rPr>
        <w:t>审活动。</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50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8</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rPr>
        <w:t>曾因在招标、评标以及其他与招标投标有关活动中从事违法行</w:t>
      </w:r>
      <w:r>
        <w:rPr>
          <w:rFonts w:hint="eastAsia" w:ascii="仿宋" w:hAnsi="仿宋" w:eastAsia="仿宋" w:cs="仿宋"/>
          <w:spacing w:val="-2"/>
          <w:sz w:val="24"/>
          <w:szCs w:val="24"/>
        </w:rPr>
        <w:t>为而受过行政处罚或刑事处罚的。</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3.评标过程中，评标委员会成员有回避事由、擅离职守或</w:t>
      </w:r>
      <w:r>
        <w:rPr>
          <w:rFonts w:hint="eastAsia" w:ascii="仿宋" w:hAnsi="仿宋" w:eastAsia="仿宋" w:cs="仿宋"/>
          <w:spacing w:val="1"/>
          <w:sz w:val="24"/>
          <w:szCs w:val="24"/>
        </w:rPr>
        <w:t>者因健康等</w:t>
      </w:r>
      <w:r>
        <w:rPr>
          <w:rFonts w:hint="eastAsia" w:ascii="仿宋" w:hAnsi="仿宋" w:eastAsia="仿宋" w:cs="仿宋"/>
          <w:spacing w:val="-1"/>
          <w:sz w:val="24"/>
          <w:szCs w:val="24"/>
        </w:rPr>
        <w:t>原因不能继续评标的，采购人有权更换。被更换的评标委员会成员作出的评审结论无效，由更换后的评标委员会成员重新进行评审。</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2"/>
        <w:rPr>
          <w:rFonts w:hint="eastAsia" w:ascii="仿宋" w:hAnsi="仿宋" w:eastAsia="仿宋" w:cs="仿宋"/>
          <w:sz w:val="24"/>
          <w:szCs w:val="24"/>
        </w:rPr>
      </w:pPr>
      <w:r>
        <w:rPr>
          <w:rFonts w:hint="eastAsia" w:ascii="仿宋" w:hAnsi="仿宋" w:eastAsia="仿宋" w:cs="仿宋"/>
          <w:b/>
          <w:bCs/>
          <w:spacing w:val="-10"/>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10"/>
          <w:sz w:val="24"/>
          <w:szCs w:val="24"/>
        </w:rPr>
        <w:t>二）评标原则</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评标活动遵循公平、公正、科学和择优的原则。本项目采用不公开方</w:t>
      </w:r>
      <w:r>
        <w:rPr>
          <w:rFonts w:hint="eastAsia" w:ascii="仿宋" w:hAnsi="仿宋" w:eastAsia="仿宋" w:cs="仿宋"/>
          <w:spacing w:val="-2"/>
          <w:sz w:val="24"/>
          <w:szCs w:val="24"/>
        </w:rPr>
        <w:t>式评标，评标的依据为招标采购文件和投标文件。</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26" w:firstLineChars="200"/>
        <w:textAlignment w:val="auto"/>
        <w:outlineLvl w:val="2"/>
        <w:rPr>
          <w:rFonts w:hint="eastAsia" w:ascii="仿宋" w:hAnsi="仿宋" w:eastAsia="仿宋" w:cs="仿宋"/>
          <w:sz w:val="24"/>
          <w:szCs w:val="24"/>
        </w:rPr>
      </w:pPr>
      <w:r>
        <w:rPr>
          <w:rFonts w:hint="eastAsia" w:ascii="仿宋" w:hAnsi="仿宋" w:eastAsia="仿宋" w:cs="仿宋"/>
          <w:b/>
          <w:bCs/>
          <w:spacing w:val="-14"/>
          <w:sz w:val="24"/>
          <w:szCs w:val="24"/>
        </w:rPr>
        <w:t>（</w:t>
      </w:r>
      <w:r>
        <w:rPr>
          <w:rFonts w:hint="eastAsia" w:ascii="仿宋" w:hAnsi="仿宋" w:eastAsia="仿宋" w:cs="仿宋"/>
          <w:spacing w:val="-68"/>
          <w:sz w:val="24"/>
          <w:szCs w:val="24"/>
        </w:rPr>
        <w:t xml:space="preserve"> </w:t>
      </w:r>
      <w:r>
        <w:rPr>
          <w:rFonts w:hint="eastAsia" w:ascii="仿宋" w:hAnsi="仿宋" w:eastAsia="仿宋" w:cs="仿宋"/>
          <w:b/>
          <w:bCs/>
          <w:spacing w:val="-14"/>
          <w:sz w:val="24"/>
          <w:szCs w:val="24"/>
        </w:rPr>
        <w:t>三）评标</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1.评标委员会按照第五章“</w:t>
      </w:r>
      <w:r>
        <w:rPr>
          <w:rFonts w:hint="eastAsia" w:ascii="仿宋" w:hAnsi="仿宋" w:eastAsia="仿宋" w:cs="仿宋"/>
          <w:spacing w:val="-44"/>
          <w:sz w:val="24"/>
          <w:szCs w:val="24"/>
        </w:rPr>
        <w:t xml:space="preserve"> </w:t>
      </w:r>
      <w:r>
        <w:rPr>
          <w:rFonts w:hint="eastAsia" w:ascii="仿宋" w:hAnsi="仿宋" w:eastAsia="仿宋" w:cs="仿宋"/>
          <w:spacing w:val="1"/>
          <w:sz w:val="24"/>
          <w:szCs w:val="24"/>
        </w:rPr>
        <w:t>评标办法”规定的方法、评审因素、标准和</w:t>
      </w:r>
      <w:r>
        <w:rPr>
          <w:rFonts w:hint="eastAsia" w:ascii="仿宋" w:hAnsi="仿宋" w:eastAsia="仿宋" w:cs="仿宋"/>
          <w:spacing w:val="-5"/>
          <w:sz w:val="24"/>
          <w:szCs w:val="24"/>
        </w:rPr>
        <w:t>程序对投标文件进行评审。“评标办法”没有规定的</w:t>
      </w:r>
      <w:r>
        <w:rPr>
          <w:rFonts w:hint="eastAsia" w:ascii="仿宋" w:hAnsi="仿宋" w:eastAsia="仿宋" w:cs="仿宋"/>
          <w:spacing w:val="-6"/>
          <w:sz w:val="24"/>
          <w:szCs w:val="24"/>
        </w:rPr>
        <w:t>方法、评审因素和标准，</w:t>
      </w:r>
      <w:r>
        <w:rPr>
          <w:rFonts w:hint="eastAsia" w:ascii="仿宋" w:hAnsi="仿宋" w:eastAsia="仿宋" w:cs="仿宋"/>
          <w:spacing w:val="-3"/>
          <w:sz w:val="24"/>
          <w:szCs w:val="24"/>
        </w:rPr>
        <w:t>不作为评标依据。</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2.评标完成后，评标委员会应当向采购人提交书面评标</w:t>
      </w:r>
      <w:r>
        <w:rPr>
          <w:rFonts w:hint="eastAsia" w:ascii="仿宋" w:hAnsi="仿宋" w:eastAsia="仿宋" w:cs="仿宋"/>
          <w:spacing w:val="1"/>
          <w:sz w:val="24"/>
          <w:szCs w:val="24"/>
        </w:rPr>
        <w:t>报告和中标候</w:t>
      </w:r>
      <w:r>
        <w:rPr>
          <w:rFonts w:hint="eastAsia" w:ascii="仿宋" w:hAnsi="仿宋" w:eastAsia="仿宋" w:cs="仿宋"/>
          <w:spacing w:val="-1"/>
          <w:sz w:val="24"/>
          <w:szCs w:val="24"/>
        </w:rPr>
        <w:t>选人名单。评标委员会推荐中标候选人的人数见投标人须知前附表。</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3.本项目评标过程实行全程录音、录像监</w:t>
      </w:r>
      <w:r>
        <w:rPr>
          <w:rFonts w:hint="eastAsia" w:ascii="仿宋" w:hAnsi="仿宋" w:eastAsia="仿宋" w:cs="仿宋"/>
          <w:spacing w:val="1"/>
          <w:sz w:val="24"/>
          <w:szCs w:val="24"/>
        </w:rPr>
        <w:t>控，投标人在评标过程中所</w:t>
      </w:r>
      <w:r>
        <w:rPr>
          <w:rFonts w:hint="eastAsia" w:ascii="仿宋" w:hAnsi="仿宋" w:eastAsia="仿宋" w:cs="仿宋"/>
          <w:spacing w:val="-1"/>
          <w:sz w:val="24"/>
          <w:szCs w:val="24"/>
        </w:rPr>
        <w:t>进行的试图影响评标结果的不公正活动，可能导致其投标被拒绝。</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8" w:firstLineChars="200"/>
        <w:textAlignment w:val="auto"/>
        <w:rPr>
          <w:rFonts w:hint="eastAsia" w:ascii="仿宋" w:hAnsi="仿宋" w:eastAsia="仿宋" w:cs="仿宋"/>
          <w:sz w:val="24"/>
          <w:szCs w:val="24"/>
        </w:rPr>
      </w:pPr>
      <w:r>
        <w:rPr>
          <w:rFonts w:hint="eastAsia" w:ascii="仿宋" w:hAnsi="仿宋" w:eastAsia="仿宋" w:cs="仿宋"/>
          <w:b/>
          <w:bCs/>
          <w:spacing w:val="-6"/>
          <w:sz w:val="24"/>
          <w:szCs w:val="24"/>
        </w:rPr>
        <w:t>七、合同授予</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6" w:firstLineChars="200"/>
        <w:textAlignment w:val="auto"/>
        <w:rPr>
          <w:rFonts w:hint="eastAsia" w:ascii="仿宋" w:hAnsi="仿宋" w:eastAsia="仿宋" w:cs="仿宋"/>
          <w:sz w:val="24"/>
          <w:szCs w:val="24"/>
        </w:rPr>
      </w:pPr>
      <w:r>
        <w:rPr>
          <w:rFonts w:hint="eastAsia" w:ascii="仿宋" w:hAnsi="仿宋" w:eastAsia="仿宋" w:cs="仿宋"/>
          <w:b/>
          <w:bCs/>
          <w:spacing w:val="-9"/>
          <w:sz w:val="24"/>
          <w:szCs w:val="24"/>
        </w:rPr>
        <w:t>（</w:t>
      </w:r>
      <w:r>
        <w:rPr>
          <w:rFonts w:hint="eastAsia" w:ascii="仿宋" w:hAnsi="仿宋" w:eastAsia="仿宋" w:cs="仿宋"/>
          <w:spacing w:val="-66"/>
          <w:sz w:val="24"/>
          <w:szCs w:val="24"/>
        </w:rPr>
        <w:t xml:space="preserve"> </w:t>
      </w:r>
      <w:r>
        <w:rPr>
          <w:rFonts w:hint="eastAsia" w:ascii="仿宋" w:hAnsi="仿宋" w:eastAsia="仿宋" w:cs="仿宋"/>
          <w:b/>
          <w:bCs/>
          <w:spacing w:val="-9"/>
          <w:sz w:val="24"/>
          <w:szCs w:val="24"/>
        </w:rPr>
        <w:t>一）中标结果公告</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1.</w:t>
      </w:r>
      <w:r>
        <w:rPr>
          <w:rFonts w:hint="eastAsia" w:ascii="仿宋" w:hAnsi="仿宋" w:eastAsia="仿宋" w:cs="仿宋"/>
          <w:spacing w:val="-19"/>
          <w:sz w:val="24"/>
          <w:szCs w:val="24"/>
        </w:rPr>
        <w:t xml:space="preserve"> </w:t>
      </w:r>
      <w:r>
        <w:rPr>
          <w:rFonts w:hint="eastAsia" w:ascii="仿宋" w:hAnsi="仿宋" w:eastAsia="仿宋" w:cs="仿宋"/>
          <w:spacing w:val="-7"/>
          <w:sz w:val="24"/>
          <w:szCs w:val="24"/>
        </w:rPr>
        <w:t>中标人确定之日起2个工作</w:t>
      </w:r>
      <w:r>
        <w:rPr>
          <w:rFonts w:hint="eastAsia" w:ascii="仿宋" w:hAnsi="仿宋" w:eastAsia="仿宋" w:cs="仿宋"/>
          <w:spacing w:val="-60"/>
          <w:sz w:val="24"/>
          <w:szCs w:val="24"/>
        </w:rPr>
        <w:t xml:space="preserve"> </w:t>
      </w:r>
      <w:r>
        <w:rPr>
          <w:rFonts w:hint="eastAsia" w:ascii="仿宋" w:hAnsi="仿宋" w:eastAsia="仿宋" w:cs="仿宋"/>
          <w:spacing w:val="-7"/>
          <w:sz w:val="24"/>
          <w:szCs w:val="24"/>
        </w:rPr>
        <w:t>日内，按照投标人须知前附表</w:t>
      </w:r>
      <w:r>
        <w:rPr>
          <w:rFonts w:hint="eastAsia" w:ascii="仿宋" w:hAnsi="仿宋" w:eastAsia="仿宋" w:cs="仿宋"/>
          <w:spacing w:val="-8"/>
          <w:sz w:val="24"/>
          <w:szCs w:val="24"/>
        </w:rPr>
        <w:t>规定的媒</w:t>
      </w:r>
      <w:r>
        <w:rPr>
          <w:rFonts w:hint="eastAsia" w:ascii="仿宋" w:hAnsi="仿宋" w:eastAsia="仿宋" w:cs="仿宋"/>
          <w:spacing w:val="-5"/>
          <w:sz w:val="24"/>
          <w:szCs w:val="24"/>
        </w:rPr>
        <w:t>介和期限公告中标结果，中标结果公告期限为1</w:t>
      </w:r>
      <w:r>
        <w:rPr>
          <w:rFonts w:hint="eastAsia" w:ascii="仿宋" w:hAnsi="仿宋" w:eastAsia="仿宋" w:cs="仿宋"/>
          <w:spacing w:val="-5"/>
          <w:sz w:val="24"/>
          <w:szCs w:val="24"/>
          <w:lang w:eastAsia="zh-CN"/>
        </w:rPr>
        <w:t>个</w:t>
      </w:r>
      <w:r>
        <w:rPr>
          <w:rFonts w:hint="eastAsia" w:ascii="仿宋" w:hAnsi="仿宋" w:eastAsia="仿宋" w:cs="仿宋"/>
          <w:spacing w:val="-5"/>
          <w:sz w:val="24"/>
          <w:szCs w:val="24"/>
        </w:rPr>
        <w:t>工作</w:t>
      </w:r>
      <w:r>
        <w:rPr>
          <w:rFonts w:hint="eastAsia" w:ascii="仿宋" w:hAnsi="仿宋" w:eastAsia="仿宋" w:cs="仿宋"/>
          <w:spacing w:val="-60"/>
          <w:sz w:val="24"/>
          <w:szCs w:val="24"/>
        </w:rPr>
        <w:t xml:space="preserve"> </w:t>
      </w:r>
      <w:r>
        <w:rPr>
          <w:rFonts w:hint="eastAsia" w:ascii="仿宋" w:hAnsi="仿宋" w:eastAsia="仿宋" w:cs="仿宋"/>
          <w:spacing w:val="-5"/>
          <w:sz w:val="24"/>
          <w:szCs w:val="24"/>
        </w:rPr>
        <w:t>日。</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pacing w:val="-15"/>
          <w:sz w:val="24"/>
          <w:szCs w:val="24"/>
        </w:rPr>
        <w:t xml:space="preserve"> </w:t>
      </w:r>
      <w:r>
        <w:rPr>
          <w:rFonts w:hint="eastAsia" w:ascii="仿宋" w:hAnsi="仿宋" w:eastAsia="仿宋" w:cs="仿宋"/>
          <w:sz w:val="24"/>
          <w:szCs w:val="24"/>
        </w:rPr>
        <w:t>中标结果公告内容包括采购人及其委托的采购代理机构的名称、地</w:t>
      </w:r>
      <w:r>
        <w:rPr>
          <w:rFonts w:hint="eastAsia" w:ascii="仿宋" w:hAnsi="仿宋" w:eastAsia="仿宋" w:cs="仿宋"/>
          <w:spacing w:val="-1"/>
          <w:sz w:val="24"/>
          <w:szCs w:val="24"/>
        </w:rPr>
        <w:t>址、联系方式，项目名称和项目编号，中标人名称、地址和中标金额，主要中标标的的名称、规格型号、数量、单价、服务要求，中标公告期限以及评审专家抽取规则、开标情况、资格审查情况、符合性审查情况、专家评分情况、中标（成交）候选人推荐情况等。</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outlineLvl w:val="2"/>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8"/>
          <w:sz w:val="24"/>
          <w:szCs w:val="24"/>
        </w:rPr>
        <w:t>二）评标结果异议</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投标人或者其他利害关系人对评标结果有异议的，应当在中标候选人</w:t>
      </w:r>
      <w:r>
        <w:rPr>
          <w:rFonts w:hint="eastAsia" w:ascii="仿宋" w:hAnsi="仿宋" w:eastAsia="仿宋" w:cs="仿宋"/>
          <w:spacing w:val="-5"/>
          <w:sz w:val="24"/>
          <w:szCs w:val="24"/>
        </w:rPr>
        <w:t>公示期间提出。采购人将在收到异议之日起</w:t>
      </w:r>
      <w:r>
        <w:rPr>
          <w:rFonts w:hint="eastAsia" w:ascii="仿宋" w:hAnsi="仿宋" w:eastAsia="仿宋" w:cs="仿宋"/>
          <w:spacing w:val="-60"/>
          <w:sz w:val="24"/>
          <w:szCs w:val="24"/>
        </w:rPr>
        <w:t xml:space="preserve"> </w:t>
      </w:r>
      <w:r>
        <w:rPr>
          <w:rFonts w:hint="eastAsia" w:ascii="仿宋" w:hAnsi="仿宋" w:eastAsia="仿宋" w:cs="仿宋"/>
          <w:spacing w:val="-5"/>
          <w:sz w:val="24"/>
          <w:szCs w:val="24"/>
        </w:rPr>
        <w:t>7个</w:t>
      </w:r>
      <w:r>
        <w:rPr>
          <w:rFonts w:hint="eastAsia" w:ascii="仿宋" w:hAnsi="仿宋" w:eastAsia="仿宋" w:cs="仿宋"/>
          <w:spacing w:val="-6"/>
          <w:sz w:val="24"/>
          <w:szCs w:val="24"/>
        </w:rPr>
        <w:t>工作</w:t>
      </w:r>
      <w:r>
        <w:rPr>
          <w:rFonts w:hint="eastAsia" w:ascii="仿宋" w:hAnsi="仿宋" w:eastAsia="仿宋" w:cs="仿宋"/>
          <w:spacing w:val="-60"/>
          <w:sz w:val="24"/>
          <w:szCs w:val="24"/>
        </w:rPr>
        <w:t xml:space="preserve"> </w:t>
      </w:r>
      <w:r>
        <w:rPr>
          <w:rFonts w:hint="eastAsia" w:ascii="仿宋" w:hAnsi="仿宋" w:eastAsia="仿宋" w:cs="仿宋"/>
          <w:spacing w:val="-6"/>
          <w:sz w:val="24"/>
          <w:szCs w:val="24"/>
        </w:rPr>
        <w:t>日内做出答复；做出</w:t>
      </w:r>
      <w:r>
        <w:rPr>
          <w:rFonts w:hint="eastAsia" w:ascii="仿宋" w:hAnsi="仿宋" w:eastAsia="仿宋" w:cs="仿宋"/>
          <w:spacing w:val="-2"/>
          <w:sz w:val="24"/>
          <w:szCs w:val="24"/>
        </w:rPr>
        <w:t>答复前，将暂停招标投标活动。</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8" w:firstLineChars="200"/>
        <w:textAlignment w:val="auto"/>
        <w:outlineLvl w:val="2"/>
        <w:rPr>
          <w:rFonts w:hint="eastAsia" w:ascii="仿宋" w:hAnsi="仿宋" w:eastAsia="仿宋" w:cs="仿宋"/>
          <w:sz w:val="24"/>
          <w:szCs w:val="24"/>
        </w:rPr>
      </w:pPr>
      <w:r>
        <w:rPr>
          <w:rFonts w:hint="eastAsia" w:ascii="仿宋" w:hAnsi="仿宋" w:eastAsia="仿宋" w:cs="仿宋"/>
          <w:b/>
          <w:bCs/>
          <w:spacing w:val="-6"/>
          <w:sz w:val="24"/>
          <w:szCs w:val="24"/>
        </w:rPr>
        <w:t>（</w:t>
      </w:r>
      <w:r>
        <w:rPr>
          <w:rFonts w:hint="eastAsia" w:ascii="仿宋" w:hAnsi="仿宋" w:eastAsia="仿宋" w:cs="仿宋"/>
          <w:spacing w:val="-70"/>
          <w:sz w:val="24"/>
          <w:szCs w:val="24"/>
        </w:rPr>
        <w:t xml:space="preserve"> </w:t>
      </w:r>
      <w:r>
        <w:rPr>
          <w:rFonts w:hint="eastAsia" w:ascii="仿宋" w:hAnsi="仿宋" w:eastAsia="仿宋" w:cs="仿宋"/>
          <w:b/>
          <w:bCs/>
          <w:spacing w:val="-6"/>
          <w:sz w:val="24"/>
          <w:szCs w:val="24"/>
        </w:rPr>
        <w:t>三）中标候选人履约能力审查</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64" w:firstLineChars="200"/>
        <w:jc w:val="both"/>
        <w:textAlignment w:val="auto"/>
        <w:rPr>
          <w:rFonts w:hint="eastAsia" w:ascii="仿宋" w:hAnsi="仿宋" w:eastAsia="仿宋" w:cs="仿宋"/>
          <w:sz w:val="24"/>
          <w:szCs w:val="24"/>
        </w:rPr>
      </w:pPr>
      <w:r>
        <w:rPr>
          <w:rFonts w:hint="eastAsia" w:ascii="仿宋" w:hAnsi="仿宋" w:eastAsia="仿宋" w:cs="仿宋"/>
          <w:spacing w:val="-4"/>
          <w:sz w:val="24"/>
          <w:szCs w:val="24"/>
        </w:rPr>
        <w:t>中标候选人的经营、财务状况发生较大变化或存在违法行</w:t>
      </w:r>
      <w:r>
        <w:rPr>
          <w:rFonts w:hint="eastAsia" w:ascii="仿宋" w:hAnsi="仿宋" w:eastAsia="仿宋" w:cs="仿宋"/>
          <w:spacing w:val="-5"/>
          <w:sz w:val="24"/>
          <w:szCs w:val="24"/>
        </w:rPr>
        <w:t>为，采购人</w:t>
      </w:r>
      <w:r>
        <w:rPr>
          <w:rFonts w:hint="eastAsia" w:ascii="仿宋" w:hAnsi="仿宋" w:eastAsia="仿宋" w:cs="仿宋"/>
          <w:spacing w:val="-3"/>
          <w:sz w:val="24"/>
          <w:szCs w:val="24"/>
        </w:rPr>
        <w:t>认为可能影响其履约能力的，将在发出中标通知书前提请原评标委员会按</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照招标采购文件规定的标准和方法进行审查确认。</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10" w:firstLineChars="200"/>
        <w:textAlignment w:val="auto"/>
        <w:outlineLvl w:val="2"/>
        <w:rPr>
          <w:rFonts w:hint="eastAsia" w:ascii="仿宋" w:hAnsi="仿宋" w:eastAsia="仿宋" w:cs="仿宋"/>
          <w:sz w:val="24"/>
          <w:szCs w:val="24"/>
        </w:rPr>
      </w:pPr>
      <w:r>
        <w:rPr>
          <w:rFonts w:hint="eastAsia" w:ascii="仿宋" w:hAnsi="仿宋" w:eastAsia="仿宋" w:cs="仿宋"/>
          <w:b/>
          <w:bCs/>
          <w:spacing w:val="-18"/>
          <w:sz w:val="24"/>
          <w:szCs w:val="24"/>
        </w:rPr>
        <w:t>（</w:t>
      </w:r>
      <w:r>
        <w:rPr>
          <w:rFonts w:hint="eastAsia" w:ascii="仿宋" w:hAnsi="仿宋" w:eastAsia="仿宋" w:cs="仿宋"/>
          <w:spacing w:val="-48"/>
          <w:sz w:val="24"/>
          <w:szCs w:val="24"/>
        </w:rPr>
        <w:t xml:space="preserve"> </w:t>
      </w:r>
      <w:r>
        <w:rPr>
          <w:rFonts w:hint="eastAsia" w:ascii="仿宋" w:hAnsi="仿宋" w:eastAsia="仿宋" w:cs="仿宋"/>
          <w:b/>
          <w:bCs/>
          <w:spacing w:val="-18"/>
          <w:sz w:val="24"/>
          <w:szCs w:val="24"/>
        </w:rPr>
        <w:t>四）定标</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1.按照投标人须知前附表的规定，采购人或采购人委托的评标</w:t>
      </w:r>
      <w:r>
        <w:rPr>
          <w:rFonts w:hint="eastAsia" w:ascii="仿宋" w:hAnsi="仿宋" w:eastAsia="仿宋" w:cs="仿宋"/>
          <w:spacing w:val="-2"/>
          <w:sz w:val="24"/>
          <w:szCs w:val="24"/>
        </w:rPr>
        <w:t>委员会依法确定中标人。</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jc w:val="both"/>
        <w:textAlignment w:val="auto"/>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15"/>
          <w:sz w:val="24"/>
          <w:szCs w:val="24"/>
        </w:rPr>
        <w:t xml:space="preserve"> </w:t>
      </w:r>
      <w:r>
        <w:rPr>
          <w:rFonts w:hint="eastAsia" w:ascii="仿宋" w:hAnsi="仿宋" w:eastAsia="仿宋" w:cs="仿宋"/>
          <w:spacing w:val="-2"/>
          <w:sz w:val="24"/>
          <w:szCs w:val="24"/>
        </w:rPr>
        <w:t>中标人应为浙江政府采购注册正式供应商，如尚未注册，必须在投</w:t>
      </w:r>
      <w:r>
        <w:rPr>
          <w:rFonts w:hint="eastAsia" w:ascii="仿宋" w:hAnsi="仿宋" w:eastAsia="仿宋" w:cs="仿宋"/>
          <w:spacing w:val="-5"/>
          <w:sz w:val="24"/>
          <w:szCs w:val="24"/>
        </w:rPr>
        <w:t>标截止前按照《浙江省政府采购供应商注册及诚信管理暂行办法》（</w:t>
      </w:r>
      <w:r>
        <w:rPr>
          <w:rFonts w:hint="eastAsia" w:ascii="仿宋" w:hAnsi="仿宋" w:eastAsia="仿宋" w:cs="仿宋"/>
          <w:spacing w:val="-64"/>
          <w:sz w:val="24"/>
          <w:szCs w:val="24"/>
        </w:rPr>
        <w:t xml:space="preserve"> </w:t>
      </w:r>
      <w:r>
        <w:rPr>
          <w:rFonts w:hint="eastAsia" w:ascii="仿宋" w:hAnsi="仿宋" w:eastAsia="仿宋" w:cs="仿宋"/>
          <w:spacing w:val="-5"/>
          <w:sz w:val="24"/>
          <w:szCs w:val="24"/>
        </w:rPr>
        <w:t>浙财</w:t>
      </w:r>
      <w:r>
        <w:rPr>
          <w:rFonts w:hint="eastAsia" w:ascii="仿宋" w:hAnsi="仿宋" w:eastAsia="仿宋" w:cs="仿宋"/>
          <w:sz w:val="24"/>
          <w:szCs w:val="24"/>
        </w:rPr>
        <w:t xml:space="preserve"> </w:t>
      </w:r>
      <w:r>
        <w:rPr>
          <w:rFonts w:hint="eastAsia" w:ascii="仿宋" w:hAnsi="仿宋" w:eastAsia="仿宋" w:cs="仿宋"/>
          <w:spacing w:val="-3"/>
          <w:sz w:val="24"/>
          <w:szCs w:val="24"/>
        </w:rPr>
        <w:t>采监字［2009］28号</w:t>
      </w:r>
      <w:r>
        <w:rPr>
          <w:rFonts w:hint="eastAsia" w:ascii="仿宋" w:hAnsi="仿宋" w:eastAsia="仿宋" w:cs="仿宋"/>
          <w:spacing w:val="-63"/>
          <w:sz w:val="24"/>
          <w:szCs w:val="24"/>
        </w:rPr>
        <w:t xml:space="preserve"> </w:t>
      </w:r>
      <w:r>
        <w:rPr>
          <w:rFonts w:hint="eastAsia" w:ascii="仿宋" w:hAnsi="仿宋" w:eastAsia="仿宋" w:cs="仿宋"/>
          <w:spacing w:val="-3"/>
          <w:sz w:val="24"/>
          <w:szCs w:val="24"/>
        </w:rPr>
        <w:t>）的相关规定，及时办理更新或供应</w:t>
      </w:r>
      <w:r>
        <w:rPr>
          <w:rFonts w:hint="eastAsia" w:ascii="仿宋" w:hAnsi="仿宋" w:eastAsia="仿宋" w:cs="仿宋"/>
          <w:spacing w:val="-4"/>
          <w:sz w:val="24"/>
          <w:szCs w:val="24"/>
        </w:rPr>
        <w:t>商注册事项。</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8" w:firstLineChars="200"/>
        <w:textAlignment w:val="auto"/>
        <w:outlineLvl w:val="2"/>
        <w:rPr>
          <w:rFonts w:hint="eastAsia" w:ascii="仿宋" w:hAnsi="仿宋" w:eastAsia="仿宋" w:cs="仿宋"/>
          <w:sz w:val="24"/>
          <w:szCs w:val="24"/>
        </w:rPr>
      </w:pPr>
      <w:r>
        <w:rPr>
          <w:rFonts w:hint="eastAsia" w:ascii="仿宋" w:hAnsi="仿宋" w:eastAsia="仿宋" w:cs="仿宋"/>
          <w:b/>
          <w:bCs/>
          <w:spacing w:val="-1"/>
          <w:sz w:val="24"/>
          <w:szCs w:val="24"/>
        </w:rPr>
        <w:t>（五）中标通知</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rPr>
        <w:t>在本章规定的投标有效期内，在公告中标结果的同时，采购人或者采</w:t>
      </w:r>
      <w:r>
        <w:rPr>
          <w:rFonts w:hint="eastAsia" w:ascii="仿宋" w:hAnsi="仿宋" w:eastAsia="仿宋" w:cs="仿宋"/>
          <w:spacing w:val="-2"/>
          <w:sz w:val="24"/>
          <w:szCs w:val="24"/>
        </w:rPr>
        <w:t>购代理机构向中标人发出中标通知书。</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2" w:firstLineChars="200"/>
        <w:textAlignment w:val="auto"/>
        <w:outlineLvl w:val="2"/>
        <w:rPr>
          <w:rFonts w:hint="eastAsia" w:ascii="仿宋" w:hAnsi="仿宋" w:eastAsia="仿宋" w:cs="仿宋"/>
          <w:sz w:val="24"/>
          <w:szCs w:val="24"/>
        </w:rPr>
      </w:pPr>
      <w:r>
        <w:rPr>
          <w:rFonts w:hint="eastAsia" w:ascii="仿宋" w:hAnsi="仿宋" w:eastAsia="仿宋" w:cs="仿宋"/>
          <w:b/>
          <w:bCs/>
          <w:spacing w:val="-5"/>
          <w:sz w:val="24"/>
          <w:szCs w:val="24"/>
        </w:rPr>
        <w:t>（</w:t>
      </w:r>
      <w:r>
        <w:rPr>
          <w:rFonts w:hint="eastAsia" w:ascii="仿宋" w:hAnsi="仿宋" w:eastAsia="仿宋" w:cs="仿宋"/>
          <w:spacing w:val="-68"/>
          <w:sz w:val="24"/>
          <w:szCs w:val="24"/>
        </w:rPr>
        <w:t xml:space="preserve"> </w:t>
      </w:r>
      <w:r>
        <w:rPr>
          <w:rFonts w:hint="eastAsia" w:ascii="仿宋" w:hAnsi="仿宋" w:eastAsia="仿宋" w:cs="仿宋"/>
          <w:b/>
          <w:bCs/>
          <w:spacing w:val="-5"/>
          <w:sz w:val="24"/>
          <w:szCs w:val="24"/>
        </w:rPr>
        <w:t>六）履约保证金（本项目不适用）</w:t>
      </w:r>
    </w:p>
    <w:p>
      <w:pPr>
        <w:pStyle w:val="24"/>
        <w:keepNext w:val="0"/>
        <w:keepLines w:val="0"/>
        <w:pageBreakBefore w:val="0"/>
        <w:kinsoku/>
        <w:wordWrap/>
        <w:overflowPunct/>
        <w:topLinePunct w:val="0"/>
        <w:bidi w:val="0"/>
        <w:adjustRightInd w:val="0"/>
        <w:snapToGrid w:val="0"/>
        <w:spacing w:before="0" w:beforeAutospacing="0" w:after="0" w:afterAutospacing="0" w:line="42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rPr>
        <w:t>拟签订的合同文本要求成交人提交履约保证金的，供应商应当以支票、汇票、本票或者金融机构、担保机构出具的保函等非现金形式提交。履约保证金的数额不得超过政府采购合同总额的1%。鼓励和支持供应商以履约保函形式提供履约保证金。中标人不能按要求提交履约保证金的，视为放弃中标，中标人应当对采购人的损失予以赔偿。</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rPr>
          <w:rFonts w:hint="eastAsia" w:ascii="仿宋" w:hAnsi="仿宋" w:eastAsia="仿宋" w:cs="仿宋"/>
          <w:sz w:val="24"/>
          <w:szCs w:val="24"/>
        </w:rPr>
      </w:pPr>
      <w:r>
        <w:rPr>
          <w:rFonts w:hint="eastAsia" w:ascii="仿宋" w:hAnsi="仿宋" w:eastAsia="仿宋" w:cs="仿宋"/>
          <w:b/>
          <w:bCs/>
          <w:spacing w:val="-10"/>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10"/>
          <w:sz w:val="24"/>
          <w:szCs w:val="24"/>
        </w:rPr>
        <w:t>七）合同签订</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4" w:firstLineChars="200"/>
        <w:textAlignment w:val="auto"/>
        <w:rPr>
          <w:rFonts w:hint="eastAsia" w:ascii="仿宋" w:hAnsi="仿宋" w:eastAsia="仿宋" w:cs="仿宋"/>
          <w:sz w:val="28"/>
          <w:szCs w:val="28"/>
        </w:rPr>
      </w:pPr>
      <w:r>
        <w:rPr>
          <w:rFonts w:hint="eastAsia" w:ascii="仿宋" w:hAnsi="仿宋" w:eastAsia="仿宋" w:cs="仿宋"/>
          <w:spacing w:val="1"/>
          <w:sz w:val="24"/>
          <w:szCs w:val="24"/>
        </w:rPr>
        <w:t>1.采购人和中标人应当在中标通知书发出之日起</w:t>
      </w:r>
      <w:r>
        <w:rPr>
          <w:rFonts w:hint="eastAsia" w:ascii="仿宋" w:hAnsi="仿宋" w:eastAsia="仿宋" w:cs="仿宋"/>
          <w:spacing w:val="-60"/>
          <w:sz w:val="24"/>
          <w:szCs w:val="24"/>
        </w:rPr>
        <w:t xml:space="preserve"> </w:t>
      </w:r>
      <w:r>
        <w:rPr>
          <w:rFonts w:hint="eastAsia" w:ascii="仿宋" w:hAnsi="仿宋" w:eastAsia="仿宋" w:cs="仿宋"/>
          <w:spacing w:val="1"/>
          <w:sz w:val="24"/>
          <w:szCs w:val="24"/>
        </w:rPr>
        <w:t>20</w:t>
      </w:r>
      <w:r>
        <w:rPr>
          <w:rFonts w:hint="eastAsia" w:ascii="仿宋" w:hAnsi="仿宋" w:eastAsia="仿宋" w:cs="仿宋"/>
          <w:sz w:val="24"/>
          <w:szCs w:val="24"/>
        </w:rPr>
        <w:t>日历天内，根据</w:t>
      </w:r>
      <w:r>
        <w:rPr>
          <w:rFonts w:hint="eastAsia" w:ascii="仿宋" w:hAnsi="仿宋" w:eastAsia="仿宋" w:cs="仿宋"/>
          <w:spacing w:val="-3"/>
          <w:sz w:val="24"/>
          <w:szCs w:val="24"/>
        </w:rPr>
        <w:t>招标采购文件和中标人的投标文件订立书面合同，并在签订之日起</w:t>
      </w:r>
      <w:r>
        <w:rPr>
          <w:rFonts w:hint="eastAsia" w:ascii="仿宋" w:hAnsi="仿宋" w:eastAsia="仿宋" w:cs="仿宋"/>
          <w:spacing w:val="-56"/>
          <w:sz w:val="24"/>
          <w:szCs w:val="24"/>
        </w:rPr>
        <w:t xml:space="preserve"> </w:t>
      </w:r>
      <w:r>
        <w:rPr>
          <w:rFonts w:hint="eastAsia" w:ascii="仿宋" w:hAnsi="仿宋" w:eastAsia="仿宋" w:cs="仿宋"/>
          <w:spacing w:val="-3"/>
          <w:sz w:val="24"/>
          <w:szCs w:val="24"/>
        </w:rPr>
        <w:t>2个工</w:t>
      </w:r>
      <w:r>
        <w:rPr>
          <w:rFonts w:hint="eastAsia" w:ascii="仿宋" w:hAnsi="仿宋" w:eastAsia="仿宋" w:cs="仿宋"/>
          <w:spacing w:val="-5"/>
          <w:sz w:val="24"/>
          <w:szCs w:val="24"/>
        </w:rPr>
        <w:t>作</w:t>
      </w:r>
      <w:r>
        <w:rPr>
          <w:rFonts w:hint="eastAsia" w:ascii="仿宋" w:hAnsi="仿宋" w:eastAsia="仿宋" w:cs="仿宋"/>
          <w:spacing w:val="-60"/>
          <w:sz w:val="24"/>
          <w:szCs w:val="24"/>
        </w:rPr>
        <w:t xml:space="preserve"> </w:t>
      </w:r>
      <w:r>
        <w:rPr>
          <w:rFonts w:hint="eastAsia" w:ascii="仿宋" w:hAnsi="仿宋" w:eastAsia="仿宋" w:cs="仿宋"/>
          <w:spacing w:val="-5"/>
          <w:sz w:val="24"/>
          <w:szCs w:val="24"/>
        </w:rPr>
        <w:t>日内将政府采购合同在浙江政府采购网上公告。鼓励有</w:t>
      </w:r>
      <w:r>
        <w:rPr>
          <w:rFonts w:hint="eastAsia" w:ascii="仿宋" w:hAnsi="仿宋" w:eastAsia="仿宋" w:cs="仿宋"/>
          <w:spacing w:val="-6"/>
          <w:sz w:val="24"/>
          <w:szCs w:val="24"/>
        </w:rPr>
        <w:t>条件的采购人视</w:t>
      </w:r>
      <w:r>
        <w:rPr>
          <w:rFonts w:hint="eastAsia" w:ascii="仿宋" w:hAnsi="仿宋" w:eastAsia="仿宋" w:cs="仿宋"/>
          <w:spacing w:val="-3"/>
          <w:sz w:val="24"/>
          <w:szCs w:val="24"/>
        </w:rPr>
        <w:t>情缩减采购合同签订时限，提高采购效率，杜绝“冷、硬、横、推”等不</w:t>
      </w:r>
      <w:r>
        <w:rPr>
          <w:rFonts w:hint="eastAsia" w:ascii="仿宋" w:hAnsi="仿宋" w:eastAsia="仿宋" w:cs="仿宋"/>
          <w:sz w:val="24"/>
          <w:szCs w:val="24"/>
        </w:rPr>
        <w:t xml:space="preserve"> </w:t>
      </w:r>
      <w:r>
        <w:rPr>
          <w:rFonts w:hint="eastAsia" w:ascii="仿宋" w:hAnsi="仿宋" w:eastAsia="仿宋" w:cs="仿宋"/>
          <w:spacing w:val="-2"/>
          <w:sz w:val="24"/>
          <w:szCs w:val="24"/>
        </w:rPr>
        <w:t>当行为。所签订的合同不得对招标文件确定的事项和中标人投</w:t>
      </w:r>
      <w:r>
        <w:rPr>
          <w:rFonts w:hint="eastAsia" w:ascii="仿宋" w:hAnsi="仿宋" w:eastAsia="仿宋" w:cs="仿宋"/>
          <w:spacing w:val="-3"/>
          <w:sz w:val="24"/>
          <w:szCs w:val="24"/>
        </w:rPr>
        <w:t>标文件作实</w:t>
      </w:r>
      <w:r>
        <w:rPr>
          <w:rFonts w:hint="eastAsia" w:ascii="仿宋" w:hAnsi="仿宋" w:eastAsia="仿宋" w:cs="仿宋"/>
          <w:sz w:val="24"/>
          <w:szCs w:val="24"/>
        </w:rPr>
        <w:t xml:space="preserve"> </w:t>
      </w:r>
      <w:r>
        <w:rPr>
          <w:rFonts w:hint="eastAsia" w:ascii="仿宋" w:hAnsi="仿宋" w:eastAsia="仿宋" w:cs="仿宋"/>
          <w:spacing w:val="-2"/>
          <w:sz w:val="24"/>
          <w:szCs w:val="24"/>
        </w:rPr>
        <w:t>质性修改。采购人不得向中标人提出任何不合理的要求作为签</w:t>
      </w:r>
      <w:r>
        <w:rPr>
          <w:rFonts w:hint="eastAsia" w:ascii="仿宋" w:hAnsi="仿宋" w:eastAsia="仿宋" w:cs="仿宋"/>
          <w:spacing w:val="-3"/>
          <w:sz w:val="24"/>
          <w:szCs w:val="24"/>
        </w:rPr>
        <w:t>订合同的条</w:t>
      </w:r>
      <w:r>
        <w:rPr>
          <w:rFonts w:hint="eastAsia" w:ascii="仿宋" w:hAnsi="仿宋" w:eastAsia="仿宋" w:cs="仿宋"/>
          <w:sz w:val="24"/>
          <w:szCs w:val="24"/>
        </w:rPr>
        <w:t>件。中标人无正当理由拒签合同，在签订合同时向采购人提出附加条件，</w:t>
      </w:r>
      <w:r>
        <w:rPr>
          <w:rFonts w:hint="eastAsia" w:ascii="仿宋" w:hAnsi="仿宋" w:eastAsia="仿宋" w:cs="仿宋"/>
          <w:spacing w:val="-2"/>
          <w:sz w:val="24"/>
          <w:szCs w:val="24"/>
        </w:rPr>
        <w:t>或者不按照招标采购文件要求提交履约保证金的，采购人有权</w:t>
      </w:r>
      <w:r>
        <w:rPr>
          <w:rFonts w:hint="eastAsia" w:ascii="仿宋" w:hAnsi="仿宋" w:eastAsia="仿宋" w:cs="仿宋"/>
          <w:spacing w:val="-3"/>
          <w:sz w:val="24"/>
          <w:szCs w:val="24"/>
        </w:rPr>
        <w:t>取消其中标</w:t>
      </w:r>
      <w:r>
        <w:rPr>
          <w:rFonts w:hint="eastAsia" w:ascii="仿宋" w:hAnsi="仿宋" w:eastAsia="仿宋" w:cs="仿宋"/>
          <w:spacing w:val="-1"/>
          <w:sz w:val="24"/>
          <w:szCs w:val="24"/>
        </w:rPr>
        <w:t>资格，给采购人造成损失的，中标人应当对采购人的损失予以赔偿。</w:t>
      </w:r>
      <w:r>
        <w:rPr>
          <w:rFonts w:hint="eastAsia" w:ascii="仿宋" w:hAnsi="仿宋" w:eastAsia="仿宋" w:cs="仿宋"/>
          <w:color w:val="0000FF"/>
          <w:spacing w:val="-2"/>
          <w:sz w:val="24"/>
          <w:szCs w:val="24"/>
          <w:u w:val="single"/>
        </w:rPr>
        <w:t>并上报主管部门列入黑名单、失信名单。</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2.中标人按规定的日期、时间、地点，由法定代表人或其授权代表与</w:t>
      </w:r>
      <w:r>
        <w:rPr>
          <w:rFonts w:hint="eastAsia" w:ascii="仿宋" w:hAnsi="仿宋" w:eastAsia="仿宋" w:cs="仿宋"/>
          <w:spacing w:val="-3"/>
          <w:sz w:val="24"/>
          <w:szCs w:val="24"/>
        </w:rPr>
        <w:t>采购人代表签订合同。如中标人为联合体的，由联合体成员各方法定代表</w:t>
      </w:r>
      <w:r>
        <w:rPr>
          <w:rFonts w:hint="eastAsia" w:ascii="仿宋" w:hAnsi="仿宋" w:eastAsia="仿宋" w:cs="仿宋"/>
          <w:spacing w:val="-1"/>
          <w:sz w:val="24"/>
          <w:szCs w:val="24"/>
        </w:rPr>
        <w:t>人或其授权代表与采购人代表签订合同。</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3.如签订合同并生效后，供应商无故拒绝或延</w:t>
      </w:r>
      <w:r>
        <w:rPr>
          <w:rFonts w:hint="eastAsia" w:ascii="仿宋" w:hAnsi="仿宋" w:eastAsia="仿宋" w:cs="仿宋"/>
          <w:spacing w:val="-1"/>
          <w:sz w:val="24"/>
          <w:szCs w:val="24"/>
        </w:rPr>
        <w:t>期，除按照合同条款处理外，列入不良行为记录一次，并给予通报。</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4.中标人拒绝与采购人签订合同的，采购人可以按照评审报告推荐的</w:t>
      </w:r>
      <w:r>
        <w:rPr>
          <w:rFonts w:hint="eastAsia" w:ascii="仿宋" w:hAnsi="仿宋" w:eastAsia="仿宋" w:cs="仿宋"/>
          <w:spacing w:val="-3"/>
          <w:sz w:val="24"/>
          <w:szCs w:val="24"/>
        </w:rPr>
        <w:t>中标或者中标候选人名单排序，确定下一候选人为中标人，也可以重新开</w:t>
      </w:r>
      <w:r>
        <w:rPr>
          <w:rFonts w:hint="eastAsia" w:ascii="仿宋" w:hAnsi="仿宋" w:eastAsia="仿宋" w:cs="仿宋"/>
          <w:spacing w:val="-2"/>
          <w:sz w:val="24"/>
          <w:szCs w:val="24"/>
        </w:rPr>
        <w:t>展政府采购活动。</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5.政府采购货物和服务项目不得收取质量</w:t>
      </w:r>
      <w:r>
        <w:rPr>
          <w:rFonts w:hint="eastAsia" w:ascii="仿宋" w:hAnsi="仿宋" w:eastAsia="仿宋" w:cs="仿宋"/>
          <w:spacing w:val="-1"/>
          <w:sz w:val="24"/>
          <w:szCs w:val="24"/>
        </w:rPr>
        <w:t>保证金。政府采购工程以及</w:t>
      </w:r>
      <w:r>
        <w:rPr>
          <w:rFonts w:hint="eastAsia" w:ascii="仿宋" w:hAnsi="仿宋" w:eastAsia="仿宋" w:cs="仿宋"/>
          <w:spacing w:val="-3"/>
          <w:sz w:val="24"/>
          <w:szCs w:val="24"/>
        </w:rPr>
        <w:t>与工程建设有关的货物、服务，采用招标方式采购的，按国家和省有关规</w:t>
      </w:r>
      <w:r>
        <w:rPr>
          <w:rFonts w:hint="eastAsia" w:ascii="仿宋" w:hAnsi="仿宋" w:eastAsia="仿宋" w:cs="仿宋"/>
          <w:spacing w:val="-4"/>
          <w:sz w:val="24"/>
          <w:szCs w:val="24"/>
        </w:rPr>
        <w:t>定执行。</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6.投标人在本招标项目的竞争中应自觉遵循诚实信用原则，不得存在</w:t>
      </w:r>
      <w:r>
        <w:rPr>
          <w:rFonts w:hint="eastAsia" w:ascii="仿宋" w:hAnsi="仿宋" w:eastAsia="仿宋" w:cs="仿宋"/>
          <w:spacing w:val="-3"/>
          <w:sz w:val="24"/>
          <w:szCs w:val="24"/>
        </w:rPr>
        <w:t>腐败、欺诈或其他违背诚信原则的行为。如果采购人有证据表明投标人在本招标项目的竞争中存在腐败、欺诈、失信记录或其他严重违背诚信原则</w:t>
      </w:r>
      <w:r>
        <w:rPr>
          <w:rFonts w:hint="eastAsia" w:ascii="仿宋" w:hAnsi="仿宋" w:eastAsia="仿宋" w:cs="仿宋"/>
          <w:spacing w:val="-1"/>
          <w:sz w:val="24"/>
          <w:szCs w:val="24"/>
        </w:rPr>
        <w:t>的行为，则将拒绝其投标，或中标无效。</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（八）验收</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1.采购人组织对供应商履约的验收。大型或者复杂的政府采购项</w:t>
      </w:r>
      <w:r>
        <w:rPr>
          <w:rFonts w:hint="eastAsia" w:ascii="仿宋" w:hAnsi="仿宋" w:eastAsia="仿宋" w:cs="仿宋"/>
          <w:spacing w:val="-50"/>
          <w:sz w:val="24"/>
          <w:szCs w:val="24"/>
        </w:rPr>
        <w:t xml:space="preserve"> </w:t>
      </w:r>
      <w:r>
        <w:rPr>
          <w:rFonts w:hint="eastAsia" w:ascii="仿宋" w:hAnsi="仿宋" w:eastAsia="仿宋" w:cs="仿宋"/>
          <w:spacing w:val="-4"/>
          <w:sz w:val="24"/>
          <w:szCs w:val="24"/>
        </w:rPr>
        <w:t>目，</w:t>
      </w:r>
      <w:r>
        <w:rPr>
          <w:rFonts w:hint="eastAsia" w:ascii="仿宋" w:hAnsi="仿宋" w:eastAsia="仿宋" w:cs="仿宋"/>
          <w:spacing w:val="-3"/>
          <w:sz w:val="24"/>
          <w:szCs w:val="24"/>
        </w:rPr>
        <w:t>应当邀请国家认可的质量检测机构参加验收工作。验收方成员应当在验收书上签字，并承担相应的法律责任。如果发现与合同中</w:t>
      </w:r>
      <w:r>
        <w:rPr>
          <w:rFonts w:hint="eastAsia" w:ascii="仿宋" w:hAnsi="仿宋" w:eastAsia="仿宋" w:cs="仿宋"/>
          <w:spacing w:val="-4"/>
          <w:sz w:val="24"/>
          <w:szCs w:val="24"/>
        </w:rPr>
        <w:t>要求不符，供应商</w:t>
      </w:r>
      <w:r>
        <w:rPr>
          <w:rFonts w:hint="eastAsia" w:ascii="仿宋" w:hAnsi="仿宋" w:eastAsia="仿宋" w:cs="仿宋"/>
          <w:spacing w:val="-1"/>
          <w:sz w:val="24"/>
          <w:szCs w:val="24"/>
        </w:rPr>
        <w:t>须承担由此发生的一切损失和费用，并接受相应的处理。</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504" w:firstLineChars="200"/>
        <w:jc w:val="both"/>
        <w:textAlignment w:val="auto"/>
        <w:rPr>
          <w:rFonts w:hint="eastAsia" w:ascii="仿宋" w:hAnsi="仿宋" w:eastAsia="仿宋" w:cs="仿宋"/>
          <w:sz w:val="24"/>
          <w:szCs w:val="24"/>
        </w:rPr>
      </w:pPr>
      <w:r>
        <w:rPr>
          <w:rFonts w:hint="eastAsia" w:ascii="仿宋" w:hAnsi="仿宋" w:eastAsia="仿宋" w:cs="仿宋"/>
          <w:spacing w:val="6"/>
          <w:sz w:val="24"/>
          <w:szCs w:val="24"/>
        </w:rPr>
        <w:t>2.采购人可以邀请参加本项</w:t>
      </w:r>
      <w:r>
        <w:rPr>
          <w:rFonts w:hint="eastAsia" w:ascii="仿宋" w:hAnsi="仿宋" w:eastAsia="仿宋" w:cs="仿宋"/>
          <w:spacing w:val="-47"/>
          <w:sz w:val="24"/>
          <w:szCs w:val="24"/>
        </w:rPr>
        <w:t xml:space="preserve"> </w:t>
      </w:r>
      <w:r>
        <w:rPr>
          <w:rFonts w:hint="eastAsia" w:ascii="仿宋" w:hAnsi="仿宋" w:eastAsia="仿宋" w:cs="仿宋"/>
          <w:spacing w:val="6"/>
          <w:sz w:val="24"/>
          <w:szCs w:val="24"/>
        </w:rPr>
        <w:t>目的其他投标人或者第三方机构参与验</w:t>
      </w:r>
      <w:r>
        <w:rPr>
          <w:rFonts w:hint="eastAsia" w:ascii="仿宋" w:hAnsi="仿宋" w:eastAsia="仿宋" w:cs="仿宋"/>
          <w:spacing w:val="-3"/>
          <w:sz w:val="24"/>
          <w:szCs w:val="24"/>
        </w:rPr>
        <w:t>收。参与验收的投标人或者第三方机构的意见作为验收书的参考资料一并</w:t>
      </w:r>
      <w:r>
        <w:rPr>
          <w:rFonts w:hint="eastAsia" w:ascii="仿宋" w:hAnsi="仿宋" w:eastAsia="仿宋" w:cs="仿宋"/>
          <w:spacing w:val="-5"/>
          <w:sz w:val="24"/>
          <w:szCs w:val="24"/>
        </w:rPr>
        <w:t>存档。</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3.严格按照采购合同开展履约验收。采购</w:t>
      </w:r>
      <w:r>
        <w:rPr>
          <w:rFonts w:hint="eastAsia" w:ascii="仿宋" w:hAnsi="仿宋" w:eastAsia="仿宋" w:cs="仿宋"/>
          <w:spacing w:val="-1"/>
          <w:sz w:val="24"/>
          <w:szCs w:val="24"/>
        </w:rPr>
        <w:t>人成立验收小组，按照采购</w:t>
      </w:r>
      <w:r>
        <w:rPr>
          <w:rFonts w:hint="eastAsia" w:ascii="仿宋" w:hAnsi="仿宋" w:eastAsia="仿宋" w:cs="仿宋"/>
          <w:spacing w:val="-3"/>
          <w:sz w:val="24"/>
          <w:szCs w:val="24"/>
        </w:rPr>
        <w:t>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w:t>
      </w:r>
      <w:r>
        <w:rPr>
          <w:rFonts w:hint="eastAsia" w:ascii="仿宋" w:hAnsi="仿宋" w:eastAsia="仿宋" w:cs="仿宋"/>
          <w:spacing w:val="-1"/>
          <w:sz w:val="24"/>
          <w:szCs w:val="24"/>
        </w:rPr>
        <w:t>约验收的各项资料应当存档备查。</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rPr>
        <w:t>4.采购人原则上应当在履约验收之日起</w:t>
      </w:r>
      <w:r>
        <w:rPr>
          <w:rFonts w:hint="eastAsia" w:ascii="仿宋" w:hAnsi="仿宋" w:eastAsia="仿宋" w:cs="仿宋"/>
          <w:spacing w:val="-59"/>
          <w:sz w:val="24"/>
          <w:szCs w:val="24"/>
        </w:rPr>
        <w:t xml:space="preserve"> </w:t>
      </w:r>
      <w:r>
        <w:rPr>
          <w:rFonts w:hint="eastAsia" w:ascii="仿宋" w:hAnsi="仿宋" w:eastAsia="仿宋" w:cs="仿宋"/>
          <w:spacing w:val="-3"/>
          <w:sz w:val="24"/>
          <w:szCs w:val="24"/>
        </w:rPr>
        <w:t>2个工作</w:t>
      </w:r>
      <w:r>
        <w:rPr>
          <w:rFonts w:hint="eastAsia" w:ascii="仿宋" w:hAnsi="仿宋" w:eastAsia="仿宋" w:cs="仿宋"/>
          <w:spacing w:val="-60"/>
          <w:sz w:val="24"/>
          <w:szCs w:val="24"/>
        </w:rPr>
        <w:t xml:space="preserve"> </w:t>
      </w:r>
      <w:r>
        <w:rPr>
          <w:rFonts w:hint="eastAsia" w:ascii="仿宋" w:hAnsi="仿宋" w:eastAsia="仿宋" w:cs="仿宋"/>
          <w:spacing w:val="-3"/>
          <w:sz w:val="24"/>
          <w:szCs w:val="24"/>
        </w:rPr>
        <w:t>日内，将履约验收结</w:t>
      </w:r>
      <w:r>
        <w:rPr>
          <w:rFonts w:hint="eastAsia" w:ascii="仿宋" w:hAnsi="仿宋" w:eastAsia="仿宋" w:cs="仿宋"/>
          <w:spacing w:val="-2"/>
          <w:sz w:val="24"/>
          <w:szCs w:val="24"/>
        </w:rPr>
        <w:t>果在浙江政府采购网上公告。</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68" w:firstLineChars="20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5.验收合格的项</w:t>
      </w:r>
      <w:r>
        <w:rPr>
          <w:rFonts w:hint="eastAsia" w:ascii="仿宋" w:hAnsi="仿宋" w:eastAsia="仿宋" w:cs="仿宋"/>
          <w:spacing w:val="-62"/>
          <w:sz w:val="24"/>
          <w:szCs w:val="24"/>
        </w:rPr>
        <w:t xml:space="preserve"> </w:t>
      </w:r>
      <w:r>
        <w:rPr>
          <w:rFonts w:hint="eastAsia" w:ascii="仿宋" w:hAnsi="仿宋" w:eastAsia="仿宋" w:cs="仿宋"/>
          <w:spacing w:val="-3"/>
          <w:sz w:val="24"/>
          <w:szCs w:val="24"/>
        </w:rPr>
        <w:t>目，采购人将根据采购合同的约定及时向供应商支付</w:t>
      </w:r>
      <w:r>
        <w:rPr>
          <w:rFonts w:hint="eastAsia" w:ascii="仿宋" w:hAnsi="仿宋" w:eastAsia="仿宋" w:cs="仿宋"/>
          <w:spacing w:val="-10"/>
          <w:sz w:val="24"/>
          <w:szCs w:val="24"/>
        </w:rPr>
        <w:t>采购资金、退还履约保证金。验收不合格的项</w:t>
      </w:r>
      <w:r>
        <w:rPr>
          <w:rFonts w:hint="eastAsia" w:ascii="仿宋" w:hAnsi="仿宋" w:eastAsia="仿宋" w:cs="仿宋"/>
          <w:spacing w:val="-67"/>
          <w:sz w:val="24"/>
          <w:szCs w:val="24"/>
        </w:rPr>
        <w:t xml:space="preserve"> </w:t>
      </w:r>
      <w:r>
        <w:rPr>
          <w:rFonts w:hint="eastAsia" w:ascii="仿宋" w:hAnsi="仿宋" w:eastAsia="仿宋" w:cs="仿宋"/>
          <w:spacing w:val="-10"/>
          <w:sz w:val="24"/>
          <w:szCs w:val="24"/>
        </w:rPr>
        <w:t>目，采购人将依法及时</w:t>
      </w:r>
      <w:r>
        <w:rPr>
          <w:rFonts w:hint="eastAsia" w:ascii="仿宋" w:hAnsi="仿宋" w:eastAsia="仿宋" w:cs="仿宋"/>
          <w:spacing w:val="-11"/>
          <w:sz w:val="24"/>
          <w:szCs w:val="24"/>
        </w:rPr>
        <w:t>处理。</w:t>
      </w:r>
      <w:r>
        <w:rPr>
          <w:rFonts w:hint="eastAsia" w:ascii="仿宋" w:hAnsi="仿宋" w:eastAsia="仿宋" w:cs="仿宋"/>
          <w:spacing w:val="-3"/>
          <w:sz w:val="24"/>
          <w:szCs w:val="24"/>
        </w:rPr>
        <w:t>采购合同的履行、违约责任和解决争议的方式等适用《中华人民共和国民</w:t>
      </w:r>
      <w:r>
        <w:rPr>
          <w:rFonts w:hint="eastAsia" w:ascii="仿宋" w:hAnsi="仿宋" w:eastAsia="仿宋" w:cs="仿宋"/>
          <w:spacing w:val="-8"/>
          <w:sz w:val="24"/>
          <w:szCs w:val="24"/>
        </w:rPr>
        <w:t>法典》。供应商在履约过程中有政府采购法律法规规定的违法违规情形的，</w:t>
      </w:r>
      <w:r>
        <w:rPr>
          <w:rFonts w:hint="eastAsia" w:ascii="仿宋" w:hAnsi="仿宋" w:eastAsia="仿宋" w:cs="仿宋"/>
          <w:spacing w:val="-2"/>
          <w:sz w:val="24"/>
          <w:szCs w:val="24"/>
        </w:rPr>
        <w:t>采购人应当及时报告本级财政部门。</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8" w:firstLineChars="200"/>
        <w:textAlignment w:val="auto"/>
        <w:rPr>
          <w:rFonts w:hint="eastAsia" w:ascii="仿宋" w:hAnsi="仿宋" w:eastAsia="仿宋" w:cs="仿宋"/>
          <w:sz w:val="24"/>
          <w:szCs w:val="24"/>
        </w:rPr>
      </w:pPr>
      <w:r>
        <w:rPr>
          <w:rFonts w:hint="eastAsia" w:ascii="仿宋" w:hAnsi="仿宋" w:eastAsia="仿宋" w:cs="仿宋"/>
          <w:b/>
          <w:bCs/>
          <w:spacing w:val="-1"/>
          <w:sz w:val="24"/>
          <w:szCs w:val="24"/>
        </w:rPr>
        <w:t>（九）资金支付</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textAlignment w:val="auto"/>
        <w:rPr>
          <w:rFonts w:hint="eastAsia" w:ascii="仿宋" w:hAnsi="仿宋" w:eastAsia="仿宋" w:cs="仿宋"/>
          <w:spacing w:val="-1"/>
          <w:sz w:val="24"/>
          <w:szCs w:val="24"/>
        </w:rPr>
      </w:pPr>
      <w:r>
        <w:rPr>
          <w:rFonts w:hint="eastAsia" w:ascii="仿宋" w:hAnsi="仿宋" w:eastAsia="仿宋" w:cs="仿宋"/>
          <w:spacing w:val="-3"/>
          <w:sz w:val="24"/>
          <w:szCs w:val="24"/>
        </w:rPr>
        <w:t>采购单位应当及时组织项目验收，不得以政府部门审计作为支付供应商款项的条件。采购单位对于满足合同约定支付条件的，</w:t>
      </w:r>
      <w:r>
        <w:rPr>
          <w:rFonts w:hint="eastAsia" w:ascii="仿宋" w:hAnsi="仿宋" w:eastAsia="仿宋" w:cs="仿宋"/>
          <w:spacing w:val="-71"/>
          <w:sz w:val="24"/>
          <w:szCs w:val="24"/>
        </w:rPr>
        <w:t xml:space="preserve"> </w:t>
      </w:r>
      <w:r>
        <w:rPr>
          <w:rFonts w:hint="eastAsia" w:ascii="仿宋" w:hAnsi="仿宋" w:eastAsia="仿宋" w:cs="仿宋"/>
          <w:spacing w:val="-3"/>
          <w:sz w:val="24"/>
          <w:szCs w:val="24"/>
        </w:rPr>
        <w:t>自收到发票后</w:t>
      </w:r>
      <w:r>
        <w:rPr>
          <w:rFonts w:hint="eastAsia" w:ascii="仿宋" w:hAnsi="仿宋" w:eastAsia="仿宋" w:cs="仿宋"/>
          <w:spacing w:val="-58"/>
          <w:sz w:val="24"/>
          <w:szCs w:val="24"/>
        </w:rPr>
        <w:t xml:space="preserve"> </w:t>
      </w:r>
      <w:r>
        <w:rPr>
          <w:rFonts w:hint="eastAsia" w:ascii="仿宋" w:hAnsi="仿宋" w:eastAsia="仿宋" w:cs="仿宋"/>
          <w:spacing w:val="-3"/>
          <w:sz w:val="24"/>
          <w:szCs w:val="24"/>
        </w:rPr>
        <w:t>7</w:t>
      </w:r>
      <w:r>
        <w:rPr>
          <w:rFonts w:hint="eastAsia" w:ascii="仿宋" w:hAnsi="仿宋" w:eastAsia="仿宋" w:cs="仿宋"/>
          <w:spacing w:val="-5"/>
          <w:sz w:val="24"/>
          <w:szCs w:val="24"/>
        </w:rPr>
        <w:t>个工作</w:t>
      </w:r>
      <w:r>
        <w:rPr>
          <w:rFonts w:hint="eastAsia" w:ascii="仿宋" w:hAnsi="仿宋" w:eastAsia="仿宋" w:cs="仿宋"/>
          <w:spacing w:val="-60"/>
          <w:sz w:val="24"/>
          <w:szCs w:val="24"/>
        </w:rPr>
        <w:t xml:space="preserve"> </w:t>
      </w:r>
      <w:r>
        <w:rPr>
          <w:rFonts w:hint="eastAsia" w:ascii="仿宋" w:hAnsi="仿宋" w:eastAsia="仿宋" w:cs="仿宋"/>
          <w:spacing w:val="-5"/>
          <w:sz w:val="24"/>
          <w:szCs w:val="24"/>
        </w:rPr>
        <w:t>日内将资金支付到合同约定的供应商账户。采购单位</w:t>
      </w:r>
      <w:r>
        <w:rPr>
          <w:rFonts w:hint="eastAsia" w:ascii="仿宋" w:hAnsi="仿宋" w:eastAsia="仿宋" w:cs="仿宋"/>
          <w:spacing w:val="-6"/>
          <w:sz w:val="24"/>
          <w:szCs w:val="24"/>
        </w:rPr>
        <w:t>不得以机构变</w:t>
      </w:r>
      <w:r>
        <w:rPr>
          <w:rFonts w:hint="eastAsia" w:ascii="仿宋" w:hAnsi="仿宋" w:eastAsia="仿宋" w:cs="仿宋"/>
          <w:spacing w:val="-3"/>
          <w:sz w:val="24"/>
          <w:szCs w:val="24"/>
        </w:rPr>
        <w:t>动、人员更替、政策调整、单位放假、履行内部付款流程，或者在合同未作约定的情况下以等待竣工验收批复、决算审计等为由迟延付款。迟延支</w:t>
      </w:r>
      <w:r>
        <w:rPr>
          <w:rFonts w:hint="eastAsia" w:ascii="仿宋" w:hAnsi="仿宋" w:eastAsia="仿宋" w:cs="仿宋"/>
          <w:spacing w:val="-1"/>
          <w:sz w:val="24"/>
          <w:szCs w:val="24"/>
        </w:rPr>
        <w:t>付中小企业款项的，供应商可要求采购单位支付逾期利息。</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6" w:firstLineChars="200"/>
        <w:textAlignment w:val="auto"/>
        <w:rPr>
          <w:rFonts w:hint="eastAsia" w:ascii="仿宋" w:hAnsi="仿宋" w:eastAsia="仿宋" w:cs="仿宋"/>
          <w:sz w:val="24"/>
          <w:szCs w:val="24"/>
        </w:rPr>
      </w:pPr>
      <w:r>
        <w:rPr>
          <w:rFonts w:hint="eastAsia" w:ascii="仿宋" w:hAnsi="仿宋" w:eastAsia="仿宋" w:cs="仿宋"/>
          <w:b/>
          <w:bCs/>
          <w:spacing w:val="-4"/>
          <w:sz w:val="24"/>
          <w:szCs w:val="24"/>
        </w:rPr>
        <w:t>八、纪律和监督</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4" w:firstLineChars="200"/>
        <w:textAlignment w:val="auto"/>
        <w:rPr>
          <w:rFonts w:hint="eastAsia" w:ascii="仿宋" w:hAnsi="仿宋" w:eastAsia="仿宋" w:cs="仿宋"/>
          <w:sz w:val="24"/>
          <w:szCs w:val="24"/>
        </w:rPr>
      </w:pPr>
      <w:r>
        <w:rPr>
          <w:rFonts w:hint="eastAsia" w:ascii="仿宋" w:hAnsi="仿宋" w:eastAsia="仿宋" w:cs="仿宋"/>
          <w:b/>
          <w:bCs/>
          <w:spacing w:val="-7"/>
          <w:sz w:val="24"/>
          <w:szCs w:val="24"/>
        </w:rPr>
        <w:t>（</w:t>
      </w:r>
      <w:r>
        <w:rPr>
          <w:rFonts w:hint="eastAsia" w:ascii="仿宋" w:hAnsi="仿宋" w:eastAsia="仿宋" w:cs="仿宋"/>
          <w:spacing w:val="-67"/>
          <w:sz w:val="24"/>
          <w:szCs w:val="24"/>
        </w:rPr>
        <w:t xml:space="preserve"> </w:t>
      </w:r>
      <w:r>
        <w:rPr>
          <w:rFonts w:hint="eastAsia" w:ascii="仿宋" w:hAnsi="仿宋" w:eastAsia="仿宋" w:cs="仿宋"/>
          <w:b/>
          <w:bCs/>
          <w:spacing w:val="-7"/>
          <w:sz w:val="24"/>
          <w:szCs w:val="24"/>
        </w:rPr>
        <w:t>一）对采购人的纪律要求</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采购人不得泄露招标投标活动中应当保密的情况和资料，不得与投标人串通损害国家利益、社会公共利益或者他人合法权益。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4" w:firstLineChars="200"/>
        <w:textAlignment w:val="auto"/>
        <w:outlineLvl w:val="2"/>
        <w:rPr>
          <w:rFonts w:hint="eastAsia" w:ascii="仿宋" w:hAnsi="仿宋" w:eastAsia="仿宋" w:cs="仿宋"/>
          <w:sz w:val="24"/>
          <w:szCs w:val="24"/>
        </w:rPr>
      </w:pPr>
      <w:r>
        <w:rPr>
          <w:rFonts w:hint="eastAsia" w:ascii="仿宋" w:hAnsi="仿宋" w:eastAsia="仿宋" w:cs="仿宋"/>
          <w:b/>
          <w:bCs/>
          <w:spacing w:val="-7"/>
          <w:sz w:val="24"/>
          <w:szCs w:val="24"/>
        </w:rPr>
        <w:t>（</w:t>
      </w:r>
      <w:r>
        <w:rPr>
          <w:rFonts w:hint="eastAsia" w:ascii="仿宋" w:hAnsi="仿宋" w:eastAsia="仿宋" w:cs="仿宋"/>
          <w:spacing w:val="-67"/>
          <w:sz w:val="24"/>
          <w:szCs w:val="24"/>
        </w:rPr>
        <w:t xml:space="preserve"> </w:t>
      </w:r>
      <w:r>
        <w:rPr>
          <w:rFonts w:hint="eastAsia" w:ascii="仿宋" w:hAnsi="仿宋" w:eastAsia="仿宋" w:cs="仿宋"/>
          <w:b/>
          <w:bCs/>
          <w:spacing w:val="-7"/>
          <w:sz w:val="24"/>
          <w:szCs w:val="24"/>
        </w:rPr>
        <w:t>二）对投标人的纪律要求</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投标人不得相互串通投标或者与采购人串通投标，不得向采购人或者评标委员会成员行贿谋取中标，不得以他人名义投标或者以其他方式弄虚</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8" w:firstLineChars="200"/>
        <w:textAlignment w:val="auto"/>
        <w:outlineLvl w:val="2"/>
        <w:rPr>
          <w:rFonts w:hint="eastAsia" w:ascii="仿宋" w:hAnsi="仿宋" w:eastAsia="仿宋" w:cs="仿宋"/>
          <w:sz w:val="24"/>
          <w:szCs w:val="24"/>
        </w:rPr>
      </w:pPr>
      <w:r>
        <w:rPr>
          <w:rFonts w:hint="eastAsia" w:ascii="仿宋" w:hAnsi="仿宋" w:eastAsia="仿宋" w:cs="仿宋"/>
          <w:b/>
          <w:bCs/>
          <w:spacing w:val="-6"/>
          <w:sz w:val="24"/>
          <w:szCs w:val="24"/>
        </w:rPr>
        <w:t>（</w:t>
      </w:r>
      <w:r>
        <w:rPr>
          <w:rFonts w:hint="eastAsia" w:ascii="仿宋" w:hAnsi="仿宋" w:eastAsia="仿宋" w:cs="仿宋"/>
          <w:spacing w:val="-63"/>
          <w:sz w:val="24"/>
          <w:szCs w:val="24"/>
        </w:rPr>
        <w:t xml:space="preserve"> </w:t>
      </w:r>
      <w:r>
        <w:rPr>
          <w:rFonts w:hint="eastAsia" w:ascii="仿宋" w:hAnsi="仿宋" w:eastAsia="仿宋" w:cs="仿宋"/>
          <w:b/>
          <w:bCs/>
          <w:spacing w:val="-6"/>
          <w:sz w:val="24"/>
          <w:szCs w:val="24"/>
        </w:rPr>
        <w:t>三）对评标委员会成员的纪律要求</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w:t>
      </w:r>
      <w:r>
        <w:rPr>
          <w:rFonts w:hint="eastAsia" w:ascii="仿宋" w:hAnsi="仿宋" w:eastAsia="仿宋" w:cs="仿宋"/>
          <w:spacing w:val="-4"/>
          <w:sz w:val="24"/>
          <w:szCs w:val="24"/>
        </w:rPr>
        <w:t>业道德，不得擅离职守，影响评标程序正常</w:t>
      </w:r>
      <w:r>
        <w:rPr>
          <w:rFonts w:hint="eastAsia" w:ascii="仿宋" w:hAnsi="仿宋" w:eastAsia="仿宋" w:cs="仿宋"/>
          <w:spacing w:val="-5"/>
          <w:sz w:val="24"/>
          <w:szCs w:val="24"/>
        </w:rPr>
        <w:t>进行，不得使用第五章“评标办</w:t>
      </w:r>
      <w:r>
        <w:rPr>
          <w:rFonts w:hint="eastAsia" w:ascii="仿宋" w:hAnsi="仿宋" w:eastAsia="仿宋" w:cs="仿宋"/>
          <w:spacing w:val="-2"/>
          <w:sz w:val="24"/>
          <w:szCs w:val="24"/>
        </w:rPr>
        <w:t>法”没有规定的评审因素和标准进行评标。</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8" w:firstLineChars="200"/>
        <w:textAlignment w:val="auto"/>
        <w:outlineLvl w:val="2"/>
        <w:rPr>
          <w:rFonts w:hint="eastAsia" w:ascii="仿宋" w:hAnsi="仿宋" w:eastAsia="仿宋" w:cs="仿宋"/>
          <w:sz w:val="24"/>
          <w:szCs w:val="24"/>
        </w:rPr>
      </w:pPr>
      <w:r>
        <w:rPr>
          <w:rFonts w:hint="eastAsia" w:ascii="仿宋" w:hAnsi="仿宋" w:eastAsia="仿宋" w:cs="仿宋"/>
          <w:b/>
          <w:bCs/>
          <w:spacing w:val="-6"/>
          <w:sz w:val="24"/>
          <w:szCs w:val="24"/>
        </w:rPr>
        <w:t>（</w:t>
      </w:r>
      <w:r>
        <w:rPr>
          <w:rFonts w:hint="eastAsia" w:ascii="仿宋" w:hAnsi="仿宋" w:eastAsia="仿宋" w:cs="仿宋"/>
          <w:spacing w:val="-42"/>
          <w:sz w:val="24"/>
          <w:szCs w:val="24"/>
        </w:rPr>
        <w:t xml:space="preserve"> </w:t>
      </w:r>
      <w:r>
        <w:rPr>
          <w:rFonts w:hint="eastAsia" w:ascii="仿宋" w:hAnsi="仿宋" w:eastAsia="仿宋" w:cs="仿宋"/>
          <w:b/>
          <w:bCs/>
          <w:spacing w:val="-6"/>
          <w:sz w:val="24"/>
          <w:szCs w:val="24"/>
        </w:rPr>
        <w:t>四）对与评标活动有关的工作人员的纪律要求</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与评标活动有关的工作人员不得收受他人的财物或者其他好处</w:t>
      </w:r>
      <w:r>
        <w:rPr>
          <w:rFonts w:hint="eastAsia" w:ascii="仿宋" w:hAnsi="仿宋" w:eastAsia="仿宋" w:cs="仿宋"/>
          <w:spacing w:val="-2"/>
          <w:sz w:val="24"/>
          <w:szCs w:val="24"/>
        </w:rPr>
        <w:t>，不得</w:t>
      </w:r>
      <w:r>
        <w:rPr>
          <w:rFonts w:hint="eastAsia" w:ascii="仿宋" w:hAnsi="仿宋" w:eastAsia="仿宋" w:cs="仿宋"/>
          <w:spacing w:val="-1"/>
          <w:sz w:val="24"/>
          <w:szCs w:val="24"/>
        </w:rPr>
        <w:t>向他人透露对投标文件的评审和比较、中标候选人的推荐情况以及评标有</w:t>
      </w:r>
      <w:r>
        <w:rPr>
          <w:rFonts w:hint="eastAsia" w:ascii="仿宋" w:hAnsi="仿宋" w:eastAsia="仿宋" w:cs="仿宋"/>
          <w:spacing w:val="-7"/>
          <w:sz w:val="24"/>
          <w:szCs w:val="24"/>
        </w:rPr>
        <w:t>关的其他情况。在评标活动中，与评标活动有关的工作人员不得擅离职守，</w:t>
      </w:r>
      <w:r>
        <w:rPr>
          <w:rFonts w:hint="eastAsia" w:ascii="仿宋" w:hAnsi="仿宋" w:eastAsia="仿宋" w:cs="仿宋"/>
          <w:spacing w:val="-3"/>
          <w:sz w:val="24"/>
          <w:szCs w:val="24"/>
        </w:rPr>
        <w:t>影响评标程序正常进行。</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2" w:firstLineChars="200"/>
        <w:textAlignment w:val="auto"/>
        <w:rPr>
          <w:rFonts w:hint="eastAsia" w:ascii="仿宋" w:hAnsi="仿宋" w:eastAsia="仿宋" w:cs="仿宋"/>
          <w:sz w:val="24"/>
          <w:szCs w:val="24"/>
        </w:rPr>
      </w:pPr>
      <w:r>
        <w:rPr>
          <w:rFonts w:hint="eastAsia" w:ascii="仿宋" w:hAnsi="仿宋" w:eastAsia="仿宋" w:cs="仿宋"/>
          <w:b/>
          <w:bCs/>
          <w:spacing w:val="-5"/>
          <w:sz w:val="24"/>
          <w:szCs w:val="24"/>
        </w:rPr>
        <w:t>九、采购方式改变</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（一）在符合资格的投标人不足规定数量或投标人提供的货物（服务）</w:t>
      </w:r>
      <w:r>
        <w:rPr>
          <w:rFonts w:hint="eastAsia" w:ascii="仿宋" w:hAnsi="仿宋" w:eastAsia="仿宋" w:cs="仿宋"/>
          <w:spacing w:val="-1"/>
          <w:sz w:val="24"/>
          <w:szCs w:val="24"/>
        </w:rPr>
        <w:t>及其报价、售后服务承诺等不能满足采购人要求，以及招标采购过程中出</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现其他不正常情况时，采购人将需要重新选择合适的方式进行采购。</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56" w:firstLineChars="200"/>
        <w:textAlignment w:val="auto"/>
        <w:rPr>
          <w:rFonts w:hint="eastAsia" w:ascii="仿宋" w:hAnsi="仿宋" w:eastAsia="仿宋" w:cs="仿宋"/>
          <w:sz w:val="24"/>
          <w:szCs w:val="24"/>
        </w:rPr>
      </w:pPr>
      <w:r>
        <w:rPr>
          <w:rFonts w:hint="eastAsia" w:ascii="仿宋" w:hAnsi="仿宋" w:eastAsia="仿宋" w:cs="仿宋"/>
          <w:spacing w:val="-6"/>
          <w:sz w:val="24"/>
          <w:szCs w:val="24"/>
        </w:rPr>
        <w:t>（</w:t>
      </w:r>
      <w:r>
        <w:rPr>
          <w:rFonts w:hint="eastAsia" w:ascii="仿宋" w:hAnsi="仿宋" w:eastAsia="仿宋" w:cs="仿宋"/>
          <w:spacing w:val="-74"/>
          <w:sz w:val="24"/>
          <w:szCs w:val="24"/>
        </w:rPr>
        <w:t xml:space="preserve"> </w:t>
      </w:r>
      <w:r>
        <w:rPr>
          <w:rFonts w:hint="eastAsia" w:ascii="仿宋" w:hAnsi="仿宋" w:eastAsia="仿宋" w:cs="仿宋"/>
          <w:spacing w:val="-6"/>
          <w:sz w:val="24"/>
          <w:szCs w:val="24"/>
        </w:rPr>
        <w:t>二）出现下列情形之一的，应予废标：</w:t>
      </w:r>
      <w:r>
        <w:rPr>
          <w:rFonts w:hint="eastAsia" w:ascii="仿宋" w:hAnsi="仿宋" w:eastAsia="仿宋" w:cs="仿宋"/>
          <w:sz w:val="24"/>
          <w:szCs w:val="24"/>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right="0" w:rightChars="0" w:firstLine="472" w:firstLineChars="200"/>
        <w:textAlignment w:val="auto"/>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1.</w:t>
      </w:r>
      <w:r>
        <w:rPr>
          <w:rFonts w:hint="eastAsia" w:ascii="仿宋" w:hAnsi="仿宋" w:eastAsia="仿宋" w:cs="仿宋"/>
          <w:spacing w:val="-2"/>
          <w:sz w:val="24"/>
          <w:szCs w:val="24"/>
        </w:rPr>
        <w:t>投标截止时间止，投标人少于三家的；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right="0" w:rightChars="0" w:firstLine="496" w:firstLineChars="200"/>
        <w:textAlignment w:val="auto"/>
        <w:rPr>
          <w:rFonts w:hint="eastAsia" w:ascii="仿宋" w:hAnsi="仿宋" w:eastAsia="仿宋" w:cs="仿宋"/>
          <w:sz w:val="24"/>
          <w:szCs w:val="24"/>
        </w:rPr>
      </w:pP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符合专业条件的供应商或者对招标文件作实质响应的供应商不足三</w:t>
      </w:r>
      <w:r>
        <w:rPr>
          <w:rFonts w:hint="eastAsia" w:ascii="仿宋" w:hAnsi="仿宋" w:eastAsia="仿宋" w:cs="仿宋"/>
          <w:spacing w:val="-9"/>
          <w:sz w:val="24"/>
          <w:szCs w:val="24"/>
        </w:rPr>
        <w:t>家的；</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rPr>
        <w:t>3.出现影响采购公正的违法、违规行为的；</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pacing w:val="1"/>
          <w:sz w:val="24"/>
          <w:szCs w:val="24"/>
        </w:rPr>
      </w:pPr>
      <w:r>
        <w:rPr>
          <w:rFonts w:hint="eastAsia" w:ascii="仿宋" w:hAnsi="仿宋" w:eastAsia="仿宋" w:cs="仿宋"/>
          <w:spacing w:val="-2"/>
          <w:sz w:val="24"/>
          <w:szCs w:val="24"/>
        </w:rPr>
        <w:t>4.投标人的报价均超过了采购预算，采购人不能支付的；</w:t>
      </w:r>
      <w:r>
        <w:rPr>
          <w:rFonts w:hint="eastAsia" w:ascii="仿宋" w:hAnsi="仿宋" w:eastAsia="仿宋" w:cs="仿宋"/>
          <w:spacing w:val="1"/>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5.因重大变故，采购任务取消的；</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6.</w:t>
      </w:r>
      <w:r>
        <w:rPr>
          <w:rFonts w:hint="eastAsia" w:ascii="仿宋" w:hAnsi="仿宋" w:eastAsia="仿宋" w:cs="仿宋"/>
          <w:spacing w:val="-40"/>
          <w:sz w:val="24"/>
          <w:szCs w:val="24"/>
        </w:rPr>
        <w:t xml:space="preserve"> </w:t>
      </w:r>
      <w:r>
        <w:rPr>
          <w:rFonts w:hint="eastAsia" w:ascii="仿宋" w:hAnsi="仿宋" w:eastAsia="仿宋" w:cs="仿宋"/>
          <w:spacing w:val="-2"/>
          <w:sz w:val="24"/>
          <w:szCs w:val="24"/>
        </w:rPr>
        <w:t>法律、法规规定应当重新招标的其他情形。</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36" w:firstLineChars="200"/>
        <w:textAlignment w:val="auto"/>
        <w:rPr>
          <w:rFonts w:hint="eastAsia" w:ascii="仿宋" w:hAnsi="仿宋" w:eastAsia="仿宋" w:cs="仿宋"/>
          <w:sz w:val="24"/>
          <w:szCs w:val="24"/>
        </w:rPr>
      </w:pPr>
      <w:r>
        <w:rPr>
          <w:rFonts w:hint="eastAsia" w:ascii="仿宋" w:hAnsi="仿宋" w:eastAsia="仿宋" w:cs="仿宋"/>
          <w:spacing w:val="-11"/>
          <w:sz w:val="24"/>
          <w:szCs w:val="24"/>
        </w:rPr>
        <w:t>（</w:t>
      </w:r>
      <w:r>
        <w:rPr>
          <w:rFonts w:hint="eastAsia" w:ascii="仿宋" w:hAnsi="仿宋" w:eastAsia="仿宋" w:cs="仿宋"/>
          <w:spacing w:val="-61"/>
          <w:sz w:val="24"/>
          <w:szCs w:val="24"/>
        </w:rPr>
        <w:t xml:space="preserve"> </w:t>
      </w:r>
      <w:r>
        <w:rPr>
          <w:rFonts w:hint="eastAsia" w:ascii="仿宋" w:hAnsi="仿宋" w:eastAsia="仿宋" w:cs="仿宋"/>
          <w:spacing w:val="-11"/>
          <w:sz w:val="24"/>
          <w:szCs w:val="24"/>
        </w:rPr>
        <w:t>三</w:t>
      </w:r>
      <w:r>
        <w:rPr>
          <w:rFonts w:hint="eastAsia" w:ascii="仿宋" w:hAnsi="仿宋" w:eastAsia="仿宋" w:cs="仿宋"/>
          <w:spacing w:val="-66"/>
          <w:sz w:val="24"/>
          <w:szCs w:val="24"/>
        </w:rPr>
        <w:t xml:space="preserve"> </w:t>
      </w:r>
      <w:r>
        <w:rPr>
          <w:rFonts w:hint="eastAsia" w:ascii="仿宋" w:hAnsi="仿宋" w:eastAsia="仿宋" w:cs="仿宋"/>
          <w:spacing w:val="-11"/>
          <w:sz w:val="24"/>
          <w:szCs w:val="24"/>
        </w:rPr>
        <w:t>）电子交易活动的中止：</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1.电子交易活动的中止。采购过程中出现以下情形，导致电子交易平台</w:t>
      </w:r>
      <w:r>
        <w:rPr>
          <w:rFonts w:hint="eastAsia" w:ascii="仿宋" w:hAnsi="仿宋" w:eastAsia="仿宋" w:cs="仿宋"/>
          <w:spacing w:val="-1"/>
          <w:sz w:val="24"/>
          <w:szCs w:val="24"/>
        </w:rPr>
        <w:t>无法正常运行，或者无法保证电子交易的公平、公正和安全时，采购机构</w:t>
      </w:r>
      <w:r>
        <w:rPr>
          <w:rFonts w:hint="eastAsia" w:ascii="仿宋" w:hAnsi="仿宋" w:eastAsia="仿宋" w:cs="仿宋"/>
          <w:spacing w:val="-3"/>
          <w:sz w:val="24"/>
          <w:szCs w:val="24"/>
        </w:rPr>
        <w:t>可中止电子交易活动：</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6" w:firstLineChars="200"/>
        <w:textAlignment w:val="auto"/>
        <w:rPr>
          <w:rFonts w:hint="eastAsia" w:ascii="仿宋" w:hAnsi="仿宋" w:eastAsia="仿宋" w:cs="仿宋"/>
          <w:sz w:val="24"/>
          <w:szCs w:val="24"/>
        </w:rPr>
      </w:pPr>
      <w:r>
        <w:rPr>
          <w:rFonts w:hint="eastAsia" w:ascii="仿宋" w:hAnsi="仿宋" w:eastAsia="仿宋" w:cs="仿宋"/>
          <w:spacing w:val="-6"/>
          <w:sz w:val="24"/>
          <w:szCs w:val="24"/>
          <w:lang w:eastAsia="zh-CN"/>
        </w:rPr>
        <w:t>（</w:t>
      </w:r>
      <w:r>
        <w:rPr>
          <w:rFonts w:hint="eastAsia" w:ascii="仿宋" w:hAnsi="仿宋" w:eastAsia="仿宋" w:cs="仿宋"/>
          <w:spacing w:val="-6"/>
          <w:sz w:val="24"/>
          <w:szCs w:val="24"/>
          <w:lang w:val="en-US" w:eastAsia="zh-CN"/>
        </w:rPr>
        <w:t>1</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电子交易平台发生故障而无法登录访问的；</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2</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电子交易平台应用或数据库出现错误，不能进行正常操作的；</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电子交易平台发现严重安全漏洞，有潜在泄密危险的；</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pacing w:val="-2"/>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4</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病毒发作导致不能进行正常操作的；</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其他无法保证电子交易的公平、公正和安全的情况。</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56" w:firstLineChars="200"/>
        <w:jc w:val="both"/>
        <w:textAlignment w:val="auto"/>
        <w:rPr>
          <w:rFonts w:hint="eastAsia" w:ascii="仿宋" w:hAnsi="仿宋" w:eastAsia="仿宋" w:cs="仿宋"/>
          <w:sz w:val="24"/>
          <w:szCs w:val="24"/>
        </w:rPr>
      </w:pPr>
      <w:r>
        <w:rPr>
          <w:rFonts w:hint="eastAsia" w:ascii="仿宋" w:hAnsi="仿宋" w:eastAsia="仿宋" w:cs="仿宋"/>
          <w:spacing w:val="-6"/>
          <w:sz w:val="24"/>
          <w:szCs w:val="24"/>
        </w:rPr>
        <w:t>2.出现以上情形，不影响采购公平、公正性的，采购组织机构可以待上</w:t>
      </w:r>
      <w:r>
        <w:rPr>
          <w:rFonts w:hint="eastAsia" w:ascii="仿宋" w:hAnsi="仿宋" w:eastAsia="仿宋" w:cs="仿宋"/>
          <w:spacing w:val="-1"/>
          <w:sz w:val="24"/>
          <w:szCs w:val="24"/>
        </w:rPr>
        <w:t>述情形消除后继续组织电子交易活动，也可以决定某些环节以纸质形式进行；影响或可能影响采购公平、公正性的，应当重新采购。</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2" w:firstLineChars="200"/>
        <w:textAlignment w:val="auto"/>
        <w:outlineLvl w:val="2"/>
        <w:rPr>
          <w:rFonts w:hint="eastAsia" w:ascii="仿宋" w:hAnsi="仿宋" w:eastAsia="仿宋" w:cs="仿宋"/>
          <w:sz w:val="24"/>
          <w:szCs w:val="24"/>
        </w:rPr>
      </w:pPr>
      <w:r>
        <w:rPr>
          <w:rFonts w:hint="eastAsia" w:ascii="仿宋" w:hAnsi="仿宋" w:eastAsia="仿宋" w:cs="仿宋"/>
          <w:b/>
          <w:bCs/>
          <w:spacing w:val="-5"/>
          <w:sz w:val="24"/>
          <w:szCs w:val="24"/>
        </w:rPr>
        <w:t>十、重新开展采购</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有政府采购法第七十一条、第七十二条规定的违法行为之一</w:t>
      </w:r>
      <w:r>
        <w:rPr>
          <w:rFonts w:hint="eastAsia" w:ascii="仿宋" w:hAnsi="仿宋" w:eastAsia="仿宋" w:cs="仿宋"/>
          <w:spacing w:val="1"/>
          <w:sz w:val="24"/>
          <w:szCs w:val="24"/>
        </w:rPr>
        <w:t>，影响或</w:t>
      </w:r>
      <w:r>
        <w:rPr>
          <w:rFonts w:hint="eastAsia" w:ascii="仿宋" w:hAnsi="仿宋" w:eastAsia="仿宋" w:cs="仿宋"/>
          <w:spacing w:val="-1"/>
          <w:sz w:val="24"/>
          <w:szCs w:val="24"/>
        </w:rPr>
        <w:t>者可能影响中标、成交结果的，依照下列规定处理：</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pacing w:val="-3"/>
          <w:sz w:val="24"/>
          <w:szCs w:val="24"/>
        </w:rPr>
      </w:pPr>
      <w:r>
        <w:rPr>
          <w:rFonts w:hint="eastAsia" w:ascii="仿宋" w:hAnsi="仿宋" w:eastAsia="仿宋" w:cs="仿宋"/>
          <w:sz w:val="24"/>
          <w:szCs w:val="24"/>
        </w:rPr>
        <w:t>（</w:t>
      </w:r>
      <w:r>
        <w:rPr>
          <w:rFonts w:hint="eastAsia" w:ascii="仿宋" w:hAnsi="仿宋" w:eastAsia="仿宋" w:cs="仿宋"/>
          <w:spacing w:val="-53"/>
          <w:sz w:val="24"/>
          <w:szCs w:val="24"/>
        </w:rPr>
        <w:t xml:space="preserve"> </w:t>
      </w:r>
      <w:r>
        <w:rPr>
          <w:rFonts w:hint="eastAsia" w:ascii="仿宋" w:hAnsi="仿宋" w:eastAsia="仿宋" w:cs="仿宋"/>
          <w:sz w:val="24"/>
          <w:szCs w:val="24"/>
        </w:rPr>
        <w:t>一）未确定中标或者中标人的，终止本次政府采购活动，重新开展</w:t>
      </w:r>
      <w:r>
        <w:rPr>
          <w:rFonts w:hint="eastAsia" w:ascii="仿宋" w:hAnsi="仿宋" w:eastAsia="仿宋" w:cs="仿宋"/>
          <w:spacing w:val="-3"/>
          <w:sz w:val="24"/>
          <w:szCs w:val="24"/>
        </w:rPr>
        <w:t>政府采购活动。</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w:t>
      </w:r>
      <w:r>
        <w:rPr>
          <w:rFonts w:hint="eastAsia" w:ascii="仿宋" w:hAnsi="仿宋" w:eastAsia="仿宋" w:cs="仿宋"/>
          <w:spacing w:val="-74"/>
          <w:sz w:val="24"/>
          <w:szCs w:val="24"/>
        </w:rPr>
        <w:t xml:space="preserve"> </w:t>
      </w:r>
      <w:r>
        <w:rPr>
          <w:rFonts w:hint="eastAsia" w:ascii="仿宋" w:hAnsi="仿宋" w:eastAsia="仿宋" w:cs="仿宋"/>
          <w:spacing w:val="1"/>
          <w:sz w:val="24"/>
          <w:szCs w:val="24"/>
        </w:rPr>
        <w:t>二）已确定中标或者中标人但尚未签订政府采</w:t>
      </w:r>
      <w:r>
        <w:rPr>
          <w:rFonts w:hint="eastAsia" w:ascii="仿宋" w:hAnsi="仿宋" w:eastAsia="仿宋" w:cs="仿宋"/>
          <w:sz w:val="24"/>
          <w:szCs w:val="24"/>
        </w:rPr>
        <w:t>购合同的，中标或者</w:t>
      </w:r>
      <w:r>
        <w:rPr>
          <w:rFonts w:hint="eastAsia" w:ascii="仿宋" w:hAnsi="仿宋" w:eastAsia="仿宋" w:cs="仿宋"/>
          <w:spacing w:val="6"/>
          <w:sz w:val="24"/>
          <w:szCs w:val="24"/>
        </w:rPr>
        <w:t>成交结果无效</w:t>
      </w:r>
      <w:r>
        <w:rPr>
          <w:rFonts w:hint="eastAsia" w:ascii="仿宋" w:hAnsi="仿宋" w:eastAsia="仿宋" w:cs="仿宋"/>
          <w:spacing w:val="-67"/>
          <w:sz w:val="24"/>
          <w:szCs w:val="24"/>
        </w:rPr>
        <w:t xml:space="preserve"> </w:t>
      </w:r>
      <w:r>
        <w:rPr>
          <w:rFonts w:hint="eastAsia" w:ascii="仿宋" w:hAnsi="仿宋" w:eastAsia="仿宋" w:cs="仿宋"/>
          <w:spacing w:val="6"/>
          <w:sz w:val="24"/>
          <w:szCs w:val="24"/>
        </w:rPr>
        <w:t>，从合格的中标或者成交候选人中另行确定中标或者中标</w:t>
      </w:r>
      <w:r>
        <w:rPr>
          <w:rFonts w:hint="eastAsia" w:ascii="仿宋" w:hAnsi="仿宋" w:eastAsia="仿宋" w:cs="仿宋"/>
          <w:spacing w:val="-1"/>
          <w:sz w:val="24"/>
          <w:szCs w:val="24"/>
        </w:rPr>
        <w:t>人；没有合格的中标或者成交候选人的，重新开展政府采购活动。</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53"/>
          <w:sz w:val="24"/>
          <w:szCs w:val="24"/>
        </w:rPr>
        <w:t xml:space="preserve"> </w:t>
      </w:r>
      <w:r>
        <w:rPr>
          <w:rFonts w:hint="eastAsia" w:ascii="仿宋" w:hAnsi="仿宋" w:eastAsia="仿宋" w:cs="仿宋"/>
          <w:sz w:val="24"/>
          <w:szCs w:val="24"/>
        </w:rPr>
        <w:t>三）政府采购合同已签订但尚未履行的，撤销合同，从合格的中标</w:t>
      </w:r>
      <w:r>
        <w:rPr>
          <w:rFonts w:hint="eastAsia" w:ascii="仿宋" w:hAnsi="仿宋" w:eastAsia="仿宋" w:cs="仿宋"/>
          <w:spacing w:val="-1"/>
          <w:sz w:val="24"/>
          <w:szCs w:val="24"/>
        </w:rPr>
        <w:t>或者成交候选人中另行确定中标或者中标人；没有合格的中标或者成交候选人的，重新开展政府采购活动。</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49"/>
          <w:sz w:val="24"/>
          <w:szCs w:val="24"/>
        </w:rPr>
        <w:t xml:space="preserve"> </w:t>
      </w:r>
      <w:r>
        <w:rPr>
          <w:rFonts w:hint="eastAsia" w:ascii="仿宋" w:hAnsi="仿宋" w:eastAsia="仿宋" w:cs="仿宋"/>
          <w:sz w:val="24"/>
          <w:szCs w:val="24"/>
        </w:rPr>
        <w:t>四）政府采购合同已经履行，给采购人、供应商造成损失</w:t>
      </w:r>
      <w:r>
        <w:rPr>
          <w:rFonts w:hint="eastAsia" w:ascii="仿宋" w:hAnsi="仿宋" w:eastAsia="仿宋" w:cs="仿宋"/>
          <w:spacing w:val="-1"/>
          <w:sz w:val="24"/>
          <w:szCs w:val="24"/>
        </w:rPr>
        <w:t>的，由责</w:t>
      </w:r>
      <w:r>
        <w:rPr>
          <w:rFonts w:hint="eastAsia" w:ascii="仿宋" w:hAnsi="仿宋" w:eastAsia="仿宋" w:cs="仿宋"/>
          <w:spacing w:val="-2"/>
          <w:sz w:val="24"/>
          <w:szCs w:val="24"/>
        </w:rPr>
        <w:t>任人承担赔偿责任。</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w:t>
      </w:r>
      <w:r>
        <w:rPr>
          <w:rFonts w:hint="eastAsia" w:ascii="仿宋" w:hAnsi="仿宋" w:eastAsia="仿宋" w:cs="仿宋"/>
          <w:spacing w:val="-77"/>
          <w:sz w:val="24"/>
          <w:szCs w:val="24"/>
        </w:rPr>
        <w:t xml:space="preserve"> </w:t>
      </w:r>
      <w:r>
        <w:rPr>
          <w:rFonts w:hint="eastAsia" w:ascii="仿宋" w:hAnsi="仿宋" w:eastAsia="仿宋" w:cs="仿宋"/>
          <w:spacing w:val="1"/>
          <w:sz w:val="24"/>
          <w:szCs w:val="24"/>
        </w:rPr>
        <w:t>五）政府采购当事人有其他违反政府采购法或者政府</w:t>
      </w:r>
      <w:r>
        <w:rPr>
          <w:rFonts w:hint="eastAsia" w:ascii="仿宋" w:hAnsi="仿宋" w:eastAsia="仿宋" w:cs="仿宋"/>
          <w:sz w:val="24"/>
          <w:szCs w:val="24"/>
        </w:rPr>
        <w:t>采购法实施条</w:t>
      </w:r>
      <w:r>
        <w:rPr>
          <w:rFonts w:hint="eastAsia" w:ascii="仿宋" w:hAnsi="仿宋" w:eastAsia="仿宋" w:cs="仿宋"/>
          <w:spacing w:val="-1"/>
          <w:sz w:val="24"/>
          <w:szCs w:val="24"/>
        </w:rPr>
        <w:t>例等法律法规规定的行为，经改正后仍然影响或者可能影响中标、成交结果或者依法被认定为中标、成交无效的，依照前款规定处理。</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6" w:firstLineChars="200"/>
        <w:textAlignment w:val="auto"/>
        <w:outlineLvl w:val="2"/>
        <w:rPr>
          <w:rFonts w:hint="eastAsia" w:ascii="仿宋" w:hAnsi="仿宋" w:eastAsia="仿宋" w:cs="仿宋"/>
          <w:sz w:val="24"/>
          <w:szCs w:val="24"/>
        </w:rPr>
      </w:pPr>
      <w:r>
        <w:rPr>
          <w:rFonts w:hint="eastAsia" w:ascii="仿宋" w:hAnsi="仿宋" w:eastAsia="仿宋" w:cs="仿宋"/>
          <w:b/>
          <w:bCs/>
          <w:spacing w:val="-4"/>
          <w:sz w:val="24"/>
          <w:szCs w:val="24"/>
        </w:rPr>
        <w:t>十一、询问、质疑、投诉</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w:t>
      </w:r>
      <w:r>
        <w:rPr>
          <w:rFonts w:hint="eastAsia" w:ascii="仿宋" w:hAnsi="仿宋" w:eastAsia="仿宋" w:cs="仿宋"/>
          <w:spacing w:val="-72"/>
          <w:sz w:val="24"/>
          <w:szCs w:val="24"/>
        </w:rPr>
        <w:t xml:space="preserve"> </w:t>
      </w:r>
      <w:r>
        <w:rPr>
          <w:rFonts w:hint="eastAsia" w:ascii="仿宋" w:hAnsi="仿宋" w:eastAsia="仿宋" w:cs="仿宋"/>
          <w:spacing w:val="-7"/>
          <w:sz w:val="24"/>
          <w:szCs w:val="24"/>
        </w:rPr>
        <w:t>一）供应商询问</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供应商可以就采购文件中特定资格条件、采购需求、评分办法及采购</w:t>
      </w:r>
      <w:r>
        <w:rPr>
          <w:rFonts w:hint="eastAsia" w:ascii="仿宋" w:hAnsi="仿宋" w:eastAsia="仿宋" w:cs="仿宋"/>
          <w:spacing w:val="-1"/>
          <w:sz w:val="24"/>
          <w:szCs w:val="24"/>
        </w:rPr>
        <w:t>过程中有关现场考察或开标前答疑会事项向采购人提出询问，采购人将对此做出答复；供应商可以就采购活动中的其他事项向采购代理机构提出询问，采购代理机构将对此做出答复。答复的内容不得涉及商业秘密。</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w:t>
      </w:r>
      <w:r>
        <w:rPr>
          <w:rFonts w:hint="eastAsia" w:ascii="仿宋" w:hAnsi="仿宋" w:eastAsia="仿宋" w:cs="仿宋"/>
          <w:spacing w:val="-72"/>
          <w:sz w:val="24"/>
          <w:szCs w:val="24"/>
        </w:rPr>
        <w:t xml:space="preserve"> </w:t>
      </w:r>
      <w:r>
        <w:rPr>
          <w:rFonts w:hint="eastAsia" w:ascii="仿宋" w:hAnsi="仿宋" w:eastAsia="仿宋" w:cs="仿宋"/>
          <w:spacing w:val="-7"/>
          <w:sz w:val="24"/>
          <w:szCs w:val="24"/>
        </w:rPr>
        <w:t>二）供应商质疑</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6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1.提出质疑的供应商应当是参与所质疑项目采购活动的供应</w:t>
      </w:r>
      <w:r>
        <w:rPr>
          <w:rFonts w:hint="eastAsia" w:ascii="仿宋" w:hAnsi="仿宋" w:eastAsia="仿宋" w:cs="仿宋"/>
          <w:spacing w:val="-6"/>
          <w:sz w:val="24"/>
          <w:szCs w:val="24"/>
        </w:rPr>
        <w:t>商。潜在供</w:t>
      </w:r>
      <w:r>
        <w:rPr>
          <w:rFonts w:hint="eastAsia" w:ascii="仿宋" w:hAnsi="仿宋" w:eastAsia="仿宋" w:cs="仿宋"/>
          <w:spacing w:val="-1"/>
          <w:sz w:val="24"/>
          <w:szCs w:val="24"/>
        </w:rPr>
        <w:t>应商已依法获取其可质疑的采购文件的，可以对该文件提出质疑。</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96"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2.供应商认为采购文件、采购过程和成交结果使自己的权益受到损害</w:t>
      </w:r>
      <w:r>
        <w:rPr>
          <w:rFonts w:hint="eastAsia" w:ascii="仿宋" w:hAnsi="仿宋" w:eastAsia="仿宋" w:cs="仿宋"/>
          <w:spacing w:val="-3"/>
          <w:sz w:val="24"/>
          <w:szCs w:val="24"/>
        </w:rPr>
        <w:t>的，可以在知道或者应知其权益受到损害之</w:t>
      </w:r>
      <w:r>
        <w:rPr>
          <w:rFonts w:hint="eastAsia" w:ascii="仿宋" w:hAnsi="仿宋" w:eastAsia="仿宋" w:cs="仿宋"/>
          <w:spacing w:val="-4"/>
          <w:sz w:val="24"/>
          <w:szCs w:val="24"/>
        </w:rPr>
        <w:t>日起七个工作</w:t>
      </w:r>
      <w:r>
        <w:rPr>
          <w:rFonts w:hint="eastAsia" w:ascii="仿宋" w:hAnsi="仿宋" w:eastAsia="仿宋" w:cs="仿宋"/>
          <w:spacing w:val="-63"/>
          <w:sz w:val="24"/>
          <w:szCs w:val="24"/>
        </w:rPr>
        <w:t xml:space="preserve"> </w:t>
      </w:r>
      <w:r>
        <w:rPr>
          <w:rFonts w:hint="eastAsia" w:ascii="仿宋" w:hAnsi="仿宋" w:eastAsia="仿宋" w:cs="仿宋"/>
          <w:spacing w:val="-4"/>
          <w:sz w:val="24"/>
          <w:szCs w:val="24"/>
        </w:rPr>
        <w:t>日内，以书面形</w:t>
      </w:r>
      <w:r>
        <w:rPr>
          <w:rFonts w:hint="eastAsia" w:ascii="仿宋" w:hAnsi="仿宋" w:eastAsia="仿宋" w:cs="仿宋"/>
          <w:spacing w:val="-1"/>
          <w:sz w:val="24"/>
          <w:szCs w:val="24"/>
        </w:rPr>
        <w:t>式向采购人或者采购代理机构提出质疑，质疑供应商应当在法定质疑期内一次性提出针对采购程序环节的质疑。否则，采购人或者采购代理机构不</w:t>
      </w:r>
      <w:r>
        <w:rPr>
          <w:rFonts w:hint="eastAsia" w:ascii="仿宋" w:hAnsi="仿宋" w:eastAsia="仿宋" w:cs="仿宋"/>
          <w:spacing w:val="-9"/>
          <w:sz w:val="24"/>
          <w:szCs w:val="24"/>
        </w:rPr>
        <w:t>予受理：</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6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1</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rPr>
        <w:t>对采购文件提出质疑的，质疑期限为供应商获得采购文件之日或</w:t>
      </w:r>
      <w:r>
        <w:rPr>
          <w:rFonts w:hint="eastAsia" w:ascii="仿宋" w:hAnsi="仿宋" w:eastAsia="仿宋" w:cs="仿宋"/>
          <w:spacing w:val="-4"/>
          <w:sz w:val="24"/>
          <w:szCs w:val="24"/>
        </w:rPr>
        <w:t>者采购公告</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5个工作日期限届满之日起计算。采购文件在公告</w:t>
      </w:r>
      <w:r>
        <w:rPr>
          <w:rFonts w:hint="eastAsia" w:ascii="仿宋" w:hAnsi="仿宋" w:eastAsia="仿宋" w:cs="仿宋"/>
          <w:spacing w:val="-60"/>
          <w:sz w:val="24"/>
          <w:szCs w:val="24"/>
        </w:rPr>
        <w:t xml:space="preserve"> </w:t>
      </w:r>
      <w:r>
        <w:rPr>
          <w:rFonts w:hint="eastAsia" w:ascii="仿宋" w:hAnsi="仿宋" w:eastAsia="仿宋" w:cs="仿宋"/>
          <w:spacing w:val="-4"/>
          <w:sz w:val="24"/>
          <w:szCs w:val="24"/>
        </w:rPr>
        <w:t>5个工作</w:t>
      </w:r>
      <w:r>
        <w:rPr>
          <w:rFonts w:hint="eastAsia" w:ascii="仿宋" w:hAnsi="仿宋" w:eastAsia="仿宋" w:cs="仿宋"/>
          <w:spacing w:val="-60"/>
          <w:sz w:val="24"/>
          <w:szCs w:val="24"/>
        </w:rPr>
        <w:t xml:space="preserve"> </w:t>
      </w:r>
      <w:r>
        <w:rPr>
          <w:rFonts w:hint="eastAsia" w:ascii="仿宋" w:hAnsi="仿宋" w:eastAsia="仿宋" w:cs="仿宋"/>
          <w:spacing w:val="-4"/>
          <w:sz w:val="24"/>
          <w:szCs w:val="24"/>
        </w:rPr>
        <w:t>日</w:t>
      </w:r>
      <w:r>
        <w:rPr>
          <w:rFonts w:hint="eastAsia" w:ascii="仿宋" w:hAnsi="仿宋" w:eastAsia="仿宋" w:cs="仿宋"/>
          <w:spacing w:val="-1"/>
          <w:sz w:val="24"/>
          <w:szCs w:val="24"/>
        </w:rPr>
        <w:t>期限届满后获得的，应当自采购文件公告期限届满之日起计算，且应当在采购响应截止时间之前提出。根据采购人与采购代理机构签订的委托协议的规定：对采购文件中特定资格条件、采购需求、评分办法提出的质疑，原则上由采购人负责答复；对采购文件中其他内容提出的质疑，原则上由</w:t>
      </w:r>
      <w:r>
        <w:rPr>
          <w:rFonts w:hint="eastAsia" w:ascii="仿宋" w:hAnsi="仿宋" w:eastAsia="仿宋" w:cs="仿宋"/>
          <w:spacing w:val="-2"/>
          <w:sz w:val="24"/>
          <w:szCs w:val="24"/>
        </w:rPr>
        <w:t>采购代理机构负责答复。</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对采购过程提出质疑的，质疑期限为各采购程序环节结束之日起</w:t>
      </w:r>
      <w:r>
        <w:rPr>
          <w:rFonts w:hint="eastAsia" w:ascii="仿宋" w:hAnsi="仿宋" w:eastAsia="仿宋" w:cs="仿宋"/>
          <w:spacing w:val="-1"/>
          <w:sz w:val="24"/>
          <w:szCs w:val="24"/>
        </w:rPr>
        <w:t>计算。根据采购人与采购代理机构签订的委托协议的规定：对采购过程中</w:t>
      </w:r>
      <w:r>
        <w:rPr>
          <w:rFonts w:hint="eastAsia" w:ascii="仿宋" w:hAnsi="仿宋" w:eastAsia="仿宋" w:cs="仿宋"/>
          <w:spacing w:val="6"/>
          <w:sz w:val="24"/>
          <w:szCs w:val="24"/>
        </w:rPr>
        <w:t>有关现场考察或开标前答疑会事项提出的质疑</w:t>
      </w:r>
      <w:r>
        <w:rPr>
          <w:rFonts w:hint="eastAsia" w:ascii="仿宋" w:hAnsi="仿宋" w:eastAsia="仿宋" w:cs="仿宋"/>
          <w:spacing w:val="-69"/>
          <w:sz w:val="24"/>
          <w:szCs w:val="24"/>
        </w:rPr>
        <w:t xml:space="preserve"> </w:t>
      </w:r>
      <w:r>
        <w:rPr>
          <w:rFonts w:hint="eastAsia" w:ascii="仿宋" w:hAnsi="仿宋" w:eastAsia="仿宋" w:cs="仿宋"/>
          <w:spacing w:val="6"/>
          <w:sz w:val="24"/>
          <w:szCs w:val="24"/>
        </w:rPr>
        <w:t>，原则上由采购人负责答</w:t>
      </w:r>
      <w:r>
        <w:rPr>
          <w:rFonts w:hint="eastAsia" w:ascii="仿宋" w:hAnsi="仿宋" w:eastAsia="仿宋" w:cs="仿宋"/>
          <w:spacing w:val="-6"/>
          <w:sz w:val="24"/>
          <w:szCs w:val="24"/>
        </w:rPr>
        <w:t>复；对采购过程中其他事项提出的质疑，原则上由采购代理机构负责答复。</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对采购结果提出质疑的，质疑期限自采购结果公告</w:t>
      </w:r>
      <w:r>
        <w:rPr>
          <w:rFonts w:hint="eastAsia" w:ascii="仿宋" w:hAnsi="仿宋" w:eastAsia="仿宋" w:cs="仿宋"/>
          <w:spacing w:val="-5"/>
          <w:sz w:val="24"/>
          <w:szCs w:val="24"/>
        </w:rPr>
        <w:t>期限届满之</w:t>
      </w:r>
      <w:r>
        <w:rPr>
          <w:rFonts w:hint="eastAsia" w:ascii="仿宋" w:hAnsi="仿宋" w:eastAsia="仿宋" w:cs="仿宋"/>
          <w:spacing w:val="-61"/>
          <w:sz w:val="24"/>
          <w:szCs w:val="24"/>
        </w:rPr>
        <w:t xml:space="preserve"> </w:t>
      </w:r>
      <w:r>
        <w:rPr>
          <w:rFonts w:hint="eastAsia" w:ascii="仿宋" w:hAnsi="仿宋" w:eastAsia="仿宋" w:cs="仿宋"/>
          <w:spacing w:val="-5"/>
          <w:sz w:val="24"/>
          <w:szCs w:val="24"/>
        </w:rPr>
        <w:t>日</w:t>
      </w:r>
      <w:r>
        <w:rPr>
          <w:rFonts w:hint="eastAsia" w:ascii="仿宋" w:hAnsi="仿宋" w:eastAsia="仿宋" w:cs="仿宋"/>
          <w:spacing w:val="-1"/>
          <w:sz w:val="24"/>
          <w:szCs w:val="24"/>
        </w:rPr>
        <w:t>起计算。对采购结果提出质疑的，采购代理机构负责答复。</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6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3.供应商提出质疑应当提交质疑函和必要的相关材料。质疑函应当包括下列内容：</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textAlignment w:val="auto"/>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1</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供应商的姓名或者名称、地址、邮编、联系人及</w:t>
      </w:r>
      <w:r>
        <w:rPr>
          <w:rFonts w:hint="eastAsia" w:ascii="仿宋" w:hAnsi="仿宋" w:eastAsia="仿宋" w:cs="仿宋"/>
          <w:spacing w:val="-4"/>
          <w:sz w:val="24"/>
          <w:szCs w:val="24"/>
        </w:rPr>
        <w:t>联系电话</w:t>
      </w:r>
      <w:r>
        <w:rPr>
          <w:rFonts w:hint="eastAsia" w:ascii="仿宋" w:hAnsi="仿宋" w:eastAsia="仿宋" w:cs="仿宋"/>
          <w:spacing w:val="-4"/>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2</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质疑项目的名称、编号；</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（3）具体、明确的质疑事项和与质疑事项相关的请求；</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4</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事实依据；</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5</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必要的法律依据；</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lang w:eastAsia="zh-CN"/>
        </w:rPr>
        <w:t>（</w:t>
      </w:r>
      <w:r>
        <w:rPr>
          <w:rFonts w:hint="eastAsia" w:ascii="仿宋" w:hAnsi="仿宋" w:eastAsia="仿宋" w:cs="仿宋"/>
          <w:spacing w:val="-7"/>
          <w:sz w:val="24"/>
          <w:szCs w:val="24"/>
          <w:lang w:val="en-US" w:eastAsia="zh-CN"/>
        </w:rPr>
        <w:t>6</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rPr>
        <w:t>提出质疑的</w:t>
      </w:r>
      <w:r>
        <w:rPr>
          <w:rFonts w:hint="eastAsia" w:ascii="仿宋" w:hAnsi="仿宋" w:eastAsia="仿宋" w:cs="仿宋"/>
          <w:spacing w:val="-51"/>
          <w:sz w:val="24"/>
          <w:szCs w:val="24"/>
        </w:rPr>
        <w:t xml:space="preserve"> </w:t>
      </w:r>
      <w:r>
        <w:rPr>
          <w:rFonts w:hint="eastAsia" w:ascii="仿宋" w:hAnsi="仿宋" w:eastAsia="仿宋" w:cs="仿宋"/>
          <w:spacing w:val="-7"/>
          <w:sz w:val="24"/>
          <w:szCs w:val="24"/>
        </w:rPr>
        <w:t>日期。</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供应商提交的质疑函需一式三份。供应商为自然人的，应当由本人签</w:t>
      </w:r>
      <w:r>
        <w:rPr>
          <w:rFonts w:hint="eastAsia" w:ascii="仿宋" w:hAnsi="仿宋" w:eastAsia="仿宋" w:cs="仿宋"/>
          <w:spacing w:val="-1"/>
          <w:sz w:val="24"/>
          <w:szCs w:val="24"/>
        </w:rPr>
        <w:t>字；供应商为法人或者其他组织的，应当由法定代表人、主要负责人，或者其授权代表签字或者盖章，并加盖公章。</w:t>
      </w:r>
      <w:r>
        <w:rPr>
          <w:rFonts w:hint="eastAsia" w:ascii="仿宋" w:hAnsi="仿宋" w:eastAsia="仿宋" w:cs="仿宋"/>
          <w:spacing w:val="2"/>
          <w:sz w:val="24"/>
          <w:szCs w:val="24"/>
        </w:rPr>
        <w:t>质疑函范本及制作说明：格式见《政府采购质疑和投诉办法》</w:t>
      </w:r>
      <w:r>
        <w:rPr>
          <w:rFonts w:hint="eastAsia" w:ascii="仿宋" w:hAnsi="仿宋" w:eastAsia="仿宋" w:cs="仿宋"/>
          <w:spacing w:val="1"/>
          <w:sz w:val="24"/>
          <w:szCs w:val="24"/>
        </w:rPr>
        <w:t>（财政</w:t>
      </w:r>
      <w:r>
        <w:rPr>
          <w:rFonts w:hint="eastAsia" w:ascii="仿宋" w:hAnsi="仿宋" w:eastAsia="仿宋" w:cs="仿宋"/>
          <w:spacing w:val="-15"/>
          <w:sz w:val="24"/>
          <w:szCs w:val="24"/>
        </w:rPr>
        <w:t>部 令 第</w:t>
      </w:r>
      <w:r>
        <w:rPr>
          <w:rFonts w:hint="eastAsia" w:ascii="仿宋" w:hAnsi="仿宋" w:eastAsia="仿宋" w:cs="仿宋"/>
          <w:spacing w:val="50"/>
          <w:sz w:val="24"/>
          <w:szCs w:val="24"/>
        </w:rPr>
        <w:t xml:space="preserve"> </w:t>
      </w:r>
      <w:r>
        <w:rPr>
          <w:rFonts w:hint="eastAsia" w:ascii="仿宋" w:hAnsi="仿宋" w:eastAsia="仿宋" w:cs="仿宋"/>
          <w:spacing w:val="-15"/>
          <w:sz w:val="24"/>
          <w:szCs w:val="24"/>
        </w:rPr>
        <w:t>94   号 ） 附 件 范 本 ， 下 载 网 址</w:t>
      </w:r>
      <w:r>
        <w:rPr>
          <w:rFonts w:hint="eastAsia" w:ascii="仿宋" w:hAnsi="仿宋" w:eastAsia="仿宋" w:cs="仿宋"/>
          <w:spacing w:val="19"/>
          <w:sz w:val="24"/>
          <w:szCs w:val="24"/>
        </w:rPr>
        <w:t xml:space="preserve"> </w:t>
      </w:r>
      <w:r>
        <w:rPr>
          <w:rFonts w:hint="eastAsia" w:ascii="仿宋" w:hAnsi="仿宋" w:eastAsia="仿宋" w:cs="仿宋"/>
          <w:spacing w:val="-15"/>
          <w:sz w:val="24"/>
          <w:szCs w:val="24"/>
        </w:rPr>
        <w:t>： 浙 江 政 府 采 购 网</w:t>
      </w:r>
      <w:r>
        <w:rPr>
          <w:rFonts w:hint="eastAsia" w:ascii="仿宋" w:hAnsi="仿宋" w:eastAsia="仿宋" w:cs="仿宋"/>
          <w:sz w:val="24"/>
          <w:szCs w:val="24"/>
        </w:rPr>
        <w:t xml:space="preserve"> </w:t>
      </w:r>
      <w:r>
        <w:rPr>
          <w:rFonts w:hint="eastAsia" w:ascii="仿宋" w:hAnsi="仿宋" w:eastAsia="仿宋" w:cs="仿宋"/>
          <w:spacing w:val="-1"/>
          <w:sz w:val="24"/>
          <w:szCs w:val="24"/>
        </w:rPr>
        <w:t>（</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"http://zfcg.czt.zj.gov.cn/" </w:instrText>
      </w:r>
      <w:r>
        <w:rPr>
          <w:rFonts w:hint="eastAsia" w:ascii="仿宋" w:hAnsi="仿宋" w:eastAsia="仿宋" w:cs="仿宋"/>
          <w:sz w:val="20"/>
          <w:szCs w:val="20"/>
        </w:rPr>
        <w:fldChar w:fldCharType="separate"/>
      </w:r>
      <w:r>
        <w:rPr>
          <w:rFonts w:hint="eastAsia" w:ascii="仿宋" w:hAnsi="仿宋" w:eastAsia="仿宋" w:cs="仿宋"/>
          <w:spacing w:val="-1"/>
          <w:sz w:val="24"/>
          <w:szCs w:val="24"/>
        </w:rPr>
        <w:t>http://zfcg.czt.zj</w:t>
      </w:r>
      <w:r>
        <w:rPr>
          <w:rFonts w:hint="eastAsia" w:ascii="仿宋" w:hAnsi="仿宋" w:eastAsia="仿宋" w:cs="仿宋"/>
          <w:spacing w:val="-2"/>
          <w:sz w:val="24"/>
          <w:szCs w:val="24"/>
        </w:rPr>
        <w:t>.gov.cn/</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w:t>
      </w:r>
      <w:r>
        <w:rPr>
          <w:rFonts w:hint="eastAsia" w:ascii="仿宋" w:hAnsi="仿宋" w:eastAsia="仿宋" w:cs="仿宋"/>
          <w:spacing w:val="-21"/>
          <w:sz w:val="24"/>
          <w:szCs w:val="24"/>
        </w:rPr>
        <w:t xml:space="preserve"> </w:t>
      </w:r>
      <w:r>
        <w:rPr>
          <w:rFonts w:hint="eastAsia" w:ascii="仿宋" w:hAnsi="仿宋" w:eastAsia="仿宋" w:cs="仿宋"/>
          <w:spacing w:val="-2"/>
          <w:sz w:val="24"/>
          <w:szCs w:val="24"/>
        </w:rPr>
        <w:t>，位置：“</w:t>
      </w:r>
      <w:r>
        <w:rPr>
          <w:rFonts w:hint="eastAsia" w:ascii="仿宋" w:hAnsi="仿宋" w:eastAsia="仿宋" w:cs="仿宋"/>
          <w:spacing w:val="-48"/>
          <w:sz w:val="24"/>
          <w:szCs w:val="24"/>
        </w:rPr>
        <w:t xml:space="preserve"> </w:t>
      </w:r>
      <w:r>
        <w:rPr>
          <w:rFonts w:hint="eastAsia" w:ascii="仿宋" w:hAnsi="仿宋" w:eastAsia="仿宋" w:cs="仿宋"/>
          <w:spacing w:val="-2"/>
          <w:sz w:val="24"/>
          <w:szCs w:val="24"/>
        </w:rPr>
        <w:t>首页-下载专区-质疑投诉模板”。</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50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4.采购人或者采购代理机构应当在收到供</w:t>
      </w:r>
      <w:r>
        <w:rPr>
          <w:rFonts w:hint="eastAsia" w:ascii="仿宋" w:hAnsi="仿宋" w:eastAsia="仿宋" w:cs="仿宋"/>
          <w:spacing w:val="4"/>
          <w:sz w:val="24"/>
          <w:szCs w:val="24"/>
        </w:rPr>
        <w:t>应商的书面质疑后七个工作</w:t>
      </w:r>
      <w:r>
        <w:rPr>
          <w:rFonts w:hint="eastAsia" w:ascii="仿宋" w:hAnsi="仿宋" w:eastAsia="仿宋" w:cs="仿宋"/>
          <w:spacing w:val="-1"/>
          <w:sz w:val="24"/>
          <w:szCs w:val="24"/>
        </w:rPr>
        <w:t>日内做出答复，并以书面形式通知质疑供应商和其他与质疑处理结果有利害关系的政府采购当事人，但答复的内容不得涉及商业秘密。</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5.询问或者质疑事项可能影响采购结果的，采购人应当暂停签订合同，</w:t>
      </w:r>
      <w:r>
        <w:rPr>
          <w:rFonts w:hint="eastAsia" w:ascii="仿宋" w:hAnsi="仿宋" w:eastAsia="仿宋" w:cs="仿宋"/>
          <w:sz w:val="24"/>
          <w:szCs w:val="24"/>
        </w:rPr>
        <w:t xml:space="preserve"> </w:t>
      </w:r>
      <w:r>
        <w:rPr>
          <w:rFonts w:hint="eastAsia" w:ascii="仿宋" w:hAnsi="仿宋" w:eastAsia="仿宋" w:cs="仿宋"/>
          <w:spacing w:val="-4"/>
          <w:sz w:val="24"/>
          <w:szCs w:val="24"/>
        </w:rPr>
        <w:t>已经签订合同的，应当中止履行合同。</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w:t>
      </w:r>
      <w:r>
        <w:rPr>
          <w:rFonts w:hint="eastAsia" w:ascii="仿宋" w:hAnsi="仿宋" w:eastAsia="仿宋" w:cs="仿宋"/>
          <w:spacing w:val="-72"/>
          <w:sz w:val="24"/>
          <w:szCs w:val="24"/>
        </w:rPr>
        <w:t xml:space="preserve"> </w:t>
      </w:r>
      <w:r>
        <w:rPr>
          <w:rFonts w:hint="eastAsia" w:ascii="仿宋" w:hAnsi="仿宋" w:eastAsia="仿宋" w:cs="仿宋"/>
          <w:spacing w:val="-7"/>
          <w:sz w:val="24"/>
          <w:szCs w:val="24"/>
        </w:rPr>
        <w:t>三）供应商投诉</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6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1.质疑供应商对采购人、采购代理机构的答复不满意或者采</w:t>
      </w:r>
      <w:r>
        <w:rPr>
          <w:rFonts w:hint="eastAsia" w:ascii="仿宋" w:hAnsi="仿宋" w:eastAsia="仿宋" w:cs="仿宋"/>
          <w:spacing w:val="-6"/>
          <w:sz w:val="24"/>
          <w:szCs w:val="24"/>
        </w:rPr>
        <w:t>购人、采购</w:t>
      </w:r>
      <w:r>
        <w:rPr>
          <w:rFonts w:hint="eastAsia" w:ascii="仿宋" w:hAnsi="仿宋" w:eastAsia="仿宋" w:cs="仿宋"/>
          <w:spacing w:val="-3"/>
          <w:sz w:val="24"/>
          <w:szCs w:val="24"/>
        </w:rPr>
        <w:t>代理机构未在规定的时间内做出答复的，可以在答复期满后十五个工作</w:t>
      </w:r>
      <w:r>
        <w:rPr>
          <w:rFonts w:hint="eastAsia" w:ascii="仿宋" w:hAnsi="仿宋" w:eastAsia="仿宋" w:cs="仿宋"/>
          <w:spacing w:val="-59"/>
          <w:sz w:val="24"/>
          <w:szCs w:val="24"/>
        </w:rPr>
        <w:t xml:space="preserve"> </w:t>
      </w:r>
      <w:r>
        <w:rPr>
          <w:rFonts w:hint="eastAsia" w:ascii="仿宋" w:hAnsi="仿宋" w:eastAsia="仿宋" w:cs="仿宋"/>
          <w:spacing w:val="-3"/>
          <w:sz w:val="24"/>
          <w:szCs w:val="24"/>
        </w:rPr>
        <w:t>日</w:t>
      </w:r>
      <w:r>
        <w:rPr>
          <w:rFonts w:hint="eastAsia" w:ascii="仿宋" w:hAnsi="仿宋" w:eastAsia="仿宋" w:cs="仿宋"/>
          <w:sz w:val="24"/>
          <w:szCs w:val="24"/>
        </w:rPr>
        <w:t xml:space="preserve"> </w:t>
      </w:r>
      <w:r>
        <w:rPr>
          <w:rFonts w:hint="eastAsia" w:ascii="仿宋" w:hAnsi="仿宋" w:eastAsia="仿宋" w:cs="仿宋"/>
          <w:spacing w:val="-1"/>
          <w:sz w:val="24"/>
          <w:szCs w:val="24"/>
        </w:rPr>
        <w:t>内向同级政府采购监督管理部门提出投诉。</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2.供应商投诉的事项不得超出已质疑事项的范围</w:t>
      </w:r>
      <w:r>
        <w:rPr>
          <w:rFonts w:hint="eastAsia" w:ascii="仿宋" w:hAnsi="仿宋" w:eastAsia="仿宋" w:cs="仿宋"/>
          <w:spacing w:val="-5"/>
          <w:sz w:val="24"/>
          <w:szCs w:val="24"/>
        </w:rPr>
        <w:t>，基于质疑答复内容提</w:t>
      </w:r>
      <w:r>
        <w:rPr>
          <w:rFonts w:hint="eastAsia" w:ascii="仿宋" w:hAnsi="仿宋" w:eastAsia="仿宋" w:cs="仿宋"/>
          <w:spacing w:val="-6"/>
          <w:sz w:val="24"/>
          <w:szCs w:val="24"/>
        </w:rPr>
        <w:t>出的投诉事项除外。</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3.供应商投诉应当有明确的请求和必要的佐证材料。</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56" w:firstLineChars="200"/>
        <w:textAlignment w:val="auto"/>
        <w:rPr>
          <w:rFonts w:hint="eastAsia" w:ascii="仿宋" w:hAnsi="仿宋" w:eastAsia="仿宋" w:cs="仿宋"/>
          <w:sz w:val="24"/>
          <w:szCs w:val="24"/>
        </w:rPr>
      </w:pPr>
      <w:r>
        <w:rPr>
          <w:rFonts w:hint="eastAsia" w:ascii="仿宋" w:hAnsi="仿宋" w:eastAsia="仿宋" w:cs="仿宋"/>
          <w:spacing w:val="-6"/>
          <w:sz w:val="24"/>
          <w:szCs w:val="24"/>
        </w:rPr>
        <w:t>4.以联合体形式参加政府采购活动的，其投诉应当由组成联合体的所有</w:t>
      </w:r>
      <w:r>
        <w:rPr>
          <w:rFonts w:hint="eastAsia" w:ascii="仿宋" w:hAnsi="仿宋" w:eastAsia="仿宋" w:cs="仿宋"/>
          <w:spacing w:val="-2"/>
          <w:sz w:val="24"/>
          <w:szCs w:val="24"/>
        </w:rPr>
        <w:t>供应商共同提出。</w:t>
      </w:r>
    </w:p>
    <w:p>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6" w:firstLineChars="200"/>
        <w:textAlignment w:val="auto"/>
        <w:outlineLvl w:val="0"/>
        <w:rPr>
          <w:rFonts w:hint="eastAsia" w:ascii="仿宋" w:hAnsi="仿宋" w:eastAsia="仿宋" w:cs="仿宋"/>
          <w:sz w:val="24"/>
          <w:szCs w:val="24"/>
        </w:rPr>
      </w:pPr>
      <w:r>
        <w:rPr>
          <w:rFonts w:hint="eastAsia" w:ascii="仿宋" w:hAnsi="仿宋" w:eastAsia="仿宋" w:cs="仿宋"/>
          <w:b/>
          <w:bCs/>
          <w:spacing w:val="-4"/>
          <w:sz w:val="24"/>
          <w:szCs w:val="24"/>
        </w:rPr>
        <w:t>十二、需要补充的其他内容</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b/>
          <w:color w:val="auto"/>
        </w:rPr>
      </w:pPr>
      <w:r>
        <w:rPr>
          <w:rFonts w:hint="eastAsia" w:ascii="仿宋" w:hAnsi="仿宋" w:eastAsia="仿宋" w:cs="仿宋"/>
          <w:spacing w:val="-2"/>
          <w:sz w:val="24"/>
          <w:szCs w:val="24"/>
        </w:rPr>
        <w:t>需要补充的其他内容：见投标人须知前附表。</w:t>
      </w:r>
    </w:p>
    <w:p>
      <w:pPr>
        <w:widowControl/>
        <w:tabs>
          <w:tab w:val="left" w:pos="450"/>
          <w:tab w:val="left" w:pos="2520"/>
          <w:tab w:val="left" w:pos="8280"/>
        </w:tabs>
        <w:spacing w:line="312" w:lineRule="auto"/>
        <w:jc w:val="center"/>
        <w:rPr>
          <w:rFonts w:hint="eastAsia" w:ascii="仿宋" w:hAnsi="仿宋" w:eastAsia="仿宋" w:cs="仿宋"/>
          <w:b/>
          <w:color w:val="auto"/>
          <w:kern w:val="44"/>
          <w:sz w:val="36"/>
          <w:szCs w:val="36"/>
        </w:rPr>
      </w:pPr>
      <w:r>
        <w:rPr>
          <w:rFonts w:hint="eastAsia" w:ascii="仿宋" w:hAnsi="仿宋" w:eastAsia="仿宋" w:cs="仿宋"/>
          <w:b/>
          <w:color w:val="auto"/>
          <w:sz w:val="32"/>
          <w:szCs w:val="32"/>
        </w:rPr>
        <w:br w:type="page"/>
      </w:r>
      <w:r>
        <w:rPr>
          <w:rFonts w:hint="eastAsia" w:ascii="仿宋" w:hAnsi="仿宋" w:eastAsia="仿宋" w:cs="仿宋"/>
          <w:b/>
          <w:color w:val="auto"/>
          <w:kern w:val="44"/>
          <w:sz w:val="36"/>
          <w:szCs w:val="36"/>
        </w:rPr>
        <w:t>第三章  招标需求</w:t>
      </w:r>
    </w:p>
    <w:p>
      <w:pPr>
        <w:pStyle w:val="64"/>
        <w:pageBreakBefore w:val="0"/>
        <w:kinsoku/>
        <w:wordWrap/>
        <w:overflowPunct/>
        <w:topLinePunct w:val="0"/>
        <w:bidi w:val="0"/>
        <w:spacing w:line="440" w:lineRule="exact"/>
        <w:ind w:firstLine="562" w:firstLineChars="20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一、建设目标</w:t>
      </w:r>
    </w:p>
    <w:p>
      <w:pPr>
        <w:keepNext w:val="0"/>
        <w:keepLines w:val="0"/>
        <w:pageBreakBefore w:val="0"/>
        <w:widowControl/>
        <w:kinsoku/>
        <w:wordWrap/>
        <w:overflowPunct/>
        <w:topLinePunct w:val="0"/>
        <w:bidi w:val="0"/>
        <w:snapToGrid/>
        <w:spacing w:line="390" w:lineRule="exact"/>
        <w:ind w:firstLine="480" w:firstLineChars="200"/>
        <w:jc w:val="left"/>
        <w:textAlignment w:val="auto"/>
        <w:rPr>
          <w:rFonts w:hint="eastAsia" w:ascii="仿宋" w:hAnsi="仿宋" w:eastAsia="仿宋" w:cs="仿宋"/>
          <w:kern w:val="0"/>
          <w:sz w:val="24"/>
          <w:szCs w:val="24"/>
          <w:lang w:val="en-US" w:eastAsia="zh-CN"/>
        </w:rPr>
      </w:pPr>
      <w:r>
        <w:rPr>
          <w:rFonts w:hint="eastAsia" w:ascii="仿宋" w:hAnsi="仿宋" w:eastAsia="仿宋" w:cs="仿宋"/>
          <w:b w:val="0"/>
          <w:i w:val="0"/>
          <w:caps w:val="0"/>
          <w:color w:val="auto"/>
          <w:spacing w:val="0"/>
          <w:w w:val="100"/>
          <w:sz w:val="24"/>
          <w:szCs w:val="24"/>
          <w:highlight w:val="none"/>
        </w:rPr>
        <w:t>以中央发布的融媒体建设规范为指导，结合武义县融媒体中心实际需求，建设满足“移动优先”的区县级融媒体中心技术平台，着力实现客户端、电视、报纸、新媒体等媒体渠道采编发一体化，采用一次采集、多种生成、多渠道传播的整体运作模式，实现传统媒体以及新兴媒体的有机融合，提升新闻舆论传播力、公信力、影响力、引导力。力求通过项目建设，将其打造成为“全省领先、国内一流”的区县级新型主流媒体阵地</w:t>
      </w:r>
      <w:r>
        <w:rPr>
          <w:rFonts w:hint="eastAsia" w:ascii="仿宋" w:hAnsi="仿宋" w:eastAsia="仿宋" w:cs="仿宋"/>
          <w:b w:val="0"/>
          <w:i w:val="0"/>
          <w:caps w:val="0"/>
          <w:color w:val="auto"/>
          <w:spacing w:val="0"/>
          <w:w w:val="100"/>
          <w:sz w:val="24"/>
          <w:szCs w:val="24"/>
          <w:highlight w:val="none"/>
          <w:lang w:eastAsia="zh-CN"/>
        </w:rPr>
        <w:t>。</w:t>
      </w:r>
    </w:p>
    <w:p>
      <w:pPr>
        <w:pStyle w:val="64"/>
        <w:pageBreakBefore w:val="0"/>
        <w:kinsoku/>
        <w:wordWrap/>
        <w:overflowPunct/>
        <w:topLinePunct w:val="0"/>
        <w:bidi w:val="0"/>
        <w:spacing w:line="440" w:lineRule="exact"/>
        <w:ind w:firstLine="562" w:firstLineChars="20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二、服务</w:t>
      </w:r>
      <w:r>
        <w:rPr>
          <w:rFonts w:hint="eastAsia" w:ascii="仿宋" w:hAnsi="仿宋" w:eastAsia="仿宋" w:cs="仿宋"/>
          <w:b/>
          <w:color w:val="auto"/>
          <w:sz w:val="28"/>
          <w:szCs w:val="28"/>
          <w:highlight w:val="none"/>
        </w:rPr>
        <w:t>清单及服务内容</w:t>
      </w:r>
    </w:p>
    <w:tbl>
      <w:tblPr>
        <w:tblStyle w:val="26"/>
        <w:tblW w:w="503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9"/>
        <w:gridCol w:w="577"/>
        <w:gridCol w:w="1423"/>
        <w:gridCol w:w="5460"/>
        <w:gridCol w:w="709"/>
        <w:gridCol w:w="7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352" w:type="pct"/>
            <w:tcBorders>
              <w:tl2br w:val="nil"/>
              <w:tr2bl w:val="nil"/>
            </w:tcBorders>
            <w:noWrap w:val="0"/>
            <w:vAlign w:val="center"/>
          </w:tcPr>
          <w:p>
            <w:pPr>
              <w:jc w:val="center"/>
              <w:textAlignment w:val="center"/>
              <w:rPr>
                <w:rFonts w:hint="eastAsia" w:ascii="仿宋" w:hAnsi="仿宋" w:eastAsia="仿宋" w:cs="仿宋"/>
                <w:b w:val="0"/>
                <w:bCs/>
                <w:color w:val="auto"/>
                <w:sz w:val="21"/>
                <w:szCs w:val="21"/>
                <w:highlight w:val="none"/>
              </w:rPr>
            </w:pPr>
            <w:bookmarkStart w:id="12" w:name="_Toc531702282"/>
            <w:bookmarkStart w:id="13" w:name="_Toc493956022"/>
            <w:bookmarkStart w:id="14" w:name="_Toc493957134"/>
            <w:bookmarkStart w:id="15" w:name="_Toc486423872"/>
            <w:r>
              <w:rPr>
                <w:rFonts w:hint="eastAsia" w:ascii="仿宋" w:hAnsi="仿宋" w:eastAsia="仿宋" w:cs="仿宋"/>
                <w:b w:val="0"/>
                <w:bCs/>
                <w:color w:val="auto"/>
                <w:sz w:val="21"/>
                <w:szCs w:val="21"/>
                <w:highlight w:val="none"/>
              </w:rPr>
              <w:t>序号</w:t>
            </w:r>
          </w:p>
        </w:tc>
        <w:tc>
          <w:tcPr>
            <w:tcW w:w="1037" w:type="pct"/>
            <w:gridSpan w:val="2"/>
            <w:tcBorders>
              <w:tl2br w:val="nil"/>
              <w:tr2bl w:val="nil"/>
            </w:tcBorders>
            <w:noWrap w:val="0"/>
            <w:vAlign w:val="center"/>
          </w:tcPr>
          <w:p>
            <w:pPr>
              <w:jc w:val="center"/>
              <w:textAlignment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服务项目</w:t>
            </w:r>
          </w:p>
        </w:tc>
        <w:tc>
          <w:tcPr>
            <w:tcW w:w="2831" w:type="pct"/>
            <w:tcBorders>
              <w:tl2br w:val="nil"/>
              <w:tr2bl w:val="nil"/>
            </w:tcBorders>
            <w:noWrap w:val="0"/>
            <w:vAlign w:val="center"/>
          </w:tcPr>
          <w:p>
            <w:pPr>
              <w:jc w:val="center"/>
              <w:textAlignment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规格说明</w:t>
            </w:r>
          </w:p>
        </w:tc>
        <w:tc>
          <w:tcPr>
            <w:tcW w:w="367" w:type="pct"/>
            <w:tcBorders>
              <w:tl2br w:val="nil"/>
              <w:tr2bl w:val="nil"/>
            </w:tcBorders>
            <w:noWrap w:val="0"/>
            <w:vAlign w:val="center"/>
          </w:tcPr>
          <w:p>
            <w:pPr>
              <w:jc w:val="center"/>
              <w:textAlignment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数量</w:t>
            </w:r>
          </w:p>
        </w:tc>
        <w:tc>
          <w:tcPr>
            <w:tcW w:w="411" w:type="pct"/>
            <w:tcBorders>
              <w:tl2br w:val="nil"/>
              <w:tr2bl w:val="nil"/>
            </w:tcBorders>
            <w:noWrap w:val="0"/>
            <w:vAlign w:val="center"/>
          </w:tcPr>
          <w:p>
            <w:pPr>
              <w:jc w:val="center"/>
              <w:textAlignment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5000" w:type="pct"/>
            <w:gridSpan w:val="6"/>
            <w:tcBorders>
              <w:tl2br w:val="nil"/>
              <w:tr2bl w:val="nil"/>
            </w:tcBorders>
            <w:noWrap w:val="0"/>
            <w:vAlign w:val="top"/>
          </w:tcPr>
          <w:p>
            <w:pPr>
              <w:jc w:val="left"/>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rPr>
              <w:t>一、公有云</w:t>
            </w:r>
            <w:r>
              <w:rPr>
                <w:rFonts w:hint="eastAsia" w:ascii="仿宋" w:hAnsi="仿宋" w:eastAsia="仿宋" w:cs="仿宋"/>
                <w:b w:val="0"/>
                <w:bCs/>
                <w:color w:val="auto"/>
                <w:sz w:val="21"/>
                <w:szCs w:val="21"/>
                <w:highlight w:val="none"/>
                <w:lang w:val="en-US" w:eastAsia="zh-CN"/>
              </w:rPr>
              <w:t>服务需求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8" w:hRule="atLeast"/>
        </w:trPr>
        <w:tc>
          <w:tcPr>
            <w:tcW w:w="352"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w:t>
            </w:r>
          </w:p>
        </w:tc>
        <w:tc>
          <w:tcPr>
            <w:tcW w:w="1037" w:type="pct"/>
            <w:gridSpan w:val="2"/>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rPr>
              <w:t>基础服务</w:t>
            </w:r>
            <w:r>
              <w:rPr>
                <w:rFonts w:hint="eastAsia" w:ascii="仿宋" w:hAnsi="仿宋" w:eastAsia="仿宋" w:cs="仿宋"/>
                <w:b w:val="0"/>
                <w:color w:val="auto"/>
                <w:sz w:val="21"/>
                <w:szCs w:val="21"/>
                <w:highlight w:val="none"/>
                <w:lang w:val="en-US" w:eastAsia="zh-CN"/>
              </w:rPr>
              <w:t>需求</w:t>
            </w:r>
          </w:p>
        </w:tc>
        <w:tc>
          <w:tcPr>
            <w:tcW w:w="2831"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包括工作台、待办、工作通知、在线聊天、搜索、个人中心、通讯录、管理后台、智能检校、快编、文档在线预览、云盘、订阅资源、收藏资源、一张网等基础服务。</w:t>
            </w:r>
          </w:p>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提供涵盖报台网端和新媒体的一站式融合智能采编工作台服务，以IM和消息来驱动工作场景，以流程引擎来适配工作流程，以数据能力和智能工具来提升工作效率，实现一次采集、多种生成、多元分发的融合采编模式。</w:t>
            </w:r>
          </w:p>
        </w:tc>
        <w:tc>
          <w:tcPr>
            <w:tcW w:w="367"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1 </w:t>
            </w:r>
          </w:p>
        </w:tc>
        <w:tc>
          <w:tcPr>
            <w:tcW w:w="411"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套/年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6" w:hRule="atLeast"/>
        </w:trPr>
        <w:tc>
          <w:tcPr>
            <w:tcW w:w="352" w:type="pct"/>
            <w:vMerge w:val="restar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2</w:t>
            </w:r>
          </w:p>
        </w:tc>
        <w:tc>
          <w:tcPr>
            <w:tcW w:w="299" w:type="pct"/>
            <w:vMerge w:val="restar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融合生产</w:t>
            </w:r>
            <w:r>
              <w:rPr>
                <w:rFonts w:hint="eastAsia" w:ascii="仿宋" w:hAnsi="仿宋" w:eastAsia="仿宋" w:cs="仿宋"/>
                <w:b w:val="0"/>
                <w:color w:val="auto"/>
                <w:sz w:val="21"/>
                <w:szCs w:val="21"/>
                <w:highlight w:val="none"/>
                <w:lang w:val="en-US" w:eastAsia="zh-CN"/>
              </w:rPr>
              <w:t>需求</w:t>
            </w:r>
          </w:p>
        </w:tc>
        <w:tc>
          <w:tcPr>
            <w:tcW w:w="737" w:type="pct"/>
            <w:tcBorders>
              <w:tl2br w:val="nil"/>
              <w:tr2bl w:val="nil"/>
            </w:tcBorders>
            <w:noWrap/>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客户端采编</w:t>
            </w:r>
            <w:r>
              <w:rPr>
                <w:rFonts w:hint="eastAsia" w:ascii="仿宋" w:hAnsi="仿宋" w:eastAsia="仿宋" w:cs="仿宋"/>
                <w:b w:val="0"/>
                <w:color w:val="auto"/>
                <w:sz w:val="21"/>
                <w:szCs w:val="21"/>
                <w:highlight w:val="none"/>
                <w:lang w:val="en-US" w:eastAsia="zh-CN"/>
              </w:rPr>
              <w:t>需求</w:t>
            </w:r>
          </w:p>
        </w:tc>
        <w:tc>
          <w:tcPr>
            <w:tcW w:w="2831"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作为客户端的内容创作、审核以及综合发布平台，客户端采编渠道与客户端打通，可以维护并发布日常在客户端展示的新闻稿件内容，同时，支持不同稿件状态的流转管理，在客户端不同频道的稿件分发和管理。客户端渠道采编功能包括：草稿箱、流转中、待发布、已发布、废稿箱、一键快签。可以管理客户端的全部频道，对发布在不同频道或栏目中的内容进行编辑，并可单点登录到客户端的后台管理系统中进行后续操作。支持新闻、图集、视频、链接、专题、直播、活动、音频专辑等类型的稿件进行创建、内容填充和管理。</w:t>
            </w:r>
          </w:p>
        </w:tc>
        <w:tc>
          <w:tcPr>
            <w:tcW w:w="367" w:type="pct"/>
            <w:vMerge w:val="restar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w:t>
            </w:r>
          </w:p>
        </w:tc>
        <w:tc>
          <w:tcPr>
            <w:tcW w:w="411" w:type="pct"/>
            <w:vMerge w:val="restar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套/年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9" w:hRule="atLeast"/>
        </w:trPr>
        <w:tc>
          <w:tcPr>
            <w:tcW w:w="352"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299"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737" w:type="pct"/>
            <w:tcBorders>
              <w:tl2br w:val="nil"/>
              <w:tr2bl w:val="nil"/>
            </w:tcBorders>
            <w:noWrap/>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新媒体矩阵</w:t>
            </w:r>
            <w:r>
              <w:rPr>
                <w:rFonts w:hint="eastAsia" w:ascii="仿宋" w:hAnsi="仿宋" w:eastAsia="仿宋" w:cs="仿宋"/>
                <w:b w:val="0"/>
                <w:color w:val="auto"/>
                <w:sz w:val="21"/>
                <w:szCs w:val="21"/>
                <w:highlight w:val="none"/>
                <w:lang w:val="en-US" w:eastAsia="zh-CN"/>
              </w:rPr>
              <w:t>需求</w:t>
            </w:r>
          </w:p>
        </w:tc>
        <w:tc>
          <w:tcPr>
            <w:tcW w:w="2831"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提供新媒体渠道的采编创作以及发布管理。支持对多个第三方媒体账号进行授权管理，包括微信、微博、抖音、bilibili号、企鹅、蓝媒号等，覆盖文章、视频、公众号专辑、短内容几种稿件类型，文章稿件支持企鹅号与微信供公众号渠道编发；视频稿件支持抖音、bilibili号、企鹅号渠道编发；短内容支持微博渠道编发。与流程引擎协同对稿件进行从写稿到发布的全流程管理，一次采编、多渠道多账号一键式发布，并智能同步多平台，有力提升采编发的效率。</w:t>
            </w:r>
          </w:p>
        </w:tc>
        <w:tc>
          <w:tcPr>
            <w:tcW w:w="367"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411"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52"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299"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737" w:type="pct"/>
            <w:tcBorders>
              <w:tl2br w:val="nil"/>
              <w:tr2bl w:val="nil"/>
            </w:tcBorders>
            <w:noWrap/>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网站采编</w:t>
            </w:r>
            <w:r>
              <w:rPr>
                <w:rFonts w:hint="eastAsia" w:ascii="仿宋" w:hAnsi="仿宋" w:eastAsia="仿宋" w:cs="仿宋"/>
                <w:b w:val="0"/>
                <w:color w:val="auto"/>
                <w:sz w:val="21"/>
                <w:szCs w:val="21"/>
                <w:highlight w:val="none"/>
                <w:lang w:val="en-US" w:eastAsia="zh-CN"/>
              </w:rPr>
              <w:t>需求</w:t>
            </w:r>
          </w:p>
        </w:tc>
        <w:tc>
          <w:tcPr>
            <w:tcW w:w="2831" w:type="pct"/>
            <w:tcBorders>
              <w:tl2br w:val="nil"/>
              <w:tr2bl w:val="nil"/>
            </w:tcBorders>
            <w:noWrap w:val="0"/>
            <w:vAlign w:val="center"/>
          </w:tcPr>
          <w:p>
            <w:pPr>
              <w:jc w:val="both"/>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次年技术服务：</w:t>
            </w:r>
          </w:p>
          <w:p>
            <w:pPr>
              <w:jc w:val="both"/>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为网站渠道提供采编功能，具有网站渠道权限的用户可直接在网站渠道进行采编创作、审核及签发，支持不同稿件状态的流转和管理，可以管理多个网站的全部栏目，并支持专题管理。支持主流浏览器进行访问，浏览和互动，包括：IE及IE内核、Chrome、Safari、Firefox等。</w:t>
            </w:r>
          </w:p>
          <w:p>
            <w:pPr>
              <w:jc w:val="both"/>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每年提供网站技术维护，内容包括：1 个专题页制作、网站页面存储、系统正常运行维护和安全相关服务。</w:t>
            </w:r>
          </w:p>
        </w:tc>
        <w:tc>
          <w:tcPr>
            <w:tcW w:w="367"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411"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352" w:type="pct"/>
            <w:vMerge w:val="restar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3</w:t>
            </w:r>
          </w:p>
        </w:tc>
        <w:tc>
          <w:tcPr>
            <w:tcW w:w="1037" w:type="pct"/>
            <w:gridSpan w:val="2"/>
            <w:vMerge w:val="restar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流量存储</w:t>
            </w:r>
            <w:r>
              <w:rPr>
                <w:rFonts w:hint="eastAsia" w:ascii="仿宋" w:hAnsi="仿宋" w:eastAsia="仿宋" w:cs="仿宋"/>
                <w:b w:val="0"/>
                <w:color w:val="auto"/>
                <w:sz w:val="21"/>
                <w:szCs w:val="21"/>
                <w:highlight w:val="none"/>
                <w:lang w:val="en-US" w:eastAsia="zh-CN"/>
              </w:rPr>
              <w:t>需求</w:t>
            </w:r>
          </w:p>
        </w:tc>
        <w:tc>
          <w:tcPr>
            <w:tcW w:w="2831"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存储：</w:t>
            </w:r>
          </w:p>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提供安全、低成本、高可靠的云存储服务，提供高服务可用性，全面优化存储成本。</w:t>
            </w:r>
          </w:p>
        </w:tc>
        <w:tc>
          <w:tcPr>
            <w:tcW w:w="367" w:type="pct"/>
            <w:vMerge w:val="restar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w:t>
            </w:r>
          </w:p>
        </w:tc>
        <w:tc>
          <w:tcPr>
            <w:tcW w:w="411" w:type="pct"/>
            <w:vMerge w:val="restar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项/年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352"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1037" w:type="pct"/>
            <w:gridSpan w:val="2"/>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2831"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流量：</w:t>
            </w:r>
          </w:p>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解决跨地域跨运营商网络性能问题，提供稳定快速的加速服务。</w:t>
            </w:r>
          </w:p>
        </w:tc>
        <w:tc>
          <w:tcPr>
            <w:tcW w:w="367"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411"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352"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1037" w:type="pct"/>
            <w:gridSpan w:val="2"/>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2831"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转码：</w:t>
            </w:r>
          </w:p>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多媒体数据处理服务，以经济、弹性和高可扩展的转换方法，将多媒体数据转码成适合在全平台播放的格式。</w:t>
            </w:r>
          </w:p>
        </w:tc>
        <w:tc>
          <w:tcPr>
            <w:tcW w:w="367"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411"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1" w:hRule="atLeast"/>
        </w:trPr>
        <w:tc>
          <w:tcPr>
            <w:tcW w:w="352" w:type="pct"/>
            <w:tcBorders>
              <w:tl2br w:val="nil"/>
              <w:tr2bl w:val="nil"/>
            </w:tcBorders>
            <w:noWrap w:val="0"/>
            <w:vAlign w:val="center"/>
          </w:tcPr>
          <w:p>
            <w:pPr>
              <w:jc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4</w:t>
            </w:r>
          </w:p>
        </w:tc>
        <w:tc>
          <w:tcPr>
            <w:tcW w:w="1037" w:type="pct"/>
            <w:gridSpan w:val="2"/>
            <w:tcBorders>
              <w:tl2br w:val="nil"/>
              <w:tr2bl w:val="nil"/>
            </w:tcBorders>
            <w:noWrap w:val="0"/>
            <w:vAlign w:val="center"/>
          </w:tcPr>
          <w:p>
            <w:pPr>
              <w:jc w:val="center"/>
              <w:rPr>
                <w:rFonts w:hint="eastAsia" w:ascii="仿宋" w:hAnsi="仿宋" w:eastAsia="仿宋" w:cs="仿宋"/>
                <w:b w:val="0"/>
                <w:color w:val="auto"/>
                <w:sz w:val="21"/>
                <w:szCs w:val="21"/>
                <w:highlight w:val="none"/>
              </w:rPr>
            </w:pPr>
            <w:r>
              <w:rPr>
                <w:rFonts w:hint="eastAsia" w:ascii="仿宋" w:hAnsi="仿宋" w:eastAsia="仿宋" w:cs="仿宋"/>
                <w:color w:val="auto"/>
                <w:spacing w:val="-6"/>
                <w:sz w:val="21"/>
                <w:szCs w:val="21"/>
                <w:highlight w:val="none"/>
                <w:lang w:val="en-US" w:bidi="ar-SA"/>
              </w:rPr>
              <w:t>精细化运营数据看板</w:t>
            </w:r>
            <w:r>
              <w:rPr>
                <w:rFonts w:hint="eastAsia" w:ascii="仿宋" w:hAnsi="仿宋" w:eastAsia="仿宋" w:cs="仿宋"/>
                <w:b w:val="0"/>
                <w:color w:val="auto"/>
                <w:sz w:val="21"/>
                <w:szCs w:val="21"/>
                <w:highlight w:val="none"/>
                <w:lang w:val="en-US" w:eastAsia="zh-CN"/>
              </w:rPr>
              <w:t>需求</w:t>
            </w:r>
          </w:p>
        </w:tc>
        <w:tc>
          <w:tcPr>
            <w:tcW w:w="2831"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rPr>
              <w:t>有效挖掘和利用数据资源，实时监测发展动态和内容传播表现，科学构建传播效果评价机制，激活用户数据价值应用，实现静态数据呈现到动态运用的转变，辅助业务开展、绩效考评，全面促进传播平台价值提升</w:t>
            </w:r>
          </w:p>
        </w:tc>
        <w:tc>
          <w:tcPr>
            <w:tcW w:w="367" w:type="pct"/>
            <w:tcBorders>
              <w:tl2br w:val="nil"/>
              <w:tr2bl w:val="nil"/>
            </w:tcBorders>
            <w:noWrap w:val="0"/>
            <w:vAlign w:val="center"/>
          </w:tcPr>
          <w:p>
            <w:pPr>
              <w:jc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w:t>
            </w:r>
          </w:p>
        </w:tc>
        <w:tc>
          <w:tcPr>
            <w:tcW w:w="411" w:type="pct"/>
            <w:tcBorders>
              <w:tl2br w:val="nil"/>
              <w:tr2bl w:val="nil"/>
            </w:tcBorders>
            <w:noWrap w:val="0"/>
            <w:vAlign w:val="center"/>
          </w:tcPr>
          <w:p>
            <w:pPr>
              <w:jc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352" w:type="pct"/>
            <w:tcBorders>
              <w:tl2br w:val="nil"/>
              <w:tr2bl w:val="nil"/>
            </w:tcBorders>
            <w:noWrap w:val="0"/>
            <w:vAlign w:val="center"/>
          </w:tcPr>
          <w:p>
            <w:pPr>
              <w:jc w:val="center"/>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5</w:t>
            </w:r>
          </w:p>
        </w:tc>
        <w:tc>
          <w:tcPr>
            <w:tcW w:w="1037" w:type="pct"/>
            <w:gridSpan w:val="2"/>
            <w:tcBorders>
              <w:tl2br w:val="nil"/>
              <w:tr2bl w:val="nil"/>
            </w:tcBorders>
            <w:noWrap w:val="0"/>
            <w:vAlign w:val="center"/>
          </w:tcPr>
          <w:p>
            <w:pPr>
              <w:jc w:val="center"/>
              <w:rPr>
                <w:rFonts w:hint="eastAsia" w:ascii="仿宋" w:hAnsi="仿宋" w:eastAsia="仿宋" w:cs="仿宋"/>
                <w:color w:val="auto"/>
                <w:spacing w:val="-6"/>
                <w:sz w:val="21"/>
                <w:szCs w:val="21"/>
                <w:highlight w:val="none"/>
                <w:lang w:val="en-US" w:eastAsia="zh-CN" w:bidi="ar-SA"/>
              </w:rPr>
            </w:pPr>
            <w:r>
              <w:rPr>
                <w:rFonts w:hint="eastAsia" w:ascii="仿宋" w:hAnsi="仿宋" w:eastAsia="仿宋" w:cs="仿宋"/>
                <w:color w:val="auto"/>
                <w:spacing w:val="-6"/>
                <w:sz w:val="21"/>
                <w:szCs w:val="21"/>
                <w:highlight w:val="none"/>
                <w:lang w:val="en-US" w:eastAsia="zh-CN" w:bidi="ar-SA"/>
              </w:rPr>
              <w:t>其他服务需求</w:t>
            </w:r>
          </w:p>
        </w:tc>
        <w:tc>
          <w:tcPr>
            <w:tcW w:w="2831" w:type="pct"/>
            <w:tcBorders>
              <w:tl2br w:val="nil"/>
              <w:tr2bl w:val="nil"/>
            </w:tcBorders>
            <w:noWrap w:val="0"/>
            <w:vAlign w:val="center"/>
          </w:tcPr>
          <w:p>
            <w:pPr>
              <w:jc w:val="left"/>
              <w:textAlignment w:val="center"/>
              <w:rPr>
                <w:rFonts w:hint="eastAsia" w:ascii="仿宋" w:hAnsi="仿宋" w:eastAsia="仿宋" w:cs="仿宋"/>
                <w:i w:val="0"/>
                <w:iCs w:val="0"/>
                <w:color w:val="auto"/>
                <w:kern w:val="0"/>
                <w:sz w:val="21"/>
                <w:szCs w:val="21"/>
                <w:highlight w:val="none"/>
                <w:u w:val="none"/>
                <w:lang w:val="en-US" w:eastAsia="zh-CN"/>
              </w:rPr>
            </w:pPr>
            <w:r>
              <w:rPr>
                <w:rFonts w:hint="eastAsia" w:ascii="仿宋" w:hAnsi="仿宋" w:eastAsia="仿宋" w:cs="仿宋"/>
                <w:i w:val="0"/>
                <w:iCs w:val="0"/>
                <w:color w:val="auto"/>
                <w:kern w:val="0"/>
                <w:sz w:val="21"/>
                <w:szCs w:val="21"/>
                <w:highlight w:val="none"/>
                <w:u w:val="none"/>
                <w:lang w:val="en-US" w:eastAsia="zh-CN"/>
              </w:rPr>
              <w:t>根据业主要求提供相应服务</w:t>
            </w:r>
          </w:p>
        </w:tc>
        <w:tc>
          <w:tcPr>
            <w:tcW w:w="367" w:type="pct"/>
            <w:tcBorders>
              <w:tl2br w:val="nil"/>
              <w:tr2bl w:val="nil"/>
            </w:tcBorders>
            <w:noWrap w:val="0"/>
            <w:vAlign w:val="center"/>
          </w:tcPr>
          <w:p>
            <w:pPr>
              <w:jc w:val="center"/>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1</w:t>
            </w:r>
          </w:p>
        </w:tc>
        <w:tc>
          <w:tcPr>
            <w:tcW w:w="411" w:type="pct"/>
            <w:tcBorders>
              <w:tl2br w:val="nil"/>
              <w:tr2bl w:val="nil"/>
            </w:tcBorders>
            <w:noWrap w:val="0"/>
            <w:vAlign w:val="center"/>
          </w:tcPr>
          <w:p>
            <w:pPr>
              <w:jc w:val="center"/>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5000" w:type="pct"/>
            <w:gridSpan w:val="6"/>
            <w:tcBorders>
              <w:tl2br w:val="nil"/>
              <w:tr2bl w:val="nil"/>
            </w:tcBorders>
            <w:noWrap w:val="0"/>
            <w:vAlign w:val="center"/>
          </w:tcPr>
          <w:p>
            <w:pPr>
              <w:jc w:val="left"/>
              <w:textAlignment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二、客户端</w:t>
            </w:r>
            <w:r>
              <w:rPr>
                <w:rFonts w:hint="eastAsia" w:ascii="仿宋" w:hAnsi="仿宋" w:eastAsia="仿宋" w:cs="仿宋"/>
                <w:b w:val="0"/>
                <w:color w:val="auto"/>
                <w:sz w:val="21"/>
                <w:szCs w:val="21"/>
                <w:highlight w:val="none"/>
                <w:lang w:val="en-US" w:eastAsia="zh-CN"/>
              </w:rPr>
              <w:t>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52" w:type="pct"/>
            <w:vMerge w:val="restar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w:t>
            </w:r>
          </w:p>
        </w:tc>
        <w:tc>
          <w:tcPr>
            <w:tcW w:w="1037" w:type="pct"/>
            <w:gridSpan w:val="2"/>
            <w:vMerge w:val="restar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客户端维保</w:t>
            </w:r>
            <w:r>
              <w:rPr>
                <w:rFonts w:hint="eastAsia" w:ascii="仿宋" w:hAnsi="仿宋" w:eastAsia="仿宋" w:cs="仿宋"/>
                <w:b w:val="0"/>
                <w:color w:val="auto"/>
                <w:sz w:val="21"/>
                <w:szCs w:val="21"/>
                <w:highlight w:val="none"/>
                <w:lang w:val="en-US" w:eastAsia="zh-CN"/>
              </w:rPr>
              <w:t>需求</w:t>
            </w:r>
          </w:p>
        </w:tc>
        <w:tc>
          <w:tcPr>
            <w:tcW w:w="2831"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APP运行的服务器及网络等资源，包括ecs、RDS、redis、slb、客户端环境的流量等生产环境费用；保护系统安全的安防费用，包括waf和ddos 防护一年费用。</w:t>
            </w:r>
          </w:p>
        </w:tc>
        <w:tc>
          <w:tcPr>
            <w:tcW w:w="367"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w:t>
            </w:r>
          </w:p>
        </w:tc>
        <w:tc>
          <w:tcPr>
            <w:tcW w:w="411"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套/年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352"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1037" w:type="pct"/>
            <w:gridSpan w:val="2"/>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2831"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因为硬件及手机系统版本升级，导致APP需要的升级迭代，例如：苹果系统升级、</w:t>
            </w:r>
            <w:r>
              <w:rPr>
                <w:rFonts w:hint="eastAsia" w:ascii="仿宋" w:hAnsi="仿宋" w:eastAsia="仿宋" w:cs="仿宋"/>
                <w:b w:val="0"/>
                <w:color w:val="auto"/>
                <w:sz w:val="21"/>
                <w:szCs w:val="21"/>
                <w:highlight w:val="none"/>
                <w:lang w:val="en-US" w:eastAsia="zh-CN"/>
              </w:rPr>
              <w:t>鸿蒙系统升级、</w:t>
            </w:r>
            <w:r>
              <w:rPr>
                <w:rFonts w:hint="eastAsia" w:ascii="仿宋" w:hAnsi="仿宋" w:eastAsia="仿宋" w:cs="仿宋"/>
                <w:b w:val="0"/>
                <w:color w:val="auto"/>
                <w:sz w:val="21"/>
                <w:szCs w:val="21"/>
                <w:highlight w:val="none"/>
              </w:rPr>
              <w:t>安卓版本升级及</w:t>
            </w:r>
            <w:r>
              <w:rPr>
                <w:rFonts w:hint="eastAsia" w:ascii="仿宋" w:hAnsi="仿宋" w:eastAsia="仿宋" w:cs="仿宋"/>
                <w:b w:val="0"/>
                <w:color w:val="auto"/>
                <w:sz w:val="21"/>
                <w:szCs w:val="21"/>
                <w:highlight w:val="none"/>
                <w:lang w:val="en-US" w:eastAsia="zh-CN"/>
              </w:rPr>
              <w:t>其他</w:t>
            </w:r>
            <w:r>
              <w:rPr>
                <w:rFonts w:hint="eastAsia" w:ascii="仿宋" w:hAnsi="仿宋" w:eastAsia="仿宋" w:cs="仿宋"/>
                <w:b w:val="0"/>
                <w:color w:val="auto"/>
                <w:sz w:val="21"/>
                <w:szCs w:val="21"/>
                <w:highlight w:val="none"/>
              </w:rPr>
              <w:t>手机厂商系统适配导致的APP升级迭代。以及客户端主线版本迭代的通用功能，支持免费升级使用。每年合计可以免费升级4次版本。</w:t>
            </w:r>
          </w:p>
        </w:tc>
        <w:tc>
          <w:tcPr>
            <w:tcW w:w="367"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1 </w:t>
            </w:r>
          </w:p>
        </w:tc>
        <w:tc>
          <w:tcPr>
            <w:tcW w:w="411"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套/年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352"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lang w:eastAsia="zh-CN"/>
              </w:rPr>
            </w:pPr>
            <w:r>
              <w:rPr>
                <w:rFonts w:hint="eastAsia" w:ascii="仿宋" w:hAnsi="仿宋" w:eastAsia="仿宋" w:cs="仿宋"/>
                <w:b w:val="0"/>
                <w:color w:val="auto"/>
                <w:sz w:val="21"/>
                <w:szCs w:val="21"/>
                <w:highlight w:val="none"/>
                <w:lang w:val="en-US" w:eastAsia="zh-CN"/>
              </w:rPr>
              <w:t>2</w:t>
            </w:r>
          </w:p>
        </w:tc>
        <w:tc>
          <w:tcPr>
            <w:tcW w:w="1037" w:type="pct"/>
            <w:gridSpan w:val="2"/>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一键登录</w:t>
            </w:r>
            <w:r>
              <w:rPr>
                <w:rFonts w:hint="eastAsia" w:ascii="仿宋" w:hAnsi="仿宋" w:eastAsia="仿宋" w:cs="仿宋"/>
                <w:b w:val="0"/>
                <w:color w:val="auto"/>
                <w:sz w:val="21"/>
                <w:szCs w:val="21"/>
                <w:highlight w:val="none"/>
                <w:lang w:val="en-US" w:eastAsia="zh-CN"/>
              </w:rPr>
              <w:t>需求</w:t>
            </w:r>
          </w:p>
        </w:tc>
        <w:tc>
          <w:tcPr>
            <w:tcW w:w="2831"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支持本机号码一键登录APP（含首年20万次免费次数）。</w:t>
            </w:r>
          </w:p>
        </w:tc>
        <w:tc>
          <w:tcPr>
            <w:tcW w:w="367"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1 </w:t>
            </w:r>
          </w:p>
        </w:tc>
        <w:tc>
          <w:tcPr>
            <w:tcW w:w="411"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352"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lang w:eastAsia="zh-CN"/>
              </w:rPr>
            </w:pPr>
            <w:r>
              <w:rPr>
                <w:rFonts w:hint="eastAsia" w:ascii="仿宋" w:hAnsi="仿宋" w:eastAsia="仿宋" w:cs="仿宋"/>
                <w:b w:val="0"/>
                <w:color w:val="auto"/>
                <w:sz w:val="21"/>
                <w:szCs w:val="21"/>
                <w:highlight w:val="none"/>
                <w:lang w:val="en-US" w:eastAsia="zh-CN"/>
              </w:rPr>
              <w:t>3</w:t>
            </w:r>
          </w:p>
        </w:tc>
        <w:tc>
          <w:tcPr>
            <w:tcW w:w="1037" w:type="pct"/>
            <w:gridSpan w:val="2"/>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短信服务</w:t>
            </w:r>
            <w:r>
              <w:rPr>
                <w:rFonts w:hint="eastAsia" w:ascii="仿宋" w:hAnsi="仿宋" w:eastAsia="仿宋" w:cs="仿宋"/>
                <w:b w:val="0"/>
                <w:color w:val="auto"/>
                <w:sz w:val="21"/>
                <w:szCs w:val="21"/>
                <w:highlight w:val="none"/>
                <w:lang w:val="en-US" w:eastAsia="zh-CN"/>
              </w:rPr>
              <w:t>需求</w:t>
            </w:r>
          </w:p>
        </w:tc>
        <w:tc>
          <w:tcPr>
            <w:tcW w:w="2831"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短信服务，含10万条免费短信，超出使用量后按0.04元/条收费。</w:t>
            </w:r>
          </w:p>
        </w:tc>
        <w:tc>
          <w:tcPr>
            <w:tcW w:w="367"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1 </w:t>
            </w:r>
          </w:p>
        </w:tc>
        <w:tc>
          <w:tcPr>
            <w:tcW w:w="411"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项/年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352"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lang w:eastAsia="zh-CN"/>
              </w:rPr>
            </w:pPr>
            <w:r>
              <w:rPr>
                <w:rFonts w:hint="eastAsia" w:ascii="仿宋" w:hAnsi="仿宋" w:eastAsia="仿宋" w:cs="仿宋"/>
                <w:b w:val="0"/>
                <w:color w:val="auto"/>
                <w:sz w:val="21"/>
                <w:szCs w:val="21"/>
                <w:highlight w:val="none"/>
                <w:lang w:val="en-US" w:eastAsia="zh-CN"/>
              </w:rPr>
              <w:t>4</w:t>
            </w:r>
          </w:p>
        </w:tc>
        <w:tc>
          <w:tcPr>
            <w:tcW w:w="1037" w:type="pct"/>
            <w:gridSpan w:val="2"/>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安卓手机离线推送服务</w:t>
            </w:r>
            <w:r>
              <w:rPr>
                <w:rFonts w:hint="eastAsia" w:ascii="仿宋" w:hAnsi="仿宋" w:eastAsia="仿宋" w:cs="仿宋"/>
                <w:b w:val="0"/>
                <w:color w:val="auto"/>
                <w:sz w:val="21"/>
                <w:szCs w:val="21"/>
                <w:highlight w:val="none"/>
                <w:lang w:val="en-US" w:eastAsia="zh-CN"/>
              </w:rPr>
              <w:t>需求</w:t>
            </w:r>
          </w:p>
        </w:tc>
        <w:tc>
          <w:tcPr>
            <w:tcW w:w="2831" w:type="pct"/>
            <w:tcBorders>
              <w:tl2br w:val="nil"/>
              <w:tr2bl w:val="nil"/>
            </w:tcBorders>
            <w:noWrap w:val="0"/>
            <w:vAlign w:val="center"/>
          </w:tcPr>
          <w:p>
            <w:pPr>
              <w:jc w:val="both"/>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支持华为、小米、oppo及vivo手机</w:t>
            </w:r>
            <w:r>
              <w:rPr>
                <w:rFonts w:hint="eastAsia" w:ascii="仿宋" w:hAnsi="仿宋" w:eastAsia="仿宋" w:cs="仿宋"/>
                <w:b w:val="0"/>
                <w:color w:val="auto"/>
                <w:sz w:val="21"/>
                <w:szCs w:val="21"/>
                <w:highlight w:val="none"/>
                <w:lang w:val="en-US" w:eastAsia="zh-CN"/>
              </w:rPr>
              <w:t>等主流手机的</w:t>
            </w:r>
            <w:r>
              <w:rPr>
                <w:rFonts w:hint="eastAsia" w:ascii="仿宋" w:hAnsi="仿宋" w:eastAsia="仿宋" w:cs="仿宋"/>
                <w:b w:val="0"/>
                <w:color w:val="auto"/>
                <w:sz w:val="21"/>
                <w:szCs w:val="21"/>
                <w:highlight w:val="none"/>
              </w:rPr>
              <w:t>离线推送。</w:t>
            </w:r>
          </w:p>
        </w:tc>
        <w:tc>
          <w:tcPr>
            <w:tcW w:w="367"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1 </w:t>
            </w:r>
          </w:p>
        </w:tc>
        <w:tc>
          <w:tcPr>
            <w:tcW w:w="411"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套/年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352"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5</w:t>
            </w:r>
          </w:p>
        </w:tc>
        <w:tc>
          <w:tcPr>
            <w:tcW w:w="1037" w:type="pct"/>
            <w:gridSpan w:val="2"/>
            <w:tcBorders>
              <w:tl2br w:val="nil"/>
              <w:tr2bl w:val="nil"/>
            </w:tcBorders>
            <w:noWrap w:val="0"/>
            <w:vAlign w:val="center"/>
          </w:tcPr>
          <w:p>
            <w:pPr>
              <w:widowControl/>
              <w:jc w:val="center"/>
              <w:textAlignment w:val="center"/>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rPr>
              <w:t>网络问政</w:t>
            </w:r>
            <w:r>
              <w:rPr>
                <w:rFonts w:hint="eastAsia" w:ascii="仿宋" w:hAnsi="仿宋" w:eastAsia="仿宋" w:cs="仿宋"/>
                <w:b w:val="0"/>
                <w:color w:val="auto"/>
                <w:sz w:val="21"/>
                <w:szCs w:val="21"/>
                <w:highlight w:val="none"/>
                <w:lang w:val="en-US" w:eastAsia="zh-CN"/>
              </w:rPr>
              <w:t>需求</w:t>
            </w:r>
          </w:p>
        </w:tc>
        <w:tc>
          <w:tcPr>
            <w:tcW w:w="2831" w:type="pct"/>
            <w:tcBorders>
              <w:tl2br w:val="nil"/>
              <w:tr2bl w:val="nil"/>
            </w:tcBorders>
            <w:noWrap w:val="0"/>
            <w:vAlign w:val="center"/>
          </w:tcPr>
          <w:p>
            <w:pPr>
              <w:widowControl/>
              <w:textAlignment w:val="center"/>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rPr>
              <w:t>次年技术服务：</w:t>
            </w:r>
            <w:r>
              <w:rPr>
                <w:rFonts w:hint="eastAsia" w:ascii="仿宋" w:hAnsi="仿宋" w:eastAsia="仿宋" w:cs="仿宋"/>
                <w:b w:val="0"/>
                <w:color w:val="auto"/>
                <w:sz w:val="21"/>
                <w:szCs w:val="21"/>
                <w:highlight w:val="none"/>
              </w:rPr>
              <w:br w:type="textWrapping"/>
            </w:r>
            <w:r>
              <w:rPr>
                <w:rFonts w:hint="eastAsia" w:ascii="仿宋" w:hAnsi="仿宋" w:eastAsia="仿宋" w:cs="仿宋"/>
                <w:b w:val="0"/>
                <w:color w:val="auto"/>
                <w:sz w:val="21"/>
                <w:szCs w:val="21"/>
                <w:highlight w:val="none"/>
              </w:rPr>
              <w:t>主线版本迭代的通用功能，支持免费升级使用。</w:t>
            </w:r>
            <w:r>
              <w:rPr>
                <w:rFonts w:hint="eastAsia" w:ascii="仿宋" w:hAnsi="仿宋" w:eastAsia="仿宋" w:cs="仿宋"/>
                <w:b w:val="0"/>
                <w:color w:val="auto"/>
                <w:sz w:val="21"/>
                <w:szCs w:val="21"/>
                <w:highlight w:val="none"/>
              </w:rPr>
              <w:br w:type="textWrapping"/>
            </w:r>
            <w:r>
              <w:rPr>
                <w:rFonts w:hint="eastAsia" w:ascii="仿宋" w:hAnsi="仿宋" w:eastAsia="仿宋" w:cs="仿宋"/>
                <w:b w:val="0"/>
                <w:color w:val="auto"/>
                <w:sz w:val="21"/>
                <w:szCs w:val="21"/>
                <w:highlight w:val="none"/>
              </w:rPr>
              <w:t>运行的服务器及网络等资源，包括ecs、RDS、redis、slb、流量等生产环境费用；</w:t>
            </w:r>
          </w:p>
        </w:tc>
        <w:tc>
          <w:tcPr>
            <w:tcW w:w="367"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lang w:val="en-US" w:eastAsia="zh-CN" w:bidi="ar-SA"/>
              </w:rPr>
            </w:pPr>
            <w:r>
              <w:rPr>
                <w:rFonts w:hint="eastAsia" w:ascii="仿宋" w:hAnsi="仿宋" w:eastAsia="仿宋" w:cs="仿宋"/>
                <w:b w:val="0"/>
                <w:color w:val="auto"/>
                <w:sz w:val="21"/>
                <w:szCs w:val="21"/>
                <w:highlight w:val="none"/>
              </w:rPr>
              <w:t xml:space="preserve">1 </w:t>
            </w:r>
          </w:p>
        </w:tc>
        <w:tc>
          <w:tcPr>
            <w:tcW w:w="411"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lang w:val="en-US" w:eastAsia="zh-CN" w:bidi="ar-SA"/>
              </w:rPr>
            </w:pPr>
            <w:r>
              <w:rPr>
                <w:rFonts w:hint="eastAsia" w:ascii="仿宋" w:hAnsi="仿宋" w:eastAsia="仿宋" w:cs="仿宋"/>
                <w:b w:val="0"/>
                <w:color w:val="auto"/>
                <w:sz w:val="21"/>
                <w:szCs w:val="21"/>
                <w:highlight w:val="none"/>
              </w:rPr>
              <w:t>套/年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5000" w:type="pct"/>
            <w:gridSpan w:val="6"/>
            <w:tcBorders>
              <w:tl2br w:val="nil"/>
              <w:tr2bl w:val="nil"/>
            </w:tcBorders>
            <w:noWrap w:val="0"/>
            <w:vAlign w:val="center"/>
          </w:tcPr>
          <w:p>
            <w:pPr>
              <w:jc w:val="left"/>
              <w:textAlignment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三、广电业务服务</w:t>
            </w:r>
            <w:r>
              <w:rPr>
                <w:rFonts w:hint="eastAsia" w:ascii="仿宋" w:hAnsi="仿宋" w:eastAsia="仿宋" w:cs="仿宋"/>
                <w:b w:val="0"/>
                <w:color w:val="auto"/>
                <w:sz w:val="21"/>
                <w:szCs w:val="21"/>
                <w:highlight w:val="none"/>
                <w:lang w:val="en-US" w:eastAsia="zh-CN"/>
              </w:rPr>
              <w:t>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5000" w:type="pct"/>
            <w:gridSpan w:val="6"/>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（一）配套资源</w:t>
            </w:r>
            <w:r>
              <w:rPr>
                <w:rFonts w:hint="eastAsia" w:ascii="仿宋" w:hAnsi="仿宋" w:eastAsia="仿宋" w:cs="仿宋"/>
                <w:b w:val="0"/>
                <w:color w:val="auto"/>
                <w:sz w:val="21"/>
                <w:szCs w:val="21"/>
                <w:highlight w:val="none"/>
                <w:lang w:val="en-US" w:eastAsia="zh-CN"/>
              </w:rPr>
              <w:t>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trPr>
        <w:tc>
          <w:tcPr>
            <w:tcW w:w="352" w:type="pct"/>
            <w:vMerge w:val="restar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w:t>
            </w:r>
          </w:p>
        </w:tc>
        <w:tc>
          <w:tcPr>
            <w:tcW w:w="1037" w:type="pct"/>
            <w:gridSpan w:val="2"/>
            <w:vMerge w:val="restar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广电业务底座</w:t>
            </w:r>
            <w:r>
              <w:rPr>
                <w:rFonts w:hint="eastAsia" w:ascii="仿宋" w:hAnsi="仿宋" w:eastAsia="仿宋" w:cs="仿宋"/>
                <w:b w:val="0"/>
                <w:color w:val="auto"/>
                <w:sz w:val="21"/>
                <w:szCs w:val="21"/>
                <w:highlight w:val="none"/>
                <w:lang w:val="en-US" w:eastAsia="zh-CN"/>
              </w:rPr>
              <w:t>需求</w:t>
            </w:r>
          </w:p>
        </w:tc>
        <w:tc>
          <w:tcPr>
            <w:tcW w:w="2831" w:type="pct"/>
            <w:tcBorders>
              <w:tl2br w:val="nil"/>
              <w:tr2bl w:val="nil"/>
            </w:tcBorders>
            <w:noWrap w:val="0"/>
            <w:vAlign w:val="top"/>
          </w:tcPr>
          <w:p>
            <w:pPr>
              <w:rPr>
                <w:rFonts w:hint="eastAsia" w:ascii="仿宋" w:hAnsi="仿宋" w:eastAsia="仿宋" w:cs="仿宋"/>
                <w:b w:val="0"/>
                <w:color w:val="auto"/>
                <w:sz w:val="21"/>
                <w:szCs w:val="21"/>
                <w:highlight w:val="none"/>
                <w:lang w:eastAsia="zh-CN"/>
              </w:rPr>
            </w:pPr>
            <w:r>
              <w:rPr>
                <w:rFonts w:hint="eastAsia" w:ascii="仿宋" w:hAnsi="仿宋" w:eastAsia="仿宋" w:cs="仿宋"/>
                <w:b w:val="0"/>
                <w:color w:val="auto"/>
                <w:sz w:val="21"/>
                <w:szCs w:val="21"/>
                <w:highlight w:val="none"/>
              </w:rPr>
              <w:t>租户云存储、云安全、云主机、租户管理运维、租户基础云服务（含数据库、容器管理服务、分布式框架服务、支撑基础业务服务所需的基本存储 2TB容量；提供统一的用户认证，统一的终端接入软件，业务数据加密传输，租户化的安全隔离，业务数据冗余备份等）</w:t>
            </w:r>
            <w:r>
              <w:rPr>
                <w:rFonts w:hint="eastAsia" w:ascii="仿宋" w:hAnsi="仿宋" w:eastAsia="仿宋" w:cs="仿宋"/>
                <w:b w:val="0"/>
                <w:color w:val="auto"/>
                <w:sz w:val="21"/>
                <w:szCs w:val="21"/>
                <w:highlight w:val="none"/>
                <w:lang w:eastAsia="zh-CN"/>
              </w:rPr>
              <w:t>。</w:t>
            </w:r>
          </w:p>
        </w:tc>
        <w:tc>
          <w:tcPr>
            <w:tcW w:w="367"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w:t>
            </w:r>
          </w:p>
        </w:tc>
        <w:tc>
          <w:tcPr>
            <w:tcW w:w="411"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6" w:hRule="atLeast"/>
        </w:trPr>
        <w:tc>
          <w:tcPr>
            <w:tcW w:w="352"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1037" w:type="pct"/>
            <w:gridSpan w:val="2"/>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2831" w:type="pct"/>
            <w:tcBorders>
              <w:tl2br w:val="nil"/>
              <w:tr2bl w:val="nil"/>
            </w:tcBorders>
            <w:noWrap w:val="0"/>
            <w:vAlign w:val="top"/>
          </w:tcPr>
          <w:p>
            <w:pP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以租户模式实现生产数据管理，通过内容库外部系统配置实现生产媒资素材与其他应用交互，具备送播、基础编目等能力。支持高级筛选、支持根据用户权限、根据目录密集进行素材管控。</w:t>
            </w:r>
          </w:p>
          <w:p>
            <w:pP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收录：支持视音频信号、互联网直播流等收录；配额3000小时。</w:t>
            </w:r>
          </w:p>
          <w:p>
            <w:pP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转码：支持MPEG-4、avi、mxf、mp3、ts等多种封装格式转码能力，具备高清转4K、2K转4K能力；配额3000小时。</w:t>
            </w:r>
          </w:p>
          <w:p>
            <w:pP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选题策划工具：支持选题单撰写和策划单编排功能，具备选题任务指派电视、新媒体、报纸等渠道的能力，指派的渠道可支持扩展；</w:t>
            </w:r>
          </w:p>
          <w:p>
            <w:pP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移动生产工具：提供移动配套生产工具，可通过关注的微信公众号入口进入移动生产，支持手机端使用一键发布、移动审片、传统文稿、视频/音频/图片回传、选题策划以及通联等功能模块、支持定制化配置租户服务。</w:t>
            </w:r>
          </w:p>
          <w:p>
            <w:pP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采访任务管理系统：传统采访任务管理，支持与设备管理系统（若有，可按规范对接）打通交互的能力；具有采访任务下发、认领、素材回传等能力</w:t>
            </w:r>
          </w:p>
        </w:tc>
        <w:tc>
          <w:tcPr>
            <w:tcW w:w="367"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w:t>
            </w:r>
          </w:p>
        </w:tc>
        <w:tc>
          <w:tcPr>
            <w:tcW w:w="411"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trPr>
        <w:tc>
          <w:tcPr>
            <w:tcW w:w="5000" w:type="pct"/>
            <w:gridSpan w:val="6"/>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（二）广电基础资源服务</w:t>
            </w:r>
            <w:r>
              <w:rPr>
                <w:rFonts w:hint="eastAsia" w:ascii="仿宋" w:hAnsi="仿宋" w:eastAsia="仿宋" w:cs="仿宋"/>
                <w:b w:val="0"/>
                <w:color w:val="auto"/>
                <w:sz w:val="21"/>
                <w:szCs w:val="21"/>
                <w:highlight w:val="none"/>
                <w:lang w:val="en-US" w:eastAsia="zh-CN"/>
              </w:rPr>
              <w:t>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352"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w:t>
            </w:r>
          </w:p>
        </w:tc>
        <w:tc>
          <w:tcPr>
            <w:tcW w:w="1037" w:type="pct"/>
            <w:gridSpan w:val="2"/>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VPN账号</w:t>
            </w:r>
            <w:r>
              <w:rPr>
                <w:rFonts w:hint="eastAsia" w:ascii="仿宋" w:hAnsi="仿宋" w:eastAsia="仿宋" w:cs="仿宋"/>
                <w:b w:val="0"/>
                <w:color w:val="auto"/>
                <w:sz w:val="21"/>
                <w:szCs w:val="21"/>
                <w:highlight w:val="none"/>
                <w:lang w:val="en-US" w:eastAsia="zh-CN"/>
              </w:rPr>
              <w:t>需求</w:t>
            </w:r>
          </w:p>
        </w:tc>
        <w:tc>
          <w:tcPr>
            <w:tcW w:w="2831"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服务费</w:t>
            </w:r>
          </w:p>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包含VPN许可、INODE许可、360天擎、管理费用等</w:t>
            </w:r>
          </w:p>
        </w:tc>
        <w:tc>
          <w:tcPr>
            <w:tcW w:w="367"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30</w:t>
            </w:r>
          </w:p>
        </w:tc>
        <w:tc>
          <w:tcPr>
            <w:tcW w:w="411"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个/年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52"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2</w:t>
            </w:r>
          </w:p>
        </w:tc>
        <w:tc>
          <w:tcPr>
            <w:tcW w:w="1037" w:type="pct"/>
            <w:gridSpan w:val="2"/>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省广电主干网专线服务</w:t>
            </w:r>
            <w:r>
              <w:rPr>
                <w:rFonts w:hint="eastAsia" w:ascii="仿宋" w:hAnsi="仿宋" w:eastAsia="仿宋" w:cs="仿宋"/>
                <w:b w:val="0"/>
                <w:color w:val="auto"/>
                <w:sz w:val="21"/>
                <w:szCs w:val="21"/>
                <w:highlight w:val="none"/>
                <w:lang w:val="en-US" w:eastAsia="zh-CN"/>
              </w:rPr>
              <w:t>需求</w:t>
            </w:r>
          </w:p>
        </w:tc>
        <w:tc>
          <w:tcPr>
            <w:tcW w:w="2831"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1G带宽OTN双路由链路</w:t>
            </w:r>
          </w:p>
        </w:tc>
        <w:tc>
          <w:tcPr>
            <w:tcW w:w="367"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w:t>
            </w:r>
          </w:p>
        </w:tc>
        <w:tc>
          <w:tcPr>
            <w:tcW w:w="411"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5000" w:type="pct"/>
            <w:gridSpan w:val="6"/>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（三）广电业务选购服务</w:t>
            </w:r>
            <w:r>
              <w:rPr>
                <w:rFonts w:hint="eastAsia" w:ascii="仿宋" w:hAnsi="仿宋" w:eastAsia="仿宋" w:cs="仿宋"/>
                <w:b w:val="0"/>
                <w:color w:val="auto"/>
                <w:sz w:val="21"/>
                <w:szCs w:val="21"/>
                <w:highlight w:val="none"/>
                <w:lang w:val="en-US" w:eastAsia="zh-CN"/>
              </w:rPr>
              <w:t>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1" w:hRule="atLeast"/>
        </w:trPr>
        <w:tc>
          <w:tcPr>
            <w:tcW w:w="352" w:type="pct"/>
            <w:vMerge w:val="restar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w:t>
            </w:r>
          </w:p>
        </w:tc>
        <w:tc>
          <w:tcPr>
            <w:tcW w:w="299" w:type="pct"/>
            <w:vMerge w:val="restar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广播电视节目通联</w:t>
            </w:r>
            <w:r>
              <w:rPr>
                <w:rFonts w:hint="eastAsia" w:ascii="仿宋" w:hAnsi="仿宋" w:eastAsia="仿宋" w:cs="仿宋"/>
                <w:b w:val="0"/>
                <w:color w:val="auto"/>
                <w:sz w:val="21"/>
                <w:szCs w:val="21"/>
                <w:highlight w:val="none"/>
                <w:lang w:val="en-US" w:eastAsia="zh-CN"/>
              </w:rPr>
              <w:t>需求</w:t>
            </w:r>
          </w:p>
        </w:tc>
        <w:tc>
          <w:tcPr>
            <w:tcW w:w="737"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全省通联</w:t>
            </w:r>
            <w:r>
              <w:rPr>
                <w:rFonts w:hint="eastAsia" w:ascii="仿宋" w:hAnsi="仿宋" w:eastAsia="仿宋" w:cs="仿宋"/>
                <w:b w:val="0"/>
                <w:color w:val="auto"/>
                <w:sz w:val="21"/>
                <w:szCs w:val="21"/>
                <w:highlight w:val="none"/>
                <w:lang w:val="en-US" w:eastAsia="zh-CN"/>
              </w:rPr>
              <w:t>需求</w:t>
            </w:r>
          </w:p>
        </w:tc>
        <w:tc>
          <w:tcPr>
            <w:tcW w:w="2831"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可支持不同层级单位上送稿件及视音频等内容，支持平级单位交换共享信息内容，支持向街道社区级单位延伸，主要用于县级融媒体中心区域内的新闻通联和各市县融媒体中心向省级媒体上送相关外宣内容。</w:t>
            </w:r>
          </w:p>
        </w:tc>
        <w:tc>
          <w:tcPr>
            <w:tcW w:w="367"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w:t>
            </w:r>
          </w:p>
        </w:tc>
        <w:tc>
          <w:tcPr>
            <w:tcW w:w="411"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trPr>
        <w:tc>
          <w:tcPr>
            <w:tcW w:w="352"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299"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737"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卫视通联</w:t>
            </w:r>
            <w:r>
              <w:rPr>
                <w:rFonts w:hint="eastAsia" w:ascii="仿宋" w:hAnsi="仿宋" w:eastAsia="仿宋" w:cs="仿宋"/>
                <w:b w:val="0"/>
                <w:color w:val="auto"/>
                <w:sz w:val="21"/>
                <w:szCs w:val="21"/>
                <w:highlight w:val="none"/>
                <w:lang w:val="en-US" w:eastAsia="zh-CN"/>
              </w:rPr>
              <w:t>需求</w:t>
            </w:r>
          </w:p>
        </w:tc>
        <w:tc>
          <w:tcPr>
            <w:tcW w:w="2831"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为卫视单独设置，功能同全省通联</w:t>
            </w:r>
          </w:p>
        </w:tc>
        <w:tc>
          <w:tcPr>
            <w:tcW w:w="367"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w:t>
            </w:r>
          </w:p>
        </w:tc>
        <w:tc>
          <w:tcPr>
            <w:tcW w:w="411"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52" w:type="pct"/>
            <w:tcBorders>
              <w:tl2br w:val="nil"/>
              <w:tr2bl w:val="nil"/>
            </w:tcBorders>
            <w:noWrap w:val="0"/>
            <w:vAlign w:val="center"/>
          </w:tcPr>
          <w:p>
            <w:pPr>
              <w:jc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2</w:t>
            </w:r>
          </w:p>
        </w:tc>
        <w:tc>
          <w:tcPr>
            <w:tcW w:w="1037" w:type="pct"/>
            <w:gridSpan w:val="2"/>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节目交流系统技术资源服务</w:t>
            </w:r>
            <w:r>
              <w:rPr>
                <w:rFonts w:hint="eastAsia" w:ascii="仿宋" w:hAnsi="仿宋" w:eastAsia="仿宋" w:cs="仿宋"/>
                <w:b w:val="0"/>
                <w:color w:val="auto"/>
                <w:sz w:val="21"/>
                <w:szCs w:val="21"/>
                <w:highlight w:val="none"/>
                <w:lang w:val="en-US" w:eastAsia="zh-CN"/>
              </w:rPr>
              <w:t>需求</w:t>
            </w:r>
          </w:p>
        </w:tc>
        <w:tc>
          <w:tcPr>
            <w:tcW w:w="2831"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支持全省电视剧节目资源共享，实现多格式下载和推送至生产媒资；本服务包含该系统涉及到的技术支持和相关资源占用等。</w:t>
            </w:r>
          </w:p>
        </w:tc>
        <w:tc>
          <w:tcPr>
            <w:tcW w:w="367"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w:t>
            </w:r>
          </w:p>
        </w:tc>
        <w:tc>
          <w:tcPr>
            <w:tcW w:w="411"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52" w:type="pct"/>
            <w:tcBorders>
              <w:tl2br w:val="nil"/>
              <w:tr2bl w:val="nil"/>
            </w:tcBorders>
            <w:noWrap w:val="0"/>
            <w:vAlign w:val="center"/>
          </w:tcPr>
          <w:p>
            <w:pPr>
              <w:jc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3</w:t>
            </w:r>
          </w:p>
        </w:tc>
        <w:tc>
          <w:tcPr>
            <w:tcW w:w="1037" w:type="pct"/>
            <w:gridSpan w:val="2"/>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同步服务</w:t>
            </w:r>
            <w:r>
              <w:rPr>
                <w:rFonts w:hint="eastAsia" w:ascii="仿宋" w:hAnsi="仿宋" w:eastAsia="仿宋" w:cs="仿宋"/>
                <w:b w:val="0"/>
                <w:color w:val="auto"/>
                <w:sz w:val="21"/>
                <w:szCs w:val="21"/>
                <w:highlight w:val="none"/>
                <w:lang w:val="en-US" w:eastAsia="zh-CN"/>
              </w:rPr>
              <w:t>需求</w:t>
            </w:r>
          </w:p>
        </w:tc>
        <w:tc>
          <w:tcPr>
            <w:tcW w:w="2831"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同步服务提供电视文稿、素材成品、时间线等同步。提供多中心协同生产、互为灾备的能力。通过异地同步服务，保障云端生产环境和本地制作网环境间素材元数据、预览码率以及源素材一致。保障云上与本地时间线一致，从而实现云上本地对同一时间线灵活编辑。</w:t>
            </w:r>
          </w:p>
        </w:tc>
        <w:tc>
          <w:tcPr>
            <w:tcW w:w="367" w:type="pct"/>
            <w:tcBorders>
              <w:tl2br w:val="nil"/>
              <w:tr2bl w:val="nil"/>
            </w:tcBorders>
            <w:noWrap w:val="0"/>
            <w:vAlign w:val="center"/>
          </w:tcPr>
          <w:p>
            <w:pPr>
              <w:jc w:val="center"/>
              <w:textAlignment w:val="center"/>
              <w:rPr>
                <w:rFonts w:hint="eastAsia" w:ascii="仿宋" w:hAnsi="仿宋" w:eastAsia="仿宋" w:cs="仿宋"/>
                <w:b w:val="0"/>
                <w:color w:val="auto"/>
                <w:kern w:val="0"/>
                <w:sz w:val="21"/>
                <w:szCs w:val="21"/>
                <w:highlight w:val="none"/>
                <w:lang w:val="en-US" w:eastAsia="zh-CN"/>
              </w:rPr>
            </w:pPr>
            <w:r>
              <w:rPr>
                <w:rFonts w:hint="eastAsia" w:ascii="仿宋" w:hAnsi="仿宋" w:eastAsia="仿宋" w:cs="仿宋"/>
                <w:b w:val="0"/>
                <w:color w:val="auto"/>
                <w:sz w:val="21"/>
                <w:szCs w:val="21"/>
                <w:highlight w:val="none"/>
              </w:rPr>
              <w:t>1</w:t>
            </w:r>
          </w:p>
        </w:tc>
        <w:tc>
          <w:tcPr>
            <w:tcW w:w="411" w:type="pct"/>
            <w:tcBorders>
              <w:tl2br w:val="nil"/>
              <w:tr2bl w:val="nil"/>
            </w:tcBorders>
            <w:noWrap w:val="0"/>
            <w:vAlign w:val="center"/>
          </w:tcPr>
          <w:p>
            <w:pPr>
              <w:jc w:val="center"/>
              <w:textAlignment w:val="center"/>
              <w:rPr>
                <w:rFonts w:hint="eastAsia" w:ascii="仿宋" w:hAnsi="仿宋" w:eastAsia="仿宋" w:cs="仿宋"/>
                <w:b w:val="0"/>
                <w:color w:val="auto"/>
                <w:kern w:val="0"/>
                <w:sz w:val="21"/>
                <w:szCs w:val="21"/>
                <w:highlight w:val="none"/>
                <w:lang w:val="en-US" w:eastAsia="zh-CN"/>
              </w:rPr>
            </w:pPr>
            <w:r>
              <w:rPr>
                <w:rFonts w:hint="eastAsia" w:ascii="仿宋" w:hAnsi="仿宋" w:eastAsia="仿宋" w:cs="仿宋"/>
                <w:b w:val="0"/>
                <w:color w:val="auto"/>
                <w:sz w:val="21"/>
                <w:szCs w:val="21"/>
                <w:highlight w:val="none"/>
              </w:rPr>
              <w:t>年</w:t>
            </w:r>
          </w:p>
        </w:tc>
      </w:tr>
      <w:bookmarkEnd w:id="12"/>
      <w:bookmarkEnd w:id="13"/>
      <w:bookmarkEnd w:id="14"/>
      <w:bookmarkEnd w:id="15"/>
    </w:tbl>
    <w:p>
      <w:pPr>
        <w:keepNext w:val="0"/>
        <w:keepLines w:val="0"/>
        <w:pageBreakBefore w:val="0"/>
        <w:widowControl w:val="0"/>
        <w:kinsoku/>
        <w:wordWrap/>
        <w:overflowPunct/>
        <w:topLinePunct w:val="0"/>
        <w:bidi w:val="0"/>
        <w:snapToGrid w:val="0"/>
        <w:spacing w:line="390" w:lineRule="exact"/>
        <w:ind w:firstLine="562" w:firstLineChars="200"/>
        <w:textAlignment w:val="auto"/>
        <w:rPr>
          <w:rFonts w:hint="eastAsia" w:ascii="仿宋" w:hAnsi="仿宋" w:eastAsia="仿宋" w:cs="仿宋"/>
          <w:b/>
          <w:color w:val="000000"/>
          <w:sz w:val="28"/>
          <w:szCs w:val="28"/>
          <w:lang w:val="en-US" w:eastAsia="zh-CN" w:bidi="ar-SA"/>
        </w:rPr>
      </w:pPr>
      <w:r>
        <w:rPr>
          <w:rFonts w:hint="eastAsia" w:ascii="仿宋" w:hAnsi="仿宋" w:eastAsia="仿宋" w:cs="仿宋"/>
          <w:b/>
          <w:color w:val="000000"/>
          <w:sz w:val="28"/>
          <w:szCs w:val="28"/>
          <w:lang w:val="en-US" w:eastAsia="zh-CN" w:bidi="ar-SA"/>
        </w:rPr>
        <w:t>注：上述提供服务项目为暂定服务内容，中标人需根据采购人每年实际需求提供相应的服务项目，最终结算金额按实际提供的服务项目乘以成交单价进行计算。</w:t>
      </w:r>
    </w:p>
    <w:p>
      <w:pPr>
        <w:keepNext w:val="0"/>
        <w:keepLines w:val="0"/>
        <w:pageBreakBefore w:val="0"/>
        <w:widowControl w:val="0"/>
        <w:kinsoku/>
        <w:wordWrap/>
        <w:overflowPunct/>
        <w:topLinePunct w:val="0"/>
        <w:bidi w:val="0"/>
        <w:snapToGrid w:val="0"/>
        <w:spacing w:line="390" w:lineRule="exact"/>
        <w:ind w:firstLine="562" w:firstLineChars="200"/>
        <w:textAlignment w:val="auto"/>
        <w:rPr>
          <w:rFonts w:hint="eastAsia" w:ascii="仿宋" w:hAnsi="仿宋" w:eastAsia="仿宋" w:cs="仿宋"/>
          <w:b/>
          <w:color w:val="000000"/>
          <w:sz w:val="28"/>
          <w:szCs w:val="28"/>
          <w:lang w:val="en-US" w:eastAsia="zh-CN" w:bidi="ar-SA"/>
        </w:rPr>
      </w:pPr>
      <w:r>
        <w:rPr>
          <w:rFonts w:hint="eastAsia" w:ascii="仿宋" w:hAnsi="仿宋" w:eastAsia="仿宋" w:cs="仿宋"/>
          <w:b/>
          <w:color w:val="000000"/>
          <w:sz w:val="28"/>
          <w:szCs w:val="28"/>
          <w:lang w:val="en-US" w:eastAsia="zh-CN" w:bidi="ar-SA"/>
        </w:rPr>
        <w:t>三、售后技术服务要求</w:t>
      </w:r>
    </w:p>
    <w:p>
      <w:pPr>
        <w:keepNext w:val="0"/>
        <w:keepLines w:val="0"/>
        <w:pageBreakBefore w:val="0"/>
        <w:widowControl w:val="0"/>
        <w:kinsoku/>
        <w:wordWrap/>
        <w:overflowPunct/>
        <w:topLinePunct w:val="0"/>
        <w:autoSpaceDE w:val="0"/>
        <w:autoSpaceDN w:val="0"/>
        <w:bidi w:val="0"/>
        <w:adjustRightInd w:val="0"/>
        <w:snapToGrid w:val="0"/>
        <w:spacing w:line="39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供应商需提供7x24小时的售后服务、如有重大故障不能现场解决的需12小时内到达现场，并在24小时内解决问题，确保系统的正常工作。</w:t>
      </w:r>
    </w:p>
    <w:p>
      <w:pPr>
        <w:keepNext w:val="0"/>
        <w:keepLines w:val="0"/>
        <w:pageBreakBefore w:val="0"/>
        <w:widowControl w:val="0"/>
        <w:kinsoku/>
        <w:wordWrap/>
        <w:overflowPunct/>
        <w:topLinePunct w:val="0"/>
        <w:bidi w:val="0"/>
        <w:snapToGrid w:val="0"/>
        <w:spacing w:line="390" w:lineRule="exact"/>
        <w:ind w:firstLine="562" w:firstLineChars="200"/>
        <w:textAlignment w:val="auto"/>
        <w:rPr>
          <w:rFonts w:hint="eastAsia" w:ascii="仿宋" w:hAnsi="仿宋" w:eastAsia="仿宋" w:cs="仿宋"/>
          <w:b/>
          <w:color w:val="000000"/>
          <w:sz w:val="28"/>
          <w:szCs w:val="28"/>
          <w:lang w:val="en-US" w:eastAsia="zh-CN" w:bidi="ar-SA"/>
        </w:rPr>
      </w:pPr>
      <w:r>
        <w:rPr>
          <w:rFonts w:hint="eastAsia" w:ascii="仿宋" w:hAnsi="仿宋" w:eastAsia="仿宋" w:cs="仿宋"/>
          <w:b/>
          <w:color w:val="000000"/>
          <w:sz w:val="28"/>
          <w:szCs w:val="28"/>
          <w:lang w:val="en-US" w:eastAsia="zh-CN" w:bidi="ar-SA"/>
        </w:rPr>
        <w:t>四、服务期限</w:t>
      </w:r>
    </w:p>
    <w:p>
      <w:pPr>
        <w:keepNext w:val="0"/>
        <w:keepLines w:val="0"/>
        <w:pageBreakBefore w:val="0"/>
        <w:widowControl w:val="0"/>
        <w:kinsoku/>
        <w:wordWrap/>
        <w:overflowPunct/>
        <w:topLinePunct w:val="0"/>
        <w:autoSpaceDE w:val="0"/>
        <w:autoSpaceDN w:val="0"/>
        <w:bidi w:val="0"/>
        <w:adjustRightInd w:val="0"/>
        <w:snapToGrid w:val="0"/>
        <w:spacing w:line="39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highlight w:val="none"/>
          <w:lang w:val="en-US" w:eastAsia="zh-CN"/>
        </w:rPr>
        <w:t>自合同签订之日起为期3年。合同一年一签，双方每年另行签订年度服务协议。经双方协商一致，可以变更合同。</w:t>
      </w:r>
    </w:p>
    <w:p>
      <w:pPr>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562" w:firstLineChars="200"/>
        <w:textAlignment w:val="auto"/>
        <w:outlineLvl w:val="1"/>
        <w:rPr>
          <w:rStyle w:val="29"/>
          <w:rFonts w:hint="eastAsia" w:ascii="仿宋" w:hAnsi="仿宋" w:eastAsia="仿宋" w:cs="仿宋"/>
          <w:color w:val="auto"/>
          <w:sz w:val="28"/>
          <w:szCs w:val="28"/>
          <w:lang w:val="en-US" w:eastAsia="zh-CN" w:bidi="ar-SA"/>
        </w:rPr>
      </w:pPr>
      <w:r>
        <w:rPr>
          <w:rStyle w:val="29"/>
          <w:rFonts w:hint="eastAsia" w:ascii="仿宋" w:hAnsi="仿宋" w:eastAsia="仿宋" w:cs="仿宋"/>
          <w:color w:val="auto"/>
          <w:sz w:val="28"/>
          <w:szCs w:val="28"/>
          <w:lang w:val="en-US" w:eastAsia="zh-CN" w:bidi="ar-SA"/>
        </w:rPr>
        <w:t>五、付款方式</w:t>
      </w:r>
    </w:p>
    <w:p>
      <w:pPr>
        <w:keepNext w:val="0"/>
        <w:keepLines w:val="0"/>
        <w:pageBreakBefore w:val="0"/>
        <w:widowControl w:val="0"/>
        <w:kinsoku/>
        <w:wordWrap/>
        <w:overflowPunct/>
        <w:topLinePunct w:val="0"/>
        <w:autoSpaceDE w:val="0"/>
        <w:autoSpaceDN w:val="0"/>
        <w:bidi w:val="0"/>
        <w:adjustRightInd w:val="0"/>
        <w:snapToGrid w:val="0"/>
        <w:spacing w:line="39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每年度分两次进行支付，合同生效且具备实施条件后7个工作日内，采购人凭中标供应商开具的发票支付当年合同总额的60%作为预付款；项目完成交接后60个工作日内，采购人凭中标供应商开具的发票支付当年合同总额的40%。</w:t>
      </w:r>
      <w:bookmarkStart w:id="22" w:name="_GoBack"/>
      <w:bookmarkEnd w:id="22"/>
    </w:p>
    <w:p>
      <w:pPr>
        <w:keepNext w:val="0"/>
        <w:keepLines w:val="0"/>
        <w:pageBreakBefore w:val="0"/>
        <w:widowControl w:val="0"/>
        <w:kinsoku/>
        <w:wordWrap/>
        <w:overflowPunct/>
        <w:topLinePunct w:val="0"/>
        <w:autoSpaceDE w:val="0"/>
        <w:autoSpaceDN w:val="0"/>
        <w:bidi w:val="0"/>
        <w:adjustRightInd w:val="0"/>
        <w:snapToGrid w:val="0"/>
        <w:spacing w:line="39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注：中标供应商应提供国家税务总局出具的发票，否则采购人可不予支付款项。</w:t>
      </w:r>
    </w:p>
    <w:p>
      <w:pPr>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562" w:firstLineChars="200"/>
        <w:textAlignment w:val="auto"/>
        <w:outlineLvl w:val="1"/>
        <w:rPr>
          <w:rStyle w:val="29"/>
          <w:rFonts w:hint="eastAsia" w:ascii="仿宋" w:hAnsi="仿宋" w:eastAsia="仿宋" w:cs="仿宋"/>
          <w:color w:val="auto"/>
          <w:sz w:val="28"/>
          <w:szCs w:val="28"/>
          <w:lang w:val="en-US" w:eastAsia="zh-CN" w:bidi="ar-SA"/>
        </w:rPr>
      </w:pPr>
      <w:r>
        <w:rPr>
          <w:rStyle w:val="29"/>
          <w:rFonts w:hint="eastAsia" w:ascii="仿宋" w:hAnsi="仿宋" w:eastAsia="仿宋" w:cs="仿宋"/>
          <w:color w:val="auto"/>
          <w:sz w:val="28"/>
          <w:szCs w:val="28"/>
          <w:lang w:val="en-US" w:eastAsia="zh-CN" w:bidi="ar-SA"/>
        </w:rPr>
        <w:t>六、信创要求</w:t>
      </w:r>
    </w:p>
    <w:p>
      <w:pPr>
        <w:keepNext w:val="0"/>
        <w:keepLines w:val="0"/>
        <w:pageBreakBefore w:val="0"/>
        <w:widowControl w:val="0"/>
        <w:kinsoku/>
        <w:wordWrap/>
        <w:overflowPunct/>
        <w:topLinePunct w:val="0"/>
        <w:autoSpaceDE w:val="0"/>
        <w:autoSpaceDN w:val="0"/>
        <w:bidi w:val="0"/>
        <w:adjustRightInd w:val="0"/>
        <w:snapToGrid w:val="0"/>
        <w:spacing w:line="39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本项目与信息技术应用创新产业相关的软件、硬件、方案等必须符合信创标准。</w:t>
      </w:r>
    </w:p>
    <w:p>
      <w:pPr>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562" w:firstLineChars="200"/>
        <w:textAlignment w:val="auto"/>
        <w:outlineLvl w:val="1"/>
        <w:rPr>
          <w:rStyle w:val="29"/>
          <w:rFonts w:hint="eastAsia" w:ascii="仿宋" w:hAnsi="仿宋" w:eastAsia="仿宋" w:cs="仿宋"/>
          <w:color w:val="auto"/>
          <w:sz w:val="28"/>
          <w:szCs w:val="28"/>
          <w:lang w:val="en-US" w:eastAsia="zh-CN" w:bidi="ar-SA"/>
        </w:rPr>
      </w:pPr>
      <w:r>
        <w:rPr>
          <w:rStyle w:val="29"/>
          <w:rFonts w:hint="eastAsia" w:ascii="仿宋" w:hAnsi="仿宋" w:eastAsia="仿宋" w:cs="仿宋"/>
          <w:color w:val="auto"/>
          <w:sz w:val="28"/>
          <w:szCs w:val="28"/>
          <w:lang w:val="en-US" w:eastAsia="zh-CN" w:bidi="ar-SA"/>
        </w:rPr>
        <w:t>七、保密要求</w:t>
      </w:r>
    </w:p>
    <w:p>
      <w:pPr>
        <w:pStyle w:val="3"/>
        <w:keepNext w:val="0"/>
        <w:keepLines w:val="0"/>
        <w:pageBreakBefore w:val="0"/>
        <w:widowControl w:val="0"/>
        <w:tabs>
          <w:tab w:val="left" w:pos="0"/>
          <w:tab w:val="left" w:pos="993"/>
          <w:tab w:val="left" w:pos="1134"/>
        </w:tabs>
        <w:kinsoku/>
        <w:wordWrap/>
        <w:overflowPunct/>
        <w:topLinePunct w:val="0"/>
        <w:autoSpaceDE w:val="0"/>
        <w:autoSpaceDN w:val="0"/>
        <w:bidi w:val="0"/>
        <w:spacing w:beforeAutospacing="0" w:after="0" w:afterAutospacing="0" w:line="430" w:lineRule="exact"/>
        <w:ind w:left="0" w:leftChars="0" w:firstLine="480" w:firstLineChars="200"/>
        <w:textAlignment w:val="auto"/>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中标供应商</w:t>
      </w:r>
      <w:r>
        <w:rPr>
          <w:rFonts w:hint="eastAsia" w:ascii="仿宋" w:hAnsi="仿宋" w:eastAsia="仿宋" w:cs="仿宋"/>
          <w:b w:val="0"/>
          <w:color w:val="auto"/>
          <w:sz w:val="24"/>
          <w:szCs w:val="24"/>
          <w:highlight w:val="none"/>
        </w:rPr>
        <w:t>要按国家相关保密规定承担刑事责任和民事责任。</w:t>
      </w:r>
    </w:p>
    <w:p>
      <w:pPr>
        <w:keepNext w:val="0"/>
        <w:keepLines w:val="0"/>
        <w:pageBreakBefore w:val="0"/>
        <w:widowControl w:val="0"/>
        <w:kinsoku/>
        <w:wordWrap/>
        <w:overflowPunct/>
        <w:topLinePunct w:val="0"/>
        <w:autoSpaceDE w:val="0"/>
        <w:autoSpaceDN w:val="0"/>
        <w:bidi w:val="0"/>
        <w:adjustRightInd w:val="0"/>
        <w:snapToGrid w:val="0"/>
        <w:spacing w:line="39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拟派本项目的所有服务人员必须与中标供应商签定保密协议并报采购人备案</w:t>
      </w:r>
      <w:r>
        <w:rPr>
          <w:rFonts w:hint="eastAsia" w:ascii="仿宋" w:hAnsi="仿宋" w:eastAsia="仿宋" w:cs="仿宋"/>
          <w:color w:val="auto"/>
          <w:sz w:val="24"/>
          <w:szCs w:val="24"/>
          <w:highlight w:val="none"/>
          <w:lang w:val="en-US" w:eastAsia="zh-CN"/>
        </w:rPr>
        <w:t>。</w:t>
      </w:r>
    </w:p>
    <w:p>
      <w:pPr>
        <w:rPr>
          <w:rFonts w:hint="eastAsia" w:ascii="仿宋" w:hAnsi="仿宋" w:eastAsia="仿宋" w:cs="仿宋"/>
          <w:b/>
          <w:color w:val="auto"/>
          <w:kern w:val="44"/>
          <w:sz w:val="36"/>
          <w:szCs w:val="36"/>
        </w:rPr>
      </w:pPr>
      <w:r>
        <w:rPr>
          <w:rFonts w:hint="eastAsia" w:ascii="仿宋" w:hAnsi="仿宋" w:eastAsia="仿宋" w:cs="仿宋"/>
          <w:b/>
          <w:color w:val="auto"/>
          <w:kern w:val="44"/>
          <w:sz w:val="36"/>
          <w:szCs w:val="36"/>
        </w:rPr>
        <w:br w:type="page"/>
      </w:r>
    </w:p>
    <w:p>
      <w:pPr>
        <w:jc w:val="center"/>
        <w:rPr>
          <w:rFonts w:hint="eastAsia" w:ascii="仿宋" w:hAnsi="仿宋" w:eastAsia="仿宋" w:cs="仿宋"/>
          <w:b/>
          <w:color w:val="auto"/>
          <w:kern w:val="44"/>
          <w:sz w:val="36"/>
          <w:szCs w:val="36"/>
        </w:rPr>
      </w:pPr>
      <w:r>
        <w:rPr>
          <w:rFonts w:hint="eastAsia" w:ascii="仿宋" w:hAnsi="仿宋" w:eastAsia="仿宋" w:cs="仿宋"/>
          <w:b/>
          <w:color w:val="auto"/>
          <w:kern w:val="44"/>
          <w:sz w:val="36"/>
          <w:szCs w:val="36"/>
        </w:rPr>
        <w:t>第四章  评标办法及评分标准</w:t>
      </w:r>
    </w:p>
    <w:p>
      <w:pPr>
        <w:spacing w:line="420" w:lineRule="exact"/>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仿宋" w:hAnsi="仿宋" w:eastAsia="仿宋" w:cs="仿宋"/>
          <w:snapToGrid w:val="0"/>
          <w:sz w:val="24"/>
          <w:szCs w:val="24"/>
        </w:rPr>
      </w:pPr>
      <w:bookmarkStart w:id="16" w:name="_Hlk36476656"/>
      <w:r>
        <w:rPr>
          <w:rFonts w:hint="eastAsia" w:ascii="仿宋" w:hAnsi="仿宋" w:eastAsia="仿宋" w:cs="仿宋"/>
          <w:snapToGrid w:val="0"/>
          <w:sz w:val="24"/>
          <w:szCs w:val="24"/>
        </w:rPr>
        <w:t>一、采用</w:t>
      </w:r>
      <w:r>
        <w:rPr>
          <w:rFonts w:hint="eastAsia" w:ascii="仿宋" w:hAnsi="仿宋" w:eastAsia="仿宋" w:cs="仿宋"/>
          <w:snapToGrid w:val="0"/>
          <w:sz w:val="24"/>
          <w:szCs w:val="24"/>
          <w:u w:val="single"/>
        </w:rPr>
        <w:t>综合评分法</w:t>
      </w:r>
      <w:r>
        <w:rPr>
          <w:rFonts w:hint="eastAsia" w:ascii="仿宋" w:hAnsi="仿宋" w:eastAsia="仿宋" w:cs="仿宋"/>
          <w:snapToGrid w:val="0"/>
          <w:sz w:val="24"/>
          <w:szCs w:val="24"/>
        </w:rPr>
        <w:t>。即在符合招标文件要求的前提下，择定最高得分者为第一中标候选人，即预中标人。</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二、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hint="eastAsia" w:ascii="仿宋" w:hAnsi="仿宋" w:eastAsia="仿宋" w:cs="仿宋"/>
          <w:bCs/>
          <w:snapToGrid w:val="0"/>
          <w:sz w:val="24"/>
          <w:szCs w:val="24"/>
        </w:rPr>
        <w:t>评分过程中采用四舍五入</w:t>
      </w:r>
      <w:r>
        <w:rPr>
          <w:rFonts w:hint="eastAsia" w:ascii="仿宋" w:hAnsi="仿宋" w:eastAsia="仿宋" w:cs="仿宋"/>
          <w:snapToGrid w:val="0"/>
          <w:sz w:val="24"/>
          <w:szCs w:val="24"/>
        </w:rPr>
        <w:t>法，并保留小数2位。</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三、</w:t>
      </w:r>
      <w:r>
        <w:rPr>
          <w:rFonts w:hint="eastAsia" w:ascii="仿宋" w:hAnsi="仿宋" w:eastAsia="仿宋" w:cs="仿宋"/>
          <w:color w:val="auto"/>
          <w:kern w:val="2"/>
          <w:sz w:val="24"/>
          <w:szCs w:val="24"/>
        </w:rPr>
        <w:t>评分</w:t>
      </w:r>
      <w:r>
        <w:rPr>
          <w:rFonts w:hint="eastAsia" w:ascii="仿宋" w:hAnsi="仿宋" w:eastAsia="仿宋" w:cs="仿宋"/>
          <w:snapToGrid w:val="0"/>
          <w:sz w:val="24"/>
          <w:szCs w:val="24"/>
        </w:rPr>
        <w:t>办法</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（一）满分为100分。总得分=商务技术分（</w:t>
      </w:r>
      <w:r>
        <w:rPr>
          <w:rFonts w:hint="eastAsia" w:ascii="仿宋" w:hAnsi="仿宋" w:eastAsia="仿宋" w:cs="仿宋"/>
          <w:snapToGrid w:val="0"/>
          <w:sz w:val="24"/>
          <w:szCs w:val="24"/>
          <w:lang w:val="en-US" w:eastAsia="zh-CN"/>
        </w:rPr>
        <w:t>80</w:t>
      </w:r>
      <w:r>
        <w:rPr>
          <w:rFonts w:hint="eastAsia" w:ascii="仿宋" w:hAnsi="仿宋" w:eastAsia="仿宋" w:cs="仿宋"/>
          <w:snapToGrid w:val="0"/>
          <w:sz w:val="24"/>
          <w:szCs w:val="24"/>
        </w:rPr>
        <w:t>分）+报价分（</w:t>
      </w:r>
      <w:r>
        <w:rPr>
          <w:rFonts w:hint="eastAsia" w:ascii="仿宋" w:hAnsi="仿宋" w:eastAsia="仿宋" w:cs="仿宋"/>
          <w:snapToGrid w:val="0"/>
          <w:sz w:val="24"/>
          <w:szCs w:val="24"/>
          <w:lang w:val="en-US" w:eastAsia="zh-CN"/>
        </w:rPr>
        <w:t>20</w:t>
      </w:r>
      <w:r>
        <w:rPr>
          <w:rFonts w:hint="eastAsia" w:ascii="仿宋" w:hAnsi="仿宋" w:eastAsia="仿宋" w:cs="仿宋"/>
          <w:snapToGrid w:val="0"/>
          <w:sz w:val="24"/>
          <w:szCs w:val="24"/>
        </w:rPr>
        <w:t>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（二）商务技</w:t>
      </w:r>
      <w:r>
        <w:rPr>
          <w:rFonts w:hint="eastAsia" w:ascii="仿宋" w:hAnsi="仿宋" w:eastAsia="仿宋" w:cs="仿宋"/>
          <w:color w:val="auto"/>
          <w:kern w:val="2"/>
          <w:sz w:val="24"/>
          <w:szCs w:val="24"/>
        </w:rPr>
        <w:t>术</w:t>
      </w:r>
      <w:r>
        <w:rPr>
          <w:rFonts w:hint="eastAsia" w:ascii="仿宋" w:hAnsi="仿宋" w:eastAsia="仿宋" w:cs="仿宋"/>
          <w:snapToGrid w:val="0"/>
          <w:sz w:val="24"/>
          <w:szCs w:val="24"/>
        </w:rPr>
        <w:t>分=所有评委的有效评分的算术平均数。</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（三）报价评分将在有效投标人范围内进行，最高得</w:t>
      </w:r>
      <w:r>
        <w:rPr>
          <w:rFonts w:hint="eastAsia" w:ascii="仿宋" w:hAnsi="仿宋" w:eastAsia="仿宋" w:cs="仿宋"/>
          <w:snapToGrid w:val="0"/>
          <w:sz w:val="24"/>
          <w:szCs w:val="24"/>
          <w:lang w:val="en-US" w:eastAsia="zh-CN"/>
        </w:rPr>
        <w:t>20</w:t>
      </w:r>
      <w:r>
        <w:rPr>
          <w:rFonts w:hint="eastAsia" w:ascii="仿宋" w:hAnsi="仿宋" w:eastAsia="仿宋" w:cs="仿宋"/>
          <w:snapToGrid w:val="0"/>
          <w:sz w:val="24"/>
          <w:szCs w:val="24"/>
        </w:rPr>
        <w:t>分，小数点后保留2位小数。满足招标文件要求且投标</w:t>
      </w:r>
      <w:r>
        <w:rPr>
          <w:rFonts w:hint="eastAsia" w:ascii="仿宋" w:hAnsi="仿宋" w:eastAsia="仿宋" w:cs="仿宋"/>
          <w:snapToGrid w:val="0"/>
          <w:sz w:val="24"/>
          <w:szCs w:val="24"/>
          <w:lang w:eastAsia="zh-CN"/>
        </w:rPr>
        <w:t>报价</w:t>
      </w:r>
      <w:r>
        <w:rPr>
          <w:rFonts w:hint="eastAsia" w:ascii="仿宋" w:hAnsi="仿宋" w:eastAsia="仿宋" w:cs="仿宋"/>
          <w:snapToGrid w:val="0"/>
          <w:sz w:val="24"/>
          <w:szCs w:val="24"/>
        </w:rPr>
        <w:t>最低的投标</w:t>
      </w:r>
      <w:r>
        <w:rPr>
          <w:rFonts w:hint="eastAsia" w:ascii="仿宋" w:hAnsi="仿宋" w:eastAsia="仿宋" w:cs="仿宋"/>
          <w:snapToGrid w:val="0"/>
          <w:sz w:val="24"/>
          <w:szCs w:val="24"/>
          <w:lang w:eastAsia="zh-CN"/>
        </w:rPr>
        <w:t>报价</w:t>
      </w:r>
      <w:r>
        <w:rPr>
          <w:rFonts w:hint="eastAsia" w:ascii="仿宋" w:hAnsi="仿宋" w:eastAsia="仿宋" w:cs="仿宋"/>
          <w:snapToGrid w:val="0"/>
          <w:sz w:val="24"/>
          <w:szCs w:val="24"/>
        </w:rPr>
        <w:t>为评标基准价，其商务报价分为满分。其他投标人的价格分按照下列公式计算：</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报价分=(评标基准价／投标报价)×</w:t>
      </w:r>
      <w:r>
        <w:rPr>
          <w:rFonts w:hint="eastAsia" w:ascii="仿宋" w:hAnsi="仿宋" w:eastAsia="仿宋" w:cs="仿宋"/>
          <w:snapToGrid w:val="0"/>
          <w:sz w:val="24"/>
          <w:szCs w:val="24"/>
          <w:lang w:val="en-US" w:eastAsia="zh-CN"/>
        </w:rPr>
        <w:t>20</w:t>
      </w:r>
      <w:r>
        <w:rPr>
          <w:rFonts w:hint="eastAsia" w:ascii="仿宋" w:hAnsi="仿宋" w:eastAsia="仿宋" w:cs="仿宋"/>
          <w:snapToGrid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仿宋" w:hAnsi="仿宋" w:eastAsia="仿宋" w:cs="仿宋"/>
          <w:kern w:val="1"/>
          <w:sz w:val="24"/>
          <w:szCs w:val="24"/>
        </w:rPr>
      </w:pPr>
      <w:r>
        <w:rPr>
          <w:rFonts w:hint="eastAsia" w:ascii="仿宋" w:hAnsi="仿宋" w:eastAsia="仿宋" w:cs="仿宋"/>
          <w:kern w:val="1"/>
          <w:sz w:val="24"/>
          <w:szCs w:val="24"/>
        </w:rPr>
        <w:t>（四）落实政府采购政策说明：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仿宋" w:hAnsi="仿宋" w:eastAsia="仿宋" w:cs="仿宋"/>
          <w:kern w:val="1"/>
          <w:sz w:val="24"/>
          <w:szCs w:val="24"/>
        </w:rPr>
      </w:pPr>
      <w:r>
        <w:rPr>
          <w:rFonts w:hint="eastAsia" w:ascii="仿宋" w:hAnsi="仿宋" w:eastAsia="仿宋" w:cs="仿宋"/>
          <w:kern w:val="1"/>
          <w:sz w:val="24"/>
          <w:szCs w:val="24"/>
        </w:rPr>
        <w:t>对小型或微型</w:t>
      </w:r>
      <w:r>
        <w:rPr>
          <w:rFonts w:hint="eastAsia" w:ascii="仿宋" w:hAnsi="仿宋" w:eastAsia="仿宋" w:cs="仿宋"/>
          <w:color w:val="auto"/>
          <w:kern w:val="2"/>
          <w:sz w:val="24"/>
          <w:szCs w:val="24"/>
        </w:rPr>
        <w:t>企业</w:t>
      </w:r>
      <w:r>
        <w:rPr>
          <w:rFonts w:hint="eastAsia" w:ascii="仿宋" w:hAnsi="仿宋" w:eastAsia="仿宋" w:cs="仿宋"/>
          <w:kern w:val="1"/>
          <w:sz w:val="24"/>
          <w:szCs w:val="24"/>
        </w:rPr>
        <w:t>投标的扶持：</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仿宋" w:hAnsi="仿宋" w:eastAsia="仿宋" w:cs="仿宋"/>
          <w:snapToGrid w:val="0"/>
          <w:sz w:val="24"/>
          <w:szCs w:val="24"/>
        </w:rPr>
      </w:pPr>
      <w:r>
        <w:rPr>
          <w:rFonts w:hint="eastAsia" w:ascii="仿宋" w:hAnsi="仿宋" w:eastAsia="仿宋" w:cs="仿宋"/>
          <w:kern w:val="1"/>
          <w:sz w:val="24"/>
          <w:szCs w:val="24"/>
        </w:rPr>
        <w:t>根据《政府采购促进中小企业发展管理办法》第九条，该项目专门面向中小企业进行采购，中小微企业参加该项目采购</w:t>
      </w:r>
      <w:r>
        <w:rPr>
          <w:rFonts w:hint="eastAsia" w:ascii="仿宋" w:hAnsi="仿宋" w:eastAsia="仿宋" w:cs="仿宋"/>
          <w:color w:val="auto"/>
          <w:kern w:val="2"/>
          <w:sz w:val="24"/>
          <w:szCs w:val="24"/>
        </w:rPr>
        <w:t>应当</w:t>
      </w:r>
      <w:r>
        <w:rPr>
          <w:rFonts w:hint="eastAsia" w:ascii="仿宋" w:hAnsi="仿宋" w:eastAsia="仿宋" w:cs="仿宋"/>
          <w:kern w:val="1"/>
          <w:sz w:val="24"/>
          <w:szCs w:val="24"/>
        </w:rPr>
        <w:t>不享受报价扣除。根据财库[2017]141 号、财库[2014]68 号的相关规定，残疾人福利性单位和监狱企业在参加政府采购项目时，视同小型、微型企业。</w:t>
      </w:r>
    </w:p>
    <w:p>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pPr>
        <w:spacing w:line="360" w:lineRule="auto"/>
        <w:rPr>
          <w:rFonts w:hint="eastAsia" w:ascii="仿宋" w:hAnsi="仿宋" w:eastAsia="仿宋" w:cs="仿宋"/>
          <w:color w:val="auto"/>
        </w:rPr>
      </w:pPr>
      <w:r>
        <w:rPr>
          <w:rFonts w:hint="eastAsia" w:ascii="仿宋" w:hAnsi="仿宋" w:eastAsia="仿宋" w:cs="仿宋"/>
          <w:b/>
          <w:color w:val="auto"/>
          <w:sz w:val="24"/>
          <w:szCs w:val="24"/>
        </w:rPr>
        <w:t>（五）</w:t>
      </w:r>
      <w:r>
        <w:rPr>
          <w:rFonts w:hint="eastAsia" w:ascii="仿宋" w:hAnsi="仿宋" w:eastAsia="仿宋" w:cs="仿宋"/>
          <w:b/>
          <w:bCs/>
          <w:color w:val="auto"/>
          <w:sz w:val="24"/>
          <w:szCs w:val="24"/>
        </w:rPr>
        <w:t>评标办法前附表</w:t>
      </w:r>
    </w:p>
    <w:tbl>
      <w:tblPr>
        <w:tblStyle w:val="26"/>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325"/>
        <w:gridCol w:w="872"/>
        <w:gridCol w:w="6197"/>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53" w:type="dxa"/>
            <w:shd w:val="clear" w:color="auto" w:fill="auto"/>
            <w:vAlign w:val="center"/>
          </w:tcPr>
          <w:p>
            <w:pPr>
              <w:pStyle w:val="44"/>
              <w:keepNext w:val="0"/>
              <w:keepLines w:val="0"/>
              <w:pageBreakBefore w:val="0"/>
              <w:kinsoku/>
              <w:wordWrap/>
              <w:overflowPunct/>
              <w:topLinePunct w:val="0"/>
              <w:bidi w:val="0"/>
              <w:spacing w:line="240" w:lineRule="exact"/>
              <w:ind w:firstLine="0" w:firstLineChars="0"/>
              <w:jc w:val="center"/>
              <w:textAlignment w:val="auto"/>
              <w:rPr>
                <w:rFonts w:hint="eastAsia" w:ascii="仿宋" w:hAnsi="仿宋" w:eastAsia="仿宋" w:cs="仿宋"/>
                <w:b/>
                <w:bCs/>
                <w:color w:val="auto"/>
                <w:sz w:val="24"/>
                <w:szCs w:val="22"/>
                <w:lang w:val="en-US" w:eastAsia="zh-CN" w:bidi="ar-SA"/>
              </w:rPr>
            </w:pPr>
            <w:r>
              <w:rPr>
                <w:rFonts w:hint="eastAsia" w:ascii="仿宋" w:hAnsi="仿宋" w:eastAsia="仿宋" w:cs="仿宋"/>
                <w:b/>
                <w:bCs/>
                <w:color w:val="auto"/>
                <w:sz w:val="24"/>
                <w:lang w:val="en-US" w:eastAsia="zh-CN" w:bidi="ar-SA"/>
              </w:rPr>
              <w:t>序号</w:t>
            </w:r>
          </w:p>
        </w:tc>
        <w:tc>
          <w:tcPr>
            <w:tcW w:w="9525" w:type="dxa"/>
            <w:gridSpan w:val="4"/>
            <w:shd w:val="clear" w:color="auto" w:fill="auto"/>
            <w:vAlign w:val="center"/>
          </w:tcPr>
          <w:p>
            <w:pPr>
              <w:pStyle w:val="44"/>
              <w:keepNext w:val="0"/>
              <w:keepLines w:val="0"/>
              <w:pageBreakBefore w:val="0"/>
              <w:kinsoku/>
              <w:wordWrap/>
              <w:overflowPunct/>
              <w:topLinePunct w:val="0"/>
              <w:bidi w:val="0"/>
              <w:spacing w:line="240" w:lineRule="exact"/>
              <w:ind w:firstLine="0" w:firstLineChars="0"/>
              <w:jc w:val="center"/>
              <w:textAlignment w:val="auto"/>
              <w:rPr>
                <w:rFonts w:hint="eastAsia" w:ascii="仿宋" w:hAnsi="仿宋" w:eastAsia="仿宋" w:cs="仿宋"/>
                <w:b/>
                <w:bCs/>
                <w:color w:val="auto"/>
                <w:sz w:val="24"/>
                <w:szCs w:val="22"/>
                <w:lang w:val="en-US" w:eastAsia="zh-CN" w:bidi="ar-SA"/>
              </w:rPr>
            </w:pPr>
            <w:r>
              <w:rPr>
                <w:rFonts w:hint="eastAsia" w:ascii="仿宋" w:hAnsi="仿宋" w:eastAsia="仿宋" w:cs="仿宋"/>
                <w:b/>
                <w:bCs/>
                <w:color w:val="auto"/>
                <w:sz w:val="24"/>
                <w:lang w:val="en-US" w:eastAsia="zh-CN" w:bidi="ar-SA"/>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53" w:type="dxa"/>
            <w:shd w:val="clear" w:color="auto" w:fill="auto"/>
            <w:vAlign w:val="center"/>
          </w:tcPr>
          <w:p>
            <w:pPr>
              <w:pStyle w:val="44"/>
              <w:keepNext w:val="0"/>
              <w:keepLines w:val="0"/>
              <w:pageBreakBefore w:val="0"/>
              <w:kinsoku/>
              <w:wordWrap/>
              <w:overflowPunct/>
              <w:topLinePunct w:val="0"/>
              <w:bidi w:val="0"/>
              <w:spacing w:line="240" w:lineRule="exact"/>
              <w:ind w:firstLine="0" w:firstLineChars="0"/>
              <w:jc w:val="center"/>
              <w:textAlignment w:val="auto"/>
              <w:rPr>
                <w:rFonts w:hint="eastAsia" w:ascii="仿宋" w:hAnsi="仿宋" w:eastAsia="仿宋" w:cs="仿宋"/>
                <w:b/>
                <w:bCs/>
                <w:color w:val="auto"/>
                <w:sz w:val="24"/>
                <w:szCs w:val="22"/>
                <w:lang w:val="en-US" w:eastAsia="zh-CN" w:bidi="ar-SA"/>
              </w:rPr>
            </w:pPr>
            <w:r>
              <w:rPr>
                <w:rFonts w:hint="eastAsia" w:ascii="仿宋" w:hAnsi="仿宋" w:eastAsia="仿宋" w:cs="仿宋"/>
                <w:b/>
                <w:bCs/>
                <w:color w:val="auto"/>
                <w:sz w:val="24"/>
                <w:lang w:val="en-US" w:eastAsia="zh-CN" w:bidi="ar-SA"/>
              </w:rPr>
              <w:t>1</w:t>
            </w:r>
          </w:p>
        </w:tc>
        <w:tc>
          <w:tcPr>
            <w:tcW w:w="9525" w:type="dxa"/>
            <w:gridSpan w:val="4"/>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firstLine="480" w:firstLineChars="200"/>
              <w:textAlignment w:val="auto"/>
              <w:outlineLvl w:val="0"/>
              <w:rPr>
                <w:rFonts w:hint="eastAsia" w:ascii="仿宋" w:hAnsi="仿宋" w:eastAsia="仿宋" w:cs="仿宋"/>
                <w:color w:val="auto"/>
                <w:sz w:val="24"/>
              </w:rPr>
            </w:pPr>
            <w:r>
              <w:rPr>
                <w:rFonts w:hint="eastAsia" w:ascii="仿宋" w:hAnsi="仿宋" w:eastAsia="仿宋" w:cs="仿宋"/>
                <w:color w:val="auto"/>
                <w:sz w:val="24"/>
              </w:rPr>
              <w:t>1.本次评标采用综合评分法。</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80" w:firstLineChars="200"/>
              <w:textAlignment w:val="auto"/>
              <w:outlineLvl w:val="0"/>
              <w:rPr>
                <w:rFonts w:hint="eastAsia" w:ascii="仿宋" w:hAnsi="仿宋" w:eastAsia="仿宋" w:cs="仿宋"/>
                <w:color w:val="auto"/>
                <w:sz w:val="24"/>
              </w:rPr>
            </w:pPr>
            <w:r>
              <w:rPr>
                <w:rFonts w:hint="eastAsia" w:ascii="仿宋" w:hAnsi="仿宋" w:eastAsia="仿宋" w:cs="仿宋"/>
                <w:color w:val="auto"/>
                <w:sz w:val="24"/>
              </w:rPr>
              <w:t>2.评标委员会先对投标文件进行符合性审查，对满足招标采购文件实质性要求的投标文件再进行资格文件、商务技术文件评审，最后对报价文件进行评审。</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80" w:firstLineChars="200"/>
              <w:textAlignment w:val="auto"/>
              <w:outlineLvl w:val="0"/>
              <w:rPr>
                <w:rFonts w:hint="eastAsia" w:ascii="仿宋" w:hAnsi="仿宋" w:eastAsia="仿宋" w:cs="仿宋"/>
                <w:b/>
                <w:bCs/>
                <w:color w:val="auto"/>
                <w:sz w:val="24"/>
                <w:szCs w:val="21"/>
                <w:lang w:val="en-US" w:eastAsia="zh-CN" w:bidi="ar-SA"/>
              </w:rPr>
            </w:pPr>
            <w:r>
              <w:rPr>
                <w:rFonts w:hint="eastAsia" w:ascii="仿宋" w:hAnsi="仿宋" w:eastAsia="仿宋" w:cs="仿宋"/>
                <w:color w:val="auto"/>
                <w:sz w:val="24"/>
              </w:rPr>
              <w:t>3.投标人的评标总得分=商务技术文件得分+报价文件得分；评标委员会按照 投标人最终总得分从高到低的顺序对投标人排名并编号，确定第一名为中标候选人。如岀现总得分相同的，以商务技术文件得分高者优先；若商务技术文件得分和报价文件得分均相同的，由评标委员会进行投票表决得票多者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0278" w:type="dxa"/>
            <w:gridSpan w:val="5"/>
            <w:shd w:val="clear" w:color="auto" w:fill="auto"/>
            <w:vAlign w:val="center"/>
          </w:tcPr>
          <w:p>
            <w:pPr>
              <w:pStyle w:val="44"/>
              <w:keepNext w:val="0"/>
              <w:keepLines w:val="0"/>
              <w:pageBreakBefore w:val="0"/>
              <w:widowControl w:val="0"/>
              <w:kinsoku/>
              <w:wordWrap/>
              <w:overflowPunct/>
              <w:topLinePunct w:val="0"/>
              <w:autoSpaceDE w:val="0"/>
              <w:autoSpaceDN w:val="0"/>
              <w:bidi w:val="0"/>
              <w:adjustRightInd w:val="0"/>
              <w:snapToGrid/>
              <w:spacing w:after="0" w:line="240" w:lineRule="exact"/>
              <w:ind w:firstLine="0" w:firstLineChars="0"/>
              <w:jc w:val="left"/>
              <w:textAlignment w:val="auto"/>
              <w:rPr>
                <w:rFonts w:hint="eastAsia" w:ascii="仿宋" w:hAnsi="仿宋" w:eastAsia="仿宋" w:cs="仿宋"/>
                <w:color w:val="auto"/>
                <w:sz w:val="22"/>
                <w:szCs w:val="22"/>
                <w:lang w:val="zh-TW" w:eastAsia="zh-TW" w:bidi="zh-TW"/>
              </w:rPr>
            </w:pPr>
            <w:r>
              <w:rPr>
                <w:rFonts w:hint="eastAsia" w:ascii="仿宋" w:hAnsi="仿宋" w:eastAsia="仿宋" w:cs="仿宋"/>
                <w:b/>
                <w:bCs/>
                <w:color w:val="auto"/>
                <w:sz w:val="24"/>
                <w:lang w:val="en-US" w:eastAsia="zh-CN" w:bidi="ar-SA"/>
              </w:rPr>
              <w:t>（一）资格评审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53" w:type="dxa"/>
            <w:shd w:val="clear" w:color="auto" w:fill="auto"/>
            <w:vAlign w:val="center"/>
          </w:tcPr>
          <w:p>
            <w:pPr>
              <w:pStyle w:val="44"/>
              <w:keepNext w:val="0"/>
              <w:keepLines w:val="0"/>
              <w:pageBreakBefore w:val="0"/>
              <w:widowControl w:val="0"/>
              <w:kinsoku/>
              <w:wordWrap/>
              <w:overflowPunct/>
              <w:topLinePunct w:val="0"/>
              <w:autoSpaceDE w:val="0"/>
              <w:autoSpaceDN w:val="0"/>
              <w:bidi w:val="0"/>
              <w:adjustRightInd w:val="0"/>
              <w:snapToGrid/>
              <w:spacing w:after="0" w:line="240" w:lineRule="exact"/>
              <w:ind w:firstLine="0" w:firstLineChars="0"/>
              <w:jc w:val="center"/>
              <w:textAlignment w:val="auto"/>
              <w:rPr>
                <w:rFonts w:hint="eastAsia" w:ascii="仿宋" w:hAnsi="仿宋" w:eastAsia="仿宋" w:cs="仿宋"/>
                <w:b/>
                <w:bCs/>
                <w:color w:val="auto"/>
                <w:sz w:val="24"/>
                <w:szCs w:val="22"/>
                <w:lang w:val="en-US" w:eastAsia="zh-CN" w:bidi="ar-SA"/>
              </w:rPr>
            </w:pPr>
            <w:r>
              <w:rPr>
                <w:rFonts w:hint="eastAsia" w:ascii="仿宋" w:hAnsi="仿宋" w:eastAsia="仿宋" w:cs="仿宋"/>
                <w:b/>
                <w:bCs/>
                <w:color w:val="auto"/>
                <w:sz w:val="24"/>
                <w:lang w:val="en-US" w:eastAsia="zh-CN" w:bidi="ar-SA"/>
              </w:rPr>
              <w:t>序号</w:t>
            </w:r>
          </w:p>
        </w:tc>
        <w:tc>
          <w:tcPr>
            <w:tcW w:w="2197" w:type="dxa"/>
            <w:gridSpan w:val="2"/>
            <w:shd w:val="clear" w:color="auto" w:fill="auto"/>
            <w:vAlign w:val="center"/>
          </w:tcPr>
          <w:p>
            <w:pPr>
              <w:pStyle w:val="44"/>
              <w:keepNext w:val="0"/>
              <w:keepLines w:val="0"/>
              <w:pageBreakBefore w:val="0"/>
              <w:widowControl w:val="0"/>
              <w:kinsoku/>
              <w:wordWrap/>
              <w:overflowPunct/>
              <w:topLinePunct w:val="0"/>
              <w:autoSpaceDE w:val="0"/>
              <w:autoSpaceDN w:val="0"/>
              <w:bidi w:val="0"/>
              <w:adjustRightInd w:val="0"/>
              <w:snapToGrid/>
              <w:spacing w:after="0" w:line="240" w:lineRule="exact"/>
              <w:ind w:firstLine="0" w:firstLineChars="0"/>
              <w:jc w:val="center"/>
              <w:textAlignment w:val="auto"/>
              <w:rPr>
                <w:rFonts w:hint="eastAsia" w:ascii="仿宋" w:hAnsi="仿宋" w:eastAsia="仿宋" w:cs="仿宋"/>
                <w:b/>
                <w:bCs/>
                <w:color w:val="auto"/>
                <w:sz w:val="24"/>
                <w:szCs w:val="22"/>
                <w:lang w:val="en-US" w:eastAsia="zh-CN" w:bidi="ar-SA"/>
              </w:rPr>
            </w:pPr>
            <w:r>
              <w:rPr>
                <w:rFonts w:hint="eastAsia" w:ascii="仿宋" w:hAnsi="仿宋" w:eastAsia="仿宋" w:cs="仿宋"/>
                <w:b/>
                <w:bCs/>
                <w:color w:val="auto"/>
                <w:sz w:val="24"/>
                <w:lang w:val="en-US" w:eastAsia="zh-CN" w:bidi="ar-SA"/>
              </w:rPr>
              <w:t>评审因素</w:t>
            </w:r>
          </w:p>
        </w:tc>
        <w:tc>
          <w:tcPr>
            <w:tcW w:w="7328" w:type="dxa"/>
            <w:gridSpan w:val="2"/>
            <w:shd w:val="clear" w:color="auto" w:fill="auto"/>
            <w:vAlign w:val="center"/>
          </w:tcPr>
          <w:p>
            <w:pPr>
              <w:pStyle w:val="44"/>
              <w:keepNext w:val="0"/>
              <w:keepLines w:val="0"/>
              <w:pageBreakBefore w:val="0"/>
              <w:widowControl w:val="0"/>
              <w:kinsoku/>
              <w:wordWrap/>
              <w:overflowPunct/>
              <w:topLinePunct w:val="0"/>
              <w:autoSpaceDE w:val="0"/>
              <w:autoSpaceDN w:val="0"/>
              <w:bidi w:val="0"/>
              <w:adjustRightInd w:val="0"/>
              <w:snapToGrid/>
              <w:spacing w:after="0" w:line="240" w:lineRule="exact"/>
              <w:ind w:firstLine="0" w:firstLineChars="0"/>
              <w:jc w:val="center"/>
              <w:textAlignment w:val="auto"/>
              <w:rPr>
                <w:rFonts w:hint="eastAsia" w:ascii="仿宋" w:hAnsi="仿宋" w:eastAsia="仿宋" w:cs="仿宋"/>
                <w:b/>
                <w:bCs/>
                <w:color w:val="auto"/>
                <w:sz w:val="24"/>
                <w:szCs w:val="22"/>
                <w:lang w:val="en-US" w:eastAsia="zh-CN" w:bidi="ar-SA"/>
              </w:rPr>
            </w:pPr>
            <w:r>
              <w:rPr>
                <w:rFonts w:hint="eastAsia" w:ascii="仿宋" w:hAnsi="仿宋" w:eastAsia="仿宋" w:cs="仿宋"/>
                <w:b/>
                <w:bCs/>
                <w:color w:val="auto"/>
                <w:sz w:val="24"/>
                <w:lang w:val="en-US" w:eastAsia="zh-CN" w:bidi="ar-S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53" w:type="dxa"/>
            <w:shd w:val="clear" w:color="auto" w:fill="auto"/>
            <w:vAlign w:val="center"/>
          </w:tcPr>
          <w:p>
            <w:pPr>
              <w:pStyle w:val="44"/>
              <w:keepNext w:val="0"/>
              <w:keepLines w:val="0"/>
              <w:pageBreakBefore w:val="0"/>
              <w:widowControl w:val="0"/>
              <w:kinsoku/>
              <w:wordWrap/>
              <w:overflowPunct/>
              <w:topLinePunct w:val="0"/>
              <w:autoSpaceDE w:val="0"/>
              <w:autoSpaceDN w:val="0"/>
              <w:bidi w:val="0"/>
              <w:adjustRightInd w:val="0"/>
              <w:snapToGrid/>
              <w:spacing w:after="0" w:line="240" w:lineRule="exact"/>
              <w:ind w:firstLine="0" w:firstLineChars="0"/>
              <w:jc w:val="center"/>
              <w:textAlignment w:val="auto"/>
              <w:rPr>
                <w:rFonts w:hint="eastAsia" w:ascii="仿宋" w:hAnsi="仿宋" w:eastAsia="仿宋" w:cs="仿宋"/>
                <w:color w:val="auto"/>
                <w:sz w:val="24"/>
                <w:szCs w:val="24"/>
                <w:lang w:val="zh-TW" w:eastAsia="zh-TW" w:bidi="zh-TW"/>
              </w:rPr>
            </w:pPr>
            <w:r>
              <w:rPr>
                <w:rFonts w:hint="eastAsia" w:ascii="仿宋" w:hAnsi="仿宋" w:eastAsia="仿宋" w:cs="仿宋"/>
                <w:color w:val="auto"/>
                <w:sz w:val="24"/>
                <w:szCs w:val="24"/>
              </w:rPr>
              <w:t>1</w:t>
            </w:r>
          </w:p>
        </w:tc>
        <w:tc>
          <w:tcPr>
            <w:tcW w:w="2197" w:type="dxa"/>
            <w:gridSpan w:val="2"/>
            <w:shd w:val="clear" w:color="auto" w:fill="auto"/>
            <w:vAlign w:val="center"/>
          </w:tcPr>
          <w:p>
            <w:pPr>
              <w:pStyle w:val="44"/>
              <w:keepNext w:val="0"/>
              <w:keepLines w:val="0"/>
              <w:pageBreakBefore w:val="0"/>
              <w:widowControl w:val="0"/>
              <w:kinsoku/>
              <w:wordWrap/>
              <w:overflowPunct/>
              <w:topLinePunct w:val="0"/>
              <w:autoSpaceDE w:val="0"/>
              <w:autoSpaceDN w:val="0"/>
              <w:bidi w:val="0"/>
              <w:adjustRightInd w:val="0"/>
              <w:snapToGrid/>
              <w:spacing w:after="0" w:line="240" w:lineRule="exact"/>
              <w:ind w:firstLine="0" w:firstLineChars="0"/>
              <w:jc w:val="center"/>
              <w:textAlignment w:val="auto"/>
              <w:rPr>
                <w:rFonts w:hint="eastAsia" w:ascii="仿宋" w:hAnsi="仿宋" w:eastAsia="仿宋" w:cs="仿宋"/>
                <w:color w:val="auto"/>
                <w:sz w:val="24"/>
                <w:szCs w:val="24"/>
                <w:lang w:val="zh-TW" w:eastAsia="zh-TW" w:bidi="zh-TW"/>
              </w:rPr>
            </w:pPr>
            <w:r>
              <w:rPr>
                <w:rFonts w:hint="eastAsia" w:ascii="仿宋" w:hAnsi="仿宋" w:eastAsia="仿宋" w:cs="仿宋"/>
                <w:color w:val="auto"/>
                <w:sz w:val="24"/>
                <w:szCs w:val="24"/>
              </w:rPr>
              <w:t>营业执照</w:t>
            </w:r>
          </w:p>
        </w:tc>
        <w:tc>
          <w:tcPr>
            <w:tcW w:w="7328" w:type="dxa"/>
            <w:gridSpan w:val="2"/>
            <w:shd w:val="clear" w:color="auto" w:fill="auto"/>
            <w:vAlign w:val="center"/>
          </w:tcPr>
          <w:p>
            <w:pPr>
              <w:pStyle w:val="44"/>
              <w:keepNext w:val="0"/>
              <w:keepLines w:val="0"/>
              <w:pageBreakBefore w:val="0"/>
              <w:widowControl w:val="0"/>
              <w:kinsoku/>
              <w:wordWrap/>
              <w:overflowPunct/>
              <w:topLinePunct w:val="0"/>
              <w:autoSpaceDE w:val="0"/>
              <w:autoSpaceDN w:val="0"/>
              <w:bidi w:val="0"/>
              <w:adjustRightInd w:val="0"/>
              <w:snapToGrid/>
              <w:spacing w:after="0" w:line="240" w:lineRule="exact"/>
              <w:ind w:firstLine="0" w:firstLineChars="0"/>
              <w:jc w:val="left"/>
              <w:textAlignment w:val="auto"/>
              <w:rPr>
                <w:rFonts w:hint="eastAsia" w:ascii="仿宋" w:hAnsi="仿宋" w:eastAsia="仿宋" w:cs="仿宋"/>
                <w:color w:val="auto"/>
                <w:sz w:val="24"/>
                <w:szCs w:val="24"/>
                <w:lang w:val="zh-TW" w:eastAsia="zh-CN" w:bidi="zh-TW"/>
              </w:rPr>
            </w:pPr>
            <w:r>
              <w:rPr>
                <w:rFonts w:hint="eastAsia" w:ascii="仿宋" w:hAnsi="仿宋" w:eastAsia="仿宋" w:cs="仿宋"/>
                <w:color w:val="auto"/>
                <w:sz w:val="24"/>
                <w:szCs w:val="24"/>
                <w:lang w:eastAsia="zh-CN"/>
              </w:rPr>
              <w:t>具备</w:t>
            </w:r>
            <w:r>
              <w:rPr>
                <w:rFonts w:hint="eastAsia" w:ascii="仿宋" w:hAnsi="仿宋" w:eastAsia="仿宋" w:cs="仿宋"/>
                <w:color w:val="auto"/>
                <w:sz w:val="24"/>
                <w:szCs w:val="24"/>
              </w:rPr>
              <w:t>有效的营业执照</w:t>
            </w:r>
            <w:r>
              <w:rPr>
                <w:rFonts w:hint="eastAsia" w:ascii="仿宋" w:hAnsi="仿宋" w:eastAsia="仿宋" w:cs="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53" w:type="dxa"/>
            <w:shd w:val="clear" w:color="auto" w:fill="auto"/>
            <w:vAlign w:val="center"/>
          </w:tcPr>
          <w:p>
            <w:pPr>
              <w:pStyle w:val="44"/>
              <w:keepNext w:val="0"/>
              <w:keepLines w:val="0"/>
              <w:pageBreakBefore w:val="0"/>
              <w:widowControl w:val="0"/>
              <w:kinsoku/>
              <w:wordWrap/>
              <w:overflowPunct/>
              <w:topLinePunct w:val="0"/>
              <w:autoSpaceDE w:val="0"/>
              <w:autoSpaceDN w:val="0"/>
              <w:bidi w:val="0"/>
              <w:adjustRightInd w:val="0"/>
              <w:snapToGrid/>
              <w:spacing w:after="0" w:line="240" w:lineRule="exact"/>
              <w:ind w:firstLine="0" w:firstLineChars="0"/>
              <w:jc w:val="center"/>
              <w:textAlignment w:val="auto"/>
              <w:rPr>
                <w:rFonts w:hint="eastAsia" w:ascii="仿宋" w:hAnsi="仿宋" w:eastAsia="仿宋" w:cs="仿宋"/>
                <w:color w:val="auto"/>
                <w:sz w:val="24"/>
                <w:szCs w:val="24"/>
                <w:lang w:val="en-US" w:eastAsia="zh-CN" w:bidi="zh-TW"/>
              </w:rPr>
            </w:pPr>
            <w:r>
              <w:rPr>
                <w:rFonts w:hint="eastAsia" w:ascii="仿宋" w:hAnsi="仿宋" w:eastAsia="仿宋" w:cs="仿宋"/>
                <w:color w:val="auto"/>
                <w:sz w:val="24"/>
                <w:szCs w:val="24"/>
                <w:lang w:val="en-US" w:eastAsia="zh-CN"/>
              </w:rPr>
              <w:t>2</w:t>
            </w:r>
          </w:p>
        </w:tc>
        <w:tc>
          <w:tcPr>
            <w:tcW w:w="2197" w:type="dxa"/>
            <w:gridSpan w:val="2"/>
            <w:shd w:val="clear" w:color="auto" w:fill="auto"/>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bCs/>
                <w:color w:val="000000"/>
                <w:sz w:val="24"/>
                <w:szCs w:val="24"/>
                <w:lang w:val="zh-TW" w:eastAsia="zh-CN" w:bidi="ar-SA"/>
              </w:rPr>
            </w:pPr>
            <w:r>
              <w:rPr>
                <w:rFonts w:hint="eastAsia" w:ascii="仿宋" w:hAnsi="仿宋" w:eastAsia="仿宋" w:cs="仿宋"/>
                <w:bCs/>
                <w:sz w:val="24"/>
                <w:szCs w:val="24"/>
              </w:rPr>
              <w:t>采购政策</w:t>
            </w:r>
          </w:p>
        </w:tc>
        <w:tc>
          <w:tcPr>
            <w:tcW w:w="7328" w:type="dxa"/>
            <w:gridSpan w:val="2"/>
            <w:shd w:val="clear" w:color="auto" w:fill="auto"/>
            <w:vAlign w:val="center"/>
          </w:tcPr>
          <w:p>
            <w:pPr>
              <w:keepNext w:val="0"/>
              <w:keepLines w:val="0"/>
              <w:pageBreakBefore w:val="0"/>
              <w:kinsoku/>
              <w:wordWrap/>
              <w:overflowPunct/>
              <w:topLinePunct w:val="0"/>
              <w:bidi w:val="0"/>
              <w:spacing w:line="240" w:lineRule="exact"/>
              <w:jc w:val="left"/>
              <w:textAlignment w:val="auto"/>
              <w:rPr>
                <w:rFonts w:hint="eastAsia" w:ascii="仿宋" w:hAnsi="仿宋" w:eastAsia="仿宋" w:cs="仿宋"/>
                <w:b/>
                <w:bCs/>
                <w:color w:val="auto"/>
                <w:sz w:val="24"/>
                <w:szCs w:val="24"/>
                <w:lang w:val="en-US" w:eastAsia="zh-CN" w:bidi="ar-SA"/>
              </w:rPr>
            </w:pPr>
            <w:r>
              <w:rPr>
                <w:rFonts w:hint="eastAsia" w:ascii="仿宋" w:hAnsi="仿宋" w:eastAsia="仿宋" w:cs="仿宋"/>
                <w:bCs/>
                <w:sz w:val="24"/>
                <w:szCs w:val="24"/>
              </w:rPr>
              <w:t>供应商为中小企业/小微企业。</w:t>
            </w:r>
            <w:r>
              <w:rPr>
                <w:rFonts w:hint="eastAsia" w:ascii="仿宋" w:hAnsi="仿宋" w:eastAsia="仿宋" w:cs="仿宋"/>
                <w:bCs/>
                <w:sz w:val="24"/>
                <w:szCs w:val="24"/>
                <w:lang w:eastAsia="zh-CN"/>
              </w:rPr>
              <w:t>（</w:t>
            </w:r>
            <w:bookmarkStart w:id="17" w:name="OLE_LINK8"/>
            <w:r>
              <w:rPr>
                <w:rFonts w:hint="eastAsia" w:ascii="仿宋" w:hAnsi="仿宋" w:eastAsia="仿宋" w:cs="仿宋"/>
                <w:bCs/>
                <w:sz w:val="24"/>
                <w:szCs w:val="24"/>
                <w:lang w:eastAsia="zh-CN"/>
              </w:rPr>
              <w:t>提供中小企业声明函，格式见附件</w:t>
            </w:r>
            <w:bookmarkEnd w:id="17"/>
            <w:r>
              <w:rPr>
                <w:rFonts w:hint="eastAsia" w:ascii="仿宋" w:hAnsi="仿宋" w:eastAsia="仿宋" w:cs="仿宋"/>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753" w:type="dxa"/>
            <w:shd w:val="clear" w:color="auto" w:fill="auto"/>
            <w:vAlign w:val="center"/>
          </w:tcPr>
          <w:p>
            <w:pPr>
              <w:pStyle w:val="44"/>
              <w:keepNext w:val="0"/>
              <w:keepLines w:val="0"/>
              <w:pageBreakBefore w:val="0"/>
              <w:widowControl w:val="0"/>
              <w:kinsoku/>
              <w:wordWrap/>
              <w:overflowPunct/>
              <w:topLinePunct w:val="0"/>
              <w:autoSpaceDE w:val="0"/>
              <w:autoSpaceDN w:val="0"/>
              <w:bidi w:val="0"/>
              <w:adjustRightInd w:val="0"/>
              <w:snapToGrid/>
              <w:spacing w:after="0" w:line="240" w:lineRule="exact"/>
              <w:ind w:firstLine="0" w:firstLineChars="0"/>
              <w:jc w:val="center"/>
              <w:textAlignment w:val="auto"/>
              <w:rPr>
                <w:rFonts w:hint="eastAsia" w:ascii="仿宋" w:hAnsi="仿宋" w:eastAsia="仿宋" w:cs="仿宋"/>
                <w:color w:val="auto"/>
                <w:sz w:val="24"/>
                <w:szCs w:val="24"/>
                <w:lang w:val="en-US" w:eastAsia="zh-CN" w:bidi="zh-TW"/>
              </w:rPr>
            </w:pPr>
            <w:r>
              <w:rPr>
                <w:rFonts w:hint="eastAsia" w:ascii="仿宋" w:hAnsi="仿宋" w:eastAsia="仿宋" w:cs="仿宋"/>
                <w:color w:val="auto"/>
                <w:sz w:val="24"/>
                <w:szCs w:val="24"/>
                <w:lang w:val="en-US" w:eastAsia="zh-CN" w:bidi="zh-TW"/>
              </w:rPr>
              <w:t>3</w:t>
            </w:r>
          </w:p>
        </w:tc>
        <w:tc>
          <w:tcPr>
            <w:tcW w:w="2197" w:type="dxa"/>
            <w:gridSpan w:val="2"/>
            <w:shd w:val="clear" w:color="auto" w:fill="auto"/>
            <w:vAlign w:val="center"/>
          </w:tcPr>
          <w:p>
            <w:pPr>
              <w:pStyle w:val="44"/>
              <w:keepNext w:val="0"/>
              <w:keepLines w:val="0"/>
              <w:pageBreakBefore w:val="0"/>
              <w:widowControl w:val="0"/>
              <w:kinsoku/>
              <w:wordWrap/>
              <w:overflowPunct/>
              <w:topLinePunct w:val="0"/>
              <w:autoSpaceDE w:val="0"/>
              <w:autoSpaceDN w:val="0"/>
              <w:bidi w:val="0"/>
              <w:adjustRightInd w:val="0"/>
              <w:snapToGrid/>
              <w:spacing w:after="0" w:line="240" w:lineRule="exact"/>
              <w:ind w:firstLine="0" w:firstLineChars="0"/>
              <w:jc w:val="center"/>
              <w:textAlignment w:val="auto"/>
              <w:rPr>
                <w:rFonts w:hint="eastAsia" w:ascii="仿宋" w:hAnsi="仿宋" w:eastAsia="仿宋" w:cs="仿宋"/>
                <w:color w:val="auto"/>
                <w:sz w:val="24"/>
                <w:szCs w:val="24"/>
                <w:lang w:val="zh-TW" w:eastAsia="zh-CN" w:bidi="zh-TW"/>
              </w:rPr>
            </w:pPr>
            <w:r>
              <w:rPr>
                <w:rFonts w:hint="eastAsia" w:ascii="仿宋" w:hAnsi="仿宋" w:eastAsia="仿宋" w:cs="仿宋"/>
                <w:color w:val="auto"/>
                <w:sz w:val="24"/>
                <w:szCs w:val="24"/>
              </w:rPr>
              <w:t>信用</w:t>
            </w:r>
            <w:r>
              <w:rPr>
                <w:rFonts w:hint="eastAsia" w:ascii="仿宋" w:hAnsi="仿宋" w:eastAsia="仿宋" w:cs="仿宋"/>
                <w:color w:val="auto"/>
                <w:sz w:val="24"/>
                <w:szCs w:val="24"/>
                <w:lang w:eastAsia="zh-CN"/>
              </w:rPr>
              <w:t>记录</w:t>
            </w:r>
          </w:p>
        </w:tc>
        <w:tc>
          <w:tcPr>
            <w:tcW w:w="7328" w:type="dxa"/>
            <w:gridSpan w:val="2"/>
            <w:shd w:val="clear" w:color="auto" w:fill="auto"/>
            <w:vAlign w:val="center"/>
          </w:tcPr>
          <w:p>
            <w:pPr>
              <w:pStyle w:val="44"/>
              <w:keepNext w:val="0"/>
              <w:keepLines w:val="0"/>
              <w:pageBreakBefore w:val="0"/>
              <w:widowControl w:val="0"/>
              <w:kinsoku/>
              <w:wordWrap/>
              <w:overflowPunct/>
              <w:topLinePunct w:val="0"/>
              <w:autoSpaceDE w:val="0"/>
              <w:autoSpaceDN w:val="0"/>
              <w:bidi w:val="0"/>
              <w:adjustRightInd w:val="0"/>
              <w:snapToGrid/>
              <w:spacing w:after="0" w:line="240" w:lineRule="exact"/>
              <w:ind w:firstLine="0" w:firstLineChars="0"/>
              <w:textAlignment w:val="auto"/>
              <w:rPr>
                <w:rFonts w:hint="eastAsia" w:ascii="仿宋" w:hAnsi="仿宋" w:eastAsia="仿宋" w:cs="仿宋"/>
                <w:color w:val="auto"/>
                <w:sz w:val="24"/>
                <w:szCs w:val="24"/>
                <w:lang w:val="zh-TW" w:eastAsia="zh-CN" w:bidi="zh-TW"/>
              </w:rPr>
            </w:pPr>
            <w:r>
              <w:rPr>
                <w:rFonts w:hint="eastAsia" w:ascii="仿宋" w:hAnsi="仿宋" w:eastAsia="仿宋" w:cs="仿宋"/>
                <w:color w:val="auto"/>
                <w:sz w:val="24"/>
                <w:szCs w:val="24"/>
                <w:lang w:eastAsia="zh-CN"/>
              </w:rPr>
              <w:t>未被“信用中国”、“中国政府采购网”列入失信被执行人、重大税收违法案件当事人名单、政府采购严重违法失信行为记录名单或尚在行政处罚期内的。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53" w:type="dxa"/>
            <w:shd w:val="clear" w:color="auto" w:fill="auto"/>
            <w:vAlign w:val="center"/>
          </w:tcPr>
          <w:p>
            <w:pPr>
              <w:pStyle w:val="44"/>
              <w:keepNext w:val="0"/>
              <w:keepLines w:val="0"/>
              <w:pageBreakBefore w:val="0"/>
              <w:widowControl w:val="0"/>
              <w:kinsoku/>
              <w:wordWrap/>
              <w:overflowPunct/>
              <w:topLinePunct w:val="0"/>
              <w:autoSpaceDE w:val="0"/>
              <w:autoSpaceDN w:val="0"/>
              <w:bidi w:val="0"/>
              <w:adjustRightInd w:val="0"/>
              <w:snapToGrid/>
              <w:spacing w:after="0" w:line="240" w:lineRule="exact"/>
              <w:ind w:firstLine="0" w:firstLineChars="0"/>
              <w:jc w:val="center"/>
              <w:textAlignment w:val="auto"/>
              <w:rPr>
                <w:rFonts w:hint="eastAsia" w:ascii="仿宋" w:hAnsi="仿宋" w:eastAsia="仿宋" w:cs="仿宋"/>
                <w:color w:val="auto"/>
                <w:sz w:val="24"/>
                <w:szCs w:val="24"/>
                <w:lang w:val="en-US" w:eastAsia="zh-CN" w:bidi="zh-TW"/>
              </w:rPr>
            </w:pPr>
            <w:r>
              <w:rPr>
                <w:rFonts w:hint="eastAsia" w:ascii="仿宋" w:hAnsi="仿宋" w:eastAsia="仿宋" w:cs="仿宋"/>
                <w:color w:val="auto"/>
                <w:sz w:val="24"/>
                <w:szCs w:val="24"/>
                <w:lang w:val="en-US" w:eastAsia="zh-CN"/>
              </w:rPr>
              <w:t>4</w:t>
            </w:r>
          </w:p>
        </w:tc>
        <w:tc>
          <w:tcPr>
            <w:tcW w:w="2197" w:type="dxa"/>
            <w:gridSpan w:val="2"/>
            <w:shd w:val="clear" w:color="auto" w:fill="auto"/>
            <w:vAlign w:val="center"/>
          </w:tcPr>
          <w:p>
            <w:pPr>
              <w:pStyle w:val="44"/>
              <w:keepNext w:val="0"/>
              <w:keepLines w:val="0"/>
              <w:pageBreakBefore w:val="0"/>
              <w:widowControl w:val="0"/>
              <w:kinsoku/>
              <w:wordWrap/>
              <w:overflowPunct/>
              <w:topLinePunct w:val="0"/>
              <w:autoSpaceDE w:val="0"/>
              <w:autoSpaceDN w:val="0"/>
              <w:bidi w:val="0"/>
              <w:adjustRightInd w:val="0"/>
              <w:snapToGrid/>
              <w:spacing w:after="0" w:line="240" w:lineRule="exact"/>
              <w:ind w:firstLine="0" w:firstLineChars="0"/>
              <w:jc w:val="center"/>
              <w:textAlignment w:val="auto"/>
              <w:rPr>
                <w:rFonts w:hint="eastAsia" w:ascii="仿宋" w:hAnsi="仿宋" w:eastAsia="仿宋" w:cs="仿宋"/>
                <w:color w:val="auto"/>
                <w:sz w:val="24"/>
                <w:szCs w:val="24"/>
                <w:lang w:val="zh-TW" w:eastAsia="zh-CN" w:bidi="zh-TW"/>
              </w:rPr>
            </w:pPr>
            <w:r>
              <w:rPr>
                <w:rFonts w:hint="eastAsia" w:ascii="仿宋" w:hAnsi="仿宋" w:eastAsia="仿宋" w:cs="仿宋"/>
                <w:color w:val="auto"/>
                <w:sz w:val="24"/>
                <w:szCs w:val="24"/>
                <w:lang w:eastAsia="zh-CN"/>
              </w:rPr>
              <w:t>基本资质</w:t>
            </w:r>
          </w:p>
        </w:tc>
        <w:tc>
          <w:tcPr>
            <w:tcW w:w="7328" w:type="dxa"/>
            <w:gridSpan w:val="2"/>
            <w:shd w:val="clear" w:color="auto" w:fill="auto"/>
            <w:vAlign w:val="center"/>
          </w:tcPr>
          <w:p>
            <w:pPr>
              <w:pStyle w:val="44"/>
              <w:keepNext w:val="0"/>
              <w:keepLines w:val="0"/>
              <w:pageBreakBefore w:val="0"/>
              <w:widowControl w:val="0"/>
              <w:kinsoku/>
              <w:wordWrap/>
              <w:overflowPunct/>
              <w:topLinePunct w:val="0"/>
              <w:autoSpaceDE w:val="0"/>
              <w:autoSpaceDN w:val="0"/>
              <w:bidi w:val="0"/>
              <w:adjustRightInd w:val="0"/>
              <w:snapToGrid/>
              <w:spacing w:after="0" w:line="240" w:lineRule="exact"/>
              <w:ind w:firstLine="0" w:firstLineChars="0"/>
              <w:textAlignment w:val="auto"/>
              <w:rPr>
                <w:rFonts w:hint="eastAsia" w:ascii="仿宋" w:hAnsi="仿宋" w:eastAsia="仿宋" w:cs="仿宋"/>
                <w:color w:val="auto"/>
                <w:sz w:val="24"/>
                <w:szCs w:val="24"/>
                <w:lang w:val="zh-TW" w:eastAsia="zh-CN" w:bidi="zh-TW"/>
              </w:rPr>
            </w:pPr>
            <w:r>
              <w:rPr>
                <w:rFonts w:hint="eastAsia" w:ascii="仿宋" w:hAnsi="仿宋" w:eastAsia="仿宋" w:cs="仿宋"/>
                <w:color w:val="auto"/>
                <w:sz w:val="24"/>
                <w:szCs w:val="24"/>
                <w:lang w:eastAsia="zh-CN"/>
              </w:rPr>
              <w:t>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53" w:type="dxa"/>
            <w:shd w:val="clear" w:color="auto" w:fill="auto"/>
            <w:vAlign w:val="center"/>
          </w:tcPr>
          <w:p>
            <w:pPr>
              <w:pStyle w:val="44"/>
              <w:keepNext w:val="0"/>
              <w:keepLines w:val="0"/>
              <w:pageBreakBefore w:val="0"/>
              <w:widowControl w:val="0"/>
              <w:kinsoku/>
              <w:wordWrap/>
              <w:overflowPunct/>
              <w:topLinePunct w:val="0"/>
              <w:autoSpaceDE w:val="0"/>
              <w:autoSpaceDN w:val="0"/>
              <w:bidi w:val="0"/>
              <w:adjustRightInd w:val="0"/>
              <w:snapToGrid/>
              <w:spacing w:after="0" w:line="240" w:lineRule="exact"/>
              <w:ind w:firstLine="0" w:firstLineChars="0"/>
              <w:jc w:val="center"/>
              <w:textAlignment w:val="auto"/>
              <w:rPr>
                <w:rFonts w:hint="eastAsia" w:ascii="仿宋" w:hAnsi="仿宋" w:eastAsia="仿宋" w:cs="仿宋"/>
                <w:color w:val="auto"/>
                <w:sz w:val="24"/>
                <w:szCs w:val="24"/>
                <w:lang w:val="en-US" w:eastAsia="zh-CN" w:bidi="zh-TW"/>
              </w:rPr>
            </w:pPr>
            <w:r>
              <w:rPr>
                <w:rFonts w:hint="eastAsia" w:ascii="仿宋" w:hAnsi="仿宋" w:eastAsia="仿宋" w:cs="仿宋"/>
                <w:color w:val="auto"/>
                <w:sz w:val="24"/>
                <w:szCs w:val="24"/>
                <w:lang w:val="en-US" w:eastAsia="zh-CN" w:bidi="zh-TW"/>
              </w:rPr>
              <w:t>5</w:t>
            </w:r>
          </w:p>
        </w:tc>
        <w:tc>
          <w:tcPr>
            <w:tcW w:w="2197" w:type="dxa"/>
            <w:gridSpan w:val="2"/>
            <w:shd w:val="clear" w:color="auto" w:fill="auto"/>
            <w:vAlign w:val="center"/>
          </w:tcPr>
          <w:p>
            <w:pPr>
              <w:pStyle w:val="44"/>
              <w:keepNext w:val="0"/>
              <w:keepLines w:val="0"/>
              <w:pageBreakBefore w:val="0"/>
              <w:widowControl w:val="0"/>
              <w:kinsoku/>
              <w:wordWrap/>
              <w:overflowPunct/>
              <w:topLinePunct w:val="0"/>
              <w:autoSpaceDE w:val="0"/>
              <w:autoSpaceDN w:val="0"/>
              <w:bidi w:val="0"/>
              <w:adjustRightInd w:val="0"/>
              <w:snapToGrid/>
              <w:spacing w:after="0" w:line="240" w:lineRule="exact"/>
              <w:ind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基本资质</w:t>
            </w:r>
          </w:p>
        </w:tc>
        <w:tc>
          <w:tcPr>
            <w:tcW w:w="7328" w:type="dxa"/>
            <w:gridSpan w:val="2"/>
            <w:shd w:val="clear" w:color="auto" w:fill="auto"/>
            <w:vAlign w:val="center"/>
          </w:tcPr>
          <w:p>
            <w:pPr>
              <w:pStyle w:val="44"/>
              <w:keepNext w:val="0"/>
              <w:keepLines w:val="0"/>
              <w:pageBreakBefore w:val="0"/>
              <w:widowControl w:val="0"/>
              <w:kinsoku/>
              <w:wordWrap/>
              <w:overflowPunct/>
              <w:topLinePunct w:val="0"/>
              <w:autoSpaceDE w:val="0"/>
              <w:autoSpaceDN w:val="0"/>
              <w:bidi w:val="0"/>
              <w:adjustRightInd w:val="0"/>
              <w:snapToGrid/>
              <w:spacing w:after="0" w:line="240" w:lineRule="exact"/>
              <w:ind w:firstLine="0" w:firstLineChars="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法定代表人资格书或法定代表人授权委托书</w:t>
            </w:r>
            <w:r>
              <w:rPr>
                <w:rFonts w:hint="eastAsia" w:ascii="仿宋" w:hAnsi="仿宋" w:eastAsia="仿宋" w:cs="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53" w:type="dxa"/>
            <w:shd w:val="clear" w:color="auto" w:fill="auto"/>
            <w:vAlign w:val="center"/>
          </w:tcPr>
          <w:p>
            <w:pPr>
              <w:pStyle w:val="44"/>
              <w:keepNext w:val="0"/>
              <w:keepLines w:val="0"/>
              <w:pageBreakBefore w:val="0"/>
              <w:widowControl w:val="0"/>
              <w:kinsoku/>
              <w:wordWrap/>
              <w:overflowPunct/>
              <w:topLinePunct w:val="0"/>
              <w:autoSpaceDE w:val="0"/>
              <w:autoSpaceDN w:val="0"/>
              <w:bidi w:val="0"/>
              <w:adjustRightInd w:val="0"/>
              <w:snapToGrid/>
              <w:spacing w:after="0" w:line="240" w:lineRule="exact"/>
              <w:ind w:firstLine="0" w:firstLineChars="0"/>
              <w:jc w:val="center"/>
              <w:textAlignment w:val="auto"/>
              <w:rPr>
                <w:rFonts w:hint="eastAsia" w:ascii="仿宋" w:hAnsi="仿宋" w:eastAsia="仿宋" w:cs="仿宋"/>
                <w:color w:val="auto"/>
                <w:sz w:val="24"/>
                <w:szCs w:val="24"/>
                <w:lang w:val="en-US" w:eastAsia="zh-CN" w:bidi="zh-TW"/>
              </w:rPr>
            </w:pPr>
            <w:r>
              <w:rPr>
                <w:rFonts w:hint="eastAsia" w:ascii="仿宋" w:hAnsi="仿宋" w:eastAsia="仿宋" w:cs="仿宋"/>
                <w:color w:val="auto"/>
                <w:sz w:val="24"/>
                <w:szCs w:val="24"/>
                <w:lang w:val="en-US" w:eastAsia="zh-CN" w:bidi="zh-TW"/>
              </w:rPr>
              <w:t>6</w:t>
            </w:r>
          </w:p>
        </w:tc>
        <w:tc>
          <w:tcPr>
            <w:tcW w:w="2197" w:type="dxa"/>
            <w:gridSpan w:val="2"/>
            <w:shd w:val="clear" w:color="auto" w:fill="auto"/>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bCs/>
                <w:color w:val="auto"/>
                <w:sz w:val="24"/>
                <w:szCs w:val="24"/>
                <w:lang w:val="zh-TW" w:eastAsia="zh-TW" w:bidi="ar-SA"/>
              </w:rPr>
            </w:pPr>
            <w:r>
              <w:rPr>
                <w:rFonts w:hint="eastAsia" w:ascii="仿宋" w:hAnsi="仿宋" w:eastAsia="仿宋" w:cs="仿宋"/>
                <w:bCs/>
                <w:color w:val="auto"/>
                <w:sz w:val="24"/>
                <w:szCs w:val="24"/>
              </w:rPr>
              <w:t>其他要求</w:t>
            </w:r>
          </w:p>
        </w:tc>
        <w:tc>
          <w:tcPr>
            <w:tcW w:w="7328" w:type="dxa"/>
            <w:gridSpan w:val="2"/>
            <w:shd w:val="clear" w:color="auto" w:fill="auto"/>
            <w:vAlign w:val="center"/>
          </w:tcPr>
          <w:p>
            <w:pPr>
              <w:keepNext w:val="0"/>
              <w:keepLines w:val="0"/>
              <w:pageBreakBefore w:val="0"/>
              <w:kinsoku/>
              <w:wordWrap/>
              <w:overflowPunct/>
              <w:topLinePunct w:val="0"/>
              <w:bidi w:val="0"/>
              <w:spacing w:line="240" w:lineRule="exact"/>
              <w:jc w:val="left"/>
              <w:textAlignment w:val="auto"/>
              <w:rPr>
                <w:rFonts w:hint="eastAsia" w:ascii="仿宋" w:hAnsi="仿宋" w:eastAsia="仿宋" w:cs="仿宋"/>
                <w:b/>
                <w:bCs/>
                <w:color w:val="auto"/>
                <w:sz w:val="24"/>
                <w:szCs w:val="24"/>
                <w:lang w:val="zh-TW" w:eastAsia="zh-TW" w:bidi="ar-SA"/>
              </w:rPr>
            </w:pPr>
            <w:r>
              <w:rPr>
                <w:rFonts w:hint="eastAsia" w:ascii="仿宋" w:hAnsi="仿宋" w:eastAsia="仿宋" w:cs="仿宋"/>
                <w:bCs/>
                <w:color w:val="auto"/>
                <w:sz w:val="24"/>
                <w:szCs w:val="24"/>
              </w:rPr>
              <w:t>符合招标文件中规定的资格要求。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0278" w:type="dxa"/>
            <w:gridSpan w:val="5"/>
            <w:shd w:val="clear" w:color="auto" w:fill="auto"/>
            <w:vAlign w:val="center"/>
          </w:tcPr>
          <w:p>
            <w:pPr>
              <w:keepNext w:val="0"/>
              <w:keepLines w:val="0"/>
              <w:pageBreakBefore w:val="0"/>
              <w:kinsoku/>
              <w:wordWrap/>
              <w:overflowPunct/>
              <w:topLinePunct w:val="0"/>
              <w:bidi w:val="0"/>
              <w:spacing w:line="240" w:lineRule="exact"/>
              <w:jc w:val="left"/>
              <w:textAlignment w:val="auto"/>
              <w:rPr>
                <w:rFonts w:hint="eastAsia" w:ascii="仿宋" w:hAnsi="仿宋" w:eastAsia="仿宋" w:cs="仿宋"/>
                <w:b/>
                <w:bCs/>
                <w:color w:val="auto"/>
                <w:sz w:val="24"/>
                <w:szCs w:val="24"/>
                <w:lang w:val="en-US" w:eastAsia="zh-CN" w:bidi="ar-SA"/>
              </w:rPr>
            </w:pPr>
            <w:r>
              <w:rPr>
                <w:rFonts w:hint="eastAsia" w:ascii="仿宋" w:hAnsi="仿宋" w:eastAsia="仿宋" w:cs="仿宋"/>
                <w:b/>
                <w:color w:val="auto"/>
                <w:sz w:val="24"/>
                <w:szCs w:val="24"/>
              </w:rPr>
              <w:t>（二）符合性评审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53" w:type="dxa"/>
            <w:shd w:val="clear" w:color="auto" w:fill="auto"/>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rPr>
              <w:t>序号</w:t>
            </w:r>
          </w:p>
        </w:tc>
        <w:tc>
          <w:tcPr>
            <w:tcW w:w="2197" w:type="dxa"/>
            <w:gridSpan w:val="2"/>
            <w:shd w:val="clear" w:color="auto" w:fill="auto"/>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bCs/>
                <w:color w:val="auto"/>
                <w:sz w:val="24"/>
                <w:szCs w:val="24"/>
                <w:lang w:val="en-US" w:eastAsia="zh-CN" w:bidi="ar-SA"/>
              </w:rPr>
            </w:pPr>
            <w:r>
              <w:rPr>
                <w:rFonts w:hint="eastAsia" w:ascii="仿宋" w:hAnsi="仿宋" w:eastAsia="仿宋" w:cs="仿宋"/>
                <w:b/>
                <w:bCs/>
                <w:color w:val="auto"/>
                <w:sz w:val="24"/>
                <w:szCs w:val="24"/>
              </w:rPr>
              <w:t>评审因素</w:t>
            </w:r>
          </w:p>
        </w:tc>
        <w:tc>
          <w:tcPr>
            <w:tcW w:w="7328" w:type="dxa"/>
            <w:gridSpan w:val="2"/>
            <w:shd w:val="clear" w:color="auto" w:fill="auto"/>
            <w:vAlign w:val="center"/>
          </w:tcPr>
          <w:p>
            <w:pPr>
              <w:keepNext w:val="0"/>
              <w:keepLines w:val="0"/>
              <w:pageBreakBefore w:val="0"/>
              <w:kinsoku/>
              <w:wordWrap/>
              <w:overflowPunct/>
              <w:topLinePunct w:val="0"/>
              <w:bidi w:val="0"/>
              <w:spacing w:line="240" w:lineRule="exact"/>
              <w:jc w:val="center"/>
              <w:textAlignment w:val="auto"/>
              <w:rPr>
                <w:rFonts w:hint="eastAsia" w:ascii="仿宋" w:hAnsi="仿宋" w:eastAsia="仿宋" w:cs="仿宋"/>
                <w:b/>
                <w:bCs/>
                <w:color w:val="auto"/>
                <w:sz w:val="24"/>
                <w:szCs w:val="24"/>
                <w:lang w:val="en-US" w:eastAsia="zh-CN" w:bidi="ar-SA"/>
              </w:rPr>
            </w:pPr>
            <w:r>
              <w:rPr>
                <w:rFonts w:hint="eastAsia" w:ascii="仿宋" w:hAnsi="仿宋" w:eastAsia="仿宋" w:cs="仿宋"/>
                <w:b/>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53" w:type="dxa"/>
            <w:shd w:val="clear" w:color="auto" w:fill="auto"/>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bCs/>
                <w:color w:val="auto"/>
                <w:sz w:val="24"/>
                <w:szCs w:val="24"/>
                <w:lang w:val="en-US" w:eastAsia="zh-CN" w:bidi="ar-SA"/>
              </w:rPr>
            </w:pPr>
            <w:r>
              <w:rPr>
                <w:rFonts w:hint="eastAsia" w:ascii="仿宋" w:hAnsi="仿宋" w:eastAsia="仿宋" w:cs="仿宋"/>
                <w:bCs/>
                <w:color w:val="auto"/>
                <w:sz w:val="24"/>
                <w:szCs w:val="24"/>
              </w:rPr>
              <w:t>1</w:t>
            </w:r>
          </w:p>
        </w:tc>
        <w:tc>
          <w:tcPr>
            <w:tcW w:w="2197" w:type="dxa"/>
            <w:gridSpan w:val="2"/>
            <w:shd w:val="clear" w:color="auto" w:fill="auto"/>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投标人名称</w:t>
            </w:r>
          </w:p>
        </w:tc>
        <w:tc>
          <w:tcPr>
            <w:tcW w:w="7328" w:type="dxa"/>
            <w:gridSpan w:val="2"/>
            <w:shd w:val="clear" w:color="auto" w:fill="auto"/>
            <w:vAlign w:val="center"/>
          </w:tcPr>
          <w:p>
            <w:pPr>
              <w:keepNext w:val="0"/>
              <w:keepLines w:val="0"/>
              <w:pageBreakBefore w:val="0"/>
              <w:kinsoku/>
              <w:wordWrap/>
              <w:overflowPunct/>
              <w:topLinePunct w:val="0"/>
              <w:bidi w:val="0"/>
              <w:spacing w:line="240" w:lineRule="exact"/>
              <w:jc w:val="left"/>
              <w:textAlignment w:val="auto"/>
              <w:rPr>
                <w:rFonts w:hint="eastAsia" w:ascii="仿宋" w:hAnsi="仿宋" w:eastAsia="仿宋" w:cs="仿宋"/>
                <w:b/>
                <w:bCs/>
                <w:color w:val="auto"/>
                <w:sz w:val="24"/>
                <w:szCs w:val="24"/>
                <w:lang w:val="en-US" w:eastAsia="zh-CN" w:bidi="ar-SA"/>
              </w:rPr>
            </w:pPr>
            <w:r>
              <w:rPr>
                <w:rFonts w:hint="eastAsia" w:ascii="仿宋" w:hAnsi="仿宋" w:eastAsia="仿宋" w:cs="仿宋"/>
                <w:color w:val="auto"/>
                <w:sz w:val="24"/>
                <w:szCs w:val="24"/>
              </w:rPr>
              <w:t>与有效的营业执照一致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53" w:type="dxa"/>
            <w:shd w:val="clear" w:color="auto" w:fill="auto"/>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bCs/>
                <w:color w:val="auto"/>
                <w:sz w:val="24"/>
                <w:szCs w:val="24"/>
                <w:lang w:val="en-US" w:eastAsia="zh-CN" w:bidi="ar-SA"/>
              </w:rPr>
            </w:pPr>
            <w:r>
              <w:rPr>
                <w:rFonts w:hint="eastAsia" w:ascii="仿宋" w:hAnsi="仿宋" w:eastAsia="仿宋" w:cs="仿宋"/>
                <w:bCs/>
                <w:color w:val="auto"/>
                <w:sz w:val="24"/>
                <w:szCs w:val="24"/>
              </w:rPr>
              <w:t>2</w:t>
            </w:r>
          </w:p>
        </w:tc>
        <w:tc>
          <w:tcPr>
            <w:tcW w:w="2197" w:type="dxa"/>
            <w:gridSpan w:val="2"/>
            <w:shd w:val="clear" w:color="auto" w:fill="auto"/>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投标文件签字盖章</w:t>
            </w:r>
          </w:p>
        </w:tc>
        <w:tc>
          <w:tcPr>
            <w:tcW w:w="7328" w:type="dxa"/>
            <w:gridSpan w:val="2"/>
            <w:shd w:val="clear" w:color="auto" w:fill="auto"/>
            <w:vAlign w:val="center"/>
          </w:tcPr>
          <w:p>
            <w:pPr>
              <w:keepNext w:val="0"/>
              <w:keepLines w:val="0"/>
              <w:pageBreakBefore w:val="0"/>
              <w:kinsoku/>
              <w:wordWrap/>
              <w:overflowPunct/>
              <w:topLinePunct w:val="0"/>
              <w:bidi w:val="0"/>
              <w:spacing w:line="240" w:lineRule="exact"/>
              <w:jc w:val="left"/>
              <w:textAlignment w:val="auto"/>
              <w:rPr>
                <w:rFonts w:hint="eastAsia" w:ascii="仿宋" w:hAnsi="仿宋" w:eastAsia="仿宋" w:cs="仿宋"/>
                <w:b/>
                <w:bCs/>
                <w:color w:val="auto"/>
                <w:sz w:val="24"/>
                <w:szCs w:val="24"/>
                <w:lang w:val="en-US" w:eastAsia="zh-CN" w:bidi="ar-SA"/>
              </w:rPr>
            </w:pPr>
            <w:r>
              <w:rPr>
                <w:rFonts w:hint="eastAsia" w:ascii="仿宋" w:hAnsi="仿宋" w:eastAsia="仿宋" w:cs="仿宋"/>
                <w:color w:val="auto"/>
                <w:sz w:val="24"/>
                <w:szCs w:val="24"/>
              </w:rPr>
              <w:t>符合招标采购文件要求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53" w:type="dxa"/>
            <w:shd w:val="clear" w:color="auto" w:fill="auto"/>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bCs/>
                <w:color w:val="auto"/>
                <w:sz w:val="24"/>
                <w:szCs w:val="24"/>
                <w:lang w:val="en-US" w:eastAsia="zh-CN" w:bidi="ar-SA"/>
              </w:rPr>
            </w:pPr>
            <w:r>
              <w:rPr>
                <w:rFonts w:hint="eastAsia" w:ascii="仿宋" w:hAnsi="仿宋" w:eastAsia="仿宋" w:cs="仿宋"/>
                <w:bCs/>
                <w:color w:val="auto"/>
                <w:sz w:val="24"/>
                <w:szCs w:val="24"/>
              </w:rPr>
              <w:t>3</w:t>
            </w:r>
          </w:p>
        </w:tc>
        <w:tc>
          <w:tcPr>
            <w:tcW w:w="2197" w:type="dxa"/>
            <w:gridSpan w:val="2"/>
            <w:shd w:val="clear" w:color="auto" w:fill="auto"/>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投标文件格式</w:t>
            </w:r>
          </w:p>
        </w:tc>
        <w:tc>
          <w:tcPr>
            <w:tcW w:w="7328" w:type="dxa"/>
            <w:gridSpan w:val="2"/>
            <w:shd w:val="clear" w:color="auto" w:fill="auto"/>
            <w:vAlign w:val="center"/>
          </w:tcPr>
          <w:p>
            <w:pPr>
              <w:keepNext w:val="0"/>
              <w:keepLines w:val="0"/>
              <w:pageBreakBefore w:val="0"/>
              <w:kinsoku/>
              <w:wordWrap/>
              <w:overflowPunct/>
              <w:topLinePunct w:val="0"/>
              <w:bidi w:val="0"/>
              <w:spacing w:line="240" w:lineRule="exact"/>
              <w:jc w:val="left"/>
              <w:textAlignment w:val="auto"/>
              <w:rPr>
                <w:rFonts w:hint="eastAsia" w:ascii="仿宋" w:hAnsi="仿宋" w:eastAsia="仿宋" w:cs="仿宋"/>
                <w:b/>
                <w:bCs/>
                <w:color w:val="auto"/>
                <w:sz w:val="24"/>
                <w:szCs w:val="24"/>
                <w:lang w:val="en-US" w:eastAsia="zh-CN" w:bidi="ar-SA"/>
              </w:rPr>
            </w:pPr>
            <w:r>
              <w:rPr>
                <w:rFonts w:hint="eastAsia" w:ascii="仿宋" w:hAnsi="仿宋" w:eastAsia="仿宋" w:cs="仿宋"/>
                <w:color w:val="auto"/>
                <w:sz w:val="24"/>
                <w:szCs w:val="24"/>
              </w:rPr>
              <w:t>符合招标采购文件要求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53" w:type="dxa"/>
            <w:shd w:val="clear" w:color="auto" w:fill="auto"/>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bCs/>
                <w:color w:val="auto"/>
                <w:sz w:val="24"/>
                <w:szCs w:val="24"/>
                <w:lang w:val="en-US" w:eastAsia="zh-CN" w:bidi="ar-SA"/>
              </w:rPr>
            </w:pPr>
            <w:r>
              <w:rPr>
                <w:rFonts w:hint="eastAsia" w:ascii="仿宋" w:hAnsi="仿宋" w:eastAsia="仿宋" w:cs="仿宋"/>
                <w:bCs/>
                <w:color w:val="auto"/>
                <w:sz w:val="24"/>
                <w:szCs w:val="24"/>
              </w:rPr>
              <w:t>4</w:t>
            </w:r>
          </w:p>
        </w:tc>
        <w:tc>
          <w:tcPr>
            <w:tcW w:w="2197" w:type="dxa"/>
            <w:gridSpan w:val="2"/>
            <w:shd w:val="clear" w:color="auto" w:fill="auto"/>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w:t>
            </w:r>
            <w:r>
              <w:rPr>
                <w:rFonts w:hint="eastAsia" w:ascii="仿宋" w:hAnsi="仿宋" w:eastAsia="仿宋" w:cs="仿宋"/>
                <w:color w:val="auto"/>
                <w:sz w:val="24"/>
                <w:szCs w:val="24"/>
                <w:lang w:val="en-US" w:eastAsia="zh-CN"/>
              </w:rPr>
              <w:t>内容</w:t>
            </w:r>
          </w:p>
        </w:tc>
        <w:tc>
          <w:tcPr>
            <w:tcW w:w="7328" w:type="dxa"/>
            <w:gridSpan w:val="2"/>
            <w:shd w:val="clear" w:color="auto" w:fill="auto"/>
            <w:vAlign w:val="center"/>
          </w:tcPr>
          <w:p>
            <w:pPr>
              <w:keepNext w:val="0"/>
              <w:keepLines w:val="0"/>
              <w:pageBreakBefore w:val="0"/>
              <w:kinsoku/>
              <w:wordWrap/>
              <w:overflowPunct/>
              <w:topLinePunct w:val="0"/>
              <w:bidi w:val="0"/>
              <w:spacing w:line="240" w:lineRule="exact"/>
              <w:jc w:val="left"/>
              <w:textAlignment w:val="auto"/>
              <w:rPr>
                <w:rFonts w:hint="eastAsia" w:ascii="仿宋" w:hAnsi="仿宋" w:eastAsia="仿宋" w:cs="仿宋"/>
                <w:color w:val="auto"/>
                <w:sz w:val="24"/>
                <w:szCs w:val="24"/>
              </w:rPr>
            </w:pPr>
            <w:bookmarkStart w:id="18" w:name="OLE_LINK21"/>
            <w:r>
              <w:rPr>
                <w:rFonts w:hint="eastAsia" w:ascii="仿宋" w:hAnsi="仿宋" w:eastAsia="仿宋" w:cs="仿宋"/>
                <w:color w:val="auto"/>
                <w:sz w:val="24"/>
                <w:szCs w:val="24"/>
              </w:rPr>
              <w:t>符合招标采购文件要求</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53" w:type="dxa"/>
            <w:shd w:val="clear" w:color="auto" w:fill="auto"/>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5</w:t>
            </w:r>
          </w:p>
        </w:tc>
        <w:tc>
          <w:tcPr>
            <w:tcW w:w="2197" w:type="dxa"/>
            <w:gridSpan w:val="2"/>
            <w:shd w:val="clear" w:color="auto" w:fill="auto"/>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投标有效期</w:t>
            </w:r>
          </w:p>
        </w:tc>
        <w:tc>
          <w:tcPr>
            <w:tcW w:w="7328" w:type="dxa"/>
            <w:gridSpan w:val="2"/>
            <w:shd w:val="clear" w:color="auto" w:fill="auto"/>
            <w:vAlign w:val="center"/>
          </w:tcPr>
          <w:p>
            <w:pPr>
              <w:keepNext w:val="0"/>
              <w:keepLines w:val="0"/>
              <w:pageBreakBefore w:val="0"/>
              <w:kinsoku/>
              <w:wordWrap/>
              <w:overflowPunct/>
              <w:topLinePunct w:val="0"/>
              <w:bidi w:val="0"/>
              <w:spacing w:line="2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符合招标采购文件要求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53" w:type="dxa"/>
            <w:shd w:val="clear" w:color="auto" w:fill="auto"/>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bCs/>
                <w:color w:val="auto"/>
                <w:sz w:val="24"/>
                <w:szCs w:val="24"/>
                <w:lang w:val="en-US" w:eastAsia="zh-CN" w:bidi="ar-SA"/>
              </w:rPr>
            </w:pPr>
            <w:r>
              <w:rPr>
                <w:rFonts w:hint="eastAsia" w:ascii="仿宋" w:hAnsi="仿宋" w:eastAsia="仿宋" w:cs="仿宋"/>
                <w:bCs/>
                <w:color w:val="auto"/>
                <w:sz w:val="24"/>
                <w:szCs w:val="24"/>
                <w:lang w:val="en-US" w:eastAsia="zh-CN" w:bidi="ar-SA"/>
              </w:rPr>
              <w:t>6</w:t>
            </w:r>
          </w:p>
        </w:tc>
        <w:tc>
          <w:tcPr>
            <w:tcW w:w="2197" w:type="dxa"/>
            <w:gridSpan w:val="2"/>
            <w:shd w:val="clear" w:color="auto" w:fill="auto"/>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三年投标总价</w:t>
            </w:r>
          </w:p>
        </w:tc>
        <w:tc>
          <w:tcPr>
            <w:tcW w:w="7328" w:type="dxa"/>
            <w:gridSpan w:val="2"/>
            <w:shd w:val="clear" w:color="auto" w:fill="auto"/>
            <w:vAlign w:val="center"/>
          </w:tcPr>
          <w:p>
            <w:pPr>
              <w:keepNext w:val="0"/>
              <w:keepLines w:val="0"/>
              <w:pageBreakBefore w:val="0"/>
              <w:kinsoku/>
              <w:wordWrap/>
              <w:overflowPunct/>
              <w:topLinePunct w:val="0"/>
              <w:bidi w:val="0"/>
              <w:spacing w:line="240" w:lineRule="exact"/>
              <w:jc w:val="left"/>
              <w:textAlignment w:val="auto"/>
              <w:rPr>
                <w:rFonts w:hint="eastAsia" w:ascii="仿宋" w:hAnsi="仿宋" w:eastAsia="仿宋" w:cs="仿宋"/>
                <w:b/>
                <w:bCs/>
                <w:color w:val="auto"/>
                <w:sz w:val="24"/>
                <w:szCs w:val="24"/>
                <w:lang w:val="en-US" w:eastAsia="zh-CN" w:bidi="ar-SA"/>
              </w:rPr>
            </w:pPr>
            <w:r>
              <w:rPr>
                <w:rFonts w:hint="eastAsia" w:ascii="仿宋" w:hAnsi="仿宋" w:eastAsia="仿宋" w:cs="仿宋"/>
                <w:color w:val="auto"/>
                <w:sz w:val="24"/>
                <w:szCs w:val="24"/>
              </w:rPr>
              <w:t>符合招标采购文件要求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53" w:type="dxa"/>
            <w:shd w:val="clear" w:color="auto" w:fill="auto"/>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bCs/>
                <w:color w:val="auto"/>
                <w:sz w:val="24"/>
                <w:szCs w:val="24"/>
                <w:lang w:val="en-US" w:eastAsia="zh-CN" w:bidi="ar-SA"/>
              </w:rPr>
            </w:pPr>
            <w:r>
              <w:rPr>
                <w:rFonts w:hint="eastAsia" w:ascii="仿宋" w:hAnsi="仿宋" w:eastAsia="仿宋" w:cs="仿宋"/>
                <w:bCs/>
                <w:color w:val="auto"/>
                <w:sz w:val="24"/>
                <w:szCs w:val="24"/>
                <w:lang w:val="en-US" w:eastAsia="zh-CN" w:bidi="ar-SA"/>
              </w:rPr>
              <w:t>7</w:t>
            </w:r>
          </w:p>
        </w:tc>
        <w:tc>
          <w:tcPr>
            <w:tcW w:w="2197" w:type="dxa"/>
            <w:gridSpan w:val="2"/>
            <w:shd w:val="clear" w:color="auto" w:fill="auto"/>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服务期限</w:t>
            </w:r>
          </w:p>
        </w:tc>
        <w:tc>
          <w:tcPr>
            <w:tcW w:w="7328" w:type="dxa"/>
            <w:gridSpan w:val="2"/>
            <w:shd w:val="clear" w:color="auto" w:fill="auto"/>
            <w:vAlign w:val="center"/>
          </w:tcPr>
          <w:p>
            <w:pPr>
              <w:keepNext w:val="0"/>
              <w:keepLines w:val="0"/>
              <w:pageBreakBefore w:val="0"/>
              <w:kinsoku/>
              <w:wordWrap/>
              <w:overflowPunct/>
              <w:topLinePunct w:val="0"/>
              <w:bidi w:val="0"/>
              <w:spacing w:line="2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符合招标采购文件要求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0278" w:type="dxa"/>
            <w:gridSpan w:val="5"/>
            <w:shd w:val="clear" w:color="auto" w:fill="auto"/>
            <w:vAlign w:val="center"/>
          </w:tcPr>
          <w:p>
            <w:pPr>
              <w:keepNext w:val="0"/>
              <w:keepLines w:val="0"/>
              <w:pageBreakBefore w:val="0"/>
              <w:kinsoku/>
              <w:wordWrap/>
              <w:overflowPunct/>
              <w:topLinePunct w:val="0"/>
              <w:autoSpaceDE/>
              <w:autoSpaceDN/>
              <w:bidi w:val="0"/>
              <w:adjustRightInd/>
              <w:spacing w:beforeLines="50" w:afterLines="50" w:line="240" w:lineRule="exac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（三）商务技术分（</w:t>
            </w:r>
            <w:r>
              <w:rPr>
                <w:rFonts w:hint="eastAsia" w:ascii="仿宋" w:hAnsi="仿宋" w:eastAsia="仿宋" w:cs="仿宋"/>
                <w:b/>
                <w:color w:val="auto"/>
                <w:sz w:val="24"/>
                <w:szCs w:val="24"/>
                <w:lang w:val="en-US" w:eastAsia="zh-CN"/>
              </w:rPr>
              <w:t>80</w:t>
            </w:r>
            <w:r>
              <w:rPr>
                <w:rFonts w:hint="eastAsia" w:ascii="仿宋" w:hAnsi="仿宋" w:eastAsia="仿宋" w:cs="仿宋"/>
                <w:b/>
                <w:color w:val="auto"/>
                <w:sz w:val="24"/>
                <w:szCs w:val="24"/>
              </w:rPr>
              <w:t>分）</w:t>
            </w:r>
          </w:p>
          <w:p>
            <w:pPr>
              <w:keepNext w:val="0"/>
              <w:keepLines w:val="0"/>
              <w:pageBreakBefore w:val="0"/>
              <w:kinsoku/>
              <w:wordWrap/>
              <w:overflowPunct/>
              <w:topLinePunct w:val="0"/>
              <w:bidi w:val="0"/>
              <w:spacing w:line="240" w:lineRule="exact"/>
              <w:jc w:val="left"/>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评标委员会成员应独立对投标人的商务技术文件打分，投标人最终</w:t>
            </w:r>
            <w:r>
              <w:rPr>
                <w:rFonts w:hint="eastAsia" w:ascii="仿宋" w:hAnsi="仿宋" w:eastAsia="仿宋" w:cs="仿宋"/>
                <w:bCs/>
                <w:color w:val="auto"/>
                <w:sz w:val="24"/>
                <w:szCs w:val="24"/>
                <w:lang w:eastAsia="zh-CN"/>
              </w:rPr>
              <w:t>商务技术</w:t>
            </w:r>
            <w:r>
              <w:rPr>
                <w:rFonts w:hint="eastAsia" w:ascii="仿宋" w:hAnsi="仿宋" w:eastAsia="仿宋" w:cs="仿宋"/>
                <w:bCs/>
                <w:color w:val="auto"/>
                <w:sz w:val="24"/>
                <w:szCs w:val="24"/>
              </w:rPr>
              <w:t>得分为评标委员会所有成员的算术平均值，评分分值计算保留小数点后两位，小数点后第三位“四舍五入”。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753" w:type="dxa"/>
            <w:shd w:val="clear" w:color="auto" w:fill="BEBEBE"/>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325" w:type="dxa"/>
            <w:shd w:val="clear" w:color="auto" w:fill="BEBEBE"/>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评标要素</w:t>
            </w:r>
          </w:p>
        </w:tc>
        <w:tc>
          <w:tcPr>
            <w:tcW w:w="7069" w:type="dxa"/>
            <w:gridSpan w:val="2"/>
            <w:shd w:val="clear" w:color="auto" w:fill="BEBEBE"/>
            <w:vAlign w:val="center"/>
          </w:tcPr>
          <w:p>
            <w:pPr>
              <w:pStyle w:val="40"/>
              <w:keepNext w:val="0"/>
              <w:keepLines w:val="0"/>
              <w:pageBreakBefore w:val="0"/>
              <w:widowControl w:val="0"/>
              <w:kinsoku/>
              <w:wordWrap/>
              <w:overflowPunct/>
              <w:topLinePunct w:val="0"/>
              <w:autoSpaceDE/>
              <w:autoSpaceDN/>
              <w:bidi w:val="0"/>
              <w:snapToGrid w:val="0"/>
              <w:spacing w:after="0" w:line="280" w:lineRule="exact"/>
              <w:jc w:val="center"/>
              <w:textAlignment w:val="auto"/>
              <w:rPr>
                <w:rFonts w:hint="eastAsia" w:ascii="仿宋" w:hAnsi="仿宋" w:eastAsia="仿宋" w:cs="仿宋"/>
                <w:b/>
                <w:bCs/>
                <w:color w:val="auto"/>
                <w:spacing w:val="0"/>
                <w:kern w:val="2"/>
              </w:rPr>
            </w:pPr>
            <w:r>
              <w:rPr>
                <w:rFonts w:hint="eastAsia" w:ascii="仿宋" w:hAnsi="仿宋" w:eastAsia="仿宋" w:cs="仿宋"/>
                <w:b/>
                <w:bCs/>
                <w:color w:val="auto"/>
                <w:spacing w:val="0"/>
                <w:kern w:val="2"/>
              </w:rPr>
              <w:t>评  分  标  准</w:t>
            </w:r>
          </w:p>
        </w:tc>
        <w:tc>
          <w:tcPr>
            <w:tcW w:w="1131" w:type="dxa"/>
            <w:shd w:val="clear" w:color="auto" w:fill="BEBEBE"/>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sz w:val="24"/>
                <w:szCs w:val="24"/>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753" w:type="dxa"/>
            <w:vAlign w:val="center"/>
          </w:tcPr>
          <w:p>
            <w:pPr>
              <w:keepNext w:val="0"/>
              <w:keepLines w:val="0"/>
              <w:pageBreakBefore w:val="0"/>
              <w:widowControl w:val="0"/>
              <w:kinsoku/>
              <w:wordWrap/>
              <w:overflowPunct/>
              <w:topLinePunct w:val="0"/>
              <w:bidi w:val="0"/>
              <w:snapToGrid w:val="0"/>
              <w:spacing w:beforeAutospacing="0" w:afterAutospacing="0" w:line="280" w:lineRule="exact"/>
              <w:ind w:left="0" w:left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z w:val="21"/>
                <w:szCs w:val="21"/>
                <w:highlight w:val="none"/>
                <w:lang w:val="en-US" w:eastAsia="zh-CN"/>
              </w:rPr>
              <w:t>1</w:t>
            </w:r>
          </w:p>
        </w:tc>
        <w:tc>
          <w:tcPr>
            <w:tcW w:w="1325" w:type="dxa"/>
            <w:vAlign w:val="center"/>
          </w:tcPr>
          <w:p>
            <w:pPr>
              <w:keepNext w:val="0"/>
              <w:keepLines w:val="0"/>
              <w:pageBreakBefore w:val="0"/>
              <w:widowControl w:val="0"/>
              <w:kinsoku/>
              <w:wordWrap/>
              <w:overflowPunct/>
              <w:topLinePunct w:val="0"/>
              <w:bidi w:val="0"/>
              <w:spacing w:beforeAutospacing="0" w:afterAutospacing="0" w:line="280" w:lineRule="exact"/>
              <w:ind w:left="0"/>
              <w:jc w:val="center"/>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sz w:val="21"/>
                <w:szCs w:val="21"/>
                <w:highlight w:val="none"/>
              </w:rPr>
              <w:t>企业</w:t>
            </w:r>
            <w:r>
              <w:rPr>
                <w:rFonts w:hint="eastAsia" w:ascii="仿宋" w:hAnsi="仿宋" w:eastAsia="仿宋" w:cs="仿宋"/>
                <w:sz w:val="21"/>
                <w:szCs w:val="21"/>
                <w:highlight w:val="none"/>
                <w:lang w:eastAsia="zh-CN"/>
              </w:rPr>
              <w:t>资信</w:t>
            </w:r>
          </w:p>
        </w:tc>
        <w:tc>
          <w:tcPr>
            <w:tcW w:w="70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投标人每提供一个和本项目相关的发明专利得1分，最高得5分。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1"/>
                <w:szCs w:val="21"/>
                <w:lang w:val="en-US" w:eastAsia="zh-CN" w:bidi="ar-SA"/>
              </w:rPr>
            </w:pPr>
            <w:r>
              <w:rPr>
                <w:rFonts w:hint="eastAsia" w:ascii="仿宋" w:hAnsi="仿宋" w:eastAsia="仿宋" w:cs="仿宋"/>
                <w:b/>
                <w:bCs/>
                <w:color w:val="000000"/>
                <w:sz w:val="21"/>
                <w:szCs w:val="21"/>
                <w:lang w:val="en-US" w:eastAsia="zh-CN"/>
              </w:rPr>
              <w:t>（需提供有效的证书扫描件，不提供不得分）。</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0-5</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000000" w:themeColor="text1"/>
                <w:sz w:val="18"/>
                <w:szCs w:val="18"/>
                <w:highlight w:val="none"/>
                <w:lang w:val="en-US" w:eastAsia="zh-CN" w:bidi="ar-SA"/>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753" w:type="dxa"/>
            <w:vAlign w:val="center"/>
          </w:tcPr>
          <w:p>
            <w:pPr>
              <w:keepNext w:val="0"/>
              <w:keepLines w:val="0"/>
              <w:pageBreakBefore w:val="0"/>
              <w:widowControl w:val="0"/>
              <w:kinsoku/>
              <w:wordWrap/>
              <w:overflowPunct/>
              <w:topLinePunct w:val="0"/>
              <w:bidi w:val="0"/>
              <w:snapToGrid w:val="0"/>
              <w:spacing w:beforeAutospacing="0" w:afterAutospacing="0" w:line="280" w:lineRule="exact"/>
              <w:ind w:left="0" w:left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z w:val="21"/>
                <w:szCs w:val="21"/>
                <w:highlight w:val="none"/>
                <w:lang w:val="en-US" w:eastAsia="zh-CN"/>
              </w:rPr>
              <w:t>2</w:t>
            </w:r>
          </w:p>
        </w:tc>
        <w:tc>
          <w:tcPr>
            <w:tcW w:w="1325" w:type="dxa"/>
            <w:vAlign w:val="center"/>
          </w:tcPr>
          <w:p>
            <w:pPr>
              <w:keepNext w:val="0"/>
              <w:keepLines w:val="0"/>
              <w:pageBreakBefore w:val="0"/>
              <w:widowControl w:val="0"/>
              <w:kinsoku/>
              <w:wordWrap/>
              <w:overflowPunct/>
              <w:topLinePunct w:val="0"/>
              <w:bidi w:val="0"/>
              <w:snapToGrid w:val="0"/>
              <w:spacing w:beforeAutospacing="0" w:afterAutospacing="0" w:line="280" w:lineRule="exact"/>
              <w:ind w:left="0" w:leftChars="0" w:firstLine="12" w:firstLineChars="6"/>
              <w:jc w:val="center"/>
              <w:textAlignment w:val="auto"/>
              <w:rPr>
                <w:rFonts w:hint="eastAsia" w:ascii="仿宋" w:hAnsi="仿宋" w:eastAsia="仿宋" w:cs="仿宋"/>
                <w:sz w:val="21"/>
                <w:szCs w:val="21"/>
              </w:rPr>
            </w:pPr>
            <w:r>
              <w:rPr>
                <w:rFonts w:hint="eastAsia" w:ascii="仿宋" w:hAnsi="仿宋" w:eastAsia="仿宋" w:cs="仿宋"/>
                <w:sz w:val="21"/>
                <w:szCs w:val="21"/>
                <w:highlight w:val="none"/>
              </w:rPr>
              <w:t>项目业绩</w:t>
            </w:r>
          </w:p>
        </w:tc>
        <w:tc>
          <w:tcPr>
            <w:tcW w:w="7069" w:type="dxa"/>
            <w:gridSpan w:val="2"/>
            <w:vAlign w:val="center"/>
          </w:tcPr>
          <w:p>
            <w:pPr>
              <w:keepNext w:val="0"/>
              <w:keepLines w:val="0"/>
              <w:pageBreakBefore w:val="0"/>
              <w:widowControl w:val="0"/>
              <w:kinsoku/>
              <w:wordWrap/>
              <w:overflowPunct/>
              <w:topLinePunct w:val="0"/>
              <w:bidi w:val="0"/>
              <w:spacing w:beforeAutospacing="0" w:afterAutospacing="0" w:line="280" w:lineRule="exact"/>
              <w:ind w:lef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根据投标人提供自20</w:t>
            </w:r>
            <w:r>
              <w:rPr>
                <w:rFonts w:hint="eastAsia" w:ascii="仿宋" w:hAnsi="仿宋" w:eastAsia="仿宋" w:cs="仿宋"/>
                <w:sz w:val="21"/>
                <w:szCs w:val="21"/>
                <w:highlight w:val="none"/>
                <w:lang w:val="en-US" w:eastAsia="zh-CN"/>
              </w:rPr>
              <w:t>19</w:t>
            </w:r>
            <w:r>
              <w:rPr>
                <w:rFonts w:hint="eastAsia" w:ascii="仿宋" w:hAnsi="仿宋" w:eastAsia="仿宋" w:cs="仿宋"/>
                <w:sz w:val="21"/>
                <w:szCs w:val="21"/>
                <w:highlight w:val="none"/>
              </w:rPr>
              <w:t>年1月1日以来（以合同签订时间为准）承担过同类项目业绩的，每提供一个业绩合同得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分，最高得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lang w:val="en-US" w:eastAsia="zh-CN"/>
              </w:rPr>
            </w:pPr>
            <w:r>
              <w:rPr>
                <w:rFonts w:hint="eastAsia" w:ascii="仿宋" w:hAnsi="仿宋" w:eastAsia="仿宋" w:cs="仿宋"/>
                <w:b/>
                <w:bCs/>
                <w:sz w:val="21"/>
                <w:szCs w:val="21"/>
                <w:highlight w:val="none"/>
                <w:lang w:val="en-US" w:eastAsia="zh-CN"/>
              </w:rPr>
              <w:t>(</w:t>
            </w:r>
            <w:r>
              <w:rPr>
                <w:rFonts w:hint="eastAsia" w:ascii="仿宋" w:hAnsi="仿宋" w:eastAsia="仿宋" w:cs="仿宋"/>
                <w:b/>
                <w:bCs/>
                <w:sz w:val="21"/>
                <w:szCs w:val="21"/>
                <w:highlight w:val="none"/>
              </w:rPr>
              <w:t>需提供相关合同扫描件及相应发票扫描件。未提供合同扫描件、对应发票或提供的合同扫描件字迹模糊无法辨识的、或提供的业绩无效的，该项业绩均不予计分</w:t>
            </w:r>
            <w:r>
              <w:rPr>
                <w:rFonts w:hint="eastAsia" w:ascii="仿宋" w:hAnsi="仿宋" w:eastAsia="仿宋" w:cs="仿宋"/>
                <w:b/>
                <w:bCs/>
                <w:sz w:val="21"/>
                <w:szCs w:val="21"/>
                <w:highlight w:val="none"/>
                <w:lang w:val="en-US" w:eastAsia="zh-CN"/>
              </w:rPr>
              <w:t>)</w:t>
            </w:r>
            <w:r>
              <w:rPr>
                <w:rFonts w:hint="eastAsia" w:ascii="仿宋" w:hAnsi="仿宋" w:eastAsia="仿宋" w:cs="仿宋"/>
                <w:b/>
                <w:bCs/>
                <w:sz w:val="21"/>
                <w:szCs w:val="21"/>
                <w:highlight w:val="none"/>
              </w:rPr>
              <w:t>。</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000000" w:themeColor="text1"/>
                <w:sz w:val="18"/>
                <w:szCs w:val="18"/>
                <w:highlight w:val="none"/>
                <w:lang w:val="en-US" w:eastAsia="zh-CN" w:bidi="ar-SA"/>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3" w:hRule="atLeast"/>
          <w:jc w:val="center"/>
        </w:trPr>
        <w:tc>
          <w:tcPr>
            <w:tcW w:w="753" w:type="dxa"/>
            <w:vAlign w:val="center"/>
          </w:tcPr>
          <w:p>
            <w:pPr>
              <w:keepNext w:val="0"/>
              <w:keepLines w:val="0"/>
              <w:pageBreakBefore w:val="0"/>
              <w:widowControl w:val="0"/>
              <w:kinsoku/>
              <w:wordWrap/>
              <w:overflowPunct/>
              <w:topLinePunct w:val="0"/>
              <w:bidi w:val="0"/>
              <w:snapToGrid w:val="0"/>
              <w:spacing w:beforeAutospacing="0" w:afterAutospacing="0" w:line="280" w:lineRule="exact"/>
              <w:ind w:left="0" w:leftChars="0" w:firstLine="12" w:firstLineChars="6"/>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sz w:val="21"/>
                <w:szCs w:val="21"/>
                <w:highlight w:val="none"/>
                <w:lang w:val="en-US" w:eastAsia="zh-CN"/>
              </w:rPr>
              <w:t>3</w:t>
            </w:r>
          </w:p>
        </w:tc>
        <w:tc>
          <w:tcPr>
            <w:tcW w:w="1325" w:type="dxa"/>
            <w:vAlign w:val="center"/>
          </w:tcPr>
          <w:p>
            <w:pPr>
              <w:keepNext w:val="0"/>
              <w:keepLines w:val="0"/>
              <w:pageBreakBefore w:val="0"/>
              <w:widowControl w:val="0"/>
              <w:kinsoku/>
              <w:wordWrap/>
              <w:overflowPunct/>
              <w:topLinePunct w:val="0"/>
              <w:bidi w:val="0"/>
              <w:snapToGrid w:val="0"/>
              <w:spacing w:beforeAutospacing="0" w:afterAutospacing="0" w:line="280" w:lineRule="exact"/>
              <w:ind w:left="0" w:lef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highlight w:val="none"/>
              </w:rPr>
              <w:t>人员配备</w:t>
            </w:r>
          </w:p>
        </w:tc>
        <w:tc>
          <w:tcPr>
            <w:tcW w:w="70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拟派本项目组成员中：</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（1）具有1名高级系统架构设计师的，得1分。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（2）具有1名高级系统分析师的，得1分。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（3）具有高级及以上职称专业技术人员的，每有一人得1分，最多得3分。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（4）具有1名获得信息系统项目管理师证书的，得1分。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（项目团队单个成员一人多证，仅计分一次，不重复计分）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lang w:val="en-US" w:eastAsia="zh-CN"/>
              </w:rPr>
            </w:pPr>
            <w:r>
              <w:rPr>
                <w:rFonts w:hint="eastAsia" w:ascii="仿宋" w:hAnsi="仿宋" w:eastAsia="仿宋" w:cs="仿宋"/>
                <w:b/>
                <w:bCs/>
                <w:color w:val="auto"/>
                <w:sz w:val="21"/>
                <w:szCs w:val="21"/>
                <w:lang w:val="en-US" w:eastAsia="zh-CN" w:bidi="ar-SA"/>
              </w:rPr>
              <w:t>（</w:t>
            </w:r>
            <w:r>
              <w:rPr>
                <w:rFonts w:hint="eastAsia" w:ascii="仿宋" w:hAnsi="仿宋" w:eastAsia="仿宋" w:cs="仿宋"/>
                <w:b/>
                <w:bCs/>
                <w:sz w:val="21"/>
                <w:szCs w:val="21"/>
                <w:highlight w:val="none"/>
              </w:rPr>
              <w:t>需提供相关人员证书扫描件</w:t>
            </w:r>
            <w:r>
              <w:rPr>
                <w:rFonts w:hint="eastAsia" w:ascii="仿宋" w:hAnsi="仿宋" w:eastAsia="仿宋" w:cs="仿宋"/>
                <w:b/>
                <w:bCs/>
                <w:color w:val="auto"/>
                <w:sz w:val="21"/>
                <w:szCs w:val="21"/>
                <w:lang w:val="en-US" w:eastAsia="zh-CN" w:bidi="ar-SA"/>
              </w:rPr>
              <w:t>及在投标人单位8月、9月、10月、11月任意两个月的社保缴纳证明，未提供或提供不全或不符合以上条件的不得分）</w:t>
            </w:r>
            <w:r>
              <w:rPr>
                <w:rFonts w:hint="eastAsia" w:ascii="仿宋" w:hAnsi="仿宋" w:eastAsia="仿宋" w:cs="仿宋"/>
                <w:color w:val="auto"/>
                <w:sz w:val="21"/>
                <w:szCs w:val="21"/>
                <w:lang w:val="en-US" w:eastAsia="zh-CN" w:bidi="ar-SA"/>
              </w:rPr>
              <w:t>。</w:t>
            </w:r>
          </w:p>
        </w:tc>
        <w:tc>
          <w:tcPr>
            <w:tcW w:w="1131" w:type="dxa"/>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baseline"/>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0-6</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baseline"/>
              <w:rPr>
                <w:rFonts w:hint="eastAsia" w:ascii="仿宋" w:hAnsi="仿宋" w:eastAsia="仿宋" w:cs="仿宋"/>
                <w:sz w:val="21"/>
                <w:szCs w:val="21"/>
                <w:highlight w:val="none"/>
                <w:lang w:val="en-US" w:eastAsia="zh-CN"/>
              </w:rPr>
            </w:pPr>
            <w:r>
              <w:rPr>
                <w:rFonts w:hint="eastAsia" w:ascii="仿宋" w:hAnsi="仿宋" w:eastAsia="仿宋" w:cs="仿宋"/>
                <w:color w:val="000000" w:themeColor="text1"/>
                <w:sz w:val="18"/>
                <w:szCs w:val="18"/>
                <w:highlight w:val="none"/>
                <w:lang w:val="en-US" w:eastAsia="zh-CN" w:bidi="ar-SA"/>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53" w:type="dxa"/>
            <w:vAlign w:val="center"/>
          </w:tcPr>
          <w:p>
            <w:pPr>
              <w:keepNext w:val="0"/>
              <w:keepLines w:val="0"/>
              <w:pageBreakBefore w:val="0"/>
              <w:widowControl w:val="0"/>
              <w:kinsoku/>
              <w:wordWrap/>
              <w:overflowPunct/>
              <w:topLinePunct w:val="0"/>
              <w:bidi w:val="0"/>
              <w:snapToGrid w:val="0"/>
              <w:spacing w:beforeAutospacing="0" w:afterAutospacing="0" w:line="280" w:lineRule="exact"/>
              <w:ind w:left="0" w:leftChars="0" w:firstLine="12" w:firstLineChars="6"/>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auto"/>
                <w:kern w:val="2"/>
                <w:sz w:val="21"/>
                <w:szCs w:val="21"/>
                <w:highlight w:val="none"/>
                <w:lang w:val="en-US" w:eastAsia="zh-CN" w:bidi="ar-SA"/>
              </w:rPr>
              <w:t>4</w:t>
            </w:r>
          </w:p>
        </w:tc>
        <w:tc>
          <w:tcPr>
            <w:tcW w:w="1325"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240" w:lineRule="auto"/>
              <w:ind w:left="0" w:leftChars="0" w:right="0" w:rightChars="0"/>
              <w:jc w:val="center"/>
              <w:textAlignment w:val="baseline"/>
              <w:rPr>
                <w:rFonts w:hint="eastAsia" w:ascii="仿宋" w:hAnsi="仿宋" w:eastAsia="仿宋" w:cs="仿宋"/>
                <w:b w:val="0"/>
                <w:i w:val="0"/>
                <w:caps w:val="0"/>
                <w:color w:val="auto"/>
                <w:spacing w:val="0"/>
                <w:w w:val="100"/>
                <w:position w:val="-2"/>
                <w:sz w:val="21"/>
                <w:szCs w:val="21"/>
                <w:highlight w:val="none"/>
                <w:lang w:val="en-US" w:eastAsia="zh-CN"/>
              </w:rPr>
            </w:pPr>
            <w:r>
              <w:rPr>
                <w:rFonts w:hint="eastAsia" w:ascii="仿宋" w:hAnsi="仿宋" w:eastAsia="仿宋" w:cs="仿宋"/>
                <w:b w:val="0"/>
                <w:i w:val="0"/>
                <w:caps w:val="0"/>
                <w:color w:val="auto"/>
                <w:spacing w:val="0"/>
                <w:w w:val="100"/>
                <w:position w:val="-2"/>
                <w:sz w:val="21"/>
                <w:szCs w:val="21"/>
                <w:highlight w:val="none"/>
                <w:lang w:val="en-US" w:eastAsia="zh-CN"/>
              </w:rPr>
              <w:t>融合采编</w:t>
            </w:r>
          </w:p>
        </w:tc>
        <w:tc>
          <w:tcPr>
            <w:tcW w:w="70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根据投标人提供的融合采编技术方案是否完整清晰、合理，满足招标需求，具备先进性、功能性、可扩展性、全面性等要求</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4、3、2、1、0分</w:t>
            </w:r>
            <w:r>
              <w:rPr>
                <w:rFonts w:hint="eastAsia" w:ascii="仿宋" w:hAnsi="仿宋" w:eastAsia="仿宋" w:cs="仿宋"/>
                <w:color w:val="000000"/>
                <w:sz w:val="21"/>
                <w:szCs w:val="21"/>
                <w:lang w:eastAsia="zh-CN"/>
              </w:rPr>
              <w:t>）进行</w:t>
            </w:r>
            <w:r>
              <w:rPr>
                <w:rFonts w:hint="eastAsia" w:ascii="仿宋" w:hAnsi="仿宋" w:eastAsia="仿宋" w:cs="仿宋"/>
                <w:color w:val="000000"/>
                <w:sz w:val="21"/>
                <w:szCs w:val="21"/>
              </w:rPr>
              <w:t>打分</w:t>
            </w:r>
            <w:r>
              <w:rPr>
                <w:rFonts w:hint="eastAsia" w:ascii="仿宋" w:hAnsi="仿宋" w:eastAsia="仿宋" w:cs="仿宋"/>
                <w:color w:val="000000"/>
                <w:sz w:val="21"/>
                <w:szCs w:val="21"/>
                <w:lang w:val="en-US" w:eastAsia="zh-CN"/>
              </w:rPr>
              <w:t>。</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753" w:type="dxa"/>
            <w:vAlign w:val="center"/>
          </w:tcPr>
          <w:p>
            <w:pPr>
              <w:keepNext w:val="0"/>
              <w:keepLines w:val="0"/>
              <w:pageBreakBefore w:val="0"/>
              <w:widowControl w:val="0"/>
              <w:kinsoku/>
              <w:wordWrap/>
              <w:overflowPunct/>
              <w:topLinePunct w:val="0"/>
              <w:bidi w:val="0"/>
              <w:snapToGrid w:val="0"/>
              <w:spacing w:beforeAutospacing="0" w:afterAutospacing="0" w:line="280" w:lineRule="exact"/>
              <w:ind w:left="0" w:leftChars="0" w:firstLine="12" w:firstLineChars="6"/>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sz w:val="21"/>
                <w:szCs w:val="21"/>
                <w:highlight w:val="none"/>
                <w:lang w:val="en-US" w:eastAsia="zh-CN"/>
              </w:rPr>
              <w:t>5</w:t>
            </w:r>
          </w:p>
        </w:tc>
        <w:tc>
          <w:tcPr>
            <w:tcW w:w="1325"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240" w:lineRule="auto"/>
              <w:ind w:left="0" w:leftChars="0" w:right="0" w:rightChars="0"/>
              <w:jc w:val="center"/>
              <w:textAlignment w:val="baseline"/>
              <w:rPr>
                <w:rFonts w:hint="eastAsia" w:ascii="仿宋" w:hAnsi="仿宋" w:eastAsia="仿宋" w:cs="仿宋"/>
                <w:b w:val="0"/>
                <w:i w:val="0"/>
                <w:caps w:val="0"/>
                <w:color w:val="auto"/>
                <w:spacing w:val="0"/>
                <w:w w:val="100"/>
                <w:position w:val="-2"/>
                <w:sz w:val="21"/>
                <w:szCs w:val="21"/>
                <w:highlight w:val="none"/>
                <w:lang w:val="en-US" w:eastAsia="zh-CN"/>
              </w:rPr>
            </w:pPr>
            <w:r>
              <w:rPr>
                <w:rFonts w:hint="eastAsia" w:ascii="仿宋" w:hAnsi="仿宋" w:eastAsia="仿宋" w:cs="仿宋"/>
                <w:b w:val="0"/>
                <w:i w:val="0"/>
                <w:caps w:val="0"/>
                <w:color w:val="auto"/>
                <w:spacing w:val="0"/>
                <w:w w:val="100"/>
                <w:position w:val="-2"/>
                <w:sz w:val="21"/>
                <w:szCs w:val="21"/>
                <w:highlight w:val="none"/>
                <w:lang w:val="en-US" w:eastAsia="zh-CN"/>
              </w:rPr>
              <w:t>客户端采编</w:t>
            </w:r>
          </w:p>
        </w:tc>
        <w:tc>
          <w:tcPr>
            <w:tcW w:w="70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根据投标人提供的客户端采编技术方案是否完整清晰、合理，满足招标需求，具备先进性、功能性、可扩展性、全面性等要求</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4、3、2、1、0分</w:t>
            </w:r>
            <w:r>
              <w:rPr>
                <w:rFonts w:hint="eastAsia" w:ascii="仿宋" w:hAnsi="仿宋" w:eastAsia="仿宋" w:cs="仿宋"/>
                <w:color w:val="000000"/>
                <w:sz w:val="21"/>
                <w:szCs w:val="21"/>
                <w:lang w:eastAsia="zh-CN"/>
              </w:rPr>
              <w:t>）进行</w:t>
            </w:r>
            <w:r>
              <w:rPr>
                <w:rFonts w:hint="eastAsia" w:ascii="仿宋" w:hAnsi="仿宋" w:eastAsia="仿宋" w:cs="仿宋"/>
                <w:color w:val="000000"/>
                <w:sz w:val="21"/>
                <w:szCs w:val="21"/>
              </w:rPr>
              <w:t>打分</w:t>
            </w:r>
            <w:r>
              <w:rPr>
                <w:rFonts w:hint="eastAsia" w:ascii="仿宋" w:hAnsi="仿宋" w:eastAsia="仿宋" w:cs="仿宋"/>
                <w:color w:val="000000"/>
                <w:sz w:val="21"/>
                <w:szCs w:val="21"/>
                <w:lang w:val="en-US" w:eastAsia="zh-CN"/>
              </w:rPr>
              <w:t>。</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753" w:type="dxa"/>
            <w:vAlign w:val="center"/>
          </w:tcPr>
          <w:p>
            <w:pPr>
              <w:keepNext w:val="0"/>
              <w:keepLines w:val="0"/>
              <w:pageBreakBefore w:val="0"/>
              <w:widowControl w:val="0"/>
              <w:kinsoku/>
              <w:wordWrap/>
              <w:overflowPunct/>
              <w:topLinePunct w:val="0"/>
              <w:bidi w:val="0"/>
              <w:snapToGrid w:val="0"/>
              <w:spacing w:beforeAutospacing="0" w:afterAutospacing="0" w:line="280" w:lineRule="exact"/>
              <w:ind w:left="0" w:leftChars="0" w:firstLine="12" w:firstLineChars="6"/>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w:t>
            </w:r>
          </w:p>
        </w:tc>
        <w:tc>
          <w:tcPr>
            <w:tcW w:w="1325"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240" w:lineRule="auto"/>
              <w:ind w:left="0" w:leftChars="0" w:right="0" w:rightChars="0"/>
              <w:jc w:val="center"/>
              <w:textAlignment w:val="baseline"/>
              <w:rPr>
                <w:rFonts w:hint="eastAsia" w:ascii="仿宋" w:hAnsi="仿宋" w:eastAsia="仿宋" w:cs="仿宋"/>
                <w:b w:val="0"/>
                <w:i w:val="0"/>
                <w:caps w:val="0"/>
                <w:color w:val="auto"/>
                <w:spacing w:val="0"/>
                <w:w w:val="100"/>
                <w:position w:val="-2"/>
                <w:sz w:val="21"/>
                <w:szCs w:val="21"/>
                <w:highlight w:val="none"/>
                <w:lang w:val="en-US" w:eastAsia="zh-CN"/>
              </w:rPr>
            </w:pPr>
            <w:r>
              <w:rPr>
                <w:rFonts w:hint="eastAsia" w:ascii="仿宋" w:hAnsi="仿宋" w:eastAsia="仿宋" w:cs="仿宋"/>
                <w:b w:val="0"/>
                <w:i w:val="0"/>
                <w:caps w:val="0"/>
                <w:color w:val="auto"/>
                <w:spacing w:val="0"/>
                <w:w w:val="100"/>
                <w:position w:val="-2"/>
                <w:sz w:val="21"/>
                <w:szCs w:val="21"/>
                <w:highlight w:val="none"/>
                <w:lang w:val="en-US" w:eastAsia="zh-CN"/>
              </w:rPr>
              <w:t>新媒体矩阵</w:t>
            </w:r>
          </w:p>
        </w:tc>
        <w:tc>
          <w:tcPr>
            <w:tcW w:w="70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根据投标人提供的新媒体矩阵技术方案是否完整清晰、合理，满足招标需求，具备先进性、功能性、可扩展性、全面性等要求</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4、3、2、1、0分</w:t>
            </w:r>
            <w:r>
              <w:rPr>
                <w:rFonts w:hint="eastAsia" w:ascii="仿宋" w:hAnsi="仿宋" w:eastAsia="仿宋" w:cs="仿宋"/>
                <w:color w:val="000000"/>
                <w:sz w:val="21"/>
                <w:szCs w:val="21"/>
                <w:lang w:eastAsia="zh-CN"/>
              </w:rPr>
              <w:t>）进行</w:t>
            </w:r>
            <w:r>
              <w:rPr>
                <w:rFonts w:hint="eastAsia" w:ascii="仿宋" w:hAnsi="仿宋" w:eastAsia="仿宋" w:cs="仿宋"/>
                <w:color w:val="000000"/>
                <w:sz w:val="21"/>
                <w:szCs w:val="21"/>
              </w:rPr>
              <w:t>打分</w:t>
            </w:r>
            <w:r>
              <w:rPr>
                <w:rFonts w:hint="eastAsia" w:ascii="仿宋" w:hAnsi="仿宋" w:eastAsia="仿宋" w:cs="仿宋"/>
                <w:color w:val="000000"/>
                <w:sz w:val="21"/>
                <w:szCs w:val="21"/>
                <w:lang w:val="en-US" w:eastAsia="zh-CN"/>
              </w:rPr>
              <w:t>。</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753" w:type="dxa"/>
            <w:vAlign w:val="center"/>
          </w:tcPr>
          <w:p>
            <w:pPr>
              <w:keepNext w:val="0"/>
              <w:keepLines w:val="0"/>
              <w:pageBreakBefore w:val="0"/>
              <w:widowControl w:val="0"/>
              <w:kinsoku/>
              <w:wordWrap/>
              <w:overflowPunct/>
              <w:topLinePunct w:val="0"/>
              <w:bidi w:val="0"/>
              <w:snapToGrid w:val="0"/>
              <w:spacing w:beforeAutospacing="0" w:afterAutospacing="0" w:line="280" w:lineRule="exact"/>
              <w:ind w:left="0" w:leftChars="0" w:firstLine="12" w:firstLineChars="6"/>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w:t>
            </w:r>
          </w:p>
        </w:tc>
        <w:tc>
          <w:tcPr>
            <w:tcW w:w="1325"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240" w:lineRule="auto"/>
              <w:ind w:left="0" w:leftChars="0" w:right="0" w:rightChars="0"/>
              <w:jc w:val="center"/>
              <w:textAlignment w:val="baseline"/>
              <w:rPr>
                <w:rFonts w:hint="eastAsia" w:ascii="仿宋" w:hAnsi="仿宋" w:eastAsia="仿宋" w:cs="仿宋"/>
                <w:b w:val="0"/>
                <w:i w:val="0"/>
                <w:caps w:val="0"/>
                <w:color w:val="auto"/>
                <w:spacing w:val="0"/>
                <w:w w:val="100"/>
                <w:position w:val="-2"/>
                <w:sz w:val="21"/>
                <w:szCs w:val="21"/>
                <w:highlight w:val="none"/>
                <w:lang w:val="en-US" w:eastAsia="zh-CN"/>
              </w:rPr>
            </w:pPr>
            <w:r>
              <w:rPr>
                <w:rFonts w:hint="eastAsia" w:ascii="仿宋" w:hAnsi="仿宋" w:eastAsia="仿宋" w:cs="仿宋"/>
                <w:b w:val="0"/>
                <w:i w:val="0"/>
                <w:caps w:val="0"/>
                <w:color w:val="auto"/>
                <w:spacing w:val="0"/>
                <w:w w:val="100"/>
                <w:position w:val="-2"/>
                <w:sz w:val="21"/>
                <w:szCs w:val="21"/>
                <w:highlight w:val="none"/>
                <w:lang w:val="en-US" w:eastAsia="zh-CN"/>
              </w:rPr>
              <w:t>网站采编</w:t>
            </w:r>
          </w:p>
        </w:tc>
        <w:tc>
          <w:tcPr>
            <w:tcW w:w="70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根据投标人提供的网站采编技术方案是否完整清晰、合理，满足招标需求，具备先进性、功能性、可扩展性、全面性等要求</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4、3、2、1、0分</w:t>
            </w:r>
            <w:r>
              <w:rPr>
                <w:rFonts w:hint="eastAsia" w:ascii="仿宋" w:hAnsi="仿宋" w:eastAsia="仿宋" w:cs="仿宋"/>
                <w:color w:val="000000"/>
                <w:sz w:val="21"/>
                <w:szCs w:val="21"/>
                <w:lang w:eastAsia="zh-CN"/>
              </w:rPr>
              <w:t>）进行</w:t>
            </w:r>
            <w:r>
              <w:rPr>
                <w:rFonts w:hint="eastAsia" w:ascii="仿宋" w:hAnsi="仿宋" w:eastAsia="仿宋" w:cs="仿宋"/>
                <w:color w:val="000000"/>
                <w:sz w:val="21"/>
                <w:szCs w:val="21"/>
              </w:rPr>
              <w:t>打分</w:t>
            </w:r>
            <w:r>
              <w:rPr>
                <w:rFonts w:hint="eastAsia" w:ascii="仿宋" w:hAnsi="仿宋" w:eastAsia="仿宋" w:cs="仿宋"/>
                <w:color w:val="000000"/>
                <w:sz w:val="21"/>
                <w:szCs w:val="21"/>
                <w:lang w:val="en-US" w:eastAsia="zh-CN"/>
              </w:rPr>
              <w:t>。</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753" w:type="dxa"/>
            <w:vAlign w:val="center"/>
          </w:tcPr>
          <w:p>
            <w:pPr>
              <w:keepNext w:val="0"/>
              <w:keepLines w:val="0"/>
              <w:pageBreakBefore w:val="0"/>
              <w:widowControl w:val="0"/>
              <w:kinsoku/>
              <w:wordWrap/>
              <w:overflowPunct/>
              <w:topLinePunct w:val="0"/>
              <w:bidi w:val="0"/>
              <w:snapToGrid w:val="0"/>
              <w:spacing w:beforeAutospacing="0" w:afterAutospacing="0" w:line="280" w:lineRule="exact"/>
              <w:ind w:left="0" w:leftChars="0" w:firstLine="12" w:firstLineChars="6"/>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w:t>
            </w:r>
          </w:p>
        </w:tc>
        <w:tc>
          <w:tcPr>
            <w:tcW w:w="1325"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240" w:lineRule="auto"/>
              <w:ind w:left="0" w:leftChars="0" w:right="0" w:rightChars="0"/>
              <w:jc w:val="center"/>
              <w:textAlignment w:val="baseline"/>
              <w:rPr>
                <w:rFonts w:hint="eastAsia" w:ascii="仿宋" w:hAnsi="仿宋" w:eastAsia="仿宋" w:cs="仿宋"/>
                <w:b w:val="0"/>
                <w:i w:val="0"/>
                <w:caps w:val="0"/>
                <w:color w:val="auto"/>
                <w:spacing w:val="0"/>
                <w:w w:val="100"/>
                <w:position w:val="-2"/>
                <w:sz w:val="21"/>
                <w:szCs w:val="21"/>
                <w:highlight w:val="none"/>
                <w:lang w:val="en-US" w:eastAsia="zh-CN"/>
              </w:rPr>
            </w:pPr>
            <w:r>
              <w:rPr>
                <w:rFonts w:hint="eastAsia" w:ascii="仿宋" w:hAnsi="仿宋" w:eastAsia="仿宋" w:cs="仿宋"/>
                <w:b w:val="0"/>
                <w:i w:val="0"/>
                <w:caps w:val="0"/>
                <w:color w:val="auto"/>
                <w:spacing w:val="0"/>
                <w:w w:val="100"/>
                <w:position w:val="-2"/>
                <w:sz w:val="21"/>
                <w:szCs w:val="21"/>
                <w:highlight w:val="none"/>
                <w:lang w:val="en-US" w:eastAsia="zh-CN"/>
              </w:rPr>
              <w:t>精细化运营数据看板</w:t>
            </w:r>
          </w:p>
        </w:tc>
        <w:tc>
          <w:tcPr>
            <w:tcW w:w="70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根据投标人提供的精细化运营数据看板术方案是否完整清晰、合理，满足招标需求，具备先进性、功能性、可扩展性、全面性等要求</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4、3、2、1、0分</w:t>
            </w:r>
            <w:r>
              <w:rPr>
                <w:rFonts w:hint="eastAsia" w:ascii="仿宋" w:hAnsi="仿宋" w:eastAsia="仿宋" w:cs="仿宋"/>
                <w:color w:val="000000"/>
                <w:sz w:val="21"/>
                <w:szCs w:val="21"/>
                <w:lang w:eastAsia="zh-CN"/>
              </w:rPr>
              <w:t>）进行</w:t>
            </w:r>
            <w:r>
              <w:rPr>
                <w:rFonts w:hint="eastAsia" w:ascii="仿宋" w:hAnsi="仿宋" w:eastAsia="仿宋" w:cs="仿宋"/>
                <w:color w:val="000000"/>
                <w:sz w:val="21"/>
                <w:szCs w:val="21"/>
              </w:rPr>
              <w:t>打分</w:t>
            </w:r>
            <w:r>
              <w:rPr>
                <w:rFonts w:hint="eastAsia" w:ascii="仿宋" w:hAnsi="仿宋" w:eastAsia="仿宋" w:cs="仿宋"/>
                <w:color w:val="000000"/>
                <w:sz w:val="21"/>
                <w:szCs w:val="21"/>
                <w:lang w:val="en-US" w:eastAsia="zh-CN"/>
              </w:rPr>
              <w:t>。</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53" w:type="dxa"/>
            <w:vMerge w:val="restart"/>
            <w:vAlign w:val="center"/>
          </w:tcPr>
          <w:p>
            <w:pPr>
              <w:keepNext w:val="0"/>
              <w:keepLines w:val="0"/>
              <w:pageBreakBefore w:val="0"/>
              <w:widowControl w:val="0"/>
              <w:kinsoku/>
              <w:wordWrap/>
              <w:overflowPunct/>
              <w:topLinePunct w:val="0"/>
              <w:bidi w:val="0"/>
              <w:snapToGrid w:val="0"/>
              <w:spacing w:beforeAutospacing="0" w:afterAutospacing="0" w:line="280" w:lineRule="exact"/>
              <w:ind w:left="0" w:leftChars="0" w:firstLine="12" w:firstLineChars="6"/>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w:t>
            </w:r>
          </w:p>
        </w:tc>
        <w:tc>
          <w:tcPr>
            <w:tcW w:w="132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240" w:lineRule="auto"/>
              <w:ind w:left="0" w:leftChars="0" w:right="0" w:rightChars="0"/>
              <w:jc w:val="center"/>
              <w:textAlignment w:val="baseline"/>
              <w:rPr>
                <w:rFonts w:hint="eastAsia" w:ascii="仿宋" w:hAnsi="仿宋" w:eastAsia="仿宋" w:cs="仿宋"/>
                <w:color w:val="000000"/>
                <w:sz w:val="21"/>
                <w:szCs w:val="21"/>
                <w:highlight w:val="none"/>
                <w:lang w:val="en-US" w:eastAsia="zh-CN" w:bidi="ar-SA"/>
              </w:rPr>
            </w:pPr>
            <w:r>
              <w:rPr>
                <w:rFonts w:hint="eastAsia" w:ascii="仿宋" w:hAnsi="仿宋" w:eastAsia="仿宋" w:cs="仿宋"/>
                <w:b w:val="0"/>
                <w:i w:val="0"/>
                <w:caps w:val="0"/>
                <w:color w:val="auto"/>
                <w:spacing w:val="0"/>
                <w:w w:val="100"/>
                <w:position w:val="-2"/>
                <w:sz w:val="21"/>
                <w:szCs w:val="21"/>
                <w:highlight w:val="none"/>
                <w:lang w:val="en-US" w:eastAsia="zh-CN"/>
              </w:rPr>
              <w:t>广电模块</w:t>
            </w:r>
          </w:p>
        </w:tc>
        <w:tc>
          <w:tcPr>
            <w:tcW w:w="70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lang w:val="en-US" w:eastAsia="zh-CN"/>
              </w:rPr>
            </w:pPr>
            <w:r>
              <w:rPr>
                <w:rFonts w:hint="eastAsia" w:ascii="仿宋" w:hAnsi="仿宋" w:eastAsia="仿宋" w:cs="仿宋"/>
                <w:color w:val="000000"/>
                <w:sz w:val="21"/>
                <w:szCs w:val="21"/>
                <w:lang w:val="en-US" w:eastAsia="zh-CN"/>
              </w:rPr>
              <w:t>云收录及转码：①支持收录及转码500小时以上得1分；②支持收录及转码1000小时以上得2分；③支持收录及转码2000小时以上得3分；④支持收录及转码2500小时以上得4分。</w:t>
            </w:r>
          </w:p>
        </w:tc>
        <w:tc>
          <w:tcPr>
            <w:tcW w:w="1131" w:type="dxa"/>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baseline"/>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0-4</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exact"/>
              <w:ind w:left="0" w:leftChars="0"/>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000000" w:themeColor="text1"/>
                <w:sz w:val="18"/>
                <w:szCs w:val="18"/>
                <w:highlight w:val="none"/>
                <w:lang w:val="en-US" w:eastAsia="zh-CN" w:bidi="ar-SA"/>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53" w:type="dxa"/>
            <w:vMerge w:val="continue"/>
            <w:vAlign w:val="center"/>
          </w:tcPr>
          <w:p>
            <w:pPr>
              <w:keepNext w:val="0"/>
              <w:keepLines w:val="0"/>
              <w:pageBreakBefore w:val="0"/>
              <w:widowControl w:val="0"/>
              <w:kinsoku/>
              <w:wordWrap/>
              <w:overflowPunct/>
              <w:topLinePunct w:val="0"/>
              <w:bidi w:val="0"/>
              <w:snapToGrid w:val="0"/>
              <w:spacing w:beforeAutospacing="0" w:afterAutospacing="0" w:line="280" w:lineRule="exact"/>
              <w:ind w:left="0" w:leftChars="0" w:firstLine="12" w:firstLineChars="6"/>
              <w:jc w:val="center"/>
              <w:textAlignment w:val="auto"/>
              <w:rPr>
                <w:rFonts w:hint="eastAsia" w:ascii="仿宋" w:hAnsi="仿宋" w:eastAsia="仿宋" w:cs="仿宋"/>
                <w:color w:val="000000"/>
                <w:kern w:val="0"/>
                <w:sz w:val="21"/>
                <w:szCs w:val="21"/>
                <w:lang w:val="en-US" w:eastAsia="zh-CN"/>
              </w:rPr>
            </w:pPr>
          </w:p>
        </w:tc>
        <w:tc>
          <w:tcPr>
            <w:tcW w:w="132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240" w:lineRule="auto"/>
              <w:ind w:left="0" w:leftChars="0" w:right="0" w:rightChars="0"/>
              <w:jc w:val="center"/>
              <w:textAlignment w:val="baseline"/>
              <w:rPr>
                <w:rFonts w:hint="eastAsia" w:ascii="仿宋" w:hAnsi="仿宋" w:eastAsia="仿宋" w:cs="仿宋"/>
                <w:b w:val="0"/>
                <w:i w:val="0"/>
                <w:caps w:val="0"/>
                <w:color w:val="auto"/>
                <w:spacing w:val="0"/>
                <w:w w:val="100"/>
                <w:position w:val="-2"/>
                <w:sz w:val="21"/>
                <w:szCs w:val="21"/>
                <w:highlight w:val="none"/>
                <w:lang w:val="en-US" w:eastAsia="zh-CN"/>
              </w:rPr>
            </w:pPr>
          </w:p>
        </w:tc>
        <w:tc>
          <w:tcPr>
            <w:tcW w:w="70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移动生产工具：支持任务接收、视频/音频/图片回传、文稿编辑、视频剪辑、图文消息聊天，每不满足一项扣1分，扣完该项得分为止。</w:t>
            </w:r>
          </w:p>
        </w:tc>
        <w:tc>
          <w:tcPr>
            <w:tcW w:w="1131" w:type="dxa"/>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baseline"/>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0-4</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exact"/>
              <w:ind w:left="0" w:leftChars="0"/>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themeColor="text1"/>
                <w:sz w:val="18"/>
                <w:szCs w:val="18"/>
                <w:highlight w:val="none"/>
                <w:lang w:val="en-US" w:eastAsia="zh-CN" w:bidi="ar-SA"/>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53" w:type="dxa"/>
            <w:vMerge w:val="continue"/>
            <w:vAlign w:val="center"/>
          </w:tcPr>
          <w:p>
            <w:pPr>
              <w:keepNext w:val="0"/>
              <w:keepLines w:val="0"/>
              <w:pageBreakBefore w:val="0"/>
              <w:widowControl w:val="0"/>
              <w:kinsoku/>
              <w:wordWrap/>
              <w:overflowPunct/>
              <w:topLinePunct w:val="0"/>
              <w:bidi w:val="0"/>
              <w:spacing w:beforeAutospacing="0" w:afterAutospacing="0" w:line="280" w:lineRule="exact"/>
              <w:ind w:left="0" w:leftChars="0"/>
              <w:jc w:val="left"/>
              <w:textAlignment w:val="auto"/>
              <w:rPr>
                <w:rFonts w:hint="eastAsia" w:ascii="仿宋" w:hAnsi="仿宋" w:eastAsia="仿宋" w:cs="仿宋"/>
                <w:color w:val="000000"/>
                <w:kern w:val="0"/>
                <w:sz w:val="21"/>
                <w:szCs w:val="21"/>
                <w:lang w:val="en-US" w:eastAsia="zh-CN"/>
              </w:rPr>
            </w:pPr>
          </w:p>
        </w:tc>
        <w:tc>
          <w:tcPr>
            <w:tcW w:w="1325" w:type="dxa"/>
            <w:vMerge w:val="continue"/>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 w:hAnsi="仿宋" w:eastAsia="仿宋" w:cs="仿宋"/>
                <w:color w:val="000000"/>
                <w:sz w:val="21"/>
                <w:szCs w:val="21"/>
                <w:highlight w:val="none"/>
                <w:lang w:val="en-US" w:eastAsia="zh-CN" w:bidi="ar-SA"/>
              </w:rPr>
            </w:pPr>
          </w:p>
        </w:tc>
        <w:tc>
          <w:tcPr>
            <w:tcW w:w="70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网络安全：</w:t>
            </w:r>
            <w:r>
              <w:rPr>
                <w:rFonts w:hint="eastAsia" w:ascii="仿宋" w:hAnsi="仿宋" w:eastAsia="仿宋" w:cs="仿宋"/>
                <w:color w:val="000000"/>
                <w:sz w:val="21"/>
                <w:szCs w:val="21"/>
                <w:lang w:val="en-US" w:eastAsia="zh-CN"/>
              </w:rPr>
              <w:br w:type="textWrapping"/>
            </w:r>
            <w:r>
              <w:rPr>
                <w:rFonts w:hint="eastAsia" w:ascii="仿宋" w:hAnsi="仿宋" w:eastAsia="仿宋" w:cs="仿宋"/>
                <w:color w:val="000000"/>
                <w:sz w:val="21"/>
                <w:szCs w:val="21"/>
                <w:lang w:val="en-US" w:eastAsia="zh-CN"/>
              </w:rPr>
              <w:t>①提供网络专线服务（隔绝互联网）的，得2分；</w:t>
            </w:r>
            <w:r>
              <w:rPr>
                <w:rFonts w:hint="eastAsia" w:ascii="仿宋" w:hAnsi="仿宋" w:eastAsia="仿宋" w:cs="仿宋"/>
                <w:color w:val="000000"/>
                <w:sz w:val="21"/>
                <w:szCs w:val="21"/>
                <w:lang w:val="en-US" w:eastAsia="zh-CN"/>
              </w:rPr>
              <w:br w:type="textWrapping"/>
            </w:r>
            <w:r>
              <w:rPr>
                <w:rFonts w:hint="eastAsia" w:ascii="仿宋" w:hAnsi="仿宋" w:eastAsia="仿宋" w:cs="仿宋"/>
                <w:color w:val="000000"/>
                <w:sz w:val="21"/>
                <w:szCs w:val="21"/>
                <w:lang w:val="en-US" w:eastAsia="zh-CN"/>
              </w:rPr>
              <w:t>②PC端支持提供安全客户端的，得2分。</w:t>
            </w:r>
          </w:p>
        </w:tc>
        <w:tc>
          <w:tcPr>
            <w:tcW w:w="1131" w:type="dxa"/>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baseline"/>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0-4</w:t>
            </w:r>
          </w:p>
          <w:p>
            <w:pPr>
              <w:keepNext w:val="0"/>
              <w:keepLines/>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000000" w:themeColor="text1"/>
                <w:sz w:val="18"/>
                <w:szCs w:val="18"/>
                <w:highlight w:val="none"/>
                <w:lang w:val="en-US" w:eastAsia="zh-CN" w:bidi="ar-SA"/>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753" w:type="dxa"/>
            <w:vMerge w:val="continue"/>
            <w:vAlign w:val="center"/>
          </w:tcPr>
          <w:p>
            <w:pPr>
              <w:keepNext w:val="0"/>
              <w:keepLines w:val="0"/>
              <w:pageBreakBefore w:val="0"/>
              <w:widowControl w:val="0"/>
              <w:kinsoku/>
              <w:wordWrap/>
              <w:overflowPunct/>
              <w:topLinePunct w:val="0"/>
              <w:bidi w:val="0"/>
              <w:spacing w:beforeAutospacing="0" w:afterAutospacing="0" w:line="280" w:lineRule="exact"/>
              <w:ind w:left="0" w:leftChars="0"/>
              <w:jc w:val="left"/>
              <w:textAlignment w:val="auto"/>
              <w:rPr>
                <w:rFonts w:hint="eastAsia" w:ascii="仿宋" w:hAnsi="仿宋" w:eastAsia="仿宋" w:cs="仿宋"/>
                <w:color w:val="000000"/>
                <w:kern w:val="0"/>
                <w:sz w:val="21"/>
                <w:szCs w:val="21"/>
                <w:lang w:val="en-US" w:eastAsia="zh-CN"/>
              </w:rPr>
            </w:pPr>
          </w:p>
        </w:tc>
        <w:tc>
          <w:tcPr>
            <w:tcW w:w="1325" w:type="dxa"/>
            <w:vMerge w:val="continue"/>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 w:hAnsi="仿宋" w:eastAsia="仿宋" w:cs="仿宋"/>
                <w:color w:val="000000"/>
                <w:sz w:val="21"/>
                <w:szCs w:val="21"/>
                <w:highlight w:val="none"/>
                <w:lang w:val="en-US" w:eastAsia="zh-CN" w:bidi="ar-SA"/>
              </w:rPr>
            </w:pPr>
          </w:p>
        </w:tc>
        <w:tc>
          <w:tcPr>
            <w:tcW w:w="70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广电业务底座：是否支持提供日志服务、网管服务、核心架构服务、检索服务、内容库服务、素材管理服务、空间管理服务、业务流程引擎基础服务、后台基础运维服务，每不满足一项扣 0.5分，扣完该项得分为止。 </w:t>
            </w:r>
          </w:p>
        </w:tc>
        <w:tc>
          <w:tcPr>
            <w:tcW w:w="1131" w:type="dxa"/>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baseline"/>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0-4</w:t>
            </w:r>
          </w:p>
          <w:p>
            <w:pPr>
              <w:keepNext w:val="0"/>
              <w:keepLines/>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000000" w:themeColor="text1"/>
                <w:sz w:val="18"/>
                <w:szCs w:val="18"/>
                <w:highlight w:val="none"/>
                <w:lang w:val="en-US" w:eastAsia="zh-CN" w:bidi="ar-SA"/>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53" w:type="dxa"/>
            <w:vMerge w:val="restart"/>
            <w:shd w:val="clear" w:color="auto" w:fill="auto"/>
            <w:vAlign w:val="center"/>
          </w:tcPr>
          <w:p>
            <w:pPr>
              <w:keepNext w:val="0"/>
              <w:keepLines w:val="0"/>
              <w:pageBreakBefore w:val="0"/>
              <w:widowControl w:val="0"/>
              <w:kinsoku/>
              <w:wordWrap/>
              <w:overflowPunct/>
              <w:topLinePunct w:val="0"/>
              <w:bidi w:val="0"/>
              <w:snapToGrid w:val="0"/>
              <w:spacing w:beforeAutospacing="0" w:afterAutospacing="0" w:line="280" w:lineRule="exact"/>
              <w:ind w:left="0" w:leftChars="0" w:firstLine="12" w:firstLineChars="6"/>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10</w:t>
            </w:r>
          </w:p>
        </w:tc>
        <w:tc>
          <w:tcPr>
            <w:tcW w:w="132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240" w:lineRule="auto"/>
              <w:ind w:left="0" w:leftChars="0" w:right="0" w:rightChars="0"/>
              <w:jc w:val="center"/>
              <w:textAlignment w:val="baseline"/>
              <w:rPr>
                <w:rFonts w:hint="eastAsia" w:ascii="仿宋" w:hAnsi="仿宋" w:eastAsia="仿宋" w:cs="仿宋"/>
                <w:b w:val="0"/>
                <w:i w:val="0"/>
                <w:caps w:val="0"/>
                <w:color w:val="auto"/>
                <w:spacing w:val="0"/>
                <w:w w:val="100"/>
                <w:position w:val="-2"/>
                <w:sz w:val="21"/>
                <w:szCs w:val="21"/>
                <w:highlight w:val="none"/>
                <w:lang w:val="en-US" w:eastAsia="zh-CN"/>
              </w:rPr>
            </w:pPr>
            <w:r>
              <w:rPr>
                <w:rFonts w:hint="eastAsia" w:ascii="仿宋" w:hAnsi="仿宋" w:eastAsia="仿宋" w:cs="仿宋"/>
                <w:b w:val="0"/>
                <w:i w:val="0"/>
                <w:caps w:val="0"/>
                <w:color w:val="auto"/>
                <w:spacing w:val="0"/>
                <w:w w:val="100"/>
                <w:position w:val="-2"/>
                <w:sz w:val="21"/>
                <w:szCs w:val="21"/>
                <w:highlight w:val="none"/>
                <w:lang w:val="en-US" w:eastAsia="zh-CN"/>
              </w:rPr>
              <w:t>组织实施方案</w:t>
            </w:r>
          </w:p>
        </w:tc>
        <w:tc>
          <w:tcPr>
            <w:tcW w:w="70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根据投标人提供的项目管理制度评议，包括质量管理、安全（包括人员、设备、资料）管理、保密管理，是否内容详实，措施得当，能够可靠保障项目实施（4、3、2、1、0分）进行打分。</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53" w:type="dxa"/>
            <w:vMerge w:val="continue"/>
            <w:shd w:val="clear" w:color="auto" w:fill="auto"/>
            <w:vAlign w:val="center"/>
          </w:tcPr>
          <w:p>
            <w:pPr>
              <w:keepNext w:val="0"/>
              <w:keepLines w:val="0"/>
              <w:pageBreakBefore w:val="0"/>
              <w:widowControl w:val="0"/>
              <w:kinsoku/>
              <w:wordWrap/>
              <w:overflowPunct/>
              <w:topLinePunct w:val="0"/>
              <w:bidi w:val="0"/>
              <w:snapToGrid w:val="0"/>
              <w:spacing w:beforeAutospacing="0" w:afterAutospacing="0" w:line="280" w:lineRule="exact"/>
              <w:ind w:left="0" w:leftChars="0" w:firstLine="12" w:firstLineChars="6"/>
              <w:jc w:val="center"/>
              <w:textAlignment w:val="auto"/>
              <w:rPr>
                <w:rFonts w:hint="eastAsia" w:ascii="仿宋" w:hAnsi="仿宋" w:eastAsia="仿宋" w:cs="仿宋"/>
                <w:color w:val="auto"/>
                <w:kern w:val="2"/>
                <w:sz w:val="21"/>
                <w:szCs w:val="21"/>
                <w:highlight w:val="none"/>
                <w:lang w:val="en-US" w:eastAsia="zh-CN" w:bidi="ar-SA"/>
              </w:rPr>
            </w:pPr>
          </w:p>
        </w:tc>
        <w:tc>
          <w:tcPr>
            <w:tcW w:w="132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240" w:lineRule="auto"/>
              <w:ind w:left="0" w:leftChars="0" w:right="0" w:rightChars="0"/>
              <w:jc w:val="center"/>
              <w:textAlignment w:val="baseline"/>
              <w:rPr>
                <w:rFonts w:hint="eastAsia" w:ascii="仿宋" w:hAnsi="仿宋" w:eastAsia="仿宋" w:cs="仿宋"/>
                <w:b w:val="0"/>
                <w:i w:val="0"/>
                <w:caps w:val="0"/>
                <w:color w:val="auto"/>
                <w:spacing w:val="0"/>
                <w:w w:val="100"/>
                <w:position w:val="-2"/>
                <w:sz w:val="21"/>
                <w:szCs w:val="21"/>
                <w:highlight w:val="none"/>
                <w:lang w:val="en-US" w:eastAsia="zh-CN"/>
              </w:rPr>
            </w:pPr>
          </w:p>
        </w:tc>
        <w:tc>
          <w:tcPr>
            <w:tcW w:w="70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根据投标人提供的项目进度安排（2、1、0分）、人员安排（1、0分）、风险控制方案（2、1、0分）是否内容全面、条理清晰，措施得力，能够充分保障项目实施的进行打分。</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53" w:type="dxa"/>
            <w:vAlign w:val="center"/>
          </w:tcPr>
          <w:p>
            <w:pPr>
              <w:pStyle w:val="2"/>
              <w:keepNext w:val="0"/>
              <w:keepLines w:val="0"/>
              <w:pageBreakBefore w:val="0"/>
              <w:widowControl w:val="0"/>
              <w:kinsoku/>
              <w:wordWrap/>
              <w:overflowPunct/>
              <w:topLinePunct w:val="0"/>
              <w:bidi w:val="0"/>
              <w:spacing w:beforeAutospacing="0" w:after="0" w:afterAutospacing="0" w:line="280" w:lineRule="exact"/>
              <w:ind w:left="0" w:leftChars="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11</w:t>
            </w:r>
          </w:p>
        </w:tc>
        <w:tc>
          <w:tcPr>
            <w:tcW w:w="1325"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240" w:lineRule="auto"/>
              <w:ind w:left="0" w:leftChars="0" w:right="0" w:rightChars="0"/>
              <w:jc w:val="center"/>
              <w:textAlignment w:val="baseline"/>
              <w:rPr>
                <w:rFonts w:hint="eastAsia" w:ascii="仿宋" w:hAnsi="仿宋" w:eastAsia="仿宋" w:cs="仿宋"/>
                <w:b w:val="0"/>
                <w:i w:val="0"/>
                <w:caps w:val="0"/>
                <w:color w:val="auto"/>
                <w:spacing w:val="0"/>
                <w:w w:val="100"/>
                <w:position w:val="-2"/>
                <w:sz w:val="21"/>
                <w:szCs w:val="21"/>
                <w:highlight w:val="none"/>
                <w:lang w:val="en-US" w:eastAsia="zh-CN"/>
              </w:rPr>
            </w:pPr>
            <w:r>
              <w:rPr>
                <w:rFonts w:hint="eastAsia" w:ascii="仿宋" w:hAnsi="仿宋" w:eastAsia="仿宋" w:cs="仿宋"/>
                <w:b w:val="0"/>
                <w:i w:val="0"/>
                <w:caps w:val="0"/>
                <w:color w:val="auto"/>
                <w:spacing w:val="0"/>
                <w:w w:val="100"/>
                <w:position w:val="-2"/>
                <w:sz w:val="21"/>
                <w:szCs w:val="21"/>
                <w:highlight w:val="none"/>
                <w:lang w:val="en-US" w:eastAsia="zh-CN"/>
              </w:rPr>
              <w:t>技术对接</w:t>
            </w:r>
          </w:p>
        </w:tc>
        <w:tc>
          <w:tcPr>
            <w:tcW w:w="70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根据投标人要求实现本项目与客户端技术对接，打通客户端用户体系、后台管理员体系等内容是否全面且描述清晰（2、1、0分），充分保障本项目实施的（3、2、1、0分）进行打分。</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53" w:type="dxa"/>
            <w:vAlign w:val="center"/>
          </w:tcPr>
          <w:p>
            <w:pPr>
              <w:pStyle w:val="2"/>
              <w:keepNext w:val="0"/>
              <w:keepLines w:val="0"/>
              <w:pageBreakBefore w:val="0"/>
              <w:widowControl w:val="0"/>
              <w:kinsoku/>
              <w:wordWrap/>
              <w:overflowPunct/>
              <w:topLinePunct w:val="0"/>
              <w:bidi w:val="0"/>
              <w:spacing w:beforeAutospacing="0" w:after="0" w:afterAutospacing="0" w:line="280" w:lineRule="exact"/>
              <w:ind w:left="0" w:leftChars="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12</w:t>
            </w:r>
          </w:p>
        </w:tc>
        <w:tc>
          <w:tcPr>
            <w:tcW w:w="1325"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240" w:lineRule="auto"/>
              <w:ind w:left="0" w:leftChars="0" w:right="0" w:rightChars="0"/>
              <w:jc w:val="center"/>
              <w:textAlignment w:val="baseline"/>
              <w:rPr>
                <w:rFonts w:hint="eastAsia" w:ascii="仿宋" w:hAnsi="仿宋" w:eastAsia="仿宋" w:cs="仿宋"/>
                <w:b w:val="0"/>
                <w:i w:val="0"/>
                <w:caps w:val="0"/>
                <w:color w:val="auto"/>
                <w:spacing w:val="0"/>
                <w:w w:val="100"/>
                <w:position w:val="-2"/>
                <w:sz w:val="21"/>
                <w:szCs w:val="21"/>
                <w:highlight w:val="none"/>
                <w:lang w:val="en-US" w:eastAsia="zh-CN"/>
              </w:rPr>
            </w:pPr>
            <w:r>
              <w:rPr>
                <w:rFonts w:hint="eastAsia" w:ascii="仿宋" w:hAnsi="仿宋" w:eastAsia="仿宋" w:cs="仿宋"/>
                <w:b w:val="0"/>
                <w:i w:val="0"/>
                <w:caps w:val="0"/>
                <w:color w:val="auto"/>
                <w:spacing w:val="0"/>
                <w:w w:val="100"/>
                <w:position w:val="-2"/>
                <w:sz w:val="21"/>
                <w:szCs w:val="21"/>
                <w:highlight w:val="none"/>
                <w:lang w:val="en-US" w:eastAsia="zh-CN"/>
              </w:rPr>
              <w:t>培训方案</w:t>
            </w:r>
          </w:p>
        </w:tc>
        <w:tc>
          <w:tcPr>
            <w:tcW w:w="70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根据投标人针对本项目采购需求提供的项目培训方案是否内容详细、全面，措施得力，切实可行的（4、3、2、1、0分）进行打分。</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53" w:type="dxa"/>
            <w:vAlign w:val="center"/>
          </w:tcPr>
          <w:p>
            <w:pPr>
              <w:pStyle w:val="2"/>
              <w:keepNext w:val="0"/>
              <w:keepLines w:val="0"/>
              <w:pageBreakBefore w:val="0"/>
              <w:widowControl w:val="0"/>
              <w:kinsoku/>
              <w:wordWrap/>
              <w:overflowPunct/>
              <w:topLinePunct w:val="0"/>
              <w:bidi w:val="0"/>
              <w:spacing w:beforeAutospacing="0" w:after="0" w:afterAutospacing="0" w:line="280" w:lineRule="exact"/>
              <w:ind w:left="0" w:leftChars="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13</w:t>
            </w:r>
          </w:p>
        </w:tc>
        <w:tc>
          <w:tcPr>
            <w:tcW w:w="1325"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240" w:lineRule="auto"/>
              <w:ind w:left="0" w:leftChars="0" w:right="0" w:rightChars="0"/>
              <w:jc w:val="center"/>
              <w:textAlignment w:val="baseline"/>
              <w:rPr>
                <w:rFonts w:hint="eastAsia" w:ascii="仿宋" w:hAnsi="仿宋" w:eastAsia="仿宋" w:cs="仿宋"/>
                <w:b w:val="0"/>
                <w:i w:val="0"/>
                <w:caps w:val="0"/>
                <w:color w:val="auto"/>
                <w:spacing w:val="0"/>
                <w:w w:val="100"/>
                <w:position w:val="-2"/>
                <w:sz w:val="21"/>
                <w:szCs w:val="21"/>
                <w:highlight w:val="none"/>
                <w:lang w:val="en-US" w:eastAsia="zh-CN"/>
              </w:rPr>
            </w:pPr>
            <w:r>
              <w:rPr>
                <w:rFonts w:hint="eastAsia" w:ascii="仿宋" w:hAnsi="仿宋" w:eastAsia="仿宋" w:cs="仿宋"/>
                <w:b w:val="0"/>
                <w:i w:val="0"/>
                <w:caps w:val="0"/>
                <w:color w:val="auto"/>
                <w:spacing w:val="0"/>
                <w:w w:val="100"/>
                <w:position w:val="-2"/>
                <w:sz w:val="21"/>
                <w:szCs w:val="21"/>
                <w:highlight w:val="none"/>
                <w:lang w:val="en-US" w:eastAsia="zh-CN"/>
              </w:rPr>
              <w:t>售后服务</w:t>
            </w:r>
          </w:p>
        </w:tc>
        <w:tc>
          <w:tcPr>
            <w:tcW w:w="70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根据投标人针对本项目采购需求提供的项目售后服务方案是否内容详实丰富，服务流程清晰，能为招标人提供高效便捷且高标准的售后保障及支持服务的（5、4、3、2、1、0分）进行打分。</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53" w:type="dxa"/>
            <w:vAlign w:val="center"/>
          </w:tcPr>
          <w:p>
            <w:pPr>
              <w:pStyle w:val="2"/>
              <w:keepNext w:val="0"/>
              <w:keepLines w:val="0"/>
              <w:pageBreakBefore w:val="0"/>
              <w:widowControl w:val="0"/>
              <w:kinsoku/>
              <w:wordWrap/>
              <w:overflowPunct/>
              <w:topLinePunct w:val="0"/>
              <w:bidi w:val="0"/>
              <w:spacing w:beforeAutospacing="0" w:after="0" w:afterAutospacing="0" w:line="280" w:lineRule="exact"/>
              <w:ind w:left="0" w:leftChars="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14</w:t>
            </w:r>
          </w:p>
        </w:tc>
        <w:tc>
          <w:tcPr>
            <w:tcW w:w="1325"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240" w:lineRule="auto"/>
              <w:ind w:left="0" w:leftChars="0" w:right="0" w:rightChars="0"/>
              <w:jc w:val="center"/>
              <w:textAlignment w:val="baseline"/>
              <w:rPr>
                <w:rFonts w:hint="eastAsia" w:ascii="仿宋" w:hAnsi="仿宋" w:eastAsia="仿宋" w:cs="仿宋"/>
                <w:b w:val="0"/>
                <w:i w:val="0"/>
                <w:caps w:val="0"/>
                <w:color w:val="auto"/>
                <w:spacing w:val="0"/>
                <w:w w:val="100"/>
                <w:position w:val="-2"/>
                <w:sz w:val="21"/>
                <w:szCs w:val="21"/>
                <w:highlight w:val="none"/>
                <w:lang w:val="en-US" w:eastAsia="zh-CN"/>
              </w:rPr>
            </w:pPr>
            <w:r>
              <w:rPr>
                <w:rFonts w:hint="eastAsia" w:ascii="仿宋" w:hAnsi="仿宋" w:eastAsia="仿宋" w:cs="仿宋"/>
                <w:b w:val="0"/>
                <w:i w:val="0"/>
                <w:caps w:val="0"/>
                <w:color w:val="auto"/>
                <w:spacing w:val="0"/>
                <w:w w:val="100"/>
                <w:position w:val="-2"/>
                <w:sz w:val="21"/>
                <w:szCs w:val="21"/>
                <w:highlight w:val="none"/>
                <w:lang w:val="en-US" w:eastAsia="zh-CN"/>
              </w:rPr>
              <w:t>验收方案</w:t>
            </w:r>
          </w:p>
        </w:tc>
        <w:tc>
          <w:tcPr>
            <w:tcW w:w="70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根据投标人针对本项目采购需求提供的项目验收方案是否内容详实、完整、科学合理，可操作性强，符合项目要求的（4、3、2、1、0分）进行打分。</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53" w:type="dxa"/>
            <w:vAlign w:val="center"/>
          </w:tcPr>
          <w:p>
            <w:pPr>
              <w:pStyle w:val="2"/>
              <w:keepNext w:val="0"/>
              <w:keepLines w:val="0"/>
              <w:pageBreakBefore w:val="0"/>
              <w:widowControl w:val="0"/>
              <w:kinsoku/>
              <w:wordWrap/>
              <w:overflowPunct/>
              <w:topLinePunct w:val="0"/>
              <w:bidi w:val="0"/>
              <w:spacing w:beforeAutospacing="0" w:after="0" w:afterAutospacing="0" w:line="280" w:lineRule="exact"/>
              <w:ind w:left="0" w:leftChars="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15</w:t>
            </w:r>
          </w:p>
        </w:tc>
        <w:tc>
          <w:tcPr>
            <w:tcW w:w="1325"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240" w:lineRule="auto"/>
              <w:ind w:left="0" w:leftChars="0" w:right="0" w:rightChars="0"/>
              <w:jc w:val="center"/>
              <w:textAlignment w:val="baseline"/>
              <w:rPr>
                <w:rFonts w:hint="eastAsia" w:ascii="仿宋" w:hAnsi="仿宋" w:eastAsia="仿宋" w:cs="仿宋"/>
                <w:b w:val="0"/>
                <w:i w:val="0"/>
                <w:caps w:val="0"/>
                <w:color w:val="auto"/>
                <w:spacing w:val="0"/>
                <w:w w:val="100"/>
                <w:position w:val="-2"/>
                <w:sz w:val="21"/>
                <w:szCs w:val="21"/>
                <w:highlight w:val="none"/>
                <w:lang w:val="en-US" w:eastAsia="zh-CN"/>
              </w:rPr>
            </w:pPr>
            <w:r>
              <w:rPr>
                <w:rFonts w:hint="eastAsia" w:ascii="仿宋" w:hAnsi="仿宋" w:eastAsia="仿宋" w:cs="仿宋"/>
                <w:b w:val="0"/>
                <w:i w:val="0"/>
                <w:caps w:val="0"/>
                <w:color w:val="auto"/>
                <w:spacing w:val="0"/>
                <w:w w:val="100"/>
                <w:position w:val="-2"/>
                <w:sz w:val="21"/>
                <w:szCs w:val="21"/>
                <w:highlight w:val="none"/>
                <w:lang w:val="en-US" w:eastAsia="zh-CN"/>
              </w:rPr>
              <w:t>应急预案</w:t>
            </w:r>
          </w:p>
        </w:tc>
        <w:tc>
          <w:tcPr>
            <w:tcW w:w="70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根据投标人针对本项目采购需求提供的应急预案内容是否完整清晰、合理，针对性强，满足项目应急保障需要的（4、3、2、1、0分）进行打分。</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10278" w:type="dxa"/>
            <w:gridSpan w:val="5"/>
            <w:vAlign w:val="center"/>
          </w:tcPr>
          <w:p>
            <w:pPr>
              <w:pStyle w:val="47"/>
              <w:keepNext w:val="0"/>
              <w:keepLines w:val="0"/>
              <w:pageBreakBefore w:val="0"/>
              <w:kinsoku/>
              <w:wordWrap/>
              <w:overflowPunct/>
              <w:topLinePunct w:val="0"/>
              <w:bidi w:val="0"/>
              <w:snapToGrid/>
              <w:spacing w:before="0" w:beforeAutospacing="0" w:after="0" w:afterAutospacing="0" w:line="240" w:lineRule="exact"/>
              <w:textAlignment w:val="auto"/>
              <w:rPr>
                <w:rFonts w:hint="eastAsia" w:ascii="仿宋" w:hAnsi="仿宋" w:eastAsia="仿宋" w:cs="仿宋"/>
                <w:color w:val="auto"/>
                <w:kern w:val="2"/>
              </w:rPr>
            </w:pPr>
            <w:r>
              <w:rPr>
                <w:rFonts w:hint="eastAsia" w:ascii="仿宋" w:hAnsi="仿宋" w:eastAsia="仿宋" w:cs="仿宋"/>
                <w:color w:val="auto"/>
                <w:kern w:val="2"/>
              </w:rPr>
              <w:t>注：1.如在投标文件中未涉及上述评分内容的，均按0分计。</w:t>
            </w:r>
          </w:p>
          <w:p>
            <w:pPr>
              <w:keepNext w:val="0"/>
              <w:keepLines w:val="0"/>
              <w:pageBreakBefore w:val="0"/>
              <w:kinsoku/>
              <w:wordWrap/>
              <w:overflowPunct/>
              <w:topLinePunct w:val="0"/>
              <w:bidi w:val="0"/>
              <w:snapToGrid/>
              <w:spacing w:line="240" w:lineRule="exact"/>
              <w:ind w:firstLine="480" w:firstLineChars="200"/>
              <w:jc w:val="left"/>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kern w:val="2"/>
                <w:sz w:val="24"/>
                <w:szCs w:val="24"/>
              </w:rPr>
              <w:t>2.投标文件中提供的材料均应清晰可辨，否则不得分。</w:t>
            </w:r>
          </w:p>
        </w:tc>
      </w:tr>
      <w:bookmarkEnd w:id="16"/>
    </w:tbl>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四、评标办法</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见评标办法前附表。</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五、评审标准</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（一）符合性评审标准</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评审标准：见评标办法前附表。</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（二）分值构成与评分标准</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rPr>
        <w:t>1.</w:t>
      </w:r>
      <w:r>
        <w:rPr>
          <w:rFonts w:hint="eastAsia" w:ascii="仿宋" w:hAnsi="仿宋" w:eastAsia="仿宋" w:cs="仿宋"/>
          <w:color w:val="auto"/>
          <w:kern w:val="2"/>
          <w:sz w:val="24"/>
          <w:szCs w:val="24"/>
        </w:rPr>
        <w:t>分值构成</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lang w:val="en-US" w:eastAsia="zh-CN"/>
        </w:rPr>
        <w:t>1</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商务技术部分：见评标办法前附表；</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lang w:val="en-US" w:eastAsia="zh-CN"/>
        </w:rPr>
        <w:t>2</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 xml:space="preserve">报价部分：见评标办法前附表；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2.评标基准价计算</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评标基准价计算方法：见评标办法前附表。</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rPr>
        <w:t>3.</w:t>
      </w:r>
      <w:r>
        <w:rPr>
          <w:rFonts w:hint="eastAsia" w:ascii="仿宋" w:hAnsi="仿宋" w:eastAsia="仿宋" w:cs="仿宋"/>
          <w:color w:val="auto"/>
          <w:kern w:val="2"/>
          <w:sz w:val="24"/>
          <w:szCs w:val="24"/>
        </w:rPr>
        <w:t>投标报价的计算方式</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报价得分计算公式：见评标办法前附表。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4.评分标准</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lang w:val="en-US" w:eastAsia="zh-CN"/>
        </w:rPr>
        <w:t>1</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 xml:space="preserve">资信业绩评分标准：见评标办法前附表；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lang w:val="en-US" w:eastAsia="zh-CN"/>
        </w:rPr>
        <w:t>2</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 xml:space="preserve">技术方案评分标准：见评标办法前附表；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（3）投标报价评分标准：见评标办法前附表；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lang w:val="en-US" w:eastAsia="zh-CN"/>
        </w:rPr>
        <w:t>4</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 xml:space="preserve">其他因素评分标准：见评标办法前附表。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5.投标人综合得分=商务技术分+报价分。</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6.评标委员会按本章评标办法前附表规定的量化因素和分值进行打分，并计算出综合评估得分。综合得分计算保留小数点后两位，小数点后第三位“ 四舍五入”。</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7.采购代理机构有权对评标委员会各成员的评分情况和评审意见进行合理性和合规性审查</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如发现评标委员会成员的评审意见带有明显倾向性，或不按规定程序和标准评审、计分的，评标委员会成员应进行书面澄清和说明；评标委员会成员拒不接受采购代理机构审查的，采购代理机构将向同级政府采购监督管理部门报告并予以处理。</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lang w:eastAsia="zh-CN"/>
        </w:rPr>
        <w:t>（三）</w:t>
      </w:r>
      <w:r>
        <w:rPr>
          <w:rFonts w:hint="eastAsia" w:ascii="仿宋" w:hAnsi="仿宋" w:eastAsia="仿宋" w:cs="仿宋"/>
          <w:b/>
          <w:bCs/>
          <w:color w:val="auto"/>
          <w:kern w:val="2"/>
          <w:sz w:val="24"/>
          <w:szCs w:val="24"/>
        </w:rPr>
        <w:t>投标文件的澄清</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在评标过程中，评标委员会可以书面形式要求投标人对投标文件中含义不明确、对同类问题表述不一致或者有明显文字和计算错误的内容做必要的澄清、说明或补正。澄清、说明或补正应以书面方式进行。评标委员会不接受投标人主动提出的澄清、说明或补正。</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2.对于投标文件中含义不明确、同类问题表述不一致或者有明显文字和计算错误的内容需要投标人作出必要的澄清、说明或者补正的，评标委员会应当采用通过电子交易平台交换数据电文（或书面形式）要求投标人作出必要的澄清、说明或者补正。投标人拒不澄清确认的，评标委员会应当否决其投标。给予投标人澄清、说明或者补正的时间为发出通知后</w:t>
      </w:r>
      <w:r>
        <w:rPr>
          <w:rFonts w:hint="eastAsia" w:ascii="仿宋" w:hAnsi="仿宋" w:eastAsia="仿宋" w:cs="仿宋"/>
          <w:color w:val="auto"/>
          <w:kern w:val="2"/>
          <w:sz w:val="24"/>
          <w:szCs w:val="24"/>
          <w:lang w:val="en-US" w:eastAsia="zh-CN"/>
        </w:rPr>
        <w:t>15</w:t>
      </w:r>
      <w:r>
        <w:rPr>
          <w:rFonts w:hint="eastAsia" w:ascii="仿宋" w:hAnsi="仿宋" w:eastAsia="仿宋" w:cs="仿宋"/>
          <w:color w:val="auto"/>
          <w:kern w:val="2"/>
          <w:sz w:val="24"/>
          <w:szCs w:val="24"/>
        </w:rPr>
        <w:t>分钟。投标人逾期或未按要求澄清回复的，将视为不予回复或确认，评标委员会有权否决其投标。投标人通讯不畅通，导致不能及时联系的，视为投标人不予回复或确认。</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投标人的澄清、说明或者补正应当采用通过电子交易平台交换数据电文</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或书面形式</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并电子签章（或加盖单位公章）</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投标人的澄清、说明或者补正不得超出投标文件的范围或者改变投标文件的实质性内容。</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lang w:val="en-US" w:eastAsia="zh-CN"/>
        </w:rPr>
        <w:t>1</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投标文件中报价一览表内容与投标文件中相应内容不一致的，以报价一览表为准；政采云交易系统开标记录（报价）中的投标报价与投标人上传的报价文件（PDF）中投标报价不一致的，以报价文件（PDF）中的投标报价为准；</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lang w:val="en-US" w:eastAsia="zh-CN"/>
        </w:rPr>
        <w:t>2</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大写金额和小写金额不一致的，以大写金额为准；</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lang w:val="en-US" w:eastAsia="zh-CN"/>
        </w:rPr>
        <w:t>3</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单价金额小数点或者百分比有明显错位的，以报价一览表的总价为准，并修改单价；</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2"/>
          <w:sz w:val="24"/>
          <w:szCs w:val="24"/>
          <w:lang w:eastAsia="zh-CN"/>
        </w:rPr>
      </w:pP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lang w:val="en-US" w:eastAsia="zh-CN"/>
        </w:rPr>
        <w:t>4</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总价金额与按单价汇总金额不一致的，以单价金额计算结果为准</w:t>
      </w:r>
      <w:r>
        <w:rPr>
          <w:rFonts w:hint="eastAsia" w:ascii="仿宋" w:hAnsi="仿宋" w:eastAsia="仿宋" w:cs="仿宋"/>
          <w:color w:val="auto"/>
          <w:kern w:val="2"/>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lang w:val="en-US" w:eastAsia="zh-CN"/>
        </w:rPr>
        <w:t>5</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总价金额与投标费率计算金额不一致的，以投标费率计算金额结果为准。</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同时出现两种以上不一致的，按照前款规定的顺序修正。修正后的报价投标人确认后产生约束力，投标人不确认的，其投标无效。</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3.澄清、说明或补正不得超出投标文件的范围且不得改变投标文件的实质性内容，并构成投标文件的组成部分。</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4.评标委员会对投标人提交的澄清、说明或补正有疑问的，可以要求投标人进一步澄清、说明或补正，直至满足评标委员会的要求。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评标委员会认为投标人的报价明显低于其他通过符合性审查投标人的报价为有可能影响产品质量或者不能诚信履约的异常低价的，评标委员会应当要求投标人在合理的期限内通过政采云平台提供线上澄清或者说明，并提供相关佐证材料。投标人不能在规定时间内合理说明其报价合理 性并提供相关佐证材料的，评标委员会可以否决其投标人，并在评标报告中说明。也可以由采购人按照招标文件规定的标准和方法对投标人的履约能力进行审查确认。</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lang w:eastAsia="zh-CN"/>
        </w:rPr>
        <w:t>（四）</w:t>
      </w:r>
      <w:r>
        <w:rPr>
          <w:rFonts w:hint="eastAsia" w:ascii="仿宋" w:hAnsi="仿宋" w:eastAsia="仿宋" w:cs="仿宋"/>
          <w:b/>
          <w:bCs/>
          <w:color w:val="auto"/>
          <w:kern w:val="2"/>
          <w:sz w:val="24"/>
          <w:szCs w:val="24"/>
        </w:rPr>
        <w:t>有下列情况之一的，投标无效：</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1.投标人不具备招标文件中规定的资格要求的（投标人未提供有效的资格文件的，视为投标人不具备招标文件中规定的资格要求）；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2.如以联合体形式参加政府采购活动的，联合体协议不符合招标文件规定的联合体协议要求的；</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3.投标文件未按招标文件及更正、澄清、修改后的内容编制，又不符合实质性要求的；</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4.投标文件中法定代表人授权书所载内容与本项目内容有异的；</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5.投标文件未按照招标文件要求编制、签署、盖章（CA数字证书电子签章）的；</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6.未传输递交电子投标文件的或规定时间内未解密或解密失败的；</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7.投标文件中承诺的投标有效期、服务期（工期）、质保期等商务条款不能满足招标采购文件要求的；</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8.投标文件含有采购人不能接受的附加条件的；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9.投标文件内容不符合采购需求中实质性要求的；</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10.投标技术方案不明确，存在一个或一个以上备选（替代）投标方案的；</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11.投标文件出现不是唯一的、有选择性投标报价的，未采用人民币报价或者未按照招标采购文件标明的方式报价的；</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12.投标报价高于本项目采购预算或者最高限价的；</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13.报价明显低于其他通过符合性审查投标人的报价或出现“0元”、“补贴”、“ 免费赠送”等形式的无偿报价的，有可能影响产品质量或者不能诚信履约的，未能按要求提供书面说明或者提交相关佐证材料，不能说明其报价合理性的；</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14.投标文件内容填写不完整或字迹不能辨认或有漏项的；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15.投标人对根据修正原则修正后的报价不确认的；</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16.投标文件对招标采购文件的偏差超出招标采购文件规定的偏差范围或最高项数；</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17.采购人拟采购的产品属于政府强制采购的节能产品品目清单范围的，投标人未按招标文件要求提供国家确定的认证机构出具的、处于有效期之内的节能产品认证证书的；</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18.投标人未提供中小企业声明函或提供的中小企业声明函与实际情况不符的。</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19.投标人提供虚假材料投标的（包括但不限于以下情节）：</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（1）使用伪造、变造的许可证件；</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（2）提供虚假的财务状况或者业绩；</w:t>
      </w:r>
    </w:p>
    <w:p>
      <w:pPr>
        <w:keepNext w:val="0"/>
        <w:keepLines w:val="0"/>
        <w:pageBreakBefore w:val="0"/>
        <w:widowControl w:val="0"/>
        <w:kinsoku/>
        <w:wordWrap/>
        <w:overflowPunct/>
        <w:topLinePunct w:val="0"/>
        <w:autoSpaceDE w:val="0"/>
        <w:autoSpaceDN w:val="0"/>
        <w:bidi w:val="0"/>
        <w:adjustRightInd w:val="0"/>
        <w:snapToGrid/>
        <w:spacing w:line="400" w:lineRule="exact"/>
        <w:ind w:left="479" w:leftChars="228" w:firstLine="0" w:firstLineChars="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（3）提供虚假的项目负责人或者主要技术人员简历、劳动关系证明、社保证明；</w:t>
      </w:r>
    </w:p>
    <w:p>
      <w:pPr>
        <w:keepNext w:val="0"/>
        <w:keepLines w:val="0"/>
        <w:pageBreakBefore w:val="0"/>
        <w:widowControl w:val="0"/>
        <w:kinsoku/>
        <w:wordWrap/>
        <w:overflowPunct/>
        <w:topLinePunct w:val="0"/>
        <w:autoSpaceDE w:val="0"/>
        <w:autoSpaceDN w:val="0"/>
        <w:bidi w:val="0"/>
        <w:adjustRightInd w:val="0"/>
        <w:snapToGrid/>
        <w:spacing w:line="400" w:lineRule="exact"/>
        <w:ind w:left="479" w:leftChars="228" w:firstLine="0" w:firstLineChars="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（4）提供虚假的信用状况；</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（5）其他弄虚作假的行为。</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20.投标人有恶意串通、妨碍其他投标人的竞争行为、损害采购人或者其他投标人的合法权益情形的；有下列情形之一的，属于或视为恶意串通，其投标无效：</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（1）投标人直接或者间接从采购人或者采购代理机构处获得其他投标人的相关情况并修改其投标文件或者响应文件；</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（2）投标人按照采购人或者采购代理机构的授意撤换、修改投标文件或者响应文件；</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（3）投标人之间协商报价、技术方案等投标文件或者响应文件的实质性内容；</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（4）属于同一集团、协会、商会等组织成员的投标人按照该组织要求协同参加政府采购活动；</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（5）投标人之间事先约定由某一特定投标人中标、成交；</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（6）投标人之间商定部分投标人放弃参加政府采购活动或者放弃中标、成交；</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（7）投标人与采购人或者采购代理机构之间、投标人相互之间，为谋求特定投标人中标、成交或者排斥其他投标人的其他串通行为；</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（8）不同投标人的投标文件由同一单位或者个人编制；</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（9）不同投标人委托同一单位或者个人办理投标事宜；</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（10）不同投标人的投标文件载明的项目管理成员或者联系人员为同一人；</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（11）不同投标人的投标文件异常一致或者投标报价呈规律性差异； </w:t>
      </w:r>
    </w:p>
    <w:p>
      <w:pPr>
        <w:spacing w:line="400" w:lineRule="exact"/>
        <w:ind w:firstLine="482" w:firstLineChars="200"/>
        <w:rPr>
          <w:rFonts w:hint="eastAsia" w:ascii="仿宋" w:hAnsi="仿宋" w:eastAsia="仿宋" w:cs="仿宋"/>
          <w:b/>
          <w:bCs/>
          <w:color w:val="0000FF"/>
          <w:kern w:val="2"/>
          <w:sz w:val="24"/>
          <w:szCs w:val="24"/>
          <w:highlight w:val="none"/>
        </w:rPr>
      </w:pPr>
      <w:bookmarkStart w:id="19" w:name="OLE_LINK43"/>
      <w:r>
        <w:rPr>
          <w:rFonts w:hint="eastAsia" w:ascii="仿宋" w:hAnsi="仿宋" w:eastAsia="仿宋" w:cs="仿宋"/>
          <w:b/>
          <w:bCs/>
          <w:color w:val="0000FF"/>
          <w:kern w:val="2"/>
          <w:sz w:val="24"/>
          <w:szCs w:val="24"/>
          <w:highlight w:val="none"/>
        </w:rPr>
        <w:t>21.除政府采购法律法规规定的恶意串通、视同串通投标情形外，在不影响公平竞争的前提下，参与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bookmarkEnd w:id="19"/>
    </w:p>
    <w:p>
      <w:pPr>
        <w:spacing w:line="400" w:lineRule="exact"/>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rPr>
        <w:t>22.法律、法规、规章（适用本县的）及省级以上规范性文件（适用本县的）规定的其他无效情形。</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（五）评标报告</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评标报告与推荐中标候选人。评标委员会根据全体评标成员签字的原始评标记录和评标结果编写评标报告，并推荐中标候选人，评审报告由评标委员会成员签字确认，并通过电子交易平台向采购人、采购代理机构提交。</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2.评标争议事项处理。评标委员会成员对需要共同认定的事项存在争 议的，应当按照少数服从多数的原则作出结论。持不同意见的评标委员会成员应当在评标报告上签署不同意见及理由，否则视为同意评标报告。</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仿宋" w:eastAsia="仿宋" w:cs="仿宋"/>
          <w:color w:val="auto"/>
          <w:kern w:val="2"/>
          <w:sz w:val="24"/>
          <w:szCs w:val="24"/>
        </w:rPr>
      </w:pPr>
      <w:r>
        <w:rPr>
          <w:rFonts w:hint="eastAsia" w:ascii="仿宋" w:hAnsi="仿宋" w:eastAsia="仿宋" w:cs="仿宋"/>
          <w:b/>
          <w:bCs/>
          <w:color w:val="auto"/>
          <w:kern w:val="2"/>
          <w:sz w:val="24"/>
          <w:szCs w:val="24"/>
        </w:rPr>
        <w:t>六、采购项目需要落实的政府采购政策（进口除外）</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仿宋" w:eastAsia="仿宋" w:cs="仿宋"/>
          <w:color w:val="auto"/>
          <w:kern w:val="2"/>
          <w:sz w:val="24"/>
          <w:szCs w:val="24"/>
        </w:rPr>
      </w:pPr>
      <w:r>
        <w:rPr>
          <w:rFonts w:hint="eastAsia" w:ascii="仿宋" w:hAnsi="仿宋" w:eastAsia="仿宋" w:cs="仿宋"/>
          <w:b/>
          <w:bCs/>
          <w:color w:val="auto"/>
          <w:kern w:val="2"/>
          <w:sz w:val="24"/>
          <w:szCs w:val="24"/>
        </w:rPr>
        <w:t>（一）本项目原则上采购本国生产的货物、工程和服务，不允许采购进口产品。</w:t>
      </w:r>
      <w:r>
        <w:rPr>
          <w:rFonts w:hint="eastAsia" w:ascii="仿宋" w:hAnsi="仿宋" w:eastAsia="仿宋" w:cs="仿宋"/>
          <w:color w:val="auto"/>
          <w:kern w:val="2"/>
          <w:sz w:val="24"/>
          <w:szCs w:val="24"/>
        </w:rPr>
        <w:t>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（二）支持绿色发展</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 ▲采购人拟采购的产品属于政府强制采购的节能产品品目清单范围的，供应商未按采购文件要求提供国家确定的认证机构出具的、处于有效期之内的节能产品认证证书的，投标无效。</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2.为助力打好污染防治攻坚战，推广使用绿色包装，政府采购货物、社保证明；</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lang w:eastAsia="zh-CN"/>
        </w:rPr>
        <w:t>（三）</w:t>
      </w:r>
      <w:r>
        <w:rPr>
          <w:rFonts w:hint="eastAsia" w:ascii="仿宋" w:hAnsi="仿宋" w:eastAsia="仿宋" w:cs="仿宋"/>
          <w:b/>
          <w:bCs/>
          <w:color w:val="auto"/>
          <w:kern w:val="2"/>
          <w:sz w:val="24"/>
          <w:szCs w:val="24"/>
        </w:rPr>
        <w:t>支持中小企业发展</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w:t>
      </w:r>
      <w:r>
        <w:rPr>
          <w:rFonts w:hint="eastAsia" w:ascii="仿宋" w:hAnsi="仿宋" w:eastAsia="仿宋" w:cs="仿宋"/>
          <w:color w:val="auto"/>
          <w:kern w:val="2"/>
          <w:sz w:val="24"/>
          <w:szCs w:val="24"/>
          <w:lang w:val="en-US" w:eastAsia="zh-CN"/>
        </w:rPr>
        <w:t>.</w:t>
      </w:r>
      <w:r>
        <w:rPr>
          <w:rFonts w:hint="eastAsia" w:ascii="仿宋" w:hAnsi="仿宋" w:eastAsia="仿宋" w:cs="仿宋"/>
          <w:color w:val="auto"/>
          <w:kern w:val="2"/>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符合中小企业划分标准的个体工商户，在政府采购活动中视同中小企业。</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2.在政府采购活动中，供应商提供的货物、工程或者服务符合下列情形的，享受中小企业扶持政策：</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lang w:val="en-US" w:eastAsia="zh-CN"/>
        </w:rPr>
        <w:t>1</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在货物采购项目中，货物由中小企业制造，即货物由中小企业生产且使用该中小企业商号或者注册商标；</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lang w:val="en-US" w:eastAsia="zh-CN"/>
        </w:rPr>
        <w:t>2</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在工程采购项目中，工程由中小企业承建，即工程施工单位为中小企业；</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lang w:val="en-US" w:eastAsia="zh-CN"/>
        </w:rPr>
        <w:t>3</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在货物采购项目中，供应商提供的货物既有中小企业制造货物，也有大型企业制造货物的，不享受中小企业扶持政策。</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以联合体形式参加政府采购活动，联合体各方均为中小企业的，联合体视同中小企业。其中，联合体各方均为小微企业的，联合体视同小微企业。</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rPr>
        <w:t>3.</w:t>
      </w:r>
      <w:r>
        <w:rPr>
          <w:rFonts w:hint="eastAsia" w:ascii="仿宋" w:hAnsi="仿宋" w:eastAsia="仿宋" w:cs="仿宋"/>
          <w:color w:val="auto"/>
          <w:kern w:val="2"/>
          <w:sz w:val="24"/>
          <w:szCs w:val="24"/>
        </w:rPr>
        <w:t>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 目，对于联合协议或者分包意向协议约定小微企 业的合同份额占到合同总金额30%以上的，对联合体或者大中型企业的报 价给予扣除，用扣除后的价格参加评审。组成联合体或者接受分包的小微 企业与联合体内其他企业、分包企业之间存在直接控股、管理关系的，不 享受价格扣除优惠政策。</w:t>
      </w:r>
    </w:p>
    <w:p>
      <w:pPr>
        <w:keepNext w:val="0"/>
        <w:keepLines w:val="0"/>
        <w:pageBreakBefore w:val="0"/>
        <w:widowControl w:val="0"/>
        <w:numPr>
          <w:ilvl w:val="0"/>
          <w:numId w:val="4"/>
        </w:numPr>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符合《关于促进残疾人就业政府采购政策的通知》（财库[2017]141号）规定的条件并提供《残疾人福利性单位声明函》（附件1）的残疾人福利性单位视同小型、微型企业；</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6.可享受中小企业扶持政策的供应商应按照采购文件格式要求提供 《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7.中小企业享受扶持政策获得政府采购合同的，小微企业不得将合同分包给大中型企业，中型企业不得将合同分包给大型企业。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2" w:firstLineChars="200"/>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七、评审纪律和要求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（一）评审专家必须公平、公正评审，遵纪守法，客观、廉洁地履行职责。</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（二）评审专家在评审开始前，应关闭并上交随身携带的各种通信工具。</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（三）评审专家在评审过程中，未经许可不得中途离开评审现场，不得迟到早退。</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（四）评审专家和工作人员不得透露评审过程中的讨论情况和评审结果。</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（五）评审时，评审专家须按招标文件规定的程序、条件和标准，对投标人投标文件的合规性、完整性和有效性进行审查、比较和评估，其中 对投标人的资格条件、主要技术参数、商务报价和其他评审要素等，评审 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r>
        <w:rPr>
          <w:rFonts w:hint="eastAsia" w:ascii="仿宋" w:hAnsi="仿宋" w:eastAsia="仿宋" w:cs="仿宋"/>
          <w:color w:val="auto"/>
          <w:kern w:val="2"/>
          <w:sz w:val="24"/>
          <w:szCs w:val="24"/>
          <w:lang w:eastAsia="zh-CN"/>
        </w:rPr>
        <w:t>（六）</w:t>
      </w:r>
      <w:r>
        <w:rPr>
          <w:rFonts w:hint="eastAsia" w:ascii="仿宋" w:hAnsi="仿宋" w:eastAsia="仿宋" w:cs="仿宋"/>
          <w:color w:val="auto"/>
          <w:kern w:val="2"/>
          <w:sz w:val="24"/>
          <w:szCs w:val="24"/>
        </w:rPr>
        <w:t>采购人、采购代理机构不得向评审委员会的评审专家作倾向性、误导性的解释或者说明。</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eastAsia="zh-CN"/>
        </w:rPr>
        <w:t>（七）</w:t>
      </w:r>
      <w:r>
        <w:rPr>
          <w:rFonts w:hint="eastAsia" w:ascii="仿宋" w:hAnsi="仿宋" w:eastAsia="仿宋" w:cs="仿宋"/>
          <w:color w:val="auto"/>
          <w:kern w:val="2"/>
          <w:sz w:val="24"/>
          <w:szCs w:val="24"/>
        </w:rPr>
        <w:t>采购代理机构应当为评审专家提供必要的评审条件和相应的评审工作底稿，并严格按规定程序组织评审专家有步骤地进行项目评审，对各评审专家的评审情况和评审意见进行合理性和合规性审查 ，对明显畸高、畸低的重大差异评审情况（其总评分偏离平均分30%以上），提醒相关评审专家进行复核或书面说明理由。</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（八）评审专家在评审过程中不得将自己的观点强加给其他评审专家，评审专家应自主发表见解，对评审意见承担个人责任。</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九）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（十）评审专家应当独立、客观、公正地提出评审意见，不得带有倾向性，不得影响其他评审专家评审，并在评审报告上签字；如对评审报告有异议的，可在报告上签署不同意见，并说明理由，否则将视为同意。</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（十一）评审专家应当遵守评审工作纪律，不得泄露评审文件、评审情况和评审中获悉的商业秘密。</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评审委员会在评审过程中发现投标人有行贿、提供虚假材料或者串通等违法行为的，应当及时向财政部门报告。</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（十二）招标文件内容违反国家有关强制性规定的，评审委员会应当停止评审并向采购代理机构说明情况。</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（十三）评审专家应当配合采购代理机构答复投标人提出的质疑。</w:t>
      </w:r>
    </w:p>
    <w:p>
      <w:pPr>
        <w:ind w:firstLine="480" w:firstLineChars="200"/>
        <w:rPr>
          <w:rFonts w:hint="eastAsia" w:ascii="仿宋" w:hAnsi="仿宋" w:eastAsia="仿宋" w:cs="仿宋"/>
          <w:b/>
          <w:color w:val="auto"/>
          <w:sz w:val="24"/>
          <w:szCs w:val="24"/>
        </w:rPr>
      </w:pPr>
      <w:r>
        <w:rPr>
          <w:rFonts w:hint="eastAsia" w:ascii="仿宋" w:hAnsi="仿宋" w:eastAsia="仿宋" w:cs="仿宋"/>
          <w:color w:val="auto"/>
          <w:kern w:val="2"/>
          <w:sz w:val="24"/>
          <w:szCs w:val="24"/>
        </w:rPr>
        <w:t>（十四）评审专家应当配合财政部门的投诉处理工作</w:t>
      </w:r>
      <w:r>
        <w:rPr>
          <w:rFonts w:hint="eastAsia" w:ascii="仿宋" w:hAnsi="仿宋" w:eastAsia="仿宋" w:cs="仿宋"/>
          <w:color w:val="auto"/>
          <w:kern w:val="2"/>
          <w:sz w:val="24"/>
          <w:szCs w:val="24"/>
          <w:lang w:eastAsia="zh-CN"/>
        </w:rPr>
        <w:t>。</w:t>
      </w:r>
      <w:r>
        <w:rPr>
          <w:rFonts w:hint="eastAsia" w:ascii="仿宋" w:hAnsi="仿宋" w:eastAsia="仿宋" w:cs="仿宋"/>
          <w:b/>
          <w:color w:val="auto"/>
          <w:sz w:val="24"/>
          <w:szCs w:val="24"/>
        </w:rPr>
        <w:br w:type="page"/>
      </w:r>
    </w:p>
    <w:p>
      <w:pPr>
        <w:jc w:val="center"/>
        <w:rPr>
          <w:rFonts w:hint="eastAsia" w:ascii="仿宋" w:hAnsi="仿宋" w:eastAsia="仿宋" w:cs="仿宋"/>
          <w:b/>
          <w:color w:val="auto"/>
          <w:kern w:val="44"/>
          <w:sz w:val="36"/>
          <w:szCs w:val="36"/>
        </w:rPr>
      </w:pPr>
      <w:r>
        <w:rPr>
          <w:rFonts w:hint="eastAsia" w:ascii="仿宋" w:hAnsi="仿宋" w:eastAsia="仿宋" w:cs="仿宋"/>
          <w:b/>
          <w:color w:val="auto"/>
          <w:kern w:val="44"/>
          <w:sz w:val="36"/>
          <w:szCs w:val="36"/>
        </w:rPr>
        <w:t>第五章  武义县政府采购合同（通用条款）</w:t>
      </w:r>
    </w:p>
    <w:p>
      <w:pPr>
        <w:spacing w:line="420" w:lineRule="exact"/>
        <w:jc w:val="center"/>
        <w:rPr>
          <w:rFonts w:hint="eastAsia" w:ascii="仿宋" w:hAnsi="仿宋" w:eastAsia="仿宋" w:cs="仿宋"/>
          <w:color w:val="auto"/>
          <w:sz w:val="24"/>
          <w:szCs w:val="24"/>
        </w:rPr>
      </w:pPr>
    </w:p>
    <w:p>
      <w:pPr>
        <w:spacing w:line="42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甲方（采购人）：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乙方（供货单位）：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根据《中华人民共和国民法典》、《中华人民共和国政府采购法》等有关规定，以及</w:t>
      </w:r>
      <w:r>
        <w:rPr>
          <w:rFonts w:hint="eastAsia" w:ascii="仿宋" w:hAnsi="仿宋" w:eastAsia="仿宋" w:cs="仿宋"/>
          <w:color w:val="0000FF"/>
          <w:sz w:val="24"/>
          <w:szCs w:val="24"/>
          <w:highlight w:val="none"/>
          <w:u w:val="single"/>
          <w:lang w:eastAsia="zh-CN"/>
        </w:rPr>
        <w:t>武义县融媒体中心2025-2027年天目蓝云服务项目</w:t>
      </w:r>
      <w:r>
        <w:rPr>
          <w:rFonts w:hint="eastAsia" w:ascii="仿宋" w:hAnsi="仿宋" w:eastAsia="仿宋" w:cs="仿宋"/>
          <w:color w:val="0000FF"/>
          <w:sz w:val="24"/>
          <w:szCs w:val="24"/>
          <w:highlight w:val="none"/>
        </w:rPr>
        <w:t>（项目编号：</w:t>
      </w:r>
      <w:r>
        <w:rPr>
          <w:rFonts w:hint="eastAsia" w:ascii="仿宋" w:hAnsi="仿宋" w:eastAsia="仿宋" w:cs="仿宋"/>
          <w:color w:val="0000FF"/>
          <w:sz w:val="24"/>
          <w:szCs w:val="24"/>
          <w:highlight w:val="none"/>
          <w:u w:val="single"/>
          <w:lang w:eastAsia="zh-CN"/>
        </w:rPr>
        <w:t>JHTK-ZB2024246</w:t>
      </w:r>
      <w:r>
        <w:rPr>
          <w:rFonts w:hint="eastAsia" w:ascii="仿宋" w:hAnsi="仿宋" w:eastAsia="仿宋" w:cs="仿宋"/>
          <w:color w:val="0000FF"/>
          <w:sz w:val="24"/>
          <w:szCs w:val="24"/>
          <w:highlight w:val="none"/>
        </w:rPr>
        <w:t>）</w:t>
      </w:r>
      <w:r>
        <w:rPr>
          <w:rFonts w:hint="eastAsia" w:ascii="仿宋" w:hAnsi="仿宋" w:eastAsia="仿宋" w:cs="仿宋"/>
          <w:color w:val="auto"/>
          <w:sz w:val="24"/>
          <w:szCs w:val="24"/>
          <w:highlight w:val="none"/>
        </w:rPr>
        <w:t>采</w:t>
      </w:r>
      <w:r>
        <w:rPr>
          <w:rFonts w:hint="eastAsia" w:ascii="仿宋" w:hAnsi="仿宋" w:eastAsia="仿宋" w:cs="仿宋"/>
          <w:color w:val="auto"/>
          <w:sz w:val="24"/>
          <w:szCs w:val="24"/>
        </w:rPr>
        <w:t>购文件相关要求，经法定程序采购，双方同意签订以下合同条款，以便双方共同遵守、履行合同。</w:t>
      </w:r>
    </w:p>
    <w:p>
      <w:pPr>
        <w:spacing w:line="420" w:lineRule="exact"/>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一、采购项目</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3332"/>
        <w:gridCol w:w="1388"/>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vAlign w:val="center"/>
          </w:tcPr>
          <w:p>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服务名称</w:t>
            </w:r>
          </w:p>
        </w:tc>
        <w:tc>
          <w:tcPr>
            <w:tcW w:w="3332" w:type="dxa"/>
            <w:vAlign w:val="center"/>
          </w:tcPr>
          <w:p>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服务内容</w:t>
            </w:r>
          </w:p>
        </w:tc>
        <w:tc>
          <w:tcPr>
            <w:tcW w:w="1388" w:type="dxa"/>
            <w:vAlign w:val="center"/>
          </w:tcPr>
          <w:p>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服务期限</w:t>
            </w:r>
          </w:p>
        </w:tc>
        <w:tc>
          <w:tcPr>
            <w:tcW w:w="1260" w:type="dxa"/>
            <w:vAlign w:val="center"/>
          </w:tcPr>
          <w:p>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单价（元）</w:t>
            </w:r>
          </w:p>
        </w:tc>
        <w:tc>
          <w:tcPr>
            <w:tcW w:w="1440" w:type="dxa"/>
            <w:vAlign w:val="center"/>
          </w:tcPr>
          <w:p>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tcPr>
          <w:p>
            <w:pPr>
              <w:spacing w:line="420" w:lineRule="exact"/>
              <w:rPr>
                <w:rFonts w:hint="eastAsia" w:ascii="仿宋" w:hAnsi="仿宋" w:eastAsia="仿宋" w:cs="仿宋"/>
                <w:color w:val="auto"/>
                <w:sz w:val="24"/>
                <w:szCs w:val="24"/>
              </w:rPr>
            </w:pPr>
          </w:p>
        </w:tc>
        <w:tc>
          <w:tcPr>
            <w:tcW w:w="3332" w:type="dxa"/>
          </w:tcPr>
          <w:p>
            <w:pPr>
              <w:spacing w:line="420" w:lineRule="exact"/>
              <w:rPr>
                <w:rFonts w:hint="eastAsia" w:ascii="仿宋" w:hAnsi="仿宋" w:eastAsia="仿宋" w:cs="仿宋"/>
                <w:color w:val="auto"/>
                <w:sz w:val="24"/>
                <w:szCs w:val="24"/>
              </w:rPr>
            </w:pPr>
          </w:p>
        </w:tc>
        <w:tc>
          <w:tcPr>
            <w:tcW w:w="1388" w:type="dxa"/>
          </w:tcPr>
          <w:p>
            <w:pPr>
              <w:spacing w:line="420" w:lineRule="exact"/>
              <w:rPr>
                <w:rFonts w:hint="eastAsia" w:ascii="仿宋" w:hAnsi="仿宋" w:eastAsia="仿宋" w:cs="仿宋"/>
                <w:color w:val="auto"/>
                <w:sz w:val="24"/>
                <w:szCs w:val="24"/>
              </w:rPr>
            </w:pPr>
          </w:p>
        </w:tc>
        <w:tc>
          <w:tcPr>
            <w:tcW w:w="1260" w:type="dxa"/>
          </w:tcPr>
          <w:p>
            <w:pPr>
              <w:spacing w:line="420" w:lineRule="exact"/>
              <w:rPr>
                <w:rFonts w:hint="eastAsia" w:ascii="仿宋" w:hAnsi="仿宋" w:eastAsia="仿宋" w:cs="仿宋"/>
                <w:color w:val="auto"/>
                <w:sz w:val="24"/>
                <w:szCs w:val="24"/>
              </w:rPr>
            </w:pPr>
          </w:p>
        </w:tc>
        <w:tc>
          <w:tcPr>
            <w:tcW w:w="1440" w:type="dxa"/>
          </w:tcPr>
          <w:p>
            <w:pPr>
              <w:spacing w:line="42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tcPr>
          <w:p>
            <w:pPr>
              <w:spacing w:line="420" w:lineRule="exact"/>
              <w:rPr>
                <w:rFonts w:hint="eastAsia" w:ascii="仿宋" w:hAnsi="仿宋" w:eastAsia="仿宋" w:cs="仿宋"/>
                <w:color w:val="auto"/>
                <w:sz w:val="24"/>
                <w:szCs w:val="24"/>
              </w:rPr>
            </w:pPr>
          </w:p>
        </w:tc>
        <w:tc>
          <w:tcPr>
            <w:tcW w:w="3332" w:type="dxa"/>
          </w:tcPr>
          <w:p>
            <w:pPr>
              <w:spacing w:line="420" w:lineRule="exact"/>
              <w:rPr>
                <w:rFonts w:hint="eastAsia" w:ascii="仿宋" w:hAnsi="仿宋" w:eastAsia="仿宋" w:cs="仿宋"/>
                <w:color w:val="auto"/>
                <w:sz w:val="24"/>
                <w:szCs w:val="24"/>
              </w:rPr>
            </w:pPr>
          </w:p>
        </w:tc>
        <w:tc>
          <w:tcPr>
            <w:tcW w:w="1388" w:type="dxa"/>
          </w:tcPr>
          <w:p>
            <w:pPr>
              <w:spacing w:line="420" w:lineRule="exact"/>
              <w:rPr>
                <w:rFonts w:hint="eastAsia" w:ascii="仿宋" w:hAnsi="仿宋" w:eastAsia="仿宋" w:cs="仿宋"/>
                <w:color w:val="auto"/>
                <w:sz w:val="24"/>
                <w:szCs w:val="24"/>
              </w:rPr>
            </w:pPr>
          </w:p>
        </w:tc>
        <w:tc>
          <w:tcPr>
            <w:tcW w:w="1260" w:type="dxa"/>
          </w:tcPr>
          <w:p>
            <w:pPr>
              <w:spacing w:line="420" w:lineRule="exact"/>
              <w:rPr>
                <w:rFonts w:hint="eastAsia" w:ascii="仿宋" w:hAnsi="仿宋" w:eastAsia="仿宋" w:cs="仿宋"/>
                <w:color w:val="auto"/>
                <w:sz w:val="24"/>
                <w:szCs w:val="24"/>
              </w:rPr>
            </w:pPr>
          </w:p>
        </w:tc>
        <w:tc>
          <w:tcPr>
            <w:tcW w:w="1440" w:type="dxa"/>
          </w:tcPr>
          <w:p>
            <w:pPr>
              <w:spacing w:line="42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tcPr>
          <w:p>
            <w:pPr>
              <w:spacing w:line="420" w:lineRule="exact"/>
              <w:rPr>
                <w:rFonts w:hint="eastAsia" w:ascii="仿宋" w:hAnsi="仿宋" w:eastAsia="仿宋" w:cs="仿宋"/>
                <w:color w:val="auto"/>
                <w:sz w:val="24"/>
                <w:szCs w:val="24"/>
              </w:rPr>
            </w:pPr>
          </w:p>
        </w:tc>
        <w:tc>
          <w:tcPr>
            <w:tcW w:w="3332" w:type="dxa"/>
          </w:tcPr>
          <w:p>
            <w:pPr>
              <w:spacing w:line="420" w:lineRule="exact"/>
              <w:rPr>
                <w:rFonts w:hint="eastAsia" w:ascii="仿宋" w:hAnsi="仿宋" w:eastAsia="仿宋" w:cs="仿宋"/>
                <w:color w:val="auto"/>
                <w:sz w:val="24"/>
                <w:szCs w:val="24"/>
              </w:rPr>
            </w:pPr>
          </w:p>
        </w:tc>
        <w:tc>
          <w:tcPr>
            <w:tcW w:w="1388" w:type="dxa"/>
          </w:tcPr>
          <w:p>
            <w:pPr>
              <w:spacing w:line="420" w:lineRule="exact"/>
              <w:rPr>
                <w:rFonts w:hint="eastAsia" w:ascii="仿宋" w:hAnsi="仿宋" w:eastAsia="仿宋" w:cs="仿宋"/>
                <w:color w:val="auto"/>
                <w:sz w:val="24"/>
                <w:szCs w:val="24"/>
              </w:rPr>
            </w:pPr>
          </w:p>
        </w:tc>
        <w:tc>
          <w:tcPr>
            <w:tcW w:w="1260" w:type="dxa"/>
          </w:tcPr>
          <w:p>
            <w:pPr>
              <w:spacing w:line="420" w:lineRule="exact"/>
              <w:rPr>
                <w:rFonts w:hint="eastAsia" w:ascii="仿宋" w:hAnsi="仿宋" w:eastAsia="仿宋" w:cs="仿宋"/>
                <w:color w:val="auto"/>
                <w:sz w:val="24"/>
                <w:szCs w:val="24"/>
              </w:rPr>
            </w:pPr>
          </w:p>
        </w:tc>
        <w:tc>
          <w:tcPr>
            <w:tcW w:w="1440" w:type="dxa"/>
          </w:tcPr>
          <w:p>
            <w:pPr>
              <w:spacing w:line="42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76" w:type="dxa"/>
            <w:gridSpan w:val="5"/>
            <w:vAlign w:val="center"/>
          </w:tcPr>
          <w:p>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合计人民币（大写）：  佰   拾   万   仟   佰   拾   元    角    分  ￥：</w:t>
            </w:r>
          </w:p>
        </w:tc>
      </w:tr>
    </w:tbl>
    <w:p>
      <w:pPr>
        <w:spacing w:line="420" w:lineRule="exact"/>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二、服务要求</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（以上按采购文件采购需求中对应的服务要求内容填写）</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三、服务质量要求</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（以上按采购文件采购需求中对应的服务质量内容填写）</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四、项目验收</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项目由甲方单位组织验收。</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五、付款方式</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（按采购文件规定付款方式填写）</w:t>
      </w:r>
    </w:p>
    <w:p>
      <w:pPr>
        <w:spacing w:line="42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六、履约保证金</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七、产品数量变更</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履行过程中，甲方根据实际情况，需要增减与合同标的相同的产品（或服务），在不改变合同其他条款的前提下，可以与乙方协商签订补充合同，但所有补充合同的采购金额不得超过原合同采购金额的10%，增减产品（或服务）的价格为相应中标产品（或服务）的价格，且事先须向武义县财政局审核备案。</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八、售后服务</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具体售后服务条款参照</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文件及乙方</w:t>
      </w:r>
      <w:r>
        <w:rPr>
          <w:rFonts w:hint="eastAsia" w:ascii="仿宋" w:hAnsi="仿宋" w:eastAsia="仿宋" w:cs="仿宋"/>
          <w:color w:val="auto"/>
          <w:sz w:val="24"/>
          <w:szCs w:val="24"/>
          <w:lang w:eastAsia="zh-CN"/>
        </w:rPr>
        <w:t>投标</w:t>
      </w:r>
      <w:r>
        <w:rPr>
          <w:rFonts w:hint="eastAsia" w:ascii="仿宋" w:hAnsi="仿宋" w:eastAsia="仿宋" w:cs="仿宋"/>
          <w:color w:val="auto"/>
          <w:sz w:val="24"/>
          <w:szCs w:val="24"/>
        </w:rPr>
        <w:t>文件中的售后服务承诺。</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九、违约责任</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1、乙方不能交付产品（或服务），乙方向甲方支付合同款总价5%的违约金。</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2、乙方逾期交付产品（或服务）的，每延误1天扣罚1000元，如乙方逾期15天，甲方有权解除合同，解除合同的通知自到达乙方时生效。</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十、其他约定事项</w:t>
      </w:r>
    </w:p>
    <w:p>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 xml:space="preserve">                                                                                         </w:t>
      </w:r>
    </w:p>
    <w:p>
      <w:pPr>
        <w:spacing w:line="42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 xml:space="preserve">                                                                                       </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十一、解决合同纠纷方式</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其它未尽事宜或履行时发生争议，由双方本着诚实信用的原则协商解决，协商不成功可选择</w:t>
      </w:r>
      <w:r>
        <w:rPr>
          <w:rFonts w:hint="eastAsia" w:ascii="仿宋" w:hAnsi="仿宋" w:eastAsia="仿宋" w:cs="仿宋"/>
          <w:color w:val="auto"/>
          <w:sz w:val="24"/>
          <w:szCs w:val="24"/>
          <w:u w:val="single"/>
        </w:rPr>
        <w:t>武义县</w:t>
      </w:r>
      <w:r>
        <w:rPr>
          <w:rFonts w:hint="eastAsia" w:ascii="仿宋" w:hAnsi="仿宋" w:eastAsia="仿宋" w:cs="仿宋"/>
          <w:color w:val="auto"/>
          <w:sz w:val="24"/>
          <w:szCs w:val="24"/>
        </w:rPr>
        <w:t>人民法院起诉。</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十二、其它</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1、本项目的招标文件、投标文件、中标通知书作为合同的附件，具有同等法律效力。</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2、本合同自签订之日起生效。</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3、本合同一式陆份，甲乙双方各执两份，采监科备案一份，代理机构存档一份。</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9"/>
        <w:gridCol w:w="4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exact"/>
          <w:jc w:val="center"/>
        </w:trPr>
        <w:tc>
          <w:tcPr>
            <w:tcW w:w="4809" w:type="dxa"/>
          </w:tcPr>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jc w:val="center"/>
              <w:textAlignment w:val="auto"/>
              <w:rPr>
                <w:rFonts w:hint="eastAsia" w:ascii="仿宋" w:hAnsi="仿宋" w:eastAsia="仿宋" w:cs="仿宋"/>
                <w:color w:val="auto"/>
                <w:sz w:val="24"/>
              </w:rPr>
            </w:pPr>
            <w:r>
              <w:rPr>
                <w:rFonts w:hint="eastAsia" w:ascii="仿宋" w:hAnsi="仿宋" w:eastAsia="仿宋" w:cs="仿宋"/>
                <w:color w:val="auto"/>
                <w:sz w:val="24"/>
              </w:rPr>
              <w:t>甲  方</w:t>
            </w:r>
          </w:p>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hint="eastAsia" w:ascii="仿宋" w:hAnsi="仿宋" w:eastAsia="仿宋" w:cs="仿宋"/>
                <w:color w:val="auto"/>
                <w:sz w:val="24"/>
              </w:rPr>
            </w:pPr>
            <w:r>
              <w:rPr>
                <w:rFonts w:hint="eastAsia" w:ascii="仿宋" w:hAnsi="仿宋" w:eastAsia="仿宋" w:cs="仿宋"/>
                <w:color w:val="auto"/>
                <w:sz w:val="24"/>
              </w:rPr>
              <w:t>单位名称（盖章）：</w:t>
            </w:r>
          </w:p>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hint="eastAsia" w:ascii="仿宋" w:hAnsi="仿宋" w:eastAsia="仿宋" w:cs="仿宋"/>
                <w:color w:val="auto"/>
                <w:sz w:val="24"/>
              </w:rPr>
            </w:pPr>
            <w:r>
              <w:rPr>
                <w:rFonts w:hint="eastAsia" w:ascii="仿宋" w:hAnsi="仿宋" w:eastAsia="仿宋" w:cs="仿宋"/>
                <w:color w:val="auto"/>
                <w:sz w:val="24"/>
              </w:rPr>
              <w:t>单位地址：</w:t>
            </w:r>
          </w:p>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hint="eastAsia" w:ascii="仿宋" w:hAnsi="仿宋" w:eastAsia="仿宋" w:cs="仿宋"/>
                <w:color w:val="auto"/>
                <w:sz w:val="24"/>
              </w:rPr>
            </w:pPr>
            <w:r>
              <w:rPr>
                <w:rFonts w:hint="eastAsia" w:ascii="仿宋" w:hAnsi="仿宋" w:eastAsia="仿宋" w:cs="仿宋"/>
                <w:color w:val="auto"/>
                <w:sz w:val="24"/>
              </w:rPr>
              <w:t>法定代表人（签字）：</w:t>
            </w:r>
          </w:p>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hint="eastAsia" w:ascii="仿宋" w:hAnsi="仿宋" w:eastAsia="仿宋" w:cs="仿宋"/>
                <w:color w:val="auto"/>
                <w:sz w:val="24"/>
              </w:rPr>
            </w:pPr>
            <w:r>
              <w:rPr>
                <w:rFonts w:hint="eastAsia" w:ascii="仿宋" w:hAnsi="仿宋" w:eastAsia="仿宋" w:cs="仿宋"/>
                <w:color w:val="auto"/>
                <w:sz w:val="24"/>
              </w:rPr>
              <w:t>或项目经办人（签字）：</w:t>
            </w:r>
          </w:p>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hint="eastAsia" w:ascii="仿宋" w:hAnsi="仿宋" w:eastAsia="仿宋" w:cs="仿宋"/>
                <w:color w:val="auto"/>
                <w:sz w:val="24"/>
              </w:rPr>
            </w:pPr>
            <w:r>
              <w:rPr>
                <w:rFonts w:hint="eastAsia" w:ascii="仿宋" w:hAnsi="仿宋" w:eastAsia="仿宋" w:cs="仿宋"/>
                <w:color w:val="auto"/>
                <w:sz w:val="24"/>
              </w:rPr>
              <w:t>电话：</w:t>
            </w:r>
          </w:p>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hint="eastAsia" w:ascii="仿宋" w:hAnsi="仿宋" w:eastAsia="仿宋" w:cs="仿宋"/>
                <w:color w:val="auto"/>
                <w:sz w:val="24"/>
              </w:rPr>
            </w:pPr>
            <w:r>
              <w:rPr>
                <w:rFonts w:hint="eastAsia" w:ascii="仿宋" w:hAnsi="仿宋" w:eastAsia="仿宋" w:cs="仿宋"/>
                <w:color w:val="auto"/>
                <w:sz w:val="24"/>
              </w:rPr>
              <w:t>邮政编码：</w:t>
            </w:r>
          </w:p>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hint="eastAsia" w:ascii="仿宋" w:hAnsi="仿宋" w:eastAsia="仿宋" w:cs="仿宋"/>
                <w:color w:val="auto"/>
                <w:sz w:val="24"/>
              </w:rPr>
            </w:pPr>
          </w:p>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hint="eastAsia" w:ascii="仿宋" w:hAnsi="仿宋" w:eastAsia="仿宋" w:cs="仿宋"/>
                <w:color w:val="auto"/>
                <w:sz w:val="24"/>
              </w:rPr>
            </w:pPr>
          </w:p>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hint="eastAsia" w:ascii="仿宋" w:hAnsi="仿宋" w:eastAsia="仿宋" w:cs="仿宋"/>
                <w:color w:val="auto"/>
                <w:sz w:val="24"/>
              </w:rPr>
            </w:pPr>
          </w:p>
        </w:tc>
        <w:tc>
          <w:tcPr>
            <w:tcW w:w="4727" w:type="dxa"/>
          </w:tcPr>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jc w:val="center"/>
              <w:textAlignment w:val="auto"/>
              <w:rPr>
                <w:rFonts w:hint="eastAsia" w:ascii="仿宋" w:hAnsi="仿宋" w:eastAsia="仿宋" w:cs="仿宋"/>
                <w:color w:val="auto"/>
                <w:sz w:val="24"/>
              </w:rPr>
            </w:pPr>
            <w:r>
              <w:rPr>
                <w:rFonts w:hint="eastAsia" w:ascii="仿宋" w:hAnsi="仿宋" w:eastAsia="仿宋" w:cs="仿宋"/>
                <w:color w:val="auto"/>
                <w:sz w:val="24"/>
              </w:rPr>
              <w:t>乙  方</w:t>
            </w:r>
          </w:p>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hint="eastAsia" w:ascii="仿宋" w:hAnsi="仿宋" w:eastAsia="仿宋" w:cs="仿宋"/>
                <w:color w:val="auto"/>
                <w:sz w:val="24"/>
              </w:rPr>
            </w:pPr>
            <w:r>
              <w:rPr>
                <w:rFonts w:hint="eastAsia" w:ascii="仿宋" w:hAnsi="仿宋" w:eastAsia="仿宋" w:cs="仿宋"/>
                <w:color w:val="auto"/>
                <w:sz w:val="24"/>
              </w:rPr>
              <w:t>单位名称（盖章）：</w:t>
            </w:r>
          </w:p>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hint="eastAsia" w:ascii="仿宋" w:hAnsi="仿宋" w:eastAsia="仿宋" w:cs="仿宋"/>
                <w:color w:val="auto"/>
                <w:sz w:val="24"/>
              </w:rPr>
            </w:pPr>
            <w:r>
              <w:rPr>
                <w:rFonts w:hint="eastAsia" w:ascii="仿宋" w:hAnsi="仿宋" w:eastAsia="仿宋" w:cs="仿宋"/>
                <w:color w:val="auto"/>
                <w:sz w:val="24"/>
              </w:rPr>
              <w:t>单位地址：</w:t>
            </w:r>
          </w:p>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hint="eastAsia" w:ascii="仿宋" w:hAnsi="仿宋" w:eastAsia="仿宋" w:cs="仿宋"/>
                <w:color w:val="auto"/>
                <w:sz w:val="24"/>
              </w:rPr>
            </w:pPr>
            <w:r>
              <w:rPr>
                <w:rFonts w:hint="eastAsia" w:ascii="仿宋" w:hAnsi="仿宋" w:eastAsia="仿宋" w:cs="仿宋"/>
                <w:color w:val="auto"/>
                <w:sz w:val="24"/>
              </w:rPr>
              <w:t>法定代表人（签字）：</w:t>
            </w:r>
          </w:p>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hint="eastAsia" w:ascii="仿宋" w:hAnsi="仿宋" w:eastAsia="仿宋" w:cs="仿宋"/>
                <w:color w:val="auto"/>
                <w:sz w:val="24"/>
              </w:rPr>
            </w:pPr>
            <w:r>
              <w:rPr>
                <w:rFonts w:hint="eastAsia" w:ascii="仿宋" w:hAnsi="仿宋" w:eastAsia="仿宋" w:cs="仿宋"/>
                <w:color w:val="auto"/>
                <w:sz w:val="24"/>
              </w:rPr>
              <w:t>或委托代理人（签字）：</w:t>
            </w:r>
          </w:p>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hint="eastAsia" w:ascii="仿宋" w:hAnsi="仿宋" w:eastAsia="仿宋" w:cs="仿宋"/>
                <w:color w:val="auto"/>
                <w:sz w:val="24"/>
              </w:rPr>
            </w:pPr>
            <w:r>
              <w:rPr>
                <w:rFonts w:hint="eastAsia" w:ascii="仿宋" w:hAnsi="仿宋" w:eastAsia="仿宋" w:cs="仿宋"/>
                <w:color w:val="auto"/>
                <w:sz w:val="24"/>
              </w:rPr>
              <w:t>电话：</w:t>
            </w:r>
          </w:p>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hint="eastAsia" w:ascii="仿宋" w:hAnsi="仿宋" w:eastAsia="仿宋" w:cs="仿宋"/>
                <w:color w:val="auto"/>
                <w:sz w:val="24"/>
              </w:rPr>
            </w:pPr>
            <w:r>
              <w:rPr>
                <w:rFonts w:hint="eastAsia" w:ascii="仿宋" w:hAnsi="仿宋" w:eastAsia="仿宋" w:cs="仿宋"/>
                <w:color w:val="auto"/>
                <w:sz w:val="24"/>
              </w:rPr>
              <w:t>开户银行（必填）：</w:t>
            </w:r>
          </w:p>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hint="eastAsia" w:ascii="仿宋" w:hAnsi="仿宋" w:eastAsia="仿宋" w:cs="仿宋"/>
                <w:color w:val="auto"/>
                <w:sz w:val="24"/>
              </w:rPr>
            </w:pPr>
            <w:r>
              <w:rPr>
                <w:rFonts w:hint="eastAsia" w:ascii="仿宋" w:hAnsi="仿宋" w:eastAsia="仿宋" w:cs="仿宋"/>
                <w:color w:val="auto"/>
                <w:sz w:val="24"/>
              </w:rPr>
              <w:t>账号（必填）：</w:t>
            </w:r>
          </w:p>
          <w:p>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hint="eastAsia" w:ascii="仿宋" w:hAnsi="仿宋" w:eastAsia="仿宋" w:cs="仿宋"/>
                <w:color w:val="auto"/>
                <w:sz w:val="24"/>
              </w:rPr>
            </w:pPr>
            <w:r>
              <w:rPr>
                <w:rFonts w:hint="eastAsia" w:ascii="仿宋" w:hAnsi="仿宋" w:eastAsia="仿宋" w:cs="仿宋"/>
                <w:color w:val="auto"/>
                <w:sz w:val="24"/>
              </w:rPr>
              <w:t xml:space="preserve">邮政编码：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exact"/>
          <w:jc w:val="center"/>
        </w:trPr>
        <w:tc>
          <w:tcPr>
            <w:tcW w:w="9536" w:type="dxa"/>
            <w:gridSpan w:val="2"/>
          </w:tcPr>
          <w:p>
            <w:pPr>
              <w:tabs>
                <w:tab w:val="left" w:pos="760"/>
              </w:tabs>
              <w:spacing w:line="360" w:lineRule="auto"/>
              <w:jc w:val="left"/>
              <w:rPr>
                <w:rFonts w:hint="eastAsia" w:ascii="仿宋" w:hAnsi="仿宋" w:eastAsia="仿宋" w:cs="仿宋"/>
                <w:color w:val="auto"/>
                <w:sz w:val="24"/>
              </w:rPr>
            </w:pPr>
          </w:p>
          <w:p>
            <w:pPr>
              <w:tabs>
                <w:tab w:val="left" w:pos="76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见证方（盖章）：金华同慷建设管理咨询有限公司</w:t>
            </w:r>
          </w:p>
          <w:p>
            <w:pPr>
              <w:tabs>
                <w:tab w:val="left" w:pos="760"/>
              </w:tabs>
              <w:spacing w:line="360" w:lineRule="auto"/>
              <w:jc w:val="left"/>
              <w:rPr>
                <w:rFonts w:hint="eastAsia" w:ascii="仿宋" w:hAnsi="仿宋" w:eastAsia="仿宋" w:cs="仿宋"/>
                <w:color w:val="auto"/>
              </w:rPr>
            </w:pPr>
          </w:p>
        </w:tc>
      </w:tr>
    </w:tbl>
    <w:p>
      <w:pPr>
        <w:widowControl/>
        <w:tabs>
          <w:tab w:val="left" w:pos="450"/>
          <w:tab w:val="left" w:pos="2520"/>
          <w:tab w:val="left" w:pos="8280"/>
        </w:tabs>
        <w:spacing w:line="312" w:lineRule="auto"/>
        <w:jc w:val="center"/>
        <w:rPr>
          <w:rFonts w:hint="eastAsia" w:ascii="仿宋" w:hAnsi="仿宋" w:eastAsia="仿宋" w:cs="仿宋"/>
          <w:b/>
          <w:color w:val="auto"/>
          <w:kern w:val="44"/>
          <w:sz w:val="36"/>
          <w:szCs w:val="36"/>
        </w:rPr>
      </w:pPr>
    </w:p>
    <w:p>
      <w:pPr>
        <w:widowControl/>
        <w:tabs>
          <w:tab w:val="left" w:pos="450"/>
          <w:tab w:val="left" w:pos="2520"/>
          <w:tab w:val="left" w:pos="8280"/>
        </w:tabs>
        <w:spacing w:line="312" w:lineRule="auto"/>
        <w:jc w:val="center"/>
        <w:rPr>
          <w:rFonts w:hint="eastAsia" w:ascii="仿宋" w:hAnsi="仿宋" w:eastAsia="仿宋" w:cs="仿宋"/>
          <w:b/>
          <w:color w:val="auto"/>
          <w:kern w:val="44"/>
          <w:sz w:val="36"/>
          <w:szCs w:val="36"/>
        </w:rPr>
      </w:pPr>
    </w:p>
    <w:p>
      <w:pPr>
        <w:widowControl/>
        <w:tabs>
          <w:tab w:val="left" w:pos="450"/>
          <w:tab w:val="left" w:pos="2520"/>
          <w:tab w:val="left" w:pos="8280"/>
        </w:tabs>
        <w:spacing w:line="312" w:lineRule="auto"/>
        <w:jc w:val="center"/>
        <w:rPr>
          <w:rFonts w:hint="eastAsia" w:ascii="仿宋" w:hAnsi="仿宋" w:eastAsia="仿宋" w:cs="仿宋"/>
          <w:b/>
          <w:color w:val="auto"/>
          <w:kern w:val="44"/>
          <w:sz w:val="36"/>
          <w:szCs w:val="36"/>
        </w:rPr>
      </w:pPr>
      <w:r>
        <w:rPr>
          <w:rFonts w:hint="eastAsia" w:ascii="仿宋" w:hAnsi="仿宋" w:eastAsia="仿宋" w:cs="仿宋"/>
          <w:b/>
          <w:color w:val="auto"/>
          <w:kern w:val="44"/>
          <w:sz w:val="36"/>
          <w:szCs w:val="36"/>
        </w:rPr>
        <w:t>第六章  应提交的有关格式范例</w:t>
      </w:r>
    </w:p>
    <w:p>
      <w:pPr>
        <w:widowControl/>
        <w:tabs>
          <w:tab w:val="left" w:pos="450"/>
          <w:tab w:val="left" w:pos="8280"/>
        </w:tabs>
        <w:spacing w:line="312" w:lineRule="auto"/>
        <w:ind w:firstLine="480"/>
        <w:jc w:val="center"/>
        <w:rPr>
          <w:rFonts w:hint="eastAsia" w:ascii="仿宋" w:hAnsi="仿宋" w:eastAsia="仿宋" w:cs="仿宋"/>
          <w:b/>
          <w:bCs/>
          <w:color w:val="auto"/>
          <w:sz w:val="32"/>
          <w:szCs w:val="32"/>
        </w:rPr>
      </w:pPr>
    </w:p>
    <w:p>
      <w:pPr>
        <w:widowControl/>
        <w:tabs>
          <w:tab w:val="left" w:pos="450"/>
          <w:tab w:val="left" w:pos="2520"/>
          <w:tab w:val="left" w:pos="8280"/>
        </w:tabs>
        <w:spacing w:line="312" w:lineRule="auto"/>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一、封面格式</w:t>
      </w:r>
    </w:p>
    <w:p>
      <w:pPr>
        <w:widowControl/>
        <w:tabs>
          <w:tab w:val="left" w:pos="8280"/>
        </w:tabs>
        <w:spacing w:line="312" w:lineRule="auto"/>
        <w:ind w:firstLine="480"/>
        <w:jc w:val="center"/>
        <w:rPr>
          <w:rFonts w:hint="eastAsia" w:ascii="仿宋" w:hAnsi="仿宋" w:eastAsia="仿宋" w:cs="仿宋"/>
          <w:b/>
          <w:color w:val="auto"/>
          <w:sz w:val="30"/>
          <w:szCs w:val="30"/>
        </w:rPr>
      </w:pPr>
    </w:p>
    <w:p>
      <w:pPr>
        <w:widowControl/>
        <w:tabs>
          <w:tab w:val="left" w:pos="450"/>
          <w:tab w:val="left" w:pos="2520"/>
          <w:tab w:val="left" w:pos="8280"/>
        </w:tabs>
        <w:spacing w:line="312" w:lineRule="auto"/>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资格文件/商务</w:t>
      </w:r>
      <w:r>
        <w:rPr>
          <w:rFonts w:hint="eastAsia" w:ascii="仿宋" w:hAnsi="仿宋" w:eastAsia="仿宋" w:cs="仿宋"/>
          <w:b/>
          <w:bCs/>
          <w:color w:val="auto"/>
          <w:sz w:val="30"/>
          <w:szCs w:val="30"/>
        </w:rPr>
        <w:t>技术</w:t>
      </w:r>
      <w:r>
        <w:rPr>
          <w:rFonts w:hint="eastAsia" w:ascii="仿宋" w:hAnsi="仿宋" w:eastAsia="仿宋" w:cs="仿宋"/>
          <w:b/>
          <w:color w:val="auto"/>
          <w:sz w:val="30"/>
          <w:szCs w:val="30"/>
        </w:rPr>
        <w:t>文件/报价文件</w:t>
      </w:r>
    </w:p>
    <w:p>
      <w:pPr>
        <w:widowControl/>
        <w:tabs>
          <w:tab w:val="left" w:pos="275"/>
          <w:tab w:val="left" w:pos="8280"/>
        </w:tabs>
        <w:spacing w:line="312" w:lineRule="auto"/>
        <w:ind w:firstLine="480"/>
        <w:jc w:val="left"/>
        <w:rPr>
          <w:rFonts w:hint="eastAsia" w:ascii="仿宋" w:hAnsi="仿宋" w:eastAsia="仿宋" w:cs="仿宋"/>
          <w:b/>
          <w:color w:val="auto"/>
          <w:sz w:val="30"/>
          <w:szCs w:val="30"/>
        </w:rPr>
      </w:pPr>
      <w:r>
        <w:rPr>
          <w:rFonts w:hint="eastAsia" w:ascii="仿宋" w:hAnsi="仿宋" w:eastAsia="仿宋" w:cs="仿宋"/>
          <w:b/>
          <w:color w:val="auto"/>
          <w:sz w:val="30"/>
          <w:szCs w:val="30"/>
        </w:rPr>
        <w:tab/>
      </w:r>
    </w:p>
    <w:p>
      <w:pPr>
        <w:widowControl/>
        <w:tabs>
          <w:tab w:val="left" w:pos="275"/>
          <w:tab w:val="left" w:pos="8280"/>
        </w:tabs>
        <w:spacing w:line="312" w:lineRule="auto"/>
        <w:jc w:val="left"/>
        <w:rPr>
          <w:rFonts w:hint="eastAsia" w:ascii="仿宋" w:hAnsi="仿宋" w:eastAsia="仿宋" w:cs="仿宋"/>
          <w:b/>
          <w:color w:val="auto"/>
          <w:sz w:val="30"/>
          <w:szCs w:val="30"/>
          <w:u w:val="single"/>
        </w:rPr>
      </w:pPr>
      <w:r>
        <w:rPr>
          <w:rFonts w:hint="eastAsia" w:ascii="仿宋" w:hAnsi="仿宋" w:eastAsia="仿宋" w:cs="仿宋"/>
          <w:b/>
          <w:color w:val="auto"/>
          <w:sz w:val="30"/>
          <w:szCs w:val="30"/>
        </w:rPr>
        <w:t>项目名称：</w:t>
      </w:r>
      <w:r>
        <w:rPr>
          <w:rFonts w:hint="eastAsia" w:ascii="仿宋" w:hAnsi="仿宋" w:eastAsia="仿宋" w:cs="仿宋"/>
          <w:b/>
          <w:color w:val="auto"/>
          <w:sz w:val="30"/>
          <w:szCs w:val="30"/>
          <w:u w:val="single"/>
        </w:rPr>
        <w:t xml:space="preserve">                                </w:t>
      </w:r>
      <w:r>
        <w:rPr>
          <w:rFonts w:hint="eastAsia" w:ascii="仿宋" w:hAnsi="仿宋" w:eastAsia="仿宋" w:cs="仿宋"/>
          <w:b/>
          <w:color w:val="auto"/>
          <w:sz w:val="30"/>
          <w:szCs w:val="30"/>
          <w:u w:val="single"/>
          <w:lang w:val="en-US" w:eastAsia="zh-CN"/>
        </w:rPr>
        <w:t xml:space="preserve">          </w:t>
      </w:r>
      <w:r>
        <w:rPr>
          <w:rFonts w:hint="eastAsia" w:ascii="仿宋" w:hAnsi="仿宋" w:eastAsia="仿宋" w:cs="仿宋"/>
          <w:b/>
          <w:color w:val="auto"/>
          <w:sz w:val="30"/>
          <w:szCs w:val="30"/>
          <w:u w:val="single"/>
        </w:rPr>
        <w:t xml:space="preserve">      </w:t>
      </w:r>
    </w:p>
    <w:p>
      <w:pPr>
        <w:widowControl/>
        <w:tabs>
          <w:tab w:val="left" w:pos="275"/>
          <w:tab w:val="left" w:pos="8280"/>
        </w:tabs>
        <w:spacing w:line="312" w:lineRule="auto"/>
        <w:ind w:firstLine="443" w:firstLineChars="147"/>
        <w:jc w:val="left"/>
        <w:rPr>
          <w:rFonts w:hint="eastAsia" w:ascii="仿宋" w:hAnsi="仿宋" w:eastAsia="仿宋" w:cs="仿宋"/>
          <w:b/>
          <w:color w:val="auto"/>
          <w:sz w:val="30"/>
          <w:szCs w:val="30"/>
        </w:rPr>
      </w:pPr>
    </w:p>
    <w:p>
      <w:pPr>
        <w:widowControl/>
        <w:tabs>
          <w:tab w:val="left" w:pos="275"/>
          <w:tab w:val="left" w:pos="8280"/>
        </w:tabs>
        <w:spacing w:line="312" w:lineRule="auto"/>
        <w:jc w:val="left"/>
        <w:rPr>
          <w:rFonts w:hint="eastAsia" w:ascii="仿宋" w:hAnsi="仿宋" w:eastAsia="仿宋" w:cs="仿宋"/>
          <w:b/>
          <w:color w:val="auto"/>
          <w:sz w:val="30"/>
          <w:szCs w:val="30"/>
        </w:rPr>
      </w:pPr>
      <w:r>
        <w:rPr>
          <w:rFonts w:hint="eastAsia" w:ascii="仿宋" w:hAnsi="仿宋" w:eastAsia="仿宋" w:cs="仿宋"/>
          <w:b/>
          <w:color w:val="auto"/>
          <w:sz w:val="30"/>
          <w:szCs w:val="30"/>
        </w:rPr>
        <w:t>项目编号：</w:t>
      </w:r>
      <w:r>
        <w:rPr>
          <w:rFonts w:hint="eastAsia" w:ascii="仿宋" w:hAnsi="仿宋" w:eastAsia="仿宋" w:cs="仿宋"/>
          <w:b/>
          <w:color w:val="auto"/>
          <w:sz w:val="30"/>
          <w:szCs w:val="30"/>
          <w:u w:val="single"/>
        </w:rPr>
        <w:t xml:space="preserve">                                 </w:t>
      </w:r>
      <w:r>
        <w:rPr>
          <w:rFonts w:hint="eastAsia" w:ascii="仿宋" w:hAnsi="仿宋" w:eastAsia="仿宋" w:cs="仿宋"/>
          <w:b/>
          <w:color w:val="auto"/>
          <w:sz w:val="30"/>
          <w:szCs w:val="30"/>
          <w:u w:val="single"/>
          <w:lang w:val="en-US" w:eastAsia="zh-CN"/>
        </w:rPr>
        <w:t xml:space="preserve">          </w:t>
      </w:r>
      <w:r>
        <w:rPr>
          <w:rFonts w:hint="eastAsia" w:ascii="仿宋" w:hAnsi="仿宋" w:eastAsia="仿宋" w:cs="仿宋"/>
          <w:b/>
          <w:color w:val="auto"/>
          <w:sz w:val="30"/>
          <w:szCs w:val="30"/>
          <w:u w:val="single"/>
        </w:rPr>
        <w:t xml:space="preserve">     </w:t>
      </w:r>
      <w:r>
        <w:rPr>
          <w:rFonts w:hint="eastAsia" w:ascii="仿宋" w:hAnsi="仿宋" w:eastAsia="仿宋" w:cs="仿宋"/>
          <w:b/>
          <w:color w:val="auto"/>
          <w:sz w:val="30"/>
          <w:szCs w:val="30"/>
        </w:rPr>
        <w:t xml:space="preserve">   </w:t>
      </w:r>
    </w:p>
    <w:p>
      <w:pPr>
        <w:widowControl/>
        <w:tabs>
          <w:tab w:val="left" w:pos="765"/>
          <w:tab w:val="left" w:pos="8280"/>
        </w:tabs>
        <w:spacing w:line="312" w:lineRule="auto"/>
        <w:ind w:firstLine="480"/>
        <w:jc w:val="left"/>
        <w:rPr>
          <w:rFonts w:hint="eastAsia" w:ascii="仿宋" w:hAnsi="仿宋" w:eastAsia="仿宋" w:cs="仿宋"/>
          <w:b/>
          <w:color w:val="auto"/>
          <w:sz w:val="30"/>
          <w:szCs w:val="30"/>
        </w:rPr>
      </w:pPr>
      <w:r>
        <w:rPr>
          <w:rFonts w:hint="eastAsia" w:ascii="仿宋" w:hAnsi="仿宋" w:eastAsia="仿宋" w:cs="仿宋"/>
          <w:b/>
          <w:color w:val="auto"/>
          <w:sz w:val="30"/>
          <w:szCs w:val="30"/>
        </w:rPr>
        <w:tab/>
      </w:r>
    </w:p>
    <w:p>
      <w:pPr>
        <w:widowControl/>
        <w:tabs>
          <w:tab w:val="left" w:pos="765"/>
          <w:tab w:val="left" w:pos="8280"/>
        </w:tabs>
        <w:spacing w:line="312" w:lineRule="auto"/>
        <w:jc w:val="left"/>
        <w:rPr>
          <w:rFonts w:hint="eastAsia" w:ascii="仿宋" w:hAnsi="仿宋" w:eastAsia="仿宋" w:cs="仿宋"/>
          <w:b/>
          <w:color w:val="auto"/>
          <w:sz w:val="30"/>
          <w:szCs w:val="30"/>
          <w:u w:val="single"/>
        </w:rPr>
      </w:pPr>
      <w:r>
        <w:rPr>
          <w:rFonts w:hint="eastAsia" w:ascii="仿宋" w:hAnsi="仿宋" w:eastAsia="仿宋" w:cs="仿宋"/>
          <w:b/>
          <w:color w:val="auto"/>
          <w:sz w:val="30"/>
          <w:szCs w:val="30"/>
        </w:rPr>
        <w:t>投标人：</w:t>
      </w:r>
      <w:r>
        <w:rPr>
          <w:rFonts w:hint="eastAsia" w:ascii="仿宋" w:hAnsi="仿宋" w:eastAsia="仿宋" w:cs="仿宋"/>
          <w:b/>
          <w:color w:val="auto"/>
          <w:sz w:val="30"/>
          <w:szCs w:val="30"/>
          <w:u w:val="single"/>
        </w:rPr>
        <w:t xml:space="preserve">           （盖章）     </w:t>
      </w:r>
      <w:r>
        <w:rPr>
          <w:rFonts w:hint="eastAsia" w:ascii="仿宋" w:hAnsi="仿宋" w:eastAsia="仿宋" w:cs="仿宋"/>
          <w:b/>
          <w:color w:val="auto"/>
          <w:sz w:val="30"/>
          <w:szCs w:val="30"/>
          <w:u w:val="single"/>
          <w:lang w:val="en-US" w:eastAsia="zh-CN"/>
        </w:rPr>
        <w:t xml:space="preserve">       </w:t>
      </w:r>
      <w:r>
        <w:rPr>
          <w:rFonts w:hint="eastAsia" w:ascii="仿宋" w:hAnsi="仿宋" w:eastAsia="仿宋" w:cs="仿宋"/>
          <w:b/>
          <w:color w:val="auto"/>
          <w:sz w:val="30"/>
          <w:szCs w:val="30"/>
          <w:u w:val="single"/>
        </w:rPr>
        <w:t xml:space="preserve">   </w:t>
      </w:r>
      <w:r>
        <w:rPr>
          <w:rFonts w:hint="eastAsia" w:ascii="仿宋" w:hAnsi="仿宋" w:eastAsia="仿宋" w:cs="仿宋"/>
          <w:b/>
          <w:color w:val="auto"/>
          <w:sz w:val="30"/>
          <w:szCs w:val="30"/>
          <w:u w:val="single"/>
          <w:lang w:val="en-US" w:eastAsia="zh-CN"/>
        </w:rPr>
        <w:t xml:space="preserve">          </w:t>
      </w:r>
      <w:r>
        <w:rPr>
          <w:rFonts w:hint="eastAsia" w:ascii="仿宋" w:hAnsi="仿宋" w:eastAsia="仿宋" w:cs="仿宋"/>
          <w:b/>
          <w:color w:val="auto"/>
          <w:sz w:val="30"/>
          <w:szCs w:val="30"/>
          <w:u w:val="single"/>
        </w:rPr>
        <w:t xml:space="preserve">      </w:t>
      </w:r>
    </w:p>
    <w:p>
      <w:pPr>
        <w:pStyle w:val="2"/>
        <w:rPr>
          <w:rFonts w:hint="eastAsia" w:ascii="仿宋" w:hAnsi="仿宋" w:eastAsia="仿宋" w:cs="仿宋"/>
          <w:color w:val="auto"/>
        </w:rPr>
      </w:pPr>
    </w:p>
    <w:p>
      <w:pPr>
        <w:widowControl/>
        <w:tabs>
          <w:tab w:val="left" w:pos="765"/>
          <w:tab w:val="left" w:pos="8280"/>
        </w:tabs>
        <w:spacing w:line="312" w:lineRule="auto"/>
        <w:jc w:val="left"/>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rPr>
        <w:t>法定代表人或委托代理人（签字或盖章）：</w:t>
      </w:r>
      <w:r>
        <w:rPr>
          <w:rFonts w:hint="eastAsia" w:ascii="仿宋" w:hAnsi="仿宋" w:eastAsia="仿宋" w:cs="仿宋"/>
          <w:b/>
          <w:color w:val="auto"/>
          <w:sz w:val="30"/>
          <w:szCs w:val="30"/>
          <w:u w:val="single"/>
          <w:lang w:val="en-US" w:eastAsia="zh-CN"/>
        </w:rPr>
        <w:t xml:space="preserve">     </w:t>
      </w:r>
      <w:r>
        <w:rPr>
          <w:rFonts w:hint="eastAsia" w:ascii="仿宋" w:hAnsi="仿宋" w:eastAsia="仿宋" w:cs="仿宋"/>
          <w:b/>
          <w:color w:val="auto"/>
          <w:sz w:val="30"/>
          <w:szCs w:val="30"/>
          <w:u w:val="single"/>
        </w:rPr>
        <w:t xml:space="preserve">         </w:t>
      </w:r>
      <w:r>
        <w:rPr>
          <w:rFonts w:hint="eastAsia" w:ascii="仿宋" w:hAnsi="仿宋" w:eastAsia="仿宋" w:cs="仿宋"/>
          <w:b/>
          <w:color w:val="auto"/>
          <w:sz w:val="30"/>
          <w:szCs w:val="30"/>
          <w:u w:val="single"/>
          <w:lang w:val="en-US" w:eastAsia="zh-CN"/>
        </w:rPr>
        <w:t xml:space="preserve">      </w:t>
      </w:r>
    </w:p>
    <w:p>
      <w:pPr>
        <w:widowControl/>
        <w:tabs>
          <w:tab w:val="left" w:pos="8280"/>
        </w:tabs>
        <w:spacing w:line="312" w:lineRule="auto"/>
        <w:ind w:firstLine="480"/>
        <w:jc w:val="center"/>
        <w:rPr>
          <w:rFonts w:hint="eastAsia" w:ascii="仿宋" w:hAnsi="仿宋" w:eastAsia="仿宋" w:cs="仿宋"/>
          <w:b/>
          <w:color w:val="auto"/>
          <w:sz w:val="30"/>
          <w:szCs w:val="30"/>
        </w:rPr>
      </w:pPr>
    </w:p>
    <w:p>
      <w:pPr>
        <w:widowControl/>
        <w:tabs>
          <w:tab w:val="left" w:pos="350"/>
          <w:tab w:val="left" w:pos="8280"/>
        </w:tabs>
        <w:spacing w:line="312" w:lineRule="auto"/>
        <w:jc w:val="left"/>
        <w:rPr>
          <w:rFonts w:hint="eastAsia" w:ascii="仿宋" w:hAnsi="仿宋" w:eastAsia="仿宋" w:cs="仿宋"/>
          <w:b/>
          <w:color w:val="auto"/>
          <w:sz w:val="30"/>
          <w:szCs w:val="30"/>
        </w:rPr>
      </w:pPr>
      <w:r>
        <w:rPr>
          <w:rFonts w:hint="eastAsia" w:ascii="仿宋" w:hAnsi="仿宋" w:eastAsia="仿宋" w:cs="仿宋"/>
          <w:b/>
          <w:color w:val="auto"/>
          <w:sz w:val="30"/>
          <w:szCs w:val="30"/>
        </w:rPr>
        <w:t>日期：       年     月     日</w:t>
      </w:r>
    </w:p>
    <w:p>
      <w:pPr>
        <w:widowControl/>
        <w:tabs>
          <w:tab w:val="left" w:pos="350"/>
          <w:tab w:val="left" w:pos="8280"/>
        </w:tabs>
        <w:spacing w:line="312" w:lineRule="auto"/>
        <w:ind w:firstLine="480"/>
        <w:jc w:val="left"/>
        <w:rPr>
          <w:rFonts w:hint="eastAsia" w:ascii="仿宋" w:hAnsi="仿宋" w:eastAsia="仿宋" w:cs="仿宋"/>
          <w:b/>
          <w:color w:val="auto"/>
          <w:sz w:val="32"/>
          <w:szCs w:val="32"/>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2"/>
          <w:szCs w:val="32"/>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2"/>
          <w:szCs w:val="32"/>
        </w:rPr>
        <w:sectPr>
          <w:footerReference r:id="rId9" w:type="default"/>
          <w:pgSz w:w="11906" w:h="16838"/>
          <w:pgMar w:top="1247" w:right="1134" w:bottom="1020" w:left="1418" w:header="851" w:footer="907" w:gutter="0"/>
          <w:pgBorders>
            <w:top w:val="none" w:sz="0" w:space="0"/>
            <w:left w:val="none" w:sz="0" w:space="0"/>
            <w:bottom w:val="none" w:sz="0" w:space="0"/>
            <w:right w:val="none" w:sz="0" w:space="0"/>
          </w:pgBorders>
          <w:pgNumType w:fmt="decimal"/>
          <w:cols w:space="720" w:num="1"/>
          <w:titlePg/>
          <w:docGrid w:type="lines" w:linePitch="312" w:charSpace="0"/>
        </w:sectPr>
      </w:pPr>
    </w:p>
    <w:p>
      <w:pPr>
        <w:widowControl/>
        <w:tabs>
          <w:tab w:val="left" w:pos="450"/>
          <w:tab w:val="left" w:pos="2520"/>
          <w:tab w:val="left" w:pos="8280"/>
        </w:tabs>
        <w:spacing w:line="312" w:lineRule="auto"/>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二、符合参加政府采购活动应当具备的一般条件的承诺函</w:t>
      </w:r>
    </w:p>
    <w:p>
      <w:pPr>
        <w:autoSpaceDE/>
        <w:autoSpaceDN/>
        <w:adjustRightInd/>
        <w:spacing w:line="520" w:lineRule="exact"/>
        <w:rPr>
          <w:rFonts w:hint="eastAsia" w:ascii="仿宋" w:hAnsi="仿宋" w:eastAsia="仿宋" w:cs="仿宋"/>
          <w:color w:val="auto"/>
          <w:sz w:val="24"/>
          <w:lang w:eastAsia="zh-CN"/>
        </w:rPr>
      </w:pPr>
      <w:r>
        <w:rPr>
          <w:rFonts w:hint="eastAsia" w:ascii="仿宋" w:hAnsi="仿宋" w:eastAsia="仿宋" w:cs="仿宋"/>
          <w:color w:val="auto"/>
          <w:sz w:val="24"/>
          <w:u w:val="single"/>
          <w:lang w:eastAsia="zh-CN"/>
        </w:rPr>
        <w:t>（采购人）、（采购代理机构）</w:t>
      </w:r>
      <w:r>
        <w:rPr>
          <w:rFonts w:hint="eastAsia" w:ascii="仿宋" w:hAnsi="仿宋" w:eastAsia="仿宋" w:cs="仿宋"/>
          <w:color w:val="auto"/>
          <w:sz w:val="24"/>
          <w:lang w:eastAsia="zh-CN"/>
        </w:rPr>
        <w:t>：</w:t>
      </w:r>
    </w:p>
    <w:p>
      <w:pPr>
        <w:autoSpaceDE/>
        <w:autoSpaceDN/>
        <w:adjustRightInd/>
        <w:spacing w:line="520" w:lineRule="exact"/>
        <w:ind w:firstLine="600" w:firstLineChars="250"/>
        <w:rPr>
          <w:rFonts w:hint="eastAsia" w:ascii="仿宋" w:hAnsi="仿宋" w:eastAsia="仿宋" w:cs="仿宋"/>
          <w:color w:val="auto"/>
          <w:sz w:val="24"/>
          <w:lang w:eastAsia="zh-CN"/>
        </w:rPr>
      </w:pPr>
      <w:r>
        <w:rPr>
          <w:rFonts w:hint="eastAsia" w:ascii="仿宋" w:hAnsi="仿宋" w:eastAsia="仿宋" w:cs="仿宋"/>
          <w:color w:val="auto"/>
          <w:sz w:val="24"/>
          <w:lang w:eastAsia="zh-CN"/>
        </w:rPr>
        <w:t>我方参与</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eastAsia="zh-CN"/>
        </w:rPr>
        <w:t>项目【项目编号：</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eastAsia="zh-CN"/>
        </w:rPr>
        <w:t>】政府采购活动，郑重承诺：</w:t>
      </w:r>
    </w:p>
    <w:p>
      <w:pPr>
        <w:autoSpaceDE/>
        <w:autoSpaceDN/>
        <w:adjustRightInd/>
        <w:spacing w:line="520" w:lineRule="exact"/>
        <w:ind w:firstLine="600" w:firstLineChars="250"/>
        <w:rPr>
          <w:rFonts w:hint="eastAsia" w:ascii="仿宋" w:hAnsi="仿宋" w:eastAsia="仿宋" w:cs="仿宋"/>
          <w:color w:val="auto"/>
          <w:sz w:val="24"/>
          <w:lang w:eastAsia="zh-CN"/>
        </w:rPr>
      </w:pPr>
      <w:r>
        <w:rPr>
          <w:rFonts w:hint="eastAsia" w:ascii="仿宋" w:hAnsi="仿宋" w:eastAsia="仿宋" w:cs="仿宋"/>
          <w:color w:val="auto"/>
          <w:sz w:val="24"/>
          <w:lang w:eastAsia="zh-CN"/>
        </w:rPr>
        <w:t>（一）具备《中华人民共和国政府采购法》第二十二条第一款规定的条件：</w:t>
      </w:r>
    </w:p>
    <w:p>
      <w:pPr>
        <w:autoSpaceDE/>
        <w:autoSpaceDN/>
        <w:adjustRightInd/>
        <w:spacing w:line="520" w:lineRule="exact"/>
        <w:ind w:firstLine="600" w:firstLineChars="250"/>
        <w:rPr>
          <w:rFonts w:hint="eastAsia" w:ascii="仿宋" w:hAnsi="仿宋" w:eastAsia="仿宋" w:cs="仿宋"/>
          <w:color w:val="auto"/>
          <w:sz w:val="24"/>
          <w:lang w:eastAsia="zh-CN"/>
        </w:rPr>
      </w:pPr>
      <w:r>
        <w:rPr>
          <w:rFonts w:hint="eastAsia" w:ascii="仿宋" w:hAnsi="仿宋" w:eastAsia="仿宋" w:cs="仿宋"/>
          <w:color w:val="auto"/>
          <w:sz w:val="24"/>
          <w:lang w:eastAsia="zh-CN"/>
        </w:rPr>
        <w:t>1、具有独立承担民事责任的能力；</w:t>
      </w:r>
    </w:p>
    <w:p>
      <w:pPr>
        <w:autoSpaceDE/>
        <w:autoSpaceDN/>
        <w:adjustRightInd/>
        <w:spacing w:line="520" w:lineRule="exact"/>
        <w:ind w:firstLine="600" w:firstLineChars="25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2、具有良好的商业信誉和健全的财务会计制度； </w:t>
      </w:r>
    </w:p>
    <w:p>
      <w:pPr>
        <w:autoSpaceDE/>
        <w:autoSpaceDN/>
        <w:adjustRightInd/>
        <w:spacing w:line="520" w:lineRule="exact"/>
        <w:ind w:firstLine="600" w:firstLineChars="250"/>
        <w:rPr>
          <w:rFonts w:hint="eastAsia" w:ascii="仿宋" w:hAnsi="仿宋" w:eastAsia="仿宋" w:cs="仿宋"/>
          <w:color w:val="auto"/>
          <w:sz w:val="24"/>
          <w:lang w:eastAsia="zh-CN"/>
        </w:rPr>
      </w:pPr>
      <w:r>
        <w:rPr>
          <w:rFonts w:hint="eastAsia" w:ascii="仿宋" w:hAnsi="仿宋" w:eastAsia="仿宋" w:cs="仿宋"/>
          <w:color w:val="auto"/>
          <w:sz w:val="24"/>
          <w:lang w:eastAsia="zh-CN"/>
        </w:rPr>
        <w:t>3、具有履行合同所必需的设备和专业技术能力；</w:t>
      </w:r>
    </w:p>
    <w:p>
      <w:pPr>
        <w:autoSpaceDE/>
        <w:autoSpaceDN/>
        <w:adjustRightInd/>
        <w:spacing w:line="520" w:lineRule="exact"/>
        <w:ind w:firstLine="600" w:firstLineChars="250"/>
        <w:rPr>
          <w:rFonts w:hint="eastAsia" w:ascii="仿宋" w:hAnsi="仿宋" w:eastAsia="仿宋" w:cs="仿宋"/>
          <w:color w:val="auto"/>
          <w:sz w:val="24"/>
          <w:lang w:eastAsia="zh-CN"/>
        </w:rPr>
      </w:pPr>
      <w:r>
        <w:rPr>
          <w:rFonts w:hint="eastAsia" w:ascii="仿宋" w:hAnsi="仿宋" w:eastAsia="仿宋" w:cs="仿宋"/>
          <w:color w:val="auto"/>
          <w:sz w:val="24"/>
          <w:lang w:eastAsia="zh-CN"/>
        </w:rPr>
        <w:t>4、有依法缴纳税收和社会保障资金的良好记录；</w:t>
      </w:r>
    </w:p>
    <w:p>
      <w:pPr>
        <w:autoSpaceDE/>
        <w:autoSpaceDN/>
        <w:adjustRightInd/>
        <w:spacing w:line="520" w:lineRule="exact"/>
        <w:ind w:firstLine="600" w:firstLineChars="250"/>
        <w:rPr>
          <w:rFonts w:hint="eastAsia" w:ascii="仿宋" w:hAnsi="仿宋" w:eastAsia="仿宋" w:cs="仿宋"/>
          <w:color w:val="auto"/>
          <w:sz w:val="24"/>
          <w:lang w:eastAsia="zh-CN"/>
        </w:rPr>
      </w:pPr>
      <w:r>
        <w:rPr>
          <w:rFonts w:hint="eastAsia" w:ascii="仿宋" w:hAnsi="仿宋" w:eastAsia="仿宋" w:cs="仿宋"/>
          <w:color w:val="auto"/>
          <w:sz w:val="24"/>
          <w:lang w:eastAsia="zh-CN"/>
        </w:rPr>
        <w:t>5、参加政府采购活动前三年内，在经营活动中没有重大违法记录；</w:t>
      </w:r>
    </w:p>
    <w:p>
      <w:pPr>
        <w:autoSpaceDE/>
        <w:autoSpaceDN/>
        <w:adjustRightInd/>
        <w:spacing w:line="520" w:lineRule="exact"/>
        <w:ind w:firstLine="600" w:firstLineChars="250"/>
        <w:rPr>
          <w:rFonts w:hint="eastAsia" w:ascii="仿宋" w:hAnsi="仿宋" w:eastAsia="仿宋" w:cs="仿宋"/>
          <w:color w:val="auto"/>
          <w:sz w:val="24"/>
          <w:lang w:eastAsia="zh-CN"/>
        </w:rPr>
      </w:pPr>
      <w:r>
        <w:rPr>
          <w:rFonts w:hint="eastAsia" w:ascii="仿宋" w:hAnsi="仿宋" w:eastAsia="仿宋" w:cs="仿宋"/>
          <w:color w:val="auto"/>
          <w:sz w:val="24"/>
          <w:lang w:eastAsia="zh-CN"/>
        </w:rPr>
        <w:t>6、具有法律、行政法规规定的其他条件。</w:t>
      </w:r>
    </w:p>
    <w:p>
      <w:pPr>
        <w:autoSpaceDE/>
        <w:autoSpaceDN/>
        <w:adjustRightInd/>
        <w:spacing w:line="520" w:lineRule="exact"/>
        <w:ind w:firstLine="600" w:firstLineChars="250"/>
        <w:rPr>
          <w:rFonts w:hint="eastAsia" w:ascii="仿宋" w:hAnsi="仿宋" w:eastAsia="仿宋" w:cs="仿宋"/>
          <w:color w:val="auto"/>
          <w:sz w:val="24"/>
          <w:lang w:eastAsia="zh-CN"/>
        </w:rPr>
      </w:pPr>
      <w:r>
        <w:rPr>
          <w:rFonts w:hint="eastAsia" w:ascii="仿宋" w:hAnsi="仿宋" w:eastAsia="仿宋" w:cs="仿宋"/>
          <w:color w:val="auto"/>
          <w:sz w:val="24"/>
          <w:lang w:eastAsia="zh-CN"/>
        </w:rPr>
        <w:t>（二）未被信用中国（www.creditchina.gov.cn)、中国政府采购网（www.ccgp.gov.cn）列入失信被执行人、重大税收违法案件当事人名单、政府采购严重违法失信行为记录名单。</w:t>
      </w:r>
    </w:p>
    <w:p>
      <w:pPr>
        <w:autoSpaceDE/>
        <w:autoSpaceDN/>
        <w:adjustRightInd/>
        <w:spacing w:line="520" w:lineRule="exact"/>
        <w:ind w:firstLine="600" w:firstLineChars="250"/>
        <w:rPr>
          <w:rFonts w:hint="eastAsia" w:ascii="仿宋" w:hAnsi="仿宋" w:eastAsia="仿宋" w:cs="仿宋"/>
          <w:color w:val="auto"/>
          <w:sz w:val="24"/>
          <w:lang w:eastAsia="zh-CN"/>
        </w:rPr>
      </w:pPr>
      <w:r>
        <w:rPr>
          <w:rFonts w:hint="eastAsia" w:ascii="仿宋" w:hAnsi="仿宋" w:eastAsia="仿宋" w:cs="仿宋"/>
          <w:color w:val="auto"/>
          <w:sz w:val="24"/>
          <w:lang w:eastAsia="zh-CN"/>
        </w:rPr>
        <w:t>（三）不存在以下情况：</w:t>
      </w:r>
    </w:p>
    <w:p>
      <w:pPr>
        <w:autoSpaceDE/>
        <w:autoSpaceDN/>
        <w:adjustRightInd/>
        <w:spacing w:line="520" w:lineRule="exact"/>
        <w:ind w:firstLine="600" w:firstLineChars="250"/>
        <w:rPr>
          <w:rFonts w:hint="eastAsia" w:ascii="仿宋" w:hAnsi="仿宋" w:eastAsia="仿宋" w:cs="仿宋"/>
          <w:color w:val="auto"/>
          <w:sz w:val="24"/>
          <w:lang w:eastAsia="zh-CN"/>
        </w:rPr>
      </w:pPr>
      <w:r>
        <w:rPr>
          <w:rFonts w:hint="eastAsia" w:ascii="仿宋" w:hAnsi="仿宋" w:eastAsia="仿宋" w:cs="仿宋"/>
          <w:color w:val="auto"/>
          <w:sz w:val="24"/>
          <w:lang w:eastAsia="zh-CN"/>
        </w:rPr>
        <w:t>1、单位负责人为同一人或者存在直接控股、管理关系的不同供应商参加同一合同项下的政府采购活动的；</w:t>
      </w:r>
    </w:p>
    <w:p>
      <w:pPr>
        <w:autoSpaceDE/>
        <w:autoSpaceDN/>
        <w:adjustRightInd/>
        <w:spacing w:line="520" w:lineRule="exact"/>
        <w:ind w:firstLine="600" w:firstLineChars="250"/>
        <w:rPr>
          <w:rFonts w:hint="eastAsia" w:ascii="仿宋" w:hAnsi="仿宋" w:eastAsia="仿宋" w:cs="仿宋"/>
          <w:color w:val="auto"/>
          <w:sz w:val="24"/>
          <w:lang w:eastAsia="zh-CN"/>
        </w:rPr>
      </w:pPr>
      <w:r>
        <w:rPr>
          <w:rFonts w:hint="eastAsia" w:ascii="仿宋" w:hAnsi="仿宋" w:eastAsia="仿宋" w:cs="仿宋"/>
          <w:color w:val="auto"/>
          <w:sz w:val="24"/>
          <w:lang w:eastAsia="zh-CN"/>
        </w:rPr>
        <w:t>2、为采购项目提供整体设计、规范编制或者项目管理、监理、检测等服务后再参加该采购项目的其他采购活动的。</w:t>
      </w:r>
    </w:p>
    <w:p>
      <w:pPr>
        <w:autoSpaceDE/>
        <w:autoSpaceDN/>
        <w:adjustRightInd/>
        <w:spacing w:line="520" w:lineRule="exact"/>
        <w:ind w:firstLine="600" w:firstLineChars="250"/>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（四）投标有效期</w:t>
      </w:r>
      <w:r>
        <w:rPr>
          <w:rFonts w:hint="eastAsia" w:ascii="仿宋" w:hAnsi="仿宋" w:eastAsia="仿宋" w:cs="仿宋"/>
          <w:color w:val="auto"/>
          <w:sz w:val="24"/>
          <w:u w:val="single"/>
          <w:lang w:val="en-US" w:eastAsia="zh-CN"/>
        </w:rPr>
        <w:t>90</w:t>
      </w:r>
      <w:r>
        <w:rPr>
          <w:rFonts w:hint="eastAsia" w:ascii="仿宋" w:hAnsi="仿宋" w:eastAsia="仿宋" w:cs="仿宋"/>
          <w:color w:val="auto"/>
          <w:sz w:val="24"/>
          <w:lang w:val="en-US" w:eastAsia="zh-CN"/>
        </w:rPr>
        <w:t>天。</w:t>
      </w:r>
    </w:p>
    <w:p>
      <w:pPr>
        <w:pStyle w:val="3"/>
        <w:rPr>
          <w:rFonts w:hint="eastAsia" w:ascii="仿宋" w:hAnsi="仿宋" w:eastAsia="仿宋" w:cs="仿宋"/>
          <w:color w:val="auto"/>
          <w:sz w:val="24"/>
          <w:lang w:val="en-US" w:eastAsia="zh-CN"/>
        </w:rPr>
      </w:pPr>
    </w:p>
    <w:p>
      <w:pPr>
        <w:pStyle w:val="10"/>
        <w:rPr>
          <w:rFonts w:hint="eastAsia" w:ascii="仿宋" w:hAnsi="仿宋" w:eastAsia="仿宋" w:cs="仿宋"/>
          <w:lang w:val="en-US" w:eastAsia="zh-CN"/>
        </w:rPr>
      </w:pPr>
    </w:p>
    <w:p>
      <w:pPr>
        <w:spacing w:beforeLines="50"/>
        <w:ind w:firstLine="3600" w:firstLineChars="1500"/>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盖章</w:t>
      </w:r>
      <w:r>
        <w:rPr>
          <w:rFonts w:hint="eastAsia" w:ascii="仿宋" w:hAnsi="仿宋" w:eastAsia="仿宋" w:cs="仿宋"/>
          <w:color w:val="auto"/>
          <w:sz w:val="24"/>
          <w:u w:val="single"/>
        </w:rPr>
        <w:t>）</w:t>
      </w:r>
    </w:p>
    <w:p>
      <w:pPr>
        <w:spacing w:beforeLines="50"/>
        <w:ind w:firstLine="3600" w:firstLineChars="1500"/>
        <w:rPr>
          <w:rFonts w:hint="eastAsia" w:ascii="仿宋" w:hAnsi="仿宋" w:eastAsia="仿宋" w:cs="仿宋"/>
          <w:color w:val="auto"/>
          <w:sz w:val="24"/>
          <w:u w:val="single"/>
        </w:rPr>
      </w:pPr>
      <w:r>
        <w:rPr>
          <w:rFonts w:hint="eastAsia" w:ascii="仿宋" w:hAnsi="仿宋" w:eastAsia="仿宋" w:cs="仿宋"/>
          <w:color w:val="auto"/>
          <w:sz w:val="24"/>
        </w:rPr>
        <w:t>法定代表人或委托代理人：</w:t>
      </w:r>
      <w:r>
        <w:rPr>
          <w:rFonts w:hint="eastAsia" w:ascii="仿宋" w:hAnsi="仿宋" w:eastAsia="仿宋" w:cs="仿宋"/>
          <w:color w:val="auto"/>
          <w:sz w:val="24"/>
          <w:u w:val="single"/>
        </w:rPr>
        <w:t>（签字或盖章）</w:t>
      </w:r>
    </w:p>
    <w:p>
      <w:pPr>
        <w:spacing w:beforeLines="50"/>
        <w:ind w:firstLine="3600" w:firstLineChars="1500"/>
        <w:rPr>
          <w:rFonts w:hint="eastAsia" w:ascii="仿宋" w:hAnsi="仿宋" w:eastAsia="仿宋" w:cs="仿宋"/>
          <w:color w:val="auto"/>
          <w:sz w:val="24"/>
          <w:szCs w:val="24"/>
        </w:rPr>
      </w:pPr>
      <w:r>
        <w:rPr>
          <w:rFonts w:hint="eastAsia" w:ascii="仿宋" w:hAnsi="仿宋" w:eastAsia="仿宋" w:cs="仿宋"/>
          <w:color w:val="auto"/>
          <w:sz w:val="24"/>
        </w:rPr>
        <w:t>日期：</w:t>
      </w:r>
    </w:p>
    <w:p>
      <w:pPr>
        <w:rPr>
          <w:rFonts w:hint="eastAsia" w:ascii="仿宋" w:hAnsi="仿宋" w:eastAsia="仿宋" w:cs="仿宋"/>
          <w:b/>
          <w:bCs/>
          <w:color w:val="auto"/>
          <w:sz w:val="30"/>
          <w:szCs w:val="30"/>
        </w:rPr>
      </w:pPr>
      <w:r>
        <w:rPr>
          <w:rFonts w:hint="eastAsia" w:ascii="仿宋" w:hAnsi="仿宋" w:eastAsia="仿宋" w:cs="仿宋"/>
          <w:b/>
          <w:bCs/>
          <w:color w:val="auto"/>
          <w:sz w:val="30"/>
          <w:szCs w:val="30"/>
        </w:rPr>
        <w:br w:type="page"/>
      </w:r>
    </w:p>
    <w:p>
      <w:pPr>
        <w:widowControl/>
        <w:tabs>
          <w:tab w:val="left" w:pos="450"/>
          <w:tab w:val="left" w:pos="2520"/>
          <w:tab w:val="left" w:pos="8280"/>
        </w:tabs>
        <w:spacing w:line="312" w:lineRule="auto"/>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三、法定代表人资格书</w:t>
      </w:r>
    </w:p>
    <w:p>
      <w:pPr>
        <w:pStyle w:val="12"/>
        <w:ind w:firstLine="0" w:firstLineChars="0"/>
        <w:jc w:val="both"/>
        <w:rPr>
          <w:rFonts w:hint="eastAsia" w:ascii="仿宋" w:hAnsi="仿宋" w:eastAsia="仿宋" w:cs="仿宋"/>
          <w:b w:val="0"/>
          <w:bCs w:val="0"/>
          <w:color w:val="auto"/>
          <w:sz w:val="24"/>
          <w:szCs w:val="24"/>
        </w:rPr>
      </w:pPr>
    </w:p>
    <w:p>
      <w:pPr>
        <w:pStyle w:val="12"/>
        <w:spacing w:line="660" w:lineRule="exact"/>
        <w:ind w:firstLine="480" w:firstLineChars="20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单位名称：</w:t>
      </w:r>
    </w:p>
    <w:p>
      <w:pPr>
        <w:pStyle w:val="12"/>
        <w:spacing w:line="660" w:lineRule="exact"/>
        <w:ind w:firstLine="480" w:firstLineChars="20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地址：</w:t>
      </w:r>
    </w:p>
    <w:p>
      <w:pPr>
        <w:pStyle w:val="12"/>
        <w:spacing w:line="660" w:lineRule="exact"/>
        <w:ind w:firstLine="480" w:firstLineChars="20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u w:val="single"/>
        </w:rPr>
        <w:t xml:space="preserve">姓名：        性别：        年龄:          职务：            </w:t>
      </w:r>
    </w:p>
    <w:p>
      <w:pPr>
        <w:pStyle w:val="12"/>
        <w:spacing w:line="660" w:lineRule="exact"/>
        <w:ind w:firstLine="480" w:firstLineChars="20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系</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rPr>
        <w:t>的法定代表人。为</w:t>
      </w:r>
      <w:r>
        <w:rPr>
          <w:rFonts w:hint="eastAsia" w:ascii="仿宋" w:hAnsi="仿宋" w:eastAsia="仿宋" w:cs="仿宋"/>
          <w:b w:val="0"/>
          <w:bCs w:val="0"/>
          <w:color w:val="auto"/>
          <w:sz w:val="24"/>
          <w:szCs w:val="24"/>
          <w:u w:val="single"/>
        </w:rPr>
        <w:t xml:space="preserve">            （项目名称）</w:t>
      </w:r>
      <w:r>
        <w:rPr>
          <w:rFonts w:hint="eastAsia" w:ascii="仿宋" w:hAnsi="仿宋" w:eastAsia="仿宋" w:cs="仿宋"/>
          <w:b w:val="0"/>
          <w:bCs w:val="0"/>
          <w:color w:val="auto"/>
          <w:sz w:val="24"/>
          <w:szCs w:val="24"/>
        </w:rPr>
        <w:t>，签署上述投标文件、进行合同谈判、签署合同和处理与之有关的一切事务。</w:t>
      </w:r>
    </w:p>
    <w:p>
      <w:pPr>
        <w:pStyle w:val="12"/>
        <w:spacing w:line="660" w:lineRule="exact"/>
        <w:ind w:firstLine="480" w:firstLineChars="20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特此说明。</w:t>
      </w:r>
    </w:p>
    <w:p>
      <w:pPr>
        <w:pStyle w:val="12"/>
        <w:spacing w:line="660" w:lineRule="exact"/>
        <w:ind w:firstLine="482" w:firstLineChars="20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附:法定代表人身份证复印件（正反面）</w:t>
      </w:r>
    </w:p>
    <w:p>
      <w:pPr>
        <w:pStyle w:val="12"/>
        <w:spacing w:line="660" w:lineRule="exact"/>
        <w:ind w:firstLine="0" w:firstLineChars="0"/>
        <w:jc w:val="both"/>
        <w:rPr>
          <w:rFonts w:hint="eastAsia" w:ascii="仿宋" w:hAnsi="仿宋" w:eastAsia="仿宋" w:cs="仿宋"/>
          <w:b w:val="0"/>
          <w:bCs w:val="0"/>
          <w:color w:val="auto"/>
          <w:sz w:val="24"/>
          <w:szCs w:val="24"/>
        </w:rPr>
      </w:pPr>
    </w:p>
    <w:p>
      <w:pPr>
        <w:pStyle w:val="12"/>
        <w:spacing w:line="660" w:lineRule="exact"/>
        <w:ind w:firstLine="5280" w:firstLineChars="2200"/>
        <w:jc w:val="both"/>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投标人名称：</w:t>
      </w:r>
      <w:r>
        <w:rPr>
          <w:rFonts w:hint="eastAsia" w:ascii="仿宋" w:hAnsi="仿宋" w:eastAsia="仿宋" w:cs="仿宋"/>
          <w:color w:val="auto"/>
          <w:sz w:val="24"/>
          <w:szCs w:val="24"/>
          <w:u w:val="single"/>
        </w:rPr>
        <w:t xml:space="preserve">    （盖章）    </w:t>
      </w:r>
    </w:p>
    <w:p>
      <w:pPr>
        <w:spacing w:line="420" w:lineRule="exact"/>
        <w:ind w:firstLine="480" w:firstLineChars="200"/>
        <w:rPr>
          <w:rFonts w:hint="eastAsia" w:ascii="仿宋" w:hAnsi="仿宋" w:eastAsia="仿宋" w:cs="仿宋"/>
          <w:color w:val="auto"/>
          <w:sz w:val="24"/>
          <w:szCs w:val="24"/>
        </w:rPr>
      </w:pPr>
    </w:p>
    <w:p>
      <w:pPr>
        <w:pStyle w:val="12"/>
        <w:spacing w:line="660" w:lineRule="exact"/>
        <w:ind w:firstLine="5040" w:firstLineChars="2100"/>
        <w:jc w:val="both"/>
        <w:rPr>
          <w:rFonts w:hint="eastAsia" w:ascii="仿宋" w:hAnsi="仿宋" w:eastAsia="仿宋" w:cs="仿宋"/>
          <w:color w:val="auto"/>
          <w:sz w:val="28"/>
          <w:szCs w:val="28"/>
        </w:rPr>
      </w:pPr>
      <w:r>
        <w:rPr>
          <w:rFonts w:hint="eastAsia" w:ascii="仿宋" w:hAnsi="仿宋" w:eastAsia="仿宋" w:cs="仿宋"/>
          <w:b w:val="0"/>
          <w:bCs w:val="0"/>
          <w:color w:val="auto"/>
          <w:sz w:val="24"/>
          <w:szCs w:val="24"/>
        </w:rPr>
        <w:t>日期</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pStyle w:val="12"/>
        <w:ind w:firstLine="562" w:firstLineChars="0"/>
        <w:jc w:val="both"/>
        <w:rPr>
          <w:rFonts w:hint="eastAsia" w:ascii="仿宋" w:hAnsi="仿宋" w:eastAsia="仿宋" w:cs="仿宋"/>
          <w:color w:val="auto"/>
          <w:sz w:val="28"/>
          <w:szCs w:val="28"/>
        </w:rPr>
      </w:pPr>
    </w:p>
    <w:p>
      <w:pPr>
        <w:pStyle w:val="12"/>
        <w:ind w:firstLine="0" w:firstLineChars="0"/>
        <w:jc w:val="center"/>
        <w:rPr>
          <w:rFonts w:hint="eastAsia" w:ascii="仿宋" w:hAnsi="仿宋" w:eastAsia="仿宋" w:cs="仿宋"/>
          <w:b/>
          <w:bCs/>
          <w:color w:val="auto"/>
          <w:kern w:val="0"/>
          <w:sz w:val="30"/>
          <w:szCs w:val="30"/>
          <w:lang w:val="en-US" w:eastAsia="zh-CN" w:bidi="ar-SA"/>
        </w:rPr>
      </w:pPr>
      <w:r>
        <w:rPr>
          <w:rFonts w:hint="eastAsia" w:ascii="仿宋" w:hAnsi="仿宋" w:eastAsia="仿宋" w:cs="仿宋"/>
          <w:color w:val="auto"/>
          <w:sz w:val="28"/>
          <w:szCs w:val="28"/>
        </w:rPr>
        <w:br w:type="page"/>
      </w:r>
      <w:r>
        <w:rPr>
          <w:rFonts w:hint="eastAsia" w:ascii="仿宋" w:hAnsi="仿宋" w:eastAsia="仿宋" w:cs="仿宋"/>
          <w:b/>
          <w:bCs/>
          <w:color w:val="auto"/>
          <w:kern w:val="0"/>
          <w:sz w:val="30"/>
          <w:szCs w:val="30"/>
          <w:lang w:val="en-US" w:eastAsia="zh-CN" w:bidi="ar-SA"/>
        </w:rPr>
        <w:t>或三、法定代表人授权委托书</w:t>
      </w:r>
    </w:p>
    <w:p>
      <w:pPr>
        <w:pStyle w:val="12"/>
        <w:ind w:firstLine="562" w:firstLineChars="0"/>
        <w:jc w:val="center"/>
        <w:rPr>
          <w:rFonts w:hint="eastAsia" w:ascii="仿宋" w:hAnsi="仿宋" w:eastAsia="仿宋" w:cs="仿宋"/>
          <w:b w:val="0"/>
          <w:bCs w:val="0"/>
          <w:color w:val="auto"/>
          <w:sz w:val="24"/>
          <w:szCs w:val="24"/>
        </w:rPr>
      </w:pPr>
    </w:p>
    <w:p>
      <w:pPr>
        <w:pStyle w:val="45"/>
        <w:tabs>
          <w:tab w:val="left" w:pos="3025"/>
          <w:tab w:val="left" w:pos="4105"/>
          <w:tab w:val="left" w:pos="8800"/>
        </w:tabs>
        <w:spacing w:after="120" w:line="457" w:lineRule="exact"/>
        <w:ind w:left="280" w:firstLine="600"/>
        <w:rPr>
          <w:rFonts w:hint="eastAsia" w:ascii="仿宋" w:hAnsi="仿宋" w:eastAsia="仿宋" w:cs="仿宋"/>
          <w:color w:val="auto"/>
          <w:sz w:val="24"/>
          <w:szCs w:val="24"/>
        </w:rPr>
      </w:pPr>
      <w:r>
        <w:rPr>
          <w:rFonts w:hint="eastAsia" w:ascii="仿宋" w:hAnsi="仿宋" w:eastAsia="仿宋" w:cs="仿宋"/>
          <w:color w:val="auto"/>
          <w:sz w:val="24"/>
          <w:szCs w:val="24"/>
        </w:rPr>
        <w:t>本人作为</w:t>
      </w:r>
      <w:r>
        <w:rPr>
          <w:rFonts w:hint="eastAsia" w:ascii="仿宋" w:hAnsi="仿宋" w:eastAsia="仿宋" w:cs="仿宋"/>
          <w:color w:val="auto"/>
          <w:sz w:val="24"/>
          <w:szCs w:val="24"/>
          <w:u w:val="single"/>
        </w:rPr>
        <w:t>（投标人名称）</w:t>
      </w:r>
      <w:r>
        <w:rPr>
          <w:rFonts w:hint="eastAsia" w:ascii="仿宋" w:hAnsi="仿宋" w:eastAsia="仿宋" w:cs="仿宋"/>
          <w:color w:val="auto"/>
          <w:sz w:val="24"/>
          <w:szCs w:val="24"/>
        </w:rPr>
        <w:t>的法定代表人,在此授权我公司的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身份证件号码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,作为我的合法的委托代理人，以我的名义并代表我公司全权处理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项目投标的各项事宜</w:t>
      </w:r>
      <w:r>
        <w:rPr>
          <w:rFonts w:hint="eastAsia" w:ascii="仿宋" w:hAnsi="仿宋" w:eastAsia="仿宋" w:cs="仿宋"/>
          <w:i/>
          <w:iCs/>
          <w:color w:val="auto"/>
          <w:sz w:val="24"/>
          <w:szCs w:val="24"/>
        </w:rPr>
        <w:t>。</w:t>
      </w:r>
    </w:p>
    <w:p>
      <w:pPr>
        <w:pStyle w:val="45"/>
        <w:tabs>
          <w:tab w:val="left" w:pos="3070"/>
          <w:tab w:val="left" w:pos="3910"/>
          <w:tab w:val="left" w:pos="4750"/>
          <w:tab w:val="left" w:pos="6085"/>
          <w:tab w:val="left" w:pos="6925"/>
          <w:tab w:val="left" w:pos="7765"/>
        </w:tabs>
        <w:spacing w:after="120" w:line="461" w:lineRule="exact"/>
        <w:ind w:firstLine="760"/>
        <w:rPr>
          <w:rFonts w:hint="eastAsia" w:ascii="仿宋" w:hAnsi="仿宋" w:eastAsia="仿宋" w:cs="仿宋"/>
          <w:color w:val="auto"/>
          <w:sz w:val="24"/>
          <w:szCs w:val="24"/>
        </w:rPr>
      </w:pPr>
      <w:r>
        <w:rPr>
          <w:rFonts w:hint="eastAsia" w:ascii="仿宋" w:hAnsi="仿宋" w:eastAsia="仿宋" w:cs="仿宋"/>
          <w:color w:val="auto"/>
          <w:sz w:val="24"/>
          <w:szCs w:val="24"/>
        </w:rPr>
        <w:t>本授权书期限自</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日起至</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日止。</w:t>
      </w:r>
    </w:p>
    <w:p>
      <w:pPr>
        <w:pStyle w:val="45"/>
        <w:spacing w:after="120" w:line="465" w:lineRule="exact"/>
        <w:ind w:left="280" w:firstLine="480"/>
        <w:rPr>
          <w:rFonts w:hint="eastAsia" w:ascii="仿宋" w:hAnsi="仿宋" w:eastAsia="仿宋" w:cs="仿宋"/>
          <w:color w:val="auto"/>
          <w:sz w:val="24"/>
          <w:szCs w:val="24"/>
        </w:rPr>
      </w:pPr>
      <w:r>
        <w:rPr>
          <w:rFonts w:hint="eastAsia" w:ascii="仿宋" w:hAnsi="仿宋" w:eastAsia="仿宋" w:cs="仿宋"/>
          <w:color w:val="auto"/>
          <w:sz w:val="24"/>
          <w:szCs w:val="24"/>
        </w:rPr>
        <w:t>在此授权范围和期限内，被授权人所实施的行为具有法律效力，授权人予以认可。</w:t>
      </w:r>
    </w:p>
    <w:p>
      <w:pPr>
        <w:pStyle w:val="45"/>
        <w:spacing w:after="120" w:line="461" w:lineRule="exact"/>
        <w:ind w:firstLine="760"/>
        <w:jc w:val="left"/>
        <w:rPr>
          <w:rFonts w:hint="eastAsia" w:ascii="仿宋" w:hAnsi="仿宋" w:eastAsia="仿宋" w:cs="仿宋"/>
          <w:color w:val="auto"/>
          <w:sz w:val="24"/>
          <w:szCs w:val="24"/>
        </w:rPr>
      </w:pPr>
      <w:r>
        <w:rPr>
          <w:rFonts w:hint="eastAsia" w:ascii="仿宋" w:hAnsi="仿宋" w:eastAsia="仿宋" w:cs="仿宋"/>
          <w:color w:val="auto"/>
          <w:sz w:val="24"/>
          <w:szCs w:val="24"/>
        </w:rPr>
        <w:t>委托代理人无权转让委托权，特此委托。</w:t>
      </w:r>
    </w:p>
    <w:p>
      <w:pPr>
        <w:pStyle w:val="45"/>
        <w:tabs>
          <w:tab w:val="left" w:pos="3385"/>
          <w:tab w:val="left" w:pos="4835"/>
        </w:tabs>
        <w:spacing w:after="120" w:line="461" w:lineRule="exact"/>
        <w:ind w:firstLine="760"/>
        <w:jc w:val="left"/>
        <w:rPr>
          <w:rFonts w:hint="eastAsia" w:ascii="仿宋" w:hAnsi="仿宋" w:eastAsia="仿宋" w:cs="仿宋"/>
          <w:color w:val="auto"/>
          <w:sz w:val="24"/>
          <w:szCs w:val="24"/>
        </w:rPr>
      </w:pPr>
      <w:r>
        <w:rPr>
          <w:rFonts w:hint="eastAsia" w:ascii="仿宋" w:hAnsi="仿宋" w:eastAsia="仿宋" w:cs="仿宋"/>
          <w:color w:val="auto"/>
          <w:sz w:val="24"/>
          <w:szCs w:val="24"/>
        </w:rPr>
        <w:t>委托代理人：</w:t>
      </w:r>
      <w:r>
        <w:rPr>
          <w:rFonts w:hint="eastAsia" w:ascii="仿宋" w:hAnsi="仿宋" w:eastAsia="仿宋" w:cs="仿宋"/>
          <w:color w:val="auto"/>
          <w:sz w:val="24"/>
          <w:szCs w:val="24"/>
        </w:rPr>
        <w:tab/>
      </w:r>
      <w:r>
        <w:rPr>
          <w:rFonts w:hint="eastAsia" w:ascii="仿宋" w:hAnsi="仿宋" w:eastAsia="仿宋" w:cs="仿宋"/>
          <w:color w:val="auto"/>
          <w:sz w:val="24"/>
          <w:szCs w:val="24"/>
        </w:rPr>
        <w:t>性别:</w:t>
      </w:r>
      <w:r>
        <w:rPr>
          <w:rFonts w:hint="eastAsia" w:ascii="仿宋" w:hAnsi="仿宋" w:eastAsia="仿宋" w:cs="仿宋"/>
          <w:color w:val="auto"/>
          <w:sz w:val="24"/>
          <w:szCs w:val="24"/>
        </w:rPr>
        <w:tab/>
      </w:r>
      <w:r>
        <w:rPr>
          <w:rFonts w:hint="eastAsia" w:ascii="仿宋" w:hAnsi="仿宋" w:eastAsia="仿宋" w:cs="仿宋"/>
          <w:color w:val="auto"/>
          <w:sz w:val="24"/>
          <w:szCs w:val="24"/>
        </w:rPr>
        <w:t>年龄：</w:t>
      </w:r>
    </w:p>
    <w:p>
      <w:pPr>
        <w:pStyle w:val="45"/>
        <w:tabs>
          <w:tab w:val="left" w:pos="3385"/>
        </w:tabs>
        <w:spacing w:after="120" w:line="461" w:lineRule="exact"/>
        <w:ind w:firstLine="760"/>
        <w:jc w:val="left"/>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职务：</w:t>
      </w:r>
    </w:p>
    <w:p>
      <w:pPr>
        <w:pStyle w:val="45"/>
        <w:spacing w:after="300" w:line="461" w:lineRule="exact"/>
        <w:ind w:firstLine="760"/>
        <w:rPr>
          <w:rFonts w:hint="eastAsia" w:ascii="仿宋" w:hAnsi="仿宋" w:eastAsia="仿宋" w:cs="仿宋"/>
          <w:color w:val="auto"/>
          <w:sz w:val="24"/>
          <w:szCs w:val="24"/>
        </w:rPr>
      </w:pPr>
      <w:r>
        <w:rPr>
          <w:rFonts w:hint="eastAsia" w:ascii="仿宋" w:hAnsi="仿宋" w:eastAsia="仿宋" w:cs="仿宋"/>
          <w:color w:val="auto"/>
          <w:sz w:val="24"/>
          <w:szCs w:val="24"/>
        </w:rPr>
        <w:t>委托代理人手机号码：</w:t>
      </w:r>
    </w:p>
    <w:p>
      <w:pPr>
        <w:snapToGrid w:val="0"/>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rPr>
        <w:t>附：</w:t>
      </w:r>
      <w:r>
        <w:rPr>
          <w:rFonts w:hint="eastAsia" w:ascii="仿宋" w:hAnsi="仿宋" w:eastAsia="仿宋" w:cs="仿宋"/>
          <w:b/>
          <w:bCs/>
          <w:color w:val="auto"/>
          <w:sz w:val="24"/>
          <w:szCs w:val="24"/>
          <w:highlight w:val="none"/>
        </w:rPr>
        <w:t>法定代表人和被授权人身份证复印件。</w:t>
      </w:r>
    </w:p>
    <w:p>
      <w:pPr>
        <w:spacing w:line="360" w:lineRule="auto"/>
        <w:ind w:firstLine="4440" w:firstLineChars="1850"/>
        <w:rPr>
          <w:rFonts w:hint="eastAsia" w:ascii="仿宋" w:hAnsi="仿宋" w:eastAsia="仿宋" w:cs="仿宋"/>
          <w:color w:val="auto"/>
          <w:sz w:val="24"/>
          <w:szCs w:val="24"/>
        </w:rPr>
      </w:pPr>
    </w:p>
    <w:p>
      <w:pPr>
        <w:spacing w:beforeLines="50"/>
        <w:ind w:firstLine="3600" w:firstLineChars="1500"/>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盖章</w:t>
      </w:r>
      <w:r>
        <w:rPr>
          <w:rFonts w:hint="eastAsia" w:ascii="仿宋" w:hAnsi="仿宋" w:eastAsia="仿宋" w:cs="仿宋"/>
          <w:color w:val="auto"/>
          <w:sz w:val="24"/>
          <w:u w:val="single"/>
        </w:rPr>
        <w:t>）</w:t>
      </w:r>
    </w:p>
    <w:p>
      <w:pPr>
        <w:spacing w:beforeLines="50"/>
        <w:ind w:firstLine="3600" w:firstLineChars="1500"/>
        <w:rPr>
          <w:rFonts w:hint="eastAsia" w:ascii="仿宋" w:hAnsi="仿宋" w:eastAsia="仿宋" w:cs="仿宋"/>
          <w:color w:val="auto"/>
          <w:sz w:val="24"/>
          <w:u w:val="single"/>
        </w:rPr>
      </w:pPr>
      <w:r>
        <w:rPr>
          <w:rFonts w:hint="eastAsia" w:ascii="仿宋" w:hAnsi="仿宋" w:eastAsia="仿宋" w:cs="仿宋"/>
          <w:color w:val="auto"/>
          <w:sz w:val="24"/>
        </w:rPr>
        <w:t>法定代表人：</w:t>
      </w:r>
      <w:r>
        <w:rPr>
          <w:rFonts w:hint="eastAsia" w:ascii="仿宋" w:hAnsi="仿宋" w:eastAsia="仿宋" w:cs="仿宋"/>
          <w:color w:val="auto"/>
          <w:sz w:val="24"/>
          <w:u w:val="single"/>
        </w:rPr>
        <w:t>（签字或盖章）</w:t>
      </w:r>
    </w:p>
    <w:p>
      <w:pPr>
        <w:spacing w:beforeLines="50"/>
        <w:ind w:firstLine="3600" w:firstLineChars="1500"/>
        <w:rPr>
          <w:rFonts w:hint="eastAsia" w:ascii="仿宋" w:hAnsi="仿宋" w:eastAsia="仿宋" w:cs="仿宋"/>
          <w:color w:val="auto"/>
          <w:sz w:val="24"/>
        </w:rPr>
      </w:pPr>
      <w:r>
        <w:rPr>
          <w:rFonts w:hint="eastAsia" w:ascii="仿宋" w:hAnsi="仿宋" w:eastAsia="仿宋" w:cs="仿宋"/>
          <w:color w:val="auto"/>
          <w:sz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widowControl/>
        <w:tabs>
          <w:tab w:val="left" w:pos="450"/>
          <w:tab w:val="left" w:pos="2520"/>
          <w:tab w:val="left" w:pos="8280"/>
        </w:tabs>
        <w:spacing w:line="312" w:lineRule="auto"/>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 xml:space="preserve"> </w:t>
      </w:r>
    </w:p>
    <w:p>
      <w:pPr>
        <w:pStyle w:val="12"/>
        <w:rPr>
          <w:rFonts w:hint="eastAsia" w:ascii="仿宋" w:hAnsi="仿宋" w:eastAsia="仿宋" w:cs="仿宋"/>
          <w:b/>
          <w:bCs/>
          <w:color w:val="auto"/>
          <w:sz w:val="30"/>
          <w:szCs w:val="30"/>
        </w:rPr>
      </w:pPr>
    </w:p>
    <w:p>
      <w:pPr>
        <w:rPr>
          <w:rFonts w:hint="eastAsia" w:ascii="仿宋" w:hAnsi="仿宋" w:eastAsia="仿宋" w:cs="仿宋"/>
        </w:rPr>
      </w:pPr>
    </w:p>
    <w:p>
      <w:pPr>
        <w:rPr>
          <w:rFonts w:hint="eastAsia" w:ascii="仿宋" w:hAnsi="仿宋" w:eastAsia="仿宋" w:cs="仿宋"/>
          <w:b/>
          <w:bCs/>
          <w:color w:val="auto"/>
          <w:kern w:val="0"/>
          <w:sz w:val="30"/>
          <w:szCs w:val="30"/>
          <w:lang w:val="en-US" w:eastAsia="zh-CN" w:bidi="ar-SA"/>
        </w:rPr>
      </w:pPr>
      <w:r>
        <w:rPr>
          <w:rFonts w:hint="eastAsia" w:ascii="仿宋" w:hAnsi="仿宋" w:eastAsia="仿宋" w:cs="仿宋"/>
          <w:b/>
          <w:bCs/>
          <w:color w:val="auto"/>
          <w:kern w:val="0"/>
          <w:sz w:val="30"/>
          <w:szCs w:val="30"/>
          <w:lang w:val="en-US" w:eastAsia="zh-CN" w:bidi="ar-SA"/>
        </w:rPr>
        <w:br w:type="page"/>
      </w:r>
    </w:p>
    <w:p>
      <w:pPr>
        <w:jc w:val="center"/>
        <w:rPr>
          <w:rFonts w:hint="eastAsia" w:ascii="仿宋" w:hAnsi="仿宋" w:eastAsia="仿宋" w:cs="仿宋"/>
          <w:b/>
          <w:bCs/>
          <w:color w:val="auto"/>
          <w:kern w:val="0"/>
          <w:sz w:val="30"/>
          <w:szCs w:val="30"/>
          <w:lang w:val="en-US" w:eastAsia="zh-CN" w:bidi="ar-SA"/>
        </w:rPr>
      </w:pPr>
      <w:r>
        <w:rPr>
          <w:rFonts w:hint="eastAsia" w:ascii="仿宋" w:hAnsi="仿宋" w:eastAsia="仿宋" w:cs="仿宋"/>
          <w:b/>
          <w:bCs/>
          <w:color w:val="auto"/>
          <w:kern w:val="0"/>
          <w:sz w:val="30"/>
          <w:szCs w:val="30"/>
          <w:lang w:val="en-US" w:eastAsia="zh-CN" w:bidi="ar-SA"/>
        </w:rPr>
        <w:t>四、投标声明函</w:t>
      </w:r>
    </w:p>
    <w:p>
      <w:pPr>
        <w:pStyle w:val="14"/>
        <w:spacing w:before="120" w:after="120" w:line="288" w:lineRule="auto"/>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（采购人） </w:t>
      </w:r>
    </w:p>
    <w:p>
      <w:pPr>
        <w:autoSpaceDE/>
        <w:autoSpaceDN/>
        <w:adjustRightInd/>
        <w:snapToGrid w:val="0"/>
        <w:spacing w:line="288"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（投标人名称）系中华人民共和国合法企业，经营地址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autoSpaceDE/>
        <w:autoSpaceDN/>
        <w:adjustRightInd/>
        <w:snapToGrid w:val="0"/>
        <w:spacing w:line="288"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姓名）系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（投标人名称）的法定代表人，我方愿意参加贵方组织的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项目的投标，为便于贵方公正、择优地确定中标人，我方就本次投标有关事项郑重声明如下：</w:t>
      </w:r>
    </w:p>
    <w:p>
      <w:pPr>
        <w:autoSpaceDE/>
        <w:autoSpaceDN/>
        <w:adjustRightInd/>
        <w:snapToGrid w:val="0"/>
        <w:spacing w:line="288"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（一）我方向贵方提交的所有投标文件、资料都是准确的和真实的；</w:t>
      </w:r>
    </w:p>
    <w:p>
      <w:pPr>
        <w:autoSpaceDE/>
        <w:autoSpaceDN/>
        <w:adjustRightInd/>
        <w:snapToGrid w:val="0"/>
        <w:spacing w:before="120" w:beforeLines="50" w:line="288"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（二）我方不是采购人的附属机构；在获知本项目采购信息后，与采购人聘请的为此项目提供咨询服务的公司及其附属机构没有任何联系。</w:t>
      </w:r>
    </w:p>
    <w:p>
      <w:pPr>
        <w:autoSpaceDE/>
        <w:autoSpaceDN/>
        <w:adjustRightInd/>
        <w:snapToGrid w:val="0"/>
        <w:spacing w:line="288" w:lineRule="auto"/>
        <w:ind w:firstLine="480" w:firstLineChars="200"/>
        <w:rPr>
          <w:rFonts w:hint="eastAsia" w:ascii="仿宋" w:hAnsi="仿宋" w:eastAsia="仿宋" w:cs="仿宋"/>
          <w:b/>
          <w:bCs/>
          <w:color w:val="auto"/>
          <w:sz w:val="24"/>
          <w:szCs w:val="24"/>
          <w:u w:val="single"/>
        </w:rPr>
      </w:pPr>
      <w:r>
        <w:rPr>
          <w:rFonts w:hint="eastAsia" w:ascii="仿宋" w:hAnsi="仿宋" w:eastAsia="仿宋" w:cs="仿宋"/>
          <w:color w:val="auto"/>
          <w:sz w:val="24"/>
          <w:szCs w:val="24"/>
        </w:rPr>
        <w:t>（三）我方拟在中标后将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工作分包，分包承担主体是</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，我方承诺分包承担主体具备相应资质条件</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，且不再次分包。</w:t>
      </w:r>
      <w:r>
        <w:rPr>
          <w:rFonts w:hint="eastAsia" w:ascii="仿宋" w:hAnsi="仿宋" w:eastAsia="仿宋" w:cs="仿宋"/>
          <w:b/>
          <w:bCs/>
          <w:color w:val="auto"/>
          <w:sz w:val="24"/>
          <w:szCs w:val="24"/>
          <w:u w:val="single"/>
        </w:rPr>
        <w:t>（不再将工作进行分包或本项目不允许分包的，下划线处填写“/”。）</w:t>
      </w:r>
    </w:p>
    <w:p>
      <w:pPr>
        <w:autoSpaceDE/>
        <w:autoSpaceDN/>
        <w:adjustRightInd/>
        <w:snapToGrid w:val="0"/>
        <w:spacing w:before="120" w:beforeLines="50" w:line="288"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我方在此声明，所递交的投标文件及有关资料内容完整、真实和准确，如有虚假或隐瞒，我方愿意承担一切后果和责任。严格遵守《中华人民共和国政府采购法》等相关法律法规的规定：投标人有下列情形之一的，处以采购金额5‰以上10‰以下的罚款，列入不良行为记录名单，在一至三年内禁止参加政府采购活动；如有违法所得并将其没收；情节严重的，由工商行政管理机关吊销营业执照；构成犯罪的，依法追究刑事责任：</w:t>
      </w:r>
    </w:p>
    <w:p>
      <w:pPr>
        <w:autoSpaceDE/>
        <w:autoSpaceDN/>
        <w:adjustRightInd/>
        <w:snapToGrid w:val="0"/>
        <w:spacing w:line="288" w:lineRule="auto"/>
        <w:ind w:left="420" w:leftChars="200"/>
        <w:rPr>
          <w:rFonts w:hint="eastAsia" w:ascii="仿宋" w:hAnsi="仿宋" w:eastAsia="仿宋" w:cs="仿宋"/>
          <w:color w:val="auto"/>
          <w:sz w:val="24"/>
          <w:szCs w:val="24"/>
        </w:rPr>
      </w:pPr>
      <w:r>
        <w:rPr>
          <w:rFonts w:hint="eastAsia" w:ascii="仿宋" w:hAnsi="仿宋" w:eastAsia="仿宋" w:cs="仿宋"/>
          <w:color w:val="auto"/>
          <w:sz w:val="24"/>
          <w:szCs w:val="24"/>
        </w:rPr>
        <w:t>1.提供虚假材料谋取中标、成交的；</w:t>
      </w:r>
    </w:p>
    <w:p>
      <w:pPr>
        <w:autoSpaceDE/>
        <w:autoSpaceDN/>
        <w:adjustRightInd/>
        <w:snapToGrid w:val="0"/>
        <w:spacing w:line="288" w:lineRule="auto"/>
        <w:ind w:left="420" w:leftChars="200"/>
        <w:rPr>
          <w:rFonts w:hint="eastAsia" w:ascii="仿宋" w:hAnsi="仿宋" w:eastAsia="仿宋" w:cs="仿宋"/>
          <w:color w:val="auto"/>
          <w:sz w:val="24"/>
          <w:szCs w:val="24"/>
        </w:rPr>
      </w:pPr>
      <w:r>
        <w:rPr>
          <w:rFonts w:hint="eastAsia" w:ascii="仿宋" w:hAnsi="仿宋" w:eastAsia="仿宋" w:cs="仿宋"/>
          <w:color w:val="auto"/>
          <w:sz w:val="24"/>
          <w:szCs w:val="24"/>
        </w:rPr>
        <w:t>2.采取不正当手段诋毁、排挤其他投标人的；</w:t>
      </w:r>
    </w:p>
    <w:p>
      <w:pPr>
        <w:autoSpaceDE/>
        <w:autoSpaceDN/>
        <w:adjustRightInd/>
        <w:snapToGrid w:val="0"/>
        <w:spacing w:line="288" w:lineRule="auto"/>
        <w:ind w:left="420" w:leftChars="200"/>
        <w:rPr>
          <w:rFonts w:hint="eastAsia" w:ascii="仿宋" w:hAnsi="仿宋" w:eastAsia="仿宋" w:cs="仿宋"/>
          <w:color w:val="auto"/>
          <w:sz w:val="24"/>
          <w:szCs w:val="24"/>
        </w:rPr>
      </w:pPr>
      <w:r>
        <w:rPr>
          <w:rFonts w:hint="eastAsia" w:ascii="仿宋" w:hAnsi="仿宋" w:eastAsia="仿宋" w:cs="仿宋"/>
          <w:color w:val="auto"/>
          <w:sz w:val="24"/>
          <w:szCs w:val="24"/>
        </w:rPr>
        <w:t>3.与其他投标人恶意串通的；</w:t>
      </w:r>
    </w:p>
    <w:p>
      <w:pPr>
        <w:autoSpaceDE/>
        <w:autoSpaceDN/>
        <w:adjustRightInd/>
        <w:snapToGrid w:val="0"/>
        <w:spacing w:line="288" w:lineRule="auto"/>
        <w:ind w:left="420" w:leftChars="200"/>
        <w:rPr>
          <w:rFonts w:hint="eastAsia" w:ascii="仿宋" w:hAnsi="仿宋" w:eastAsia="仿宋" w:cs="仿宋"/>
          <w:color w:val="auto"/>
          <w:sz w:val="24"/>
          <w:szCs w:val="24"/>
        </w:rPr>
      </w:pPr>
      <w:r>
        <w:rPr>
          <w:rFonts w:hint="eastAsia" w:ascii="仿宋" w:hAnsi="仿宋" w:eastAsia="仿宋" w:cs="仿宋"/>
          <w:color w:val="auto"/>
          <w:sz w:val="24"/>
          <w:szCs w:val="24"/>
        </w:rPr>
        <w:t>4.向采购单位行贿或者提供其他不正当利益的；</w:t>
      </w:r>
    </w:p>
    <w:p>
      <w:pPr>
        <w:autoSpaceDE/>
        <w:autoSpaceDN/>
        <w:adjustRightInd/>
        <w:snapToGrid w:val="0"/>
        <w:spacing w:line="288" w:lineRule="auto"/>
        <w:ind w:left="420" w:leftChars="200"/>
        <w:rPr>
          <w:rFonts w:hint="eastAsia" w:ascii="仿宋" w:hAnsi="仿宋" w:eastAsia="仿宋" w:cs="仿宋"/>
          <w:color w:val="auto"/>
          <w:sz w:val="24"/>
          <w:szCs w:val="24"/>
        </w:rPr>
      </w:pPr>
      <w:r>
        <w:rPr>
          <w:rFonts w:hint="eastAsia" w:ascii="仿宋" w:hAnsi="仿宋" w:eastAsia="仿宋" w:cs="仿宋"/>
          <w:color w:val="auto"/>
          <w:sz w:val="24"/>
          <w:szCs w:val="24"/>
        </w:rPr>
        <w:t>5.拒绝有关部门监督检查或提供虚假情况的。</w:t>
      </w:r>
    </w:p>
    <w:p>
      <w:pPr>
        <w:autoSpaceDE/>
        <w:autoSpaceDN/>
        <w:adjustRightInd/>
        <w:spacing w:line="460" w:lineRule="exact"/>
        <w:ind w:firstLine="2400" w:firstLineChars="1000"/>
        <w:rPr>
          <w:rFonts w:hint="eastAsia" w:ascii="仿宋" w:hAnsi="仿宋" w:eastAsia="仿宋" w:cs="仿宋"/>
          <w:color w:val="auto"/>
          <w:sz w:val="24"/>
          <w:szCs w:val="24"/>
        </w:rPr>
      </w:pPr>
      <w:r>
        <w:rPr>
          <w:rFonts w:hint="eastAsia" w:ascii="仿宋" w:hAnsi="仿宋" w:eastAsia="仿宋" w:cs="仿宋"/>
          <w:color w:val="auto"/>
          <w:sz w:val="24"/>
          <w:szCs w:val="24"/>
        </w:rPr>
        <w:t>投 标 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（盖章）</w:t>
      </w:r>
    </w:p>
    <w:p>
      <w:pPr>
        <w:autoSpaceDE/>
        <w:autoSpaceDN/>
        <w:adjustRightInd/>
        <w:spacing w:line="460" w:lineRule="exact"/>
        <w:ind w:firstLine="2400" w:firstLineChars="1000"/>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（签字或盖章）</w:t>
      </w:r>
    </w:p>
    <w:p>
      <w:pPr>
        <w:autoSpaceDE/>
        <w:autoSpaceDN/>
        <w:adjustRightInd/>
        <w:spacing w:line="460" w:lineRule="exact"/>
        <w:ind w:firstLine="2400" w:firstLineChars="1000"/>
        <w:rPr>
          <w:rFonts w:hint="eastAsia" w:ascii="仿宋" w:hAnsi="仿宋" w:eastAsia="仿宋" w:cs="仿宋"/>
          <w:color w:val="auto"/>
          <w:sz w:val="24"/>
          <w:szCs w:val="24"/>
        </w:rPr>
      </w:pPr>
      <w:r>
        <w:rPr>
          <w:rFonts w:hint="eastAsia" w:ascii="仿宋" w:hAnsi="仿宋" w:eastAsia="仿宋" w:cs="仿宋"/>
          <w:color w:val="auto"/>
          <w:sz w:val="24"/>
          <w:szCs w:val="24"/>
        </w:rPr>
        <w:t>电话：</w:t>
      </w:r>
      <w:r>
        <w:rPr>
          <w:rFonts w:hint="eastAsia" w:ascii="仿宋" w:hAnsi="仿宋" w:eastAsia="仿宋" w:cs="仿宋"/>
          <w:color w:val="auto"/>
          <w:sz w:val="24"/>
          <w:szCs w:val="24"/>
          <w:u w:val="single"/>
        </w:rPr>
        <w:t xml:space="preserve">                                     </w:t>
      </w:r>
    </w:p>
    <w:p>
      <w:pPr>
        <w:autoSpaceDE/>
        <w:autoSpaceDN/>
        <w:adjustRightInd/>
        <w:spacing w:line="460" w:lineRule="exact"/>
        <w:ind w:firstLine="2400" w:firstLineChars="1000"/>
        <w:rPr>
          <w:rFonts w:hint="eastAsia" w:ascii="仿宋" w:hAnsi="仿宋" w:eastAsia="仿宋" w:cs="仿宋"/>
          <w:color w:val="auto"/>
          <w:sz w:val="24"/>
          <w:szCs w:val="24"/>
        </w:rPr>
      </w:pPr>
      <w:r>
        <w:rPr>
          <w:rFonts w:hint="eastAsia" w:ascii="仿宋" w:hAnsi="仿宋" w:eastAsia="仿宋" w:cs="仿宋"/>
          <w:color w:val="auto"/>
          <w:sz w:val="24"/>
          <w:szCs w:val="24"/>
        </w:rPr>
        <w:t>电子邮件：</w:t>
      </w:r>
      <w:r>
        <w:rPr>
          <w:rFonts w:hint="eastAsia" w:ascii="仿宋" w:hAnsi="仿宋" w:eastAsia="仿宋" w:cs="仿宋"/>
          <w:color w:val="auto"/>
          <w:sz w:val="24"/>
          <w:szCs w:val="24"/>
          <w:u w:val="single"/>
        </w:rPr>
        <w:t xml:space="preserve">                                     </w:t>
      </w:r>
    </w:p>
    <w:p>
      <w:pPr>
        <w:pStyle w:val="2"/>
        <w:spacing w:after="0" w:line="460" w:lineRule="exact"/>
        <w:ind w:left="0" w:leftChars="0" w:firstLine="2400" w:firstLineChars="1000"/>
        <w:rPr>
          <w:rFonts w:hint="eastAsia" w:ascii="仿宋" w:hAnsi="仿宋" w:eastAsia="仿宋" w:cs="仿宋"/>
          <w:sz w:val="21"/>
          <w:szCs w:val="21"/>
          <w:u w:val="single"/>
        </w:rPr>
      </w:pPr>
      <w:r>
        <w:rPr>
          <w:rFonts w:hint="eastAsia" w:ascii="仿宋" w:hAnsi="仿宋" w:eastAsia="仿宋" w:cs="仿宋"/>
          <w:szCs w:val="24"/>
        </w:rPr>
        <w:t>日    期：</w:t>
      </w:r>
      <w:r>
        <w:rPr>
          <w:rFonts w:hint="eastAsia" w:ascii="仿宋" w:hAnsi="仿宋" w:eastAsia="仿宋" w:cs="仿宋"/>
          <w:szCs w:val="24"/>
          <w:u w:val="single"/>
        </w:rPr>
        <w:t xml:space="preserve">                                  </w:t>
      </w:r>
      <w:r>
        <w:rPr>
          <w:rFonts w:hint="eastAsia" w:ascii="仿宋" w:hAnsi="仿宋" w:eastAsia="仿宋" w:cs="仿宋"/>
          <w:sz w:val="21"/>
          <w:szCs w:val="21"/>
          <w:u w:val="single"/>
        </w:rPr>
        <w:t xml:space="preserve">  </w:t>
      </w:r>
    </w:p>
    <w:p>
      <w:pPr>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br w:type="page"/>
      </w:r>
    </w:p>
    <w:p>
      <w:pPr>
        <w:widowControl/>
        <w:tabs>
          <w:tab w:val="left" w:pos="450"/>
          <w:tab w:val="left" w:pos="2520"/>
          <w:tab w:val="left" w:pos="8280"/>
        </w:tabs>
        <w:spacing w:line="312" w:lineRule="auto"/>
        <w:jc w:val="center"/>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五</w:t>
      </w:r>
      <w:r>
        <w:rPr>
          <w:rFonts w:hint="eastAsia" w:ascii="仿宋" w:hAnsi="仿宋" w:eastAsia="仿宋" w:cs="仿宋"/>
          <w:b/>
          <w:bCs/>
          <w:color w:val="auto"/>
          <w:sz w:val="30"/>
          <w:szCs w:val="30"/>
        </w:rPr>
        <w:t>、</w:t>
      </w:r>
      <w:bookmarkStart w:id="20" w:name="_Toc331876394"/>
      <w:bookmarkStart w:id="21" w:name="_Toc48672384"/>
      <w:r>
        <w:rPr>
          <w:rFonts w:hint="eastAsia" w:ascii="仿宋" w:hAnsi="仿宋" w:eastAsia="仿宋" w:cs="仿宋"/>
          <w:b/>
          <w:bCs/>
          <w:color w:val="auto"/>
          <w:sz w:val="30"/>
          <w:szCs w:val="30"/>
          <w:lang w:eastAsia="zh-CN"/>
        </w:rPr>
        <w:t>开标一览表</w:t>
      </w:r>
    </w:p>
    <w:p>
      <w:pPr>
        <w:spacing w:line="420" w:lineRule="exact"/>
        <w:rPr>
          <w:rFonts w:hint="eastAsia" w:ascii="仿宋" w:hAnsi="仿宋" w:eastAsia="仿宋" w:cs="仿宋"/>
          <w:color w:val="auto"/>
          <w:sz w:val="24"/>
          <w:szCs w:val="24"/>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6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2209"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6990" w:type="dxa"/>
            <w:noWrap w:val="0"/>
            <w:vAlign w:val="center"/>
          </w:tcPr>
          <w:p>
            <w:pPr>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2209"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tc>
        <w:tc>
          <w:tcPr>
            <w:tcW w:w="6990" w:type="dxa"/>
            <w:noWrap w:val="0"/>
            <w:vAlign w:val="center"/>
          </w:tcPr>
          <w:p>
            <w:pPr>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jc w:val="center"/>
        </w:trPr>
        <w:tc>
          <w:tcPr>
            <w:tcW w:w="2209" w:type="dxa"/>
            <w:noWrap w:val="0"/>
            <w:vAlign w:val="center"/>
          </w:tcPr>
          <w:p>
            <w:pPr>
              <w:spacing w:line="360" w:lineRule="auto"/>
              <w:jc w:val="center"/>
              <w:rPr>
                <w:rFonts w:hint="eastAsia" w:ascii="仿宋" w:hAnsi="仿宋" w:eastAsia="仿宋" w:cs="仿宋"/>
                <w:bCs/>
                <w:color w:val="0000FF"/>
                <w:sz w:val="24"/>
                <w:szCs w:val="24"/>
                <w:highlight w:val="yellow"/>
                <w:lang w:eastAsia="zh-CN"/>
              </w:rPr>
            </w:pPr>
            <w:r>
              <w:rPr>
                <w:rFonts w:hint="eastAsia" w:ascii="仿宋" w:hAnsi="仿宋" w:eastAsia="仿宋" w:cs="仿宋"/>
                <w:color w:val="auto"/>
                <w:sz w:val="24"/>
                <w:szCs w:val="24"/>
                <w:lang w:val="en-US" w:eastAsia="zh-CN"/>
              </w:rPr>
              <w:t>三年</w:t>
            </w:r>
            <w:r>
              <w:rPr>
                <w:rFonts w:hint="eastAsia" w:ascii="仿宋" w:hAnsi="仿宋" w:eastAsia="仿宋" w:cs="仿宋"/>
                <w:color w:val="auto"/>
                <w:sz w:val="24"/>
                <w:szCs w:val="24"/>
              </w:rPr>
              <w:t>投标</w:t>
            </w:r>
            <w:r>
              <w:rPr>
                <w:rFonts w:hint="eastAsia" w:ascii="仿宋" w:hAnsi="仿宋" w:eastAsia="仿宋" w:cs="仿宋"/>
                <w:color w:val="auto"/>
                <w:sz w:val="24"/>
                <w:szCs w:val="24"/>
                <w:lang w:val="en-US" w:eastAsia="zh-CN"/>
              </w:rPr>
              <w:t>总</w:t>
            </w:r>
            <w:r>
              <w:rPr>
                <w:rFonts w:hint="eastAsia" w:ascii="仿宋" w:hAnsi="仿宋" w:eastAsia="仿宋" w:cs="仿宋"/>
                <w:color w:val="auto"/>
                <w:sz w:val="24"/>
                <w:szCs w:val="24"/>
                <w:lang w:eastAsia="zh-CN"/>
              </w:rPr>
              <w:t>价</w:t>
            </w:r>
          </w:p>
        </w:tc>
        <w:tc>
          <w:tcPr>
            <w:tcW w:w="6990" w:type="dxa"/>
            <w:noWrap w:val="0"/>
            <w:vAlign w:val="center"/>
          </w:tcPr>
          <w:p>
            <w:pPr>
              <w:spacing w:line="360" w:lineRule="auto"/>
              <w:jc w:val="left"/>
              <w:rPr>
                <w:rFonts w:hint="eastAsia" w:ascii="仿宋" w:hAnsi="仿宋" w:eastAsia="仿宋" w:cs="仿宋"/>
                <w:bCs/>
                <w:sz w:val="24"/>
                <w:szCs w:val="24"/>
                <w:lang w:eastAsia="zh-CN"/>
              </w:rPr>
            </w:pPr>
            <w:r>
              <w:rPr>
                <w:rFonts w:hint="eastAsia" w:ascii="仿宋" w:hAnsi="仿宋" w:eastAsia="仿宋" w:cs="仿宋"/>
                <w:bCs/>
                <w:sz w:val="24"/>
                <w:szCs w:val="24"/>
              </w:rPr>
              <w:t>小写：</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eastAsia="zh-CN"/>
              </w:rPr>
              <w:t>元</w:t>
            </w:r>
          </w:p>
          <w:p>
            <w:pPr>
              <w:jc w:val="left"/>
              <w:rPr>
                <w:rFonts w:hint="eastAsia" w:ascii="仿宋" w:hAnsi="仿宋" w:eastAsia="仿宋" w:cs="仿宋"/>
                <w:b/>
                <w:iCs/>
                <w:color w:val="0000FF"/>
                <w:sz w:val="24"/>
                <w:szCs w:val="24"/>
                <w:highlight w:val="yellow"/>
                <w:lang w:eastAsia="zh-CN"/>
              </w:rPr>
            </w:pPr>
            <w:r>
              <w:rPr>
                <w:rFonts w:hint="eastAsia" w:ascii="仿宋" w:hAnsi="仿宋" w:eastAsia="仿宋" w:cs="仿宋"/>
                <w:bCs/>
                <w:sz w:val="24"/>
                <w:szCs w:val="24"/>
              </w:rPr>
              <w:t>大写：</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2209" w:type="dxa"/>
            <w:noWrap w:val="0"/>
            <w:vAlign w:val="center"/>
          </w:tcPr>
          <w:p>
            <w:pPr>
              <w:jc w:val="center"/>
              <w:rPr>
                <w:rFonts w:hint="eastAsia" w:ascii="仿宋" w:hAnsi="仿宋" w:eastAsia="仿宋" w:cs="仿宋"/>
                <w:bCs/>
                <w:color w:val="auto"/>
                <w:sz w:val="24"/>
                <w:szCs w:val="24"/>
                <w:lang w:eastAsia="zh-CN"/>
              </w:rPr>
            </w:pPr>
            <w:r>
              <w:rPr>
                <w:rFonts w:hint="eastAsia" w:ascii="仿宋" w:hAnsi="仿宋" w:eastAsia="仿宋" w:cs="仿宋"/>
                <w:color w:val="auto"/>
                <w:sz w:val="24"/>
                <w:szCs w:val="24"/>
                <w:lang w:eastAsia="zh-CN"/>
              </w:rPr>
              <w:t>服务期限</w:t>
            </w:r>
          </w:p>
        </w:tc>
        <w:tc>
          <w:tcPr>
            <w:tcW w:w="6990" w:type="dxa"/>
            <w:noWrap w:val="0"/>
            <w:vAlign w:val="center"/>
          </w:tcPr>
          <w:p>
            <w:pPr>
              <w:jc w:val="center"/>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2209" w:type="dxa"/>
            <w:noWrap w:val="0"/>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备注</w:t>
            </w:r>
          </w:p>
        </w:tc>
        <w:tc>
          <w:tcPr>
            <w:tcW w:w="6990" w:type="dxa"/>
            <w:noWrap w:val="0"/>
            <w:vAlign w:val="center"/>
          </w:tcPr>
          <w:p>
            <w:pPr>
              <w:jc w:val="center"/>
              <w:rPr>
                <w:rFonts w:hint="eastAsia" w:ascii="仿宋" w:hAnsi="仿宋" w:eastAsia="仿宋" w:cs="仿宋"/>
                <w:bCs/>
                <w:color w:val="auto"/>
                <w:sz w:val="24"/>
                <w:szCs w:val="24"/>
              </w:rPr>
            </w:pPr>
          </w:p>
        </w:tc>
      </w:tr>
    </w:tbl>
    <w:p>
      <w:pPr>
        <w:pStyle w:val="11"/>
        <w:rPr>
          <w:rFonts w:hint="eastAsia" w:ascii="仿宋" w:hAnsi="仿宋" w:eastAsia="仿宋" w:cs="仿宋"/>
          <w:color w:val="auto"/>
          <w:sz w:val="24"/>
          <w:szCs w:val="24"/>
        </w:rPr>
      </w:pPr>
    </w:p>
    <w:p>
      <w:pPr>
        <w:snapToGrid w:val="0"/>
        <w:jc w:val="left"/>
        <w:rPr>
          <w:rFonts w:hint="eastAsia" w:ascii="仿宋" w:hAnsi="仿宋" w:eastAsia="仿宋" w:cs="仿宋"/>
          <w:color w:val="auto"/>
          <w:sz w:val="30"/>
          <w:szCs w:val="30"/>
        </w:rPr>
      </w:pPr>
    </w:p>
    <w:p>
      <w:pPr>
        <w:spacing w:beforeLines="50"/>
        <w:ind w:firstLine="3600" w:firstLineChars="1500"/>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盖章</w:t>
      </w:r>
      <w:r>
        <w:rPr>
          <w:rFonts w:hint="eastAsia" w:ascii="仿宋" w:hAnsi="仿宋" w:eastAsia="仿宋" w:cs="仿宋"/>
          <w:color w:val="auto"/>
          <w:sz w:val="24"/>
          <w:u w:val="single"/>
        </w:rPr>
        <w:t>）</w:t>
      </w:r>
    </w:p>
    <w:p>
      <w:pPr>
        <w:spacing w:beforeLines="50"/>
        <w:ind w:firstLine="3600" w:firstLineChars="1500"/>
        <w:rPr>
          <w:rFonts w:hint="eastAsia" w:ascii="仿宋" w:hAnsi="仿宋" w:eastAsia="仿宋" w:cs="仿宋"/>
          <w:color w:val="auto"/>
          <w:sz w:val="24"/>
          <w:u w:val="single"/>
        </w:rPr>
      </w:pPr>
      <w:r>
        <w:rPr>
          <w:rFonts w:hint="eastAsia" w:ascii="仿宋" w:hAnsi="仿宋" w:eastAsia="仿宋" w:cs="仿宋"/>
          <w:color w:val="auto"/>
          <w:sz w:val="24"/>
        </w:rPr>
        <w:t>法定代表人或委托代理人：</w:t>
      </w:r>
      <w:r>
        <w:rPr>
          <w:rFonts w:hint="eastAsia" w:ascii="仿宋" w:hAnsi="仿宋" w:eastAsia="仿宋" w:cs="仿宋"/>
          <w:color w:val="auto"/>
          <w:sz w:val="24"/>
          <w:u w:val="single"/>
        </w:rPr>
        <w:t>（签字或盖章）</w:t>
      </w:r>
    </w:p>
    <w:p>
      <w:pPr>
        <w:spacing w:beforeLines="50"/>
        <w:ind w:firstLine="3600" w:firstLineChars="1500"/>
        <w:rPr>
          <w:rFonts w:hint="eastAsia" w:ascii="仿宋" w:hAnsi="仿宋" w:eastAsia="仿宋" w:cs="仿宋"/>
          <w:color w:val="auto"/>
          <w:sz w:val="24"/>
        </w:rPr>
      </w:pPr>
      <w:r>
        <w:rPr>
          <w:rFonts w:hint="eastAsia" w:ascii="仿宋" w:hAnsi="仿宋" w:eastAsia="仿宋" w:cs="仿宋"/>
          <w:color w:val="auto"/>
          <w:sz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rPr>
          <w:rFonts w:hint="eastAsia" w:ascii="仿宋" w:hAnsi="仿宋" w:eastAsia="仿宋" w:cs="仿宋"/>
          <w:color w:val="auto"/>
        </w:rPr>
      </w:pPr>
    </w:p>
    <w:p>
      <w:pPr>
        <w:rPr>
          <w:rFonts w:hint="eastAsia" w:ascii="仿宋" w:hAnsi="仿宋" w:eastAsia="仿宋" w:cs="仿宋"/>
          <w:b/>
          <w:bCs/>
          <w:sz w:val="24"/>
        </w:rPr>
      </w:pPr>
    </w:p>
    <w:p>
      <w:pPr>
        <w:pStyle w:val="12"/>
        <w:rPr>
          <w:rFonts w:hint="eastAsia" w:ascii="仿宋" w:hAnsi="仿宋" w:eastAsia="仿宋" w:cs="仿宋"/>
          <w:b/>
          <w:bCs/>
          <w:sz w:val="24"/>
        </w:rPr>
      </w:pPr>
    </w:p>
    <w:p>
      <w:pPr>
        <w:rPr>
          <w:rFonts w:hint="eastAsia" w:ascii="仿宋" w:hAnsi="仿宋" w:eastAsia="仿宋" w:cs="仿宋"/>
        </w:rPr>
      </w:pPr>
    </w:p>
    <w:p>
      <w:pPr>
        <w:rPr>
          <w:rFonts w:hint="eastAsia" w:ascii="仿宋" w:hAnsi="仿宋" w:eastAsia="仿宋" w:cs="仿宋"/>
          <w:b/>
          <w:bCs/>
          <w:sz w:val="24"/>
        </w:rPr>
      </w:pPr>
    </w:p>
    <w:p>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int="eastAsia" w:ascii="仿宋" w:hAnsi="仿宋" w:eastAsia="仿宋" w:cs="仿宋"/>
          <w:b/>
          <w:bCs/>
          <w:sz w:val="24"/>
        </w:rPr>
      </w:pPr>
      <w:r>
        <w:rPr>
          <w:rFonts w:hint="eastAsia" w:ascii="仿宋" w:hAnsi="仿宋" w:eastAsia="仿宋" w:cs="仿宋"/>
          <w:b/>
          <w:bCs/>
          <w:sz w:val="24"/>
        </w:rPr>
        <w:t>注：1.请在最高限价范围内作合理报价；</w:t>
      </w:r>
    </w:p>
    <w:p>
      <w:pPr>
        <w:keepNext w:val="0"/>
        <w:keepLines w:val="0"/>
        <w:pageBreakBefore w:val="0"/>
        <w:widowControl w:val="0"/>
        <w:kinsoku/>
        <w:wordWrap/>
        <w:overflowPunct/>
        <w:topLinePunct w:val="0"/>
        <w:autoSpaceDE w:val="0"/>
        <w:autoSpaceDN w:val="0"/>
        <w:bidi w:val="0"/>
        <w:adjustRightInd w:val="0"/>
        <w:snapToGrid/>
        <w:spacing w:line="460" w:lineRule="exact"/>
        <w:ind w:left="834" w:leftChars="225" w:hanging="361" w:hangingChars="150"/>
        <w:textAlignment w:val="auto"/>
        <w:rPr>
          <w:rFonts w:hint="eastAsia" w:ascii="仿宋" w:hAnsi="仿宋" w:eastAsia="仿宋" w:cs="仿宋"/>
          <w:b/>
          <w:bCs/>
          <w:sz w:val="24"/>
        </w:rPr>
      </w:pPr>
      <w:r>
        <w:rPr>
          <w:rFonts w:hint="eastAsia" w:ascii="仿宋" w:hAnsi="仿宋" w:eastAsia="仿宋" w:cs="仿宋"/>
          <w:b/>
          <w:bCs/>
          <w:sz w:val="24"/>
        </w:rPr>
        <w:t>2.投标报价为投标人对此项目的最终报价，包含一切税费及相关费用；</w:t>
      </w:r>
    </w:p>
    <w:p>
      <w:pPr>
        <w:keepNext w:val="0"/>
        <w:keepLines w:val="0"/>
        <w:pageBreakBefore w:val="0"/>
        <w:widowControl w:val="0"/>
        <w:kinsoku/>
        <w:wordWrap/>
        <w:overflowPunct/>
        <w:topLinePunct w:val="0"/>
        <w:autoSpaceDE w:val="0"/>
        <w:autoSpaceDN w:val="0"/>
        <w:bidi w:val="0"/>
        <w:adjustRightInd w:val="0"/>
        <w:snapToGrid/>
        <w:spacing w:line="460" w:lineRule="exact"/>
        <w:ind w:left="955" w:leftChars="225" w:hanging="482" w:hangingChars="200"/>
        <w:textAlignment w:val="auto"/>
        <w:rPr>
          <w:rFonts w:hint="eastAsia" w:ascii="仿宋" w:hAnsi="仿宋" w:eastAsia="仿宋" w:cs="仿宋"/>
          <w:b/>
          <w:bCs/>
          <w:sz w:val="24"/>
        </w:rPr>
      </w:pPr>
      <w:r>
        <w:rPr>
          <w:rFonts w:hint="eastAsia" w:ascii="仿宋" w:hAnsi="仿宋" w:eastAsia="仿宋" w:cs="仿宋"/>
          <w:b/>
          <w:bCs/>
          <w:sz w:val="24"/>
        </w:rPr>
        <w:t>3.小写与大写不一致的，以大写为准；</w:t>
      </w:r>
    </w:p>
    <w:p>
      <w:pPr>
        <w:keepNext w:val="0"/>
        <w:keepLines w:val="0"/>
        <w:pageBreakBefore w:val="0"/>
        <w:widowControl w:val="0"/>
        <w:kinsoku/>
        <w:wordWrap/>
        <w:overflowPunct/>
        <w:topLinePunct w:val="0"/>
        <w:autoSpaceDE w:val="0"/>
        <w:autoSpaceDN w:val="0"/>
        <w:bidi w:val="0"/>
        <w:adjustRightInd w:val="0"/>
        <w:snapToGrid/>
        <w:spacing w:line="460" w:lineRule="exact"/>
        <w:ind w:left="955" w:leftChars="225" w:hanging="482" w:hangingChars="200"/>
        <w:textAlignment w:val="auto"/>
        <w:rPr>
          <w:rFonts w:hint="eastAsia" w:ascii="仿宋" w:hAnsi="仿宋" w:eastAsia="仿宋" w:cs="仿宋"/>
          <w:b/>
          <w:bCs/>
          <w:sz w:val="24"/>
        </w:rPr>
      </w:pPr>
      <w:r>
        <w:rPr>
          <w:rFonts w:hint="eastAsia" w:ascii="仿宋" w:hAnsi="仿宋" w:eastAsia="仿宋" w:cs="仿宋"/>
          <w:b/>
          <w:bCs/>
          <w:sz w:val="24"/>
        </w:rPr>
        <w:t>4.对含糊不清或不确定的报价将视为无效报价。</w:t>
      </w:r>
    </w:p>
    <w:p>
      <w:pPr>
        <w:pStyle w:val="2"/>
        <w:rPr>
          <w:rFonts w:hint="eastAsia" w:ascii="仿宋" w:hAnsi="仿宋" w:eastAsia="仿宋" w:cs="仿宋"/>
          <w:b/>
          <w:bCs/>
          <w:sz w:val="24"/>
        </w:rPr>
      </w:pPr>
    </w:p>
    <w:p>
      <w:pPr>
        <w:pStyle w:val="33"/>
        <w:rPr>
          <w:rFonts w:hint="eastAsia" w:ascii="仿宋" w:hAnsi="仿宋" w:eastAsia="仿宋" w:cs="仿宋"/>
          <w:b/>
          <w:bCs/>
          <w:sz w:val="24"/>
        </w:rPr>
      </w:pPr>
    </w:p>
    <w:p>
      <w:pPr>
        <w:rPr>
          <w:rFonts w:hint="eastAsia" w:ascii="仿宋" w:hAnsi="仿宋" w:eastAsia="仿宋" w:cs="仿宋"/>
          <w:b/>
          <w:bCs/>
          <w:sz w:val="24"/>
        </w:rPr>
      </w:pPr>
    </w:p>
    <w:p>
      <w:pPr>
        <w:pStyle w:val="2"/>
        <w:rPr>
          <w:rFonts w:hint="eastAsia" w:ascii="仿宋" w:hAnsi="仿宋" w:eastAsia="仿宋" w:cs="仿宋"/>
          <w:lang w:eastAsia="zh-CN"/>
        </w:rPr>
      </w:pPr>
    </w:p>
    <w:bookmarkEnd w:id="20"/>
    <w:bookmarkEnd w:id="21"/>
    <w:p>
      <w:pPr>
        <w:widowControl/>
        <w:numPr>
          <w:ilvl w:val="0"/>
          <w:numId w:val="0"/>
        </w:numPr>
        <w:tabs>
          <w:tab w:val="left" w:pos="450"/>
          <w:tab w:val="left" w:pos="2520"/>
          <w:tab w:val="left" w:pos="8280"/>
        </w:tabs>
        <w:spacing w:line="312" w:lineRule="auto"/>
        <w:jc w:val="both"/>
        <w:rPr>
          <w:rFonts w:hint="eastAsia" w:ascii="仿宋" w:hAnsi="仿宋" w:eastAsia="仿宋" w:cs="仿宋"/>
          <w:b/>
          <w:bCs/>
          <w:color w:val="auto"/>
          <w:sz w:val="30"/>
          <w:szCs w:val="30"/>
          <w:lang w:eastAsia="zh-CN"/>
        </w:rPr>
      </w:pPr>
    </w:p>
    <w:p>
      <w:pPr>
        <w:rPr>
          <w:rFonts w:hint="eastAsia" w:ascii="仿宋" w:hAnsi="仿宋" w:eastAsia="仿宋" w:cs="仿宋"/>
          <w:b/>
          <w:bCs/>
          <w:color w:val="auto"/>
          <w:sz w:val="30"/>
          <w:szCs w:val="30"/>
        </w:rPr>
      </w:pPr>
      <w:r>
        <w:rPr>
          <w:rFonts w:hint="eastAsia" w:ascii="仿宋" w:hAnsi="仿宋" w:eastAsia="仿宋" w:cs="仿宋"/>
          <w:b/>
          <w:bCs/>
          <w:color w:val="auto"/>
          <w:sz w:val="30"/>
          <w:szCs w:val="30"/>
        </w:rPr>
        <w:br w:type="page"/>
      </w:r>
    </w:p>
    <w:p>
      <w:pPr>
        <w:widowControl/>
        <w:numPr>
          <w:ilvl w:val="0"/>
          <w:numId w:val="0"/>
        </w:numPr>
        <w:tabs>
          <w:tab w:val="left" w:pos="450"/>
          <w:tab w:val="left" w:pos="2520"/>
          <w:tab w:val="left" w:pos="8280"/>
        </w:tabs>
        <w:spacing w:line="312" w:lineRule="auto"/>
        <w:jc w:val="center"/>
        <w:outlineLvl w:val="1"/>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lang w:val="en-US" w:eastAsia="zh-CN"/>
        </w:rPr>
        <w:t>六、</w:t>
      </w:r>
      <w:r>
        <w:rPr>
          <w:rFonts w:hint="eastAsia" w:ascii="仿宋" w:hAnsi="仿宋" w:eastAsia="仿宋" w:cs="仿宋"/>
          <w:b/>
          <w:bCs/>
          <w:color w:val="auto"/>
          <w:sz w:val="30"/>
          <w:szCs w:val="30"/>
          <w:highlight w:val="none"/>
        </w:rPr>
        <w:t>投标报价明细表</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241" w:firstLineChars="100"/>
        <w:jc w:val="right"/>
        <w:textAlignment w:val="auto"/>
        <w:rPr>
          <w:rFonts w:hint="eastAsia" w:ascii="仿宋" w:hAnsi="仿宋" w:eastAsia="仿宋" w:cs="仿宋"/>
          <w:b/>
          <w:color w:val="000000" w:themeColor="text1"/>
          <w:kern w:val="0"/>
          <w:sz w:val="24"/>
          <w:szCs w:val="24"/>
          <w:lang w:val="zh-CN"/>
          <w14:textFill>
            <w14:solidFill>
              <w14:schemeClr w14:val="tx1"/>
            </w14:solidFill>
          </w14:textFill>
        </w:rPr>
      </w:pPr>
      <w:r>
        <w:rPr>
          <w:rFonts w:hint="eastAsia" w:ascii="仿宋" w:hAnsi="仿宋" w:eastAsia="仿宋" w:cs="仿宋"/>
          <w:b/>
          <w:color w:val="000000" w:themeColor="text1"/>
          <w:kern w:val="0"/>
          <w:sz w:val="24"/>
          <w:szCs w:val="24"/>
          <w:lang w:val="zh-CN"/>
          <w14:textFill>
            <w14:solidFill>
              <w14:schemeClr w14:val="tx1"/>
            </w14:solidFill>
          </w14:textFill>
        </w:rPr>
        <w:t>(单位均为人民币元</w:t>
      </w:r>
      <w:r>
        <w:rPr>
          <w:rFonts w:hint="eastAsia" w:ascii="仿宋" w:hAnsi="仿宋" w:eastAsia="仿宋" w:cs="仿宋"/>
          <w:b/>
          <w:color w:val="000000" w:themeColor="text1"/>
          <w:kern w:val="0"/>
          <w:sz w:val="24"/>
          <w:szCs w:val="24"/>
          <w:lang w:val="zh-CN" w:eastAsia="zh-CN"/>
          <w14:textFill>
            <w14:solidFill>
              <w14:schemeClr w14:val="tx1"/>
            </w14:solidFill>
          </w14:textFill>
        </w:rPr>
        <w:t>，含税</w:t>
      </w:r>
      <w:r>
        <w:rPr>
          <w:rFonts w:hint="eastAsia" w:ascii="仿宋" w:hAnsi="仿宋" w:eastAsia="仿宋" w:cs="仿宋"/>
          <w:b/>
          <w:color w:val="000000" w:themeColor="text1"/>
          <w:kern w:val="0"/>
          <w:sz w:val="24"/>
          <w:szCs w:val="24"/>
          <w:lang w:val="zh-CN"/>
          <w14:textFill>
            <w14:solidFill>
              <w14:schemeClr w14:val="tx1"/>
            </w14:solidFill>
          </w14:textFill>
        </w:rPr>
        <w:t>)</w:t>
      </w:r>
    </w:p>
    <w:tbl>
      <w:tblPr>
        <w:tblStyle w:val="26"/>
        <w:tblW w:w="501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9"/>
        <w:gridCol w:w="577"/>
        <w:gridCol w:w="1423"/>
        <w:gridCol w:w="3746"/>
        <w:gridCol w:w="819"/>
        <w:gridCol w:w="787"/>
        <w:gridCol w:w="787"/>
        <w:gridCol w:w="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353" w:type="pct"/>
            <w:tcBorders>
              <w:tl2br w:val="nil"/>
              <w:tr2bl w:val="nil"/>
            </w:tcBorders>
            <w:noWrap w:val="0"/>
            <w:vAlign w:val="center"/>
          </w:tcPr>
          <w:p>
            <w:pPr>
              <w:jc w:val="center"/>
              <w:textAlignment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1041" w:type="pct"/>
            <w:gridSpan w:val="2"/>
            <w:tcBorders>
              <w:tl2br w:val="nil"/>
              <w:tr2bl w:val="nil"/>
            </w:tcBorders>
            <w:noWrap w:val="0"/>
            <w:vAlign w:val="center"/>
          </w:tcPr>
          <w:p>
            <w:pPr>
              <w:jc w:val="center"/>
              <w:textAlignment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服务项目</w:t>
            </w:r>
          </w:p>
        </w:tc>
        <w:tc>
          <w:tcPr>
            <w:tcW w:w="1950" w:type="pct"/>
            <w:tcBorders>
              <w:tl2br w:val="nil"/>
              <w:tr2bl w:val="nil"/>
            </w:tcBorders>
            <w:noWrap w:val="0"/>
            <w:vAlign w:val="center"/>
          </w:tcPr>
          <w:p>
            <w:pPr>
              <w:jc w:val="center"/>
              <w:textAlignment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规格说明</w:t>
            </w:r>
          </w:p>
        </w:tc>
        <w:tc>
          <w:tcPr>
            <w:tcW w:w="426" w:type="pct"/>
            <w:tcBorders>
              <w:tl2br w:val="nil"/>
              <w:tr2bl w:val="nil"/>
            </w:tcBorders>
            <w:noWrap w:val="0"/>
            <w:vAlign w:val="center"/>
          </w:tcPr>
          <w:p>
            <w:pPr>
              <w:jc w:val="center"/>
              <w:textAlignment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数量</w:t>
            </w:r>
          </w:p>
        </w:tc>
        <w:tc>
          <w:tcPr>
            <w:tcW w:w="409" w:type="pct"/>
            <w:tcBorders>
              <w:tl2br w:val="nil"/>
              <w:tr2bl w:val="nil"/>
            </w:tcBorders>
            <w:noWrap w:val="0"/>
            <w:vAlign w:val="center"/>
          </w:tcPr>
          <w:p>
            <w:pPr>
              <w:jc w:val="center"/>
              <w:textAlignment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单位</w:t>
            </w:r>
          </w:p>
        </w:tc>
        <w:tc>
          <w:tcPr>
            <w:tcW w:w="409" w:type="pct"/>
            <w:tcBorders>
              <w:tl2br w:val="nil"/>
              <w:tr2bl w:val="nil"/>
            </w:tcBorders>
            <w:noWrap w:val="0"/>
            <w:vAlign w:val="center"/>
          </w:tcPr>
          <w:p>
            <w:pPr>
              <w:jc w:val="center"/>
              <w:textAlignment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zh-CN"/>
              </w:rPr>
              <w:t>单价</w:t>
            </w:r>
          </w:p>
        </w:tc>
        <w:tc>
          <w:tcPr>
            <w:tcW w:w="409" w:type="pct"/>
            <w:tcBorders>
              <w:tl2br w:val="nil"/>
              <w:tr2bl w:val="nil"/>
            </w:tcBorders>
            <w:noWrap w:val="0"/>
            <w:vAlign w:val="center"/>
          </w:tcPr>
          <w:p>
            <w:pPr>
              <w:jc w:val="center"/>
              <w:textAlignment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4180" w:type="pct"/>
            <w:gridSpan w:val="6"/>
            <w:tcBorders>
              <w:tl2br w:val="nil"/>
              <w:tr2bl w:val="nil"/>
            </w:tcBorders>
            <w:noWrap w:val="0"/>
            <w:vAlign w:val="top"/>
          </w:tcPr>
          <w:p>
            <w:pPr>
              <w:jc w:val="left"/>
              <w:textAlignment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rPr>
              <w:t>一、公有云</w:t>
            </w:r>
            <w:r>
              <w:rPr>
                <w:rFonts w:hint="eastAsia" w:ascii="仿宋" w:hAnsi="仿宋" w:eastAsia="仿宋" w:cs="仿宋"/>
                <w:b w:val="0"/>
                <w:bCs/>
                <w:color w:val="auto"/>
                <w:sz w:val="21"/>
                <w:szCs w:val="21"/>
                <w:highlight w:val="none"/>
                <w:lang w:val="en-US" w:eastAsia="zh-CN"/>
              </w:rPr>
              <w:t>服务需求</w:t>
            </w:r>
          </w:p>
        </w:tc>
        <w:tc>
          <w:tcPr>
            <w:tcW w:w="409" w:type="pct"/>
            <w:tcBorders>
              <w:tl2br w:val="nil"/>
              <w:tr2bl w:val="nil"/>
            </w:tcBorders>
            <w:noWrap w:val="0"/>
            <w:vAlign w:val="top"/>
          </w:tcPr>
          <w:p>
            <w:pPr>
              <w:jc w:val="left"/>
              <w:textAlignment w:val="center"/>
              <w:rPr>
                <w:rFonts w:hint="eastAsia" w:ascii="仿宋" w:hAnsi="仿宋" w:eastAsia="仿宋" w:cs="仿宋"/>
                <w:b w:val="0"/>
                <w:bCs/>
                <w:color w:val="auto"/>
                <w:sz w:val="21"/>
                <w:szCs w:val="21"/>
                <w:highlight w:val="none"/>
              </w:rPr>
            </w:pPr>
          </w:p>
        </w:tc>
        <w:tc>
          <w:tcPr>
            <w:tcW w:w="409" w:type="pct"/>
            <w:tcBorders>
              <w:tl2br w:val="nil"/>
              <w:tr2bl w:val="nil"/>
            </w:tcBorders>
            <w:noWrap w:val="0"/>
            <w:vAlign w:val="top"/>
          </w:tcPr>
          <w:p>
            <w:pPr>
              <w:jc w:val="left"/>
              <w:textAlignment w:val="center"/>
              <w:rPr>
                <w:rFonts w:hint="eastAsia" w:ascii="仿宋" w:hAnsi="仿宋" w:eastAsia="仿宋" w:cs="仿宋"/>
                <w:b w:val="0"/>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8" w:hRule="atLeast"/>
        </w:trPr>
        <w:tc>
          <w:tcPr>
            <w:tcW w:w="353"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w:t>
            </w:r>
          </w:p>
        </w:tc>
        <w:tc>
          <w:tcPr>
            <w:tcW w:w="1041" w:type="pct"/>
            <w:gridSpan w:val="2"/>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rPr>
              <w:t>基础服务</w:t>
            </w:r>
            <w:r>
              <w:rPr>
                <w:rFonts w:hint="eastAsia" w:ascii="仿宋" w:hAnsi="仿宋" w:eastAsia="仿宋" w:cs="仿宋"/>
                <w:b w:val="0"/>
                <w:color w:val="auto"/>
                <w:sz w:val="21"/>
                <w:szCs w:val="21"/>
                <w:highlight w:val="none"/>
                <w:lang w:val="en-US" w:eastAsia="zh-CN"/>
              </w:rPr>
              <w:t>需求</w:t>
            </w:r>
          </w:p>
        </w:tc>
        <w:tc>
          <w:tcPr>
            <w:tcW w:w="1950"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包括工作台、待办、工作通知、在线聊天、搜索、个人中心、通讯录、管理后台、智能检校、快编、文档在线预览、云盘、订阅资源、收藏资源、一张网等基础服务。</w:t>
            </w:r>
          </w:p>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提供涵盖报台网端和新媒体的一站式融合智能采编工作台服务，以IM和消息来驱动工作场景，以流程引擎来适配工作流程，以数据能力和智能工具来提升工作效率，实现一次采集、多种生成、多元分发的融合采编模式。</w:t>
            </w:r>
          </w:p>
        </w:tc>
        <w:tc>
          <w:tcPr>
            <w:tcW w:w="426"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1 </w:t>
            </w: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套/年</w:t>
            </w: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6" w:hRule="atLeast"/>
        </w:trPr>
        <w:tc>
          <w:tcPr>
            <w:tcW w:w="353" w:type="pct"/>
            <w:vMerge w:val="restar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2</w:t>
            </w:r>
          </w:p>
        </w:tc>
        <w:tc>
          <w:tcPr>
            <w:tcW w:w="300" w:type="pct"/>
            <w:vMerge w:val="restar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融合生产</w:t>
            </w:r>
            <w:r>
              <w:rPr>
                <w:rFonts w:hint="eastAsia" w:ascii="仿宋" w:hAnsi="仿宋" w:eastAsia="仿宋" w:cs="仿宋"/>
                <w:b w:val="0"/>
                <w:color w:val="auto"/>
                <w:sz w:val="21"/>
                <w:szCs w:val="21"/>
                <w:highlight w:val="none"/>
                <w:lang w:val="en-US" w:eastAsia="zh-CN"/>
              </w:rPr>
              <w:t>需求</w:t>
            </w:r>
          </w:p>
        </w:tc>
        <w:tc>
          <w:tcPr>
            <w:tcW w:w="740" w:type="pct"/>
            <w:tcBorders>
              <w:tl2br w:val="nil"/>
              <w:tr2bl w:val="nil"/>
            </w:tcBorders>
            <w:noWrap/>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客户端采编</w:t>
            </w:r>
            <w:r>
              <w:rPr>
                <w:rFonts w:hint="eastAsia" w:ascii="仿宋" w:hAnsi="仿宋" w:eastAsia="仿宋" w:cs="仿宋"/>
                <w:b w:val="0"/>
                <w:color w:val="auto"/>
                <w:sz w:val="21"/>
                <w:szCs w:val="21"/>
                <w:highlight w:val="none"/>
                <w:lang w:val="en-US" w:eastAsia="zh-CN"/>
              </w:rPr>
              <w:t>需求</w:t>
            </w:r>
          </w:p>
        </w:tc>
        <w:tc>
          <w:tcPr>
            <w:tcW w:w="1950"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作为客户端的内容创作、审核以及综合发布平台，客户端采编渠道与客户端打通，可以维护并发布日常在客户端展示的新闻稿件内容，同时，支持不同稿件状态的流转管理，在客户端不同频道的稿件分发和管理。客户端渠道采编功能包括：草稿箱、流转中、待发布、已发布、废稿箱、一键快签。可以管理客户端的全部频道，对发布在不同频道或栏目中的内容进行编辑，并可单点登录到客户端的后台管理系统中进行后续操作。支持新闻、图集、视频、链接、专题、直播、活动、音频专辑等类型的稿件进行创建、内容填充和管理。</w:t>
            </w:r>
          </w:p>
        </w:tc>
        <w:tc>
          <w:tcPr>
            <w:tcW w:w="426" w:type="pct"/>
            <w:vMerge w:val="restar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w:t>
            </w:r>
          </w:p>
        </w:tc>
        <w:tc>
          <w:tcPr>
            <w:tcW w:w="409" w:type="pct"/>
            <w:vMerge w:val="restar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套/年</w:t>
            </w: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53"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300"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740" w:type="pct"/>
            <w:tcBorders>
              <w:tl2br w:val="nil"/>
              <w:tr2bl w:val="nil"/>
            </w:tcBorders>
            <w:noWrap/>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新媒体矩阵</w:t>
            </w:r>
            <w:r>
              <w:rPr>
                <w:rFonts w:hint="eastAsia" w:ascii="仿宋" w:hAnsi="仿宋" w:eastAsia="仿宋" w:cs="仿宋"/>
                <w:b w:val="0"/>
                <w:color w:val="auto"/>
                <w:sz w:val="21"/>
                <w:szCs w:val="21"/>
                <w:highlight w:val="none"/>
                <w:lang w:val="en-US" w:eastAsia="zh-CN"/>
              </w:rPr>
              <w:t>需求</w:t>
            </w:r>
          </w:p>
        </w:tc>
        <w:tc>
          <w:tcPr>
            <w:tcW w:w="1950"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提供新媒体渠道的采编创作以及发布管理。支持对多个第三方媒体账号进行授权管理，包括微信、微博、抖音、bilibili号、企鹅、蓝媒号等，覆盖文章、视频、公众号专辑、短内容几种稿件类型，文章稿件支持企鹅号与微信供公众号渠道编发；视频稿件支持抖音、bilibili号、企鹅号渠道编发；短内容支持微博渠道编发。与流程引擎协同对稿件进行从写稿到发布的全流程管理，一次采编、多渠道多账号一键式发布，并智能同步多平台，有力提升采编发的效率。</w:t>
            </w:r>
          </w:p>
        </w:tc>
        <w:tc>
          <w:tcPr>
            <w:tcW w:w="426"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409"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409" w:type="pct"/>
            <w:tcBorders>
              <w:tl2br w:val="nil"/>
              <w:tr2bl w:val="nil"/>
            </w:tcBorders>
            <w:noWrap w:val="0"/>
            <w:vAlign w:val="center"/>
          </w:tcPr>
          <w:p>
            <w:pPr>
              <w:rPr>
                <w:rFonts w:hint="eastAsia" w:ascii="仿宋" w:hAnsi="仿宋" w:eastAsia="仿宋" w:cs="仿宋"/>
                <w:color w:val="auto"/>
                <w:sz w:val="21"/>
                <w:szCs w:val="21"/>
                <w:highlight w:val="none"/>
              </w:rPr>
            </w:pPr>
          </w:p>
        </w:tc>
        <w:tc>
          <w:tcPr>
            <w:tcW w:w="409" w:type="pct"/>
            <w:tcBorders>
              <w:tl2br w:val="nil"/>
              <w:tr2bl w:val="nil"/>
            </w:tcBorders>
            <w:noWrap w:val="0"/>
            <w:vAlign w:val="center"/>
          </w:tcPr>
          <w:p>
            <w:pPr>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53"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300"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740" w:type="pct"/>
            <w:tcBorders>
              <w:tl2br w:val="nil"/>
              <w:tr2bl w:val="nil"/>
            </w:tcBorders>
            <w:noWrap/>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网站采编</w:t>
            </w:r>
            <w:r>
              <w:rPr>
                <w:rFonts w:hint="eastAsia" w:ascii="仿宋" w:hAnsi="仿宋" w:eastAsia="仿宋" w:cs="仿宋"/>
                <w:b w:val="0"/>
                <w:color w:val="auto"/>
                <w:sz w:val="21"/>
                <w:szCs w:val="21"/>
                <w:highlight w:val="none"/>
                <w:lang w:val="en-US" w:eastAsia="zh-CN"/>
              </w:rPr>
              <w:t>需求</w:t>
            </w:r>
          </w:p>
        </w:tc>
        <w:tc>
          <w:tcPr>
            <w:tcW w:w="1950" w:type="pct"/>
            <w:tcBorders>
              <w:tl2br w:val="nil"/>
              <w:tr2bl w:val="nil"/>
            </w:tcBorders>
            <w:noWrap w:val="0"/>
            <w:vAlign w:val="center"/>
          </w:tcPr>
          <w:p>
            <w:pPr>
              <w:jc w:val="both"/>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次年技术服务：</w:t>
            </w:r>
          </w:p>
          <w:p>
            <w:pPr>
              <w:jc w:val="both"/>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为网站渠道提供采编功能，具有网站渠道权限的用户可直接在网站渠道进行采编创作、审核及签发，支持不同稿件状态的流转和管理，可以管理多个网站的全部栏目，并支持专题管理。支持主流浏览器进行访问，浏览和互动，包括：IE及IE内核、Chrome、Safari、Firefox等。</w:t>
            </w:r>
          </w:p>
          <w:p>
            <w:pPr>
              <w:jc w:val="both"/>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每年提供网站技术维护，内容包括：1 个专题页制作、网站页面存储、系统正常运行维护和安全相关服务。</w:t>
            </w:r>
          </w:p>
        </w:tc>
        <w:tc>
          <w:tcPr>
            <w:tcW w:w="426"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409"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409" w:type="pct"/>
            <w:tcBorders>
              <w:tl2br w:val="nil"/>
              <w:tr2bl w:val="nil"/>
            </w:tcBorders>
            <w:noWrap w:val="0"/>
            <w:vAlign w:val="center"/>
          </w:tcPr>
          <w:p>
            <w:pPr>
              <w:rPr>
                <w:rFonts w:hint="eastAsia" w:ascii="仿宋" w:hAnsi="仿宋" w:eastAsia="仿宋" w:cs="仿宋"/>
                <w:color w:val="auto"/>
                <w:sz w:val="21"/>
                <w:szCs w:val="21"/>
                <w:highlight w:val="none"/>
              </w:rPr>
            </w:pPr>
          </w:p>
        </w:tc>
        <w:tc>
          <w:tcPr>
            <w:tcW w:w="409" w:type="pct"/>
            <w:tcBorders>
              <w:tl2br w:val="nil"/>
              <w:tr2bl w:val="nil"/>
            </w:tcBorders>
            <w:noWrap w:val="0"/>
            <w:vAlign w:val="center"/>
          </w:tcPr>
          <w:p>
            <w:pPr>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353" w:type="pct"/>
            <w:vMerge w:val="restar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3</w:t>
            </w:r>
          </w:p>
        </w:tc>
        <w:tc>
          <w:tcPr>
            <w:tcW w:w="1041" w:type="pct"/>
            <w:gridSpan w:val="2"/>
            <w:vMerge w:val="restar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流量存储</w:t>
            </w:r>
            <w:r>
              <w:rPr>
                <w:rFonts w:hint="eastAsia" w:ascii="仿宋" w:hAnsi="仿宋" w:eastAsia="仿宋" w:cs="仿宋"/>
                <w:b w:val="0"/>
                <w:color w:val="auto"/>
                <w:sz w:val="21"/>
                <w:szCs w:val="21"/>
                <w:highlight w:val="none"/>
                <w:lang w:val="en-US" w:eastAsia="zh-CN"/>
              </w:rPr>
              <w:t>需求</w:t>
            </w:r>
          </w:p>
        </w:tc>
        <w:tc>
          <w:tcPr>
            <w:tcW w:w="1950"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存储：</w:t>
            </w:r>
          </w:p>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提供安全、低成本、高可靠的云存储服务，提供高服务可用性，全面优化存储成本。</w:t>
            </w:r>
          </w:p>
        </w:tc>
        <w:tc>
          <w:tcPr>
            <w:tcW w:w="426" w:type="pct"/>
            <w:vMerge w:val="restar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w:t>
            </w:r>
          </w:p>
        </w:tc>
        <w:tc>
          <w:tcPr>
            <w:tcW w:w="409" w:type="pct"/>
            <w:vMerge w:val="restar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项/年</w:t>
            </w: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353"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1041" w:type="pct"/>
            <w:gridSpan w:val="2"/>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1950"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流量：</w:t>
            </w:r>
          </w:p>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解决跨地域跨运营商网络性能问题，提供稳定快速的加速服务。</w:t>
            </w:r>
          </w:p>
        </w:tc>
        <w:tc>
          <w:tcPr>
            <w:tcW w:w="426"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409"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409" w:type="pct"/>
            <w:tcBorders>
              <w:tl2br w:val="nil"/>
              <w:tr2bl w:val="nil"/>
            </w:tcBorders>
            <w:noWrap w:val="0"/>
            <w:vAlign w:val="center"/>
          </w:tcPr>
          <w:p>
            <w:pPr>
              <w:rPr>
                <w:rFonts w:hint="eastAsia" w:ascii="仿宋" w:hAnsi="仿宋" w:eastAsia="仿宋" w:cs="仿宋"/>
                <w:color w:val="auto"/>
                <w:sz w:val="21"/>
                <w:szCs w:val="21"/>
                <w:highlight w:val="none"/>
              </w:rPr>
            </w:pPr>
          </w:p>
        </w:tc>
        <w:tc>
          <w:tcPr>
            <w:tcW w:w="409" w:type="pct"/>
            <w:tcBorders>
              <w:tl2br w:val="nil"/>
              <w:tr2bl w:val="nil"/>
            </w:tcBorders>
            <w:noWrap w:val="0"/>
            <w:vAlign w:val="center"/>
          </w:tcPr>
          <w:p>
            <w:pPr>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353"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1041" w:type="pct"/>
            <w:gridSpan w:val="2"/>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1950"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转码：</w:t>
            </w:r>
          </w:p>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多媒体数据处理服务，以经济、弹性和高可扩展的转换方法，将多媒体数据转码成适合在全平台播放的格式。</w:t>
            </w:r>
          </w:p>
        </w:tc>
        <w:tc>
          <w:tcPr>
            <w:tcW w:w="426"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409"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409" w:type="pct"/>
            <w:tcBorders>
              <w:tl2br w:val="nil"/>
              <w:tr2bl w:val="nil"/>
            </w:tcBorders>
            <w:noWrap w:val="0"/>
            <w:vAlign w:val="center"/>
          </w:tcPr>
          <w:p>
            <w:pPr>
              <w:rPr>
                <w:rFonts w:hint="eastAsia" w:ascii="仿宋" w:hAnsi="仿宋" w:eastAsia="仿宋" w:cs="仿宋"/>
                <w:color w:val="auto"/>
                <w:sz w:val="21"/>
                <w:szCs w:val="21"/>
                <w:highlight w:val="none"/>
              </w:rPr>
            </w:pPr>
          </w:p>
        </w:tc>
        <w:tc>
          <w:tcPr>
            <w:tcW w:w="409" w:type="pct"/>
            <w:tcBorders>
              <w:tl2br w:val="nil"/>
              <w:tr2bl w:val="nil"/>
            </w:tcBorders>
            <w:noWrap w:val="0"/>
            <w:vAlign w:val="center"/>
          </w:tcPr>
          <w:p>
            <w:pPr>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1" w:hRule="atLeast"/>
        </w:trPr>
        <w:tc>
          <w:tcPr>
            <w:tcW w:w="353" w:type="pct"/>
            <w:tcBorders>
              <w:tl2br w:val="nil"/>
              <w:tr2bl w:val="nil"/>
            </w:tcBorders>
            <w:noWrap w:val="0"/>
            <w:vAlign w:val="center"/>
          </w:tcPr>
          <w:p>
            <w:pPr>
              <w:jc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4</w:t>
            </w:r>
          </w:p>
        </w:tc>
        <w:tc>
          <w:tcPr>
            <w:tcW w:w="1041" w:type="pct"/>
            <w:gridSpan w:val="2"/>
            <w:tcBorders>
              <w:tl2br w:val="nil"/>
              <w:tr2bl w:val="nil"/>
            </w:tcBorders>
            <w:noWrap w:val="0"/>
            <w:vAlign w:val="center"/>
          </w:tcPr>
          <w:p>
            <w:pPr>
              <w:jc w:val="center"/>
              <w:rPr>
                <w:rFonts w:hint="eastAsia" w:ascii="仿宋" w:hAnsi="仿宋" w:eastAsia="仿宋" w:cs="仿宋"/>
                <w:b w:val="0"/>
                <w:color w:val="auto"/>
                <w:sz w:val="21"/>
                <w:szCs w:val="21"/>
                <w:highlight w:val="none"/>
              </w:rPr>
            </w:pPr>
            <w:r>
              <w:rPr>
                <w:rFonts w:hint="eastAsia" w:ascii="仿宋" w:hAnsi="仿宋" w:eastAsia="仿宋" w:cs="仿宋"/>
                <w:color w:val="auto"/>
                <w:spacing w:val="-6"/>
                <w:sz w:val="21"/>
                <w:szCs w:val="21"/>
                <w:highlight w:val="none"/>
                <w:lang w:val="en-US" w:bidi="ar-SA"/>
              </w:rPr>
              <w:t>精细化运营数据看板</w:t>
            </w:r>
            <w:r>
              <w:rPr>
                <w:rFonts w:hint="eastAsia" w:ascii="仿宋" w:hAnsi="仿宋" w:eastAsia="仿宋" w:cs="仿宋"/>
                <w:b w:val="0"/>
                <w:color w:val="auto"/>
                <w:sz w:val="21"/>
                <w:szCs w:val="21"/>
                <w:highlight w:val="none"/>
                <w:lang w:val="en-US" w:eastAsia="zh-CN"/>
              </w:rPr>
              <w:t>需求</w:t>
            </w:r>
          </w:p>
        </w:tc>
        <w:tc>
          <w:tcPr>
            <w:tcW w:w="1950"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i w:val="0"/>
                <w:iCs w:val="0"/>
                <w:color w:val="auto"/>
                <w:kern w:val="0"/>
                <w:sz w:val="21"/>
                <w:szCs w:val="21"/>
                <w:highlight w:val="none"/>
                <w:u w:val="none"/>
                <w:lang w:val="en-US" w:eastAsia="zh-CN"/>
              </w:rPr>
              <w:t>有效挖掘和利用数据资源，实时监测发展动态和内容传播表现，科学构建传播效果评价机制，激活用户数据价值应用，实现静态数据呈现到动态运用的转变，辅助业务开展、绩效考评，全面促进传播平台价值提升</w:t>
            </w:r>
          </w:p>
        </w:tc>
        <w:tc>
          <w:tcPr>
            <w:tcW w:w="426" w:type="pct"/>
            <w:tcBorders>
              <w:tl2br w:val="nil"/>
              <w:tr2bl w:val="nil"/>
            </w:tcBorders>
            <w:noWrap w:val="0"/>
            <w:vAlign w:val="center"/>
          </w:tcPr>
          <w:p>
            <w:pPr>
              <w:jc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w:t>
            </w:r>
          </w:p>
        </w:tc>
        <w:tc>
          <w:tcPr>
            <w:tcW w:w="409" w:type="pct"/>
            <w:tcBorders>
              <w:tl2br w:val="nil"/>
              <w:tr2bl w:val="nil"/>
            </w:tcBorders>
            <w:noWrap w:val="0"/>
            <w:vAlign w:val="center"/>
          </w:tcPr>
          <w:p>
            <w:pPr>
              <w:jc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套</w:t>
            </w:r>
          </w:p>
        </w:tc>
        <w:tc>
          <w:tcPr>
            <w:tcW w:w="409" w:type="pct"/>
            <w:tcBorders>
              <w:tl2br w:val="nil"/>
              <w:tr2bl w:val="nil"/>
            </w:tcBorders>
            <w:noWrap w:val="0"/>
            <w:vAlign w:val="center"/>
          </w:tcPr>
          <w:p>
            <w:pPr>
              <w:jc w:val="center"/>
              <w:rPr>
                <w:rFonts w:hint="eastAsia" w:ascii="仿宋" w:hAnsi="仿宋" w:eastAsia="仿宋" w:cs="仿宋"/>
                <w:b w:val="0"/>
                <w:color w:val="auto"/>
                <w:sz w:val="21"/>
                <w:szCs w:val="21"/>
                <w:highlight w:val="none"/>
              </w:rPr>
            </w:pPr>
          </w:p>
        </w:tc>
        <w:tc>
          <w:tcPr>
            <w:tcW w:w="409" w:type="pct"/>
            <w:tcBorders>
              <w:tl2br w:val="nil"/>
              <w:tr2bl w:val="nil"/>
            </w:tcBorders>
            <w:noWrap w:val="0"/>
            <w:vAlign w:val="center"/>
          </w:tcPr>
          <w:p>
            <w:pPr>
              <w:jc w:val="center"/>
              <w:rPr>
                <w:rFonts w:hint="eastAsia" w:ascii="仿宋" w:hAnsi="仿宋" w:eastAsia="仿宋" w:cs="仿宋"/>
                <w:b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353" w:type="pct"/>
            <w:tcBorders>
              <w:tl2br w:val="nil"/>
              <w:tr2bl w:val="nil"/>
            </w:tcBorders>
            <w:noWrap w:val="0"/>
            <w:vAlign w:val="center"/>
          </w:tcPr>
          <w:p>
            <w:pPr>
              <w:jc w:val="center"/>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5</w:t>
            </w:r>
          </w:p>
        </w:tc>
        <w:tc>
          <w:tcPr>
            <w:tcW w:w="1041" w:type="pct"/>
            <w:gridSpan w:val="2"/>
            <w:tcBorders>
              <w:tl2br w:val="nil"/>
              <w:tr2bl w:val="nil"/>
            </w:tcBorders>
            <w:noWrap w:val="0"/>
            <w:vAlign w:val="center"/>
          </w:tcPr>
          <w:p>
            <w:pPr>
              <w:jc w:val="center"/>
              <w:rPr>
                <w:rFonts w:hint="eastAsia" w:ascii="仿宋" w:hAnsi="仿宋" w:eastAsia="仿宋" w:cs="仿宋"/>
                <w:color w:val="auto"/>
                <w:spacing w:val="-6"/>
                <w:sz w:val="21"/>
                <w:szCs w:val="21"/>
                <w:highlight w:val="none"/>
                <w:lang w:val="en-US" w:eastAsia="zh-CN" w:bidi="ar-SA"/>
              </w:rPr>
            </w:pPr>
            <w:r>
              <w:rPr>
                <w:rFonts w:hint="eastAsia" w:ascii="仿宋" w:hAnsi="仿宋" w:eastAsia="仿宋" w:cs="仿宋"/>
                <w:color w:val="auto"/>
                <w:spacing w:val="-6"/>
                <w:sz w:val="21"/>
                <w:szCs w:val="21"/>
                <w:highlight w:val="none"/>
                <w:lang w:val="en-US" w:eastAsia="zh-CN" w:bidi="ar-SA"/>
              </w:rPr>
              <w:t>其他服务需求</w:t>
            </w:r>
          </w:p>
        </w:tc>
        <w:tc>
          <w:tcPr>
            <w:tcW w:w="1950" w:type="pct"/>
            <w:tcBorders>
              <w:tl2br w:val="nil"/>
              <w:tr2bl w:val="nil"/>
            </w:tcBorders>
            <w:noWrap w:val="0"/>
            <w:vAlign w:val="center"/>
          </w:tcPr>
          <w:p>
            <w:pPr>
              <w:jc w:val="left"/>
              <w:textAlignment w:val="center"/>
              <w:rPr>
                <w:rFonts w:hint="eastAsia" w:ascii="仿宋" w:hAnsi="仿宋" w:eastAsia="仿宋" w:cs="仿宋"/>
                <w:i w:val="0"/>
                <w:iCs w:val="0"/>
                <w:color w:val="auto"/>
                <w:kern w:val="0"/>
                <w:sz w:val="21"/>
                <w:szCs w:val="21"/>
                <w:highlight w:val="none"/>
                <w:u w:val="none"/>
                <w:lang w:val="en-US" w:eastAsia="zh-CN"/>
              </w:rPr>
            </w:pPr>
            <w:r>
              <w:rPr>
                <w:rFonts w:hint="eastAsia" w:ascii="仿宋" w:hAnsi="仿宋" w:eastAsia="仿宋" w:cs="仿宋"/>
                <w:i w:val="0"/>
                <w:iCs w:val="0"/>
                <w:color w:val="auto"/>
                <w:kern w:val="0"/>
                <w:sz w:val="21"/>
                <w:szCs w:val="21"/>
                <w:highlight w:val="none"/>
                <w:u w:val="none"/>
                <w:lang w:val="en-US" w:eastAsia="zh-CN"/>
              </w:rPr>
              <w:t>根据业主要求提供相应服务</w:t>
            </w:r>
          </w:p>
        </w:tc>
        <w:tc>
          <w:tcPr>
            <w:tcW w:w="426" w:type="pct"/>
            <w:tcBorders>
              <w:tl2br w:val="nil"/>
              <w:tr2bl w:val="nil"/>
            </w:tcBorders>
            <w:noWrap w:val="0"/>
            <w:vAlign w:val="center"/>
          </w:tcPr>
          <w:p>
            <w:pPr>
              <w:jc w:val="center"/>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1</w:t>
            </w:r>
          </w:p>
        </w:tc>
        <w:tc>
          <w:tcPr>
            <w:tcW w:w="409" w:type="pct"/>
            <w:tcBorders>
              <w:tl2br w:val="nil"/>
              <w:tr2bl w:val="nil"/>
            </w:tcBorders>
            <w:noWrap w:val="0"/>
            <w:vAlign w:val="center"/>
          </w:tcPr>
          <w:p>
            <w:pPr>
              <w:jc w:val="center"/>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套</w:t>
            </w:r>
          </w:p>
        </w:tc>
        <w:tc>
          <w:tcPr>
            <w:tcW w:w="409" w:type="pct"/>
            <w:tcBorders>
              <w:tl2br w:val="nil"/>
              <w:tr2bl w:val="nil"/>
            </w:tcBorders>
            <w:noWrap w:val="0"/>
            <w:vAlign w:val="center"/>
          </w:tcPr>
          <w:p>
            <w:pPr>
              <w:jc w:val="center"/>
              <w:rPr>
                <w:rFonts w:hint="eastAsia" w:ascii="仿宋" w:hAnsi="仿宋" w:eastAsia="仿宋" w:cs="仿宋"/>
                <w:b w:val="0"/>
                <w:color w:val="auto"/>
                <w:sz w:val="21"/>
                <w:szCs w:val="21"/>
                <w:highlight w:val="none"/>
                <w:lang w:val="en-US" w:eastAsia="zh-CN"/>
              </w:rPr>
            </w:pPr>
          </w:p>
        </w:tc>
        <w:tc>
          <w:tcPr>
            <w:tcW w:w="409" w:type="pct"/>
            <w:tcBorders>
              <w:tl2br w:val="nil"/>
              <w:tr2bl w:val="nil"/>
            </w:tcBorders>
            <w:noWrap w:val="0"/>
            <w:vAlign w:val="center"/>
          </w:tcPr>
          <w:p>
            <w:pPr>
              <w:jc w:val="center"/>
              <w:rPr>
                <w:rFonts w:hint="eastAsia" w:ascii="仿宋" w:hAnsi="仿宋" w:eastAsia="仿宋" w:cs="仿宋"/>
                <w:b w:val="0"/>
                <w:color w:val="auto"/>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4180" w:type="pct"/>
            <w:gridSpan w:val="6"/>
            <w:tcBorders>
              <w:tl2br w:val="nil"/>
              <w:tr2bl w:val="nil"/>
            </w:tcBorders>
            <w:noWrap w:val="0"/>
            <w:vAlign w:val="center"/>
          </w:tcPr>
          <w:p>
            <w:pPr>
              <w:jc w:val="left"/>
              <w:textAlignment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二、客户端</w:t>
            </w:r>
            <w:r>
              <w:rPr>
                <w:rFonts w:hint="eastAsia" w:ascii="仿宋" w:hAnsi="仿宋" w:eastAsia="仿宋" w:cs="仿宋"/>
                <w:b w:val="0"/>
                <w:color w:val="auto"/>
                <w:sz w:val="21"/>
                <w:szCs w:val="21"/>
                <w:highlight w:val="none"/>
                <w:lang w:val="en-US" w:eastAsia="zh-CN"/>
              </w:rPr>
              <w:t>需求</w:t>
            </w:r>
          </w:p>
        </w:tc>
        <w:tc>
          <w:tcPr>
            <w:tcW w:w="409" w:type="pct"/>
            <w:tcBorders>
              <w:tl2br w:val="nil"/>
              <w:tr2bl w:val="nil"/>
            </w:tcBorders>
            <w:noWrap w:val="0"/>
            <w:vAlign w:val="center"/>
          </w:tcPr>
          <w:p>
            <w:pPr>
              <w:jc w:val="left"/>
              <w:textAlignment w:val="center"/>
              <w:rPr>
                <w:rFonts w:hint="eastAsia" w:ascii="仿宋" w:hAnsi="仿宋" w:eastAsia="仿宋" w:cs="仿宋"/>
                <w:b w:val="0"/>
                <w:bCs/>
                <w:color w:val="auto"/>
                <w:sz w:val="21"/>
                <w:szCs w:val="21"/>
                <w:highlight w:val="none"/>
              </w:rPr>
            </w:pPr>
          </w:p>
        </w:tc>
        <w:tc>
          <w:tcPr>
            <w:tcW w:w="409" w:type="pct"/>
            <w:tcBorders>
              <w:tl2br w:val="nil"/>
              <w:tr2bl w:val="nil"/>
            </w:tcBorders>
            <w:noWrap w:val="0"/>
            <w:vAlign w:val="center"/>
          </w:tcPr>
          <w:p>
            <w:pPr>
              <w:jc w:val="left"/>
              <w:textAlignment w:val="center"/>
              <w:rPr>
                <w:rFonts w:hint="eastAsia" w:ascii="仿宋" w:hAnsi="仿宋" w:eastAsia="仿宋" w:cs="仿宋"/>
                <w:b w:val="0"/>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53" w:type="pct"/>
            <w:vMerge w:val="restar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w:t>
            </w:r>
          </w:p>
        </w:tc>
        <w:tc>
          <w:tcPr>
            <w:tcW w:w="1041" w:type="pct"/>
            <w:gridSpan w:val="2"/>
            <w:vMerge w:val="restar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客户端维保</w:t>
            </w:r>
            <w:r>
              <w:rPr>
                <w:rFonts w:hint="eastAsia" w:ascii="仿宋" w:hAnsi="仿宋" w:eastAsia="仿宋" w:cs="仿宋"/>
                <w:b w:val="0"/>
                <w:color w:val="auto"/>
                <w:sz w:val="21"/>
                <w:szCs w:val="21"/>
                <w:highlight w:val="none"/>
                <w:lang w:val="en-US" w:eastAsia="zh-CN"/>
              </w:rPr>
              <w:t>需求</w:t>
            </w:r>
          </w:p>
        </w:tc>
        <w:tc>
          <w:tcPr>
            <w:tcW w:w="1950"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APP运行的服务器及网络等资源，包括ecs、RDS、redis、slb、客户端环境的流量等生产环境费用；保护系统安全的安防费用，包括waf和ddos 防护一年费用。</w:t>
            </w:r>
          </w:p>
        </w:tc>
        <w:tc>
          <w:tcPr>
            <w:tcW w:w="426"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w:t>
            </w: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套/年</w:t>
            </w: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353"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1041" w:type="pct"/>
            <w:gridSpan w:val="2"/>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1950"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因为硬件及手机系统版本升级，导致APP需要的升级迭代，例如：苹果系统升级、</w:t>
            </w:r>
            <w:r>
              <w:rPr>
                <w:rFonts w:hint="eastAsia" w:ascii="仿宋" w:hAnsi="仿宋" w:eastAsia="仿宋" w:cs="仿宋"/>
                <w:b w:val="0"/>
                <w:color w:val="auto"/>
                <w:sz w:val="21"/>
                <w:szCs w:val="21"/>
                <w:highlight w:val="none"/>
                <w:lang w:val="en-US" w:eastAsia="zh-CN"/>
              </w:rPr>
              <w:t>鸿蒙系统升级、</w:t>
            </w:r>
            <w:r>
              <w:rPr>
                <w:rFonts w:hint="eastAsia" w:ascii="仿宋" w:hAnsi="仿宋" w:eastAsia="仿宋" w:cs="仿宋"/>
                <w:b w:val="0"/>
                <w:color w:val="auto"/>
                <w:sz w:val="21"/>
                <w:szCs w:val="21"/>
                <w:highlight w:val="none"/>
              </w:rPr>
              <w:t>安卓版本升级及</w:t>
            </w:r>
            <w:r>
              <w:rPr>
                <w:rFonts w:hint="eastAsia" w:ascii="仿宋" w:hAnsi="仿宋" w:eastAsia="仿宋" w:cs="仿宋"/>
                <w:b w:val="0"/>
                <w:color w:val="auto"/>
                <w:sz w:val="21"/>
                <w:szCs w:val="21"/>
                <w:highlight w:val="none"/>
                <w:lang w:val="en-US" w:eastAsia="zh-CN"/>
              </w:rPr>
              <w:t>其他</w:t>
            </w:r>
            <w:r>
              <w:rPr>
                <w:rFonts w:hint="eastAsia" w:ascii="仿宋" w:hAnsi="仿宋" w:eastAsia="仿宋" w:cs="仿宋"/>
                <w:b w:val="0"/>
                <w:color w:val="auto"/>
                <w:sz w:val="21"/>
                <w:szCs w:val="21"/>
                <w:highlight w:val="none"/>
              </w:rPr>
              <w:t>手机厂商系统适配导致的APP升级迭代。以及客户端主线版本迭代的通用功能，支持免费升级使用。每年合计可以免费升级4次版本。</w:t>
            </w:r>
          </w:p>
        </w:tc>
        <w:tc>
          <w:tcPr>
            <w:tcW w:w="426"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1 </w:t>
            </w: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套/年</w:t>
            </w: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353"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lang w:eastAsia="zh-CN"/>
              </w:rPr>
            </w:pPr>
            <w:r>
              <w:rPr>
                <w:rFonts w:hint="eastAsia" w:ascii="仿宋" w:hAnsi="仿宋" w:eastAsia="仿宋" w:cs="仿宋"/>
                <w:b w:val="0"/>
                <w:color w:val="auto"/>
                <w:sz w:val="21"/>
                <w:szCs w:val="21"/>
                <w:highlight w:val="none"/>
                <w:lang w:val="en-US" w:eastAsia="zh-CN"/>
              </w:rPr>
              <w:t>2</w:t>
            </w:r>
          </w:p>
        </w:tc>
        <w:tc>
          <w:tcPr>
            <w:tcW w:w="1041" w:type="pct"/>
            <w:gridSpan w:val="2"/>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一键登录</w:t>
            </w:r>
            <w:r>
              <w:rPr>
                <w:rFonts w:hint="eastAsia" w:ascii="仿宋" w:hAnsi="仿宋" w:eastAsia="仿宋" w:cs="仿宋"/>
                <w:b w:val="0"/>
                <w:color w:val="auto"/>
                <w:sz w:val="21"/>
                <w:szCs w:val="21"/>
                <w:highlight w:val="none"/>
                <w:lang w:val="en-US" w:eastAsia="zh-CN"/>
              </w:rPr>
              <w:t>需求</w:t>
            </w:r>
          </w:p>
        </w:tc>
        <w:tc>
          <w:tcPr>
            <w:tcW w:w="1950"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支持本机号码一键登录APP（含首年20万次免费次数）。</w:t>
            </w:r>
          </w:p>
        </w:tc>
        <w:tc>
          <w:tcPr>
            <w:tcW w:w="426"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1 </w:t>
            </w: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套</w:t>
            </w: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353"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lang w:eastAsia="zh-CN"/>
              </w:rPr>
            </w:pPr>
            <w:r>
              <w:rPr>
                <w:rFonts w:hint="eastAsia" w:ascii="仿宋" w:hAnsi="仿宋" w:eastAsia="仿宋" w:cs="仿宋"/>
                <w:b w:val="0"/>
                <w:color w:val="auto"/>
                <w:sz w:val="21"/>
                <w:szCs w:val="21"/>
                <w:highlight w:val="none"/>
                <w:lang w:val="en-US" w:eastAsia="zh-CN"/>
              </w:rPr>
              <w:t>3</w:t>
            </w:r>
          </w:p>
        </w:tc>
        <w:tc>
          <w:tcPr>
            <w:tcW w:w="1041" w:type="pct"/>
            <w:gridSpan w:val="2"/>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短信服务</w:t>
            </w:r>
            <w:r>
              <w:rPr>
                <w:rFonts w:hint="eastAsia" w:ascii="仿宋" w:hAnsi="仿宋" w:eastAsia="仿宋" w:cs="仿宋"/>
                <w:b w:val="0"/>
                <w:color w:val="auto"/>
                <w:sz w:val="21"/>
                <w:szCs w:val="21"/>
                <w:highlight w:val="none"/>
                <w:lang w:val="en-US" w:eastAsia="zh-CN"/>
              </w:rPr>
              <w:t>需求</w:t>
            </w:r>
          </w:p>
        </w:tc>
        <w:tc>
          <w:tcPr>
            <w:tcW w:w="1950"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短信服务，含10万条免费短信，超出使用量后按0.04元/条收费。</w:t>
            </w:r>
          </w:p>
        </w:tc>
        <w:tc>
          <w:tcPr>
            <w:tcW w:w="426"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1 </w:t>
            </w: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项/年</w:t>
            </w: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353"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lang w:eastAsia="zh-CN"/>
              </w:rPr>
            </w:pPr>
            <w:r>
              <w:rPr>
                <w:rFonts w:hint="eastAsia" w:ascii="仿宋" w:hAnsi="仿宋" w:eastAsia="仿宋" w:cs="仿宋"/>
                <w:b w:val="0"/>
                <w:color w:val="auto"/>
                <w:sz w:val="21"/>
                <w:szCs w:val="21"/>
                <w:highlight w:val="none"/>
                <w:lang w:val="en-US" w:eastAsia="zh-CN"/>
              </w:rPr>
              <w:t>4</w:t>
            </w:r>
          </w:p>
        </w:tc>
        <w:tc>
          <w:tcPr>
            <w:tcW w:w="1041" w:type="pct"/>
            <w:gridSpan w:val="2"/>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安卓手机离线推送服务</w:t>
            </w:r>
            <w:r>
              <w:rPr>
                <w:rFonts w:hint="eastAsia" w:ascii="仿宋" w:hAnsi="仿宋" w:eastAsia="仿宋" w:cs="仿宋"/>
                <w:b w:val="0"/>
                <w:color w:val="auto"/>
                <w:sz w:val="21"/>
                <w:szCs w:val="21"/>
                <w:highlight w:val="none"/>
                <w:lang w:val="en-US" w:eastAsia="zh-CN"/>
              </w:rPr>
              <w:t>需求</w:t>
            </w:r>
          </w:p>
        </w:tc>
        <w:tc>
          <w:tcPr>
            <w:tcW w:w="1950" w:type="pct"/>
            <w:tcBorders>
              <w:tl2br w:val="nil"/>
              <w:tr2bl w:val="nil"/>
            </w:tcBorders>
            <w:noWrap w:val="0"/>
            <w:vAlign w:val="center"/>
          </w:tcPr>
          <w:p>
            <w:pPr>
              <w:jc w:val="both"/>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支持华为、小米、oppo及vivo手机</w:t>
            </w:r>
            <w:r>
              <w:rPr>
                <w:rFonts w:hint="eastAsia" w:ascii="仿宋" w:hAnsi="仿宋" w:eastAsia="仿宋" w:cs="仿宋"/>
                <w:b w:val="0"/>
                <w:color w:val="auto"/>
                <w:sz w:val="21"/>
                <w:szCs w:val="21"/>
                <w:highlight w:val="none"/>
                <w:lang w:val="en-US" w:eastAsia="zh-CN"/>
              </w:rPr>
              <w:t>等主流手机的</w:t>
            </w:r>
            <w:r>
              <w:rPr>
                <w:rFonts w:hint="eastAsia" w:ascii="仿宋" w:hAnsi="仿宋" w:eastAsia="仿宋" w:cs="仿宋"/>
                <w:b w:val="0"/>
                <w:color w:val="auto"/>
                <w:sz w:val="21"/>
                <w:szCs w:val="21"/>
                <w:highlight w:val="none"/>
              </w:rPr>
              <w:t>离线推送。</w:t>
            </w:r>
          </w:p>
        </w:tc>
        <w:tc>
          <w:tcPr>
            <w:tcW w:w="426"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1 </w:t>
            </w: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套/年</w:t>
            </w: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353"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5</w:t>
            </w:r>
          </w:p>
        </w:tc>
        <w:tc>
          <w:tcPr>
            <w:tcW w:w="1041" w:type="pct"/>
            <w:gridSpan w:val="2"/>
            <w:tcBorders>
              <w:tl2br w:val="nil"/>
              <w:tr2bl w:val="nil"/>
            </w:tcBorders>
            <w:noWrap w:val="0"/>
            <w:vAlign w:val="center"/>
          </w:tcPr>
          <w:p>
            <w:pPr>
              <w:widowControl/>
              <w:jc w:val="center"/>
              <w:textAlignment w:val="center"/>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rPr>
              <w:t>网络问政</w:t>
            </w:r>
            <w:r>
              <w:rPr>
                <w:rFonts w:hint="eastAsia" w:ascii="仿宋" w:hAnsi="仿宋" w:eastAsia="仿宋" w:cs="仿宋"/>
                <w:b w:val="0"/>
                <w:color w:val="auto"/>
                <w:sz w:val="21"/>
                <w:szCs w:val="21"/>
                <w:highlight w:val="none"/>
                <w:lang w:val="en-US" w:eastAsia="zh-CN"/>
              </w:rPr>
              <w:t>需求</w:t>
            </w:r>
          </w:p>
        </w:tc>
        <w:tc>
          <w:tcPr>
            <w:tcW w:w="1950" w:type="pct"/>
            <w:tcBorders>
              <w:tl2br w:val="nil"/>
              <w:tr2bl w:val="nil"/>
            </w:tcBorders>
            <w:noWrap w:val="0"/>
            <w:vAlign w:val="center"/>
          </w:tcPr>
          <w:p>
            <w:pPr>
              <w:widowControl/>
              <w:textAlignment w:val="center"/>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rPr>
              <w:t>次年技术服务：</w:t>
            </w:r>
            <w:r>
              <w:rPr>
                <w:rFonts w:hint="eastAsia" w:ascii="仿宋" w:hAnsi="仿宋" w:eastAsia="仿宋" w:cs="仿宋"/>
                <w:b w:val="0"/>
                <w:color w:val="auto"/>
                <w:sz w:val="21"/>
                <w:szCs w:val="21"/>
                <w:highlight w:val="none"/>
              </w:rPr>
              <w:br w:type="textWrapping"/>
            </w:r>
            <w:r>
              <w:rPr>
                <w:rFonts w:hint="eastAsia" w:ascii="仿宋" w:hAnsi="仿宋" w:eastAsia="仿宋" w:cs="仿宋"/>
                <w:b w:val="0"/>
                <w:color w:val="auto"/>
                <w:sz w:val="21"/>
                <w:szCs w:val="21"/>
                <w:highlight w:val="none"/>
              </w:rPr>
              <w:t>主线版本迭代的通用功能，支持免费升级使用。</w:t>
            </w:r>
            <w:r>
              <w:rPr>
                <w:rFonts w:hint="eastAsia" w:ascii="仿宋" w:hAnsi="仿宋" w:eastAsia="仿宋" w:cs="仿宋"/>
                <w:b w:val="0"/>
                <w:color w:val="auto"/>
                <w:sz w:val="21"/>
                <w:szCs w:val="21"/>
                <w:highlight w:val="none"/>
              </w:rPr>
              <w:br w:type="textWrapping"/>
            </w:r>
            <w:r>
              <w:rPr>
                <w:rFonts w:hint="eastAsia" w:ascii="仿宋" w:hAnsi="仿宋" w:eastAsia="仿宋" w:cs="仿宋"/>
                <w:b w:val="0"/>
                <w:color w:val="auto"/>
                <w:sz w:val="21"/>
                <w:szCs w:val="21"/>
                <w:highlight w:val="none"/>
              </w:rPr>
              <w:t>运行的服务器及网络等资源，包括ecs、RDS、redis、slb、流量等生产环境费用；</w:t>
            </w:r>
          </w:p>
        </w:tc>
        <w:tc>
          <w:tcPr>
            <w:tcW w:w="426"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lang w:val="en-US" w:eastAsia="zh-CN" w:bidi="ar-SA"/>
              </w:rPr>
            </w:pPr>
            <w:r>
              <w:rPr>
                <w:rFonts w:hint="eastAsia" w:ascii="仿宋" w:hAnsi="仿宋" w:eastAsia="仿宋" w:cs="仿宋"/>
                <w:b w:val="0"/>
                <w:color w:val="auto"/>
                <w:sz w:val="21"/>
                <w:szCs w:val="21"/>
                <w:highlight w:val="none"/>
              </w:rPr>
              <w:t xml:space="preserve">1 </w:t>
            </w: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lang w:val="en-US" w:eastAsia="zh-CN" w:bidi="ar-SA"/>
              </w:rPr>
            </w:pPr>
            <w:r>
              <w:rPr>
                <w:rFonts w:hint="eastAsia" w:ascii="仿宋" w:hAnsi="仿宋" w:eastAsia="仿宋" w:cs="仿宋"/>
                <w:b w:val="0"/>
                <w:color w:val="auto"/>
                <w:sz w:val="21"/>
                <w:szCs w:val="21"/>
                <w:highlight w:val="none"/>
              </w:rPr>
              <w:t>套/年</w:t>
            </w: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4180" w:type="pct"/>
            <w:gridSpan w:val="6"/>
            <w:tcBorders>
              <w:tl2br w:val="nil"/>
              <w:tr2bl w:val="nil"/>
            </w:tcBorders>
            <w:noWrap w:val="0"/>
            <w:vAlign w:val="center"/>
          </w:tcPr>
          <w:p>
            <w:pPr>
              <w:jc w:val="left"/>
              <w:textAlignment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三、广电业务服务</w:t>
            </w:r>
            <w:r>
              <w:rPr>
                <w:rFonts w:hint="eastAsia" w:ascii="仿宋" w:hAnsi="仿宋" w:eastAsia="仿宋" w:cs="仿宋"/>
                <w:b w:val="0"/>
                <w:color w:val="auto"/>
                <w:sz w:val="21"/>
                <w:szCs w:val="21"/>
                <w:highlight w:val="none"/>
                <w:lang w:val="en-US" w:eastAsia="zh-CN"/>
              </w:rPr>
              <w:t>需求</w:t>
            </w:r>
          </w:p>
        </w:tc>
        <w:tc>
          <w:tcPr>
            <w:tcW w:w="409" w:type="pct"/>
            <w:tcBorders>
              <w:tl2br w:val="nil"/>
              <w:tr2bl w:val="nil"/>
            </w:tcBorders>
            <w:noWrap w:val="0"/>
            <w:vAlign w:val="center"/>
          </w:tcPr>
          <w:p>
            <w:pPr>
              <w:jc w:val="left"/>
              <w:textAlignment w:val="center"/>
              <w:rPr>
                <w:rFonts w:hint="eastAsia" w:ascii="仿宋" w:hAnsi="仿宋" w:eastAsia="仿宋" w:cs="仿宋"/>
                <w:b w:val="0"/>
                <w:bCs/>
                <w:color w:val="auto"/>
                <w:sz w:val="21"/>
                <w:szCs w:val="21"/>
                <w:highlight w:val="none"/>
              </w:rPr>
            </w:pPr>
          </w:p>
        </w:tc>
        <w:tc>
          <w:tcPr>
            <w:tcW w:w="409" w:type="pct"/>
            <w:tcBorders>
              <w:tl2br w:val="nil"/>
              <w:tr2bl w:val="nil"/>
            </w:tcBorders>
            <w:noWrap w:val="0"/>
            <w:vAlign w:val="center"/>
          </w:tcPr>
          <w:p>
            <w:pPr>
              <w:jc w:val="left"/>
              <w:textAlignment w:val="center"/>
              <w:rPr>
                <w:rFonts w:hint="eastAsia" w:ascii="仿宋" w:hAnsi="仿宋" w:eastAsia="仿宋" w:cs="仿宋"/>
                <w:b w:val="0"/>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4180" w:type="pct"/>
            <w:gridSpan w:val="6"/>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（一）配套资源</w:t>
            </w:r>
            <w:r>
              <w:rPr>
                <w:rFonts w:hint="eastAsia" w:ascii="仿宋" w:hAnsi="仿宋" w:eastAsia="仿宋" w:cs="仿宋"/>
                <w:b w:val="0"/>
                <w:color w:val="auto"/>
                <w:sz w:val="21"/>
                <w:szCs w:val="21"/>
                <w:highlight w:val="none"/>
                <w:lang w:val="en-US" w:eastAsia="zh-CN"/>
              </w:rPr>
              <w:t>需求</w:t>
            </w:r>
          </w:p>
        </w:tc>
        <w:tc>
          <w:tcPr>
            <w:tcW w:w="409"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p>
        </w:tc>
        <w:tc>
          <w:tcPr>
            <w:tcW w:w="409"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trPr>
        <w:tc>
          <w:tcPr>
            <w:tcW w:w="353" w:type="pct"/>
            <w:vMerge w:val="restar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w:t>
            </w:r>
          </w:p>
        </w:tc>
        <w:tc>
          <w:tcPr>
            <w:tcW w:w="1041" w:type="pct"/>
            <w:gridSpan w:val="2"/>
            <w:vMerge w:val="restar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广电业务底座</w:t>
            </w:r>
            <w:r>
              <w:rPr>
                <w:rFonts w:hint="eastAsia" w:ascii="仿宋" w:hAnsi="仿宋" w:eastAsia="仿宋" w:cs="仿宋"/>
                <w:b w:val="0"/>
                <w:color w:val="auto"/>
                <w:sz w:val="21"/>
                <w:szCs w:val="21"/>
                <w:highlight w:val="none"/>
                <w:lang w:val="en-US" w:eastAsia="zh-CN"/>
              </w:rPr>
              <w:t>需求</w:t>
            </w:r>
          </w:p>
        </w:tc>
        <w:tc>
          <w:tcPr>
            <w:tcW w:w="1950" w:type="pct"/>
            <w:tcBorders>
              <w:tl2br w:val="nil"/>
              <w:tr2bl w:val="nil"/>
            </w:tcBorders>
            <w:noWrap w:val="0"/>
            <w:vAlign w:val="top"/>
          </w:tcPr>
          <w:p>
            <w:pPr>
              <w:rPr>
                <w:rFonts w:hint="eastAsia" w:ascii="仿宋" w:hAnsi="仿宋" w:eastAsia="仿宋" w:cs="仿宋"/>
                <w:b w:val="0"/>
                <w:color w:val="auto"/>
                <w:sz w:val="21"/>
                <w:szCs w:val="21"/>
                <w:highlight w:val="none"/>
                <w:lang w:eastAsia="zh-CN"/>
              </w:rPr>
            </w:pPr>
            <w:r>
              <w:rPr>
                <w:rFonts w:hint="eastAsia" w:ascii="仿宋" w:hAnsi="仿宋" w:eastAsia="仿宋" w:cs="仿宋"/>
                <w:b w:val="0"/>
                <w:color w:val="auto"/>
                <w:sz w:val="21"/>
                <w:szCs w:val="21"/>
                <w:highlight w:val="none"/>
              </w:rPr>
              <w:t>租户云存储、云安全、云主机、租户管理运维、租户基础云服务（含数据库、容器管理服务、分布式框架服务、支撑基础业务服务所需的基本存储 2TB容量；提供统一的用户认证，统一的终端接入软件，业务数据加密传输，租户化的安全隔离，业务数据冗余备份等）</w:t>
            </w:r>
            <w:r>
              <w:rPr>
                <w:rFonts w:hint="eastAsia" w:ascii="仿宋" w:hAnsi="仿宋" w:eastAsia="仿宋" w:cs="仿宋"/>
                <w:b w:val="0"/>
                <w:color w:val="auto"/>
                <w:sz w:val="21"/>
                <w:szCs w:val="21"/>
                <w:highlight w:val="none"/>
                <w:lang w:eastAsia="zh-CN"/>
              </w:rPr>
              <w:t>。</w:t>
            </w:r>
          </w:p>
        </w:tc>
        <w:tc>
          <w:tcPr>
            <w:tcW w:w="426"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w:t>
            </w: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年</w:t>
            </w: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6" w:hRule="atLeast"/>
        </w:trPr>
        <w:tc>
          <w:tcPr>
            <w:tcW w:w="353"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1041" w:type="pct"/>
            <w:gridSpan w:val="2"/>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1950" w:type="pct"/>
            <w:tcBorders>
              <w:tl2br w:val="nil"/>
              <w:tr2bl w:val="nil"/>
            </w:tcBorders>
            <w:noWrap w:val="0"/>
            <w:vAlign w:val="top"/>
          </w:tcPr>
          <w:p>
            <w:pP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以租户模式实现生产数据管理，通过内容库外部系统配置实现生产媒资素材与其他应用交互，具备送播、基础编目等能力。支持高级筛选、支持根据用户权限、根据目录密集进行素材管控。</w:t>
            </w:r>
          </w:p>
          <w:p>
            <w:pP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收录：支持视音频信号、互联网直播流等收录；配额3000小时。</w:t>
            </w:r>
          </w:p>
          <w:p>
            <w:pP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转码：支持MPEG-4、avi、mxf、mp3、ts等多种封装格式转码能力，具备高清转4K、2K转4K能力；配额3000小时。</w:t>
            </w:r>
          </w:p>
          <w:p>
            <w:pP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选题策划工具：支持选题单撰写和策划单编排功能，具备选题任务指派电视、新媒体、报纸等渠道的能力，指派的渠道可支持扩展；</w:t>
            </w:r>
          </w:p>
          <w:p>
            <w:pP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移动生产工具：提供移动配套生产工具，可通过关注的微信公众号入口进入移动生产，支持手机端使用一键发布、移动审片、传统文稿、视频/音频/图片回传、选题策划以及通联等功能模块、支持定制化配置租户服务。</w:t>
            </w:r>
          </w:p>
          <w:p>
            <w:pP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采访任务管理系统：传统采访任务管理，支持与设备管理系统（若有，可按规范对接）打通交互的能力；具有采访任务下发、认领、素材回传等能力</w:t>
            </w:r>
          </w:p>
        </w:tc>
        <w:tc>
          <w:tcPr>
            <w:tcW w:w="426"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w:t>
            </w: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年</w:t>
            </w: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trPr>
        <w:tc>
          <w:tcPr>
            <w:tcW w:w="4180" w:type="pct"/>
            <w:gridSpan w:val="6"/>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（二）广电基础资源服务</w:t>
            </w:r>
            <w:r>
              <w:rPr>
                <w:rFonts w:hint="eastAsia" w:ascii="仿宋" w:hAnsi="仿宋" w:eastAsia="仿宋" w:cs="仿宋"/>
                <w:b w:val="0"/>
                <w:color w:val="auto"/>
                <w:sz w:val="21"/>
                <w:szCs w:val="21"/>
                <w:highlight w:val="none"/>
                <w:lang w:val="en-US" w:eastAsia="zh-CN"/>
              </w:rPr>
              <w:t>需求</w:t>
            </w:r>
          </w:p>
        </w:tc>
        <w:tc>
          <w:tcPr>
            <w:tcW w:w="409"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p>
        </w:tc>
        <w:tc>
          <w:tcPr>
            <w:tcW w:w="409"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353"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w:t>
            </w:r>
          </w:p>
        </w:tc>
        <w:tc>
          <w:tcPr>
            <w:tcW w:w="1041" w:type="pct"/>
            <w:gridSpan w:val="2"/>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VPN账号</w:t>
            </w:r>
            <w:r>
              <w:rPr>
                <w:rFonts w:hint="eastAsia" w:ascii="仿宋" w:hAnsi="仿宋" w:eastAsia="仿宋" w:cs="仿宋"/>
                <w:b w:val="0"/>
                <w:color w:val="auto"/>
                <w:sz w:val="21"/>
                <w:szCs w:val="21"/>
                <w:highlight w:val="none"/>
                <w:lang w:val="en-US" w:eastAsia="zh-CN"/>
              </w:rPr>
              <w:t>需求</w:t>
            </w:r>
          </w:p>
        </w:tc>
        <w:tc>
          <w:tcPr>
            <w:tcW w:w="1950"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服务费</w:t>
            </w:r>
          </w:p>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包含VPN许可、INODE许可、360天擎、管理费用等</w:t>
            </w:r>
          </w:p>
        </w:tc>
        <w:tc>
          <w:tcPr>
            <w:tcW w:w="426"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30</w:t>
            </w: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个/年</w:t>
            </w: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53"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2</w:t>
            </w:r>
          </w:p>
        </w:tc>
        <w:tc>
          <w:tcPr>
            <w:tcW w:w="1041" w:type="pct"/>
            <w:gridSpan w:val="2"/>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省广电主干网专线服务</w:t>
            </w:r>
            <w:r>
              <w:rPr>
                <w:rFonts w:hint="eastAsia" w:ascii="仿宋" w:hAnsi="仿宋" w:eastAsia="仿宋" w:cs="仿宋"/>
                <w:b w:val="0"/>
                <w:color w:val="auto"/>
                <w:sz w:val="21"/>
                <w:szCs w:val="21"/>
                <w:highlight w:val="none"/>
                <w:lang w:val="en-US" w:eastAsia="zh-CN"/>
              </w:rPr>
              <w:t>需求</w:t>
            </w:r>
          </w:p>
        </w:tc>
        <w:tc>
          <w:tcPr>
            <w:tcW w:w="1950"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1G带宽OTN双路由链路</w:t>
            </w:r>
          </w:p>
        </w:tc>
        <w:tc>
          <w:tcPr>
            <w:tcW w:w="426"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w:t>
            </w: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年</w:t>
            </w: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4180" w:type="pct"/>
            <w:gridSpan w:val="6"/>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（三）广电业务选购服务</w:t>
            </w:r>
            <w:r>
              <w:rPr>
                <w:rFonts w:hint="eastAsia" w:ascii="仿宋" w:hAnsi="仿宋" w:eastAsia="仿宋" w:cs="仿宋"/>
                <w:b w:val="0"/>
                <w:color w:val="auto"/>
                <w:sz w:val="21"/>
                <w:szCs w:val="21"/>
                <w:highlight w:val="none"/>
                <w:lang w:val="en-US" w:eastAsia="zh-CN"/>
              </w:rPr>
              <w:t>需求</w:t>
            </w:r>
          </w:p>
        </w:tc>
        <w:tc>
          <w:tcPr>
            <w:tcW w:w="409"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p>
        </w:tc>
        <w:tc>
          <w:tcPr>
            <w:tcW w:w="409"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1" w:hRule="atLeast"/>
        </w:trPr>
        <w:tc>
          <w:tcPr>
            <w:tcW w:w="353" w:type="pct"/>
            <w:vMerge w:val="restar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w:t>
            </w:r>
          </w:p>
        </w:tc>
        <w:tc>
          <w:tcPr>
            <w:tcW w:w="300" w:type="pct"/>
            <w:vMerge w:val="restar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广播电视节目通联</w:t>
            </w:r>
            <w:r>
              <w:rPr>
                <w:rFonts w:hint="eastAsia" w:ascii="仿宋" w:hAnsi="仿宋" w:eastAsia="仿宋" w:cs="仿宋"/>
                <w:b w:val="0"/>
                <w:color w:val="auto"/>
                <w:sz w:val="21"/>
                <w:szCs w:val="21"/>
                <w:highlight w:val="none"/>
                <w:lang w:val="en-US" w:eastAsia="zh-CN"/>
              </w:rPr>
              <w:t>需求</w:t>
            </w:r>
          </w:p>
        </w:tc>
        <w:tc>
          <w:tcPr>
            <w:tcW w:w="740"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全省通联</w:t>
            </w:r>
            <w:r>
              <w:rPr>
                <w:rFonts w:hint="eastAsia" w:ascii="仿宋" w:hAnsi="仿宋" w:eastAsia="仿宋" w:cs="仿宋"/>
                <w:b w:val="0"/>
                <w:color w:val="auto"/>
                <w:sz w:val="21"/>
                <w:szCs w:val="21"/>
                <w:highlight w:val="none"/>
                <w:lang w:val="en-US" w:eastAsia="zh-CN"/>
              </w:rPr>
              <w:t>需求</w:t>
            </w:r>
          </w:p>
        </w:tc>
        <w:tc>
          <w:tcPr>
            <w:tcW w:w="1950"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可支持不同层级单位上送稿件及视音频等内容，支持平级单位交换共享信息内容，支持向街道社区级单位延伸，主要用于县级融媒体中心区域内的新闻通联和各市县融媒体中心向省级媒体上送相关外宣内容。</w:t>
            </w:r>
          </w:p>
        </w:tc>
        <w:tc>
          <w:tcPr>
            <w:tcW w:w="426"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w:t>
            </w: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年</w:t>
            </w: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trPr>
        <w:tc>
          <w:tcPr>
            <w:tcW w:w="353"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300" w:type="pct"/>
            <w:vMerge w:val="continue"/>
            <w:tcBorders>
              <w:tl2br w:val="nil"/>
              <w:tr2bl w:val="nil"/>
            </w:tcBorders>
            <w:noWrap w:val="0"/>
            <w:vAlign w:val="center"/>
          </w:tcPr>
          <w:p>
            <w:pPr>
              <w:rPr>
                <w:rFonts w:hint="eastAsia" w:ascii="仿宋" w:hAnsi="仿宋" w:eastAsia="仿宋" w:cs="仿宋"/>
                <w:color w:val="auto"/>
                <w:sz w:val="21"/>
                <w:szCs w:val="21"/>
                <w:highlight w:val="none"/>
              </w:rPr>
            </w:pPr>
          </w:p>
        </w:tc>
        <w:tc>
          <w:tcPr>
            <w:tcW w:w="740"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卫视通联</w:t>
            </w:r>
            <w:r>
              <w:rPr>
                <w:rFonts w:hint="eastAsia" w:ascii="仿宋" w:hAnsi="仿宋" w:eastAsia="仿宋" w:cs="仿宋"/>
                <w:b w:val="0"/>
                <w:color w:val="auto"/>
                <w:sz w:val="21"/>
                <w:szCs w:val="21"/>
                <w:highlight w:val="none"/>
                <w:lang w:val="en-US" w:eastAsia="zh-CN"/>
              </w:rPr>
              <w:t>需求</w:t>
            </w:r>
          </w:p>
        </w:tc>
        <w:tc>
          <w:tcPr>
            <w:tcW w:w="1950"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为卫视单独设置，功能同全省通联</w:t>
            </w:r>
          </w:p>
        </w:tc>
        <w:tc>
          <w:tcPr>
            <w:tcW w:w="426"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w:t>
            </w: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年</w:t>
            </w: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53" w:type="pct"/>
            <w:tcBorders>
              <w:tl2br w:val="nil"/>
              <w:tr2bl w:val="nil"/>
            </w:tcBorders>
            <w:noWrap w:val="0"/>
            <w:vAlign w:val="center"/>
          </w:tcPr>
          <w:p>
            <w:pPr>
              <w:jc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2</w:t>
            </w:r>
          </w:p>
        </w:tc>
        <w:tc>
          <w:tcPr>
            <w:tcW w:w="1041" w:type="pct"/>
            <w:gridSpan w:val="2"/>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节目交流系统技术资源服务</w:t>
            </w:r>
            <w:r>
              <w:rPr>
                <w:rFonts w:hint="eastAsia" w:ascii="仿宋" w:hAnsi="仿宋" w:eastAsia="仿宋" w:cs="仿宋"/>
                <w:b w:val="0"/>
                <w:color w:val="auto"/>
                <w:sz w:val="21"/>
                <w:szCs w:val="21"/>
                <w:highlight w:val="none"/>
                <w:lang w:val="en-US" w:eastAsia="zh-CN"/>
              </w:rPr>
              <w:t>需求</w:t>
            </w:r>
          </w:p>
        </w:tc>
        <w:tc>
          <w:tcPr>
            <w:tcW w:w="1950"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支持全省电视剧节目资源共享，实现多格式下载和推送至生产媒资；本服务包含该系统涉及到的技术支持和相关资源占用等。</w:t>
            </w:r>
          </w:p>
        </w:tc>
        <w:tc>
          <w:tcPr>
            <w:tcW w:w="426"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w:t>
            </w: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年</w:t>
            </w: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53" w:type="pct"/>
            <w:tcBorders>
              <w:tl2br w:val="nil"/>
              <w:tr2bl w:val="nil"/>
            </w:tcBorders>
            <w:noWrap w:val="0"/>
            <w:vAlign w:val="center"/>
          </w:tcPr>
          <w:p>
            <w:pPr>
              <w:jc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3</w:t>
            </w:r>
          </w:p>
        </w:tc>
        <w:tc>
          <w:tcPr>
            <w:tcW w:w="1041" w:type="pct"/>
            <w:gridSpan w:val="2"/>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同步服务</w:t>
            </w:r>
            <w:r>
              <w:rPr>
                <w:rFonts w:hint="eastAsia" w:ascii="仿宋" w:hAnsi="仿宋" w:eastAsia="仿宋" w:cs="仿宋"/>
                <w:b w:val="0"/>
                <w:color w:val="auto"/>
                <w:sz w:val="21"/>
                <w:szCs w:val="21"/>
                <w:highlight w:val="none"/>
                <w:lang w:val="en-US" w:eastAsia="zh-CN"/>
              </w:rPr>
              <w:t>需求</w:t>
            </w:r>
          </w:p>
        </w:tc>
        <w:tc>
          <w:tcPr>
            <w:tcW w:w="1950" w:type="pct"/>
            <w:tcBorders>
              <w:tl2br w:val="nil"/>
              <w:tr2bl w:val="nil"/>
            </w:tcBorders>
            <w:noWrap w:val="0"/>
            <w:vAlign w:val="center"/>
          </w:tcPr>
          <w:p>
            <w:pPr>
              <w:jc w:val="left"/>
              <w:textAlignment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同步服务提供电视文稿、素材成品、时间线等同步。提供多中心协同生产、互为灾备的能力。通过异地同步服务，保障云端生产环境和本地制作网环境间素材元数据、预览码率以及源素材一致。保障云上与本地时间线一致，从而实现云上本地对同一时间线灵活编辑。</w:t>
            </w:r>
          </w:p>
        </w:tc>
        <w:tc>
          <w:tcPr>
            <w:tcW w:w="426" w:type="pct"/>
            <w:tcBorders>
              <w:tl2br w:val="nil"/>
              <w:tr2bl w:val="nil"/>
            </w:tcBorders>
            <w:noWrap w:val="0"/>
            <w:vAlign w:val="center"/>
          </w:tcPr>
          <w:p>
            <w:pPr>
              <w:jc w:val="center"/>
              <w:textAlignment w:val="center"/>
              <w:rPr>
                <w:rFonts w:hint="eastAsia" w:ascii="仿宋" w:hAnsi="仿宋" w:eastAsia="仿宋" w:cs="仿宋"/>
                <w:b w:val="0"/>
                <w:color w:val="auto"/>
                <w:kern w:val="0"/>
                <w:sz w:val="21"/>
                <w:szCs w:val="21"/>
                <w:highlight w:val="none"/>
                <w:lang w:val="en-US" w:eastAsia="zh-CN"/>
              </w:rPr>
            </w:pPr>
            <w:r>
              <w:rPr>
                <w:rFonts w:hint="eastAsia" w:ascii="仿宋" w:hAnsi="仿宋" w:eastAsia="仿宋" w:cs="仿宋"/>
                <w:b w:val="0"/>
                <w:color w:val="auto"/>
                <w:sz w:val="21"/>
                <w:szCs w:val="21"/>
                <w:highlight w:val="none"/>
              </w:rPr>
              <w:t>1</w:t>
            </w: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kern w:val="0"/>
                <w:sz w:val="21"/>
                <w:szCs w:val="21"/>
                <w:highlight w:val="none"/>
                <w:lang w:val="en-US" w:eastAsia="zh-CN"/>
              </w:rPr>
            </w:pPr>
            <w:r>
              <w:rPr>
                <w:rFonts w:hint="eastAsia" w:ascii="仿宋" w:hAnsi="仿宋" w:eastAsia="仿宋" w:cs="仿宋"/>
                <w:b w:val="0"/>
                <w:color w:val="auto"/>
                <w:sz w:val="21"/>
                <w:szCs w:val="21"/>
                <w:highlight w:val="none"/>
              </w:rPr>
              <w:t>年</w:t>
            </w: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p>
        </w:tc>
        <w:tc>
          <w:tcPr>
            <w:tcW w:w="409" w:type="pct"/>
            <w:tcBorders>
              <w:tl2br w:val="nil"/>
              <w:tr2bl w:val="nil"/>
            </w:tcBorders>
            <w:noWrap w:val="0"/>
            <w:vAlign w:val="center"/>
          </w:tcPr>
          <w:p>
            <w:pPr>
              <w:jc w:val="center"/>
              <w:textAlignment w:val="center"/>
              <w:rPr>
                <w:rFonts w:hint="eastAsia" w:ascii="仿宋" w:hAnsi="仿宋" w:eastAsia="仿宋" w:cs="仿宋"/>
                <w:b w:val="0"/>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425" w:type="dxa"/>
            <w:gridSpan w:val="4"/>
            <w:tcBorders>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rPr>
                <w:rFonts w:hint="eastAsia" w:ascii="仿宋" w:hAnsi="仿宋" w:eastAsia="仿宋" w:cs="仿宋"/>
                <w:b w:val="0"/>
                <w:color w:val="auto"/>
                <w:sz w:val="21"/>
                <w:szCs w:val="21"/>
                <w:highlight w:val="none"/>
              </w:rPr>
            </w:pPr>
            <w:r>
              <w:rPr>
                <w:rFonts w:hint="eastAsia" w:ascii="仿宋" w:hAnsi="仿宋" w:eastAsia="仿宋" w:cs="仿宋"/>
                <w:b/>
                <w:kern w:val="0"/>
                <w:sz w:val="24"/>
                <w:szCs w:val="24"/>
                <w:lang w:val="en-US" w:eastAsia="zh-CN"/>
              </w:rPr>
              <w:t>服务期一年</w:t>
            </w:r>
            <w:r>
              <w:rPr>
                <w:rFonts w:hint="eastAsia" w:ascii="仿宋" w:hAnsi="仿宋" w:eastAsia="仿宋" w:cs="仿宋"/>
                <w:b/>
                <w:kern w:val="0"/>
                <w:sz w:val="24"/>
                <w:szCs w:val="24"/>
              </w:rPr>
              <w:t>投标</w:t>
            </w:r>
            <w:r>
              <w:rPr>
                <w:rFonts w:hint="eastAsia" w:ascii="仿宋" w:hAnsi="仿宋" w:eastAsia="仿宋" w:cs="仿宋"/>
                <w:b/>
                <w:kern w:val="0"/>
                <w:sz w:val="24"/>
                <w:szCs w:val="24"/>
                <w:lang w:val="en-US" w:eastAsia="zh-CN"/>
              </w:rPr>
              <w:t>报价</w:t>
            </w:r>
          </w:p>
        </w:tc>
        <w:tc>
          <w:tcPr>
            <w:tcW w:w="3180" w:type="dxa"/>
            <w:gridSpan w:val="4"/>
            <w:tcBorders>
              <w:tl2br w:val="nil"/>
              <w:tr2bl w:val="nil"/>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rPr>
                <w:rFonts w:hint="eastAsia" w:ascii="仿宋" w:hAnsi="仿宋" w:eastAsia="仿宋" w:cs="仿宋"/>
                <w:b/>
                <w:bCs w:val="0"/>
                <w:spacing w:val="-4"/>
                <w:sz w:val="24"/>
                <w:szCs w:val="24"/>
              </w:rPr>
            </w:pPr>
            <w:r>
              <w:rPr>
                <w:rFonts w:hint="eastAsia" w:ascii="仿宋" w:hAnsi="仿宋" w:eastAsia="仿宋" w:cs="仿宋"/>
                <w:b/>
                <w:bCs w:val="0"/>
                <w:kern w:val="0"/>
                <w:sz w:val="24"/>
                <w:szCs w:val="24"/>
              </w:rPr>
              <w:t>（大写）</w:t>
            </w:r>
            <w:r>
              <w:rPr>
                <w:rFonts w:hint="eastAsia" w:ascii="仿宋" w:hAnsi="仿宋" w:eastAsia="仿宋" w:cs="仿宋"/>
                <w:b/>
                <w:bCs w:val="0"/>
                <w:spacing w:val="-4"/>
                <w:sz w:val="24"/>
                <w:szCs w:val="24"/>
                <w:u w:val="single"/>
              </w:rPr>
              <w:t xml:space="preserve">           </w:t>
            </w:r>
            <w:r>
              <w:rPr>
                <w:rFonts w:hint="eastAsia" w:ascii="仿宋" w:hAnsi="仿宋" w:eastAsia="仿宋" w:cs="仿宋"/>
                <w:b/>
                <w:bCs w:val="0"/>
                <w:spacing w:val="-4"/>
                <w:sz w:val="24"/>
                <w:szCs w:val="24"/>
              </w:rPr>
              <w:t>元</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rPr>
                <w:rFonts w:hint="eastAsia" w:ascii="仿宋" w:hAnsi="仿宋" w:eastAsia="仿宋" w:cs="仿宋"/>
                <w:b w:val="0"/>
                <w:color w:val="auto"/>
                <w:sz w:val="21"/>
                <w:szCs w:val="21"/>
                <w:highlight w:val="none"/>
              </w:rPr>
            </w:pPr>
            <w:r>
              <w:rPr>
                <w:rFonts w:hint="eastAsia" w:ascii="仿宋" w:hAnsi="仿宋" w:eastAsia="仿宋" w:cs="仿宋"/>
                <w:b/>
                <w:bCs w:val="0"/>
                <w:spacing w:val="-4"/>
                <w:sz w:val="24"/>
                <w:szCs w:val="24"/>
              </w:rPr>
              <w:t>（小写）</w:t>
            </w:r>
            <w:r>
              <w:rPr>
                <w:rFonts w:hint="eastAsia" w:ascii="仿宋" w:hAnsi="仿宋" w:eastAsia="仿宋" w:cs="仿宋"/>
                <w:b/>
                <w:bCs w:val="0"/>
                <w:spacing w:val="-4"/>
                <w:sz w:val="24"/>
                <w:szCs w:val="24"/>
                <w:u w:val="single"/>
              </w:rPr>
              <w:t xml:space="preserve">           </w:t>
            </w:r>
            <w:r>
              <w:rPr>
                <w:rFonts w:hint="eastAsia" w:ascii="仿宋" w:hAnsi="仿宋" w:eastAsia="仿宋" w:cs="仿宋"/>
                <w:b/>
                <w:bCs w:val="0"/>
                <w:spacing w:val="-4"/>
                <w:sz w:val="24"/>
                <w:szCs w:val="24"/>
              </w:rPr>
              <w:t>元</w:t>
            </w:r>
          </w:p>
        </w:tc>
      </w:tr>
    </w:tbl>
    <w:p>
      <w:pPr>
        <w:pStyle w:val="2"/>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注：此“投标报价明细表”为服务期一年的投标单价。</w:t>
      </w:r>
    </w:p>
    <w:p>
      <w:pPr>
        <w:spacing w:beforeLines="50"/>
        <w:ind w:firstLine="3600" w:firstLineChars="1500"/>
        <w:rPr>
          <w:rFonts w:hint="eastAsia" w:ascii="仿宋" w:hAnsi="仿宋" w:eastAsia="仿宋" w:cs="仿宋"/>
          <w:color w:val="auto"/>
          <w:sz w:val="24"/>
        </w:rPr>
      </w:pPr>
    </w:p>
    <w:p>
      <w:pPr>
        <w:spacing w:beforeLines="50"/>
        <w:ind w:firstLine="3600" w:firstLineChars="1500"/>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盖章</w:t>
      </w:r>
      <w:r>
        <w:rPr>
          <w:rFonts w:hint="eastAsia" w:ascii="仿宋" w:hAnsi="仿宋" w:eastAsia="仿宋" w:cs="仿宋"/>
          <w:color w:val="auto"/>
          <w:sz w:val="24"/>
          <w:u w:val="single"/>
        </w:rPr>
        <w:t>）</w:t>
      </w:r>
    </w:p>
    <w:p>
      <w:pPr>
        <w:spacing w:beforeLines="50"/>
        <w:ind w:firstLine="3600" w:firstLineChars="1500"/>
        <w:rPr>
          <w:rFonts w:hint="eastAsia" w:ascii="仿宋" w:hAnsi="仿宋" w:eastAsia="仿宋" w:cs="仿宋"/>
          <w:color w:val="auto"/>
          <w:sz w:val="24"/>
          <w:u w:val="single"/>
        </w:rPr>
      </w:pPr>
      <w:r>
        <w:rPr>
          <w:rFonts w:hint="eastAsia" w:ascii="仿宋" w:hAnsi="仿宋" w:eastAsia="仿宋" w:cs="仿宋"/>
          <w:color w:val="auto"/>
          <w:sz w:val="24"/>
        </w:rPr>
        <w:t>法定代表人或委托代理人：</w:t>
      </w:r>
      <w:r>
        <w:rPr>
          <w:rFonts w:hint="eastAsia" w:ascii="仿宋" w:hAnsi="仿宋" w:eastAsia="仿宋" w:cs="仿宋"/>
          <w:color w:val="auto"/>
          <w:sz w:val="24"/>
          <w:u w:val="single"/>
        </w:rPr>
        <w:t>（签字或盖章）</w:t>
      </w:r>
    </w:p>
    <w:p>
      <w:pPr>
        <w:spacing w:beforeLines="50"/>
        <w:ind w:firstLine="3600" w:firstLineChars="1500"/>
        <w:rPr>
          <w:rFonts w:hint="eastAsia" w:ascii="仿宋" w:hAnsi="仿宋" w:eastAsia="仿宋" w:cs="仿宋"/>
          <w:b/>
          <w:bCs/>
          <w:color w:val="auto"/>
          <w:sz w:val="30"/>
          <w:szCs w:val="30"/>
          <w:lang w:val="en-US" w:eastAsia="zh-CN"/>
        </w:rPr>
      </w:pPr>
      <w:r>
        <w:rPr>
          <w:rFonts w:hint="eastAsia" w:ascii="仿宋" w:hAnsi="仿宋" w:eastAsia="仿宋" w:cs="仿宋"/>
          <w:color w:val="auto"/>
          <w:sz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br w:type="page"/>
      </w:r>
    </w:p>
    <w:p>
      <w:pPr>
        <w:widowControl/>
        <w:numPr>
          <w:ilvl w:val="0"/>
          <w:numId w:val="0"/>
        </w:numPr>
        <w:tabs>
          <w:tab w:val="left" w:pos="450"/>
          <w:tab w:val="left" w:pos="2520"/>
          <w:tab w:val="left" w:pos="8280"/>
        </w:tabs>
        <w:spacing w:line="312" w:lineRule="auto"/>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七、</w:t>
      </w:r>
      <w:r>
        <w:rPr>
          <w:rFonts w:hint="eastAsia" w:ascii="仿宋" w:hAnsi="仿宋" w:eastAsia="仿宋" w:cs="仿宋"/>
          <w:b/>
          <w:bCs/>
          <w:color w:val="auto"/>
          <w:sz w:val="30"/>
          <w:szCs w:val="30"/>
        </w:rPr>
        <w:t>投标承诺书（格式）</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我公司已详细阅读了</w:t>
      </w:r>
      <w:r>
        <w:rPr>
          <w:rFonts w:hint="eastAsia" w:ascii="仿宋" w:hAnsi="仿宋" w:eastAsia="仿宋" w:cs="仿宋"/>
          <w:color w:val="auto"/>
          <w:sz w:val="24"/>
          <w:szCs w:val="24"/>
          <w:u w:val="single"/>
        </w:rPr>
        <w:t xml:space="preserve">  （项目名称）  </w:t>
      </w:r>
      <w:r>
        <w:rPr>
          <w:rFonts w:hint="eastAsia" w:ascii="仿宋" w:hAnsi="仿宋" w:eastAsia="仿宋" w:cs="仿宋"/>
          <w:color w:val="auto"/>
          <w:sz w:val="24"/>
          <w:szCs w:val="24"/>
        </w:rPr>
        <w:t>项目（项目编号：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）招标文件，现参加该项目投标，并就有关事项作出如下承诺：</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一、我公司在该项目招投标及合同履约过程中，不会出现以下行为，否则我公司愿意接受该行为被记录为不良行为，并在不良行为记录时限内放弃在武义县公共资源交易中心投标的资格。</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（1）已报名但无故放弃投标(开标前已有书面说明并证实的除外)一年内累计3次以上的；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（2）在招标采购过程中，与采购人进行协商谈判的；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（3）投标有效期内撤回其投标文件的；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（4）拒绝有关部门监督检查或提供虚假情况的；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（5）不积极配合采购人做好标的验收工作的；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（6）在有关部门的监督检查或考核中被通报批评或处以警告及以上处罚的；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（7）不遵守投标会场纪律，无理取闹，扰乱交易秩序的；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（8）中标后无正当理由放弃中标，或不与采购人签订政府采购合同，或在签订合同时提出附加条件或更改合同实质性内容，或拒不提交所要求的履约保证金的；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（9）虚假投诉、恶意投诉或未按层级和相关程序逐级质疑、投诉而影响采购工作正常进行或造成不良影响的；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（10）不按照与采购人订立的合同履行义务（包括提供标的、售后服务、技术支持等），严重违反合同规定和廉政合同要求的；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（11）项目负责人不到位，或擅自变换项目负责人，或不认真履行职责造成采购人损失的；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（12）发生经营状况重大变化以及重要担保、重大合同纠纷或诉讼、信用等级和资质变化等可能影响履约能力的重大事项，未及时向采购人提供书面报告，因而造成采购人损失的；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（13）与采购人、其他供应商或者采购代理机构相互串通的；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（14）采取不正当手段排挤其他供应商，进行不公平竞争的；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（15）中标后与采购人另行订立背离合同实质内容的协议的；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（16）事先有承诺，而事后违反承诺内容的；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（17）将中标项目转包或违反规定进行分包的；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（18）以他人名义投标或允许他人以自己名义投标，或者以其他方式弄虚作假的；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（19）为获取自身利益，向采购人及其他有利害关系的单位或个人提供不正当利益的；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（20）擅自变更、中止、终止或解除政府采购合同的；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（21）向有关人员行贿或者提供不正当利益谋取中标的；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（22）在政府采购活动期间，对管理机构、采购人、其他投标人、评标专家、中介机构等政府采购相关机构和人员，采取诋毁、诽谤、胁迫、暴力等不正当手段的；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二、我公司及其他利害关系人如对该项目的中标公示有异议，将在招标文件规定的公示期限内提出符合以下条件的有效质疑，否则我公司愿意接受相关部门不予受理的决定。</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1、质疑人须为投标人和其他利害关系人；</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2、投诉时，应当递交质疑书，质疑书应当包括下列内容：</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（1）质疑人的名称、地址及有效联系方式；</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（2）被质疑人的名称、地址及联系方式；</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（3）质疑事项的基本事实；</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（4）相关请求及主张；</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（5）有效线索和相关证明材料；</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（6）质疑人是法人的，质疑书必须由其法定代表人或者授权代表签字并加盖章；其他组织或者个人质疑的，质疑书必须由其主要负责人或者质疑人本人签字，并附有效身份证明复印件。</w:t>
      </w:r>
    </w:p>
    <w:p>
      <w:pPr>
        <w:spacing w:line="420" w:lineRule="exact"/>
        <w:ind w:firstLine="964" w:firstLineChars="400"/>
        <w:rPr>
          <w:rFonts w:hint="eastAsia" w:ascii="仿宋" w:hAnsi="仿宋" w:eastAsia="仿宋" w:cs="仿宋"/>
          <w:b/>
          <w:color w:val="auto"/>
          <w:sz w:val="24"/>
          <w:szCs w:val="24"/>
        </w:rPr>
      </w:pPr>
    </w:p>
    <w:p>
      <w:pPr>
        <w:spacing w:line="420" w:lineRule="exact"/>
        <w:ind w:firstLine="960" w:firstLineChars="400"/>
        <w:rPr>
          <w:rFonts w:hint="eastAsia" w:ascii="仿宋" w:hAnsi="仿宋" w:eastAsia="仿宋" w:cs="仿宋"/>
          <w:color w:val="auto"/>
          <w:sz w:val="24"/>
          <w:szCs w:val="24"/>
        </w:rPr>
      </w:pPr>
    </w:p>
    <w:p>
      <w:pPr>
        <w:spacing w:line="420" w:lineRule="exact"/>
        <w:ind w:firstLine="960" w:firstLineChars="400"/>
        <w:rPr>
          <w:rFonts w:hint="eastAsia" w:ascii="仿宋" w:hAnsi="仿宋" w:eastAsia="仿宋" w:cs="仿宋"/>
          <w:color w:val="auto"/>
          <w:sz w:val="24"/>
          <w:szCs w:val="24"/>
        </w:rPr>
      </w:pPr>
    </w:p>
    <w:p>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rPr>
        <w:t xml:space="preserve">         （盖章）           </w:t>
      </w:r>
      <w:r>
        <w:rPr>
          <w:rFonts w:hint="eastAsia" w:ascii="仿宋" w:hAnsi="仿宋" w:eastAsia="仿宋" w:cs="仿宋"/>
          <w:color w:val="auto"/>
          <w:sz w:val="24"/>
          <w:szCs w:val="24"/>
        </w:rPr>
        <w:t xml:space="preserve">      </w:t>
      </w:r>
    </w:p>
    <w:p>
      <w:pPr>
        <w:spacing w:line="420" w:lineRule="exact"/>
        <w:jc w:val="right"/>
        <w:rPr>
          <w:rFonts w:hint="eastAsia" w:ascii="仿宋" w:hAnsi="仿宋" w:eastAsia="仿宋" w:cs="仿宋"/>
          <w:color w:val="auto"/>
          <w:sz w:val="24"/>
          <w:szCs w:val="24"/>
        </w:rPr>
      </w:pPr>
    </w:p>
    <w:p>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pStyle w:val="5"/>
        <w:spacing w:before="0" w:after="0" w:line="420" w:lineRule="exact"/>
        <w:rPr>
          <w:rFonts w:hint="eastAsia" w:ascii="仿宋" w:hAnsi="仿宋" w:eastAsia="仿宋" w:cs="仿宋"/>
          <w:b w:val="0"/>
          <w:color w:val="auto"/>
          <w:sz w:val="24"/>
          <w:szCs w:val="24"/>
        </w:rPr>
      </w:pPr>
    </w:p>
    <w:p>
      <w:pPr>
        <w:rPr>
          <w:rFonts w:hint="eastAsia" w:ascii="仿宋" w:hAnsi="仿宋" w:eastAsia="仿宋" w:cs="仿宋"/>
          <w:color w:val="auto"/>
          <w:sz w:val="44"/>
          <w:szCs w:val="44"/>
        </w:rPr>
      </w:pPr>
    </w:p>
    <w:p>
      <w:pPr>
        <w:spacing w:line="312" w:lineRule="auto"/>
        <w:rPr>
          <w:rFonts w:hint="eastAsia" w:ascii="仿宋" w:hAnsi="仿宋" w:eastAsia="仿宋" w:cs="仿宋"/>
          <w:color w:val="auto"/>
        </w:rPr>
      </w:pPr>
    </w:p>
    <w:p>
      <w:pPr>
        <w:widowControl/>
        <w:tabs>
          <w:tab w:val="left" w:pos="450"/>
          <w:tab w:val="left" w:pos="2520"/>
          <w:tab w:val="left" w:pos="8280"/>
        </w:tabs>
        <w:spacing w:line="312" w:lineRule="auto"/>
        <w:jc w:val="center"/>
        <w:rPr>
          <w:rFonts w:hint="eastAsia" w:ascii="仿宋" w:hAnsi="仿宋" w:eastAsia="仿宋" w:cs="仿宋"/>
          <w:b/>
          <w:color w:val="auto"/>
          <w:sz w:val="24"/>
          <w:szCs w:val="24"/>
        </w:rPr>
      </w:pPr>
      <w:r>
        <w:rPr>
          <w:rFonts w:hint="eastAsia" w:ascii="仿宋" w:hAnsi="仿宋" w:eastAsia="仿宋" w:cs="仿宋"/>
          <w:b/>
          <w:color w:val="auto"/>
          <w:sz w:val="36"/>
          <w:szCs w:val="36"/>
        </w:rPr>
        <w:br w:type="page"/>
      </w:r>
      <w:r>
        <w:rPr>
          <w:rFonts w:hint="eastAsia" w:ascii="仿宋" w:hAnsi="仿宋" w:eastAsia="仿宋" w:cs="仿宋"/>
          <w:b/>
          <w:color w:val="auto"/>
          <w:sz w:val="30"/>
          <w:szCs w:val="30"/>
          <w:lang w:val="en-US" w:eastAsia="zh-CN"/>
        </w:rPr>
        <w:t>八</w:t>
      </w:r>
      <w:r>
        <w:rPr>
          <w:rFonts w:hint="eastAsia" w:ascii="仿宋" w:hAnsi="仿宋" w:eastAsia="仿宋" w:cs="仿宋"/>
          <w:b/>
          <w:color w:val="auto"/>
          <w:sz w:val="30"/>
          <w:szCs w:val="30"/>
          <w:lang w:eastAsia="zh-CN"/>
        </w:rPr>
        <w:t>、中小型、微型企业的优惠政策（如有）</w:t>
      </w:r>
    </w:p>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中小企业声明函（工程、服务）</w:t>
      </w:r>
    </w:p>
    <w:p>
      <w:pPr>
        <w:spacing w:line="420" w:lineRule="exact"/>
        <w:ind w:firstLine="480" w:firstLineChars="20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本公司（联合体）郑重声明，根据《政府采购促进中小企业发展管理办法》 （财库﹝2021﹞46 号）的规定，本公司（或联合体）参加</w:t>
      </w:r>
      <w:r>
        <w:rPr>
          <w:rFonts w:hint="eastAsia" w:ascii="仿宋" w:hAnsi="仿宋" w:eastAsia="仿宋" w:cs="仿宋"/>
          <w:color w:val="auto"/>
          <w:sz w:val="24"/>
          <w:szCs w:val="24"/>
          <w:u w:val="single"/>
        </w:rPr>
        <w:t xml:space="preserve">          （采购单位）</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w:t>
      </w:r>
    </w:p>
    <w:p>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项目</w:t>
      </w:r>
      <w:r>
        <w:rPr>
          <w:rFonts w:hint="eastAsia" w:ascii="仿宋" w:hAnsi="仿宋" w:eastAsia="仿宋" w:cs="仿宋"/>
          <w:color w:val="auto"/>
          <w:sz w:val="24"/>
          <w:szCs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0000FF"/>
          <w:sz w:val="24"/>
          <w:szCs w:val="24"/>
          <w:u w:val="single"/>
        </w:rPr>
        <w:t>软件和信息技术服务业</w:t>
      </w:r>
      <w:r>
        <w:rPr>
          <w:rFonts w:hint="eastAsia" w:ascii="仿宋" w:hAnsi="仿宋" w:eastAsia="仿宋" w:cs="仿宋"/>
          <w:color w:val="auto"/>
          <w:sz w:val="24"/>
          <w:szCs w:val="24"/>
          <w:u w:val="single"/>
        </w:rPr>
        <w:t>（采购文件中明确的所属行业）</w:t>
      </w:r>
      <w:r>
        <w:rPr>
          <w:rFonts w:hint="eastAsia" w:ascii="仿宋" w:hAnsi="仿宋" w:eastAsia="仿宋" w:cs="仿宋"/>
          <w:color w:val="auto"/>
          <w:sz w:val="24"/>
          <w:szCs w:val="24"/>
        </w:rPr>
        <w:t>；承建（承接）企业为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（采购文件中明确的所属行业）</w:t>
      </w:r>
      <w:r>
        <w:rPr>
          <w:rFonts w:hint="eastAsia" w:ascii="仿宋" w:hAnsi="仿宋" w:eastAsia="仿宋" w:cs="仿宋"/>
          <w:color w:val="auto"/>
          <w:sz w:val="24"/>
          <w:szCs w:val="24"/>
        </w:rPr>
        <w:t>；承建（承接）企业为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w:t>
      </w:r>
    </w:p>
    <w:p>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本企业对上述声明内容的真实性负责。如有虚假，将依法承担相应责任。</w:t>
      </w:r>
    </w:p>
    <w:p>
      <w:pPr>
        <w:spacing w:line="420" w:lineRule="exact"/>
        <w:ind w:right="420" w:firstLine="5880" w:firstLineChars="2450"/>
        <w:rPr>
          <w:rFonts w:hint="eastAsia" w:ascii="仿宋" w:hAnsi="仿宋" w:eastAsia="仿宋" w:cs="仿宋"/>
          <w:color w:val="auto"/>
          <w:sz w:val="24"/>
          <w:szCs w:val="24"/>
        </w:rPr>
      </w:pPr>
      <w:r>
        <w:rPr>
          <w:rFonts w:hint="eastAsia" w:ascii="仿宋" w:hAnsi="仿宋" w:eastAsia="仿宋" w:cs="仿宋"/>
          <w:color w:val="auto"/>
          <w:sz w:val="24"/>
          <w:szCs w:val="24"/>
        </w:rPr>
        <w:t xml:space="preserve">企业名称（盖章）： </w:t>
      </w:r>
    </w:p>
    <w:p>
      <w:pPr>
        <w:spacing w:line="420" w:lineRule="exact"/>
        <w:ind w:right="420" w:firstLine="5520" w:firstLineChars="2300"/>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p>
      <w:pPr>
        <w:pStyle w:val="12"/>
        <w:keepNext w:val="0"/>
        <w:keepLines w:val="0"/>
        <w:pageBreakBefore w:val="0"/>
        <w:widowControl w:val="0"/>
        <w:kinsoku/>
        <w:wordWrap/>
        <w:overflowPunct/>
        <w:topLinePunct w:val="0"/>
        <w:bidi w:val="0"/>
        <w:snapToGrid/>
        <w:spacing w:after="0" w:line="340" w:lineRule="exact"/>
        <w:ind w:left="0" w:leftChars="0" w:firstLine="0" w:firstLineChars="0"/>
        <w:jc w:val="both"/>
        <w:textAlignment w:val="auto"/>
        <w:rPr>
          <w:rFonts w:hint="eastAsia" w:ascii="仿宋" w:hAnsi="仿宋" w:eastAsia="仿宋" w:cs="仿宋"/>
        </w:rPr>
      </w:pPr>
      <w:r>
        <w:rPr>
          <w:rFonts w:hint="eastAsia" w:ascii="仿宋" w:hAnsi="仿宋" w:eastAsia="仿宋" w:cs="仿宋"/>
          <w:b/>
          <w:bCs/>
          <w:sz w:val="24"/>
          <w:szCs w:val="24"/>
        </w:rPr>
        <w:t>注：</w:t>
      </w:r>
    </w:p>
    <w:p>
      <w:pPr>
        <w:keepNext w:val="0"/>
        <w:keepLines w:val="0"/>
        <w:pageBreakBefore w:val="0"/>
        <w:widowControl w:val="0"/>
        <w:kinsoku/>
        <w:wordWrap/>
        <w:overflowPunct/>
        <w:topLinePunct w:val="0"/>
        <w:bidi w:val="0"/>
        <w:snapToGrid/>
        <w:spacing w:line="340" w:lineRule="exact"/>
        <w:jc w:val="both"/>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须提供“国家企业信用信息公示系统—小微企业名录”</w:t>
      </w:r>
      <w:r>
        <w:rPr>
          <w:rFonts w:hint="eastAsia" w:ascii="仿宋" w:hAnsi="仿宋" w:eastAsia="仿宋" w:cs="仿宋"/>
          <w:b/>
          <w:bCs/>
          <w:sz w:val="24"/>
          <w:szCs w:val="24"/>
          <w:lang w:eastAsia="zh-CN"/>
        </w:rPr>
        <w:t>（公告发出之日至</w:t>
      </w:r>
      <w:r>
        <w:rPr>
          <w:rFonts w:hint="eastAsia" w:ascii="仿宋" w:hAnsi="仿宋" w:eastAsia="仿宋" w:cs="仿宋"/>
          <w:b/>
          <w:bCs/>
          <w:sz w:val="24"/>
          <w:szCs w:val="24"/>
        </w:rPr>
        <w:t>投标截止时间</w:t>
      </w:r>
      <w:r>
        <w:rPr>
          <w:rFonts w:hint="eastAsia" w:ascii="仿宋" w:hAnsi="仿宋" w:eastAsia="仿宋" w:cs="仿宋"/>
          <w:b/>
          <w:bCs/>
          <w:sz w:val="24"/>
          <w:szCs w:val="24"/>
          <w:lang w:eastAsia="zh-CN"/>
        </w:rPr>
        <w:t>内任意一天）的</w:t>
      </w:r>
      <w:r>
        <w:rPr>
          <w:rFonts w:hint="eastAsia" w:ascii="仿宋" w:hAnsi="仿宋" w:eastAsia="仿宋" w:cs="仿宋"/>
          <w:b/>
          <w:bCs/>
          <w:sz w:val="24"/>
          <w:szCs w:val="24"/>
        </w:rPr>
        <w:t>页面查询结果网页截图</w:t>
      </w:r>
      <w:r>
        <w:rPr>
          <w:rFonts w:hint="eastAsia" w:ascii="仿宋" w:hAnsi="仿宋" w:eastAsia="仿宋" w:cs="仿宋"/>
          <w:b/>
          <w:bCs/>
          <w:sz w:val="24"/>
          <w:szCs w:val="24"/>
          <w:lang w:eastAsia="zh-CN"/>
        </w:rPr>
        <w:t>。</w:t>
      </w:r>
    </w:p>
    <w:p>
      <w:pPr>
        <w:keepNext w:val="0"/>
        <w:keepLines w:val="0"/>
        <w:pageBreakBefore w:val="0"/>
        <w:widowControl w:val="0"/>
        <w:kinsoku/>
        <w:wordWrap/>
        <w:overflowPunct/>
        <w:topLinePunct w:val="0"/>
        <w:bidi w:val="0"/>
        <w:snapToGrid/>
        <w:spacing w:line="34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填写要求：①“标的名称”、“招标文件中明确的所属行业”依据招标文件第二章投标人须知前附表中“本项目对应的中小企业划分标准所属行业”填写，不得缺漏；②行业填写错误、未填写或者填错为“招标文件中明确的所属行业”等类似瑕疵的，投标无效。③从业人员、营业收入、资产总额填报上一年度数据，无上一年度数据的新成立企业可不填报；③中型企业、小型企业、微型企业等 3 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如国家颁布新的企业划型标准，则按最新标准执行）。</w:t>
      </w:r>
    </w:p>
    <w:p>
      <w:pPr>
        <w:keepNext w:val="0"/>
        <w:keepLines w:val="0"/>
        <w:pageBreakBefore w:val="0"/>
        <w:widowControl w:val="0"/>
        <w:kinsoku/>
        <w:wordWrap/>
        <w:overflowPunct/>
        <w:topLinePunct w:val="0"/>
        <w:bidi w:val="0"/>
        <w:snapToGrid/>
        <w:spacing w:line="34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投标人提供的《中小企业声明函》企业类型正确，数据错误（对数据有疑义的，由供应商澄清说明，供应商对填报的数据来源作出合理解释）的，投标有效；反之企业类型错误的，则投标无效。如果供应商声明的类型获得了本不应获得的利益（价格扣除或者资格审查通过），则属于虚假材料；反之，没有获得非法利益，则不属于虚假材料。提供虚假材料谋取中标、成交的，依法承担法律责任。</w:t>
      </w:r>
    </w:p>
    <w:p>
      <w:pPr>
        <w:spacing w:line="312" w:lineRule="auto"/>
        <w:jc w:val="center"/>
        <w:rPr>
          <w:rFonts w:hint="eastAsia" w:ascii="仿宋" w:hAnsi="仿宋" w:eastAsia="仿宋" w:cs="仿宋"/>
          <w:b/>
          <w:color w:val="auto"/>
          <w:sz w:val="30"/>
          <w:szCs w:val="30"/>
        </w:rPr>
      </w:pPr>
      <w:r>
        <w:rPr>
          <w:rFonts w:hint="eastAsia" w:ascii="仿宋" w:hAnsi="仿宋" w:eastAsia="仿宋" w:cs="仿宋"/>
          <w:color w:val="auto"/>
          <w:sz w:val="30"/>
          <w:szCs w:val="30"/>
        </w:rPr>
        <w:br w:type="page"/>
      </w:r>
      <w:r>
        <w:rPr>
          <w:rFonts w:hint="eastAsia" w:ascii="仿宋" w:hAnsi="仿宋" w:eastAsia="仿宋" w:cs="仿宋"/>
          <w:b/>
          <w:color w:val="auto"/>
          <w:sz w:val="30"/>
          <w:szCs w:val="30"/>
          <w:lang w:val="en-US" w:eastAsia="zh-CN"/>
        </w:rPr>
        <w:t>九</w:t>
      </w:r>
      <w:r>
        <w:rPr>
          <w:rFonts w:hint="eastAsia" w:ascii="仿宋" w:hAnsi="仿宋" w:eastAsia="仿宋" w:cs="仿宋"/>
          <w:b/>
          <w:color w:val="auto"/>
          <w:sz w:val="30"/>
          <w:szCs w:val="30"/>
        </w:rPr>
        <w:t>、残疾人福利性单位声明函</w:t>
      </w:r>
    </w:p>
    <w:p>
      <w:pPr>
        <w:snapToGrid w:val="0"/>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pPr>
        <w:snapToGrid w:val="0"/>
        <w:spacing w:line="420" w:lineRule="exact"/>
        <w:ind w:firstLine="504" w:firstLineChars="200"/>
        <w:jc w:val="right"/>
        <w:rPr>
          <w:rFonts w:hint="eastAsia" w:ascii="仿宋" w:hAnsi="仿宋" w:eastAsia="仿宋" w:cs="仿宋"/>
          <w:color w:val="auto"/>
          <w:sz w:val="24"/>
          <w:szCs w:val="24"/>
        </w:rPr>
      </w:pPr>
      <w:r>
        <w:rPr>
          <w:rFonts w:hint="eastAsia" w:ascii="仿宋" w:hAnsi="仿宋" w:eastAsia="仿宋" w:cs="仿宋"/>
          <w:color w:val="auto"/>
          <w:spacing w:val="6"/>
          <w:sz w:val="24"/>
          <w:szCs w:val="24"/>
        </w:rPr>
        <w:t xml:space="preserve">         </w:t>
      </w:r>
      <w:r>
        <w:rPr>
          <w:rFonts w:hint="eastAsia" w:ascii="仿宋" w:hAnsi="仿宋" w:eastAsia="仿宋" w:cs="仿宋"/>
          <w:color w:val="auto"/>
          <w:sz w:val="24"/>
          <w:szCs w:val="24"/>
        </w:rPr>
        <w:t xml:space="preserve">      单位名称（盖章）：</w:t>
      </w:r>
    </w:p>
    <w:p>
      <w:pPr>
        <w:snapToGrid w:val="0"/>
        <w:spacing w:line="420" w:lineRule="exact"/>
        <w:ind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　　　　　　　　　　　　　　　　　　        　日  期：</w:t>
      </w:r>
    </w:p>
    <w:p>
      <w:pPr>
        <w:snapToGrid w:val="0"/>
        <w:spacing w:line="420" w:lineRule="exact"/>
        <w:rPr>
          <w:rFonts w:hint="eastAsia" w:ascii="仿宋" w:hAnsi="仿宋" w:eastAsia="仿宋" w:cs="仿宋"/>
          <w:b/>
          <w:color w:val="auto"/>
          <w:sz w:val="24"/>
          <w:szCs w:val="24"/>
        </w:rPr>
      </w:pPr>
      <w:r>
        <w:rPr>
          <w:rFonts w:hint="eastAsia" w:ascii="仿宋" w:hAnsi="仿宋" w:eastAsia="仿宋" w:cs="仿宋"/>
          <w:color w:val="auto"/>
          <w:sz w:val="24"/>
          <w:szCs w:val="24"/>
        </w:rPr>
        <w:t>注：</w:t>
      </w:r>
      <w:r>
        <w:rPr>
          <w:rFonts w:hint="eastAsia" w:ascii="仿宋" w:hAnsi="仿宋" w:eastAsia="仿宋" w:cs="仿宋"/>
          <w:b/>
          <w:color w:val="auto"/>
          <w:sz w:val="24"/>
          <w:szCs w:val="24"/>
        </w:rPr>
        <w:t>１、残疾人福利性单位视同小型、微型企业，享受价格扣除。</w:t>
      </w:r>
    </w:p>
    <w:p>
      <w:pPr>
        <w:snapToGrid w:val="0"/>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２、残疾人福利性单位属于小型、微型企业的，不重复享受政策。</w:t>
      </w:r>
    </w:p>
    <w:p>
      <w:pPr>
        <w:snapToGrid w:val="0"/>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３、如中标人声明为残疾人福利性单位，本声明函将随中标结果同时公告，接受社会监督。</w:t>
      </w:r>
    </w:p>
    <w:p>
      <w:pPr>
        <w:snapToGrid w:val="0"/>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4、享受政府采购支持政策的残疾人福利性单位应当同时满足以下条件：</w:t>
      </w:r>
    </w:p>
    <w:p>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（一）安置的残疾人占本单位在职职工人数的比例不低于25%（含25%），并且安置的残疾人人数不少于10人（含10人）；</w:t>
      </w:r>
    </w:p>
    <w:p>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（二）依法与安置的每位残疾人签订了一年以上（含一年）的劳动合同或服务协议；</w:t>
      </w:r>
    </w:p>
    <w:p>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（三）为安置的每位残疾人按月足额缴纳了基本养老保险、基本医疗保险、失业保险、工伤保险和生育保险等社会保险费；</w:t>
      </w:r>
    </w:p>
    <w:p>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（四）通过银行等金融机构向安置的每位残疾人，按月支付了不低于单位所在区县适用的经省级人民政府批准的月最低工资标准的工资；</w:t>
      </w:r>
    </w:p>
    <w:p>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（五）提供本单位制造的货物、承担的工程或者服务（以下简称产品），或者提供其他残疾人福利性单位制造的货物（不包括使用非残疾人福利性单位注册商标的货物）。</w:t>
      </w:r>
    </w:p>
    <w:p>
      <w:pPr>
        <w:pStyle w:val="5"/>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spacing w:line="312" w:lineRule="auto"/>
        <w:jc w:val="center"/>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十</w:t>
      </w:r>
      <w:r>
        <w:rPr>
          <w:rFonts w:hint="eastAsia" w:ascii="仿宋" w:hAnsi="仿宋" w:eastAsia="仿宋" w:cs="仿宋"/>
          <w:b/>
          <w:color w:val="auto"/>
          <w:sz w:val="30"/>
          <w:szCs w:val="30"/>
          <w:lang w:eastAsia="zh-CN"/>
        </w:rPr>
        <w:t>、</w:t>
      </w:r>
      <w:r>
        <w:rPr>
          <w:rFonts w:hint="eastAsia" w:ascii="仿宋" w:hAnsi="仿宋" w:eastAsia="仿宋" w:cs="仿宋"/>
          <w:b/>
          <w:color w:val="auto"/>
          <w:sz w:val="30"/>
          <w:szCs w:val="30"/>
        </w:rPr>
        <w:t>监狱企业资格材料</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（省级以上监狱管理局、戒毒管理局（含新疆生产建设兵团）出具的属于监狱企业的资格文件）</w:t>
      </w:r>
    </w:p>
    <w:p>
      <w:pPr>
        <w:pStyle w:val="5"/>
        <w:rPr>
          <w:rFonts w:hint="eastAsia" w:ascii="仿宋" w:hAnsi="仿宋" w:eastAsia="仿宋" w:cs="仿宋"/>
          <w:b/>
          <w:color w:val="auto"/>
          <w:sz w:val="24"/>
          <w:szCs w:val="24"/>
        </w:rPr>
      </w:pPr>
    </w:p>
    <w:p>
      <w:pPr>
        <w:rPr>
          <w:rFonts w:hint="eastAsia" w:ascii="仿宋" w:hAnsi="仿宋" w:eastAsia="仿宋" w:cs="仿宋"/>
          <w:b/>
          <w:color w:val="auto"/>
          <w:sz w:val="24"/>
          <w:szCs w:val="24"/>
        </w:rPr>
      </w:pPr>
    </w:p>
    <w:p>
      <w:pPr>
        <w:spacing w:line="312" w:lineRule="auto"/>
        <w:jc w:val="center"/>
        <w:outlineLvl w:val="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十一、</w:t>
      </w:r>
      <w:r>
        <w:rPr>
          <w:rFonts w:hint="eastAsia" w:ascii="仿宋" w:hAnsi="仿宋" w:eastAsia="仿宋" w:cs="仿宋"/>
          <w:b/>
          <w:color w:val="auto"/>
          <w:sz w:val="30"/>
          <w:szCs w:val="30"/>
          <w:highlight w:val="none"/>
        </w:rPr>
        <w:t>商务技术文件</w:t>
      </w:r>
      <w:r>
        <w:rPr>
          <w:rFonts w:hint="eastAsia" w:ascii="仿宋" w:hAnsi="仿宋" w:eastAsia="仿宋" w:cs="仿宋"/>
          <w:b/>
          <w:color w:val="auto"/>
          <w:sz w:val="30"/>
          <w:szCs w:val="30"/>
          <w:highlight w:val="none"/>
          <w:lang w:eastAsia="zh-CN"/>
        </w:rPr>
        <w:t>评分索引</w:t>
      </w:r>
      <w:r>
        <w:rPr>
          <w:rFonts w:hint="eastAsia" w:ascii="仿宋" w:hAnsi="仿宋" w:eastAsia="仿宋" w:cs="仿宋"/>
          <w:b/>
          <w:color w:val="auto"/>
          <w:sz w:val="30"/>
          <w:szCs w:val="30"/>
          <w:highlight w:val="none"/>
        </w:rPr>
        <w:t>（按页码对应填写）</w:t>
      </w:r>
    </w:p>
    <w:tbl>
      <w:tblPr>
        <w:tblStyle w:val="26"/>
        <w:tblpPr w:leftFromText="180" w:rightFromText="180" w:vertAnchor="text" w:horzAnchor="margin" w:tblpXSpec="left" w:tblpY="2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7"/>
        <w:gridCol w:w="1134"/>
        <w:gridCol w:w="5268"/>
        <w:gridCol w:w="934"/>
        <w:gridCol w:w="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2"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highlight w:val="none"/>
              </w:rPr>
            </w:pPr>
            <w:r>
              <w:rPr>
                <w:rFonts w:hint="eastAsia" w:ascii="仿宋" w:hAnsi="仿宋" w:eastAsia="仿宋" w:cs="仿宋"/>
                <w:color w:val="auto"/>
                <w:highlight w:val="none"/>
              </w:rPr>
              <w:t>评审内容</w:t>
            </w:r>
          </w:p>
        </w:tc>
        <w:tc>
          <w:tcPr>
            <w:tcW w:w="5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highlight w:val="none"/>
              </w:rPr>
            </w:pPr>
            <w:r>
              <w:rPr>
                <w:rFonts w:hint="eastAsia" w:ascii="仿宋" w:hAnsi="仿宋" w:eastAsia="仿宋" w:cs="仿宋"/>
                <w:color w:val="auto"/>
                <w:highlight w:val="none"/>
              </w:rPr>
              <w:t>评审标准</w:t>
            </w:r>
          </w:p>
        </w:tc>
        <w:tc>
          <w:tcPr>
            <w:tcW w:w="93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自评分</w:t>
            </w:r>
          </w:p>
        </w:tc>
        <w:tc>
          <w:tcPr>
            <w:tcW w:w="92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内容所在对应页码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5268" w:type="dxa"/>
            <w:tcBorders>
              <w:top w:val="single" w:color="auto" w:sz="4" w:space="0"/>
              <w:left w:val="nil"/>
              <w:bottom w:val="single" w:color="auto" w:sz="4" w:space="0"/>
              <w:right w:val="single" w:color="auto" w:sz="4" w:space="0"/>
            </w:tcBorders>
            <w:vAlign w:val="center"/>
          </w:tcPr>
          <w:p>
            <w:pPr>
              <w:pStyle w:val="56"/>
              <w:widowControl/>
              <w:rPr>
                <w:rFonts w:hint="eastAsia" w:ascii="仿宋" w:hAnsi="仿宋" w:eastAsia="仿宋" w:cs="仿宋"/>
                <w:bCs/>
                <w:color w:val="auto"/>
                <w:highlight w:val="none"/>
              </w:rPr>
            </w:pPr>
          </w:p>
        </w:tc>
        <w:tc>
          <w:tcPr>
            <w:tcW w:w="93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92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5268" w:type="dxa"/>
            <w:tcBorders>
              <w:top w:val="single" w:color="auto" w:sz="4" w:space="0"/>
              <w:left w:val="nil"/>
              <w:bottom w:val="single" w:color="auto" w:sz="4" w:space="0"/>
              <w:right w:val="single" w:color="auto" w:sz="4" w:space="0"/>
            </w:tcBorders>
            <w:vAlign w:val="center"/>
          </w:tcPr>
          <w:p>
            <w:pPr>
              <w:pStyle w:val="56"/>
              <w:widowControl/>
              <w:rPr>
                <w:rFonts w:hint="eastAsia" w:ascii="仿宋" w:hAnsi="仿宋" w:eastAsia="仿宋" w:cs="仿宋"/>
                <w:color w:val="auto"/>
                <w:highlight w:val="none"/>
              </w:rPr>
            </w:pPr>
          </w:p>
        </w:tc>
        <w:tc>
          <w:tcPr>
            <w:tcW w:w="93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92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5268" w:type="dxa"/>
            <w:tcBorders>
              <w:top w:val="single" w:color="auto" w:sz="4" w:space="0"/>
              <w:left w:val="nil"/>
              <w:bottom w:val="single" w:color="auto" w:sz="4" w:space="0"/>
              <w:right w:val="single" w:color="auto" w:sz="4" w:space="0"/>
            </w:tcBorders>
            <w:vAlign w:val="center"/>
          </w:tcPr>
          <w:p>
            <w:pPr>
              <w:pStyle w:val="56"/>
              <w:widowControl/>
              <w:rPr>
                <w:rFonts w:hint="eastAsia" w:ascii="仿宋" w:hAnsi="仿宋" w:eastAsia="仿宋" w:cs="仿宋"/>
                <w:color w:val="auto"/>
                <w:highlight w:val="none"/>
              </w:rPr>
            </w:pPr>
          </w:p>
        </w:tc>
        <w:tc>
          <w:tcPr>
            <w:tcW w:w="93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92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3"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5268" w:type="dxa"/>
            <w:tcBorders>
              <w:top w:val="single" w:color="auto" w:sz="4" w:space="0"/>
              <w:left w:val="nil"/>
              <w:bottom w:val="single" w:color="auto" w:sz="4" w:space="0"/>
              <w:right w:val="single" w:color="auto" w:sz="4" w:space="0"/>
            </w:tcBorders>
            <w:vAlign w:val="center"/>
          </w:tcPr>
          <w:p>
            <w:pPr>
              <w:pStyle w:val="56"/>
              <w:widowControl/>
              <w:rPr>
                <w:rFonts w:hint="eastAsia" w:ascii="仿宋" w:hAnsi="仿宋" w:eastAsia="仿宋" w:cs="仿宋"/>
                <w:color w:val="auto"/>
                <w:highlight w:val="none"/>
              </w:rPr>
            </w:pPr>
          </w:p>
        </w:tc>
        <w:tc>
          <w:tcPr>
            <w:tcW w:w="93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highlight w:val="none"/>
              </w:rPr>
            </w:pPr>
          </w:p>
        </w:tc>
        <w:tc>
          <w:tcPr>
            <w:tcW w:w="92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highlight w:val="none"/>
              </w:rPr>
            </w:pPr>
          </w:p>
        </w:tc>
      </w:tr>
    </w:tbl>
    <w:p>
      <w:pPr>
        <w:adjustRightInd w:val="0"/>
        <w:snapToGrid w:val="0"/>
        <w:spacing w:before="50" w:after="156" w:afterLines="50"/>
        <w:jc w:val="left"/>
        <w:rPr>
          <w:rFonts w:hint="eastAsia" w:ascii="仿宋" w:hAnsi="仿宋" w:eastAsia="仿宋" w:cs="仿宋"/>
          <w:color w:val="auto"/>
          <w:sz w:val="24"/>
          <w:szCs w:val="20"/>
          <w:highlight w:val="none"/>
        </w:rPr>
      </w:pPr>
    </w:p>
    <w:p>
      <w:pPr>
        <w:pStyle w:val="2"/>
        <w:ind w:left="0" w:leftChars="0" w:firstLine="0" w:firstLineChars="0"/>
        <w:rPr>
          <w:rFonts w:hint="eastAsia" w:ascii="仿宋" w:hAnsi="仿宋" w:eastAsia="仿宋" w:cs="仿宋"/>
          <w:color w:val="auto"/>
          <w:highlight w:val="none"/>
        </w:rPr>
      </w:pPr>
      <w:r>
        <w:rPr>
          <w:rFonts w:hint="eastAsia" w:ascii="仿宋" w:hAnsi="仿宋" w:eastAsia="仿宋" w:cs="仿宋"/>
          <w:color w:val="auto"/>
          <w:sz w:val="24"/>
          <w:szCs w:val="20"/>
          <w:highlight w:val="none"/>
        </w:rPr>
        <w:t>注：若投标人的商务技术文件中的自评分或相关材料对应页码造成混乱的，后果由投标人自负。</w:t>
      </w:r>
    </w:p>
    <w:p>
      <w:pPr>
        <w:pStyle w:val="5"/>
        <w:rPr>
          <w:rFonts w:hint="eastAsia" w:ascii="仿宋" w:hAnsi="仿宋" w:eastAsia="仿宋" w:cs="仿宋"/>
        </w:rPr>
      </w:pPr>
    </w:p>
    <w:sectPr>
      <w:pgSz w:w="11906" w:h="16838"/>
      <w:pgMar w:top="1247" w:right="1134" w:bottom="1020" w:left="1418" w:header="851" w:footer="907"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5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embedRegular r:id="rId1" w:fontKey="{40C3C004-9214-43F5-A91F-706431096C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7B2cM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TsHZwyQEAAJoDAAAOAAAAAAAAAAEAIAAAAB4BAABkcnMvZTJvRG9j&#10;LnhtbFBLBQYAAAAABgAGAFkBAABZ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z0FRHOAQAAqwMAAA4AAAAAAAAAAQAgAAAAHgEAAGRycy9l&#10;Mm9Eb2MueG1sUEsFBgAAAAAGAAYAWQEAAF4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- 4 -</w:t>
                          </w:r>
                          <w: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x058kBAACa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J8&#10;l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3HTnyQEAAJoDAAAOAAAAAAAAAAEAIAAAAB4BAABkcnMvZTJvRG9j&#10;LnhtbFBLBQYAAAAABgAGAFkBAABZ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25</w:t>
                          </w:r>
                          <w:r>
                            <w:rPr>
                              <w:rFonts w:hint="eastAsia"/>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30DB0"/>
    <w:multiLevelType w:val="singleLevel"/>
    <w:tmpl w:val="A4830DB0"/>
    <w:lvl w:ilvl="0" w:tentative="0">
      <w:start w:val="1"/>
      <w:numFmt w:val="decimal"/>
      <w:lvlText w:val="%1."/>
      <w:lvlJc w:val="left"/>
      <w:pPr>
        <w:tabs>
          <w:tab w:val="left" w:pos="312"/>
        </w:tabs>
      </w:pPr>
    </w:lvl>
  </w:abstractNum>
  <w:abstractNum w:abstractNumId="1">
    <w:nsid w:val="EF13348E"/>
    <w:multiLevelType w:val="singleLevel"/>
    <w:tmpl w:val="EF13348E"/>
    <w:lvl w:ilvl="0" w:tentative="0">
      <w:start w:val="1"/>
      <w:numFmt w:val="decimal"/>
      <w:pStyle w:val="9"/>
      <w:lvlText w:val="%1."/>
      <w:lvlJc w:val="left"/>
      <w:pPr>
        <w:tabs>
          <w:tab w:val="left" w:pos="360"/>
        </w:tabs>
        <w:ind w:left="360" w:hanging="360"/>
      </w:pPr>
    </w:lvl>
  </w:abstractNum>
  <w:abstractNum w:abstractNumId="2">
    <w:nsid w:val="FE508FF7"/>
    <w:multiLevelType w:val="singleLevel"/>
    <w:tmpl w:val="FE508FF7"/>
    <w:lvl w:ilvl="0" w:tentative="0">
      <w:start w:val="5"/>
      <w:numFmt w:val="chineseCounting"/>
      <w:suff w:val="nothing"/>
      <w:lvlText w:val="%1、"/>
      <w:lvlJc w:val="left"/>
      <w:rPr>
        <w:rFonts w:hint="eastAsia"/>
      </w:rPr>
    </w:lvl>
  </w:abstractNum>
  <w:abstractNum w:abstractNumId="3">
    <w:nsid w:val="502E6985"/>
    <w:multiLevelType w:val="singleLevel"/>
    <w:tmpl w:val="502E6985"/>
    <w:lvl w:ilvl="0" w:tentative="0">
      <w:start w:val="1"/>
      <w:numFmt w:val="decimal"/>
      <w:lvlText w:val="%1."/>
      <w:lvlJc w:val="left"/>
      <w:pPr>
        <w:ind w:left="0" w:firstLine="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YzkzOWFhZDc5MmUxNTBjMGNmNjZhYjc0NjE1ZmYifQ=="/>
    <w:docVar w:name="KSO_WPS_MARK_KEY" w:val="1c3e413b-c3f7-46d0-bac2-70024f9d8e13"/>
  </w:docVars>
  <w:rsids>
    <w:rsidRoot w:val="317F2CBE"/>
    <w:rsid w:val="00061925"/>
    <w:rsid w:val="002956D5"/>
    <w:rsid w:val="002F7E0A"/>
    <w:rsid w:val="00314E5D"/>
    <w:rsid w:val="00455495"/>
    <w:rsid w:val="00534176"/>
    <w:rsid w:val="00622028"/>
    <w:rsid w:val="00637498"/>
    <w:rsid w:val="0064016A"/>
    <w:rsid w:val="00794424"/>
    <w:rsid w:val="007A3E59"/>
    <w:rsid w:val="008D4656"/>
    <w:rsid w:val="009737B8"/>
    <w:rsid w:val="00C2426E"/>
    <w:rsid w:val="00D91826"/>
    <w:rsid w:val="00E045AC"/>
    <w:rsid w:val="00FB10BC"/>
    <w:rsid w:val="012E1055"/>
    <w:rsid w:val="014267F0"/>
    <w:rsid w:val="01C03D6F"/>
    <w:rsid w:val="021B632C"/>
    <w:rsid w:val="022B2182"/>
    <w:rsid w:val="04530E65"/>
    <w:rsid w:val="04834B29"/>
    <w:rsid w:val="04D60752"/>
    <w:rsid w:val="04DE1C65"/>
    <w:rsid w:val="05942874"/>
    <w:rsid w:val="05CB1C1D"/>
    <w:rsid w:val="05EE1B68"/>
    <w:rsid w:val="06670FE5"/>
    <w:rsid w:val="06F304C9"/>
    <w:rsid w:val="071556E2"/>
    <w:rsid w:val="07417C1E"/>
    <w:rsid w:val="07480CD8"/>
    <w:rsid w:val="077123D4"/>
    <w:rsid w:val="077C3C20"/>
    <w:rsid w:val="07DB54D8"/>
    <w:rsid w:val="09105DDC"/>
    <w:rsid w:val="09242161"/>
    <w:rsid w:val="09410604"/>
    <w:rsid w:val="09763512"/>
    <w:rsid w:val="097F34F6"/>
    <w:rsid w:val="09F20E82"/>
    <w:rsid w:val="0A213F94"/>
    <w:rsid w:val="0A2476DE"/>
    <w:rsid w:val="0A5F3A60"/>
    <w:rsid w:val="0A9E2C80"/>
    <w:rsid w:val="0AA8134F"/>
    <w:rsid w:val="0AB40268"/>
    <w:rsid w:val="0AC81E7C"/>
    <w:rsid w:val="0B11666A"/>
    <w:rsid w:val="0B17404C"/>
    <w:rsid w:val="0B5017A5"/>
    <w:rsid w:val="0B815939"/>
    <w:rsid w:val="0C21366E"/>
    <w:rsid w:val="0C857C6D"/>
    <w:rsid w:val="0D03575E"/>
    <w:rsid w:val="0D083DB8"/>
    <w:rsid w:val="0D8D32AD"/>
    <w:rsid w:val="0E2F6BCC"/>
    <w:rsid w:val="0E903DF5"/>
    <w:rsid w:val="0F1D2284"/>
    <w:rsid w:val="0F5A14B0"/>
    <w:rsid w:val="0FB53557"/>
    <w:rsid w:val="0FE13E19"/>
    <w:rsid w:val="0FE74269"/>
    <w:rsid w:val="10847426"/>
    <w:rsid w:val="109F1583"/>
    <w:rsid w:val="11816110"/>
    <w:rsid w:val="11C13EA6"/>
    <w:rsid w:val="11C673C0"/>
    <w:rsid w:val="121867A7"/>
    <w:rsid w:val="13AB25E7"/>
    <w:rsid w:val="149D4C61"/>
    <w:rsid w:val="14C30E98"/>
    <w:rsid w:val="14CA0C9F"/>
    <w:rsid w:val="15552420"/>
    <w:rsid w:val="15CB29C3"/>
    <w:rsid w:val="15D5502C"/>
    <w:rsid w:val="15DE0496"/>
    <w:rsid w:val="16232038"/>
    <w:rsid w:val="16662C03"/>
    <w:rsid w:val="16704933"/>
    <w:rsid w:val="16E815C6"/>
    <w:rsid w:val="16ED6DB0"/>
    <w:rsid w:val="16F03DF0"/>
    <w:rsid w:val="17F26FAF"/>
    <w:rsid w:val="183A692B"/>
    <w:rsid w:val="183B4EA1"/>
    <w:rsid w:val="18B530B2"/>
    <w:rsid w:val="18E60586"/>
    <w:rsid w:val="18FF79AA"/>
    <w:rsid w:val="191F69A3"/>
    <w:rsid w:val="192617BB"/>
    <w:rsid w:val="19932B20"/>
    <w:rsid w:val="19A20E50"/>
    <w:rsid w:val="19C21C4E"/>
    <w:rsid w:val="1A2944DE"/>
    <w:rsid w:val="1A5C4A8C"/>
    <w:rsid w:val="1AB54B05"/>
    <w:rsid w:val="1B2E3588"/>
    <w:rsid w:val="1B5D0248"/>
    <w:rsid w:val="1B7968B0"/>
    <w:rsid w:val="1B8C3996"/>
    <w:rsid w:val="1C183DA8"/>
    <w:rsid w:val="1CE428FD"/>
    <w:rsid w:val="1CE73D2E"/>
    <w:rsid w:val="1D3C4CD1"/>
    <w:rsid w:val="1D40212E"/>
    <w:rsid w:val="1D403BAB"/>
    <w:rsid w:val="1D682E78"/>
    <w:rsid w:val="1D7836BE"/>
    <w:rsid w:val="1DB6390D"/>
    <w:rsid w:val="1DE62ADC"/>
    <w:rsid w:val="1DFC0800"/>
    <w:rsid w:val="1E612383"/>
    <w:rsid w:val="1E8A46FB"/>
    <w:rsid w:val="1F3A4B4A"/>
    <w:rsid w:val="1F6400AC"/>
    <w:rsid w:val="1F7F0373"/>
    <w:rsid w:val="1FD04999"/>
    <w:rsid w:val="1FF4182A"/>
    <w:rsid w:val="20410D80"/>
    <w:rsid w:val="20732F00"/>
    <w:rsid w:val="20B816B5"/>
    <w:rsid w:val="21275172"/>
    <w:rsid w:val="21443ED6"/>
    <w:rsid w:val="215B02F0"/>
    <w:rsid w:val="21BD7432"/>
    <w:rsid w:val="21C81DCC"/>
    <w:rsid w:val="21D126A3"/>
    <w:rsid w:val="21ED6651"/>
    <w:rsid w:val="228757C1"/>
    <w:rsid w:val="22D23343"/>
    <w:rsid w:val="22D655A4"/>
    <w:rsid w:val="22EE094B"/>
    <w:rsid w:val="230B7BD1"/>
    <w:rsid w:val="235A4CA6"/>
    <w:rsid w:val="23D0475B"/>
    <w:rsid w:val="23F5531A"/>
    <w:rsid w:val="242D5E97"/>
    <w:rsid w:val="2492746F"/>
    <w:rsid w:val="24A65CC9"/>
    <w:rsid w:val="25564425"/>
    <w:rsid w:val="25A1087D"/>
    <w:rsid w:val="25C6162E"/>
    <w:rsid w:val="26190E48"/>
    <w:rsid w:val="264370B7"/>
    <w:rsid w:val="265A320F"/>
    <w:rsid w:val="267930A2"/>
    <w:rsid w:val="26CD578F"/>
    <w:rsid w:val="26CF7759"/>
    <w:rsid w:val="26E43839"/>
    <w:rsid w:val="27331A8D"/>
    <w:rsid w:val="27C43035"/>
    <w:rsid w:val="27C67101"/>
    <w:rsid w:val="281C1021"/>
    <w:rsid w:val="285010E5"/>
    <w:rsid w:val="287322AE"/>
    <w:rsid w:val="28FA5131"/>
    <w:rsid w:val="29AF35B1"/>
    <w:rsid w:val="29E60EBD"/>
    <w:rsid w:val="2A87523A"/>
    <w:rsid w:val="2ADE3166"/>
    <w:rsid w:val="2BE5556F"/>
    <w:rsid w:val="2CB41949"/>
    <w:rsid w:val="2CC50763"/>
    <w:rsid w:val="2CE46918"/>
    <w:rsid w:val="2D470797"/>
    <w:rsid w:val="2D8800B2"/>
    <w:rsid w:val="2E5E0B06"/>
    <w:rsid w:val="2E6C0D11"/>
    <w:rsid w:val="2EDB4623"/>
    <w:rsid w:val="2EF31907"/>
    <w:rsid w:val="306D5ACD"/>
    <w:rsid w:val="30A4530B"/>
    <w:rsid w:val="30AD596C"/>
    <w:rsid w:val="312D39F9"/>
    <w:rsid w:val="317F2CBE"/>
    <w:rsid w:val="32171768"/>
    <w:rsid w:val="327B1736"/>
    <w:rsid w:val="327D17AF"/>
    <w:rsid w:val="3291765C"/>
    <w:rsid w:val="329270B4"/>
    <w:rsid w:val="32FA3795"/>
    <w:rsid w:val="334B460B"/>
    <w:rsid w:val="33502A1A"/>
    <w:rsid w:val="34053FB6"/>
    <w:rsid w:val="342040CC"/>
    <w:rsid w:val="34476FAD"/>
    <w:rsid w:val="34E614D3"/>
    <w:rsid w:val="353729D8"/>
    <w:rsid w:val="36027951"/>
    <w:rsid w:val="369A2109"/>
    <w:rsid w:val="36C13A18"/>
    <w:rsid w:val="375E47CD"/>
    <w:rsid w:val="37725902"/>
    <w:rsid w:val="37B21C6B"/>
    <w:rsid w:val="38192855"/>
    <w:rsid w:val="383E146C"/>
    <w:rsid w:val="383F30DE"/>
    <w:rsid w:val="38564BF0"/>
    <w:rsid w:val="38EB3DDC"/>
    <w:rsid w:val="39423DBA"/>
    <w:rsid w:val="39535817"/>
    <w:rsid w:val="396E4BAF"/>
    <w:rsid w:val="39BC0F7E"/>
    <w:rsid w:val="39C55279"/>
    <w:rsid w:val="39E33605"/>
    <w:rsid w:val="39EC2E5B"/>
    <w:rsid w:val="3A152514"/>
    <w:rsid w:val="3A26636E"/>
    <w:rsid w:val="3A2C5149"/>
    <w:rsid w:val="3C2438ED"/>
    <w:rsid w:val="3C3A0A2F"/>
    <w:rsid w:val="3CDB07AE"/>
    <w:rsid w:val="3CF943C2"/>
    <w:rsid w:val="3E210CE3"/>
    <w:rsid w:val="3E731B74"/>
    <w:rsid w:val="3EF423FE"/>
    <w:rsid w:val="3FD56D02"/>
    <w:rsid w:val="3FD71569"/>
    <w:rsid w:val="3FE23425"/>
    <w:rsid w:val="3FEA2A9B"/>
    <w:rsid w:val="3FF51B86"/>
    <w:rsid w:val="3FF814C8"/>
    <w:rsid w:val="40623C9A"/>
    <w:rsid w:val="40BA14C1"/>
    <w:rsid w:val="40CE382E"/>
    <w:rsid w:val="417F761A"/>
    <w:rsid w:val="41BA35E2"/>
    <w:rsid w:val="41E3451E"/>
    <w:rsid w:val="42072045"/>
    <w:rsid w:val="42AC3488"/>
    <w:rsid w:val="42D93B67"/>
    <w:rsid w:val="42D9513B"/>
    <w:rsid w:val="42E12896"/>
    <w:rsid w:val="42F65FC0"/>
    <w:rsid w:val="43540790"/>
    <w:rsid w:val="43B753A5"/>
    <w:rsid w:val="44386876"/>
    <w:rsid w:val="444206DD"/>
    <w:rsid w:val="449E2D2B"/>
    <w:rsid w:val="44B17F99"/>
    <w:rsid w:val="44BA4EF3"/>
    <w:rsid w:val="44D03E05"/>
    <w:rsid w:val="450D34CE"/>
    <w:rsid w:val="457D163A"/>
    <w:rsid w:val="45967661"/>
    <w:rsid w:val="46492C2C"/>
    <w:rsid w:val="466555F0"/>
    <w:rsid w:val="46761B7E"/>
    <w:rsid w:val="46DD54BB"/>
    <w:rsid w:val="46E816C1"/>
    <w:rsid w:val="47502586"/>
    <w:rsid w:val="47631ACB"/>
    <w:rsid w:val="47AB7EBB"/>
    <w:rsid w:val="47D116F2"/>
    <w:rsid w:val="47F56183"/>
    <w:rsid w:val="480C1BFE"/>
    <w:rsid w:val="4816685E"/>
    <w:rsid w:val="485E24E5"/>
    <w:rsid w:val="487A6FBB"/>
    <w:rsid w:val="48CF5DE0"/>
    <w:rsid w:val="4909368F"/>
    <w:rsid w:val="495D3569"/>
    <w:rsid w:val="49B36552"/>
    <w:rsid w:val="49E42393"/>
    <w:rsid w:val="4A231254"/>
    <w:rsid w:val="4A483362"/>
    <w:rsid w:val="4AA5185F"/>
    <w:rsid w:val="4AB46529"/>
    <w:rsid w:val="4AC857C7"/>
    <w:rsid w:val="4AE96AB8"/>
    <w:rsid w:val="4B3F45FD"/>
    <w:rsid w:val="4C082BE3"/>
    <w:rsid w:val="4C9014E4"/>
    <w:rsid w:val="4C992A6A"/>
    <w:rsid w:val="4D2349B1"/>
    <w:rsid w:val="4D443C66"/>
    <w:rsid w:val="4D861A3F"/>
    <w:rsid w:val="4E923FF7"/>
    <w:rsid w:val="4F087AB7"/>
    <w:rsid w:val="4FDE2637"/>
    <w:rsid w:val="4FF036F2"/>
    <w:rsid w:val="4FFB4AB9"/>
    <w:rsid w:val="50C02DE1"/>
    <w:rsid w:val="510F7335"/>
    <w:rsid w:val="512E1D0A"/>
    <w:rsid w:val="514E4953"/>
    <w:rsid w:val="515750B9"/>
    <w:rsid w:val="51CD471C"/>
    <w:rsid w:val="51EE1A1D"/>
    <w:rsid w:val="52B204DE"/>
    <w:rsid w:val="531B5B6A"/>
    <w:rsid w:val="532767D1"/>
    <w:rsid w:val="534B46CB"/>
    <w:rsid w:val="53A75252"/>
    <w:rsid w:val="53AA1175"/>
    <w:rsid w:val="53D133BE"/>
    <w:rsid w:val="54D12A19"/>
    <w:rsid w:val="553A0D5C"/>
    <w:rsid w:val="553F5ED6"/>
    <w:rsid w:val="55A91C51"/>
    <w:rsid w:val="55E33900"/>
    <w:rsid w:val="563404D1"/>
    <w:rsid w:val="566A4182"/>
    <w:rsid w:val="569752EE"/>
    <w:rsid w:val="5698433A"/>
    <w:rsid w:val="57152AA6"/>
    <w:rsid w:val="57177697"/>
    <w:rsid w:val="57377DA3"/>
    <w:rsid w:val="575823D9"/>
    <w:rsid w:val="582F7BB4"/>
    <w:rsid w:val="589540BB"/>
    <w:rsid w:val="58E45CA0"/>
    <w:rsid w:val="58F217FE"/>
    <w:rsid w:val="59101A4B"/>
    <w:rsid w:val="592A069B"/>
    <w:rsid w:val="595A7B43"/>
    <w:rsid w:val="59A7617B"/>
    <w:rsid w:val="5A7D3219"/>
    <w:rsid w:val="5AAA24A2"/>
    <w:rsid w:val="5AC8218F"/>
    <w:rsid w:val="5AF93A7E"/>
    <w:rsid w:val="5B0554DA"/>
    <w:rsid w:val="5B4E30D3"/>
    <w:rsid w:val="5B627B78"/>
    <w:rsid w:val="5B830536"/>
    <w:rsid w:val="5BB67268"/>
    <w:rsid w:val="5BCF68C1"/>
    <w:rsid w:val="5C6E4CB5"/>
    <w:rsid w:val="5C8C030F"/>
    <w:rsid w:val="5CA23BFF"/>
    <w:rsid w:val="5CDC7967"/>
    <w:rsid w:val="5D01410A"/>
    <w:rsid w:val="5D3A3C51"/>
    <w:rsid w:val="5D447E5F"/>
    <w:rsid w:val="5D55276A"/>
    <w:rsid w:val="5E1C0FBA"/>
    <w:rsid w:val="5E3E126A"/>
    <w:rsid w:val="5E67417C"/>
    <w:rsid w:val="5E6E7D92"/>
    <w:rsid w:val="5E9426EC"/>
    <w:rsid w:val="5F071799"/>
    <w:rsid w:val="5F24793A"/>
    <w:rsid w:val="5F372BCE"/>
    <w:rsid w:val="5F386A23"/>
    <w:rsid w:val="5F562306"/>
    <w:rsid w:val="5F942D12"/>
    <w:rsid w:val="5FF4691A"/>
    <w:rsid w:val="60061813"/>
    <w:rsid w:val="601C6864"/>
    <w:rsid w:val="605B178A"/>
    <w:rsid w:val="606C0CF8"/>
    <w:rsid w:val="60C92C39"/>
    <w:rsid w:val="615122E2"/>
    <w:rsid w:val="622A34BA"/>
    <w:rsid w:val="62D569FE"/>
    <w:rsid w:val="63E02F7A"/>
    <w:rsid w:val="64690A36"/>
    <w:rsid w:val="64B31842"/>
    <w:rsid w:val="64C13489"/>
    <w:rsid w:val="64C2125C"/>
    <w:rsid w:val="64DB34B6"/>
    <w:rsid w:val="654578CA"/>
    <w:rsid w:val="65882F94"/>
    <w:rsid w:val="65AC0FF8"/>
    <w:rsid w:val="6608281D"/>
    <w:rsid w:val="663E3AB0"/>
    <w:rsid w:val="666B7BD4"/>
    <w:rsid w:val="6698427F"/>
    <w:rsid w:val="669D757A"/>
    <w:rsid w:val="66A325BF"/>
    <w:rsid w:val="66A93115"/>
    <w:rsid w:val="670141BD"/>
    <w:rsid w:val="67314DBD"/>
    <w:rsid w:val="67394BA2"/>
    <w:rsid w:val="6747177E"/>
    <w:rsid w:val="67A64293"/>
    <w:rsid w:val="686D4100"/>
    <w:rsid w:val="687A3630"/>
    <w:rsid w:val="68D510BB"/>
    <w:rsid w:val="68F62596"/>
    <w:rsid w:val="690A0D0A"/>
    <w:rsid w:val="695275F0"/>
    <w:rsid w:val="696B2FF2"/>
    <w:rsid w:val="69A91D3B"/>
    <w:rsid w:val="6A1F0ACD"/>
    <w:rsid w:val="6A4E4053"/>
    <w:rsid w:val="6A811944"/>
    <w:rsid w:val="6B5D1C21"/>
    <w:rsid w:val="6BB53863"/>
    <w:rsid w:val="6C130657"/>
    <w:rsid w:val="6C4E33F1"/>
    <w:rsid w:val="6C9C0C5B"/>
    <w:rsid w:val="6CE670C1"/>
    <w:rsid w:val="6CF44762"/>
    <w:rsid w:val="6CF9696F"/>
    <w:rsid w:val="6DDC354E"/>
    <w:rsid w:val="6E0C285F"/>
    <w:rsid w:val="6E7844B4"/>
    <w:rsid w:val="6FED54DB"/>
    <w:rsid w:val="70470505"/>
    <w:rsid w:val="705D2C71"/>
    <w:rsid w:val="71391133"/>
    <w:rsid w:val="71B107CA"/>
    <w:rsid w:val="71D576E0"/>
    <w:rsid w:val="73AE0347"/>
    <w:rsid w:val="73FE2F1F"/>
    <w:rsid w:val="744334C7"/>
    <w:rsid w:val="74D63CF1"/>
    <w:rsid w:val="74F8738F"/>
    <w:rsid w:val="750C6D52"/>
    <w:rsid w:val="75BB157A"/>
    <w:rsid w:val="75D0604D"/>
    <w:rsid w:val="75EF366E"/>
    <w:rsid w:val="7648220F"/>
    <w:rsid w:val="77112A42"/>
    <w:rsid w:val="7753048D"/>
    <w:rsid w:val="775748F9"/>
    <w:rsid w:val="77817EE9"/>
    <w:rsid w:val="77EE276B"/>
    <w:rsid w:val="788429C7"/>
    <w:rsid w:val="78BA46A6"/>
    <w:rsid w:val="791D175D"/>
    <w:rsid w:val="79252D6E"/>
    <w:rsid w:val="79751067"/>
    <w:rsid w:val="79BB13D6"/>
    <w:rsid w:val="79CB3593"/>
    <w:rsid w:val="79CC6827"/>
    <w:rsid w:val="7A4601A0"/>
    <w:rsid w:val="7C813070"/>
    <w:rsid w:val="7CCC4548"/>
    <w:rsid w:val="7CE12980"/>
    <w:rsid w:val="7D1D3EEF"/>
    <w:rsid w:val="7D7B543B"/>
    <w:rsid w:val="7E1B22DC"/>
    <w:rsid w:val="7E7A6957"/>
    <w:rsid w:val="7EA13068"/>
    <w:rsid w:val="7EB40F6C"/>
    <w:rsid w:val="7ED80180"/>
    <w:rsid w:val="7EDC6988"/>
    <w:rsid w:val="7EE8326D"/>
    <w:rsid w:val="7EED5CFF"/>
    <w:rsid w:val="7F2C34C9"/>
    <w:rsid w:val="7F8D1508"/>
    <w:rsid w:val="7FE702F1"/>
    <w:rsid w:val="7FEB2E84"/>
    <w:rsid w:val="7FED0243"/>
    <w:rsid w:val="7FF41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rPr>
  </w:style>
  <w:style w:type="paragraph" w:styleId="5">
    <w:name w:val="heading 2"/>
    <w:basedOn w:val="1"/>
    <w:next w:val="1"/>
    <w:qFormat/>
    <w:uiPriority w:val="0"/>
    <w:pPr>
      <w:keepNext/>
      <w:keepLines/>
      <w:autoSpaceDE/>
      <w:autoSpaceDN/>
      <w:adjustRightInd/>
      <w:spacing w:before="260" w:after="260" w:line="416" w:lineRule="auto"/>
      <w:outlineLvl w:val="1"/>
    </w:pPr>
    <w:rPr>
      <w:rFonts w:ascii="Arial" w:hAnsi="Arial" w:eastAsia="黑体"/>
      <w:b/>
      <w:bCs/>
      <w:color w:val="auto"/>
      <w:kern w:val="2"/>
      <w:sz w:val="32"/>
      <w:szCs w:val="32"/>
    </w:rPr>
  </w:style>
  <w:style w:type="paragraph" w:styleId="6">
    <w:name w:val="heading 4"/>
    <w:basedOn w:val="1"/>
    <w:next w:val="1"/>
    <w:unhideWhenUsed/>
    <w:qFormat/>
    <w:uiPriority w:val="0"/>
    <w:pPr>
      <w:keepNext/>
      <w:keepLines/>
      <w:spacing w:beforeLines="0" w:beforeAutospacing="0" w:afterLines="0" w:afterAutospacing="0" w:line="560" w:lineRule="exact"/>
      <w:outlineLvl w:val="3"/>
    </w:pPr>
    <w:rPr>
      <w:rFonts w:ascii="仿宋_GB2312" w:hAnsi="仿宋_GB2312" w:eastAsia="仿宋_GB2312"/>
      <w:b/>
      <w:sz w:val="32"/>
    </w:rPr>
  </w:style>
  <w:style w:type="paragraph" w:styleId="7">
    <w:name w:val="heading 6"/>
    <w:basedOn w:val="1"/>
    <w:next w:val="1"/>
    <w:qFormat/>
    <w:uiPriority w:val="1"/>
    <w:pPr>
      <w:ind w:left="1217"/>
      <w:outlineLvl w:val="5"/>
    </w:pPr>
    <w:rPr>
      <w:rFonts w:ascii="微软雅黑" w:hAnsi="微软雅黑" w:eastAsia="微软雅黑" w:cs="微软雅黑"/>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utoSpaceDE/>
      <w:autoSpaceDN/>
      <w:adjustRightInd/>
      <w:spacing w:line="360" w:lineRule="auto"/>
      <w:ind w:firstLine="420" w:firstLineChars="200"/>
    </w:pPr>
    <w:rPr>
      <w:rFonts w:ascii="Calibri" w:hAnsi="Calibri"/>
      <w:color w:val="auto"/>
      <w:kern w:val="2"/>
      <w:sz w:val="24"/>
      <w:szCs w:val="22"/>
    </w:rPr>
  </w:style>
  <w:style w:type="paragraph" w:styleId="3">
    <w:name w:val="Body Text Indent"/>
    <w:basedOn w:val="1"/>
    <w:next w:val="2"/>
    <w:qFormat/>
    <w:uiPriority w:val="0"/>
    <w:pPr>
      <w:spacing w:after="120"/>
      <w:ind w:left="420" w:leftChars="200"/>
    </w:pPr>
  </w:style>
  <w:style w:type="paragraph" w:styleId="8">
    <w:name w:val="table of authorities"/>
    <w:basedOn w:val="1"/>
    <w:next w:val="1"/>
    <w:unhideWhenUsed/>
    <w:qFormat/>
    <w:uiPriority w:val="99"/>
    <w:pPr>
      <w:ind w:left="420" w:leftChars="200"/>
    </w:pPr>
  </w:style>
  <w:style w:type="paragraph" w:styleId="9">
    <w:name w:val="List Number"/>
    <w:basedOn w:val="1"/>
    <w:qFormat/>
    <w:uiPriority w:val="0"/>
    <w:pPr>
      <w:numPr>
        <w:ilvl w:val="0"/>
        <w:numId w:val="1"/>
      </w:numPr>
    </w:pPr>
  </w:style>
  <w:style w:type="paragraph" w:styleId="10">
    <w:name w:val="Normal Indent"/>
    <w:basedOn w:val="1"/>
    <w:next w:val="3"/>
    <w:link w:val="46"/>
    <w:qFormat/>
    <w:uiPriority w:val="0"/>
    <w:pPr>
      <w:autoSpaceDE/>
      <w:autoSpaceDN/>
      <w:adjustRightInd/>
      <w:ind w:firstLine="420"/>
    </w:pPr>
    <w:rPr>
      <w:color w:val="auto"/>
      <w:kern w:val="2"/>
      <w:szCs w:val="20"/>
    </w:rPr>
  </w:style>
  <w:style w:type="paragraph" w:styleId="11">
    <w:name w:val="Body Text"/>
    <w:basedOn w:val="1"/>
    <w:next w:val="12"/>
    <w:qFormat/>
    <w:uiPriority w:val="0"/>
    <w:pPr>
      <w:spacing w:after="120"/>
    </w:pPr>
  </w:style>
  <w:style w:type="paragraph" w:styleId="12">
    <w:name w:val="Body Text First Indent"/>
    <w:basedOn w:val="11"/>
    <w:next w:val="13"/>
    <w:qFormat/>
    <w:uiPriority w:val="0"/>
    <w:pPr>
      <w:autoSpaceDE/>
      <w:autoSpaceDN/>
      <w:adjustRightInd/>
      <w:ind w:firstLine="420" w:firstLineChars="100"/>
    </w:pPr>
    <w:rPr>
      <w:rFonts w:ascii="Calibri" w:hAnsi="Calibri"/>
      <w:color w:val="auto"/>
      <w:kern w:val="2"/>
      <w:szCs w:val="24"/>
    </w:rPr>
  </w:style>
  <w:style w:type="paragraph" w:styleId="13">
    <w:name w:val="toc 6"/>
    <w:basedOn w:val="1"/>
    <w:next w:val="1"/>
    <w:unhideWhenUsed/>
    <w:qFormat/>
    <w:uiPriority w:val="39"/>
    <w:pPr>
      <w:ind w:left="2100" w:leftChars="1000"/>
    </w:pPr>
    <w:rPr>
      <w:rFonts w:ascii="Calibri" w:hAnsi="Calibri"/>
      <w:szCs w:val="22"/>
    </w:rPr>
  </w:style>
  <w:style w:type="paragraph" w:styleId="14">
    <w:name w:val="Plain Text"/>
    <w:basedOn w:val="1"/>
    <w:qFormat/>
    <w:uiPriority w:val="0"/>
    <w:pPr>
      <w:autoSpaceDE/>
      <w:autoSpaceDN/>
      <w:adjustRightInd/>
    </w:pPr>
    <w:rPr>
      <w:color w:val="auto"/>
      <w:kern w:val="2"/>
      <w:sz w:val="24"/>
      <w:szCs w:val="20"/>
    </w:rPr>
  </w:style>
  <w:style w:type="paragraph" w:styleId="15">
    <w:name w:val="toc 8"/>
    <w:basedOn w:val="1"/>
    <w:next w:val="1"/>
    <w:qFormat/>
    <w:uiPriority w:val="0"/>
    <w:pPr>
      <w:widowControl w:val="0"/>
      <w:ind w:left="2940" w:leftChars="1400"/>
      <w:jc w:val="both"/>
    </w:pPr>
    <w:rPr>
      <w:rFonts w:ascii="Calibri" w:hAnsi="Calibri" w:eastAsia="宋体" w:cs="Times New Roman"/>
      <w:kern w:val="2"/>
      <w:sz w:val="21"/>
      <w:szCs w:val="22"/>
      <w:lang w:val="en-US" w:eastAsia="zh-CN" w:bidi="ar-SA"/>
    </w:rPr>
  </w:style>
  <w:style w:type="paragraph" w:styleId="16">
    <w:name w:val="Body Text Indent 2"/>
    <w:basedOn w:val="1"/>
    <w:next w:val="17"/>
    <w:qFormat/>
    <w:uiPriority w:val="99"/>
    <w:pPr>
      <w:spacing w:line="520" w:lineRule="exact"/>
      <w:ind w:firstLine="303" w:firstLineChars="303"/>
    </w:pPr>
  </w:style>
  <w:style w:type="paragraph" w:styleId="17">
    <w:name w:val="toc 1"/>
    <w:basedOn w:val="1"/>
    <w:next w:val="1"/>
    <w:qFormat/>
    <w:uiPriority w:val="39"/>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envelope return"/>
    <w:basedOn w:val="1"/>
    <w:qFormat/>
    <w:uiPriority w:val="99"/>
    <w:pPr>
      <w:snapToGrid w:val="0"/>
    </w:pPr>
    <w:rPr>
      <w:rFonts w:ascii="Arial" w:hAnsi="Arial"/>
    </w:rPr>
  </w:style>
  <w:style w:type="paragraph" w:styleId="20">
    <w:name w:val="header"/>
    <w:basedOn w:val="1"/>
    <w:next w:val="16"/>
    <w:qFormat/>
    <w:uiPriority w:val="0"/>
    <w:pPr>
      <w:pBdr>
        <w:bottom w:val="single" w:color="auto" w:sz="6" w:space="1"/>
      </w:pBdr>
      <w:tabs>
        <w:tab w:val="center" w:pos="4153"/>
        <w:tab w:val="right" w:pos="8306"/>
      </w:tabs>
      <w:snapToGrid w:val="0"/>
      <w:jc w:val="center"/>
    </w:pPr>
    <w:rPr>
      <w:sz w:val="18"/>
      <w:szCs w:val="18"/>
    </w:rPr>
  </w:style>
  <w:style w:type="paragraph" w:styleId="21">
    <w:name w:val="Subtitle"/>
    <w:basedOn w:val="1"/>
    <w:next w:val="1"/>
    <w:qFormat/>
    <w:uiPriority w:val="0"/>
    <w:pPr>
      <w:adjustRightInd w:val="0"/>
      <w:snapToGrid w:val="0"/>
      <w:spacing w:line="360" w:lineRule="auto"/>
      <w:jc w:val="center"/>
      <w:outlineLvl w:val="1"/>
    </w:pPr>
    <w:rPr>
      <w:rFonts w:ascii="Cambria" w:hAnsi="Cambria" w:cs="Times New Roman"/>
      <w:b/>
      <w:bCs/>
      <w:kern w:val="28"/>
      <w:sz w:val="28"/>
      <w:szCs w:val="32"/>
    </w:rPr>
  </w:style>
  <w:style w:type="paragraph" w:styleId="22">
    <w:name w:val="Body Text Indent 3"/>
    <w:basedOn w:val="1"/>
    <w:qFormat/>
    <w:uiPriority w:val="0"/>
    <w:pPr>
      <w:autoSpaceDE/>
      <w:autoSpaceDN/>
      <w:adjustRightInd/>
      <w:ind w:firstLine="435"/>
    </w:pPr>
    <w:rPr>
      <w:color w:val="auto"/>
      <w:kern w:val="2"/>
      <w:szCs w:val="24"/>
    </w:rPr>
  </w:style>
  <w:style w:type="paragraph" w:styleId="23">
    <w:name w:val="toc 2"/>
    <w:basedOn w:val="1"/>
    <w:next w:val="1"/>
    <w:qFormat/>
    <w:uiPriority w:val="0"/>
    <w:pPr>
      <w:ind w:left="210"/>
    </w:pPr>
    <w:rPr>
      <w:rFonts w:ascii="Calibri" w:hAnsi="Calibri"/>
      <w:smallCaps/>
    </w:rPr>
  </w:style>
  <w:style w:type="paragraph" w:styleId="24">
    <w:name w:val="Normal (Web)"/>
    <w:basedOn w:val="1"/>
    <w:unhideWhenUsed/>
    <w:qFormat/>
    <w:uiPriority w:val="99"/>
    <w:pPr>
      <w:widowControl/>
      <w:autoSpaceDE/>
      <w:autoSpaceDN/>
      <w:adjustRightInd/>
      <w:spacing w:before="100" w:beforeAutospacing="1" w:after="100" w:afterAutospacing="1"/>
      <w:jc w:val="left"/>
    </w:pPr>
    <w:rPr>
      <w:rFonts w:ascii="宋体" w:hAnsi="宋体" w:cs="宋体"/>
      <w:color w:val="auto"/>
      <w:sz w:val="24"/>
      <w:szCs w:val="24"/>
    </w:rPr>
  </w:style>
  <w:style w:type="paragraph" w:styleId="25">
    <w:name w:val="Title"/>
    <w:basedOn w:val="1"/>
    <w:next w:val="1"/>
    <w:qFormat/>
    <w:uiPriority w:val="1"/>
    <w:pPr>
      <w:contextualSpacing/>
    </w:pPr>
    <w:rPr>
      <w:rFonts w:asciiTheme="majorHAnsi" w:hAnsiTheme="majorHAnsi" w:eastAsiaTheme="majorEastAsia" w:cstheme="majorBidi"/>
      <w:sz w:val="56"/>
      <w:szCs w:val="56"/>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bCs/>
    </w:rPr>
  </w:style>
  <w:style w:type="character" w:styleId="30">
    <w:name w:val="page number"/>
    <w:basedOn w:val="28"/>
    <w:qFormat/>
    <w:uiPriority w:val="0"/>
  </w:style>
  <w:style w:type="character" w:styleId="31">
    <w:name w:val="Hyperlink"/>
    <w:basedOn w:val="28"/>
    <w:qFormat/>
    <w:uiPriority w:val="0"/>
    <w:rPr>
      <w:color w:val="0000FF"/>
      <w:u w:val="none"/>
    </w:rPr>
  </w:style>
  <w:style w:type="character" w:styleId="32">
    <w:name w:val="annotation reference"/>
    <w:qFormat/>
    <w:uiPriority w:val="0"/>
    <w:rPr>
      <w:rFonts w:ascii="Times New Roman" w:hAnsi="Times New Roman" w:eastAsia="宋体" w:cs="Times New Roman"/>
      <w:sz w:val="21"/>
    </w:rPr>
  </w:style>
  <w:style w:type="paragraph" w:customStyle="1" w:styleId="33">
    <w:name w:val="xl53"/>
    <w:basedOn w:val="1"/>
    <w:next w:val="1"/>
    <w:qFormat/>
    <w:uiPriority w:val="0"/>
    <w:pPr>
      <w:spacing w:before="280" w:after="280" w:line="100" w:lineRule="exact"/>
      <w:jc w:val="center"/>
    </w:pPr>
    <w:rPr>
      <w:rFonts w:ascii="宋体"/>
      <w:b/>
      <w:sz w:val="20"/>
    </w:rPr>
  </w:style>
  <w:style w:type="paragraph" w:customStyle="1" w:styleId="34">
    <w:name w:val="章正文"/>
    <w:basedOn w:val="1"/>
    <w:qFormat/>
    <w:uiPriority w:val="0"/>
    <w:pPr>
      <w:spacing w:before="156" w:after="120" w:line="300" w:lineRule="auto"/>
      <w:ind w:firstLine="480"/>
    </w:pPr>
    <w:rPr>
      <w:rFonts w:ascii="Helvetica" w:hAnsi="Helvetica"/>
      <w:kern w:val="0"/>
      <w:sz w:val="24"/>
      <w:szCs w:val="24"/>
    </w:rPr>
  </w:style>
  <w:style w:type="paragraph" w:customStyle="1" w:styleId="35">
    <w:name w:val="Default"/>
    <w:next w:val="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7">
    <w:name w:val="首行缩进"/>
    <w:qFormat/>
    <w:uiPriority w:val="0"/>
    <w:pPr>
      <w:widowControl w:val="0"/>
      <w:spacing w:line="360" w:lineRule="auto"/>
      <w:ind w:firstLine="480" w:firstLineChars="200"/>
      <w:jc w:val="both"/>
    </w:pPr>
    <w:rPr>
      <w:rFonts w:ascii="宋体" w:hAnsi="宋体" w:eastAsia="宋体" w:cs="宋体"/>
      <w:sz w:val="24"/>
      <w:szCs w:val="24"/>
      <w:lang w:val="en-US" w:eastAsia="zh-CN" w:bidi="ar-SA"/>
    </w:rPr>
  </w:style>
  <w:style w:type="paragraph" w:customStyle="1" w:styleId="38">
    <w:name w:val="正文文本 31"/>
    <w:basedOn w:val="1"/>
    <w:qFormat/>
    <w:uiPriority w:val="0"/>
    <w:rPr>
      <w:sz w:val="16"/>
      <w:szCs w:val="16"/>
    </w:rPr>
  </w:style>
  <w:style w:type="character" w:customStyle="1" w:styleId="39">
    <w:name w:val="ml101"/>
    <w:basedOn w:val="28"/>
    <w:qFormat/>
    <w:uiPriority w:val="0"/>
  </w:style>
  <w:style w:type="paragraph" w:customStyle="1" w:styleId="40">
    <w:name w:val="表内文字"/>
    <w:basedOn w:val="1"/>
    <w:qFormat/>
    <w:uiPriority w:val="0"/>
    <w:pPr>
      <w:tabs>
        <w:tab w:val="left" w:pos="1418"/>
      </w:tabs>
      <w:spacing w:after="120"/>
    </w:pPr>
    <w:rPr>
      <w:rFonts w:ascii="仿宋_GB2312" w:hAnsi="Calibri" w:eastAsia="仿宋_GB2312"/>
      <w:spacing w:val="-20"/>
      <w:sz w:val="24"/>
      <w:szCs w:val="24"/>
    </w:rPr>
  </w:style>
  <w:style w:type="paragraph" w:customStyle="1" w:styleId="41">
    <w:name w:val="默认段落字体 Para Char Char Char Char Char Char Char Char Char1 Char Char Char Char"/>
    <w:basedOn w:val="1"/>
    <w:qFormat/>
    <w:uiPriority w:val="0"/>
    <w:rPr>
      <w:rFonts w:ascii="Tahoma" w:hAnsi="Tahoma"/>
      <w:sz w:val="24"/>
      <w:szCs w:val="20"/>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Heading #3|1"/>
    <w:basedOn w:val="1"/>
    <w:qFormat/>
    <w:uiPriority w:val="0"/>
    <w:pPr>
      <w:spacing w:after="200"/>
      <w:outlineLvl w:val="2"/>
    </w:pPr>
    <w:rPr>
      <w:rFonts w:ascii="宋体" w:hAnsi="宋体" w:cs="宋体"/>
      <w:sz w:val="28"/>
      <w:szCs w:val="28"/>
      <w:lang w:val="zh-TW" w:eastAsia="zh-TW" w:bidi="zh-TW"/>
    </w:rPr>
  </w:style>
  <w:style w:type="paragraph" w:customStyle="1" w:styleId="44">
    <w:name w:val="Other|1"/>
    <w:basedOn w:val="1"/>
    <w:qFormat/>
    <w:uiPriority w:val="0"/>
    <w:pPr>
      <w:spacing w:after="60" w:line="446" w:lineRule="auto"/>
      <w:ind w:firstLine="400"/>
    </w:pPr>
    <w:rPr>
      <w:rFonts w:ascii="宋体" w:hAnsi="宋体" w:cs="宋体"/>
      <w:sz w:val="22"/>
      <w:szCs w:val="22"/>
      <w:lang w:val="zh-TW" w:eastAsia="zh-TW" w:bidi="zh-TW"/>
    </w:rPr>
  </w:style>
  <w:style w:type="paragraph" w:customStyle="1" w:styleId="45">
    <w:name w:val="Body text|1"/>
    <w:basedOn w:val="1"/>
    <w:qFormat/>
    <w:uiPriority w:val="0"/>
    <w:pPr>
      <w:spacing w:after="60" w:line="446" w:lineRule="auto"/>
      <w:ind w:firstLine="400"/>
    </w:pPr>
    <w:rPr>
      <w:rFonts w:ascii="宋体" w:hAnsi="宋体" w:cs="宋体"/>
      <w:sz w:val="22"/>
      <w:szCs w:val="22"/>
      <w:lang w:val="zh-TW" w:eastAsia="zh-TW" w:bidi="zh-TW"/>
    </w:rPr>
  </w:style>
  <w:style w:type="character" w:customStyle="1" w:styleId="46">
    <w:name w:val="正文缩进 Char"/>
    <w:link w:val="10"/>
    <w:qFormat/>
    <w:uiPriority w:val="0"/>
    <w:rPr>
      <w:kern w:val="2"/>
      <w:sz w:val="21"/>
    </w:rPr>
  </w:style>
  <w:style w:type="paragraph" w:customStyle="1" w:styleId="47">
    <w:name w:val="reader-word-layer reader-word-s18-9"/>
    <w:basedOn w:val="1"/>
    <w:qFormat/>
    <w:uiPriority w:val="99"/>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48">
    <w:name w:val="纯文本1"/>
    <w:basedOn w:val="49"/>
    <w:qFormat/>
    <w:uiPriority w:val="0"/>
    <w:rPr>
      <w:rFonts w:hint="default" w:ascii="宋体" w:hAnsi="Courier New"/>
      <w:kern w:val="0"/>
      <w:sz w:val="20"/>
      <w:szCs w:val="21"/>
    </w:rPr>
  </w:style>
  <w:style w:type="paragraph" w:customStyle="1" w:styleId="49">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0">
    <w:name w:val="Table Paragraph"/>
    <w:basedOn w:val="1"/>
    <w:qFormat/>
    <w:uiPriority w:val="1"/>
    <w:rPr>
      <w:rFonts w:ascii="Arial Unicode MS" w:hAnsi="Arial Unicode MS" w:eastAsia="Arial Unicode MS" w:cs="Arial Unicode MS"/>
      <w:lang w:val="zh-CN" w:bidi="zh-CN"/>
    </w:rPr>
  </w:style>
  <w:style w:type="paragraph" w:customStyle="1" w:styleId="51">
    <w:name w:val="p0"/>
    <w:basedOn w:val="1"/>
    <w:qFormat/>
    <w:uiPriority w:val="0"/>
    <w:pPr>
      <w:widowControl/>
    </w:pPr>
    <w:rPr>
      <w:rFonts w:ascii="Times New Roman" w:hAnsi="Times New Roman" w:eastAsia="宋体" w:cs="Times New Roman"/>
      <w:kern w:val="0"/>
      <w:szCs w:val="21"/>
    </w:rPr>
  </w:style>
  <w:style w:type="paragraph" w:customStyle="1" w:styleId="52">
    <w:name w:val="正文段"/>
    <w:basedOn w:val="1"/>
    <w:qFormat/>
    <w:uiPriority w:val="99"/>
    <w:pPr>
      <w:widowControl/>
      <w:snapToGrid w:val="0"/>
      <w:spacing w:afterLines="50"/>
      <w:ind w:firstLine="200" w:firstLineChars="200"/>
    </w:pPr>
    <w:rPr>
      <w:kern w:val="0"/>
      <w:sz w:val="24"/>
      <w:szCs w:val="20"/>
    </w:rPr>
  </w:style>
  <w:style w:type="paragraph" w:customStyle="1" w:styleId="53">
    <w:name w:val="列出段落1"/>
    <w:basedOn w:val="1"/>
    <w:unhideWhenUsed/>
    <w:qFormat/>
    <w:uiPriority w:val="0"/>
    <w:pPr>
      <w:ind w:firstLine="420" w:firstLineChars="200"/>
    </w:pPr>
  </w:style>
  <w:style w:type="paragraph" w:customStyle="1" w:styleId="54">
    <w:name w:val="Header or footer|1"/>
    <w:basedOn w:val="1"/>
    <w:qFormat/>
    <w:uiPriority w:val="0"/>
    <w:pPr>
      <w:widowControl w:val="0"/>
      <w:shd w:val="clear" w:color="auto" w:fill="auto"/>
    </w:pPr>
    <w:rPr>
      <w:sz w:val="17"/>
      <w:szCs w:val="17"/>
      <w:u w:val="none"/>
      <w:shd w:val="clear" w:color="auto" w:fill="auto"/>
      <w:lang w:val="zh-TW" w:eastAsia="zh-TW" w:bidi="zh-TW"/>
    </w:rPr>
  </w:style>
  <w:style w:type="paragraph" w:styleId="55">
    <w:name w:val="List Paragraph"/>
    <w:basedOn w:val="1"/>
    <w:qFormat/>
    <w:uiPriority w:val="1"/>
    <w:pPr>
      <w:widowControl w:val="0"/>
    </w:pPr>
    <w:rPr>
      <w:rFonts w:ascii="Calibri" w:hAnsi="Calibri" w:eastAsia="宋体" w:cs="Times New Roman"/>
      <w:sz w:val="22"/>
      <w:szCs w:val="22"/>
      <w:lang w:eastAsia="en-US"/>
    </w:rPr>
  </w:style>
  <w:style w:type="paragraph" w:customStyle="1" w:styleId="56">
    <w:name w:val="正文 A"/>
    <w:qFormat/>
    <w:uiPriority w:val="0"/>
    <w:pPr>
      <w:widowControl w:val="0"/>
      <w:jc w:val="both"/>
    </w:pPr>
    <w:rPr>
      <w:rFonts w:ascii="Arial Unicode MS" w:hAnsi="Arial Unicode MS" w:eastAsia="宋体" w:cs="Arial Unicode MS"/>
      <w:color w:val="000000"/>
      <w:kern w:val="2"/>
      <w:sz w:val="21"/>
      <w:szCs w:val="21"/>
      <w:u w:color="000000"/>
      <w:lang w:val="en-US" w:eastAsia="zh-CN" w:bidi="ar-SA"/>
    </w:rPr>
  </w:style>
  <w:style w:type="paragraph" w:customStyle="1" w:styleId="57">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Normal]"/>
    <w:qFormat/>
    <w:uiPriority w:val="0"/>
    <w:rPr>
      <w:rFonts w:ascii="宋体" w:hAnsi="宋体" w:eastAsia="宋体" w:cs="Times New Roman"/>
      <w:sz w:val="24"/>
      <w:lang w:val="en-US" w:eastAsia="en-US" w:bidi="ar-SA"/>
    </w:rPr>
  </w:style>
  <w:style w:type="character" w:customStyle="1" w:styleId="59">
    <w:name w:val="NormalCharacter"/>
    <w:qFormat/>
    <w:uiPriority w:val="0"/>
  </w:style>
  <w:style w:type="paragraph" w:customStyle="1" w:styleId="60">
    <w:name w:val="F-正文"/>
    <w:qFormat/>
    <w:uiPriority w:val="0"/>
    <w:pPr>
      <w:spacing w:line="560" w:lineRule="exact"/>
      <w:jc w:val="both"/>
    </w:pPr>
    <w:rPr>
      <w:rFonts w:ascii="Times" w:hAnsi="Times" w:eastAsia="仿宋" w:cs="Times New Roman"/>
      <w:kern w:val="2"/>
      <w:sz w:val="24"/>
      <w:lang w:val="en-US" w:eastAsia="zh-CN" w:bidi="ar-SA"/>
    </w:rPr>
  </w:style>
  <w:style w:type="character" w:customStyle="1" w:styleId="61">
    <w:name w:val="不明显参考1"/>
    <w:basedOn w:val="28"/>
    <w:qFormat/>
    <w:uiPriority w:val="31"/>
    <w:rPr>
      <w:smallCaps/>
    </w:rPr>
  </w:style>
  <w:style w:type="paragraph" w:customStyle="1" w:styleId="62">
    <w:name w:val="Table Text"/>
    <w:basedOn w:val="1"/>
    <w:semiHidden/>
    <w:qFormat/>
    <w:uiPriority w:val="0"/>
    <w:rPr>
      <w:rFonts w:ascii="宋体" w:hAnsi="宋体" w:eastAsia="宋体" w:cs="宋体"/>
      <w:sz w:val="21"/>
      <w:szCs w:val="21"/>
      <w:lang w:val="en-US" w:eastAsia="en-US" w:bidi="ar-SA"/>
    </w:rPr>
  </w:style>
  <w:style w:type="table" w:customStyle="1" w:styleId="63">
    <w:name w:val="Table Normal"/>
    <w:semiHidden/>
    <w:unhideWhenUsed/>
    <w:qFormat/>
    <w:uiPriority w:val="0"/>
    <w:tblPr>
      <w:tblCellMar>
        <w:top w:w="0" w:type="dxa"/>
        <w:left w:w="0" w:type="dxa"/>
        <w:bottom w:w="0" w:type="dxa"/>
        <w:right w:w="0" w:type="dxa"/>
      </w:tblCellMar>
    </w:tblPr>
  </w:style>
  <w:style w:type="paragraph" w:customStyle="1" w:styleId="64">
    <w:name w:val="正文空格"/>
    <w:basedOn w:val="1"/>
    <w:next w:val="1"/>
    <w:qFormat/>
    <w:uiPriority w:val="0"/>
    <w:pPr>
      <w:spacing w:line="400" w:lineRule="exact"/>
      <w:ind w:firstLine="200" w:firstLineChars="200"/>
    </w:pPr>
    <w:rPr>
      <w:rFonts w:ascii="Times New Roman" w:hAnsi="Times New Roman"/>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38545</Words>
  <Characters>40298</Characters>
  <Lines>38</Lines>
  <Paragraphs>57</Paragraphs>
  <TotalTime>0</TotalTime>
  <ScaleCrop>false</ScaleCrop>
  <LinksUpToDate>false</LinksUpToDate>
  <CharactersWithSpaces>42164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2022-03-04T08:18:00Z</dcterms:created>
  <dc:creator>Administrator</dc:creator>
  <cp:lastModifiedBy>Lawliet</cp:lastModifiedBy>
  <cp:lastPrinted>2024-10-21T06:14:00Z</cp:lastPrinted>
  <dcterms:modified xsi:type="dcterms:W3CDTF">2024-12-06T03:17:10Z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6C32A069CB5E4426B0BB517740EF64DE</vt:lpwstr>
  </property>
</Properties>
</file>