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6E2F70F">
      <w:pPr>
        <w:autoSpaceDE/>
        <w:autoSpaceDN/>
        <w:spacing w:line="720" w:lineRule="auto"/>
        <w:ind w:left="0" w:leftChars="0" w:firstLine="0" w:firstLineChars="0"/>
        <w:jc w:val="center"/>
        <w:rPr>
          <w:rFonts w:hint="eastAsia" w:ascii="仿宋" w:hAnsi="仿宋" w:eastAsia="仿宋" w:cs="仿宋"/>
          <w:b/>
          <w:bCs/>
          <w:color w:val="0000FF"/>
          <w:sz w:val="32"/>
          <w:szCs w:val="32"/>
          <w:highlight w:val="yellow"/>
          <w:lang w:eastAsia="zh-CN"/>
        </w:rPr>
      </w:pPr>
      <w:r>
        <w:rPr>
          <w:rFonts w:hint="eastAsia" w:cs="仿宋"/>
          <w:b/>
          <w:color w:val="auto"/>
          <w:sz w:val="60"/>
          <w:szCs w:val="60"/>
          <w:lang w:eastAsia="zh-CN"/>
        </w:rPr>
        <w:t>武义县公安局交通警察大队2025年-2026年智能交通维护项目</w:t>
      </w:r>
    </w:p>
    <w:p w14:paraId="7B92F426">
      <w:pPr>
        <w:autoSpaceDE/>
        <w:autoSpaceDN/>
        <w:spacing w:line="312" w:lineRule="auto"/>
        <w:ind w:left="0" w:leftChars="0" w:firstLine="0" w:firstLineChars="0"/>
        <w:rPr>
          <w:rFonts w:hint="eastAsia" w:ascii="仿宋" w:hAnsi="仿宋" w:eastAsia="仿宋" w:cs="仿宋"/>
          <w:b/>
          <w:bCs/>
          <w:color w:val="auto"/>
          <w:sz w:val="84"/>
          <w:szCs w:val="84"/>
        </w:rPr>
      </w:pPr>
    </w:p>
    <w:p w14:paraId="4E4CBB5F">
      <w:pPr>
        <w:pStyle w:val="9"/>
        <w:ind w:firstLine="480"/>
        <w:rPr>
          <w:rFonts w:hint="eastAsia" w:ascii="仿宋" w:hAnsi="仿宋" w:eastAsia="仿宋" w:cs="仿宋"/>
        </w:rPr>
      </w:pPr>
    </w:p>
    <w:p w14:paraId="2FCFA443">
      <w:pPr>
        <w:autoSpaceDE/>
        <w:autoSpaceDN/>
        <w:spacing w:line="312" w:lineRule="auto"/>
        <w:ind w:left="0" w:leftChars="0" w:firstLine="0" w:firstLineChars="0"/>
        <w:jc w:val="both"/>
        <w:rPr>
          <w:rFonts w:hint="eastAsia" w:ascii="仿宋" w:hAnsi="仿宋" w:eastAsia="仿宋" w:cs="仿宋"/>
          <w:b/>
          <w:bCs/>
          <w:color w:val="auto"/>
          <w:sz w:val="84"/>
          <w:szCs w:val="84"/>
        </w:rPr>
      </w:pPr>
    </w:p>
    <w:p w14:paraId="6963CED9">
      <w:pPr>
        <w:autoSpaceDE/>
        <w:autoSpaceDN/>
        <w:spacing w:line="312" w:lineRule="auto"/>
        <w:ind w:left="0" w:leftChars="0" w:firstLine="0" w:firstLineChars="0"/>
        <w:jc w:val="center"/>
        <w:rPr>
          <w:rFonts w:hint="eastAsia" w:ascii="仿宋" w:hAnsi="仿宋" w:eastAsia="仿宋" w:cs="仿宋"/>
          <w:b/>
          <w:bCs/>
          <w:color w:val="auto"/>
          <w:sz w:val="84"/>
          <w:szCs w:val="84"/>
        </w:rPr>
      </w:pPr>
      <w:r>
        <w:rPr>
          <w:rFonts w:hint="eastAsia" w:ascii="仿宋" w:hAnsi="仿宋" w:eastAsia="仿宋" w:cs="仿宋"/>
          <w:b/>
          <w:bCs/>
          <w:color w:val="auto"/>
          <w:sz w:val="84"/>
          <w:szCs w:val="84"/>
        </w:rPr>
        <w:t>公开招标采购文件</w:t>
      </w:r>
    </w:p>
    <w:p w14:paraId="259FCB44">
      <w:pPr>
        <w:pStyle w:val="13"/>
        <w:snapToGrid w:val="0"/>
        <w:spacing w:before="120" w:after="120" w:line="312" w:lineRule="auto"/>
        <w:ind w:left="0" w:leftChars="0" w:firstLine="0" w:firstLineChars="0"/>
        <w:jc w:val="center"/>
        <w:rPr>
          <w:rFonts w:hint="eastAsia" w:ascii="仿宋" w:hAnsi="仿宋" w:eastAsia="仿宋" w:cs="仿宋"/>
          <w:b/>
          <w:bCs/>
          <w:color w:val="0000FF"/>
          <w:w w:val="95"/>
          <w:kern w:val="0"/>
          <w:sz w:val="30"/>
          <w:szCs w:val="30"/>
          <w:highlight w:val="yellow"/>
          <w:lang w:eastAsia="zh-CN"/>
        </w:rPr>
      </w:pPr>
    </w:p>
    <w:p w14:paraId="551AF38E">
      <w:pPr>
        <w:pStyle w:val="12"/>
        <w:ind w:left="0" w:leftChars="0" w:firstLine="0" w:firstLineChars="0"/>
        <w:rPr>
          <w:rFonts w:hint="eastAsia" w:ascii="仿宋" w:hAnsi="仿宋" w:eastAsia="仿宋" w:cs="仿宋"/>
          <w:b/>
          <w:bCs/>
          <w:sz w:val="32"/>
          <w:szCs w:val="32"/>
        </w:rPr>
      </w:pPr>
    </w:p>
    <w:p w14:paraId="793BE548">
      <w:pPr>
        <w:pStyle w:val="16"/>
        <w:rPr>
          <w:rFonts w:hint="eastAsia"/>
        </w:rPr>
      </w:pPr>
    </w:p>
    <w:p w14:paraId="574C6CA1">
      <w:pPr>
        <w:pStyle w:val="16"/>
        <w:rPr>
          <w:rFonts w:hint="eastAsia"/>
        </w:rPr>
      </w:pPr>
    </w:p>
    <w:p w14:paraId="55C087FE">
      <w:pPr>
        <w:pStyle w:val="16"/>
        <w:rPr>
          <w:rFonts w:hint="eastAsia" w:ascii="仿宋" w:hAnsi="仿宋" w:eastAsia="仿宋" w:cs="仿宋"/>
        </w:rPr>
      </w:pPr>
    </w:p>
    <w:p w14:paraId="2B6B60D8">
      <w:pPr>
        <w:spacing w:line="600" w:lineRule="auto"/>
        <w:ind w:firstLine="1606" w:firstLineChars="500"/>
        <w:rPr>
          <w:rFonts w:hint="eastAsia" w:ascii="仿宋" w:hAnsi="仿宋" w:eastAsia="仿宋" w:cs="仿宋"/>
          <w:b/>
          <w:bCs/>
          <w:sz w:val="32"/>
          <w:szCs w:val="32"/>
          <w:lang w:eastAsia="zh-CN"/>
        </w:rPr>
      </w:pPr>
      <w:r>
        <w:rPr>
          <w:rFonts w:hint="eastAsia" w:ascii="仿宋" w:hAnsi="仿宋" w:eastAsia="仿宋" w:cs="仿宋"/>
          <w:b/>
          <w:bCs/>
          <w:sz w:val="32"/>
          <w:szCs w:val="32"/>
        </w:rPr>
        <w:t>项目编号：</w:t>
      </w:r>
      <w:r>
        <w:rPr>
          <w:rFonts w:hint="eastAsia" w:cs="仿宋"/>
          <w:b/>
          <w:bCs/>
          <w:sz w:val="32"/>
          <w:szCs w:val="32"/>
          <w:lang w:eastAsia="zh-CN"/>
        </w:rPr>
        <w:t>ZJRS2025-CG058</w:t>
      </w:r>
    </w:p>
    <w:p w14:paraId="2DC37CBC">
      <w:pPr>
        <w:spacing w:line="600" w:lineRule="auto"/>
        <w:ind w:firstLine="1606" w:firstLineChars="500"/>
        <w:rPr>
          <w:rFonts w:hint="eastAsia" w:ascii="仿宋" w:hAnsi="仿宋" w:eastAsia="仿宋" w:cs="仿宋"/>
          <w:b/>
          <w:bCs/>
          <w:sz w:val="32"/>
          <w:szCs w:val="32"/>
        </w:rPr>
      </w:pPr>
      <w:r>
        <w:rPr>
          <w:rFonts w:hint="eastAsia" w:ascii="仿宋" w:hAnsi="仿宋" w:eastAsia="仿宋" w:cs="仿宋"/>
          <w:b/>
          <w:bCs/>
          <w:sz w:val="32"/>
          <w:szCs w:val="32"/>
        </w:rPr>
        <w:t>采购单位：</w:t>
      </w:r>
      <w:r>
        <w:rPr>
          <w:rFonts w:hint="eastAsia" w:cs="仿宋"/>
          <w:b/>
          <w:bCs/>
          <w:sz w:val="32"/>
          <w:szCs w:val="32"/>
          <w:lang w:eastAsia="zh-CN"/>
        </w:rPr>
        <w:t>武义县公安局交通警察大队</w:t>
      </w:r>
      <w:r>
        <w:rPr>
          <w:rFonts w:hint="eastAsia" w:ascii="仿宋" w:hAnsi="仿宋" w:eastAsia="仿宋" w:cs="仿宋"/>
          <w:b/>
          <w:bCs/>
          <w:sz w:val="32"/>
          <w:szCs w:val="32"/>
        </w:rPr>
        <w:t>（盖章）</w:t>
      </w:r>
    </w:p>
    <w:p w14:paraId="0E70A6A6">
      <w:pPr>
        <w:pStyle w:val="13"/>
        <w:snapToGrid w:val="0"/>
        <w:spacing w:before="120" w:after="120" w:line="600" w:lineRule="auto"/>
        <w:ind w:firstLine="1606" w:firstLineChars="500"/>
        <w:rPr>
          <w:rFonts w:hint="eastAsia" w:ascii="仿宋" w:hAnsi="仿宋" w:eastAsia="仿宋" w:cs="仿宋"/>
          <w:b/>
          <w:bCs/>
          <w:color w:val="000000"/>
          <w:sz w:val="32"/>
          <w:szCs w:val="32"/>
        </w:rPr>
      </w:pPr>
      <w:r>
        <w:rPr>
          <w:rFonts w:hint="eastAsia" w:ascii="仿宋" w:hAnsi="仿宋" w:eastAsia="仿宋" w:cs="仿宋"/>
          <w:b/>
          <w:bCs/>
          <w:color w:val="000000"/>
          <w:sz w:val="32"/>
          <w:szCs w:val="32"/>
        </w:rPr>
        <w:t>代理机构：</w:t>
      </w:r>
      <w:r>
        <w:rPr>
          <w:rFonts w:hint="eastAsia" w:ascii="仿宋" w:hAnsi="仿宋" w:eastAsia="仿宋" w:cs="仿宋"/>
          <w:b/>
          <w:bCs/>
          <w:color w:val="000000"/>
          <w:sz w:val="32"/>
          <w:szCs w:val="32"/>
          <w:lang w:eastAsia="zh-CN"/>
        </w:rPr>
        <w:t>浙江日晟信息咨询有限公司</w:t>
      </w:r>
      <w:r>
        <w:rPr>
          <w:rFonts w:hint="eastAsia" w:ascii="仿宋" w:hAnsi="仿宋" w:eastAsia="仿宋" w:cs="仿宋"/>
          <w:b/>
          <w:bCs/>
          <w:color w:val="000000"/>
          <w:sz w:val="32"/>
          <w:szCs w:val="32"/>
        </w:rPr>
        <w:t>（盖章）</w:t>
      </w:r>
    </w:p>
    <w:p w14:paraId="200FEB18">
      <w:pPr>
        <w:pStyle w:val="13"/>
        <w:snapToGrid w:val="0"/>
        <w:spacing w:before="120" w:after="120" w:line="312" w:lineRule="auto"/>
        <w:jc w:val="center"/>
        <w:rPr>
          <w:rFonts w:hint="eastAsia" w:ascii="仿宋" w:hAnsi="仿宋" w:eastAsia="仿宋" w:cs="仿宋"/>
          <w:b/>
          <w:bCs/>
          <w:color w:val="000000"/>
          <w:sz w:val="32"/>
          <w:szCs w:val="32"/>
        </w:rPr>
      </w:pPr>
    </w:p>
    <w:p w14:paraId="0060F96E">
      <w:pPr>
        <w:pStyle w:val="13"/>
        <w:snapToGrid w:val="0"/>
        <w:spacing w:before="120" w:after="120" w:line="312" w:lineRule="auto"/>
        <w:jc w:val="center"/>
        <w:rPr>
          <w:rFonts w:hint="eastAsia" w:ascii="仿宋" w:hAnsi="仿宋" w:eastAsia="仿宋" w:cs="仿宋"/>
          <w:b/>
          <w:bCs/>
          <w:color w:val="000000"/>
          <w:sz w:val="32"/>
          <w:szCs w:val="32"/>
        </w:rPr>
      </w:pPr>
    </w:p>
    <w:p w14:paraId="00A6C84E">
      <w:pPr>
        <w:pStyle w:val="13"/>
        <w:snapToGrid w:val="0"/>
        <w:spacing w:before="120" w:after="120" w:line="312" w:lineRule="auto"/>
        <w:ind w:left="0" w:leftChars="0" w:firstLine="0" w:firstLineChars="0"/>
        <w:jc w:val="center"/>
        <w:rPr>
          <w:rFonts w:hint="eastAsia" w:ascii="仿宋" w:hAnsi="仿宋" w:eastAsia="仿宋" w:cs="仿宋"/>
          <w:b/>
          <w:bCs/>
          <w:color w:val="000000"/>
          <w:sz w:val="32"/>
          <w:szCs w:val="32"/>
        </w:rPr>
      </w:pPr>
      <w:r>
        <w:rPr>
          <w:rFonts w:hint="eastAsia" w:ascii="仿宋" w:hAnsi="仿宋" w:eastAsia="仿宋" w:cs="仿宋"/>
          <w:b/>
          <w:bCs/>
          <w:color w:val="000000"/>
          <w:sz w:val="32"/>
          <w:szCs w:val="32"/>
        </w:rPr>
        <w:t>二〇二</w:t>
      </w:r>
      <w:r>
        <w:rPr>
          <w:rFonts w:hint="eastAsia" w:cs="仿宋"/>
          <w:b/>
          <w:bCs/>
          <w:color w:val="000000"/>
          <w:sz w:val="32"/>
          <w:szCs w:val="32"/>
          <w:lang w:val="en-US" w:eastAsia="zh-CN"/>
        </w:rPr>
        <w:t>五</w:t>
      </w:r>
      <w:r>
        <w:rPr>
          <w:rFonts w:hint="eastAsia" w:ascii="仿宋" w:hAnsi="仿宋" w:eastAsia="仿宋" w:cs="仿宋"/>
          <w:b/>
          <w:bCs/>
          <w:color w:val="000000"/>
          <w:sz w:val="32"/>
          <w:szCs w:val="32"/>
        </w:rPr>
        <w:t>年</w:t>
      </w:r>
      <w:r>
        <w:rPr>
          <w:rFonts w:hint="eastAsia" w:cs="仿宋"/>
          <w:b/>
          <w:bCs/>
          <w:color w:val="000000"/>
          <w:sz w:val="32"/>
          <w:szCs w:val="32"/>
          <w:lang w:val="en-US" w:eastAsia="zh-CN"/>
        </w:rPr>
        <w:t>四</w:t>
      </w:r>
      <w:r>
        <w:rPr>
          <w:rFonts w:hint="eastAsia" w:ascii="仿宋" w:hAnsi="仿宋" w:eastAsia="仿宋" w:cs="仿宋"/>
          <w:b/>
          <w:bCs/>
          <w:color w:val="000000"/>
          <w:sz w:val="32"/>
          <w:szCs w:val="32"/>
        </w:rPr>
        <w:t>月</w:t>
      </w:r>
    </w:p>
    <w:p w14:paraId="460535EE">
      <w:pPr>
        <w:pStyle w:val="2"/>
        <w:bidi w:val="0"/>
        <w:ind w:left="0" w:leftChars="0" w:firstLine="0" w:firstLineChars="0"/>
        <w:jc w:val="center"/>
        <w:rPr>
          <w:rFonts w:hint="eastAsia"/>
          <w:sz w:val="44"/>
          <w:szCs w:val="24"/>
        </w:rPr>
      </w:pPr>
      <w:r>
        <w:rPr>
          <w:rFonts w:hint="eastAsia"/>
          <w:sz w:val="44"/>
          <w:szCs w:val="24"/>
        </w:rPr>
        <w:t>目</w:t>
      </w:r>
      <w:r>
        <w:rPr>
          <w:rFonts w:hint="eastAsia"/>
          <w:sz w:val="44"/>
          <w:szCs w:val="24"/>
          <w:lang w:val="en-US" w:eastAsia="zh-CN"/>
        </w:rPr>
        <w:t xml:space="preserve">  </w:t>
      </w:r>
      <w:r>
        <w:rPr>
          <w:rFonts w:hint="eastAsia"/>
          <w:sz w:val="44"/>
          <w:szCs w:val="24"/>
        </w:rPr>
        <w:t>录</w:t>
      </w:r>
    </w:p>
    <w:p w14:paraId="0AE05993">
      <w:pPr>
        <w:spacing w:line="312" w:lineRule="auto"/>
        <w:ind w:left="0" w:leftChars="0" w:firstLine="0" w:firstLineChars="0"/>
        <w:jc w:val="both"/>
        <w:rPr>
          <w:rFonts w:hint="eastAsia" w:ascii="仿宋" w:hAnsi="仿宋" w:eastAsia="仿宋" w:cs="仿宋"/>
          <w:color w:val="auto"/>
        </w:rPr>
      </w:pPr>
    </w:p>
    <w:p w14:paraId="253F78CC">
      <w:pPr>
        <w:bidi w:val="0"/>
        <w:spacing w:line="720" w:lineRule="auto"/>
        <w:ind w:firstLine="1446" w:firstLineChars="400"/>
        <w:rPr>
          <w:rFonts w:hint="eastAsia"/>
          <w:b/>
          <w:bCs/>
          <w:sz w:val="36"/>
          <w:szCs w:val="28"/>
        </w:rPr>
      </w:pPr>
      <w:r>
        <w:rPr>
          <w:rFonts w:hint="eastAsia"/>
          <w:b/>
          <w:bCs/>
          <w:sz w:val="36"/>
          <w:szCs w:val="28"/>
        </w:rPr>
        <w:t>第一章    招标公告</w:t>
      </w:r>
    </w:p>
    <w:p w14:paraId="307FFA25">
      <w:pPr>
        <w:bidi w:val="0"/>
        <w:spacing w:line="720" w:lineRule="auto"/>
        <w:ind w:firstLine="1446" w:firstLineChars="400"/>
        <w:rPr>
          <w:rFonts w:hint="eastAsia"/>
          <w:b/>
          <w:bCs/>
          <w:sz w:val="36"/>
          <w:szCs w:val="28"/>
        </w:rPr>
      </w:pPr>
      <w:r>
        <w:rPr>
          <w:rFonts w:hint="eastAsia"/>
          <w:b/>
          <w:bCs/>
          <w:sz w:val="36"/>
          <w:szCs w:val="28"/>
        </w:rPr>
        <w:t>第二章    投标须知</w:t>
      </w:r>
    </w:p>
    <w:p w14:paraId="361E3AF9">
      <w:pPr>
        <w:bidi w:val="0"/>
        <w:spacing w:line="720" w:lineRule="auto"/>
        <w:ind w:firstLine="1446" w:firstLineChars="400"/>
        <w:rPr>
          <w:rFonts w:hint="eastAsia"/>
          <w:b/>
          <w:bCs/>
          <w:sz w:val="36"/>
          <w:szCs w:val="28"/>
        </w:rPr>
      </w:pPr>
      <w:r>
        <w:rPr>
          <w:rFonts w:hint="eastAsia"/>
          <w:b/>
          <w:bCs/>
          <w:sz w:val="36"/>
          <w:szCs w:val="28"/>
        </w:rPr>
        <w:t>第三章    招标需求</w:t>
      </w:r>
    </w:p>
    <w:p w14:paraId="52117EF2">
      <w:pPr>
        <w:bidi w:val="0"/>
        <w:spacing w:line="720" w:lineRule="auto"/>
        <w:ind w:firstLine="1446" w:firstLineChars="400"/>
        <w:rPr>
          <w:rFonts w:hint="eastAsia"/>
          <w:b/>
          <w:bCs/>
          <w:sz w:val="36"/>
          <w:szCs w:val="28"/>
        </w:rPr>
      </w:pPr>
      <w:r>
        <w:rPr>
          <w:rFonts w:hint="eastAsia"/>
          <w:b/>
          <w:bCs/>
          <w:sz w:val="36"/>
          <w:szCs w:val="28"/>
        </w:rPr>
        <w:t>第四章    评标办法及评分标准</w:t>
      </w:r>
    </w:p>
    <w:p w14:paraId="66BD5904">
      <w:pPr>
        <w:bidi w:val="0"/>
        <w:spacing w:line="720" w:lineRule="auto"/>
        <w:ind w:firstLine="1446" w:firstLineChars="400"/>
        <w:rPr>
          <w:rFonts w:hint="eastAsia"/>
          <w:b/>
          <w:bCs/>
          <w:sz w:val="36"/>
          <w:szCs w:val="28"/>
        </w:rPr>
      </w:pPr>
      <w:r>
        <w:rPr>
          <w:rFonts w:hint="eastAsia"/>
          <w:b/>
          <w:bCs/>
          <w:sz w:val="36"/>
          <w:szCs w:val="28"/>
        </w:rPr>
        <w:t>第五章    政府采购合同</w:t>
      </w:r>
    </w:p>
    <w:p w14:paraId="0B2CA695">
      <w:pPr>
        <w:bidi w:val="0"/>
        <w:spacing w:line="720" w:lineRule="auto"/>
        <w:ind w:firstLine="1446" w:firstLineChars="400"/>
        <w:rPr>
          <w:rFonts w:hint="eastAsia"/>
          <w:b/>
          <w:bCs/>
          <w:sz w:val="36"/>
          <w:szCs w:val="28"/>
        </w:rPr>
      </w:pPr>
      <w:r>
        <w:rPr>
          <w:rFonts w:hint="eastAsia"/>
          <w:b/>
          <w:bCs/>
          <w:sz w:val="36"/>
          <w:szCs w:val="28"/>
        </w:rPr>
        <w:t>第六章    应提交的有关格式范例</w:t>
      </w:r>
    </w:p>
    <w:p w14:paraId="768800AC">
      <w:pPr>
        <w:snapToGrid w:val="0"/>
        <w:spacing w:line="360" w:lineRule="auto"/>
        <w:ind w:firstLine="1807" w:firstLineChars="500"/>
        <w:jc w:val="left"/>
        <w:rPr>
          <w:rFonts w:hint="eastAsia" w:ascii="仿宋" w:hAnsi="仿宋" w:eastAsia="仿宋" w:cs="仿宋"/>
          <w:b/>
          <w:color w:val="auto"/>
          <w:sz w:val="36"/>
          <w:szCs w:val="36"/>
        </w:rPr>
      </w:pPr>
      <w:r>
        <w:rPr>
          <w:rFonts w:hint="eastAsia" w:ascii="仿宋" w:hAnsi="仿宋" w:eastAsia="仿宋" w:cs="仿宋"/>
          <w:b/>
          <w:color w:val="auto"/>
          <w:sz w:val="36"/>
          <w:szCs w:val="36"/>
        </w:rPr>
        <w:t xml:space="preserve">  </w:t>
      </w:r>
    </w:p>
    <w:p w14:paraId="3EDE143A">
      <w:pPr>
        <w:snapToGrid w:val="0"/>
        <w:spacing w:line="312" w:lineRule="auto"/>
        <w:ind w:firstLine="1807" w:firstLineChars="500"/>
        <w:jc w:val="left"/>
        <w:rPr>
          <w:rFonts w:hint="eastAsia" w:ascii="仿宋" w:hAnsi="仿宋" w:eastAsia="仿宋" w:cs="仿宋"/>
          <w:b/>
          <w:color w:val="auto"/>
          <w:sz w:val="36"/>
          <w:szCs w:val="36"/>
        </w:rPr>
      </w:pPr>
    </w:p>
    <w:p w14:paraId="097F9CAE">
      <w:pPr>
        <w:spacing w:line="312" w:lineRule="auto"/>
        <w:rPr>
          <w:rStyle w:val="24"/>
          <w:rFonts w:hint="eastAsia" w:ascii="仿宋" w:hAnsi="仿宋" w:eastAsia="仿宋" w:cs="仿宋"/>
          <w:color w:val="auto"/>
          <w:sz w:val="30"/>
        </w:rPr>
      </w:pPr>
    </w:p>
    <w:p w14:paraId="3CE47573">
      <w:pPr>
        <w:spacing w:line="312" w:lineRule="auto"/>
        <w:rPr>
          <w:rStyle w:val="24"/>
          <w:rFonts w:hint="eastAsia" w:ascii="仿宋" w:hAnsi="仿宋" w:eastAsia="仿宋" w:cs="仿宋"/>
          <w:color w:val="auto"/>
          <w:sz w:val="30"/>
        </w:rPr>
      </w:pPr>
    </w:p>
    <w:p w14:paraId="24058F20">
      <w:pPr>
        <w:spacing w:line="312" w:lineRule="auto"/>
        <w:ind w:left="0" w:leftChars="0" w:firstLine="0" w:firstLineChars="0"/>
        <w:rPr>
          <w:rStyle w:val="24"/>
          <w:rFonts w:hint="eastAsia" w:ascii="仿宋" w:hAnsi="仿宋" w:eastAsia="仿宋" w:cs="仿宋"/>
          <w:color w:val="auto"/>
          <w:sz w:val="30"/>
        </w:rPr>
      </w:pPr>
    </w:p>
    <w:p w14:paraId="3E172C82">
      <w:pPr>
        <w:bidi w:val="0"/>
        <w:ind w:left="0" w:leftChars="0" w:firstLine="0" w:firstLineChars="0"/>
        <w:jc w:val="center"/>
        <w:outlineLvl w:val="9"/>
        <w:rPr>
          <w:rFonts w:hint="eastAsia" w:ascii="仿宋" w:hAnsi="仿宋" w:eastAsia="仿宋" w:cs="仿宋"/>
          <w:b/>
          <w:color w:val="auto"/>
          <w:kern w:val="44"/>
          <w:sz w:val="36"/>
          <w:szCs w:val="36"/>
        </w:rPr>
      </w:pPr>
      <w:bookmarkStart w:id="0" w:name="_Toc125344502"/>
    </w:p>
    <w:p w14:paraId="32E0C2CD">
      <w:pPr>
        <w:pStyle w:val="8"/>
        <w:rPr>
          <w:rFonts w:hint="eastAsia" w:ascii="仿宋" w:hAnsi="仿宋" w:eastAsia="仿宋" w:cs="仿宋"/>
          <w:b/>
          <w:color w:val="auto"/>
          <w:kern w:val="44"/>
          <w:sz w:val="36"/>
          <w:szCs w:val="36"/>
        </w:rPr>
      </w:pPr>
    </w:p>
    <w:p w14:paraId="5D3C04BC">
      <w:pPr>
        <w:pStyle w:val="9"/>
        <w:rPr>
          <w:rFonts w:hint="eastAsia"/>
        </w:rPr>
      </w:pPr>
    </w:p>
    <w:p w14:paraId="347605FE">
      <w:pPr>
        <w:pStyle w:val="2"/>
        <w:keepNext/>
        <w:keepLines/>
        <w:pageBreakBefore w:val="0"/>
        <w:widowControl w:val="0"/>
        <w:kinsoku/>
        <w:wordWrap/>
        <w:overflowPunct/>
        <w:topLinePunct w:val="0"/>
        <w:autoSpaceDE w:val="0"/>
        <w:autoSpaceDN w:val="0"/>
        <w:bidi w:val="0"/>
        <w:adjustRightInd w:val="0"/>
        <w:snapToGrid/>
        <w:spacing w:after="313" w:afterLines="100" w:line="360" w:lineRule="auto"/>
        <w:ind w:left="0" w:leftChars="0" w:firstLine="0" w:firstLineChars="0"/>
        <w:jc w:val="center"/>
        <w:textAlignment w:val="auto"/>
        <w:rPr>
          <w:rFonts w:hint="eastAsia"/>
        </w:rPr>
      </w:pPr>
      <w:r>
        <w:rPr>
          <w:rFonts w:hint="eastAsia"/>
        </w:rPr>
        <w:t>第一章  招标公告</w:t>
      </w:r>
    </w:p>
    <w:tbl>
      <w:tblPr>
        <w:tblStyle w:val="2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682"/>
      </w:tblGrid>
      <w:tr w14:paraId="73F6E7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57" w:hRule="atLeast"/>
        </w:trPr>
        <w:tc>
          <w:tcPr>
            <w:tcW w:w="9682" w:type="dxa"/>
            <w:noWrap w:val="0"/>
            <w:vAlign w:val="top"/>
          </w:tcPr>
          <w:p w14:paraId="37A5785E">
            <w:pPr>
              <w:pStyle w:val="19"/>
              <w:spacing w:before="0" w:beforeAutospacing="0" w:after="0" w:afterAutospacing="0" w:line="420" w:lineRule="exact"/>
              <w:ind w:left="0" w:leftChars="0" w:firstLine="0" w:firstLineChars="0"/>
              <w:rPr>
                <w:rFonts w:hint="eastAsia" w:ascii="仿宋" w:hAnsi="仿宋" w:eastAsia="仿宋" w:cs="仿宋"/>
              </w:rPr>
            </w:pPr>
            <w:r>
              <w:rPr>
                <w:rFonts w:hint="eastAsia" w:ascii="仿宋" w:hAnsi="仿宋" w:eastAsia="仿宋" w:cs="仿宋"/>
              </w:rPr>
              <w:t>项目概况：</w:t>
            </w:r>
          </w:p>
          <w:p w14:paraId="17FE8B2C">
            <w:pPr>
              <w:pStyle w:val="19"/>
              <w:spacing w:before="0" w:beforeAutospacing="0" w:after="0" w:afterAutospacing="0" w:line="420" w:lineRule="exact"/>
              <w:ind w:left="0" w:leftChars="0" w:firstLine="480" w:firstLineChars="200"/>
              <w:jc w:val="both"/>
              <w:rPr>
                <w:rFonts w:hint="eastAsia" w:ascii="仿宋" w:hAnsi="仿宋" w:eastAsia="仿宋" w:cs="仿宋"/>
              </w:rPr>
            </w:pPr>
            <w:r>
              <w:rPr>
                <w:rFonts w:hint="eastAsia" w:ascii="仿宋" w:hAnsi="仿宋" w:cs="仿宋"/>
                <w:u w:val="single"/>
                <w:lang w:eastAsia="zh-CN"/>
              </w:rPr>
              <w:t>武义县公安局交通警察大队2025年-2026年智能交通维护项目</w:t>
            </w:r>
            <w:r>
              <w:rPr>
                <w:rFonts w:hint="eastAsia" w:ascii="仿宋" w:hAnsi="仿宋" w:eastAsia="仿宋" w:cs="仿宋"/>
              </w:rPr>
              <w:t>的潜在供应商应在</w:t>
            </w:r>
            <w:r>
              <w:rPr>
                <w:rFonts w:hint="eastAsia" w:ascii="仿宋" w:hAnsi="仿宋" w:eastAsia="仿宋" w:cs="仿宋"/>
                <w:u w:val="single"/>
              </w:rPr>
              <w:t>浙江政府采购网https://zfcg.czt.zj.gov.cn/</w:t>
            </w:r>
            <w:r>
              <w:rPr>
                <w:rFonts w:hint="eastAsia" w:ascii="仿宋" w:hAnsi="仿宋" w:eastAsia="仿宋" w:cs="仿宋"/>
              </w:rPr>
              <w:t>获取（下载）招标文件，并于</w:t>
            </w:r>
            <w:r>
              <w:rPr>
                <w:rFonts w:hint="eastAsia" w:ascii="仿宋" w:hAnsi="仿宋" w:cs="仿宋"/>
                <w:color w:val="FF0000"/>
                <w:u w:val="single"/>
                <w:lang w:eastAsia="zh-CN"/>
              </w:rPr>
              <w:t>2025年</w:t>
            </w:r>
            <w:r>
              <w:rPr>
                <w:rFonts w:hint="eastAsia" w:ascii="仿宋" w:hAnsi="仿宋" w:cs="仿宋"/>
                <w:color w:val="FF0000"/>
                <w:u w:val="single"/>
                <w:lang w:val="en-US" w:eastAsia="zh-CN"/>
              </w:rPr>
              <w:t>4</w:t>
            </w:r>
            <w:r>
              <w:rPr>
                <w:rFonts w:hint="eastAsia" w:ascii="仿宋" w:hAnsi="仿宋" w:eastAsia="仿宋" w:cs="仿宋"/>
                <w:color w:val="FF0000"/>
                <w:u w:val="single"/>
              </w:rPr>
              <w:t>月</w:t>
            </w:r>
            <w:r>
              <w:rPr>
                <w:rFonts w:hint="eastAsia" w:ascii="仿宋" w:hAnsi="仿宋" w:cs="仿宋"/>
                <w:color w:val="FF0000"/>
                <w:u w:val="single"/>
                <w:lang w:val="en-US" w:eastAsia="zh-CN"/>
              </w:rPr>
              <w:t>23</w:t>
            </w:r>
            <w:r>
              <w:rPr>
                <w:rFonts w:hint="eastAsia" w:ascii="仿宋" w:hAnsi="仿宋" w:eastAsia="仿宋" w:cs="仿宋"/>
                <w:color w:val="FF0000"/>
                <w:u w:val="single"/>
              </w:rPr>
              <w:t>日</w:t>
            </w:r>
            <w:r>
              <w:rPr>
                <w:rFonts w:hint="eastAsia" w:ascii="仿宋" w:hAnsi="仿宋" w:cs="仿宋"/>
                <w:color w:val="FF0000"/>
                <w:u w:val="single"/>
                <w:lang w:val="en-US" w:eastAsia="zh-CN"/>
              </w:rPr>
              <w:t>09：00</w:t>
            </w:r>
            <w:r>
              <w:rPr>
                <w:rFonts w:hint="eastAsia" w:ascii="仿宋" w:hAnsi="仿宋" w:eastAsia="仿宋" w:cs="仿宋"/>
                <w:color w:val="FF0000"/>
                <w:u w:val="single"/>
              </w:rPr>
              <w:t>时</w:t>
            </w:r>
            <w:r>
              <w:rPr>
                <w:rFonts w:hint="eastAsia" w:ascii="仿宋" w:hAnsi="仿宋" w:eastAsia="仿宋" w:cs="仿宋"/>
              </w:rPr>
              <w:t>（北京时间）前递交（上传）投标文件。</w:t>
            </w:r>
          </w:p>
        </w:tc>
      </w:tr>
    </w:tbl>
    <w:p w14:paraId="2E49B558">
      <w:pPr>
        <w:pStyle w:val="19"/>
        <w:keepNext w:val="0"/>
        <w:keepLines w:val="0"/>
        <w:pageBreakBefore w:val="0"/>
        <w:kinsoku/>
        <w:wordWrap/>
        <w:overflowPunct/>
        <w:topLinePunct w:val="0"/>
        <w:bidi w:val="0"/>
        <w:spacing w:before="0" w:beforeAutospacing="0" w:after="0" w:afterAutospacing="0" w:line="348" w:lineRule="auto"/>
        <w:jc w:val="both"/>
        <w:textAlignment w:val="auto"/>
        <w:rPr>
          <w:rFonts w:hint="eastAsia" w:ascii="仿宋" w:hAnsi="仿宋" w:eastAsia="仿宋" w:cs="仿宋"/>
          <w:lang w:eastAsia="zh-CN"/>
        </w:rPr>
      </w:pPr>
      <w:r>
        <w:rPr>
          <w:rStyle w:val="22"/>
          <w:rFonts w:hint="eastAsia" w:ascii="仿宋" w:hAnsi="仿宋" w:eastAsia="仿宋" w:cs="仿宋"/>
        </w:rPr>
        <w:t>一、项目基本情况</w:t>
      </w:r>
      <w:r>
        <w:rPr>
          <w:rStyle w:val="22"/>
          <w:rFonts w:hint="eastAsia" w:ascii="仿宋" w:hAnsi="仿宋" w:cs="仿宋"/>
          <w:lang w:eastAsia="zh-CN"/>
        </w:rPr>
        <w:t>：</w:t>
      </w:r>
    </w:p>
    <w:p w14:paraId="49B83E8D">
      <w:pPr>
        <w:pStyle w:val="19"/>
        <w:keepNext w:val="0"/>
        <w:keepLines w:val="0"/>
        <w:pageBreakBefore w:val="0"/>
        <w:kinsoku/>
        <w:wordWrap/>
        <w:overflowPunct/>
        <w:topLinePunct w:val="0"/>
        <w:bidi w:val="0"/>
        <w:spacing w:before="0" w:beforeAutospacing="0" w:after="0" w:afterAutospacing="0" w:line="348" w:lineRule="auto"/>
        <w:ind w:firstLine="480" w:firstLineChars="200"/>
        <w:textAlignment w:val="auto"/>
        <w:rPr>
          <w:rFonts w:hint="eastAsia" w:ascii="仿宋" w:hAnsi="仿宋" w:eastAsia="仿宋" w:cs="仿宋"/>
        </w:rPr>
      </w:pPr>
      <w:r>
        <w:rPr>
          <w:rFonts w:hint="eastAsia" w:ascii="仿宋" w:hAnsi="仿宋" w:eastAsia="仿宋" w:cs="仿宋"/>
        </w:rPr>
        <w:t>采购组织类型：分散采购-委托代理</w:t>
      </w:r>
    </w:p>
    <w:p w14:paraId="2DB6E508">
      <w:pPr>
        <w:pStyle w:val="19"/>
        <w:keepNext w:val="0"/>
        <w:keepLines w:val="0"/>
        <w:pageBreakBefore w:val="0"/>
        <w:kinsoku/>
        <w:wordWrap/>
        <w:overflowPunct/>
        <w:topLinePunct w:val="0"/>
        <w:bidi w:val="0"/>
        <w:spacing w:before="0" w:beforeAutospacing="0" w:after="0" w:afterAutospacing="0" w:line="348" w:lineRule="auto"/>
        <w:ind w:firstLine="480" w:firstLineChars="200"/>
        <w:textAlignment w:val="auto"/>
        <w:rPr>
          <w:rFonts w:hint="eastAsia" w:ascii="仿宋" w:hAnsi="仿宋" w:eastAsia="仿宋" w:cs="仿宋"/>
        </w:rPr>
      </w:pPr>
      <w:r>
        <w:rPr>
          <w:rFonts w:hint="eastAsia" w:ascii="仿宋" w:hAnsi="仿宋" w:eastAsia="仿宋" w:cs="仿宋"/>
        </w:rPr>
        <w:t>项目编号：</w:t>
      </w:r>
      <w:r>
        <w:rPr>
          <w:rFonts w:hint="eastAsia" w:ascii="仿宋" w:hAnsi="仿宋" w:cs="仿宋"/>
          <w:lang w:eastAsia="zh-CN"/>
        </w:rPr>
        <w:t>ZJRS2025-CG058</w:t>
      </w:r>
      <w:r>
        <w:rPr>
          <w:rFonts w:hint="eastAsia" w:ascii="仿宋" w:hAnsi="仿宋" w:eastAsia="仿宋" w:cs="仿宋"/>
        </w:rPr>
        <w:t xml:space="preserve"> </w:t>
      </w:r>
    </w:p>
    <w:p w14:paraId="5036426A">
      <w:pPr>
        <w:pStyle w:val="19"/>
        <w:keepNext w:val="0"/>
        <w:keepLines w:val="0"/>
        <w:pageBreakBefore w:val="0"/>
        <w:kinsoku/>
        <w:wordWrap/>
        <w:overflowPunct/>
        <w:topLinePunct w:val="0"/>
        <w:bidi w:val="0"/>
        <w:spacing w:before="0" w:beforeAutospacing="0" w:after="0" w:afterAutospacing="0" w:line="348" w:lineRule="auto"/>
        <w:ind w:firstLine="480" w:firstLineChars="200"/>
        <w:textAlignment w:val="auto"/>
        <w:rPr>
          <w:rFonts w:hint="eastAsia" w:ascii="仿宋" w:hAnsi="仿宋" w:eastAsia="仿宋" w:cs="仿宋"/>
          <w:lang w:eastAsia="zh-CN"/>
        </w:rPr>
      </w:pPr>
      <w:r>
        <w:rPr>
          <w:rFonts w:hint="eastAsia" w:ascii="仿宋" w:hAnsi="仿宋" w:eastAsia="仿宋" w:cs="仿宋"/>
        </w:rPr>
        <w:t>项目名称：</w:t>
      </w:r>
      <w:r>
        <w:rPr>
          <w:rFonts w:hint="eastAsia" w:ascii="仿宋" w:hAnsi="仿宋" w:cs="仿宋"/>
          <w:lang w:eastAsia="zh-CN"/>
        </w:rPr>
        <w:t>武义县公安局交通警察大队2025年-2026年智能交通维护项目</w:t>
      </w:r>
    </w:p>
    <w:p w14:paraId="39EE7A37">
      <w:pPr>
        <w:pStyle w:val="19"/>
        <w:keepNext w:val="0"/>
        <w:keepLines w:val="0"/>
        <w:pageBreakBefore w:val="0"/>
        <w:kinsoku/>
        <w:wordWrap/>
        <w:overflowPunct/>
        <w:topLinePunct w:val="0"/>
        <w:bidi w:val="0"/>
        <w:spacing w:before="0" w:beforeAutospacing="0" w:after="0" w:afterAutospacing="0" w:line="348" w:lineRule="auto"/>
        <w:ind w:firstLine="480" w:firstLineChars="200"/>
        <w:textAlignment w:val="auto"/>
        <w:rPr>
          <w:rFonts w:hint="eastAsia" w:ascii="仿宋" w:hAnsi="仿宋" w:eastAsia="仿宋" w:cs="仿宋"/>
          <w:highlight w:val="none"/>
        </w:rPr>
      </w:pPr>
      <w:r>
        <w:rPr>
          <w:rFonts w:hint="eastAsia" w:ascii="仿宋" w:hAnsi="仿宋" w:eastAsia="仿宋" w:cs="仿宋"/>
        </w:rPr>
        <w:t>采购计划书号</w:t>
      </w:r>
      <w:r>
        <w:rPr>
          <w:rFonts w:hint="eastAsia" w:ascii="仿宋" w:hAnsi="仿宋" w:eastAsia="仿宋" w:cs="仿宋"/>
          <w:highlight w:val="none"/>
        </w:rPr>
        <w:t>：</w:t>
      </w:r>
      <w:r>
        <w:rPr>
          <w:rFonts w:hint="eastAsia" w:ascii="仿宋" w:hAnsi="仿宋" w:eastAsia="仿宋" w:cs="仿宋"/>
          <w:highlight w:val="none"/>
          <w:lang w:val="en-US" w:eastAsia="zh-CN"/>
        </w:rPr>
        <w:t>临</w:t>
      </w:r>
      <w:r>
        <w:rPr>
          <w:rFonts w:hint="eastAsia" w:ascii="仿宋" w:hAnsi="仿宋" w:eastAsia="仿宋" w:cs="仿宋"/>
          <w:highlight w:val="none"/>
        </w:rPr>
        <w:t>[202</w:t>
      </w:r>
      <w:r>
        <w:rPr>
          <w:rFonts w:hint="eastAsia" w:ascii="仿宋" w:hAnsi="仿宋" w:cs="仿宋"/>
          <w:highlight w:val="none"/>
          <w:lang w:val="en-US" w:eastAsia="zh-CN"/>
        </w:rPr>
        <w:t>5</w:t>
      </w:r>
      <w:r>
        <w:rPr>
          <w:rFonts w:hint="eastAsia" w:ascii="仿宋" w:hAnsi="仿宋" w:eastAsia="仿宋" w:cs="仿宋"/>
          <w:highlight w:val="none"/>
        </w:rPr>
        <w:t>]</w:t>
      </w:r>
      <w:r>
        <w:rPr>
          <w:rFonts w:hint="eastAsia" w:ascii="仿宋" w:hAnsi="仿宋" w:cs="仿宋"/>
          <w:highlight w:val="none"/>
          <w:lang w:val="en-US" w:eastAsia="zh-CN"/>
        </w:rPr>
        <w:t>147</w:t>
      </w:r>
      <w:r>
        <w:rPr>
          <w:rFonts w:hint="eastAsia" w:ascii="仿宋" w:hAnsi="仿宋" w:eastAsia="仿宋" w:cs="仿宋"/>
          <w:highlight w:val="none"/>
        </w:rPr>
        <w:t>号</w:t>
      </w:r>
    </w:p>
    <w:p w14:paraId="22713D70">
      <w:pPr>
        <w:pStyle w:val="19"/>
        <w:keepNext w:val="0"/>
        <w:keepLines w:val="0"/>
        <w:pageBreakBefore w:val="0"/>
        <w:kinsoku/>
        <w:wordWrap/>
        <w:overflowPunct/>
        <w:topLinePunct w:val="0"/>
        <w:bidi w:val="0"/>
        <w:spacing w:before="0" w:beforeAutospacing="0" w:after="0" w:afterAutospacing="0" w:line="348" w:lineRule="auto"/>
        <w:ind w:firstLine="480" w:firstLineChars="200"/>
        <w:textAlignment w:val="auto"/>
        <w:rPr>
          <w:rFonts w:hint="default" w:ascii="仿宋" w:hAnsi="仿宋" w:cs="仿宋"/>
          <w:highlight w:val="none"/>
          <w:lang w:val="en-US" w:eastAsia="zh-CN"/>
        </w:rPr>
      </w:pPr>
      <w:r>
        <w:rPr>
          <w:rFonts w:hint="eastAsia" w:ascii="仿宋" w:hAnsi="仿宋" w:cs="仿宋"/>
          <w:highlight w:val="none"/>
          <w:lang w:val="en-US" w:eastAsia="zh-CN"/>
        </w:rPr>
        <w:t xml:space="preserve">预算金额（元）：1271828 </w:t>
      </w:r>
    </w:p>
    <w:p w14:paraId="6565609D">
      <w:pPr>
        <w:pStyle w:val="19"/>
        <w:keepNext w:val="0"/>
        <w:keepLines w:val="0"/>
        <w:pageBreakBefore w:val="0"/>
        <w:kinsoku/>
        <w:wordWrap/>
        <w:overflowPunct/>
        <w:topLinePunct w:val="0"/>
        <w:bidi w:val="0"/>
        <w:spacing w:before="0" w:beforeAutospacing="0" w:after="0" w:afterAutospacing="0" w:line="348" w:lineRule="auto"/>
        <w:ind w:firstLine="482" w:firstLineChars="200"/>
        <w:textAlignment w:val="auto"/>
        <w:rPr>
          <w:rFonts w:hint="default" w:ascii="仿宋" w:hAnsi="仿宋" w:cs="仿宋"/>
          <w:b/>
          <w:bCs/>
          <w:color w:val="0000FF"/>
          <w:highlight w:val="yellow"/>
          <w:lang w:val="en-US" w:eastAsia="zh-CN"/>
        </w:rPr>
      </w:pPr>
      <w:r>
        <w:rPr>
          <w:rFonts w:hint="eastAsia" w:ascii="仿宋" w:hAnsi="仿宋" w:cs="仿宋"/>
          <w:b/>
          <w:bCs/>
          <w:color w:val="0000FF"/>
          <w:highlight w:val="yellow"/>
          <w:lang w:val="en-US" w:eastAsia="zh-CN"/>
        </w:rPr>
        <w:t>最高限价（元）：1113825</w:t>
      </w:r>
    </w:p>
    <w:p w14:paraId="77810F6B">
      <w:pPr>
        <w:pStyle w:val="19"/>
        <w:keepNext w:val="0"/>
        <w:keepLines w:val="0"/>
        <w:pageBreakBefore w:val="0"/>
        <w:kinsoku/>
        <w:wordWrap/>
        <w:overflowPunct/>
        <w:topLinePunct w:val="0"/>
        <w:bidi w:val="0"/>
        <w:spacing w:before="0" w:beforeAutospacing="0" w:after="0" w:afterAutospacing="0" w:line="348" w:lineRule="auto"/>
        <w:ind w:firstLine="480" w:firstLineChars="200"/>
        <w:textAlignment w:val="auto"/>
        <w:rPr>
          <w:rFonts w:hint="eastAsia" w:ascii="仿宋" w:hAnsi="仿宋" w:eastAsia="仿宋" w:cs="仿宋"/>
        </w:rPr>
      </w:pPr>
      <w:r>
        <w:rPr>
          <w:rFonts w:hint="eastAsia" w:ascii="仿宋" w:hAnsi="仿宋" w:eastAsia="仿宋" w:cs="仿宋"/>
        </w:rPr>
        <w:t>评标办法：综合评分法</w:t>
      </w:r>
    </w:p>
    <w:p w14:paraId="57330F18">
      <w:pPr>
        <w:pStyle w:val="19"/>
        <w:keepNext w:val="0"/>
        <w:keepLines w:val="0"/>
        <w:pageBreakBefore w:val="0"/>
        <w:kinsoku/>
        <w:wordWrap/>
        <w:overflowPunct/>
        <w:topLinePunct w:val="0"/>
        <w:bidi w:val="0"/>
        <w:spacing w:before="0" w:beforeAutospacing="0" w:after="0" w:afterAutospacing="0" w:line="348" w:lineRule="auto"/>
        <w:ind w:firstLine="480" w:firstLineChars="200"/>
        <w:textAlignment w:val="auto"/>
        <w:rPr>
          <w:rFonts w:hint="eastAsia" w:ascii="仿宋" w:hAnsi="仿宋" w:eastAsia="仿宋" w:cs="仿宋"/>
        </w:rPr>
      </w:pPr>
      <w:r>
        <w:rPr>
          <w:rFonts w:hint="eastAsia" w:ascii="仿宋" w:hAnsi="仿宋" w:eastAsia="仿宋" w:cs="仿宋"/>
        </w:rPr>
        <w:t>合同履行期限：详见招标文件 </w:t>
      </w:r>
    </w:p>
    <w:p w14:paraId="4622FB4E">
      <w:pPr>
        <w:pStyle w:val="19"/>
        <w:keepNext w:val="0"/>
        <w:keepLines w:val="0"/>
        <w:pageBreakBefore w:val="0"/>
        <w:kinsoku/>
        <w:wordWrap/>
        <w:overflowPunct/>
        <w:topLinePunct w:val="0"/>
        <w:bidi w:val="0"/>
        <w:spacing w:before="0" w:beforeAutospacing="0" w:after="0" w:afterAutospacing="0" w:line="348" w:lineRule="auto"/>
        <w:ind w:firstLine="480" w:firstLineChars="200"/>
        <w:textAlignment w:val="auto"/>
        <w:rPr>
          <w:rFonts w:hint="eastAsia" w:ascii="仿宋" w:hAnsi="仿宋" w:eastAsia="仿宋" w:cs="仿宋"/>
        </w:rPr>
      </w:pPr>
      <w:r>
        <w:rPr>
          <w:rFonts w:hint="eastAsia" w:ascii="仿宋" w:hAnsi="仿宋" w:eastAsia="仿宋" w:cs="仿宋"/>
        </w:rPr>
        <w:t>本项目（否）联合体投标</w:t>
      </w:r>
    </w:p>
    <w:p w14:paraId="61C26850">
      <w:pPr>
        <w:pStyle w:val="19"/>
        <w:keepNext w:val="0"/>
        <w:keepLines w:val="0"/>
        <w:pageBreakBefore w:val="0"/>
        <w:kinsoku/>
        <w:wordWrap/>
        <w:overflowPunct/>
        <w:topLinePunct w:val="0"/>
        <w:bidi w:val="0"/>
        <w:spacing w:before="0" w:beforeAutospacing="0" w:after="0" w:afterAutospacing="0" w:line="348" w:lineRule="auto"/>
        <w:jc w:val="both"/>
        <w:textAlignment w:val="auto"/>
        <w:rPr>
          <w:rStyle w:val="22"/>
          <w:rFonts w:hint="eastAsia" w:ascii="仿宋" w:hAnsi="仿宋" w:eastAsia="仿宋" w:cs="仿宋"/>
        </w:rPr>
      </w:pPr>
      <w:r>
        <w:rPr>
          <w:rStyle w:val="22"/>
          <w:rFonts w:hint="eastAsia" w:ascii="仿宋" w:hAnsi="仿宋" w:eastAsia="仿宋" w:cs="仿宋"/>
        </w:rPr>
        <w:t>二、申请人的资格要求：</w:t>
      </w:r>
    </w:p>
    <w:p w14:paraId="4A883222">
      <w:pPr>
        <w:keepNext w:val="0"/>
        <w:keepLines w:val="0"/>
        <w:pageBreakBefore w:val="0"/>
        <w:kinsoku/>
        <w:wordWrap/>
        <w:overflowPunct/>
        <w:topLinePunct w:val="0"/>
        <w:autoSpaceDE/>
        <w:autoSpaceDN/>
        <w:bidi w:val="0"/>
        <w:adjustRightInd/>
        <w:spacing w:line="348" w:lineRule="auto"/>
        <w:ind w:firstLine="480" w:firstLineChars="200"/>
        <w:jc w:val="left"/>
        <w:textAlignment w:val="auto"/>
        <w:rPr>
          <w:rFonts w:hint="eastAsia" w:ascii="仿宋" w:hAnsi="仿宋" w:eastAsia="仿宋" w:cs="仿宋"/>
          <w:color w:val="auto"/>
          <w:kern w:val="2"/>
          <w:sz w:val="24"/>
          <w:szCs w:val="24"/>
        </w:rPr>
      </w:pPr>
      <w:r>
        <w:rPr>
          <w:rFonts w:hint="eastAsia" w:ascii="仿宋" w:hAnsi="仿宋" w:eastAsia="仿宋" w:cs="仿宋"/>
          <w:color w:val="auto"/>
          <w:kern w:val="2"/>
          <w:sz w:val="24"/>
          <w:szCs w:val="24"/>
        </w:rPr>
        <w:t>1.符合《中华人民共和国政府采购法》第二十二条规定；</w:t>
      </w:r>
    </w:p>
    <w:p w14:paraId="77D7ED7D">
      <w:pPr>
        <w:keepNext w:val="0"/>
        <w:keepLines w:val="0"/>
        <w:pageBreakBefore w:val="0"/>
        <w:kinsoku/>
        <w:wordWrap/>
        <w:overflowPunct/>
        <w:topLinePunct w:val="0"/>
        <w:autoSpaceDE/>
        <w:autoSpaceDN/>
        <w:bidi w:val="0"/>
        <w:adjustRightInd/>
        <w:spacing w:line="348" w:lineRule="auto"/>
        <w:ind w:firstLine="480" w:firstLineChars="200"/>
        <w:jc w:val="left"/>
        <w:textAlignment w:val="auto"/>
        <w:rPr>
          <w:rFonts w:hint="eastAsia" w:ascii="仿宋" w:hAnsi="仿宋" w:eastAsia="仿宋" w:cs="仿宋"/>
          <w:kern w:val="2"/>
          <w:sz w:val="24"/>
          <w:szCs w:val="24"/>
        </w:rPr>
      </w:pPr>
      <w:r>
        <w:rPr>
          <w:rFonts w:hint="eastAsia" w:ascii="仿宋" w:hAnsi="仿宋" w:eastAsia="仿宋" w:cs="仿宋"/>
          <w:color w:val="auto"/>
          <w:kern w:val="2"/>
          <w:sz w:val="24"/>
          <w:szCs w:val="24"/>
        </w:rPr>
        <w:t>2.未被“信用中国”（www.creditchina.gov.cn）、中国政府采购网（www.ccgp.gov.cn）列入失信被执行人、重大税收违法</w:t>
      </w:r>
      <w:r>
        <w:rPr>
          <w:rFonts w:hint="eastAsia" w:ascii="仿宋" w:hAnsi="仿宋" w:eastAsia="仿宋" w:cs="仿宋"/>
          <w:kern w:val="2"/>
          <w:sz w:val="24"/>
          <w:szCs w:val="24"/>
        </w:rPr>
        <w:t>案件当事人名单、政府采购严重违法失信行为记录名单；</w:t>
      </w:r>
    </w:p>
    <w:p w14:paraId="78ABB64A">
      <w:pPr>
        <w:pStyle w:val="19"/>
        <w:keepNext w:val="0"/>
        <w:keepLines w:val="0"/>
        <w:pageBreakBefore w:val="0"/>
        <w:kinsoku/>
        <w:wordWrap/>
        <w:overflowPunct/>
        <w:topLinePunct w:val="0"/>
        <w:bidi w:val="0"/>
        <w:spacing w:before="0" w:beforeAutospacing="0" w:after="0" w:afterAutospacing="0" w:line="348" w:lineRule="auto"/>
        <w:ind w:firstLine="480" w:firstLineChars="200"/>
        <w:jc w:val="both"/>
        <w:textAlignment w:val="auto"/>
        <w:rPr>
          <w:rFonts w:hint="eastAsia" w:ascii="仿宋" w:hAnsi="仿宋" w:eastAsia="仿宋" w:cs="仿宋"/>
          <w:kern w:val="2"/>
          <w:lang w:val="en-US" w:eastAsia="zh-CN"/>
        </w:rPr>
      </w:pPr>
      <w:r>
        <w:rPr>
          <w:rFonts w:hint="eastAsia" w:ascii="仿宋" w:hAnsi="仿宋" w:eastAsia="仿宋" w:cs="仿宋"/>
          <w:kern w:val="2"/>
        </w:rPr>
        <w:t>3.落实政府采购政策需满足的资格要求：</w:t>
      </w:r>
      <w:r>
        <w:rPr>
          <w:rFonts w:hint="eastAsia" w:ascii="仿宋" w:hAnsi="仿宋" w:eastAsia="仿宋" w:cs="仿宋"/>
          <w:b/>
          <w:bCs/>
          <w:kern w:val="2"/>
          <w:lang w:eastAsia="zh-CN"/>
        </w:rPr>
        <w:t>无，</w:t>
      </w:r>
      <w:r>
        <w:rPr>
          <w:rFonts w:hint="eastAsia" w:ascii="仿宋" w:hAnsi="仿宋" w:eastAsia="仿宋" w:cs="仿宋"/>
          <w:b/>
          <w:bCs/>
          <w:kern w:val="2"/>
          <w:lang w:val="en-US" w:eastAsia="zh-CN"/>
        </w:rPr>
        <w:t>本项目不专门面向中小企业</w:t>
      </w:r>
      <w:r>
        <w:rPr>
          <w:rFonts w:hint="eastAsia" w:ascii="仿宋" w:hAnsi="仿宋" w:eastAsia="仿宋" w:cs="仿宋"/>
          <w:b/>
          <w:bCs/>
          <w:kern w:val="2"/>
        </w:rPr>
        <w:t>。</w:t>
      </w:r>
    </w:p>
    <w:p w14:paraId="61DE004C">
      <w:pPr>
        <w:pStyle w:val="19"/>
        <w:keepNext w:val="0"/>
        <w:keepLines w:val="0"/>
        <w:pageBreakBefore w:val="0"/>
        <w:kinsoku/>
        <w:wordWrap/>
        <w:overflowPunct/>
        <w:topLinePunct w:val="0"/>
        <w:bidi w:val="0"/>
        <w:spacing w:before="0" w:beforeAutospacing="0" w:after="0" w:afterAutospacing="0" w:line="348" w:lineRule="auto"/>
        <w:ind w:firstLine="480" w:firstLineChars="200"/>
        <w:jc w:val="both"/>
        <w:textAlignment w:val="auto"/>
        <w:rPr>
          <w:rFonts w:hint="eastAsia" w:ascii="仿宋" w:hAnsi="仿宋" w:eastAsia="仿宋" w:cs="仿宋"/>
          <w:bCs/>
        </w:rPr>
      </w:pPr>
      <w:r>
        <w:rPr>
          <w:rFonts w:hint="eastAsia" w:ascii="仿宋" w:hAnsi="仿宋" w:eastAsia="仿宋" w:cs="仿宋"/>
          <w:kern w:val="2"/>
          <w:lang w:val="en-US" w:eastAsia="zh-CN"/>
        </w:rPr>
        <w:t>4</w:t>
      </w:r>
      <w:r>
        <w:rPr>
          <w:rFonts w:hint="eastAsia" w:ascii="仿宋" w:hAnsi="仿宋" w:eastAsia="仿宋" w:cs="仿宋"/>
          <w:kern w:val="2"/>
        </w:rPr>
        <w:t>.本项目不接受联合体投标。</w:t>
      </w:r>
    </w:p>
    <w:p w14:paraId="665E2758">
      <w:pPr>
        <w:pStyle w:val="19"/>
        <w:keepNext w:val="0"/>
        <w:keepLines w:val="0"/>
        <w:pageBreakBefore w:val="0"/>
        <w:kinsoku/>
        <w:wordWrap/>
        <w:overflowPunct/>
        <w:topLinePunct w:val="0"/>
        <w:bidi w:val="0"/>
        <w:spacing w:before="0" w:beforeAutospacing="0" w:after="0" w:afterAutospacing="0" w:line="348" w:lineRule="auto"/>
        <w:jc w:val="both"/>
        <w:textAlignment w:val="auto"/>
        <w:rPr>
          <w:rStyle w:val="22"/>
          <w:rFonts w:hint="eastAsia" w:ascii="仿宋" w:hAnsi="仿宋" w:eastAsia="仿宋" w:cs="仿宋"/>
          <w:lang w:eastAsia="zh-CN"/>
        </w:rPr>
      </w:pPr>
      <w:r>
        <w:rPr>
          <w:rStyle w:val="22"/>
          <w:rFonts w:hint="eastAsia" w:ascii="仿宋" w:hAnsi="仿宋" w:eastAsia="仿宋" w:cs="仿宋"/>
        </w:rPr>
        <w:t>三、获取招标文件</w:t>
      </w:r>
      <w:r>
        <w:rPr>
          <w:rStyle w:val="22"/>
          <w:rFonts w:hint="eastAsia" w:ascii="仿宋" w:hAnsi="仿宋" w:cs="仿宋"/>
          <w:lang w:eastAsia="zh-CN"/>
        </w:rPr>
        <w:t>：</w:t>
      </w:r>
    </w:p>
    <w:p w14:paraId="6CA7D47A">
      <w:pPr>
        <w:pStyle w:val="19"/>
        <w:keepNext w:val="0"/>
        <w:keepLines w:val="0"/>
        <w:pageBreakBefore w:val="0"/>
        <w:kinsoku/>
        <w:wordWrap/>
        <w:overflowPunct/>
        <w:topLinePunct w:val="0"/>
        <w:bidi w:val="0"/>
        <w:spacing w:before="0" w:beforeAutospacing="0" w:after="0" w:afterAutospacing="0" w:line="348" w:lineRule="auto"/>
        <w:ind w:firstLine="480" w:firstLineChars="200"/>
        <w:textAlignment w:val="auto"/>
        <w:rPr>
          <w:rFonts w:hint="eastAsia" w:ascii="仿宋" w:hAnsi="仿宋" w:eastAsia="仿宋" w:cs="仿宋"/>
        </w:rPr>
      </w:pPr>
      <w:r>
        <w:rPr>
          <w:rFonts w:hint="eastAsia" w:ascii="仿宋" w:hAnsi="仿宋" w:eastAsia="仿宋" w:cs="仿宋"/>
        </w:rPr>
        <w:t>时间：公告发布之日起至投标截止时间。</w:t>
      </w:r>
    </w:p>
    <w:p w14:paraId="693EE891">
      <w:pPr>
        <w:pStyle w:val="19"/>
        <w:keepNext w:val="0"/>
        <w:keepLines w:val="0"/>
        <w:pageBreakBefore w:val="0"/>
        <w:kinsoku/>
        <w:wordWrap/>
        <w:overflowPunct/>
        <w:topLinePunct w:val="0"/>
        <w:bidi w:val="0"/>
        <w:spacing w:before="0" w:beforeAutospacing="0" w:after="0" w:afterAutospacing="0" w:line="348" w:lineRule="auto"/>
        <w:ind w:firstLine="480" w:firstLineChars="200"/>
        <w:textAlignment w:val="auto"/>
        <w:rPr>
          <w:rFonts w:hint="eastAsia" w:ascii="仿宋" w:hAnsi="仿宋" w:eastAsia="仿宋" w:cs="仿宋"/>
          <w:lang w:eastAsia="zh-CN"/>
        </w:rPr>
      </w:pPr>
      <w:r>
        <w:rPr>
          <w:rFonts w:hint="eastAsia" w:ascii="仿宋" w:hAnsi="仿宋" w:eastAsia="仿宋" w:cs="仿宋"/>
        </w:rPr>
        <w:t>地点（网址）：政采云平台</w:t>
      </w:r>
      <w:r>
        <w:rPr>
          <w:rFonts w:hint="eastAsia" w:ascii="仿宋" w:hAnsi="仿宋" w:eastAsia="仿宋" w:cs="仿宋"/>
          <w:u w:val="single"/>
        </w:rPr>
        <w:t>http://www.zcygov.cn/</w:t>
      </w:r>
      <w:r>
        <w:rPr>
          <w:rFonts w:hint="eastAsia" w:ascii="仿宋" w:hAnsi="仿宋" w:eastAsia="仿宋" w:cs="仿宋"/>
        </w:rPr>
        <w:t> </w:t>
      </w:r>
      <w:r>
        <w:rPr>
          <w:rFonts w:hint="eastAsia" w:ascii="仿宋" w:hAnsi="仿宋" w:cs="仿宋"/>
          <w:lang w:eastAsia="zh-CN"/>
        </w:rPr>
        <w:t>。</w:t>
      </w:r>
    </w:p>
    <w:p w14:paraId="70F90790">
      <w:pPr>
        <w:pStyle w:val="19"/>
        <w:keepNext w:val="0"/>
        <w:keepLines w:val="0"/>
        <w:pageBreakBefore w:val="0"/>
        <w:kinsoku/>
        <w:wordWrap/>
        <w:overflowPunct/>
        <w:topLinePunct w:val="0"/>
        <w:bidi w:val="0"/>
        <w:spacing w:before="0" w:beforeAutospacing="0" w:after="0" w:afterAutospacing="0" w:line="348" w:lineRule="auto"/>
        <w:ind w:firstLine="480" w:firstLineChars="200"/>
        <w:textAlignment w:val="auto"/>
        <w:rPr>
          <w:rFonts w:hint="eastAsia" w:ascii="仿宋" w:hAnsi="仿宋" w:eastAsia="仿宋" w:cs="仿宋"/>
        </w:rPr>
      </w:pPr>
      <w:r>
        <w:rPr>
          <w:rFonts w:hint="eastAsia" w:ascii="仿宋" w:hAnsi="仿宋" w:eastAsia="仿宋" w:cs="仿宋"/>
        </w:rPr>
        <w:t>方式：潜在供应商登录政府采购云平台http://www.zcygov.cn/，在线申请获取招标文件。进入“项目采购”应用，在线获取招标文件菜单中选择项目，申请获取招标文件（仅需浏览招标文件的供应商可点击“游客，浏览招标文件”直接下载招标文件浏览）。本项目无须报名，于开标当日直接参加投标。招标文件发布截止时间之后有潜在供应商提出要求获取招标文件的，允许获取。</w:t>
      </w:r>
    </w:p>
    <w:p w14:paraId="4114EFA9">
      <w:pPr>
        <w:pStyle w:val="19"/>
        <w:keepNext w:val="0"/>
        <w:keepLines w:val="0"/>
        <w:pageBreakBefore w:val="0"/>
        <w:kinsoku/>
        <w:wordWrap/>
        <w:overflowPunct/>
        <w:topLinePunct w:val="0"/>
        <w:bidi w:val="0"/>
        <w:spacing w:before="0" w:beforeAutospacing="0" w:after="0" w:afterAutospacing="0" w:line="348" w:lineRule="auto"/>
        <w:ind w:firstLine="480" w:firstLineChars="200"/>
        <w:textAlignment w:val="auto"/>
        <w:rPr>
          <w:rFonts w:hint="eastAsia" w:ascii="仿宋" w:hAnsi="仿宋" w:eastAsia="仿宋" w:cs="仿宋"/>
          <w:lang w:eastAsia="zh-CN"/>
        </w:rPr>
      </w:pPr>
      <w:r>
        <w:rPr>
          <w:rFonts w:hint="eastAsia" w:ascii="仿宋" w:hAnsi="仿宋" w:eastAsia="仿宋" w:cs="仿宋"/>
        </w:rPr>
        <w:t>售价（元）：0 </w:t>
      </w:r>
      <w:r>
        <w:rPr>
          <w:rFonts w:hint="eastAsia" w:ascii="仿宋" w:hAnsi="仿宋" w:cs="仿宋"/>
          <w:lang w:eastAsia="zh-CN"/>
        </w:rPr>
        <w:t>。</w:t>
      </w:r>
    </w:p>
    <w:p w14:paraId="07C93C06">
      <w:pPr>
        <w:pStyle w:val="19"/>
        <w:keepNext w:val="0"/>
        <w:keepLines w:val="0"/>
        <w:pageBreakBefore w:val="0"/>
        <w:kinsoku/>
        <w:wordWrap/>
        <w:overflowPunct/>
        <w:topLinePunct w:val="0"/>
        <w:bidi w:val="0"/>
        <w:spacing w:before="0" w:beforeAutospacing="0" w:after="0" w:afterAutospacing="0" w:line="348" w:lineRule="auto"/>
        <w:jc w:val="both"/>
        <w:textAlignment w:val="auto"/>
        <w:rPr>
          <w:rStyle w:val="22"/>
          <w:rFonts w:hint="eastAsia" w:ascii="仿宋" w:hAnsi="仿宋" w:eastAsia="仿宋" w:cs="仿宋"/>
          <w:lang w:eastAsia="zh-CN"/>
        </w:rPr>
      </w:pPr>
      <w:r>
        <w:rPr>
          <w:rStyle w:val="22"/>
          <w:rFonts w:hint="eastAsia" w:ascii="仿宋" w:hAnsi="仿宋" w:eastAsia="仿宋" w:cs="仿宋"/>
        </w:rPr>
        <w:t>四、提交投标文件截止时间、开标时间和地点</w:t>
      </w:r>
      <w:r>
        <w:rPr>
          <w:rStyle w:val="22"/>
          <w:rFonts w:hint="eastAsia" w:ascii="仿宋" w:hAnsi="仿宋" w:cs="仿宋"/>
          <w:lang w:eastAsia="zh-CN"/>
        </w:rPr>
        <w:t>：</w:t>
      </w:r>
    </w:p>
    <w:p w14:paraId="13C6D199">
      <w:pPr>
        <w:pStyle w:val="19"/>
        <w:keepNext w:val="0"/>
        <w:keepLines w:val="0"/>
        <w:pageBreakBefore w:val="0"/>
        <w:kinsoku/>
        <w:wordWrap/>
        <w:overflowPunct/>
        <w:topLinePunct w:val="0"/>
        <w:bidi w:val="0"/>
        <w:spacing w:before="75" w:beforeAutospacing="0" w:after="75" w:afterAutospacing="0" w:line="348" w:lineRule="auto"/>
        <w:textAlignment w:val="auto"/>
        <w:rPr>
          <w:rFonts w:hint="eastAsia" w:ascii="仿宋" w:hAnsi="仿宋" w:eastAsia="仿宋" w:cs="仿宋"/>
          <w:lang w:eastAsia="zh-CN"/>
        </w:rPr>
      </w:pPr>
      <w:r>
        <w:rPr>
          <w:rFonts w:hint="eastAsia" w:ascii="仿宋" w:hAnsi="仿宋" w:eastAsia="仿宋" w:cs="仿宋"/>
        </w:rPr>
        <w:t>提交投标文件截止时间：</w:t>
      </w:r>
      <w:r>
        <w:rPr>
          <w:rFonts w:hint="eastAsia" w:ascii="仿宋" w:hAnsi="仿宋" w:cs="仿宋"/>
          <w:color w:val="FF0000"/>
          <w:u w:val="single"/>
          <w:lang w:eastAsia="zh-CN"/>
        </w:rPr>
        <w:t>2025年</w:t>
      </w:r>
      <w:r>
        <w:rPr>
          <w:rFonts w:hint="eastAsia" w:ascii="仿宋" w:hAnsi="仿宋" w:cs="仿宋"/>
          <w:color w:val="FF0000"/>
          <w:u w:val="single"/>
          <w:lang w:val="en-US" w:eastAsia="zh-CN"/>
        </w:rPr>
        <w:t>4</w:t>
      </w:r>
      <w:r>
        <w:rPr>
          <w:rFonts w:hint="eastAsia" w:ascii="仿宋" w:hAnsi="仿宋" w:eastAsia="仿宋" w:cs="仿宋"/>
          <w:color w:val="FF0000"/>
          <w:u w:val="single"/>
        </w:rPr>
        <w:t>月</w:t>
      </w:r>
      <w:r>
        <w:rPr>
          <w:rFonts w:hint="eastAsia" w:ascii="仿宋" w:hAnsi="仿宋" w:cs="仿宋"/>
          <w:color w:val="FF0000"/>
          <w:u w:val="single"/>
          <w:lang w:val="en-US" w:eastAsia="zh-CN"/>
        </w:rPr>
        <w:t>23</w:t>
      </w:r>
      <w:r>
        <w:rPr>
          <w:rFonts w:hint="eastAsia" w:ascii="仿宋" w:hAnsi="仿宋" w:eastAsia="仿宋" w:cs="仿宋"/>
          <w:color w:val="FF0000"/>
          <w:u w:val="single"/>
        </w:rPr>
        <w:t>日</w:t>
      </w:r>
      <w:r>
        <w:rPr>
          <w:rFonts w:hint="eastAsia" w:ascii="仿宋" w:hAnsi="仿宋" w:cs="仿宋"/>
          <w:color w:val="FF0000"/>
          <w:u w:val="single"/>
          <w:lang w:val="en-US" w:eastAsia="zh-CN"/>
        </w:rPr>
        <w:t>09:00</w:t>
      </w:r>
      <w:r>
        <w:rPr>
          <w:rFonts w:hint="eastAsia" w:ascii="仿宋" w:hAnsi="仿宋" w:eastAsia="仿宋" w:cs="仿宋"/>
          <w:color w:val="FF0000"/>
          <w:u w:val="single"/>
        </w:rPr>
        <w:t>时</w:t>
      </w:r>
      <w:r>
        <w:rPr>
          <w:rFonts w:hint="eastAsia" w:ascii="仿宋" w:hAnsi="仿宋" w:eastAsia="仿宋" w:cs="仿宋"/>
          <w:u w:val="single"/>
        </w:rPr>
        <w:t>（</w:t>
      </w:r>
      <w:r>
        <w:rPr>
          <w:rFonts w:hint="eastAsia" w:ascii="仿宋" w:hAnsi="仿宋" w:eastAsia="仿宋" w:cs="仿宋"/>
        </w:rPr>
        <w:t>北京时间）</w:t>
      </w:r>
      <w:r>
        <w:rPr>
          <w:rFonts w:hint="eastAsia" w:ascii="仿宋" w:hAnsi="仿宋" w:cs="仿宋"/>
          <w:lang w:eastAsia="zh-CN"/>
        </w:rPr>
        <w:t>。</w:t>
      </w:r>
    </w:p>
    <w:p w14:paraId="05078030">
      <w:pPr>
        <w:pStyle w:val="19"/>
        <w:keepNext w:val="0"/>
        <w:keepLines w:val="0"/>
        <w:pageBreakBefore w:val="0"/>
        <w:kinsoku/>
        <w:wordWrap/>
        <w:overflowPunct/>
        <w:topLinePunct w:val="0"/>
        <w:bidi w:val="0"/>
        <w:spacing w:before="75" w:beforeAutospacing="0" w:after="75" w:afterAutospacing="0" w:line="348" w:lineRule="auto"/>
        <w:textAlignment w:val="auto"/>
        <w:rPr>
          <w:rFonts w:hint="eastAsia" w:ascii="仿宋" w:hAnsi="仿宋" w:eastAsia="仿宋" w:cs="仿宋"/>
          <w:u w:val="single"/>
        </w:rPr>
      </w:pPr>
      <w:r>
        <w:rPr>
          <w:rFonts w:hint="eastAsia" w:ascii="仿宋" w:hAnsi="仿宋" w:eastAsia="仿宋" w:cs="仿宋"/>
        </w:rPr>
        <w:t>投标地点（网址）：</w:t>
      </w:r>
      <w:r>
        <w:rPr>
          <w:rFonts w:hint="eastAsia" w:ascii="仿宋" w:hAnsi="仿宋" w:cs="仿宋"/>
          <w:u w:val="single"/>
          <w:lang w:eastAsia="zh-CN"/>
        </w:rPr>
        <w:t>投标人</w:t>
      </w:r>
      <w:r>
        <w:rPr>
          <w:rFonts w:hint="eastAsia" w:ascii="仿宋" w:hAnsi="仿宋" w:eastAsia="仿宋" w:cs="仿宋"/>
          <w:u w:val="single"/>
        </w:rPr>
        <w:t>应于</w:t>
      </w:r>
      <w:r>
        <w:rPr>
          <w:rFonts w:hint="eastAsia" w:ascii="仿宋" w:hAnsi="仿宋" w:cs="仿宋"/>
          <w:color w:val="FF0000"/>
          <w:u w:val="single"/>
          <w:lang w:eastAsia="zh-CN"/>
        </w:rPr>
        <w:t>2025年</w:t>
      </w:r>
      <w:r>
        <w:rPr>
          <w:rFonts w:hint="eastAsia" w:ascii="仿宋" w:hAnsi="仿宋" w:cs="仿宋"/>
          <w:color w:val="FF0000"/>
          <w:u w:val="single"/>
          <w:lang w:val="en-US" w:eastAsia="zh-CN"/>
        </w:rPr>
        <w:t>4</w:t>
      </w:r>
      <w:r>
        <w:rPr>
          <w:rFonts w:hint="eastAsia" w:ascii="仿宋" w:hAnsi="仿宋" w:eastAsia="仿宋" w:cs="仿宋"/>
          <w:color w:val="FF0000"/>
          <w:u w:val="single"/>
        </w:rPr>
        <w:t>月</w:t>
      </w:r>
      <w:r>
        <w:rPr>
          <w:rFonts w:hint="eastAsia" w:ascii="仿宋" w:hAnsi="仿宋" w:cs="仿宋"/>
          <w:color w:val="FF0000"/>
          <w:u w:val="single"/>
          <w:lang w:val="en-US" w:eastAsia="zh-CN"/>
        </w:rPr>
        <w:t>23</w:t>
      </w:r>
      <w:r>
        <w:rPr>
          <w:rFonts w:hint="eastAsia" w:ascii="仿宋" w:hAnsi="仿宋" w:eastAsia="仿宋" w:cs="仿宋"/>
          <w:color w:val="FF0000"/>
          <w:u w:val="single"/>
        </w:rPr>
        <w:t>日</w:t>
      </w:r>
      <w:r>
        <w:rPr>
          <w:rFonts w:hint="eastAsia" w:ascii="仿宋" w:hAnsi="仿宋" w:cs="仿宋"/>
          <w:color w:val="FF0000"/>
          <w:u w:val="single"/>
          <w:lang w:val="en-US" w:eastAsia="zh-CN"/>
        </w:rPr>
        <w:t>09:00</w:t>
      </w:r>
      <w:r>
        <w:rPr>
          <w:rFonts w:hint="eastAsia" w:ascii="仿宋" w:hAnsi="仿宋" w:eastAsia="仿宋" w:cs="仿宋"/>
          <w:color w:val="FF0000"/>
          <w:u w:val="single"/>
        </w:rPr>
        <w:t>时</w:t>
      </w:r>
      <w:r>
        <w:rPr>
          <w:rFonts w:hint="eastAsia" w:ascii="仿宋" w:hAnsi="仿宋" w:eastAsia="仿宋" w:cs="仿宋"/>
          <w:u w:val="single"/>
        </w:rPr>
        <w:t>前按照电子投标要求将电子加密标书上传到“政采云”平台，逾期或未上传成功的将导致无法投标或投标无效。</w:t>
      </w:r>
    </w:p>
    <w:p w14:paraId="4CB1F464">
      <w:pPr>
        <w:pStyle w:val="19"/>
        <w:keepNext w:val="0"/>
        <w:keepLines w:val="0"/>
        <w:pageBreakBefore w:val="0"/>
        <w:kinsoku/>
        <w:wordWrap/>
        <w:overflowPunct/>
        <w:topLinePunct w:val="0"/>
        <w:bidi w:val="0"/>
        <w:spacing w:before="75" w:beforeAutospacing="0" w:after="75" w:afterAutospacing="0" w:line="348" w:lineRule="auto"/>
        <w:textAlignment w:val="auto"/>
        <w:rPr>
          <w:rFonts w:hint="eastAsia" w:ascii="仿宋" w:hAnsi="仿宋" w:eastAsia="仿宋" w:cs="仿宋"/>
          <w:lang w:eastAsia="zh-CN"/>
        </w:rPr>
      </w:pPr>
      <w:r>
        <w:rPr>
          <w:rFonts w:hint="eastAsia" w:ascii="仿宋" w:hAnsi="仿宋" w:eastAsia="仿宋" w:cs="仿宋"/>
        </w:rPr>
        <w:t>开标时间：</w:t>
      </w:r>
      <w:r>
        <w:rPr>
          <w:rFonts w:hint="eastAsia" w:ascii="仿宋" w:hAnsi="仿宋" w:cs="仿宋"/>
          <w:color w:val="FF0000"/>
          <w:u w:val="single"/>
          <w:lang w:eastAsia="zh-CN"/>
        </w:rPr>
        <w:t>2025年</w:t>
      </w:r>
      <w:r>
        <w:rPr>
          <w:rFonts w:hint="eastAsia" w:ascii="仿宋" w:hAnsi="仿宋" w:cs="仿宋"/>
          <w:color w:val="FF0000"/>
          <w:u w:val="single"/>
          <w:lang w:val="en-US" w:eastAsia="zh-CN"/>
        </w:rPr>
        <w:t>4</w:t>
      </w:r>
      <w:r>
        <w:rPr>
          <w:rFonts w:hint="eastAsia" w:ascii="仿宋" w:hAnsi="仿宋" w:eastAsia="仿宋" w:cs="仿宋"/>
          <w:color w:val="FF0000"/>
          <w:u w:val="single"/>
        </w:rPr>
        <w:t>月</w:t>
      </w:r>
      <w:r>
        <w:rPr>
          <w:rFonts w:hint="eastAsia" w:ascii="仿宋" w:hAnsi="仿宋" w:cs="仿宋"/>
          <w:color w:val="FF0000"/>
          <w:u w:val="single"/>
          <w:lang w:val="en-US" w:eastAsia="zh-CN"/>
        </w:rPr>
        <w:t>23</w:t>
      </w:r>
      <w:r>
        <w:rPr>
          <w:rFonts w:hint="eastAsia" w:ascii="仿宋" w:hAnsi="仿宋" w:eastAsia="仿宋" w:cs="仿宋"/>
          <w:color w:val="FF0000"/>
          <w:u w:val="single"/>
        </w:rPr>
        <w:t>日</w:t>
      </w:r>
      <w:r>
        <w:rPr>
          <w:rFonts w:hint="eastAsia" w:ascii="仿宋" w:hAnsi="仿宋" w:cs="仿宋"/>
          <w:color w:val="FF0000"/>
          <w:u w:val="single"/>
          <w:lang w:val="en-US" w:eastAsia="zh-CN"/>
        </w:rPr>
        <w:t>09:00</w:t>
      </w:r>
      <w:r>
        <w:rPr>
          <w:rFonts w:hint="eastAsia" w:ascii="仿宋" w:hAnsi="仿宋" w:eastAsia="仿宋" w:cs="仿宋"/>
          <w:color w:val="FF0000"/>
          <w:u w:val="single"/>
        </w:rPr>
        <w:t>时</w:t>
      </w:r>
      <w:r>
        <w:rPr>
          <w:rFonts w:hint="eastAsia" w:ascii="仿宋" w:hAnsi="仿宋" w:cs="仿宋"/>
          <w:color w:val="FF0000"/>
          <w:u w:val="single"/>
          <w:lang w:eastAsia="zh-CN"/>
        </w:rPr>
        <w:t>。</w:t>
      </w:r>
    </w:p>
    <w:p w14:paraId="6B3B48C6">
      <w:pPr>
        <w:pStyle w:val="19"/>
        <w:keepNext w:val="0"/>
        <w:keepLines w:val="0"/>
        <w:pageBreakBefore w:val="0"/>
        <w:kinsoku/>
        <w:wordWrap/>
        <w:overflowPunct/>
        <w:topLinePunct w:val="0"/>
        <w:bidi w:val="0"/>
        <w:spacing w:before="75" w:beforeAutospacing="0" w:after="75" w:afterAutospacing="0" w:line="348" w:lineRule="auto"/>
        <w:ind w:firstLine="373"/>
        <w:textAlignment w:val="auto"/>
        <w:rPr>
          <w:rFonts w:hint="eastAsia" w:ascii="仿宋" w:hAnsi="仿宋" w:eastAsia="仿宋" w:cs="仿宋"/>
        </w:rPr>
      </w:pPr>
      <w:r>
        <w:rPr>
          <w:rFonts w:hint="eastAsia" w:ascii="仿宋" w:hAnsi="仿宋" w:eastAsia="仿宋" w:cs="仿宋"/>
        </w:rPr>
        <w:t>开标地点：政采云开标大厅。</w:t>
      </w:r>
    </w:p>
    <w:p w14:paraId="21E144E9">
      <w:pPr>
        <w:pStyle w:val="19"/>
        <w:keepNext w:val="0"/>
        <w:keepLines w:val="0"/>
        <w:pageBreakBefore w:val="0"/>
        <w:kinsoku/>
        <w:wordWrap/>
        <w:overflowPunct/>
        <w:topLinePunct w:val="0"/>
        <w:bidi w:val="0"/>
        <w:spacing w:before="75" w:beforeAutospacing="0" w:after="75" w:afterAutospacing="0" w:line="348" w:lineRule="auto"/>
        <w:ind w:firstLine="373"/>
        <w:textAlignment w:val="auto"/>
        <w:rPr>
          <w:rFonts w:hint="eastAsia" w:ascii="仿宋" w:hAnsi="仿宋" w:eastAsia="仿宋" w:cs="仿宋"/>
          <w:u w:val="single"/>
        </w:rPr>
      </w:pPr>
      <w:r>
        <w:rPr>
          <w:rFonts w:hint="eastAsia" w:ascii="仿宋" w:hAnsi="仿宋" w:eastAsia="仿宋" w:cs="仿宋"/>
        </w:rPr>
        <w:t>评标地点：</w:t>
      </w:r>
      <w:r>
        <w:rPr>
          <w:rFonts w:hint="eastAsia" w:ascii="仿宋" w:hAnsi="仿宋" w:eastAsia="仿宋" w:cs="仿宋"/>
          <w:u w:val="single"/>
        </w:rPr>
        <w:t>武义县武阳中路2号建行大楼13楼评标室</w:t>
      </w:r>
      <w:r>
        <w:rPr>
          <w:rFonts w:hint="eastAsia" w:ascii="仿宋" w:hAnsi="仿宋" w:eastAsia="仿宋" w:cs="仿宋"/>
          <w:u w:val="single"/>
          <w:lang w:val="en-US" w:eastAsia="zh-CN"/>
        </w:rPr>
        <w:t>6</w:t>
      </w:r>
      <w:r>
        <w:rPr>
          <w:rFonts w:hint="eastAsia" w:ascii="仿宋" w:hAnsi="仿宋" w:eastAsia="仿宋" w:cs="仿宋"/>
          <w:u w:val="single"/>
        </w:rPr>
        <w:t>。</w:t>
      </w:r>
    </w:p>
    <w:p w14:paraId="2CF52CDD">
      <w:pPr>
        <w:pStyle w:val="19"/>
        <w:keepNext w:val="0"/>
        <w:keepLines w:val="0"/>
        <w:pageBreakBefore w:val="0"/>
        <w:kinsoku/>
        <w:wordWrap/>
        <w:overflowPunct/>
        <w:topLinePunct w:val="0"/>
        <w:bidi w:val="0"/>
        <w:spacing w:before="0" w:beforeAutospacing="0" w:after="0" w:afterAutospacing="0" w:line="348" w:lineRule="auto"/>
        <w:jc w:val="both"/>
        <w:textAlignment w:val="auto"/>
        <w:rPr>
          <w:rStyle w:val="22"/>
          <w:rFonts w:hint="eastAsia" w:ascii="仿宋" w:hAnsi="仿宋" w:eastAsia="仿宋" w:cs="仿宋"/>
          <w:lang w:eastAsia="zh-CN"/>
        </w:rPr>
      </w:pPr>
      <w:r>
        <w:rPr>
          <w:rStyle w:val="22"/>
          <w:rFonts w:hint="eastAsia" w:ascii="仿宋" w:hAnsi="仿宋" w:eastAsia="仿宋" w:cs="仿宋"/>
        </w:rPr>
        <w:t>五、其他补充事宜</w:t>
      </w:r>
      <w:r>
        <w:rPr>
          <w:rStyle w:val="22"/>
          <w:rFonts w:hint="eastAsia" w:ascii="仿宋" w:hAnsi="仿宋" w:cs="仿宋"/>
          <w:lang w:eastAsia="zh-CN"/>
        </w:rPr>
        <w:t>：</w:t>
      </w:r>
    </w:p>
    <w:p w14:paraId="1254B65C">
      <w:pPr>
        <w:pStyle w:val="19"/>
        <w:keepNext w:val="0"/>
        <w:keepLines w:val="0"/>
        <w:pageBreakBefore w:val="0"/>
        <w:kinsoku/>
        <w:wordWrap/>
        <w:overflowPunct/>
        <w:topLinePunct w:val="0"/>
        <w:bidi w:val="0"/>
        <w:spacing w:before="75" w:beforeAutospacing="0" w:after="75" w:afterAutospacing="0" w:line="348" w:lineRule="auto"/>
        <w:textAlignment w:val="auto"/>
        <w:rPr>
          <w:rFonts w:hint="eastAsia" w:ascii="仿宋" w:hAnsi="仿宋" w:eastAsia="仿宋" w:cs="仿宋"/>
        </w:rPr>
      </w:pPr>
      <w:r>
        <w:rPr>
          <w:rFonts w:hint="eastAsia" w:ascii="仿宋" w:hAnsi="仿宋" w:eastAsia="仿宋" w:cs="仿宋"/>
        </w:rPr>
        <w:t>1</w:t>
      </w:r>
      <w:r>
        <w:rPr>
          <w:rFonts w:hint="eastAsia" w:ascii="仿宋" w:hAnsi="仿宋" w:eastAsia="仿宋" w:cs="仿宋"/>
          <w:lang w:val="en-US" w:eastAsia="zh-CN"/>
        </w:rPr>
        <w:t>.</w:t>
      </w:r>
      <w:r>
        <w:rPr>
          <w:rFonts w:hint="eastAsia" w:ascii="仿宋" w:hAnsi="仿宋" w:eastAsia="仿宋" w:cs="仿宋"/>
        </w:rPr>
        <w:t>供应商认为采购文件使自己的权益受到损害的，可以自获取采购文件之日或者采购公告期限届满之日（公告期限届满后获取采购文件的，以公告期限届满之日为准）起7个工作日内，以书面形式向采购人和采购代理机构一次性提出质疑，逾期不再受理。质疑供应商对采购人、采购代理机构的答复不满意或者采购人、采购代理机构未在规定的时间内做出答复的，可以在答复期满后十五个工作日内向同级政府采购监督管理部门投诉。质疑函范本、投诉书范本请到浙江政府采购网下载专区下载。</w:t>
      </w:r>
    </w:p>
    <w:p w14:paraId="160E736B">
      <w:pPr>
        <w:pStyle w:val="19"/>
        <w:keepNext w:val="0"/>
        <w:keepLines w:val="0"/>
        <w:pageBreakBefore w:val="0"/>
        <w:kinsoku/>
        <w:wordWrap/>
        <w:overflowPunct/>
        <w:topLinePunct w:val="0"/>
        <w:bidi w:val="0"/>
        <w:spacing w:before="75" w:beforeAutospacing="0" w:after="75" w:afterAutospacing="0" w:line="348" w:lineRule="auto"/>
        <w:ind w:firstLine="373"/>
        <w:textAlignment w:val="auto"/>
        <w:rPr>
          <w:rFonts w:hint="eastAsia" w:ascii="仿宋" w:hAnsi="仿宋" w:eastAsia="仿宋" w:cs="仿宋"/>
        </w:rPr>
      </w:pPr>
      <w:r>
        <w:rPr>
          <w:rFonts w:hint="eastAsia" w:ascii="仿宋" w:hAnsi="仿宋" w:eastAsia="仿宋" w:cs="仿宋"/>
        </w:rPr>
        <w:t>2</w:t>
      </w:r>
      <w:r>
        <w:rPr>
          <w:rFonts w:hint="eastAsia" w:ascii="仿宋" w:hAnsi="仿宋" w:eastAsia="仿宋" w:cs="仿宋"/>
          <w:lang w:val="en-US" w:eastAsia="zh-CN"/>
        </w:rPr>
        <w:t>.</w:t>
      </w:r>
      <w:r>
        <w:rPr>
          <w:rFonts w:hint="eastAsia" w:ascii="仿宋" w:hAnsi="仿宋" w:eastAsia="仿宋" w:cs="仿宋"/>
        </w:rPr>
        <w:t>其他事项：详见招标文件</w:t>
      </w:r>
      <w:r>
        <w:rPr>
          <w:rFonts w:hint="eastAsia" w:ascii="仿宋" w:hAnsi="仿宋" w:cs="仿宋"/>
          <w:lang w:eastAsia="zh-CN"/>
        </w:rPr>
        <w:t>。</w:t>
      </w:r>
      <w:r>
        <w:rPr>
          <w:rFonts w:hint="eastAsia" w:ascii="仿宋" w:hAnsi="仿宋" w:eastAsia="仿宋" w:cs="仿宋"/>
        </w:rPr>
        <w:t> 　　　　</w:t>
      </w:r>
    </w:p>
    <w:p w14:paraId="5554C4F4">
      <w:pPr>
        <w:pStyle w:val="19"/>
        <w:keepNext w:val="0"/>
        <w:keepLines w:val="0"/>
        <w:pageBreakBefore w:val="0"/>
        <w:kinsoku/>
        <w:wordWrap/>
        <w:overflowPunct/>
        <w:topLinePunct w:val="0"/>
        <w:bidi w:val="0"/>
        <w:spacing w:before="0" w:beforeAutospacing="0" w:after="0" w:afterAutospacing="0" w:line="348" w:lineRule="auto"/>
        <w:textAlignment w:val="auto"/>
        <w:rPr>
          <w:rFonts w:hint="eastAsia" w:ascii="仿宋" w:hAnsi="仿宋" w:eastAsia="仿宋" w:cs="仿宋"/>
        </w:rPr>
      </w:pPr>
      <w:r>
        <w:rPr>
          <w:rStyle w:val="22"/>
          <w:rFonts w:hint="eastAsia" w:ascii="仿宋" w:hAnsi="仿宋" w:eastAsia="仿宋" w:cs="仿宋"/>
        </w:rPr>
        <w:t>六、投标保证金：</w:t>
      </w:r>
      <w:r>
        <w:rPr>
          <w:rStyle w:val="22"/>
          <w:rFonts w:hint="eastAsia" w:ascii="仿宋" w:hAnsi="仿宋" w:eastAsia="仿宋" w:cs="仿宋"/>
          <w:b w:val="0"/>
          <w:bCs w:val="0"/>
        </w:rPr>
        <w:t>无</w:t>
      </w:r>
      <w:r>
        <w:rPr>
          <w:rStyle w:val="22"/>
          <w:rFonts w:hint="eastAsia" w:ascii="仿宋" w:hAnsi="仿宋" w:cs="仿宋"/>
          <w:b w:val="0"/>
          <w:bCs w:val="0"/>
          <w:lang w:eastAsia="zh-CN"/>
        </w:rPr>
        <w:t>。</w:t>
      </w:r>
      <w:r>
        <w:rPr>
          <w:rFonts w:hint="eastAsia" w:ascii="仿宋" w:hAnsi="仿宋" w:eastAsia="仿宋" w:cs="仿宋"/>
        </w:rPr>
        <w:t>　</w:t>
      </w:r>
    </w:p>
    <w:p w14:paraId="369D9929">
      <w:pPr>
        <w:pStyle w:val="19"/>
        <w:keepNext w:val="0"/>
        <w:keepLines w:val="0"/>
        <w:pageBreakBefore w:val="0"/>
        <w:kinsoku/>
        <w:wordWrap/>
        <w:overflowPunct/>
        <w:topLinePunct w:val="0"/>
        <w:bidi w:val="0"/>
        <w:spacing w:before="0" w:beforeAutospacing="0" w:after="0" w:afterAutospacing="0" w:line="348" w:lineRule="auto"/>
        <w:textAlignment w:val="auto"/>
        <w:rPr>
          <w:rFonts w:hint="eastAsia" w:ascii="仿宋" w:hAnsi="仿宋" w:eastAsia="仿宋" w:cs="仿宋"/>
          <w:b/>
          <w:bCs/>
        </w:rPr>
      </w:pPr>
      <w:r>
        <w:rPr>
          <w:rFonts w:hint="eastAsia" w:ascii="仿宋" w:hAnsi="仿宋" w:eastAsia="仿宋" w:cs="仿宋"/>
          <w:b/>
          <w:bCs/>
        </w:rPr>
        <w:t>七、其他注意事项：</w:t>
      </w:r>
    </w:p>
    <w:p w14:paraId="004778F3">
      <w:pPr>
        <w:pStyle w:val="13"/>
        <w:keepNext w:val="0"/>
        <w:keepLines w:val="0"/>
        <w:pageBreakBefore w:val="0"/>
        <w:kinsoku/>
        <w:wordWrap/>
        <w:overflowPunct/>
        <w:topLinePunct w:val="0"/>
        <w:bidi w:val="0"/>
        <w:adjustRightInd w:val="0"/>
        <w:snapToGrid w:val="0"/>
        <w:spacing w:line="348" w:lineRule="auto"/>
        <w:ind w:firstLine="480" w:firstLineChars="200"/>
        <w:textAlignment w:val="auto"/>
        <w:rPr>
          <w:rFonts w:hint="eastAsia" w:ascii="仿宋" w:hAnsi="仿宋" w:eastAsia="仿宋" w:cs="仿宋"/>
          <w:szCs w:val="24"/>
        </w:rPr>
      </w:pPr>
      <w:r>
        <w:rPr>
          <w:rFonts w:hint="eastAsia" w:cs="仿宋"/>
          <w:bCs/>
          <w:szCs w:val="24"/>
          <w:u w:val="single"/>
          <w:lang w:val="en-US" w:eastAsia="zh-CN"/>
        </w:rPr>
        <w:t>1.</w:t>
      </w:r>
      <w:r>
        <w:rPr>
          <w:rFonts w:hint="eastAsia" w:ascii="仿宋" w:hAnsi="仿宋" w:eastAsia="仿宋" w:cs="仿宋"/>
          <w:bCs/>
          <w:szCs w:val="24"/>
          <w:u w:val="single"/>
        </w:rPr>
        <w:t>投标</w:t>
      </w:r>
      <w:r>
        <w:rPr>
          <w:rFonts w:hint="eastAsia" w:cs="仿宋"/>
          <w:bCs/>
          <w:szCs w:val="24"/>
          <w:u w:val="single"/>
          <w:lang w:eastAsia="zh-CN"/>
        </w:rPr>
        <w:t>人</w:t>
      </w:r>
      <w:r>
        <w:rPr>
          <w:rFonts w:hint="eastAsia" w:ascii="仿宋" w:hAnsi="仿宋" w:eastAsia="仿宋" w:cs="仿宋"/>
          <w:bCs/>
          <w:szCs w:val="24"/>
          <w:u w:val="single"/>
        </w:rPr>
        <w:t>应于开标时间前按照电子投标要求将电子加密标书上传到“政采云”平台，逾期或未上传成功的将导致无法投标或投标无</w:t>
      </w:r>
      <w:r>
        <w:rPr>
          <w:rFonts w:hint="eastAsia" w:ascii="仿宋" w:hAnsi="仿宋" w:eastAsia="仿宋" w:cs="仿宋"/>
          <w:bCs/>
          <w:kern w:val="0"/>
          <w:szCs w:val="24"/>
          <w:u w:val="single"/>
        </w:rPr>
        <w:t>效。</w:t>
      </w:r>
      <w:r>
        <w:rPr>
          <w:rFonts w:hint="eastAsia" w:ascii="仿宋" w:hAnsi="仿宋" w:eastAsia="仿宋" w:cs="仿宋"/>
          <w:szCs w:val="24"/>
        </w:rPr>
        <w:t>备注：为确保采购项目顺利实施，避免因政采云上电子投标文件解密失败导致</w:t>
      </w:r>
      <w:r>
        <w:rPr>
          <w:rFonts w:hint="eastAsia" w:cs="仿宋"/>
          <w:szCs w:val="24"/>
          <w:lang w:eastAsia="zh-CN"/>
        </w:rPr>
        <w:t>投标人</w:t>
      </w:r>
      <w:r>
        <w:rPr>
          <w:rFonts w:hint="eastAsia" w:ascii="仿宋" w:hAnsi="仿宋" w:eastAsia="仿宋" w:cs="仿宋"/>
          <w:szCs w:val="24"/>
        </w:rPr>
        <w:t>投标无效，</w:t>
      </w:r>
      <w:r>
        <w:rPr>
          <w:rFonts w:hint="eastAsia" w:cs="仿宋"/>
          <w:szCs w:val="24"/>
          <w:lang w:eastAsia="zh-CN"/>
        </w:rPr>
        <w:t>投标人</w:t>
      </w:r>
      <w:r>
        <w:rPr>
          <w:rFonts w:hint="eastAsia" w:ascii="仿宋" w:hAnsi="仿宋" w:eastAsia="仿宋" w:cs="仿宋"/>
          <w:szCs w:val="24"/>
        </w:rPr>
        <w:t>可在开标时间前将在政采云平台上最后生成的具备电子签章的备份加密投标文件（文件名后缀为备份文件四字的首字母）以电子邮件方式传送至</w:t>
      </w:r>
      <w:r>
        <w:rPr>
          <w:rFonts w:hint="eastAsia" w:ascii="仿宋" w:hAnsi="仿宋" w:eastAsia="仿宋" w:cs="仿宋"/>
          <w:szCs w:val="24"/>
          <w:lang w:eastAsia="zh-CN"/>
        </w:rPr>
        <w:t>浙江日晟信息咨询有限公司</w:t>
      </w:r>
      <w:r>
        <w:rPr>
          <w:rFonts w:hint="eastAsia" w:ascii="仿宋" w:hAnsi="仿宋" w:eastAsia="仿宋" w:cs="仿宋"/>
          <w:szCs w:val="24"/>
        </w:rPr>
        <w:t>邮箱（3457848128@qq.com），传送的备份电子投标文件需打包压缩并加密，加密密码由</w:t>
      </w:r>
      <w:r>
        <w:rPr>
          <w:rFonts w:hint="eastAsia" w:cs="仿宋"/>
          <w:szCs w:val="24"/>
          <w:lang w:eastAsia="zh-CN"/>
        </w:rPr>
        <w:t>投标人</w:t>
      </w:r>
      <w:r>
        <w:rPr>
          <w:rFonts w:hint="eastAsia" w:ascii="仿宋" w:hAnsi="仿宋" w:eastAsia="仿宋" w:cs="仿宋"/>
          <w:szCs w:val="24"/>
        </w:rPr>
        <w:t>自行保管，如政采云上电子投标文件出现解密失败情况（开标后30分钟内进行解密），</w:t>
      </w:r>
      <w:r>
        <w:rPr>
          <w:rFonts w:hint="eastAsia" w:cs="仿宋"/>
          <w:szCs w:val="24"/>
          <w:lang w:eastAsia="zh-CN"/>
        </w:rPr>
        <w:t>投标人</w:t>
      </w:r>
      <w:r>
        <w:rPr>
          <w:rFonts w:hint="eastAsia" w:ascii="仿宋" w:hAnsi="仿宋" w:eastAsia="仿宋" w:cs="仿宋"/>
          <w:szCs w:val="24"/>
        </w:rPr>
        <w:t>可按照自身意愿确认是否同意提供加密密码解密传送至</w:t>
      </w:r>
      <w:r>
        <w:rPr>
          <w:rFonts w:hint="eastAsia" w:ascii="仿宋" w:hAnsi="仿宋" w:eastAsia="仿宋" w:cs="仿宋"/>
          <w:szCs w:val="24"/>
          <w:lang w:eastAsia="zh-CN"/>
        </w:rPr>
        <w:t>浙江日晟信息咨询有限公司</w:t>
      </w:r>
      <w:r>
        <w:rPr>
          <w:rFonts w:hint="eastAsia" w:ascii="仿宋" w:hAnsi="仿宋" w:eastAsia="仿宋" w:cs="仿宋"/>
          <w:szCs w:val="24"/>
        </w:rPr>
        <w:t>邮箱的备份文件，并以备份文件作为替代电子投标文件，如</w:t>
      </w:r>
      <w:r>
        <w:rPr>
          <w:rFonts w:hint="eastAsia" w:cs="仿宋"/>
          <w:szCs w:val="24"/>
          <w:lang w:eastAsia="zh-CN"/>
        </w:rPr>
        <w:t>投标人</w:t>
      </w:r>
      <w:r>
        <w:rPr>
          <w:rFonts w:hint="eastAsia" w:ascii="仿宋" w:hAnsi="仿宋" w:eastAsia="仿宋" w:cs="仿宋"/>
          <w:szCs w:val="24"/>
        </w:rPr>
        <w:t>未按照规定时间前按要求提供有效备份文件，同时政采云上投标文件解密失败的，将导致投标无效。</w:t>
      </w:r>
    </w:p>
    <w:p w14:paraId="3F674AF8">
      <w:pPr>
        <w:pStyle w:val="13"/>
        <w:keepNext w:val="0"/>
        <w:keepLines w:val="0"/>
        <w:pageBreakBefore w:val="0"/>
        <w:kinsoku/>
        <w:wordWrap/>
        <w:overflowPunct/>
        <w:topLinePunct w:val="0"/>
        <w:bidi w:val="0"/>
        <w:adjustRightInd w:val="0"/>
        <w:snapToGrid w:val="0"/>
        <w:spacing w:line="348" w:lineRule="auto"/>
        <w:ind w:firstLine="480" w:firstLineChars="200"/>
        <w:textAlignment w:val="auto"/>
        <w:rPr>
          <w:rFonts w:hint="eastAsia" w:ascii="仿宋" w:hAnsi="仿宋" w:eastAsia="仿宋" w:cs="仿宋"/>
          <w:bCs/>
          <w:kern w:val="0"/>
          <w:szCs w:val="24"/>
          <w:u w:val="none"/>
        </w:rPr>
      </w:pPr>
      <w:r>
        <w:rPr>
          <w:rFonts w:hint="eastAsia" w:cs="仿宋"/>
          <w:bCs/>
          <w:kern w:val="0"/>
          <w:szCs w:val="24"/>
          <w:u w:val="none"/>
          <w:lang w:val="en-US" w:eastAsia="zh-CN"/>
        </w:rPr>
        <w:t>2.</w:t>
      </w:r>
      <w:r>
        <w:rPr>
          <w:rFonts w:hint="eastAsia" w:cs="仿宋"/>
          <w:bCs/>
          <w:kern w:val="0"/>
          <w:szCs w:val="24"/>
          <w:u w:val="none"/>
          <w:lang w:eastAsia="zh-CN"/>
        </w:rPr>
        <w:t>投标人</w:t>
      </w:r>
      <w:r>
        <w:rPr>
          <w:rFonts w:hint="eastAsia" w:ascii="仿宋" w:hAnsi="仿宋" w:eastAsia="仿宋" w:cs="仿宋"/>
          <w:bCs/>
          <w:kern w:val="0"/>
          <w:szCs w:val="24"/>
          <w:u w:val="none"/>
        </w:rPr>
        <w:t>无须在开标当天到达开标现场对电子投标进行解密，可在公司办公场地在规定时间内对电子投标文件进行解密。</w:t>
      </w:r>
    </w:p>
    <w:p w14:paraId="492B5FCB">
      <w:pPr>
        <w:pStyle w:val="13"/>
        <w:keepNext w:val="0"/>
        <w:keepLines w:val="0"/>
        <w:pageBreakBefore w:val="0"/>
        <w:kinsoku/>
        <w:wordWrap/>
        <w:overflowPunct/>
        <w:topLinePunct w:val="0"/>
        <w:bidi w:val="0"/>
        <w:adjustRightInd w:val="0"/>
        <w:snapToGrid w:val="0"/>
        <w:spacing w:line="348" w:lineRule="auto"/>
        <w:ind w:firstLine="480" w:firstLineChars="200"/>
        <w:textAlignment w:val="auto"/>
        <w:rPr>
          <w:rStyle w:val="22"/>
          <w:rFonts w:hint="eastAsia" w:ascii="仿宋" w:hAnsi="仿宋" w:eastAsia="仿宋" w:cs="仿宋"/>
        </w:rPr>
      </w:pPr>
      <w:r>
        <w:rPr>
          <w:rFonts w:hint="eastAsia" w:cs="仿宋"/>
          <w:bCs/>
          <w:lang w:val="en-US" w:eastAsia="zh-CN"/>
        </w:rPr>
        <w:t>3.</w:t>
      </w:r>
      <w:r>
        <w:rPr>
          <w:rFonts w:hint="eastAsia" w:ascii="仿宋" w:hAnsi="仿宋" w:eastAsia="仿宋" w:cs="仿宋"/>
          <w:bCs/>
        </w:rPr>
        <w:t>开标时间后30分钟内</w:t>
      </w:r>
      <w:r>
        <w:rPr>
          <w:rFonts w:hint="eastAsia" w:cs="仿宋"/>
          <w:bCs/>
          <w:lang w:val="en-US" w:eastAsia="zh-CN"/>
        </w:rPr>
        <w:t>投标人</w:t>
      </w:r>
      <w:r>
        <w:rPr>
          <w:rFonts w:hint="eastAsia" w:ascii="仿宋" w:hAnsi="仿宋" w:eastAsia="仿宋" w:cs="仿宋"/>
          <w:bCs/>
        </w:rPr>
        <w:t>可以登录“政采云”平台，用“项目采购-开标评标”功能进行解密投标文件。若</w:t>
      </w:r>
      <w:r>
        <w:rPr>
          <w:rFonts w:hint="eastAsia" w:cs="仿宋"/>
          <w:bCs/>
          <w:lang w:val="en-US" w:eastAsia="zh-CN"/>
        </w:rPr>
        <w:t>投标人</w:t>
      </w:r>
      <w:r>
        <w:rPr>
          <w:rFonts w:hint="eastAsia" w:ascii="仿宋" w:hAnsi="仿宋" w:eastAsia="仿宋" w:cs="仿宋"/>
          <w:bCs/>
        </w:rPr>
        <w:t>在规定时间内无法解密或解密失败，将导致投标无效或失败。投标</w:t>
      </w:r>
      <w:r>
        <w:rPr>
          <w:rFonts w:hint="eastAsia" w:cs="仿宋"/>
          <w:bCs/>
          <w:lang w:eastAsia="zh-CN"/>
        </w:rPr>
        <w:t>人</w:t>
      </w:r>
      <w:r>
        <w:rPr>
          <w:rFonts w:hint="eastAsia" w:ascii="仿宋" w:hAnsi="仿宋" w:eastAsia="仿宋" w:cs="仿宋"/>
          <w:bCs/>
        </w:rPr>
        <w:t>制作电子投标文件和解密投标文件的需为同一把CA。同时为保障项目开标的连贯性、减少电子投标的意外事件，制作电子投标</w:t>
      </w:r>
      <w:r>
        <w:rPr>
          <w:rFonts w:hint="eastAsia" w:cs="仿宋"/>
          <w:bCs/>
          <w:lang w:eastAsia="zh-CN"/>
        </w:rPr>
        <w:t>人</w:t>
      </w:r>
      <w:r>
        <w:rPr>
          <w:rFonts w:hint="eastAsia" w:ascii="仿宋" w:hAnsi="仿宋" w:eastAsia="仿宋" w:cs="仿宋"/>
          <w:bCs/>
        </w:rPr>
        <w:t>员与开标人员最好为同一人，预留同一手机号码。　　　</w:t>
      </w:r>
      <w:r>
        <w:rPr>
          <w:rFonts w:hint="eastAsia" w:ascii="仿宋" w:hAnsi="仿宋" w:eastAsia="仿宋" w:cs="仿宋"/>
        </w:rPr>
        <w:t>　　　</w:t>
      </w:r>
    </w:p>
    <w:p w14:paraId="78A7C878">
      <w:pPr>
        <w:pStyle w:val="19"/>
        <w:keepNext w:val="0"/>
        <w:keepLines w:val="0"/>
        <w:pageBreakBefore w:val="0"/>
        <w:kinsoku/>
        <w:wordWrap/>
        <w:overflowPunct/>
        <w:topLinePunct w:val="0"/>
        <w:bidi w:val="0"/>
        <w:spacing w:before="0" w:beforeAutospacing="0" w:after="0" w:afterAutospacing="0" w:line="348" w:lineRule="auto"/>
        <w:textAlignment w:val="auto"/>
        <w:rPr>
          <w:rFonts w:hint="eastAsia" w:ascii="仿宋" w:hAnsi="仿宋" w:eastAsia="仿宋" w:cs="仿宋"/>
        </w:rPr>
      </w:pPr>
      <w:r>
        <w:rPr>
          <w:rStyle w:val="22"/>
          <w:rFonts w:hint="eastAsia" w:ascii="仿宋" w:hAnsi="仿宋" w:eastAsia="仿宋" w:cs="仿宋"/>
        </w:rPr>
        <w:t>八、对本次招标提出询问、质疑、投诉，请按以下方式联系：</w:t>
      </w:r>
      <w:r>
        <w:rPr>
          <w:rFonts w:hint="eastAsia" w:ascii="仿宋" w:hAnsi="仿宋" w:eastAsia="仿宋" w:cs="仿宋"/>
        </w:rPr>
        <w:t xml:space="preserve">　　　　　　　　　　 </w:t>
      </w:r>
    </w:p>
    <w:p w14:paraId="0AD7E1F7">
      <w:pPr>
        <w:pStyle w:val="19"/>
        <w:keepNext w:val="0"/>
        <w:keepLines w:val="0"/>
        <w:pageBreakBefore w:val="0"/>
        <w:kinsoku/>
        <w:wordWrap/>
        <w:overflowPunct/>
        <w:topLinePunct w:val="0"/>
        <w:bidi w:val="0"/>
        <w:spacing w:before="0" w:beforeAutospacing="0" w:after="0" w:afterAutospacing="0" w:line="348" w:lineRule="auto"/>
        <w:textAlignment w:val="auto"/>
        <w:rPr>
          <w:rFonts w:hint="eastAsia" w:ascii="仿宋" w:hAnsi="仿宋" w:eastAsia="仿宋" w:cs="仿宋"/>
        </w:rPr>
      </w:pPr>
      <w:r>
        <w:rPr>
          <w:rFonts w:hint="eastAsia" w:ascii="仿宋" w:hAnsi="仿宋" w:eastAsia="仿宋" w:cs="仿宋"/>
        </w:rPr>
        <w:t>1.采购人信息</w:t>
      </w:r>
    </w:p>
    <w:p w14:paraId="7194EFFC">
      <w:pPr>
        <w:pStyle w:val="19"/>
        <w:keepNext w:val="0"/>
        <w:keepLines w:val="0"/>
        <w:pageBreakBefore w:val="0"/>
        <w:kinsoku/>
        <w:wordWrap/>
        <w:overflowPunct/>
        <w:topLinePunct w:val="0"/>
        <w:bidi w:val="0"/>
        <w:spacing w:before="0" w:beforeAutospacing="0" w:after="0" w:afterAutospacing="0" w:line="348" w:lineRule="auto"/>
        <w:textAlignment w:val="auto"/>
        <w:rPr>
          <w:rFonts w:hint="eastAsia" w:ascii="仿宋" w:hAnsi="仿宋" w:eastAsia="仿宋" w:cs="仿宋"/>
        </w:rPr>
      </w:pPr>
      <w:r>
        <w:rPr>
          <w:rFonts w:hint="eastAsia" w:ascii="仿宋" w:hAnsi="仿宋" w:eastAsia="仿宋" w:cs="仿宋"/>
        </w:rPr>
        <w:t>  名  称：</w:t>
      </w:r>
      <w:r>
        <w:rPr>
          <w:rFonts w:hint="eastAsia" w:ascii="仿宋" w:hAnsi="仿宋" w:cs="仿宋"/>
          <w:u w:val="single"/>
          <w:lang w:eastAsia="zh-CN"/>
        </w:rPr>
        <w:t>武义县公安局交通警察大队</w:t>
      </w:r>
      <w:r>
        <w:rPr>
          <w:rFonts w:hint="eastAsia" w:ascii="仿宋" w:hAnsi="仿宋" w:eastAsia="仿宋" w:cs="仿宋"/>
        </w:rPr>
        <w:t>　　　　　　　　　</w:t>
      </w:r>
    </w:p>
    <w:p w14:paraId="304DC2BE">
      <w:pPr>
        <w:pStyle w:val="19"/>
        <w:keepNext w:val="0"/>
        <w:keepLines w:val="0"/>
        <w:pageBreakBefore w:val="0"/>
        <w:kinsoku/>
        <w:wordWrap/>
        <w:overflowPunct/>
        <w:topLinePunct w:val="0"/>
        <w:bidi w:val="0"/>
        <w:spacing w:before="0" w:beforeAutospacing="0" w:after="0" w:afterAutospacing="0" w:line="348" w:lineRule="auto"/>
        <w:textAlignment w:val="auto"/>
        <w:rPr>
          <w:rFonts w:hint="eastAsia" w:ascii="仿宋" w:hAnsi="仿宋" w:eastAsia="仿宋" w:cs="仿宋"/>
        </w:rPr>
      </w:pPr>
      <w:r>
        <w:rPr>
          <w:rFonts w:hint="eastAsia" w:ascii="仿宋" w:hAnsi="仿宋" w:eastAsia="仿宋" w:cs="仿宋"/>
        </w:rPr>
        <w:t>   地  址：</w:t>
      </w:r>
      <w:r>
        <w:rPr>
          <w:rFonts w:hint="eastAsia" w:ascii="仿宋" w:hAnsi="仿宋" w:eastAsia="仿宋" w:cs="仿宋"/>
          <w:u w:val="single"/>
          <w:lang w:eastAsia="zh-CN"/>
        </w:rPr>
        <w:t>武义县莹乡路29号</w:t>
      </w:r>
      <w:r>
        <w:rPr>
          <w:rFonts w:hint="eastAsia" w:ascii="仿宋" w:hAnsi="仿宋" w:eastAsia="仿宋" w:cs="仿宋"/>
        </w:rPr>
        <w:t xml:space="preserve">    　</w:t>
      </w:r>
    </w:p>
    <w:p w14:paraId="0509982C">
      <w:pPr>
        <w:pStyle w:val="19"/>
        <w:keepNext w:val="0"/>
        <w:keepLines w:val="0"/>
        <w:pageBreakBefore w:val="0"/>
        <w:kinsoku/>
        <w:wordWrap/>
        <w:overflowPunct/>
        <w:topLinePunct w:val="0"/>
        <w:bidi w:val="0"/>
        <w:spacing w:before="75" w:beforeAutospacing="0" w:after="75" w:afterAutospacing="0" w:line="348" w:lineRule="auto"/>
        <w:textAlignment w:val="auto"/>
        <w:rPr>
          <w:rFonts w:hint="eastAsia" w:ascii="仿宋" w:hAnsi="仿宋" w:eastAsia="仿宋" w:cs="仿宋"/>
          <w:highlight w:val="none"/>
        </w:rPr>
      </w:pPr>
      <w:r>
        <w:rPr>
          <w:rFonts w:hint="eastAsia" w:ascii="仿宋" w:hAnsi="仿宋" w:eastAsia="仿宋" w:cs="仿宋"/>
        </w:rPr>
        <w:t> </w:t>
      </w:r>
      <w:r>
        <w:rPr>
          <w:rFonts w:hint="eastAsia" w:ascii="仿宋" w:hAnsi="仿宋" w:eastAsia="仿宋" w:cs="仿宋"/>
          <w:highlight w:val="none"/>
        </w:rPr>
        <w:t xml:space="preserve">  项目联系人（询问）：</w:t>
      </w:r>
      <w:r>
        <w:rPr>
          <w:rFonts w:hint="eastAsia" w:ascii="仿宋" w:hAnsi="仿宋" w:eastAsia="仿宋" w:cs="仿宋"/>
          <w:u w:val="single"/>
          <w:lang w:val="en-US" w:eastAsia="zh-CN"/>
        </w:rPr>
        <w:t>吴先生</w:t>
      </w:r>
      <w:r>
        <w:rPr>
          <w:rFonts w:hint="eastAsia" w:ascii="仿宋" w:hAnsi="仿宋" w:eastAsia="仿宋" w:cs="仿宋"/>
          <w:highlight w:val="none"/>
        </w:rPr>
        <w:t>　</w:t>
      </w:r>
    </w:p>
    <w:p w14:paraId="157E7FC0">
      <w:pPr>
        <w:pStyle w:val="19"/>
        <w:keepNext w:val="0"/>
        <w:keepLines w:val="0"/>
        <w:pageBreakBefore w:val="0"/>
        <w:kinsoku/>
        <w:wordWrap/>
        <w:overflowPunct/>
        <w:topLinePunct w:val="0"/>
        <w:bidi w:val="0"/>
        <w:spacing w:before="75" w:beforeAutospacing="0" w:after="75" w:afterAutospacing="0" w:line="348" w:lineRule="auto"/>
        <w:textAlignment w:val="auto"/>
        <w:rPr>
          <w:rFonts w:hint="default" w:ascii="仿宋" w:hAnsi="仿宋" w:eastAsia="仿宋" w:cs="仿宋"/>
          <w:highlight w:val="none"/>
          <w:lang w:val="en-US" w:eastAsia="zh-CN"/>
        </w:rPr>
      </w:pPr>
      <w:r>
        <w:rPr>
          <w:rFonts w:hint="eastAsia" w:ascii="仿宋" w:hAnsi="仿宋" w:eastAsia="仿宋" w:cs="仿宋"/>
          <w:highlight w:val="none"/>
        </w:rPr>
        <w:t>   项目联系方式（询问）：</w:t>
      </w:r>
      <w:r>
        <w:rPr>
          <w:rFonts w:hint="eastAsia" w:ascii="仿宋" w:hAnsi="仿宋" w:eastAsia="仿宋" w:cs="仿宋"/>
          <w:u w:val="single"/>
          <w:lang w:val="en-US" w:eastAsia="zh-CN"/>
        </w:rPr>
        <w:t>18358042310</w:t>
      </w:r>
    </w:p>
    <w:p w14:paraId="2124F3CD">
      <w:pPr>
        <w:pStyle w:val="19"/>
        <w:keepNext w:val="0"/>
        <w:keepLines w:val="0"/>
        <w:pageBreakBefore w:val="0"/>
        <w:kinsoku/>
        <w:wordWrap/>
        <w:overflowPunct/>
        <w:topLinePunct w:val="0"/>
        <w:bidi w:val="0"/>
        <w:spacing w:before="75" w:beforeAutospacing="0" w:after="75" w:afterAutospacing="0" w:line="348" w:lineRule="auto"/>
        <w:textAlignment w:val="auto"/>
        <w:rPr>
          <w:rFonts w:hint="eastAsia" w:ascii="仿宋" w:hAnsi="仿宋" w:eastAsia="仿宋" w:cs="仿宋"/>
        </w:rPr>
      </w:pPr>
    </w:p>
    <w:p w14:paraId="67B7A31D">
      <w:pPr>
        <w:pStyle w:val="19"/>
        <w:keepNext w:val="0"/>
        <w:keepLines w:val="0"/>
        <w:pageBreakBefore w:val="0"/>
        <w:kinsoku/>
        <w:wordWrap/>
        <w:overflowPunct/>
        <w:topLinePunct w:val="0"/>
        <w:bidi w:val="0"/>
        <w:spacing w:before="75" w:beforeAutospacing="0" w:after="75" w:afterAutospacing="0" w:line="348" w:lineRule="auto"/>
        <w:textAlignment w:val="auto"/>
        <w:rPr>
          <w:rFonts w:hint="eastAsia" w:ascii="仿宋" w:hAnsi="仿宋" w:eastAsia="仿宋" w:cs="仿宋"/>
        </w:rPr>
      </w:pPr>
      <w:r>
        <w:rPr>
          <w:rFonts w:hint="eastAsia" w:ascii="仿宋" w:hAnsi="仿宋" w:eastAsia="仿宋" w:cs="仿宋"/>
        </w:rPr>
        <w:t>2.采购代理机构信息</w:t>
      </w:r>
    </w:p>
    <w:p w14:paraId="4CECC2C9">
      <w:pPr>
        <w:pStyle w:val="19"/>
        <w:keepNext w:val="0"/>
        <w:keepLines w:val="0"/>
        <w:pageBreakBefore w:val="0"/>
        <w:kinsoku/>
        <w:wordWrap/>
        <w:overflowPunct/>
        <w:topLinePunct w:val="0"/>
        <w:bidi w:val="0"/>
        <w:spacing w:before="75" w:beforeAutospacing="0" w:after="75" w:afterAutospacing="0" w:line="348" w:lineRule="auto"/>
        <w:textAlignment w:val="auto"/>
        <w:rPr>
          <w:rFonts w:hint="eastAsia" w:ascii="仿宋" w:hAnsi="仿宋" w:eastAsia="仿宋" w:cs="仿宋"/>
        </w:rPr>
      </w:pPr>
      <w:r>
        <w:rPr>
          <w:rFonts w:hint="eastAsia" w:ascii="仿宋" w:hAnsi="仿宋" w:eastAsia="仿宋" w:cs="仿宋"/>
        </w:rPr>
        <w:t>   名  称：</w:t>
      </w:r>
      <w:r>
        <w:rPr>
          <w:rFonts w:hint="eastAsia" w:ascii="仿宋" w:hAnsi="仿宋" w:eastAsia="仿宋" w:cs="仿宋"/>
          <w:u w:val="single"/>
        </w:rPr>
        <w:t>浙江日晟信息咨询有限公司</w:t>
      </w:r>
      <w:r>
        <w:rPr>
          <w:rFonts w:hint="eastAsia" w:ascii="仿宋" w:hAnsi="仿宋" w:eastAsia="仿宋" w:cs="仿宋"/>
        </w:rPr>
        <w:t>　　　　　　　　　　</w:t>
      </w:r>
    </w:p>
    <w:p w14:paraId="6DC2848D">
      <w:pPr>
        <w:pStyle w:val="19"/>
        <w:keepNext w:val="0"/>
        <w:keepLines w:val="0"/>
        <w:pageBreakBefore w:val="0"/>
        <w:kinsoku/>
        <w:wordWrap/>
        <w:overflowPunct/>
        <w:topLinePunct w:val="0"/>
        <w:bidi w:val="0"/>
        <w:spacing w:before="75" w:beforeAutospacing="0" w:after="75" w:afterAutospacing="0" w:line="348" w:lineRule="auto"/>
        <w:textAlignment w:val="auto"/>
        <w:rPr>
          <w:rFonts w:hint="eastAsia" w:ascii="仿宋" w:hAnsi="仿宋" w:eastAsia="仿宋" w:cs="仿宋"/>
        </w:rPr>
      </w:pPr>
      <w:r>
        <w:rPr>
          <w:rFonts w:hint="eastAsia" w:ascii="仿宋" w:hAnsi="仿宋" w:eastAsia="仿宋" w:cs="仿宋"/>
        </w:rPr>
        <w:t>   地  址：</w:t>
      </w:r>
      <w:r>
        <w:rPr>
          <w:rFonts w:hint="eastAsia" w:ascii="仿宋" w:hAnsi="仿宋" w:eastAsia="仿宋" w:cs="仿宋"/>
          <w:u w:val="single"/>
        </w:rPr>
        <w:t>武义县北岭新区芳华路820-822号</w:t>
      </w:r>
      <w:r>
        <w:rPr>
          <w:rFonts w:hint="eastAsia" w:ascii="仿宋" w:hAnsi="仿宋" w:eastAsia="仿宋" w:cs="仿宋"/>
        </w:rPr>
        <w:t xml:space="preserve">  </w:t>
      </w:r>
    </w:p>
    <w:p w14:paraId="51A79473">
      <w:pPr>
        <w:pStyle w:val="19"/>
        <w:keepNext w:val="0"/>
        <w:keepLines w:val="0"/>
        <w:pageBreakBefore w:val="0"/>
        <w:kinsoku/>
        <w:wordWrap/>
        <w:overflowPunct/>
        <w:topLinePunct w:val="0"/>
        <w:bidi w:val="0"/>
        <w:spacing w:before="75" w:beforeAutospacing="0" w:after="75" w:afterAutospacing="0" w:line="348" w:lineRule="auto"/>
        <w:textAlignment w:val="auto"/>
        <w:rPr>
          <w:rFonts w:hint="eastAsia" w:ascii="仿宋" w:hAnsi="仿宋" w:eastAsia="仿宋" w:cs="仿宋"/>
        </w:rPr>
      </w:pPr>
      <w:r>
        <w:rPr>
          <w:rFonts w:hint="eastAsia" w:ascii="仿宋" w:hAnsi="仿宋" w:eastAsia="仿宋" w:cs="仿宋"/>
        </w:rPr>
        <w:t>   </w:t>
      </w:r>
      <w:r>
        <w:rPr>
          <w:rFonts w:hint="eastAsia" w:ascii="仿宋" w:hAnsi="仿宋" w:eastAsia="仿宋" w:cs="仿宋"/>
          <w:lang w:eastAsia="zh-CN"/>
        </w:rPr>
        <w:t>座</w:t>
      </w:r>
      <w:r>
        <w:rPr>
          <w:rFonts w:hint="eastAsia" w:ascii="仿宋" w:hAnsi="仿宋" w:eastAsia="仿宋" w:cs="仿宋"/>
        </w:rPr>
        <w:t xml:space="preserve">   </w:t>
      </w:r>
      <w:r>
        <w:rPr>
          <w:rFonts w:hint="eastAsia" w:ascii="仿宋" w:hAnsi="仿宋" w:eastAsia="仿宋" w:cs="仿宋"/>
          <w:lang w:eastAsia="zh-CN"/>
        </w:rPr>
        <w:t>机</w:t>
      </w:r>
      <w:r>
        <w:rPr>
          <w:rFonts w:hint="eastAsia" w:ascii="仿宋" w:hAnsi="仿宋" w:eastAsia="仿宋" w:cs="仿宋"/>
        </w:rPr>
        <w:t>：</w:t>
      </w:r>
      <w:r>
        <w:rPr>
          <w:rFonts w:hint="eastAsia" w:ascii="仿宋" w:hAnsi="仿宋" w:eastAsia="仿宋" w:cs="仿宋"/>
          <w:u w:val="single"/>
        </w:rPr>
        <w:t>0579-87669989</w:t>
      </w:r>
      <w:r>
        <w:rPr>
          <w:rFonts w:hint="eastAsia" w:ascii="仿宋" w:hAnsi="仿宋" w:eastAsia="仿宋" w:cs="仿宋"/>
        </w:rPr>
        <w:t xml:space="preserve"> 　</w:t>
      </w:r>
    </w:p>
    <w:p w14:paraId="38125027">
      <w:pPr>
        <w:pStyle w:val="19"/>
        <w:keepNext w:val="0"/>
        <w:keepLines w:val="0"/>
        <w:pageBreakBefore w:val="0"/>
        <w:kinsoku/>
        <w:wordWrap/>
        <w:overflowPunct/>
        <w:topLinePunct w:val="0"/>
        <w:bidi w:val="0"/>
        <w:spacing w:before="75" w:beforeAutospacing="0" w:after="75" w:afterAutospacing="0" w:line="348" w:lineRule="auto"/>
        <w:textAlignment w:val="auto"/>
        <w:rPr>
          <w:rFonts w:hint="eastAsia" w:ascii="仿宋" w:hAnsi="仿宋" w:eastAsia="仿宋" w:cs="仿宋"/>
        </w:rPr>
      </w:pPr>
      <w:r>
        <w:rPr>
          <w:rFonts w:hint="eastAsia" w:ascii="仿宋" w:hAnsi="仿宋" w:eastAsia="仿宋" w:cs="仿宋"/>
        </w:rPr>
        <w:t>   项目联系人（询问）：</w:t>
      </w:r>
      <w:r>
        <w:rPr>
          <w:rFonts w:hint="eastAsia" w:ascii="仿宋" w:hAnsi="仿宋" w:eastAsia="仿宋" w:cs="仿宋"/>
          <w:u w:val="single"/>
          <w:lang w:val="en-US" w:eastAsia="zh-CN"/>
        </w:rPr>
        <w:t>陶</w:t>
      </w:r>
      <w:r>
        <w:rPr>
          <w:rFonts w:hint="eastAsia" w:ascii="仿宋" w:hAnsi="仿宋" w:eastAsia="仿宋" w:cs="仿宋"/>
          <w:u w:val="single"/>
        </w:rPr>
        <w:t>女士</w:t>
      </w:r>
      <w:r>
        <w:rPr>
          <w:rFonts w:hint="eastAsia" w:ascii="仿宋" w:hAnsi="仿宋" w:eastAsia="仿宋" w:cs="仿宋"/>
        </w:rPr>
        <w:t>   　　　　　　　　　　　</w:t>
      </w:r>
    </w:p>
    <w:p w14:paraId="3BF75352">
      <w:pPr>
        <w:pStyle w:val="19"/>
        <w:keepNext w:val="0"/>
        <w:keepLines w:val="0"/>
        <w:pageBreakBefore w:val="0"/>
        <w:kinsoku/>
        <w:wordWrap/>
        <w:overflowPunct/>
        <w:topLinePunct w:val="0"/>
        <w:bidi w:val="0"/>
        <w:spacing w:before="75" w:beforeAutospacing="0" w:after="75" w:afterAutospacing="0" w:line="348" w:lineRule="auto"/>
        <w:ind w:firstLine="720" w:firstLineChars="300"/>
        <w:textAlignment w:val="auto"/>
        <w:rPr>
          <w:rFonts w:hint="eastAsia" w:ascii="仿宋" w:hAnsi="仿宋" w:eastAsia="仿宋" w:cs="仿宋"/>
          <w:u w:val="single"/>
          <w:lang w:val="en-US"/>
        </w:rPr>
      </w:pPr>
      <w:r>
        <w:rPr>
          <w:rFonts w:hint="eastAsia" w:ascii="仿宋" w:hAnsi="仿宋" w:eastAsia="仿宋" w:cs="仿宋"/>
        </w:rPr>
        <w:t>项目联系方式（询问）：</w:t>
      </w:r>
      <w:r>
        <w:rPr>
          <w:rStyle w:val="26"/>
          <w:rFonts w:hint="eastAsia" w:ascii="仿宋" w:hAnsi="仿宋" w:eastAsia="仿宋" w:cs="仿宋"/>
          <w:b w:val="0"/>
          <w:i w:val="0"/>
          <w:caps w:val="0"/>
          <w:color w:val="000000"/>
          <w:spacing w:val="0"/>
          <w:w w:val="100"/>
          <w:sz w:val="24"/>
          <w:szCs w:val="24"/>
          <w:u w:val="single" w:color="000000"/>
          <w:lang w:val="en-US" w:eastAsia="zh-CN" w:bidi="ar-SA"/>
        </w:rPr>
        <w:t>13967965955</w:t>
      </w:r>
    </w:p>
    <w:p w14:paraId="4A0ABB83">
      <w:pPr>
        <w:pStyle w:val="19"/>
        <w:keepNext w:val="0"/>
        <w:keepLines w:val="0"/>
        <w:pageBreakBefore w:val="0"/>
        <w:kinsoku/>
        <w:wordWrap/>
        <w:overflowPunct/>
        <w:topLinePunct w:val="0"/>
        <w:bidi w:val="0"/>
        <w:spacing w:before="75" w:beforeAutospacing="0" w:after="75" w:afterAutospacing="0" w:line="348" w:lineRule="auto"/>
        <w:ind w:firstLine="720" w:firstLineChars="300"/>
        <w:textAlignment w:val="auto"/>
        <w:rPr>
          <w:rFonts w:hint="eastAsia" w:ascii="仿宋" w:hAnsi="仿宋" w:eastAsia="仿宋" w:cs="仿宋"/>
        </w:rPr>
      </w:pPr>
      <w:r>
        <w:rPr>
          <w:rFonts w:hint="eastAsia" w:ascii="仿宋" w:hAnsi="仿宋" w:eastAsia="仿宋" w:cs="仿宋"/>
        </w:rPr>
        <w:t>质疑联系人：</w:t>
      </w:r>
      <w:r>
        <w:rPr>
          <w:rFonts w:hint="eastAsia" w:ascii="仿宋" w:hAnsi="仿宋" w:eastAsia="仿宋" w:cs="仿宋"/>
          <w:u w:val="single"/>
          <w:lang w:val="en-US" w:eastAsia="zh-CN"/>
        </w:rPr>
        <w:t>陈</w:t>
      </w:r>
      <w:r>
        <w:rPr>
          <w:rFonts w:hint="eastAsia" w:ascii="仿宋" w:hAnsi="仿宋" w:eastAsia="仿宋" w:cs="仿宋"/>
          <w:u w:val="single"/>
        </w:rPr>
        <w:t>先生</w:t>
      </w:r>
      <w:r>
        <w:rPr>
          <w:rFonts w:hint="eastAsia" w:ascii="仿宋" w:hAnsi="仿宋" w:eastAsia="仿宋" w:cs="仿宋"/>
        </w:rPr>
        <w:t> </w:t>
      </w:r>
    </w:p>
    <w:p w14:paraId="678C5FE8">
      <w:pPr>
        <w:pStyle w:val="19"/>
        <w:keepNext w:val="0"/>
        <w:keepLines w:val="0"/>
        <w:pageBreakBefore w:val="0"/>
        <w:kinsoku/>
        <w:wordWrap/>
        <w:overflowPunct/>
        <w:topLinePunct w:val="0"/>
        <w:bidi w:val="0"/>
        <w:spacing w:before="75" w:beforeAutospacing="0" w:after="75" w:afterAutospacing="0" w:line="348" w:lineRule="auto"/>
        <w:ind w:firstLine="720" w:firstLineChars="300"/>
        <w:textAlignment w:val="auto"/>
        <w:rPr>
          <w:rFonts w:hint="default" w:ascii="仿宋" w:hAnsi="仿宋" w:eastAsia="仿宋" w:cs="仿宋"/>
          <w:u w:val="single"/>
          <w:lang w:val="en-US"/>
        </w:rPr>
      </w:pPr>
      <w:r>
        <w:rPr>
          <w:rFonts w:hint="eastAsia" w:ascii="仿宋" w:hAnsi="仿宋" w:eastAsia="仿宋" w:cs="仿宋"/>
        </w:rPr>
        <w:t>质疑联系方式：</w:t>
      </w:r>
      <w:r>
        <w:rPr>
          <w:rFonts w:hint="eastAsia" w:ascii="仿宋" w:hAnsi="仿宋" w:eastAsia="仿宋" w:cs="仿宋"/>
          <w:u w:val="single"/>
          <w:lang w:val="en-US" w:eastAsia="zh-CN"/>
        </w:rPr>
        <w:t>15858910555</w:t>
      </w:r>
    </w:p>
    <w:p w14:paraId="60DEFBA0">
      <w:pPr>
        <w:pStyle w:val="19"/>
        <w:keepNext w:val="0"/>
        <w:keepLines w:val="0"/>
        <w:pageBreakBefore w:val="0"/>
        <w:kinsoku/>
        <w:wordWrap/>
        <w:overflowPunct/>
        <w:topLinePunct w:val="0"/>
        <w:bidi w:val="0"/>
        <w:spacing w:before="0" w:beforeAutospacing="0" w:after="0" w:afterAutospacing="0" w:line="348" w:lineRule="auto"/>
        <w:textAlignment w:val="auto"/>
        <w:rPr>
          <w:rFonts w:hint="eastAsia" w:ascii="仿宋" w:hAnsi="仿宋" w:eastAsia="仿宋" w:cs="仿宋"/>
        </w:rPr>
      </w:pPr>
      <w:r>
        <w:rPr>
          <w:rFonts w:hint="eastAsia" w:ascii="仿宋" w:hAnsi="仿宋" w:eastAsia="仿宋" w:cs="仿宋"/>
        </w:rPr>
        <w:t xml:space="preserve"> </w:t>
      </w:r>
    </w:p>
    <w:p w14:paraId="4FB93D56">
      <w:pPr>
        <w:pStyle w:val="19"/>
        <w:keepNext w:val="0"/>
        <w:keepLines w:val="0"/>
        <w:pageBreakBefore w:val="0"/>
        <w:kinsoku/>
        <w:wordWrap/>
        <w:overflowPunct/>
        <w:topLinePunct w:val="0"/>
        <w:bidi w:val="0"/>
        <w:spacing w:before="0" w:beforeAutospacing="0" w:after="0" w:afterAutospacing="0" w:line="348" w:lineRule="auto"/>
        <w:textAlignment w:val="auto"/>
        <w:rPr>
          <w:rFonts w:hint="eastAsia" w:ascii="仿宋" w:hAnsi="仿宋" w:eastAsia="仿宋" w:cs="仿宋"/>
        </w:rPr>
      </w:pPr>
      <w:r>
        <w:rPr>
          <w:rFonts w:hint="eastAsia" w:ascii="仿宋" w:hAnsi="仿宋" w:eastAsia="仿宋" w:cs="仿宋"/>
        </w:rPr>
        <w:t>3.同级政府采购监督管理部门</w:t>
      </w:r>
    </w:p>
    <w:p w14:paraId="1F9295A2">
      <w:pPr>
        <w:pStyle w:val="19"/>
        <w:keepNext w:val="0"/>
        <w:keepLines w:val="0"/>
        <w:pageBreakBefore w:val="0"/>
        <w:kinsoku/>
        <w:wordWrap/>
        <w:overflowPunct/>
        <w:topLinePunct w:val="0"/>
        <w:bidi w:val="0"/>
        <w:spacing w:before="0" w:beforeAutospacing="0" w:after="0" w:afterAutospacing="0" w:line="348" w:lineRule="auto"/>
        <w:textAlignment w:val="auto"/>
        <w:rPr>
          <w:rFonts w:hint="eastAsia" w:ascii="仿宋" w:hAnsi="仿宋" w:eastAsia="仿宋" w:cs="仿宋"/>
        </w:rPr>
      </w:pPr>
      <w:r>
        <w:rPr>
          <w:rFonts w:hint="eastAsia" w:ascii="仿宋" w:hAnsi="仿宋" w:eastAsia="仿宋" w:cs="仿宋"/>
        </w:rPr>
        <w:t>   名  称：</w:t>
      </w:r>
      <w:r>
        <w:rPr>
          <w:rFonts w:hint="eastAsia" w:ascii="仿宋" w:hAnsi="仿宋" w:eastAsia="仿宋" w:cs="仿宋"/>
          <w:u w:val="single"/>
        </w:rPr>
        <w:t>武义县财政局政府采购监管科</w:t>
      </w:r>
      <w:r>
        <w:rPr>
          <w:rFonts w:hint="eastAsia" w:ascii="仿宋" w:hAnsi="仿宋" w:eastAsia="仿宋" w:cs="仿宋"/>
        </w:rPr>
        <w:t> 　　　　　　　　　　　</w:t>
      </w:r>
    </w:p>
    <w:p w14:paraId="09C4C628">
      <w:pPr>
        <w:pStyle w:val="19"/>
        <w:keepNext w:val="0"/>
        <w:keepLines w:val="0"/>
        <w:pageBreakBefore w:val="0"/>
        <w:kinsoku/>
        <w:wordWrap/>
        <w:overflowPunct/>
        <w:topLinePunct w:val="0"/>
        <w:bidi w:val="0"/>
        <w:spacing w:before="0" w:beforeAutospacing="0" w:after="0" w:afterAutospacing="0" w:line="348" w:lineRule="auto"/>
        <w:textAlignment w:val="auto"/>
        <w:rPr>
          <w:rFonts w:hint="eastAsia" w:ascii="仿宋" w:hAnsi="仿宋" w:eastAsia="仿宋" w:cs="仿宋"/>
        </w:rPr>
      </w:pPr>
      <w:r>
        <w:rPr>
          <w:rFonts w:hint="eastAsia" w:ascii="仿宋" w:hAnsi="仿宋" w:eastAsia="仿宋" w:cs="仿宋"/>
        </w:rPr>
        <w:t>   地  址：</w:t>
      </w:r>
      <w:r>
        <w:rPr>
          <w:rFonts w:hint="eastAsia" w:ascii="仿宋" w:hAnsi="仿宋" w:eastAsia="仿宋" w:cs="仿宋"/>
          <w:u w:val="single"/>
        </w:rPr>
        <w:t>武义县温泉南路100号520室</w:t>
      </w:r>
      <w:r>
        <w:rPr>
          <w:rFonts w:hint="eastAsia" w:ascii="仿宋" w:hAnsi="仿宋" w:eastAsia="仿宋" w:cs="仿宋"/>
        </w:rPr>
        <w:t>  　　　　　　　　　　　　   </w:t>
      </w:r>
    </w:p>
    <w:p w14:paraId="1B7ACEA6">
      <w:pPr>
        <w:pStyle w:val="19"/>
        <w:keepNext w:val="0"/>
        <w:keepLines w:val="0"/>
        <w:pageBreakBefore w:val="0"/>
        <w:kinsoku/>
        <w:wordWrap/>
        <w:overflowPunct/>
        <w:topLinePunct w:val="0"/>
        <w:bidi w:val="0"/>
        <w:spacing w:before="0" w:beforeAutospacing="0" w:after="0" w:afterAutospacing="0" w:line="348" w:lineRule="auto"/>
        <w:textAlignment w:val="auto"/>
        <w:rPr>
          <w:rFonts w:hint="eastAsia" w:ascii="仿宋" w:hAnsi="仿宋" w:eastAsia="仿宋" w:cs="仿宋"/>
        </w:rPr>
      </w:pPr>
      <w:r>
        <w:rPr>
          <w:rFonts w:hint="eastAsia" w:ascii="仿宋" w:hAnsi="仿宋" w:eastAsia="仿宋" w:cs="仿宋"/>
        </w:rPr>
        <w:t>   联 系 人：</w:t>
      </w:r>
      <w:r>
        <w:rPr>
          <w:rFonts w:hint="eastAsia" w:ascii="仿宋" w:hAnsi="仿宋" w:cs="仿宋"/>
          <w:u w:val="single"/>
          <w:lang w:val="en-US" w:eastAsia="zh-CN"/>
        </w:rPr>
        <w:t>陈</w:t>
      </w:r>
      <w:r>
        <w:rPr>
          <w:rFonts w:hint="eastAsia" w:ascii="仿宋" w:hAnsi="仿宋" w:eastAsia="仿宋" w:cs="仿宋"/>
          <w:u w:val="single"/>
        </w:rPr>
        <w:t>女士</w:t>
      </w:r>
      <w:r>
        <w:rPr>
          <w:rFonts w:hint="eastAsia" w:ascii="仿宋" w:hAnsi="仿宋" w:eastAsia="仿宋" w:cs="仿宋"/>
        </w:rPr>
        <w:t>   　　　　　　　　　　　</w:t>
      </w:r>
    </w:p>
    <w:p w14:paraId="248E13E4">
      <w:pPr>
        <w:pStyle w:val="19"/>
        <w:keepNext w:val="0"/>
        <w:keepLines w:val="0"/>
        <w:pageBreakBefore w:val="0"/>
        <w:kinsoku/>
        <w:wordWrap/>
        <w:overflowPunct/>
        <w:topLinePunct w:val="0"/>
        <w:bidi w:val="0"/>
        <w:spacing w:before="0" w:beforeAutospacing="0" w:after="0" w:afterAutospacing="0" w:line="348" w:lineRule="auto"/>
        <w:textAlignment w:val="auto"/>
        <w:rPr>
          <w:rFonts w:hint="eastAsia" w:ascii="仿宋" w:hAnsi="仿宋" w:eastAsia="仿宋" w:cs="仿宋"/>
        </w:rPr>
      </w:pPr>
      <w:r>
        <w:rPr>
          <w:rFonts w:hint="eastAsia" w:ascii="仿宋" w:hAnsi="仿宋" w:eastAsia="仿宋" w:cs="仿宋"/>
        </w:rPr>
        <w:t>   监督投诉电话：</w:t>
      </w:r>
      <w:r>
        <w:rPr>
          <w:rFonts w:hint="eastAsia" w:ascii="仿宋" w:hAnsi="仿宋" w:eastAsia="仿宋" w:cs="仿宋"/>
          <w:u w:val="single"/>
        </w:rPr>
        <w:t>0579-87646372</w:t>
      </w:r>
      <w:r>
        <w:rPr>
          <w:rFonts w:hint="eastAsia" w:ascii="仿宋" w:hAnsi="仿宋" w:eastAsia="仿宋" w:cs="仿宋"/>
        </w:rPr>
        <w:t> 　　　　　　　　　　　　　　　　　</w:t>
      </w:r>
    </w:p>
    <w:p w14:paraId="2EB867DF">
      <w:pPr>
        <w:pStyle w:val="27"/>
        <w:keepNext w:val="0"/>
        <w:keepLines w:val="0"/>
        <w:pageBreakBefore w:val="0"/>
        <w:kinsoku/>
        <w:wordWrap/>
        <w:overflowPunct/>
        <w:topLinePunct w:val="0"/>
        <w:bidi w:val="0"/>
        <w:spacing w:line="348" w:lineRule="auto"/>
        <w:ind w:firstLine="420" w:firstLineChars="200"/>
        <w:textAlignment w:val="auto"/>
        <w:rPr>
          <w:rFonts w:hint="eastAsia" w:ascii="仿宋" w:hAnsi="仿宋" w:eastAsia="仿宋" w:cs="仿宋"/>
          <w:color w:val="auto"/>
          <w:sz w:val="21"/>
          <w:szCs w:val="21"/>
          <w:shd w:val="clear" w:color="auto" w:fill="FFFFFF"/>
        </w:rPr>
      </w:pPr>
    </w:p>
    <w:p w14:paraId="50F3559D">
      <w:pPr>
        <w:pStyle w:val="27"/>
        <w:keepNext w:val="0"/>
        <w:keepLines w:val="0"/>
        <w:pageBreakBefore w:val="0"/>
        <w:kinsoku/>
        <w:wordWrap/>
        <w:overflowPunct/>
        <w:topLinePunct w:val="0"/>
        <w:bidi w:val="0"/>
        <w:spacing w:line="348" w:lineRule="auto"/>
        <w:ind w:firstLine="420" w:firstLineChars="200"/>
        <w:textAlignment w:val="auto"/>
        <w:rPr>
          <w:rFonts w:hint="eastAsia" w:ascii="仿宋" w:hAnsi="仿宋" w:eastAsia="仿宋" w:cs="仿宋"/>
          <w:color w:val="auto"/>
          <w:lang w:eastAsia="zh-CN"/>
        </w:rPr>
      </w:pPr>
      <w:r>
        <w:rPr>
          <w:rFonts w:hint="eastAsia" w:ascii="仿宋" w:hAnsi="仿宋" w:eastAsia="仿宋" w:cs="仿宋"/>
          <w:color w:val="auto"/>
          <w:sz w:val="21"/>
          <w:szCs w:val="21"/>
          <w:shd w:val="clear" w:color="auto" w:fill="FFFFFF"/>
        </w:rPr>
        <w:t>若对项目采购电子交易系统操作有疑问，可登录政采云（https://www.zcygov.cn/），点击右侧咨询小采，获取采小蜜智能服务管家帮助，或拨打政采云服务热线95763获取热线服务帮助。CA问题联系电话（人工）：汇信CA 400-888-4636；天谷CA 400-087-8198</w:t>
      </w:r>
      <w:r>
        <w:rPr>
          <w:rFonts w:hint="eastAsia" w:ascii="仿宋" w:hAnsi="仿宋" w:eastAsia="仿宋" w:cs="仿宋"/>
          <w:color w:val="auto"/>
          <w:sz w:val="21"/>
          <w:szCs w:val="21"/>
          <w:shd w:val="clear" w:color="auto" w:fill="FFFFFF"/>
          <w:lang w:eastAsia="zh-CN"/>
        </w:rPr>
        <w:t>。</w:t>
      </w:r>
    </w:p>
    <w:bookmarkEnd w:id="0"/>
    <w:p w14:paraId="1AAB852D">
      <w:pPr>
        <w:pStyle w:val="2"/>
        <w:spacing w:before="0" w:after="0" w:line="312" w:lineRule="auto"/>
        <w:rPr>
          <w:rFonts w:hint="eastAsia" w:ascii="仿宋" w:hAnsi="仿宋" w:eastAsia="仿宋" w:cs="仿宋"/>
          <w:color w:val="auto"/>
          <w:sz w:val="36"/>
          <w:szCs w:val="36"/>
        </w:rPr>
        <w:sectPr>
          <w:headerReference r:id="rId6" w:type="first"/>
          <w:footerReference r:id="rId9" w:type="first"/>
          <w:headerReference r:id="rId5" w:type="default"/>
          <w:footerReference r:id="rId7" w:type="default"/>
          <w:footerReference r:id="rId8" w:type="even"/>
          <w:pgSz w:w="11906" w:h="16838"/>
          <w:pgMar w:top="1247" w:right="1134" w:bottom="1020" w:left="1418" w:header="851" w:footer="907" w:gutter="0"/>
          <w:pgNumType w:fmt="numberInDash" w:start="1"/>
          <w:cols w:space="720" w:num="1"/>
          <w:titlePg/>
          <w:docGrid w:type="lines" w:linePitch="312" w:charSpace="0"/>
        </w:sectPr>
      </w:pPr>
      <w:bookmarkStart w:id="1" w:name="_Toc125344503"/>
    </w:p>
    <w:p w14:paraId="22A7BB20">
      <w:pPr>
        <w:pStyle w:val="2"/>
        <w:keepNext/>
        <w:keepLines/>
        <w:pageBreakBefore w:val="0"/>
        <w:widowControl w:val="0"/>
        <w:kinsoku/>
        <w:wordWrap/>
        <w:overflowPunct/>
        <w:topLinePunct w:val="0"/>
        <w:autoSpaceDE w:val="0"/>
        <w:autoSpaceDN w:val="0"/>
        <w:bidi w:val="0"/>
        <w:adjustRightInd w:val="0"/>
        <w:snapToGrid/>
        <w:ind w:firstLine="0" w:firstLineChars="0"/>
        <w:jc w:val="center"/>
        <w:textAlignment w:val="auto"/>
        <w:rPr>
          <w:rFonts w:hint="eastAsia"/>
        </w:rPr>
      </w:pPr>
      <w:r>
        <w:rPr>
          <w:rFonts w:hint="eastAsia"/>
        </w:rPr>
        <w:t>第二章  投标须知</w:t>
      </w:r>
    </w:p>
    <w:p w14:paraId="4673A17A">
      <w:pPr>
        <w:pStyle w:val="3"/>
        <w:bidi w:val="0"/>
        <w:ind w:left="0" w:leftChars="0" w:firstLine="0" w:firstLineChars="0"/>
        <w:jc w:val="center"/>
        <w:rPr>
          <w:rFonts w:hint="eastAsia"/>
        </w:rPr>
      </w:pPr>
      <w:r>
        <w:rPr>
          <w:rFonts w:hint="eastAsia"/>
        </w:rPr>
        <w:t>前附表</w:t>
      </w:r>
    </w:p>
    <w:tbl>
      <w:tblPr>
        <w:tblStyle w:val="20"/>
        <w:tblW w:w="10069"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04"/>
        <w:gridCol w:w="1760"/>
        <w:gridCol w:w="7605"/>
      </w:tblGrid>
      <w:tr w14:paraId="04F7364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5" w:hRule="atLeast"/>
          <w:jc w:val="center"/>
        </w:trPr>
        <w:tc>
          <w:tcPr>
            <w:tcW w:w="704" w:type="dxa"/>
            <w:tcBorders>
              <w:top w:val="single" w:color="auto" w:sz="4" w:space="0"/>
              <w:left w:val="single" w:color="auto" w:sz="4" w:space="0"/>
              <w:bottom w:val="single" w:color="auto" w:sz="4" w:space="0"/>
              <w:right w:val="single" w:color="auto" w:sz="4" w:space="0"/>
            </w:tcBorders>
            <w:shd w:val="clear" w:color="auto" w:fill="BEBEBE"/>
            <w:noWrap w:val="0"/>
            <w:vAlign w:val="center"/>
          </w:tcPr>
          <w:p w14:paraId="64BF4862">
            <w:pPr>
              <w:pStyle w:val="13"/>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b/>
                <w:szCs w:val="24"/>
              </w:rPr>
            </w:pPr>
            <w:r>
              <w:rPr>
                <w:rFonts w:hint="eastAsia" w:ascii="仿宋" w:hAnsi="仿宋" w:eastAsia="仿宋" w:cs="仿宋"/>
                <w:b/>
                <w:szCs w:val="24"/>
              </w:rPr>
              <w:t>序号</w:t>
            </w:r>
          </w:p>
        </w:tc>
        <w:tc>
          <w:tcPr>
            <w:tcW w:w="1760" w:type="dxa"/>
            <w:tcBorders>
              <w:top w:val="single" w:color="auto" w:sz="4" w:space="0"/>
              <w:left w:val="single" w:color="auto" w:sz="4" w:space="0"/>
              <w:bottom w:val="single" w:color="auto" w:sz="4" w:space="0"/>
              <w:right w:val="single" w:color="auto" w:sz="4" w:space="0"/>
            </w:tcBorders>
            <w:shd w:val="clear" w:color="auto" w:fill="BEBEBE"/>
            <w:noWrap w:val="0"/>
            <w:vAlign w:val="center"/>
          </w:tcPr>
          <w:p w14:paraId="317A80AC">
            <w:pPr>
              <w:pStyle w:val="13"/>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b/>
                <w:szCs w:val="24"/>
              </w:rPr>
            </w:pPr>
            <w:r>
              <w:rPr>
                <w:rFonts w:hint="eastAsia" w:ascii="仿宋" w:hAnsi="仿宋" w:eastAsia="仿宋" w:cs="仿宋"/>
                <w:b/>
                <w:szCs w:val="24"/>
              </w:rPr>
              <w:t>内容</w:t>
            </w:r>
          </w:p>
        </w:tc>
        <w:tc>
          <w:tcPr>
            <w:tcW w:w="7605" w:type="dxa"/>
            <w:tcBorders>
              <w:top w:val="single" w:color="auto" w:sz="4" w:space="0"/>
              <w:left w:val="single" w:color="auto" w:sz="4" w:space="0"/>
              <w:bottom w:val="single" w:color="auto" w:sz="4" w:space="0"/>
              <w:right w:val="single" w:color="auto" w:sz="4" w:space="0"/>
            </w:tcBorders>
            <w:shd w:val="clear" w:color="auto" w:fill="BEBEBE"/>
            <w:noWrap w:val="0"/>
            <w:vAlign w:val="center"/>
          </w:tcPr>
          <w:p w14:paraId="2EBA5EF7">
            <w:pPr>
              <w:pStyle w:val="13"/>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b/>
                <w:szCs w:val="24"/>
              </w:rPr>
            </w:pPr>
            <w:r>
              <w:rPr>
                <w:rFonts w:hint="eastAsia" w:ascii="仿宋" w:hAnsi="仿宋" w:eastAsia="仿宋" w:cs="仿宋"/>
                <w:b/>
                <w:szCs w:val="24"/>
              </w:rPr>
              <w:t>说明与要求</w:t>
            </w:r>
          </w:p>
        </w:tc>
      </w:tr>
      <w:tr w14:paraId="13EB048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8" w:hRule="atLeast"/>
          <w:jc w:val="center"/>
        </w:trPr>
        <w:tc>
          <w:tcPr>
            <w:tcW w:w="704" w:type="dxa"/>
            <w:tcBorders>
              <w:top w:val="single" w:color="auto" w:sz="4" w:space="0"/>
              <w:left w:val="single" w:color="auto" w:sz="4" w:space="0"/>
              <w:bottom w:val="single" w:color="auto" w:sz="4" w:space="0"/>
              <w:right w:val="single" w:color="auto" w:sz="4" w:space="0"/>
            </w:tcBorders>
            <w:noWrap w:val="0"/>
            <w:vAlign w:val="center"/>
          </w:tcPr>
          <w:p w14:paraId="4F46BC19">
            <w:pPr>
              <w:pStyle w:val="13"/>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bCs/>
                <w:szCs w:val="24"/>
              </w:rPr>
            </w:pPr>
            <w:r>
              <w:rPr>
                <w:rFonts w:hint="eastAsia" w:ascii="仿宋" w:hAnsi="仿宋" w:eastAsia="仿宋" w:cs="仿宋"/>
                <w:bCs/>
                <w:szCs w:val="24"/>
              </w:rPr>
              <w:t>1</w:t>
            </w:r>
          </w:p>
        </w:tc>
        <w:tc>
          <w:tcPr>
            <w:tcW w:w="1760" w:type="dxa"/>
            <w:tcBorders>
              <w:top w:val="single" w:color="auto" w:sz="4" w:space="0"/>
              <w:left w:val="single" w:color="auto" w:sz="4" w:space="0"/>
              <w:bottom w:val="single" w:color="auto" w:sz="4" w:space="0"/>
              <w:right w:val="single" w:color="auto" w:sz="4" w:space="0"/>
            </w:tcBorders>
            <w:noWrap w:val="0"/>
            <w:vAlign w:val="center"/>
          </w:tcPr>
          <w:p w14:paraId="5BA4D236">
            <w:pPr>
              <w:pStyle w:val="13"/>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b/>
                <w:szCs w:val="24"/>
              </w:rPr>
            </w:pPr>
            <w:r>
              <w:rPr>
                <w:rFonts w:hint="eastAsia" w:ascii="仿宋" w:hAnsi="仿宋" w:eastAsia="仿宋" w:cs="仿宋"/>
                <w:szCs w:val="24"/>
              </w:rPr>
              <w:t>项目名称</w:t>
            </w:r>
          </w:p>
        </w:tc>
        <w:tc>
          <w:tcPr>
            <w:tcW w:w="7605" w:type="dxa"/>
            <w:tcBorders>
              <w:top w:val="single" w:color="auto" w:sz="4" w:space="0"/>
              <w:left w:val="single" w:color="auto" w:sz="4" w:space="0"/>
              <w:bottom w:val="single" w:color="auto" w:sz="4" w:space="0"/>
              <w:right w:val="single" w:color="auto" w:sz="4" w:space="0"/>
            </w:tcBorders>
            <w:noWrap w:val="0"/>
            <w:vAlign w:val="center"/>
          </w:tcPr>
          <w:p w14:paraId="17AEB096">
            <w:pPr>
              <w:keepNext w:val="0"/>
              <w:keepLines w:val="0"/>
              <w:pageBreakBefore w:val="0"/>
              <w:kinsoku/>
              <w:wordWrap/>
              <w:overflowPunct/>
              <w:topLinePunct w:val="0"/>
              <w:autoSpaceDE/>
              <w:autoSpaceDN/>
              <w:bidi w:val="0"/>
              <w:adjustRightInd/>
              <w:spacing w:line="420" w:lineRule="exact"/>
              <w:ind w:firstLine="0" w:firstLineChars="0"/>
              <w:textAlignment w:val="auto"/>
              <w:rPr>
                <w:rFonts w:hint="eastAsia" w:ascii="仿宋" w:hAnsi="仿宋" w:eastAsia="仿宋" w:cs="仿宋"/>
                <w:color w:val="auto"/>
                <w:sz w:val="24"/>
                <w:szCs w:val="24"/>
                <w:lang w:eastAsia="zh-CN"/>
              </w:rPr>
            </w:pPr>
            <w:r>
              <w:rPr>
                <w:rFonts w:hint="eastAsia" w:cs="仿宋"/>
                <w:color w:val="auto"/>
                <w:sz w:val="24"/>
                <w:szCs w:val="24"/>
                <w:lang w:eastAsia="zh-CN"/>
              </w:rPr>
              <w:t>武义县公安局交通警察大队2025年-2026年智能交通维护项目</w:t>
            </w:r>
          </w:p>
        </w:tc>
      </w:tr>
      <w:tr w14:paraId="5B29DE2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51" w:hRule="atLeast"/>
          <w:jc w:val="center"/>
        </w:trPr>
        <w:tc>
          <w:tcPr>
            <w:tcW w:w="704" w:type="dxa"/>
            <w:tcBorders>
              <w:top w:val="single" w:color="auto" w:sz="4" w:space="0"/>
              <w:left w:val="single" w:color="auto" w:sz="4" w:space="0"/>
              <w:bottom w:val="single" w:color="auto" w:sz="4" w:space="0"/>
              <w:right w:val="single" w:color="auto" w:sz="4" w:space="0"/>
            </w:tcBorders>
            <w:noWrap w:val="0"/>
            <w:vAlign w:val="center"/>
          </w:tcPr>
          <w:p w14:paraId="0248D4F9">
            <w:pPr>
              <w:pStyle w:val="13"/>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bCs/>
                <w:szCs w:val="24"/>
              </w:rPr>
            </w:pPr>
            <w:r>
              <w:rPr>
                <w:rFonts w:hint="eastAsia" w:ascii="仿宋" w:hAnsi="仿宋" w:eastAsia="仿宋" w:cs="仿宋"/>
                <w:bCs/>
                <w:szCs w:val="24"/>
              </w:rPr>
              <w:t>2</w:t>
            </w:r>
          </w:p>
        </w:tc>
        <w:tc>
          <w:tcPr>
            <w:tcW w:w="1760" w:type="dxa"/>
            <w:tcBorders>
              <w:top w:val="single" w:color="auto" w:sz="4" w:space="0"/>
              <w:left w:val="single" w:color="auto" w:sz="4" w:space="0"/>
              <w:bottom w:val="single" w:color="auto" w:sz="4" w:space="0"/>
              <w:right w:val="single" w:color="auto" w:sz="4" w:space="0"/>
            </w:tcBorders>
            <w:noWrap w:val="0"/>
            <w:vAlign w:val="center"/>
          </w:tcPr>
          <w:p w14:paraId="015B4ED5">
            <w:pPr>
              <w:pStyle w:val="13"/>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b/>
                <w:szCs w:val="24"/>
              </w:rPr>
            </w:pPr>
            <w:r>
              <w:rPr>
                <w:rFonts w:hint="eastAsia" w:ascii="仿宋" w:hAnsi="仿宋" w:eastAsia="仿宋" w:cs="仿宋"/>
                <w:szCs w:val="24"/>
              </w:rPr>
              <w:t>采购方式</w:t>
            </w:r>
          </w:p>
        </w:tc>
        <w:tc>
          <w:tcPr>
            <w:tcW w:w="7605" w:type="dxa"/>
            <w:tcBorders>
              <w:top w:val="single" w:color="auto" w:sz="4" w:space="0"/>
              <w:left w:val="single" w:color="auto" w:sz="4" w:space="0"/>
              <w:bottom w:val="single" w:color="auto" w:sz="4" w:space="0"/>
              <w:right w:val="single" w:color="auto" w:sz="4" w:space="0"/>
            </w:tcBorders>
            <w:noWrap w:val="0"/>
            <w:vAlign w:val="center"/>
          </w:tcPr>
          <w:p w14:paraId="67A4D401">
            <w:pPr>
              <w:pStyle w:val="13"/>
              <w:keepNext w:val="0"/>
              <w:keepLines w:val="0"/>
              <w:pageBreakBefore w:val="0"/>
              <w:kinsoku/>
              <w:wordWrap/>
              <w:overflowPunct/>
              <w:topLinePunct w:val="0"/>
              <w:bidi w:val="0"/>
              <w:spacing w:line="420" w:lineRule="exact"/>
              <w:ind w:firstLine="0" w:firstLineChars="0"/>
              <w:textAlignment w:val="auto"/>
              <w:rPr>
                <w:rFonts w:hint="eastAsia" w:ascii="仿宋" w:hAnsi="仿宋" w:eastAsia="仿宋" w:cs="仿宋"/>
                <w:szCs w:val="24"/>
              </w:rPr>
            </w:pPr>
            <w:r>
              <w:rPr>
                <w:rFonts w:hint="eastAsia" w:ascii="仿宋" w:hAnsi="仿宋" w:eastAsia="仿宋" w:cs="仿宋"/>
                <w:szCs w:val="24"/>
              </w:rPr>
              <w:t>公开招标</w:t>
            </w:r>
          </w:p>
        </w:tc>
      </w:tr>
      <w:tr w14:paraId="65DDBA3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71" w:hRule="atLeast"/>
          <w:jc w:val="center"/>
        </w:trPr>
        <w:tc>
          <w:tcPr>
            <w:tcW w:w="704" w:type="dxa"/>
            <w:tcBorders>
              <w:top w:val="single" w:color="auto" w:sz="4" w:space="0"/>
              <w:left w:val="single" w:color="auto" w:sz="4" w:space="0"/>
              <w:bottom w:val="single" w:color="auto" w:sz="4" w:space="0"/>
              <w:right w:val="single" w:color="auto" w:sz="4" w:space="0"/>
            </w:tcBorders>
            <w:noWrap w:val="0"/>
            <w:vAlign w:val="center"/>
          </w:tcPr>
          <w:p w14:paraId="17C61483">
            <w:pPr>
              <w:pStyle w:val="13"/>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bCs/>
                <w:szCs w:val="24"/>
              </w:rPr>
            </w:pPr>
            <w:r>
              <w:rPr>
                <w:rFonts w:hint="eastAsia" w:ascii="仿宋" w:hAnsi="仿宋" w:eastAsia="仿宋" w:cs="仿宋"/>
                <w:bCs/>
                <w:szCs w:val="24"/>
              </w:rPr>
              <w:t>3</w:t>
            </w:r>
          </w:p>
        </w:tc>
        <w:tc>
          <w:tcPr>
            <w:tcW w:w="1760" w:type="dxa"/>
            <w:tcBorders>
              <w:top w:val="single" w:color="auto" w:sz="4" w:space="0"/>
              <w:left w:val="single" w:color="auto" w:sz="4" w:space="0"/>
              <w:bottom w:val="single" w:color="auto" w:sz="4" w:space="0"/>
              <w:right w:val="single" w:color="auto" w:sz="4" w:space="0"/>
            </w:tcBorders>
            <w:noWrap w:val="0"/>
            <w:vAlign w:val="center"/>
          </w:tcPr>
          <w:p w14:paraId="7DA52045">
            <w:pPr>
              <w:pStyle w:val="13"/>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b/>
                <w:szCs w:val="24"/>
              </w:rPr>
            </w:pPr>
            <w:r>
              <w:rPr>
                <w:rFonts w:hint="eastAsia" w:ascii="仿宋" w:hAnsi="仿宋" w:eastAsia="仿宋" w:cs="仿宋"/>
                <w:szCs w:val="24"/>
              </w:rPr>
              <w:t>评标办法</w:t>
            </w:r>
          </w:p>
        </w:tc>
        <w:tc>
          <w:tcPr>
            <w:tcW w:w="7605" w:type="dxa"/>
            <w:tcBorders>
              <w:top w:val="single" w:color="auto" w:sz="4" w:space="0"/>
              <w:left w:val="single" w:color="auto" w:sz="4" w:space="0"/>
              <w:bottom w:val="single" w:color="auto" w:sz="4" w:space="0"/>
              <w:right w:val="single" w:color="auto" w:sz="4" w:space="0"/>
            </w:tcBorders>
            <w:noWrap w:val="0"/>
            <w:vAlign w:val="center"/>
          </w:tcPr>
          <w:p w14:paraId="2C4EEA00">
            <w:pPr>
              <w:pStyle w:val="13"/>
              <w:keepNext w:val="0"/>
              <w:keepLines w:val="0"/>
              <w:pageBreakBefore w:val="0"/>
              <w:kinsoku/>
              <w:wordWrap/>
              <w:overflowPunct/>
              <w:topLinePunct w:val="0"/>
              <w:bidi w:val="0"/>
              <w:spacing w:line="420" w:lineRule="exact"/>
              <w:ind w:firstLine="0" w:firstLineChars="0"/>
              <w:textAlignment w:val="auto"/>
              <w:rPr>
                <w:rFonts w:hint="eastAsia" w:ascii="仿宋" w:hAnsi="仿宋" w:eastAsia="仿宋" w:cs="仿宋"/>
                <w:szCs w:val="24"/>
              </w:rPr>
            </w:pPr>
            <w:r>
              <w:rPr>
                <w:rFonts w:hint="eastAsia" w:ascii="仿宋" w:hAnsi="仿宋" w:eastAsia="仿宋" w:cs="仿宋"/>
                <w:szCs w:val="24"/>
              </w:rPr>
              <w:t>综合评分法</w:t>
            </w:r>
          </w:p>
        </w:tc>
      </w:tr>
      <w:tr w14:paraId="27360ED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02" w:hRule="atLeast"/>
          <w:jc w:val="center"/>
        </w:trPr>
        <w:tc>
          <w:tcPr>
            <w:tcW w:w="70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B23B990">
            <w:pPr>
              <w:pStyle w:val="13"/>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bCs/>
                <w:color w:val="auto"/>
                <w:kern w:val="2"/>
                <w:sz w:val="24"/>
                <w:szCs w:val="24"/>
                <w:lang w:val="en-US" w:eastAsia="zh-CN" w:bidi="ar-SA"/>
              </w:rPr>
            </w:pPr>
            <w:r>
              <w:rPr>
                <w:rFonts w:hint="eastAsia" w:ascii="仿宋" w:hAnsi="仿宋" w:eastAsia="仿宋" w:cs="仿宋"/>
                <w:bCs/>
                <w:szCs w:val="24"/>
              </w:rPr>
              <w:t>4</w:t>
            </w:r>
          </w:p>
        </w:tc>
        <w:tc>
          <w:tcPr>
            <w:tcW w:w="176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B9F0F41">
            <w:pPr>
              <w:pStyle w:val="13"/>
              <w:spacing w:line="420" w:lineRule="exact"/>
              <w:ind w:left="0" w:leftChars="0" w:firstLine="0" w:firstLineChars="0"/>
              <w:jc w:val="center"/>
              <w:rPr>
                <w:rFonts w:hint="eastAsia" w:ascii="仿宋" w:hAnsi="仿宋" w:eastAsia="仿宋" w:cs="仿宋"/>
                <w:color w:val="auto"/>
                <w:kern w:val="2"/>
                <w:sz w:val="24"/>
                <w:szCs w:val="24"/>
                <w:lang w:val="en-US" w:eastAsia="zh-CN" w:bidi="ar-SA"/>
              </w:rPr>
            </w:pPr>
            <w:r>
              <w:rPr>
                <w:rFonts w:hint="eastAsia" w:cs="仿宋"/>
                <w:color w:val="auto"/>
                <w:lang w:val="en-US" w:eastAsia="zh-CN"/>
              </w:rPr>
              <w:t>推荐</w:t>
            </w:r>
            <w:r>
              <w:rPr>
                <w:rFonts w:hint="eastAsia" w:cs="仿宋"/>
                <w:color w:val="auto"/>
              </w:rPr>
              <w:t>中标候选人</w:t>
            </w:r>
            <w:r>
              <w:rPr>
                <w:rFonts w:hint="eastAsia" w:cs="仿宋"/>
                <w:color w:val="auto"/>
                <w:lang w:val="en-US" w:eastAsia="zh-CN"/>
              </w:rPr>
              <w:t>数量</w:t>
            </w:r>
          </w:p>
        </w:tc>
        <w:tc>
          <w:tcPr>
            <w:tcW w:w="760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DA6698F">
            <w:pPr>
              <w:pStyle w:val="13"/>
              <w:spacing w:line="420" w:lineRule="exact"/>
              <w:ind w:left="0" w:leftChars="0" w:firstLine="0" w:firstLineChars="0"/>
              <w:rPr>
                <w:rFonts w:hint="eastAsia" w:ascii="仿宋" w:hAnsi="仿宋" w:eastAsia="仿宋" w:cs="仿宋"/>
                <w:color w:val="auto"/>
                <w:kern w:val="2"/>
                <w:sz w:val="24"/>
                <w:szCs w:val="24"/>
                <w:lang w:val="en-US" w:eastAsia="zh-CN" w:bidi="ar-SA"/>
              </w:rPr>
            </w:pPr>
            <w:r>
              <w:rPr>
                <w:rFonts w:hint="eastAsia" w:cs="仿宋"/>
                <w:szCs w:val="24"/>
                <w:lang w:val="en-US" w:eastAsia="zh-CN"/>
              </w:rPr>
              <w:t>一名</w:t>
            </w:r>
          </w:p>
        </w:tc>
      </w:tr>
      <w:tr w14:paraId="5348492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2" w:hRule="atLeast"/>
          <w:jc w:val="center"/>
        </w:trPr>
        <w:tc>
          <w:tcPr>
            <w:tcW w:w="70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25BDE13">
            <w:pPr>
              <w:pStyle w:val="13"/>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bCs/>
                <w:color w:val="auto"/>
                <w:kern w:val="2"/>
                <w:sz w:val="24"/>
                <w:szCs w:val="24"/>
                <w:lang w:val="en-US" w:eastAsia="zh-CN" w:bidi="ar-SA"/>
              </w:rPr>
            </w:pPr>
            <w:r>
              <w:rPr>
                <w:rFonts w:hint="eastAsia" w:ascii="仿宋" w:hAnsi="仿宋" w:eastAsia="仿宋" w:cs="仿宋"/>
                <w:bCs/>
                <w:szCs w:val="24"/>
              </w:rPr>
              <w:t>5</w:t>
            </w:r>
          </w:p>
        </w:tc>
        <w:tc>
          <w:tcPr>
            <w:tcW w:w="1760" w:type="dxa"/>
            <w:tcBorders>
              <w:top w:val="single" w:color="auto" w:sz="4" w:space="0"/>
              <w:left w:val="single" w:color="auto" w:sz="4" w:space="0"/>
              <w:bottom w:val="single" w:color="auto" w:sz="4" w:space="0"/>
              <w:right w:val="single" w:color="auto" w:sz="4" w:space="0"/>
            </w:tcBorders>
            <w:noWrap w:val="0"/>
            <w:vAlign w:val="center"/>
          </w:tcPr>
          <w:p w14:paraId="007ABABF">
            <w:pPr>
              <w:pStyle w:val="13"/>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szCs w:val="24"/>
              </w:rPr>
            </w:pPr>
            <w:r>
              <w:rPr>
                <w:rFonts w:hint="eastAsia" w:ascii="仿宋" w:hAnsi="仿宋" w:eastAsia="仿宋" w:cs="仿宋"/>
                <w:szCs w:val="24"/>
              </w:rPr>
              <w:t>最高限价</w:t>
            </w:r>
          </w:p>
        </w:tc>
        <w:tc>
          <w:tcPr>
            <w:tcW w:w="7605" w:type="dxa"/>
            <w:tcBorders>
              <w:top w:val="single" w:color="auto" w:sz="4" w:space="0"/>
              <w:left w:val="single" w:color="auto" w:sz="4" w:space="0"/>
              <w:bottom w:val="single" w:color="auto" w:sz="4" w:space="0"/>
              <w:right w:val="single" w:color="auto" w:sz="4" w:space="0"/>
            </w:tcBorders>
            <w:noWrap w:val="0"/>
            <w:vAlign w:val="center"/>
          </w:tcPr>
          <w:p w14:paraId="325A0DCA">
            <w:pPr>
              <w:keepNext w:val="0"/>
              <w:keepLines w:val="0"/>
              <w:pageBreakBefore w:val="0"/>
              <w:kinsoku/>
              <w:wordWrap/>
              <w:overflowPunct/>
              <w:topLinePunct w:val="0"/>
              <w:bidi w:val="0"/>
              <w:spacing w:line="420" w:lineRule="exact"/>
              <w:ind w:firstLine="0" w:firstLineChars="0"/>
              <w:jc w:val="left"/>
              <w:textAlignment w:val="auto"/>
              <w:rPr>
                <w:rFonts w:hint="eastAsia" w:ascii="仿宋" w:hAnsi="仿宋" w:eastAsia="仿宋" w:cs="仿宋"/>
                <w:color w:val="auto"/>
                <w:sz w:val="24"/>
                <w:szCs w:val="24"/>
              </w:rPr>
            </w:pPr>
            <w:r>
              <w:rPr>
                <w:rFonts w:hint="eastAsia" w:ascii="仿宋" w:hAnsi="仿宋" w:eastAsia="仿宋" w:cs="仿宋"/>
                <w:sz w:val="24"/>
                <w:szCs w:val="24"/>
              </w:rPr>
              <w:t>本项目设有最高限价，任何超过最高限价的报价将被认定为无效报价。</w:t>
            </w:r>
          </w:p>
        </w:tc>
      </w:tr>
      <w:tr w14:paraId="3088A56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20" w:hRule="atLeast"/>
          <w:jc w:val="center"/>
        </w:trPr>
        <w:tc>
          <w:tcPr>
            <w:tcW w:w="70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50521F9">
            <w:pPr>
              <w:pStyle w:val="13"/>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bCs/>
                <w:color w:val="auto"/>
                <w:kern w:val="2"/>
                <w:sz w:val="24"/>
                <w:szCs w:val="24"/>
                <w:lang w:val="en-US" w:eastAsia="zh-CN" w:bidi="ar-SA"/>
              </w:rPr>
            </w:pPr>
            <w:r>
              <w:rPr>
                <w:rFonts w:hint="eastAsia" w:ascii="仿宋" w:hAnsi="仿宋" w:eastAsia="仿宋" w:cs="仿宋"/>
                <w:bCs/>
                <w:szCs w:val="24"/>
              </w:rPr>
              <w:t>6</w:t>
            </w:r>
          </w:p>
        </w:tc>
        <w:tc>
          <w:tcPr>
            <w:tcW w:w="1760" w:type="dxa"/>
            <w:tcBorders>
              <w:top w:val="single" w:color="auto" w:sz="4" w:space="0"/>
              <w:left w:val="single" w:color="auto" w:sz="4" w:space="0"/>
              <w:bottom w:val="single" w:color="auto" w:sz="4" w:space="0"/>
              <w:right w:val="single" w:color="auto" w:sz="4" w:space="0"/>
            </w:tcBorders>
            <w:noWrap w:val="0"/>
            <w:vAlign w:val="center"/>
          </w:tcPr>
          <w:p w14:paraId="065C1CFA">
            <w:pPr>
              <w:pStyle w:val="13"/>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szCs w:val="24"/>
              </w:rPr>
            </w:pPr>
            <w:r>
              <w:rPr>
                <w:rFonts w:hint="eastAsia" w:ascii="仿宋" w:hAnsi="仿宋" w:eastAsia="仿宋" w:cs="仿宋"/>
                <w:szCs w:val="24"/>
              </w:rPr>
              <w:t>投标</w:t>
            </w:r>
            <w:r>
              <w:rPr>
                <w:rFonts w:hint="eastAsia" w:cs="仿宋"/>
                <w:szCs w:val="24"/>
                <w:lang w:eastAsia="zh-CN"/>
              </w:rPr>
              <w:t>人</w:t>
            </w:r>
            <w:r>
              <w:rPr>
                <w:rFonts w:hint="eastAsia" w:ascii="仿宋" w:hAnsi="仿宋" w:eastAsia="仿宋" w:cs="仿宋"/>
                <w:szCs w:val="24"/>
              </w:rPr>
              <w:t>资格要求</w:t>
            </w:r>
          </w:p>
        </w:tc>
        <w:tc>
          <w:tcPr>
            <w:tcW w:w="7605" w:type="dxa"/>
            <w:tcBorders>
              <w:top w:val="single" w:color="auto" w:sz="4" w:space="0"/>
              <w:left w:val="single" w:color="auto" w:sz="4" w:space="0"/>
              <w:bottom w:val="single" w:color="auto" w:sz="4" w:space="0"/>
              <w:right w:val="single" w:color="auto" w:sz="4" w:space="0"/>
            </w:tcBorders>
            <w:noWrap w:val="0"/>
            <w:vAlign w:val="center"/>
          </w:tcPr>
          <w:p w14:paraId="2D1CF36C">
            <w:pPr>
              <w:keepNext w:val="0"/>
              <w:keepLines w:val="0"/>
              <w:pageBreakBefore w:val="0"/>
              <w:kinsoku/>
              <w:wordWrap/>
              <w:overflowPunct/>
              <w:topLinePunct w:val="0"/>
              <w:bidi w:val="0"/>
              <w:spacing w:line="420" w:lineRule="exact"/>
              <w:ind w:firstLine="0" w:firstLineChars="0"/>
              <w:textAlignment w:val="auto"/>
              <w:rPr>
                <w:rFonts w:hint="eastAsia" w:ascii="仿宋" w:hAnsi="仿宋" w:eastAsia="仿宋" w:cs="仿宋"/>
                <w:color w:val="auto"/>
                <w:szCs w:val="24"/>
              </w:rPr>
            </w:pPr>
            <w:r>
              <w:rPr>
                <w:rFonts w:hint="eastAsia" w:ascii="仿宋" w:hAnsi="仿宋" w:eastAsia="仿宋" w:cs="仿宋"/>
                <w:color w:val="auto"/>
                <w:kern w:val="2"/>
                <w:sz w:val="24"/>
                <w:szCs w:val="24"/>
              </w:rPr>
              <w:t>详见招标公告</w:t>
            </w:r>
          </w:p>
        </w:tc>
      </w:tr>
      <w:tr w14:paraId="1C4CD5A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13" w:hRule="atLeast"/>
          <w:jc w:val="center"/>
        </w:trPr>
        <w:tc>
          <w:tcPr>
            <w:tcW w:w="70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ACA6563">
            <w:pPr>
              <w:pStyle w:val="13"/>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bCs/>
                <w:color w:val="auto"/>
                <w:kern w:val="2"/>
                <w:sz w:val="24"/>
                <w:szCs w:val="24"/>
                <w:lang w:val="en-US" w:eastAsia="zh-CN" w:bidi="ar-SA"/>
              </w:rPr>
            </w:pPr>
            <w:r>
              <w:rPr>
                <w:rFonts w:hint="eastAsia" w:ascii="仿宋" w:hAnsi="仿宋" w:eastAsia="仿宋" w:cs="仿宋"/>
                <w:bCs/>
                <w:szCs w:val="24"/>
              </w:rPr>
              <w:t>7</w:t>
            </w:r>
          </w:p>
        </w:tc>
        <w:tc>
          <w:tcPr>
            <w:tcW w:w="1760" w:type="dxa"/>
            <w:tcBorders>
              <w:top w:val="single" w:color="auto" w:sz="4" w:space="0"/>
              <w:left w:val="single" w:color="auto" w:sz="4" w:space="0"/>
              <w:bottom w:val="single" w:color="auto" w:sz="4" w:space="0"/>
              <w:right w:val="single" w:color="auto" w:sz="4" w:space="0"/>
            </w:tcBorders>
            <w:noWrap w:val="0"/>
            <w:vAlign w:val="center"/>
          </w:tcPr>
          <w:p w14:paraId="68C67E9D">
            <w:pPr>
              <w:pStyle w:val="13"/>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b/>
                <w:szCs w:val="24"/>
              </w:rPr>
            </w:pPr>
            <w:r>
              <w:rPr>
                <w:rFonts w:hint="eastAsia" w:ascii="仿宋" w:hAnsi="仿宋" w:eastAsia="仿宋" w:cs="仿宋"/>
                <w:szCs w:val="24"/>
              </w:rPr>
              <w:t>联合体投标特别条款</w:t>
            </w:r>
          </w:p>
        </w:tc>
        <w:tc>
          <w:tcPr>
            <w:tcW w:w="7605" w:type="dxa"/>
            <w:tcBorders>
              <w:top w:val="single" w:color="auto" w:sz="4" w:space="0"/>
              <w:left w:val="single" w:color="auto" w:sz="4" w:space="0"/>
              <w:bottom w:val="single" w:color="auto" w:sz="4" w:space="0"/>
              <w:right w:val="single" w:color="auto" w:sz="4" w:space="0"/>
            </w:tcBorders>
            <w:noWrap w:val="0"/>
            <w:vAlign w:val="center"/>
          </w:tcPr>
          <w:p w14:paraId="466E49E4">
            <w:pPr>
              <w:pStyle w:val="13"/>
              <w:keepNext w:val="0"/>
              <w:keepLines w:val="0"/>
              <w:pageBreakBefore w:val="0"/>
              <w:kinsoku/>
              <w:wordWrap/>
              <w:overflowPunct/>
              <w:topLinePunct w:val="0"/>
              <w:bidi w:val="0"/>
              <w:spacing w:line="420" w:lineRule="exact"/>
              <w:ind w:firstLine="0" w:firstLineChars="0"/>
              <w:textAlignment w:val="auto"/>
              <w:rPr>
                <w:rFonts w:hint="eastAsia" w:ascii="仿宋" w:hAnsi="仿宋" w:eastAsia="仿宋" w:cs="仿宋"/>
                <w:szCs w:val="24"/>
              </w:rPr>
            </w:pPr>
            <w:r>
              <w:rPr>
                <w:rFonts w:hint="eastAsia" w:ascii="仿宋" w:hAnsi="仿宋" w:eastAsia="仿宋" w:cs="仿宋"/>
                <w:szCs w:val="24"/>
              </w:rPr>
              <w:t>本项目不接受联合体投标</w:t>
            </w:r>
          </w:p>
        </w:tc>
      </w:tr>
      <w:tr w14:paraId="405E48C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1" w:hRule="atLeast"/>
          <w:jc w:val="center"/>
        </w:trPr>
        <w:tc>
          <w:tcPr>
            <w:tcW w:w="70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9B3DFF0">
            <w:pPr>
              <w:pStyle w:val="13"/>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bCs/>
                <w:color w:val="auto"/>
                <w:kern w:val="2"/>
                <w:sz w:val="24"/>
                <w:szCs w:val="24"/>
                <w:lang w:val="en-US" w:eastAsia="zh-CN" w:bidi="ar-SA"/>
              </w:rPr>
            </w:pPr>
            <w:r>
              <w:rPr>
                <w:rFonts w:hint="eastAsia" w:ascii="仿宋" w:hAnsi="仿宋" w:eastAsia="仿宋" w:cs="仿宋"/>
                <w:bCs/>
                <w:szCs w:val="24"/>
              </w:rPr>
              <w:t>8</w:t>
            </w:r>
          </w:p>
        </w:tc>
        <w:tc>
          <w:tcPr>
            <w:tcW w:w="1760" w:type="dxa"/>
            <w:tcBorders>
              <w:top w:val="single" w:color="auto" w:sz="4" w:space="0"/>
              <w:left w:val="single" w:color="auto" w:sz="4" w:space="0"/>
              <w:bottom w:val="single" w:color="auto" w:sz="4" w:space="0"/>
              <w:right w:val="single" w:color="auto" w:sz="4" w:space="0"/>
            </w:tcBorders>
            <w:noWrap w:val="0"/>
            <w:vAlign w:val="center"/>
          </w:tcPr>
          <w:p w14:paraId="0E5A98CF">
            <w:pPr>
              <w:pStyle w:val="13"/>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szCs w:val="24"/>
              </w:rPr>
            </w:pPr>
            <w:r>
              <w:rPr>
                <w:rFonts w:hint="eastAsia" w:ascii="仿宋" w:hAnsi="仿宋" w:eastAsia="仿宋" w:cs="仿宋"/>
                <w:szCs w:val="24"/>
              </w:rPr>
              <w:t>标的划分</w:t>
            </w:r>
          </w:p>
        </w:tc>
        <w:tc>
          <w:tcPr>
            <w:tcW w:w="7605" w:type="dxa"/>
            <w:tcBorders>
              <w:top w:val="single" w:color="auto" w:sz="4" w:space="0"/>
              <w:left w:val="single" w:color="auto" w:sz="4" w:space="0"/>
              <w:bottom w:val="single" w:color="auto" w:sz="4" w:space="0"/>
              <w:right w:val="single" w:color="auto" w:sz="4" w:space="0"/>
            </w:tcBorders>
            <w:noWrap w:val="0"/>
            <w:vAlign w:val="center"/>
          </w:tcPr>
          <w:p w14:paraId="0864C4D7">
            <w:pPr>
              <w:keepNext w:val="0"/>
              <w:keepLines w:val="0"/>
              <w:pageBreakBefore w:val="0"/>
              <w:kinsoku/>
              <w:wordWrap/>
              <w:overflowPunct/>
              <w:topLinePunct w:val="0"/>
              <w:bidi w:val="0"/>
              <w:snapToGrid w:val="0"/>
              <w:spacing w:line="420" w:lineRule="exact"/>
              <w:ind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本次招标共1个标的，采购人将整体择定中标人。</w:t>
            </w:r>
          </w:p>
        </w:tc>
      </w:tr>
      <w:tr w14:paraId="32F00AE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4" w:hRule="atLeast"/>
          <w:jc w:val="center"/>
        </w:trPr>
        <w:tc>
          <w:tcPr>
            <w:tcW w:w="70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18A3F9A">
            <w:pPr>
              <w:pStyle w:val="13"/>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bCs/>
                <w:color w:val="auto"/>
                <w:kern w:val="2"/>
                <w:sz w:val="24"/>
                <w:szCs w:val="24"/>
                <w:lang w:val="en-US" w:eastAsia="zh-CN" w:bidi="ar-SA"/>
              </w:rPr>
            </w:pPr>
            <w:r>
              <w:rPr>
                <w:rFonts w:hint="eastAsia" w:ascii="仿宋" w:hAnsi="仿宋" w:eastAsia="仿宋" w:cs="仿宋"/>
                <w:bCs/>
                <w:szCs w:val="24"/>
              </w:rPr>
              <w:t>9</w:t>
            </w:r>
          </w:p>
        </w:tc>
        <w:tc>
          <w:tcPr>
            <w:tcW w:w="1760" w:type="dxa"/>
            <w:tcBorders>
              <w:top w:val="single" w:color="auto" w:sz="4" w:space="0"/>
              <w:left w:val="single" w:color="auto" w:sz="4" w:space="0"/>
              <w:bottom w:val="single" w:color="auto" w:sz="4" w:space="0"/>
              <w:right w:val="single" w:color="auto" w:sz="4" w:space="0"/>
            </w:tcBorders>
            <w:noWrap w:val="0"/>
            <w:vAlign w:val="center"/>
          </w:tcPr>
          <w:p w14:paraId="43DA94FD">
            <w:pPr>
              <w:pStyle w:val="13"/>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szCs w:val="24"/>
              </w:rPr>
            </w:pPr>
            <w:r>
              <w:rPr>
                <w:rFonts w:hint="eastAsia" w:ascii="仿宋" w:hAnsi="仿宋" w:eastAsia="仿宋" w:cs="仿宋"/>
                <w:szCs w:val="24"/>
              </w:rPr>
              <w:t>资格审查</w:t>
            </w:r>
          </w:p>
        </w:tc>
        <w:tc>
          <w:tcPr>
            <w:tcW w:w="7605" w:type="dxa"/>
            <w:tcBorders>
              <w:top w:val="single" w:color="auto" w:sz="4" w:space="0"/>
              <w:left w:val="single" w:color="auto" w:sz="4" w:space="0"/>
              <w:bottom w:val="single" w:color="auto" w:sz="4" w:space="0"/>
              <w:right w:val="single" w:color="auto" w:sz="4" w:space="0"/>
            </w:tcBorders>
            <w:noWrap w:val="0"/>
            <w:vAlign w:val="center"/>
          </w:tcPr>
          <w:p w14:paraId="3A2751E6">
            <w:pPr>
              <w:keepNext w:val="0"/>
              <w:keepLines w:val="0"/>
              <w:pageBreakBefore w:val="0"/>
              <w:kinsoku/>
              <w:wordWrap/>
              <w:overflowPunct/>
              <w:topLinePunct w:val="0"/>
              <w:bidi w:val="0"/>
              <w:snapToGrid w:val="0"/>
              <w:spacing w:line="420" w:lineRule="exact"/>
              <w:ind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由</w:t>
            </w:r>
            <w:r>
              <w:rPr>
                <w:rFonts w:hint="eastAsia" w:ascii="仿宋" w:hAnsi="仿宋" w:eastAsia="仿宋" w:cs="仿宋"/>
                <w:color w:val="auto"/>
                <w:sz w:val="24"/>
                <w:szCs w:val="24"/>
                <w:lang w:val="en-US" w:eastAsia="zh-CN"/>
              </w:rPr>
              <w:t>采购人或者采购代理机构依法对投标人的资格进行审查</w:t>
            </w:r>
            <w:r>
              <w:rPr>
                <w:rFonts w:hint="eastAsia" w:ascii="仿宋" w:hAnsi="仿宋" w:eastAsia="仿宋" w:cs="仿宋"/>
                <w:color w:val="auto"/>
                <w:sz w:val="24"/>
                <w:szCs w:val="24"/>
              </w:rPr>
              <w:t>。</w:t>
            </w:r>
          </w:p>
        </w:tc>
      </w:tr>
      <w:tr w14:paraId="0AB2AFD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99" w:hRule="atLeast"/>
          <w:jc w:val="center"/>
        </w:trPr>
        <w:tc>
          <w:tcPr>
            <w:tcW w:w="70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A06F89E">
            <w:pPr>
              <w:pStyle w:val="13"/>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bCs/>
                <w:color w:val="auto"/>
                <w:kern w:val="2"/>
                <w:sz w:val="24"/>
                <w:szCs w:val="24"/>
                <w:lang w:val="en-US" w:eastAsia="zh-CN" w:bidi="ar-SA"/>
              </w:rPr>
            </w:pPr>
            <w:r>
              <w:rPr>
                <w:rFonts w:hint="eastAsia" w:ascii="仿宋" w:hAnsi="仿宋" w:eastAsia="仿宋" w:cs="仿宋"/>
                <w:bCs/>
                <w:szCs w:val="24"/>
              </w:rPr>
              <w:t>10</w:t>
            </w:r>
          </w:p>
        </w:tc>
        <w:tc>
          <w:tcPr>
            <w:tcW w:w="1760" w:type="dxa"/>
            <w:tcBorders>
              <w:top w:val="single" w:color="auto" w:sz="4" w:space="0"/>
              <w:left w:val="single" w:color="auto" w:sz="4" w:space="0"/>
              <w:bottom w:val="single" w:color="auto" w:sz="4" w:space="0"/>
              <w:right w:val="single" w:color="auto" w:sz="4" w:space="0"/>
            </w:tcBorders>
            <w:noWrap w:val="0"/>
            <w:vAlign w:val="center"/>
          </w:tcPr>
          <w:p w14:paraId="5E43640F">
            <w:pPr>
              <w:pStyle w:val="13"/>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szCs w:val="24"/>
              </w:rPr>
            </w:pPr>
            <w:r>
              <w:rPr>
                <w:rFonts w:hint="eastAsia" w:ascii="仿宋" w:hAnsi="仿宋" w:eastAsia="仿宋" w:cs="仿宋"/>
                <w:szCs w:val="24"/>
              </w:rPr>
              <w:t>招标文件的</w:t>
            </w:r>
          </w:p>
          <w:p w14:paraId="5C668C7E">
            <w:pPr>
              <w:pStyle w:val="13"/>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b/>
                <w:szCs w:val="24"/>
              </w:rPr>
            </w:pPr>
            <w:r>
              <w:rPr>
                <w:rFonts w:hint="eastAsia" w:ascii="仿宋" w:hAnsi="仿宋" w:eastAsia="仿宋" w:cs="仿宋"/>
                <w:szCs w:val="24"/>
              </w:rPr>
              <w:t>获取</w:t>
            </w:r>
          </w:p>
        </w:tc>
        <w:tc>
          <w:tcPr>
            <w:tcW w:w="7605" w:type="dxa"/>
            <w:tcBorders>
              <w:top w:val="single" w:color="auto" w:sz="4" w:space="0"/>
              <w:left w:val="single" w:color="auto" w:sz="4" w:space="0"/>
              <w:bottom w:val="single" w:color="auto" w:sz="4" w:space="0"/>
              <w:right w:val="single" w:color="auto" w:sz="4" w:space="0"/>
            </w:tcBorders>
            <w:noWrap w:val="0"/>
            <w:vAlign w:val="center"/>
          </w:tcPr>
          <w:p w14:paraId="74676DB5">
            <w:pPr>
              <w:pStyle w:val="19"/>
              <w:keepNext w:val="0"/>
              <w:keepLines w:val="0"/>
              <w:pageBreakBefore w:val="0"/>
              <w:kinsoku/>
              <w:wordWrap/>
              <w:overflowPunct/>
              <w:topLinePunct w:val="0"/>
              <w:bidi w:val="0"/>
              <w:spacing w:before="0" w:beforeAutospacing="0" w:after="0" w:afterAutospacing="0" w:line="420" w:lineRule="exact"/>
              <w:ind w:firstLine="0" w:firstLineChars="0"/>
              <w:textAlignment w:val="auto"/>
              <w:rPr>
                <w:rFonts w:hint="eastAsia" w:ascii="仿宋" w:hAnsi="仿宋" w:eastAsia="仿宋" w:cs="仿宋"/>
              </w:rPr>
            </w:pPr>
            <w:r>
              <w:rPr>
                <w:rFonts w:hint="eastAsia" w:ascii="仿宋" w:hAnsi="仿宋" w:eastAsia="仿宋" w:cs="仿宋"/>
              </w:rPr>
              <w:t>详见招标公告</w:t>
            </w:r>
          </w:p>
        </w:tc>
      </w:tr>
      <w:tr w14:paraId="72ABDC5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3" w:hRule="atLeast"/>
          <w:jc w:val="center"/>
        </w:trPr>
        <w:tc>
          <w:tcPr>
            <w:tcW w:w="70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2C6E417B">
            <w:pPr>
              <w:pStyle w:val="13"/>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bCs/>
                <w:color w:val="auto"/>
                <w:kern w:val="2"/>
                <w:sz w:val="24"/>
                <w:szCs w:val="24"/>
                <w:lang w:val="en-US" w:eastAsia="zh-CN" w:bidi="ar-SA"/>
              </w:rPr>
            </w:pPr>
            <w:r>
              <w:rPr>
                <w:rFonts w:hint="eastAsia" w:ascii="仿宋" w:hAnsi="仿宋" w:eastAsia="仿宋" w:cs="仿宋"/>
                <w:bCs/>
                <w:szCs w:val="24"/>
              </w:rPr>
              <w:t>11</w:t>
            </w:r>
          </w:p>
        </w:tc>
        <w:tc>
          <w:tcPr>
            <w:tcW w:w="1760" w:type="dxa"/>
            <w:tcBorders>
              <w:top w:val="single" w:color="auto" w:sz="4" w:space="0"/>
              <w:left w:val="single" w:color="auto" w:sz="4" w:space="0"/>
              <w:bottom w:val="single" w:color="auto" w:sz="4" w:space="0"/>
              <w:right w:val="single" w:color="auto" w:sz="4" w:space="0"/>
            </w:tcBorders>
            <w:noWrap w:val="0"/>
            <w:vAlign w:val="center"/>
          </w:tcPr>
          <w:p w14:paraId="5855E620">
            <w:pPr>
              <w:pStyle w:val="13"/>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szCs w:val="24"/>
              </w:rPr>
            </w:pPr>
            <w:r>
              <w:rPr>
                <w:rFonts w:hint="eastAsia" w:ascii="仿宋" w:hAnsi="仿宋" w:eastAsia="仿宋" w:cs="仿宋"/>
                <w:szCs w:val="24"/>
              </w:rPr>
              <w:t>投标保证金</w:t>
            </w:r>
          </w:p>
        </w:tc>
        <w:tc>
          <w:tcPr>
            <w:tcW w:w="7605" w:type="dxa"/>
            <w:tcBorders>
              <w:top w:val="single" w:color="auto" w:sz="4" w:space="0"/>
              <w:left w:val="single" w:color="auto" w:sz="4" w:space="0"/>
              <w:bottom w:val="single" w:color="auto" w:sz="4" w:space="0"/>
              <w:right w:val="single" w:color="auto" w:sz="4" w:space="0"/>
            </w:tcBorders>
            <w:noWrap w:val="0"/>
            <w:vAlign w:val="center"/>
          </w:tcPr>
          <w:p w14:paraId="62294F72">
            <w:pPr>
              <w:keepNext w:val="0"/>
              <w:keepLines w:val="0"/>
              <w:pageBreakBefore w:val="0"/>
              <w:kinsoku/>
              <w:wordWrap/>
              <w:overflowPunct/>
              <w:topLinePunct w:val="0"/>
              <w:autoSpaceDE/>
              <w:autoSpaceDN/>
              <w:bidi w:val="0"/>
              <w:adjustRightInd/>
              <w:spacing w:line="420" w:lineRule="exact"/>
              <w:ind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本项目不收取投标保证金</w:t>
            </w:r>
          </w:p>
        </w:tc>
      </w:tr>
      <w:tr w14:paraId="1F6DEBD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3" w:hRule="atLeast"/>
          <w:jc w:val="center"/>
        </w:trPr>
        <w:tc>
          <w:tcPr>
            <w:tcW w:w="70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C63130B">
            <w:pPr>
              <w:pStyle w:val="13"/>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bCs/>
                <w:color w:val="auto"/>
                <w:kern w:val="2"/>
                <w:sz w:val="24"/>
                <w:szCs w:val="24"/>
                <w:lang w:val="en-US" w:eastAsia="zh-CN" w:bidi="ar-SA"/>
              </w:rPr>
            </w:pPr>
            <w:r>
              <w:rPr>
                <w:rFonts w:hint="eastAsia" w:ascii="仿宋" w:hAnsi="仿宋" w:eastAsia="仿宋" w:cs="仿宋"/>
                <w:bCs/>
                <w:szCs w:val="24"/>
              </w:rPr>
              <w:t>12</w:t>
            </w:r>
          </w:p>
        </w:tc>
        <w:tc>
          <w:tcPr>
            <w:tcW w:w="1760" w:type="dxa"/>
            <w:tcBorders>
              <w:top w:val="single" w:color="auto" w:sz="4" w:space="0"/>
              <w:left w:val="single" w:color="auto" w:sz="4" w:space="0"/>
              <w:bottom w:val="single" w:color="auto" w:sz="4" w:space="0"/>
              <w:right w:val="single" w:color="auto" w:sz="4" w:space="0"/>
            </w:tcBorders>
            <w:noWrap w:val="0"/>
            <w:vAlign w:val="center"/>
          </w:tcPr>
          <w:p w14:paraId="689DF3C7">
            <w:pPr>
              <w:pStyle w:val="13"/>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szCs w:val="24"/>
              </w:rPr>
            </w:pPr>
            <w:r>
              <w:rPr>
                <w:rFonts w:hint="eastAsia" w:ascii="仿宋" w:hAnsi="仿宋" w:eastAsia="仿宋" w:cs="仿宋"/>
                <w:szCs w:val="24"/>
              </w:rPr>
              <w:t>资格文件</w:t>
            </w:r>
          </w:p>
        </w:tc>
        <w:tc>
          <w:tcPr>
            <w:tcW w:w="7605" w:type="dxa"/>
            <w:tcBorders>
              <w:top w:val="single" w:color="auto" w:sz="4" w:space="0"/>
              <w:left w:val="single" w:color="auto" w:sz="4" w:space="0"/>
              <w:bottom w:val="single" w:color="auto" w:sz="4" w:space="0"/>
              <w:right w:val="single" w:color="auto" w:sz="4" w:space="0"/>
            </w:tcBorders>
            <w:noWrap w:val="0"/>
            <w:vAlign w:val="center"/>
          </w:tcPr>
          <w:p w14:paraId="0A58EDA1">
            <w:pPr>
              <w:keepNext w:val="0"/>
              <w:keepLines w:val="0"/>
              <w:pageBreakBefore w:val="0"/>
              <w:kinsoku/>
              <w:wordWrap/>
              <w:overflowPunct/>
              <w:topLinePunct w:val="0"/>
              <w:bidi w:val="0"/>
              <w:snapToGrid w:val="0"/>
              <w:spacing w:line="420" w:lineRule="exact"/>
              <w:ind w:firstLine="0" w:firstLineChars="0"/>
              <w:jc w:val="left"/>
              <w:textAlignment w:val="auto"/>
              <w:rPr>
                <w:rFonts w:hint="eastAsia" w:ascii="仿宋" w:hAnsi="仿宋" w:eastAsia="仿宋" w:cs="仿宋"/>
                <w:color w:val="auto"/>
                <w:sz w:val="24"/>
                <w:szCs w:val="24"/>
                <w:lang w:eastAsia="zh-CN"/>
              </w:rPr>
            </w:pPr>
            <w:r>
              <w:rPr>
                <w:rFonts w:hint="eastAsia" w:cs="仿宋"/>
                <w:color w:val="auto"/>
                <w:sz w:val="24"/>
                <w:szCs w:val="24"/>
                <w:lang w:val="en-US" w:eastAsia="zh-CN"/>
              </w:rPr>
              <w:t>1.</w:t>
            </w:r>
            <w:r>
              <w:rPr>
                <w:rFonts w:hint="eastAsia" w:ascii="仿宋" w:hAnsi="仿宋" w:eastAsia="仿宋" w:cs="仿宋"/>
                <w:color w:val="auto"/>
                <w:sz w:val="24"/>
                <w:szCs w:val="24"/>
              </w:rPr>
              <w:t>企业法人营业执照扫描件</w:t>
            </w:r>
            <w:r>
              <w:rPr>
                <w:rFonts w:hint="eastAsia" w:ascii="仿宋" w:hAnsi="仿宋" w:eastAsia="仿宋" w:cs="仿宋"/>
                <w:color w:val="auto"/>
                <w:sz w:val="24"/>
                <w:szCs w:val="24"/>
                <w:lang w:val="en-US" w:eastAsia="zh-CN"/>
              </w:rPr>
              <w:t>；</w:t>
            </w:r>
          </w:p>
          <w:p w14:paraId="6260D8A9">
            <w:pPr>
              <w:keepNext w:val="0"/>
              <w:keepLines w:val="0"/>
              <w:pageBreakBefore w:val="0"/>
              <w:kinsoku/>
              <w:wordWrap/>
              <w:overflowPunct/>
              <w:topLinePunct w:val="0"/>
              <w:bidi w:val="0"/>
              <w:snapToGrid w:val="0"/>
              <w:spacing w:line="420" w:lineRule="exact"/>
              <w:ind w:firstLine="0" w:firstLineChars="0"/>
              <w:jc w:val="left"/>
              <w:textAlignment w:val="auto"/>
              <w:rPr>
                <w:rFonts w:hint="eastAsia" w:ascii="仿宋" w:hAnsi="仿宋" w:eastAsia="仿宋" w:cs="仿宋"/>
                <w:color w:val="auto"/>
                <w:sz w:val="24"/>
                <w:szCs w:val="24"/>
                <w:lang w:eastAsia="zh-CN"/>
              </w:rPr>
            </w:pPr>
            <w:r>
              <w:rPr>
                <w:rFonts w:hint="eastAsia" w:cs="仿宋"/>
                <w:color w:val="auto"/>
                <w:sz w:val="24"/>
                <w:szCs w:val="24"/>
                <w:lang w:val="en-US" w:eastAsia="zh-CN"/>
              </w:rPr>
              <w:t>2.</w:t>
            </w:r>
            <w:r>
              <w:rPr>
                <w:rFonts w:hint="eastAsia" w:ascii="仿宋" w:hAnsi="仿宋" w:eastAsia="仿宋" w:cs="仿宋"/>
                <w:color w:val="auto"/>
                <w:sz w:val="24"/>
                <w:szCs w:val="24"/>
              </w:rPr>
              <w:t>法定代表人授权委托书（法定代表人提供身份证扫描件，格式见附件)</w:t>
            </w:r>
            <w:r>
              <w:rPr>
                <w:rFonts w:hint="eastAsia" w:ascii="仿宋" w:hAnsi="仿宋" w:eastAsia="仿宋" w:cs="仿宋"/>
                <w:color w:val="auto"/>
                <w:sz w:val="24"/>
                <w:szCs w:val="24"/>
                <w:lang w:eastAsia="zh-CN"/>
              </w:rPr>
              <w:t>；</w:t>
            </w:r>
          </w:p>
          <w:p w14:paraId="5E646C1F">
            <w:pPr>
              <w:keepNext w:val="0"/>
              <w:keepLines w:val="0"/>
              <w:pageBreakBefore w:val="0"/>
              <w:kinsoku/>
              <w:wordWrap/>
              <w:overflowPunct/>
              <w:topLinePunct w:val="0"/>
              <w:bidi w:val="0"/>
              <w:snapToGrid w:val="0"/>
              <w:spacing w:line="420" w:lineRule="exact"/>
              <w:ind w:firstLine="0" w:firstLineChars="0"/>
              <w:jc w:val="left"/>
              <w:textAlignment w:val="auto"/>
              <w:rPr>
                <w:rFonts w:hint="eastAsia" w:ascii="仿宋" w:hAnsi="仿宋" w:eastAsia="仿宋" w:cs="仿宋"/>
                <w:color w:val="auto"/>
                <w:sz w:val="24"/>
                <w:szCs w:val="24"/>
                <w:lang w:eastAsia="zh-CN"/>
              </w:rPr>
            </w:pPr>
            <w:r>
              <w:rPr>
                <w:rFonts w:hint="eastAsia" w:cs="仿宋"/>
                <w:bCs/>
                <w:color w:val="auto"/>
                <w:kern w:val="2"/>
                <w:sz w:val="24"/>
                <w:szCs w:val="24"/>
                <w:lang w:val="en-US" w:eastAsia="zh-CN"/>
              </w:rPr>
              <w:t>3.</w:t>
            </w:r>
            <w:r>
              <w:rPr>
                <w:rFonts w:hint="eastAsia" w:ascii="仿宋" w:hAnsi="仿宋" w:eastAsia="仿宋" w:cs="仿宋"/>
                <w:bCs/>
                <w:color w:val="auto"/>
                <w:kern w:val="2"/>
                <w:sz w:val="24"/>
                <w:szCs w:val="24"/>
              </w:rPr>
              <w:t>符合参加政府采购活动应当具备的一般条件的承诺函（格式见附件）</w:t>
            </w:r>
            <w:r>
              <w:rPr>
                <w:rFonts w:hint="eastAsia" w:cs="仿宋"/>
                <w:bCs/>
                <w:color w:val="auto"/>
                <w:kern w:val="2"/>
                <w:sz w:val="24"/>
                <w:szCs w:val="24"/>
                <w:lang w:eastAsia="zh-CN"/>
              </w:rPr>
              <w:t>。</w:t>
            </w:r>
          </w:p>
        </w:tc>
      </w:tr>
      <w:tr w14:paraId="48064D8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99" w:hRule="atLeast"/>
          <w:jc w:val="center"/>
        </w:trPr>
        <w:tc>
          <w:tcPr>
            <w:tcW w:w="70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20178991">
            <w:pPr>
              <w:pStyle w:val="13"/>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bCs/>
                <w:color w:val="auto"/>
                <w:kern w:val="2"/>
                <w:sz w:val="24"/>
                <w:szCs w:val="24"/>
                <w:lang w:val="en-US" w:eastAsia="zh-CN" w:bidi="ar-SA"/>
              </w:rPr>
            </w:pPr>
            <w:r>
              <w:rPr>
                <w:rFonts w:hint="eastAsia" w:ascii="仿宋" w:hAnsi="仿宋" w:eastAsia="仿宋" w:cs="仿宋"/>
                <w:bCs/>
                <w:szCs w:val="24"/>
              </w:rPr>
              <w:t>13</w:t>
            </w:r>
          </w:p>
        </w:tc>
        <w:tc>
          <w:tcPr>
            <w:tcW w:w="1760" w:type="dxa"/>
            <w:tcBorders>
              <w:top w:val="single" w:color="auto" w:sz="4" w:space="0"/>
              <w:left w:val="single" w:color="auto" w:sz="4" w:space="0"/>
              <w:bottom w:val="single" w:color="auto" w:sz="4" w:space="0"/>
              <w:right w:val="single" w:color="auto" w:sz="4" w:space="0"/>
            </w:tcBorders>
            <w:noWrap w:val="0"/>
            <w:vAlign w:val="center"/>
          </w:tcPr>
          <w:p w14:paraId="340F1BCC">
            <w:pPr>
              <w:keepNext w:val="0"/>
              <w:keepLines w:val="0"/>
              <w:pageBreakBefore w:val="0"/>
              <w:kinsoku/>
              <w:wordWrap/>
              <w:overflowPunct/>
              <w:topLinePunct w:val="0"/>
              <w:bidi w:val="0"/>
              <w:snapToGrid w:val="0"/>
              <w:spacing w:line="420" w:lineRule="exact"/>
              <w:ind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商务技术文件</w:t>
            </w:r>
          </w:p>
        </w:tc>
        <w:tc>
          <w:tcPr>
            <w:tcW w:w="7605" w:type="dxa"/>
            <w:tcBorders>
              <w:top w:val="single" w:color="auto" w:sz="4" w:space="0"/>
              <w:left w:val="single" w:color="auto" w:sz="4" w:space="0"/>
              <w:bottom w:val="single" w:color="auto" w:sz="4" w:space="0"/>
              <w:right w:val="single" w:color="auto" w:sz="4" w:space="0"/>
            </w:tcBorders>
            <w:noWrap w:val="0"/>
            <w:vAlign w:val="center"/>
          </w:tcPr>
          <w:p w14:paraId="3906D809">
            <w:pPr>
              <w:keepNext w:val="0"/>
              <w:keepLines w:val="0"/>
              <w:pageBreakBefore w:val="0"/>
              <w:numPr>
                <w:ilvl w:val="0"/>
                <w:numId w:val="0"/>
              </w:numPr>
              <w:kinsoku/>
              <w:wordWrap/>
              <w:overflowPunct/>
              <w:topLinePunct w:val="0"/>
              <w:bidi w:val="0"/>
              <w:snapToGrid w:val="0"/>
              <w:spacing w:line="420" w:lineRule="exact"/>
              <w:jc w:val="left"/>
              <w:textAlignment w:val="auto"/>
              <w:rPr>
                <w:rFonts w:hint="eastAsia" w:ascii="仿宋" w:hAnsi="仿宋" w:eastAsia="仿宋" w:cs="仿宋"/>
                <w:color w:val="auto"/>
                <w:sz w:val="24"/>
                <w:szCs w:val="24"/>
              </w:rPr>
            </w:pPr>
            <w:r>
              <w:rPr>
                <w:rFonts w:hint="eastAsia" w:cs="仿宋"/>
                <w:color w:val="auto"/>
                <w:sz w:val="24"/>
                <w:szCs w:val="24"/>
                <w:lang w:val="en-US" w:eastAsia="zh-CN"/>
              </w:rPr>
              <w:t>1.</w:t>
            </w:r>
            <w:r>
              <w:rPr>
                <w:rFonts w:hint="eastAsia" w:ascii="仿宋" w:hAnsi="仿宋" w:eastAsia="仿宋" w:cs="仿宋"/>
                <w:color w:val="auto"/>
                <w:sz w:val="24"/>
                <w:szCs w:val="24"/>
              </w:rPr>
              <w:t>评分索引表（此表请放置在《商务技术文件》首页）</w:t>
            </w:r>
            <w:r>
              <w:rPr>
                <w:rFonts w:hint="eastAsia" w:ascii="仿宋" w:hAnsi="仿宋" w:eastAsia="仿宋" w:cs="仿宋"/>
                <w:color w:val="auto"/>
                <w:sz w:val="24"/>
                <w:szCs w:val="24"/>
                <w:lang w:eastAsia="zh-CN"/>
              </w:rPr>
              <w:t>；</w:t>
            </w:r>
          </w:p>
          <w:p w14:paraId="25B0A06D">
            <w:pPr>
              <w:keepNext w:val="0"/>
              <w:keepLines w:val="0"/>
              <w:pageBreakBefore w:val="0"/>
              <w:numPr>
                <w:ilvl w:val="0"/>
                <w:numId w:val="0"/>
              </w:numPr>
              <w:kinsoku/>
              <w:wordWrap/>
              <w:overflowPunct/>
              <w:topLinePunct w:val="0"/>
              <w:bidi w:val="0"/>
              <w:snapToGrid w:val="0"/>
              <w:spacing w:line="420" w:lineRule="exact"/>
              <w:jc w:val="left"/>
              <w:textAlignment w:val="auto"/>
              <w:rPr>
                <w:rFonts w:hint="eastAsia" w:ascii="仿宋" w:hAnsi="仿宋" w:eastAsia="仿宋" w:cs="仿宋"/>
                <w:color w:val="auto"/>
                <w:sz w:val="24"/>
                <w:szCs w:val="24"/>
              </w:rPr>
            </w:pPr>
            <w:r>
              <w:rPr>
                <w:rFonts w:hint="eastAsia" w:cs="仿宋"/>
                <w:color w:val="auto"/>
                <w:sz w:val="24"/>
                <w:szCs w:val="24"/>
                <w:lang w:val="en-US" w:eastAsia="zh-CN"/>
              </w:rPr>
              <w:t>2.</w:t>
            </w:r>
            <w:r>
              <w:rPr>
                <w:rFonts w:hint="eastAsia" w:ascii="仿宋" w:hAnsi="仿宋" w:eastAsia="仿宋" w:cs="仿宋"/>
                <w:color w:val="auto"/>
                <w:sz w:val="24"/>
                <w:szCs w:val="24"/>
              </w:rPr>
              <w:t>投标人基本情况介绍；</w:t>
            </w:r>
          </w:p>
          <w:p w14:paraId="1BAD1012">
            <w:pPr>
              <w:keepNext w:val="0"/>
              <w:keepLines w:val="0"/>
              <w:pageBreakBefore w:val="0"/>
              <w:kinsoku/>
              <w:wordWrap/>
              <w:overflowPunct/>
              <w:topLinePunct w:val="0"/>
              <w:bidi w:val="0"/>
              <w:snapToGrid w:val="0"/>
              <w:spacing w:line="420" w:lineRule="exact"/>
              <w:ind w:firstLine="0" w:firstLineChars="0"/>
              <w:jc w:val="left"/>
              <w:textAlignment w:val="auto"/>
              <w:rPr>
                <w:rFonts w:hint="eastAsia" w:ascii="仿宋" w:hAnsi="仿宋" w:eastAsia="仿宋" w:cs="仿宋"/>
                <w:color w:val="auto"/>
                <w:sz w:val="24"/>
                <w:szCs w:val="24"/>
              </w:rPr>
            </w:pPr>
            <w:r>
              <w:rPr>
                <w:rFonts w:hint="eastAsia" w:cs="仿宋"/>
                <w:color w:val="auto"/>
                <w:sz w:val="24"/>
                <w:szCs w:val="24"/>
                <w:lang w:val="en-US" w:eastAsia="zh-CN"/>
              </w:rPr>
              <w:t>3.</w:t>
            </w:r>
            <w:r>
              <w:rPr>
                <w:rFonts w:hint="eastAsia" w:ascii="仿宋" w:hAnsi="仿宋" w:eastAsia="仿宋" w:cs="仿宋"/>
                <w:color w:val="auto"/>
                <w:sz w:val="24"/>
                <w:szCs w:val="24"/>
              </w:rPr>
              <w:t>根据招标文件第四章评分细则中涉及的相关内容描述；</w:t>
            </w:r>
          </w:p>
          <w:p w14:paraId="0E31605A">
            <w:pPr>
              <w:keepNext w:val="0"/>
              <w:keepLines w:val="0"/>
              <w:pageBreakBefore w:val="0"/>
              <w:kinsoku/>
              <w:wordWrap/>
              <w:overflowPunct/>
              <w:topLinePunct w:val="0"/>
              <w:bidi w:val="0"/>
              <w:snapToGrid w:val="0"/>
              <w:spacing w:line="420" w:lineRule="exact"/>
              <w:ind w:firstLine="0" w:firstLineChars="0"/>
              <w:jc w:val="left"/>
              <w:textAlignment w:val="auto"/>
              <w:rPr>
                <w:rFonts w:hint="eastAsia" w:ascii="仿宋" w:hAnsi="仿宋" w:eastAsia="仿宋" w:cs="仿宋"/>
                <w:color w:val="auto"/>
                <w:sz w:val="24"/>
                <w:szCs w:val="24"/>
              </w:rPr>
            </w:pPr>
            <w:r>
              <w:rPr>
                <w:rFonts w:hint="eastAsia" w:cs="仿宋"/>
                <w:color w:val="auto"/>
                <w:sz w:val="24"/>
                <w:szCs w:val="24"/>
                <w:lang w:val="en-US" w:eastAsia="zh-CN"/>
              </w:rPr>
              <w:t>4.</w:t>
            </w:r>
            <w:r>
              <w:rPr>
                <w:rFonts w:hint="eastAsia" w:ascii="仿宋" w:hAnsi="仿宋" w:eastAsia="仿宋" w:cs="仿宋"/>
                <w:color w:val="auto"/>
                <w:sz w:val="24"/>
                <w:szCs w:val="24"/>
              </w:rPr>
              <w:t>包括但不限于以上技术文件或说明。</w:t>
            </w:r>
          </w:p>
          <w:p w14:paraId="3DC37C0A">
            <w:pPr>
              <w:pStyle w:val="13"/>
              <w:keepNext w:val="0"/>
              <w:keepLines w:val="0"/>
              <w:pageBreakBefore w:val="0"/>
              <w:kinsoku/>
              <w:wordWrap/>
              <w:overflowPunct/>
              <w:topLinePunct w:val="0"/>
              <w:bidi w:val="0"/>
              <w:spacing w:line="420" w:lineRule="exact"/>
              <w:ind w:firstLine="0" w:firstLineChars="0"/>
              <w:textAlignment w:val="auto"/>
              <w:rPr>
                <w:rFonts w:hint="eastAsia" w:ascii="仿宋" w:hAnsi="仿宋" w:eastAsia="仿宋" w:cs="仿宋"/>
                <w:b/>
                <w:szCs w:val="24"/>
                <w:highlight w:val="yellow"/>
              </w:rPr>
            </w:pPr>
            <w:r>
              <w:rPr>
                <w:rFonts w:hint="eastAsia" w:ascii="仿宋" w:hAnsi="仿宋" w:eastAsia="仿宋" w:cs="仿宋"/>
                <w:bCs/>
                <w:szCs w:val="24"/>
              </w:rPr>
              <w:t>投标人在“商务技术文件资料”中应对招标文件作实质性响应，该项内容将作为评标重要指标。</w:t>
            </w:r>
          </w:p>
        </w:tc>
      </w:tr>
      <w:tr w14:paraId="40E9E6E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9" w:hRule="atLeast"/>
          <w:jc w:val="center"/>
        </w:trPr>
        <w:tc>
          <w:tcPr>
            <w:tcW w:w="70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192D9996">
            <w:pPr>
              <w:pStyle w:val="13"/>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bCs/>
                <w:color w:val="auto"/>
                <w:kern w:val="2"/>
                <w:sz w:val="24"/>
                <w:szCs w:val="24"/>
                <w:lang w:val="en-US" w:eastAsia="zh-CN" w:bidi="ar-SA"/>
              </w:rPr>
            </w:pPr>
            <w:r>
              <w:rPr>
                <w:rFonts w:hint="eastAsia" w:ascii="仿宋" w:hAnsi="仿宋" w:eastAsia="仿宋" w:cs="仿宋"/>
                <w:bCs/>
                <w:szCs w:val="24"/>
              </w:rPr>
              <w:t>14</w:t>
            </w:r>
          </w:p>
        </w:tc>
        <w:tc>
          <w:tcPr>
            <w:tcW w:w="1760" w:type="dxa"/>
            <w:tcBorders>
              <w:top w:val="single" w:color="auto" w:sz="4" w:space="0"/>
              <w:left w:val="single" w:color="auto" w:sz="4" w:space="0"/>
              <w:bottom w:val="single" w:color="auto" w:sz="4" w:space="0"/>
              <w:right w:val="single" w:color="auto" w:sz="4" w:space="0"/>
            </w:tcBorders>
            <w:noWrap w:val="0"/>
            <w:vAlign w:val="center"/>
          </w:tcPr>
          <w:p w14:paraId="7A207BED">
            <w:pPr>
              <w:pStyle w:val="13"/>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szCs w:val="24"/>
              </w:rPr>
            </w:pPr>
            <w:r>
              <w:rPr>
                <w:rFonts w:hint="eastAsia" w:ascii="仿宋" w:hAnsi="仿宋" w:eastAsia="仿宋" w:cs="仿宋"/>
                <w:szCs w:val="24"/>
              </w:rPr>
              <w:t>报价文件</w:t>
            </w:r>
          </w:p>
        </w:tc>
        <w:tc>
          <w:tcPr>
            <w:tcW w:w="7605" w:type="dxa"/>
            <w:tcBorders>
              <w:top w:val="single" w:color="auto" w:sz="4" w:space="0"/>
              <w:left w:val="single" w:color="auto" w:sz="4" w:space="0"/>
              <w:bottom w:val="single" w:color="auto" w:sz="4" w:space="0"/>
              <w:right w:val="single" w:color="auto" w:sz="4" w:space="0"/>
            </w:tcBorders>
            <w:noWrap w:val="0"/>
            <w:vAlign w:val="center"/>
          </w:tcPr>
          <w:p w14:paraId="0FE27EEA">
            <w:pPr>
              <w:keepNext w:val="0"/>
              <w:keepLines w:val="0"/>
              <w:pageBreakBefore w:val="0"/>
              <w:tabs>
                <w:tab w:val="left" w:pos="3870"/>
                <w:tab w:val="left" w:pos="4085"/>
              </w:tabs>
              <w:kinsoku/>
              <w:wordWrap/>
              <w:overflowPunct/>
              <w:topLinePunct w:val="0"/>
              <w:bidi w:val="0"/>
              <w:snapToGrid w:val="0"/>
              <w:spacing w:line="420" w:lineRule="exact"/>
              <w:ind w:firstLine="0" w:firstLineChars="0"/>
              <w:jc w:val="left"/>
              <w:textAlignment w:val="auto"/>
              <w:rPr>
                <w:rFonts w:hint="eastAsia" w:ascii="仿宋" w:hAnsi="仿宋" w:eastAsia="仿宋" w:cs="仿宋"/>
                <w:color w:val="auto"/>
                <w:sz w:val="24"/>
                <w:szCs w:val="24"/>
              </w:rPr>
            </w:pPr>
            <w:r>
              <w:rPr>
                <w:rFonts w:hint="eastAsia" w:cs="仿宋"/>
                <w:color w:val="auto"/>
                <w:sz w:val="24"/>
                <w:szCs w:val="24"/>
                <w:lang w:val="en-US" w:eastAsia="zh-CN"/>
              </w:rPr>
              <w:t>1.</w:t>
            </w:r>
            <w:r>
              <w:rPr>
                <w:rFonts w:hint="eastAsia" w:ascii="仿宋" w:hAnsi="仿宋" w:eastAsia="仿宋" w:cs="仿宋"/>
                <w:color w:val="auto"/>
                <w:sz w:val="24"/>
                <w:szCs w:val="24"/>
              </w:rPr>
              <w:t xml:space="preserve">投标函（格式见附件）； </w:t>
            </w:r>
          </w:p>
          <w:p w14:paraId="0B29BE08">
            <w:pPr>
              <w:keepNext w:val="0"/>
              <w:keepLines w:val="0"/>
              <w:pageBreakBefore w:val="0"/>
              <w:tabs>
                <w:tab w:val="left" w:pos="3870"/>
                <w:tab w:val="left" w:pos="4085"/>
              </w:tabs>
              <w:kinsoku/>
              <w:wordWrap/>
              <w:overflowPunct/>
              <w:topLinePunct w:val="0"/>
              <w:bidi w:val="0"/>
              <w:snapToGrid w:val="0"/>
              <w:spacing w:line="420" w:lineRule="exact"/>
              <w:ind w:firstLine="0" w:firstLineChars="0"/>
              <w:jc w:val="left"/>
              <w:textAlignment w:val="auto"/>
              <w:rPr>
                <w:rFonts w:hint="eastAsia" w:ascii="仿宋" w:hAnsi="仿宋" w:eastAsia="仿宋" w:cs="仿宋"/>
                <w:color w:val="auto"/>
                <w:sz w:val="24"/>
                <w:szCs w:val="24"/>
              </w:rPr>
            </w:pPr>
            <w:r>
              <w:rPr>
                <w:rFonts w:hint="eastAsia" w:cs="仿宋"/>
                <w:color w:val="auto"/>
                <w:sz w:val="24"/>
                <w:szCs w:val="24"/>
                <w:lang w:val="en-US" w:eastAsia="zh-CN"/>
              </w:rPr>
              <w:t>2.</w:t>
            </w:r>
            <w:r>
              <w:rPr>
                <w:rFonts w:hint="eastAsia" w:ascii="仿宋" w:hAnsi="仿宋" w:eastAsia="仿宋" w:cs="仿宋"/>
                <w:color w:val="auto"/>
                <w:sz w:val="24"/>
                <w:szCs w:val="24"/>
              </w:rPr>
              <w:t>开标一览表（格式见附件）；</w:t>
            </w:r>
          </w:p>
          <w:p w14:paraId="5500D53D">
            <w:pPr>
              <w:keepNext w:val="0"/>
              <w:keepLines w:val="0"/>
              <w:pageBreakBefore w:val="0"/>
              <w:tabs>
                <w:tab w:val="left" w:pos="3870"/>
                <w:tab w:val="left" w:pos="4085"/>
              </w:tabs>
              <w:kinsoku/>
              <w:wordWrap/>
              <w:overflowPunct/>
              <w:topLinePunct w:val="0"/>
              <w:bidi w:val="0"/>
              <w:snapToGrid w:val="0"/>
              <w:spacing w:line="420" w:lineRule="exact"/>
              <w:ind w:firstLine="0" w:firstLineChars="0"/>
              <w:jc w:val="left"/>
              <w:textAlignment w:val="auto"/>
              <w:rPr>
                <w:rFonts w:hint="eastAsia" w:ascii="仿宋" w:hAnsi="仿宋" w:eastAsia="仿宋" w:cs="仿宋"/>
                <w:color w:val="auto"/>
                <w:sz w:val="24"/>
                <w:szCs w:val="24"/>
              </w:rPr>
            </w:pPr>
            <w:r>
              <w:rPr>
                <w:rFonts w:hint="eastAsia" w:cs="仿宋"/>
                <w:color w:val="auto"/>
                <w:sz w:val="24"/>
                <w:szCs w:val="24"/>
                <w:lang w:val="en-US" w:eastAsia="zh-CN"/>
              </w:rPr>
              <w:t>3.</w:t>
            </w:r>
            <w:r>
              <w:rPr>
                <w:rFonts w:hint="eastAsia" w:ascii="仿宋" w:hAnsi="仿宋" w:eastAsia="仿宋" w:cs="仿宋"/>
                <w:color w:val="auto"/>
                <w:sz w:val="24"/>
                <w:szCs w:val="24"/>
                <w:lang w:val="en-US" w:eastAsia="zh-CN"/>
              </w:rPr>
              <w:t>分项报价表</w:t>
            </w:r>
            <w:r>
              <w:rPr>
                <w:rFonts w:hint="eastAsia" w:ascii="仿宋" w:hAnsi="仿宋" w:eastAsia="仿宋" w:cs="仿宋"/>
                <w:color w:val="auto"/>
                <w:sz w:val="24"/>
                <w:szCs w:val="24"/>
              </w:rPr>
              <w:t>（格式见附件）；</w:t>
            </w:r>
          </w:p>
          <w:p w14:paraId="31EEC6A3">
            <w:pPr>
              <w:keepNext w:val="0"/>
              <w:keepLines w:val="0"/>
              <w:pageBreakBefore w:val="0"/>
              <w:tabs>
                <w:tab w:val="left" w:pos="3870"/>
                <w:tab w:val="left" w:pos="4085"/>
              </w:tabs>
              <w:kinsoku/>
              <w:wordWrap/>
              <w:overflowPunct/>
              <w:topLinePunct w:val="0"/>
              <w:bidi w:val="0"/>
              <w:snapToGrid w:val="0"/>
              <w:spacing w:line="420" w:lineRule="exact"/>
              <w:ind w:firstLine="0" w:firstLineChars="0"/>
              <w:jc w:val="left"/>
              <w:textAlignment w:val="auto"/>
              <w:rPr>
                <w:rFonts w:hint="eastAsia" w:ascii="仿宋" w:hAnsi="仿宋" w:eastAsia="仿宋" w:cs="仿宋"/>
                <w:color w:val="auto"/>
                <w:sz w:val="24"/>
                <w:szCs w:val="24"/>
              </w:rPr>
            </w:pPr>
            <w:r>
              <w:rPr>
                <w:rFonts w:hint="eastAsia" w:cs="仿宋"/>
                <w:color w:val="auto"/>
                <w:sz w:val="24"/>
                <w:szCs w:val="24"/>
                <w:lang w:val="en-US" w:eastAsia="zh-CN"/>
              </w:rPr>
              <w:t>4.</w:t>
            </w:r>
            <w:r>
              <w:rPr>
                <w:rFonts w:hint="eastAsia" w:ascii="仿宋" w:hAnsi="仿宋" w:eastAsia="仿宋" w:cs="仿宋"/>
                <w:color w:val="auto"/>
                <w:sz w:val="24"/>
                <w:szCs w:val="24"/>
              </w:rPr>
              <w:t>投标承诺书（格式见附件）；</w:t>
            </w:r>
          </w:p>
          <w:p w14:paraId="5F8E8598">
            <w:pPr>
              <w:keepNext w:val="0"/>
              <w:keepLines w:val="0"/>
              <w:pageBreakBefore w:val="0"/>
              <w:kinsoku/>
              <w:wordWrap/>
              <w:overflowPunct/>
              <w:topLinePunct w:val="0"/>
              <w:bidi w:val="0"/>
              <w:snapToGrid w:val="0"/>
              <w:spacing w:line="420" w:lineRule="exact"/>
              <w:ind w:firstLine="0" w:firstLineChars="0"/>
              <w:jc w:val="left"/>
              <w:textAlignment w:val="auto"/>
              <w:rPr>
                <w:rFonts w:hint="eastAsia" w:ascii="仿宋" w:hAnsi="仿宋" w:eastAsia="仿宋" w:cs="仿宋"/>
                <w:color w:val="auto"/>
                <w:sz w:val="24"/>
                <w:szCs w:val="24"/>
                <w:lang w:eastAsia="zh-CN"/>
              </w:rPr>
            </w:pPr>
            <w:r>
              <w:rPr>
                <w:rFonts w:hint="eastAsia" w:cs="仿宋"/>
                <w:color w:val="auto"/>
                <w:sz w:val="24"/>
                <w:szCs w:val="24"/>
                <w:lang w:val="en-US" w:eastAsia="zh-CN"/>
              </w:rPr>
              <w:t>5.</w:t>
            </w:r>
            <w:r>
              <w:rPr>
                <w:rFonts w:hint="eastAsia" w:ascii="仿宋" w:hAnsi="仿宋" w:eastAsia="仿宋" w:cs="仿宋"/>
                <w:color w:val="auto"/>
                <w:sz w:val="24"/>
                <w:szCs w:val="24"/>
              </w:rPr>
              <w:t>以下任意一种符合企业自身条件的声明函</w:t>
            </w:r>
            <w:r>
              <w:rPr>
                <w:rFonts w:hint="eastAsia" w:cs="仿宋"/>
                <w:color w:val="auto"/>
                <w:sz w:val="24"/>
                <w:szCs w:val="24"/>
                <w:lang w:eastAsia="zh-CN"/>
              </w:rPr>
              <w:t>（</w:t>
            </w:r>
            <w:r>
              <w:rPr>
                <w:rFonts w:hint="eastAsia" w:cs="仿宋"/>
                <w:color w:val="auto"/>
                <w:sz w:val="24"/>
                <w:szCs w:val="24"/>
                <w:lang w:val="en-US" w:eastAsia="zh-CN"/>
              </w:rPr>
              <w:t>如有，格式见附件</w:t>
            </w:r>
            <w:r>
              <w:rPr>
                <w:rFonts w:hint="eastAsia" w:cs="仿宋"/>
                <w:color w:val="auto"/>
                <w:sz w:val="24"/>
                <w:szCs w:val="24"/>
                <w:lang w:eastAsia="zh-CN"/>
              </w:rPr>
              <w:t>）</w:t>
            </w:r>
            <w:r>
              <w:rPr>
                <w:rFonts w:hint="eastAsia" w:ascii="仿宋" w:hAnsi="仿宋" w:eastAsia="仿宋" w:cs="仿宋"/>
                <w:color w:val="auto"/>
                <w:sz w:val="24"/>
                <w:szCs w:val="24"/>
              </w:rPr>
              <w:t>：</w:t>
            </w:r>
          </w:p>
          <w:p w14:paraId="4C6E3919">
            <w:pPr>
              <w:keepNext w:val="0"/>
              <w:keepLines w:val="0"/>
              <w:pageBreakBefore w:val="0"/>
              <w:kinsoku/>
              <w:wordWrap/>
              <w:overflowPunct/>
              <w:topLinePunct w:val="0"/>
              <w:bidi w:val="0"/>
              <w:snapToGrid w:val="0"/>
              <w:spacing w:line="420" w:lineRule="exact"/>
              <w:ind w:firstLine="0" w:firstLineChars="0"/>
              <w:jc w:val="left"/>
              <w:textAlignment w:val="auto"/>
              <w:rPr>
                <w:rFonts w:hint="eastAsia" w:ascii="仿宋" w:hAnsi="仿宋" w:eastAsia="仿宋" w:cs="仿宋"/>
                <w:kern w:val="2"/>
                <w:sz w:val="24"/>
                <w:szCs w:val="24"/>
                <w:lang w:eastAsia="zh-CN"/>
              </w:rPr>
            </w:pPr>
            <w:r>
              <w:rPr>
                <w:rFonts w:hint="eastAsia" w:ascii="仿宋" w:hAnsi="仿宋" w:eastAsia="仿宋" w:cs="仿宋"/>
                <w:color w:val="auto"/>
                <w:sz w:val="24"/>
                <w:szCs w:val="24"/>
              </w:rPr>
              <w:t xml:space="preserve">  ①中小</w:t>
            </w:r>
            <w:r>
              <w:rPr>
                <w:rFonts w:hint="eastAsia" w:ascii="仿宋" w:hAnsi="仿宋" w:eastAsia="仿宋" w:cs="仿宋"/>
                <w:kern w:val="2"/>
                <w:sz w:val="24"/>
                <w:szCs w:val="24"/>
              </w:rPr>
              <w:t>企业声明函；</w:t>
            </w:r>
          </w:p>
          <w:p w14:paraId="5E2EC651">
            <w:pPr>
              <w:keepNext w:val="0"/>
              <w:keepLines w:val="0"/>
              <w:pageBreakBefore w:val="0"/>
              <w:kinsoku/>
              <w:wordWrap/>
              <w:overflowPunct/>
              <w:topLinePunct w:val="0"/>
              <w:bidi w:val="0"/>
              <w:snapToGrid w:val="0"/>
              <w:spacing w:line="420" w:lineRule="exact"/>
              <w:ind w:firstLine="0" w:firstLineChars="0"/>
              <w:jc w:val="left"/>
              <w:textAlignment w:val="auto"/>
              <w:rPr>
                <w:rFonts w:hint="eastAsia" w:ascii="仿宋" w:hAnsi="仿宋" w:eastAsia="仿宋" w:cs="仿宋"/>
                <w:kern w:val="2"/>
                <w:sz w:val="24"/>
                <w:szCs w:val="24"/>
                <w:lang w:eastAsia="zh-CN"/>
              </w:rPr>
            </w:pPr>
            <w:r>
              <w:rPr>
                <w:rFonts w:hint="eastAsia" w:ascii="仿宋" w:hAnsi="仿宋" w:eastAsia="仿宋" w:cs="仿宋"/>
                <w:kern w:val="2"/>
                <w:sz w:val="24"/>
                <w:szCs w:val="24"/>
              </w:rPr>
              <w:t xml:space="preserve">  ②残疾人福利企业声明函；</w:t>
            </w:r>
          </w:p>
          <w:p w14:paraId="0E7F6C98">
            <w:pPr>
              <w:keepNext w:val="0"/>
              <w:keepLines w:val="0"/>
              <w:pageBreakBefore w:val="0"/>
              <w:kinsoku/>
              <w:wordWrap/>
              <w:overflowPunct/>
              <w:topLinePunct w:val="0"/>
              <w:bidi w:val="0"/>
              <w:snapToGrid w:val="0"/>
              <w:spacing w:line="420" w:lineRule="exact"/>
              <w:ind w:firstLine="0" w:firstLineChars="0"/>
              <w:jc w:val="left"/>
              <w:textAlignment w:val="auto"/>
              <w:rPr>
                <w:rFonts w:hint="eastAsia" w:ascii="仿宋" w:hAnsi="仿宋" w:eastAsia="仿宋" w:cs="仿宋"/>
                <w:kern w:val="2"/>
                <w:sz w:val="24"/>
                <w:szCs w:val="24"/>
              </w:rPr>
            </w:pPr>
            <w:r>
              <w:rPr>
                <w:rFonts w:hint="eastAsia" w:ascii="仿宋" w:hAnsi="仿宋" w:eastAsia="仿宋" w:cs="仿宋"/>
                <w:kern w:val="2"/>
                <w:sz w:val="24"/>
                <w:szCs w:val="24"/>
              </w:rPr>
              <w:t xml:space="preserve">  ③监狱企业的证明文件。</w:t>
            </w:r>
          </w:p>
          <w:p w14:paraId="0D9F174A">
            <w:pPr>
              <w:keepNext w:val="0"/>
              <w:keepLines w:val="0"/>
              <w:pageBreakBefore w:val="0"/>
              <w:kinsoku/>
              <w:wordWrap/>
              <w:overflowPunct/>
              <w:topLinePunct w:val="0"/>
              <w:bidi w:val="0"/>
              <w:snapToGrid w:val="0"/>
              <w:spacing w:line="420" w:lineRule="exact"/>
              <w:ind w:firstLine="0" w:firstLineChars="0"/>
              <w:jc w:val="left"/>
              <w:textAlignment w:val="auto"/>
              <w:rPr>
                <w:rFonts w:hint="eastAsia" w:ascii="仿宋" w:hAnsi="仿宋" w:eastAsia="仿宋" w:cs="仿宋"/>
                <w:b/>
                <w:color w:val="auto"/>
                <w:sz w:val="24"/>
                <w:szCs w:val="24"/>
              </w:rPr>
            </w:pPr>
            <w:r>
              <w:rPr>
                <w:rFonts w:hint="eastAsia" w:cs="仿宋"/>
                <w:color w:val="auto"/>
                <w:sz w:val="24"/>
                <w:szCs w:val="24"/>
                <w:lang w:val="en-US" w:eastAsia="zh-CN"/>
              </w:rPr>
              <w:t>6.</w:t>
            </w:r>
            <w:r>
              <w:rPr>
                <w:rFonts w:hint="eastAsia" w:ascii="仿宋" w:hAnsi="仿宋" w:eastAsia="仿宋" w:cs="仿宋"/>
                <w:color w:val="auto"/>
                <w:sz w:val="24"/>
                <w:szCs w:val="24"/>
              </w:rPr>
              <w:t>投标</w:t>
            </w:r>
            <w:r>
              <w:rPr>
                <w:rFonts w:hint="eastAsia" w:cs="仿宋"/>
                <w:color w:val="auto"/>
                <w:sz w:val="24"/>
                <w:szCs w:val="24"/>
                <w:lang w:eastAsia="zh-CN"/>
              </w:rPr>
              <w:t>人</w:t>
            </w:r>
            <w:r>
              <w:rPr>
                <w:rFonts w:hint="eastAsia" w:ascii="仿宋" w:hAnsi="仿宋" w:eastAsia="仿宋" w:cs="仿宋"/>
                <w:color w:val="auto"/>
                <w:sz w:val="24"/>
                <w:szCs w:val="24"/>
              </w:rPr>
              <w:t>需要说明的其他文件和说明（格式自拟）。</w:t>
            </w:r>
          </w:p>
        </w:tc>
      </w:tr>
      <w:tr w14:paraId="03E84BA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9" w:hRule="atLeast"/>
          <w:jc w:val="center"/>
        </w:trPr>
        <w:tc>
          <w:tcPr>
            <w:tcW w:w="70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44F1398">
            <w:pPr>
              <w:pStyle w:val="13"/>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bCs/>
                <w:color w:val="auto"/>
                <w:kern w:val="2"/>
                <w:sz w:val="24"/>
                <w:szCs w:val="24"/>
                <w:lang w:val="en-US" w:eastAsia="zh-CN" w:bidi="ar-SA"/>
              </w:rPr>
            </w:pPr>
            <w:r>
              <w:rPr>
                <w:rFonts w:hint="eastAsia" w:ascii="仿宋" w:hAnsi="仿宋" w:eastAsia="仿宋" w:cs="仿宋"/>
                <w:bCs/>
                <w:szCs w:val="24"/>
              </w:rPr>
              <w:t>15</w:t>
            </w:r>
          </w:p>
        </w:tc>
        <w:tc>
          <w:tcPr>
            <w:tcW w:w="1760" w:type="dxa"/>
            <w:tcBorders>
              <w:top w:val="single" w:color="auto" w:sz="4" w:space="0"/>
              <w:left w:val="single" w:color="auto" w:sz="4" w:space="0"/>
              <w:bottom w:val="single" w:color="auto" w:sz="4" w:space="0"/>
              <w:right w:val="single" w:color="auto" w:sz="4" w:space="0"/>
            </w:tcBorders>
            <w:noWrap w:val="0"/>
            <w:vAlign w:val="center"/>
          </w:tcPr>
          <w:p w14:paraId="08C6129C">
            <w:pPr>
              <w:pStyle w:val="13"/>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szCs w:val="24"/>
              </w:rPr>
            </w:pPr>
            <w:r>
              <w:rPr>
                <w:rFonts w:hint="eastAsia" w:ascii="仿宋" w:hAnsi="仿宋" w:eastAsia="仿宋" w:cs="仿宋"/>
                <w:szCs w:val="24"/>
              </w:rPr>
              <w:t>投标样品</w:t>
            </w:r>
          </w:p>
        </w:tc>
        <w:tc>
          <w:tcPr>
            <w:tcW w:w="7605" w:type="dxa"/>
            <w:tcBorders>
              <w:top w:val="single" w:color="auto" w:sz="4" w:space="0"/>
              <w:left w:val="single" w:color="auto" w:sz="4" w:space="0"/>
              <w:bottom w:val="single" w:color="auto" w:sz="4" w:space="0"/>
              <w:right w:val="single" w:color="auto" w:sz="4" w:space="0"/>
            </w:tcBorders>
            <w:noWrap w:val="0"/>
            <w:vAlign w:val="center"/>
          </w:tcPr>
          <w:p w14:paraId="11632D5D">
            <w:pPr>
              <w:keepNext w:val="0"/>
              <w:keepLines w:val="0"/>
              <w:pageBreakBefore w:val="0"/>
              <w:kinsoku/>
              <w:wordWrap/>
              <w:overflowPunct/>
              <w:topLinePunct w:val="0"/>
              <w:bidi w:val="0"/>
              <w:spacing w:line="420" w:lineRule="exact"/>
              <w:ind w:firstLine="0" w:firstLineChars="0"/>
              <w:jc w:val="left"/>
              <w:textAlignment w:val="auto"/>
              <w:rPr>
                <w:rFonts w:hint="eastAsia" w:ascii="仿宋" w:hAnsi="仿宋" w:eastAsia="仿宋" w:cs="仿宋"/>
                <w:color w:val="auto"/>
                <w:sz w:val="24"/>
                <w:szCs w:val="24"/>
              </w:rPr>
            </w:pPr>
            <w:r>
              <w:rPr>
                <w:rFonts w:hint="eastAsia" w:ascii="仿宋" w:hAnsi="仿宋" w:eastAsia="仿宋" w:cs="仿宋"/>
                <w:bCs/>
                <w:color w:val="auto"/>
                <w:sz w:val="24"/>
                <w:szCs w:val="24"/>
              </w:rPr>
              <w:t>本项目不适用</w:t>
            </w:r>
          </w:p>
        </w:tc>
      </w:tr>
      <w:tr w14:paraId="022699A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9" w:hRule="atLeast"/>
          <w:jc w:val="center"/>
        </w:trPr>
        <w:tc>
          <w:tcPr>
            <w:tcW w:w="70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2C1F9F69">
            <w:pPr>
              <w:pStyle w:val="13"/>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bCs/>
                <w:color w:val="auto"/>
                <w:kern w:val="2"/>
                <w:sz w:val="24"/>
                <w:szCs w:val="24"/>
                <w:lang w:val="en-US" w:eastAsia="zh-CN" w:bidi="ar-SA"/>
              </w:rPr>
            </w:pPr>
            <w:r>
              <w:rPr>
                <w:rFonts w:hint="eastAsia" w:ascii="仿宋" w:hAnsi="仿宋" w:eastAsia="仿宋" w:cs="仿宋"/>
                <w:bCs/>
                <w:szCs w:val="24"/>
              </w:rPr>
              <w:t>16</w:t>
            </w:r>
          </w:p>
        </w:tc>
        <w:tc>
          <w:tcPr>
            <w:tcW w:w="1760" w:type="dxa"/>
            <w:tcBorders>
              <w:top w:val="single" w:color="auto" w:sz="4" w:space="0"/>
              <w:left w:val="single" w:color="auto" w:sz="4" w:space="0"/>
              <w:bottom w:val="single" w:color="auto" w:sz="4" w:space="0"/>
              <w:right w:val="single" w:color="auto" w:sz="4" w:space="0"/>
            </w:tcBorders>
            <w:noWrap w:val="0"/>
            <w:vAlign w:val="center"/>
          </w:tcPr>
          <w:p w14:paraId="773D4553">
            <w:pPr>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color w:val="auto"/>
                <w:kern w:val="2"/>
                <w:sz w:val="24"/>
                <w:szCs w:val="24"/>
              </w:rPr>
            </w:pPr>
            <w:r>
              <w:rPr>
                <w:rFonts w:hint="eastAsia" w:ascii="仿宋" w:hAnsi="仿宋" w:eastAsia="仿宋" w:cs="仿宋"/>
                <w:color w:val="auto"/>
                <w:kern w:val="2"/>
                <w:sz w:val="24"/>
                <w:szCs w:val="24"/>
              </w:rPr>
              <w:t>上传电子投标文件时间</w:t>
            </w:r>
          </w:p>
        </w:tc>
        <w:tc>
          <w:tcPr>
            <w:tcW w:w="7605" w:type="dxa"/>
            <w:tcBorders>
              <w:top w:val="single" w:color="auto" w:sz="4" w:space="0"/>
              <w:left w:val="single" w:color="auto" w:sz="4" w:space="0"/>
              <w:bottom w:val="single" w:color="auto" w:sz="4" w:space="0"/>
              <w:right w:val="single" w:color="auto" w:sz="4" w:space="0"/>
            </w:tcBorders>
            <w:noWrap w:val="0"/>
            <w:vAlign w:val="center"/>
          </w:tcPr>
          <w:p w14:paraId="0C11A6E2">
            <w:pPr>
              <w:keepNext w:val="0"/>
              <w:keepLines w:val="0"/>
              <w:pageBreakBefore w:val="0"/>
              <w:kinsoku/>
              <w:wordWrap/>
              <w:overflowPunct/>
              <w:topLinePunct w:val="0"/>
              <w:bidi w:val="0"/>
              <w:spacing w:line="420" w:lineRule="exact"/>
              <w:ind w:firstLine="0" w:firstLineChars="0"/>
              <w:jc w:val="left"/>
              <w:textAlignment w:val="auto"/>
              <w:rPr>
                <w:rFonts w:hint="eastAsia" w:ascii="仿宋" w:hAnsi="仿宋" w:eastAsia="仿宋" w:cs="仿宋"/>
                <w:bCs/>
                <w:color w:val="auto"/>
                <w:sz w:val="24"/>
                <w:szCs w:val="24"/>
              </w:rPr>
            </w:pPr>
            <w:r>
              <w:rPr>
                <w:rFonts w:hint="eastAsia" w:cs="仿宋"/>
                <w:bCs/>
                <w:color w:val="auto"/>
                <w:sz w:val="24"/>
                <w:szCs w:val="24"/>
                <w:lang w:val="en-US" w:eastAsia="zh-CN"/>
              </w:rPr>
              <w:t>投标人</w:t>
            </w:r>
            <w:r>
              <w:rPr>
                <w:rFonts w:hint="eastAsia" w:ascii="仿宋" w:hAnsi="仿宋" w:eastAsia="仿宋" w:cs="仿宋"/>
                <w:bCs/>
                <w:color w:val="auto"/>
                <w:sz w:val="24"/>
                <w:szCs w:val="24"/>
              </w:rPr>
              <w:t>应于</w:t>
            </w:r>
            <w:r>
              <w:rPr>
                <w:rFonts w:hint="eastAsia" w:cs="仿宋"/>
                <w:bCs/>
                <w:color w:val="FF0000"/>
                <w:sz w:val="24"/>
                <w:szCs w:val="24"/>
                <w:lang w:eastAsia="zh-CN"/>
              </w:rPr>
              <w:t>2025年</w:t>
            </w:r>
            <w:r>
              <w:rPr>
                <w:rFonts w:hint="eastAsia" w:cs="仿宋"/>
                <w:bCs/>
                <w:color w:val="FF0000"/>
                <w:sz w:val="24"/>
                <w:szCs w:val="24"/>
                <w:lang w:val="en-US" w:eastAsia="zh-CN"/>
              </w:rPr>
              <w:t>4</w:t>
            </w:r>
            <w:r>
              <w:rPr>
                <w:rFonts w:hint="eastAsia" w:ascii="仿宋" w:hAnsi="仿宋" w:eastAsia="仿宋" w:cs="仿宋"/>
                <w:bCs/>
                <w:color w:val="FF0000"/>
                <w:sz w:val="24"/>
                <w:szCs w:val="24"/>
              </w:rPr>
              <w:t>月</w:t>
            </w:r>
            <w:r>
              <w:rPr>
                <w:rFonts w:hint="eastAsia" w:cs="仿宋"/>
                <w:bCs/>
                <w:color w:val="FF0000"/>
                <w:sz w:val="24"/>
                <w:szCs w:val="24"/>
                <w:lang w:val="en-US" w:eastAsia="zh-CN"/>
              </w:rPr>
              <w:t>23</w:t>
            </w:r>
            <w:r>
              <w:rPr>
                <w:rFonts w:hint="eastAsia" w:ascii="仿宋" w:hAnsi="仿宋" w:eastAsia="仿宋" w:cs="仿宋"/>
                <w:bCs/>
                <w:color w:val="FF0000"/>
                <w:sz w:val="24"/>
                <w:szCs w:val="24"/>
              </w:rPr>
              <w:t>日</w:t>
            </w:r>
            <w:r>
              <w:rPr>
                <w:rFonts w:hint="eastAsia" w:cs="仿宋"/>
                <w:bCs/>
                <w:color w:val="FF0000"/>
                <w:sz w:val="24"/>
                <w:szCs w:val="24"/>
                <w:lang w:val="en-US" w:eastAsia="zh-CN"/>
              </w:rPr>
              <w:t>09</w:t>
            </w:r>
            <w:r>
              <w:rPr>
                <w:rFonts w:hint="eastAsia" w:ascii="仿宋" w:hAnsi="仿宋" w:eastAsia="仿宋" w:cs="仿宋"/>
                <w:bCs/>
                <w:color w:val="FF0000"/>
                <w:sz w:val="24"/>
                <w:szCs w:val="24"/>
              </w:rPr>
              <w:t>:</w:t>
            </w:r>
            <w:r>
              <w:rPr>
                <w:rFonts w:hint="eastAsia" w:cs="仿宋"/>
                <w:bCs/>
                <w:color w:val="FF0000"/>
                <w:sz w:val="24"/>
                <w:szCs w:val="24"/>
                <w:lang w:val="en-US" w:eastAsia="zh-CN"/>
              </w:rPr>
              <w:t>00</w:t>
            </w:r>
            <w:r>
              <w:rPr>
                <w:rFonts w:hint="eastAsia" w:ascii="仿宋" w:hAnsi="仿宋" w:eastAsia="仿宋" w:cs="仿宋"/>
                <w:bCs/>
                <w:color w:val="FF0000"/>
                <w:sz w:val="24"/>
                <w:szCs w:val="24"/>
              </w:rPr>
              <w:t>时</w:t>
            </w:r>
            <w:r>
              <w:rPr>
                <w:rFonts w:hint="eastAsia" w:ascii="仿宋" w:hAnsi="仿宋" w:eastAsia="仿宋" w:cs="仿宋"/>
                <w:bCs/>
                <w:color w:val="auto"/>
                <w:sz w:val="24"/>
                <w:szCs w:val="24"/>
              </w:rPr>
              <w:t>前在“政采云”上自行加密上传电子投标文件，逾期上传或未按要求上传的投标文件将予以拒收。</w:t>
            </w:r>
          </w:p>
        </w:tc>
      </w:tr>
      <w:tr w14:paraId="0F267E0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jc w:val="center"/>
        </w:trPr>
        <w:tc>
          <w:tcPr>
            <w:tcW w:w="70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188E5C0D">
            <w:pPr>
              <w:pStyle w:val="13"/>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bCs/>
                <w:color w:val="auto"/>
                <w:kern w:val="2"/>
                <w:sz w:val="24"/>
                <w:szCs w:val="24"/>
                <w:lang w:val="en-US" w:eastAsia="zh-CN" w:bidi="ar-SA"/>
              </w:rPr>
            </w:pPr>
            <w:r>
              <w:rPr>
                <w:rFonts w:hint="eastAsia" w:ascii="仿宋" w:hAnsi="仿宋" w:eastAsia="仿宋" w:cs="仿宋"/>
                <w:bCs/>
                <w:szCs w:val="24"/>
              </w:rPr>
              <w:t>17</w:t>
            </w:r>
          </w:p>
        </w:tc>
        <w:tc>
          <w:tcPr>
            <w:tcW w:w="1760" w:type="dxa"/>
            <w:tcBorders>
              <w:top w:val="single" w:color="auto" w:sz="4" w:space="0"/>
              <w:left w:val="single" w:color="auto" w:sz="4" w:space="0"/>
              <w:bottom w:val="single" w:color="auto" w:sz="4" w:space="0"/>
              <w:right w:val="single" w:color="auto" w:sz="4" w:space="0"/>
            </w:tcBorders>
            <w:noWrap w:val="0"/>
            <w:vAlign w:val="center"/>
          </w:tcPr>
          <w:p w14:paraId="1BBE9EEA">
            <w:pPr>
              <w:pStyle w:val="13"/>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szCs w:val="24"/>
              </w:rPr>
            </w:pPr>
            <w:r>
              <w:rPr>
                <w:rFonts w:hint="eastAsia" w:ascii="仿宋" w:hAnsi="仿宋" w:eastAsia="仿宋" w:cs="仿宋"/>
                <w:szCs w:val="24"/>
              </w:rPr>
              <w:t>投标有效期</w:t>
            </w:r>
          </w:p>
        </w:tc>
        <w:tc>
          <w:tcPr>
            <w:tcW w:w="7605" w:type="dxa"/>
            <w:tcBorders>
              <w:top w:val="single" w:color="auto" w:sz="4" w:space="0"/>
              <w:left w:val="single" w:color="auto" w:sz="4" w:space="0"/>
              <w:bottom w:val="single" w:color="auto" w:sz="4" w:space="0"/>
              <w:right w:val="single" w:color="auto" w:sz="4" w:space="0"/>
            </w:tcBorders>
            <w:noWrap w:val="0"/>
            <w:vAlign w:val="center"/>
          </w:tcPr>
          <w:p w14:paraId="40A39615">
            <w:pPr>
              <w:pStyle w:val="13"/>
              <w:keepNext w:val="0"/>
              <w:keepLines w:val="0"/>
              <w:pageBreakBefore w:val="0"/>
              <w:kinsoku/>
              <w:wordWrap/>
              <w:overflowPunct/>
              <w:topLinePunct w:val="0"/>
              <w:bidi w:val="0"/>
              <w:spacing w:line="420" w:lineRule="exact"/>
              <w:ind w:firstLine="0" w:firstLineChars="0"/>
              <w:textAlignment w:val="auto"/>
              <w:rPr>
                <w:rFonts w:hint="eastAsia" w:ascii="仿宋" w:hAnsi="仿宋" w:eastAsia="仿宋" w:cs="仿宋"/>
                <w:bCs/>
                <w:szCs w:val="24"/>
              </w:rPr>
            </w:pPr>
            <w:r>
              <w:rPr>
                <w:rFonts w:hint="eastAsia" w:ascii="仿宋" w:hAnsi="仿宋" w:eastAsia="仿宋" w:cs="仿宋"/>
                <w:bCs/>
                <w:szCs w:val="24"/>
              </w:rPr>
              <w:t>自投标截止日起90天</w:t>
            </w:r>
            <w:r>
              <w:rPr>
                <w:rFonts w:hint="eastAsia" w:cs="仿宋"/>
                <w:bCs/>
                <w:szCs w:val="24"/>
                <w:lang w:eastAsia="zh-CN"/>
              </w:rPr>
              <w:t>；</w:t>
            </w:r>
            <w:r>
              <w:rPr>
                <w:rFonts w:hint="eastAsia" w:ascii="仿宋" w:hAnsi="仿宋" w:eastAsia="仿宋" w:cs="仿宋"/>
                <w:bCs/>
                <w:szCs w:val="24"/>
              </w:rPr>
              <w:t>如采购代理机构认为必要，可延长投标有效期。</w:t>
            </w:r>
          </w:p>
        </w:tc>
      </w:tr>
      <w:tr w14:paraId="0B64E95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0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587B586">
            <w:pPr>
              <w:pStyle w:val="13"/>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bCs/>
                <w:color w:val="auto"/>
                <w:kern w:val="2"/>
                <w:sz w:val="24"/>
                <w:szCs w:val="24"/>
                <w:lang w:val="en-US" w:eastAsia="zh-CN" w:bidi="ar-SA"/>
              </w:rPr>
            </w:pPr>
            <w:r>
              <w:rPr>
                <w:rFonts w:hint="eastAsia" w:ascii="仿宋" w:hAnsi="仿宋" w:eastAsia="仿宋" w:cs="仿宋"/>
                <w:bCs/>
                <w:szCs w:val="24"/>
              </w:rPr>
              <w:t>18</w:t>
            </w:r>
          </w:p>
        </w:tc>
        <w:tc>
          <w:tcPr>
            <w:tcW w:w="1760" w:type="dxa"/>
            <w:tcBorders>
              <w:top w:val="single" w:color="auto" w:sz="4" w:space="0"/>
              <w:left w:val="single" w:color="auto" w:sz="4" w:space="0"/>
              <w:bottom w:val="single" w:color="auto" w:sz="4" w:space="0"/>
              <w:right w:val="single" w:color="auto" w:sz="4" w:space="0"/>
            </w:tcBorders>
            <w:noWrap w:val="0"/>
            <w:vAlign w:val="center"/>
          </w:tcPr>
          <w:p w14:paraId="6B1B2265">
            <w:pPr>
              <w:pStyle w:val="13"/>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szCs w:val="24"/>
              </w:rPr>
            </w:pPr>
            <w:r>
              <w:rPr>
                <w:rFonts w:hint="eastAsia" w:ascii="仿宋" w:hAnsi="仿宋" w:eastAsia="仿宋" w:cs="仿宋"/>
                <w:szCs w:val="24"/>
              </w:rPr>
              <w:t>签订合同时间</w:t>
            </w:r>
          </w:p>
        </w:tc>
        <w:tc>
          <w:tcPr>
            <w:tcW w:w="7605" w:type="dxa"/>
            <w:tcBorders>
              <w:top w:val="single" w:color="auto" w:sz="4" w:space="0"/>
              <w:left w:val="single" w:color="auto" w:sz="4" w:space="0"/>
              <w:bottom w:val="single" w:color="auto" w:sz="4" w:space="0"/>
              <w:right w:val="single" w:color="auto" w:sz="4" w:space="0"/>
            </w:tcBorders>
            <w:noWrap w:val="0"/>
            <w:vAlign w:val="center"/>
          </w:tcPr>
          <w:p w14:paraId="2903069E">
            <w:pPr>
              <w:pStyle w:val="13"/>
              <w:keepNext w:val="0"/>
              <w:keepLines w:val="0"/>
              <w:pageBreakBefore w:val="0"/>
              <w:kinsoku/>
              <w:wordWrap/>
              <w:overflowPunct/>
              <w:topLinePunct w:val="0"/>
              <w:bidi w:val="0"/>
              <w:spacing w:line="420" w:lineRule="exact"/>
              <w:ind w:firstLine="0" w:firstLineChars="0"/>
              <w:textAlignment w:val="auto"/>
              <w:rPr>
                <w:rFonts w:hint="eastAsia" w:ascii="仿宋" w:hAnsi="仿宋" w:eastAsia="仿宋" w:cs="仿宋"/>
                <w:bCs/>
                <w:szCs w:val="24"/>
              </w:rPr>
            </w:pPr>
            <w:r>
              <w:rPr>
                <w:rFonts w:hint="eastAsia" w:ascii="仿宋" w:hAnsi="仿宋" w:eastAsia="仿宋" w:cs="仿宋"/>
                <w:bCs/>
                <w:szCs w:val="24"/>
              </w:rPr>
              <w:t>中标通知书发出后20日内</w:t>
            </w:r>
          </w:p>
        </w:tc>
      </w:tr>
      <w:tr w14:paraId="36F12E2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0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71A71F0">
            <w:pPr>
              <w:pStyle w:val="13"/>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bCs/>
                <w:color w:val="auto"/>
                <w:kern w:val="2"/>
                <w:sz w:val="24"/>
                <w:szCs w:val="24"/>
                <w:lang w:val="en-US" w:eastAsia="zh-CN" w:bidi="ar-SA"/>
              </w:rPr>
            </w:pPr>
            <w:r>
              <w:rPr>
                <w:rFonts w:hint="eastAsia" w:ascii="仿宋" w:hAnsi="仿宋" w:eastAsia="仿宋" w:cs="仿宋"/>
                <w:bCs/>
                <w:szCs w:val="24"/>
              </w:rPr>
              <w:t>19</w:t>
            </w:r>
          </w:p>
        </w:tc>
        <w:tc>
          <w:tcPr>
            <w:tcW w:w="1760" w:type="dxa"/>
            <w:tcBorders>
              <w:top w:val="single" w:color="auto" w:sz="4" w:space="0"/>
              <w:left w:val="single" w:color="auto" w:sz="4" w:space="0"/>
              <w:bottom w:val="single" w:color="auto" w:sz="4" w:space="0"/>
              <w:right w:val="single" w:color="auto" w:sz="4" w:space="0"/>
            </w:tcBorders>
            <w:noWrap w:val="0"/>
            <w:vAlign w:val="center"/>
          </w:tcPr>
          <w:p w14:paraId="187D48B8">
            <w:pPr>
              <w:pStyle w:val="13"/>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szCs w:val="24"/>
              </w:rPr>
            </w:pPr>
            <w:r>
              <w:rPr>
                <w:rFonts w:hint="eastAsia" w:ascii="仿宋" w:hAnsi="仿宋" w:eastAsia="仿宋" w:cs="仿宋"/>
                <w:szCs w:val="24"/>
              </w:rPr>
              <w:t>转包与分包</w:t>
            </w:r>
          </w:p>
        </w:tc>
        <w:tc>
          <w:tcPr>
            <w:tcW w:w="7605" w:type="dxa"/>
            <w:tcBorders>
              <w:top w:val="single" w:color="auto" w:sz="4" w:space="0"/>
              <w:left w:val="single" w:color="auto" w:sz="4" w:space="0"/>
              <w:bottom w:val="single" w:color="auto" w:sz="4" w:space="0"/>
              <w:right w:val="single" w:color="auto" w:sz="4" w:space="0"/>
            </w:tcBorders>
            <w:noWrap w:val="0"/>
            <w:vAlign w:val="center"/>
          </w:tcPr>
          <w:p w14:paraId="3CA0E13C">
            <w:pPr>
              <w:pStyle w:val="13"/>
              <w:keepNext w:val="0"/>
              <w:keepLines w:val="0"/>
              <w:pageBreakBefore w:val="0"/>
              <w:kinsoku/>
              <w:wordWrap/>
              <w:overflowPunct/>
              <w:topLinePunct w:val="0"/>
              <w:bidi w:val="0"/>
              <w:spacing w:line="420" w:lineRule="exact"/>
              <w:ind w:firstLine="0" w:firstLineChars="0"/>
              <w:textAlignment w:val="auto"/>
              <w:rPr>
                <w:rFonts w:hint="eastAsia" w:ascii="仿宋" w:hAnsi="仿宋" w:eastAsia="仿宋" w:cs="仿宋"/>
                <w:bCs/>
                <w:szCs w:val="24"/>
              </w:rPr>
            </w:pPr>
            <w:r>
              <w:rPr>
                <w:rFonts w:hint="eastAsia" w:ascii="仿宋" w:hAnsi="仿宋" w:eastAsia="仿宋" w:cs="仿宋"/>
                <w:bCs/>
                <w:szCs w:val="24"/>
              </w:rPr>
              <w:t>本项目不允许转包和分包</w:t>
            </w:r>
          </w:p>
        </w:tc>
      </w:tr>
      <w:tr w14:paraId="5EBCD0F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0" w:hRule="atLeast"/>
          <w:jc w:val="center"/>
        </w:trPr>
        <w:tc>
          <w:tcPr>
            <w:tcW w:w="70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1D2E5C2B">
            <w:pPr>
              <w:pStyle w:val="13"/>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bCs/>
                <w:color w:val="auto"/>
                <w:kern w:val="2"/>
                <w:sz w:val="24"/>
                <w:szCs w:val="24"/>
                <w:lang w:val="en-US" w:eastAsia="zh-CN" w:bidi="ar-SA"/>
              </w:rPr>
            </w:pPr>
            <w:r>
              <w:rPr>
                <w:rFonts w:hint="eastAsia" w:ascii="仿宋" w:hAnsi="仿宋" w:eastAsia="仿宋" w:cs="仿宋"/>
                <w:bCs/>
                <w:szCs w:val="24"/>
              </w:rPr>
              <w:t>20</w:t>
            </w:r>
          </w:p>
        </w:tc>
        <w:tc>
          <w:tcPr>
            <w:tcW w:w="1760" w:type="dxa"/>
            <w:tcBorders>
              <w:top w:val="single" w:color="auto" w:sz="4" w:space="0"/>
              <w:left w:val="single" w:color="auto" w:sz="4" w:space="0"/>
              <w:bottom w:val="single" w:color="auto" w:sz="4" w:space="0"/>
              <w:right w:val="single" w:color="auto" w:sz="4" w:space="0"/>
            </w:tcBorders>
            <w:noWrap w:val="0"/>
            <w:vAlign w:val="center"/>
          </w:tcPr>
          <w:p w14:paraId="5EACAEB0">
            <w:pPr>
              <w:pStyle w:val="13"/>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szCs w:val="24"/>
              </w:rPr>
            </w:pPr>
            <w:r>
              <w:rPr>
                <w:rFonts w:hint="eastAsia" w:ascii="仿宋" w:hAnsi="仿宋" w:eastAsia="仿宋" w:cs="仿宋"/>
                <w:szCs w:val="24"/>
              </w:rPr>
              <w:t>履约保证金</w:t>
            </w:r>
          </w:p>
        </w:tc>
        <w:tc>
          <w:tcPr>
            <w:tcW w:w="7605" w:type="dxa"/>
            <w:tcBorders>
              <w:top w:val="single" w:color="auto" w:sz="4" w:space="0"/>
              <w:left w:val="single" w:color="auto" w:sz="4" w:space="0"/>
              <w:bottom w:val="single" w:color="auto" w:sz="4" w:space="0"/>
              <w:right w:val="single" w:color="auto" w:sz="4" w:space="0"/>
            </w:tcBorders>
            <w:noWrap w:val="0"/>
            <w:vAlign w:val="center"/>
          </w:tcPr>
          <w:p w14:paraId="38622C10">
            <w:pPr>
              <w:pStyle w:val="13"/>
              <w:keepNext w:val="0"/>
              <w:keepLines w:val="0"/>
              <w:pageBreakBefore w:val="0"/>
              <w:kinsoku/>
              <w:wordWrap/>
              <w:overflowPunct/>
              <w:topLinePunct w:val="0"/>
              <w:bidi w:val="0"/>
              <w:spacing w:line="420" w:lineRule="exact"/>
              <w:ind w:firstLine="0" w:firstLineChars="0"/>
              <w:textAlignment w:val="auto"/>
              <w:rPr>
                <w:rFonts w:hint="eastAsia" w:ascii="仿宋" w:hAnsi="仿宋" w:eastAsia="仿宋" w:cs="仿宋"/>
                <w:bCs/>
                <w:szCs w:val="24"/>
              </w:rPr>
            </w:pPr>
            <w:r>
              <w:rPr>
                <w:rFonts w:hint="eastAsia" w:ascii="仿宋" w:hAnsi="仿宋" w:eastAsia="仿宋" w:cs="仿宋"/>
                <w:bCs/>
                <w:szCs w:val="24"/>
              </w:rPr>
              <w:t>本项目不适用</w:t>
            </w:r>
          </w:p>
        </w:tc>
      </w:tr>
      <w:tr w14:paraId="54E4BA8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0" w:hRule="atLeast"/>
          <w:jc w:val="center"/>
        </w:trPr>
        <w:tc>
          <w:tcPr>
            <w:tcW w:w="70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0CF6F9D">
            <w:pPr>
              <w:pStyle w:val="13"/>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bCs/>
                <w:color w:val="auto"/>
                <w:kern w:val="2"/>
                <w:sz w:val="24"/>
                <w:szCs w:val="24"/>
                <w:lang w:val="en-US" w:eastAsia="zh-CN" w:bidi="ar-SA"/>
              </w:rPr>
            </w:pPr>
            <w:r>
              <w:rPr>
                <w:rFonts w:hint="eastAsia" w:ascii="仿宋" w:hAnsi="仿宋" w:eastAsia="仿宋" w:cs="仿宋"/>
                <w:bCs/>
                <w:szCs w:val="24"/>
              </w:rPr>
              <w:t>21</w:t>
            </w:r>
          </w:p>
        </w:tc>
        <w:tc>
          <w:tcPr>
            <w:tcW w:w="1760" w:type="dxa"/>
            <w:tcBorders>
              <w:top w:val="single" w:color="auto" w:sz="4" w:space="0"/>
              <w:left w:val="single" w:color="auto" w:sz="4" w:space="0"/>
              <w:bottom w:val="single" w:color="auto" w:sz="4" w:space="0"/>
              <w:right w:val="single" w:color="auto" w:sz="4" w:space="0"/>
            </w:tcBorders>
            <w:noWrap w:val="0"/>
            <w:vAlign w:val="center"/>
          </w:tcPr>
          <w:p w14:paraId="143ECB4F">
            <w:pPr>
              <w:pStyle w:val="13"/>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szCs w:val="24"/>
              </w:rPr>
            </w:pPr>
            <w:r>
              <w:rPr>
                <w:rFonts w:hint="eastAsia" w:ascii="仿宋" w:hAnsi="仿宋" w:eastAsia="仿宋" w:cs="仿宋"/>
                <w:szCs w:val="24"/>
              </w:rPr>
              <w:t>投标文件递交截止时间</w:t>
            </w:r>
          </w:p>
        </w:tc>
        <w:tc>
          <w:tcPr>
            <w:tcW w:w="7605" w:type="dxa"/>
            <w:tcBorders>
              <w:top w:val="single" w:color="auto" w:sz="4" w:space="0"/>
              <w:left w:val="single" w:color="auto" w:sz="4" w:space="0"/>
              <w:bottom w:val="single" w:color="auto" w:sz="4" w:space="0"/>
              <w:right w:val="single" w:color="auto" w:sz="4" w:space="0"/>
            </w:tcBorders>
            <w:noWrap w:val="0"/>
            <w:vAlign w:val="center"/>
          </w:tcPr>
          <w:p w14:paraId="39556438">
            <w:pPr>
              <w:keepNext w:val="0"/>
              <w:keepLines w:val="0"/>
              <w:pageBreakBefore w:val="0"/>
              <w:kinsoku/>
              <w:wordWrap/>
              <w:overflowPunct/>
              <w:topLinePunct w:val="0"/>
              <w:bidi w:val="0"/>
              <w:snapToGrid w:val="0"/>
              <w:spacing w:line="420" w:lineRule="exact"/>
              <w:ind w:firstLine="0" w:firstLineChars="0"/>
              <w:textAlignment w:val="auto"/>
              <w:rPr>
                <w:rFonts w:hint="eastAsia" w:ascii="仿宋" w:hAnsi="仿宋" w:eastAsia="仿宋" w:cs="仿宋"/>
                <w:bCs/>
                <w:color w:val="auto"/>
                <w:kern w:val="2"/>
                <w:sz w:val="24"/>
                <w:szCs w:val="24"/>
              </w:rPr>
            </w:pPr>
            <w:r>
              <w:rPr>
                <w:rFonts w:hint="eastAsia" w:ascii="仿宋" w:hAnsi="仿宋" w:eastAsia="仿宋" w:cs="仿宋"/>
                <w:bCs/>
                <w:color w:val="auto"/>
                <w:sz w:val="24"/>
                <w:szCs w:val="24"/>
              </w:rPr>
              <w:t>于</w:t>
            </w:r>
            <w:r>
              <w:rPr>
                <w:rFonts w:hint="eastAsia" w:cs="仿宋"/>
                <w:bCs/>
                <w:color w:val="FF0000"/>
                <w:sz w:val="24"/>
                <w:szCs w:val="24"/>
                <w:lang w:eastAsia="zh-CN"/>
              </w:rPr>
              <w:t>2025年</w:t>
            </w:r>
            <w:r>
              <w:rPr>
                <w:rFonts w:hint="eastAsia" w:cs="仿宋"/>
                <w:bCs/>
                <w:color w:val="FF0000"/>
                <w:sz w:val="24"/>
                <w:szCs w:val="24"/>
                <w:lang w:val="en-US" w:eastAsia="zh-CN"/>
              </w:rPr>
              <w:t>4</w:t>
            </w:r>
            <w:r>
              <w:rPr>
                <w:rFonts w:hint="eastAsia" w:ascii="仿宋" w:hAnsi="仿宋" w:eastAsia="仿宋" w:cs="仿宋"/>
                <w:bCs/>
                <w:color w:val="FF0000"/>
                <w:sz w:val="24"/>
                <w:szCs w:val="24"/>
              </w:rPr>
              <w:t>月</w:t>
            </w:r>
            <w:r>
              <w:rPr>
                <w:rFonts w:hint="eastAsia" w:cs="仿宋"/>
                <w:bCs/>
                <w:color w:val="FF0000"/>
                <w:sz w:val="24"/>
                <w:szCs w:val="24"/>
                <w:lang w:val="en-US" w:eastAsia="zh-CN"/>
              </w:rPr>
              <w:t>23</w:t>
            </w:r>
            <w:r>
              <w:rPr>
                <w:rFonts w:hint="eastAsia" w:ascii="仿宋" w:hAnsi="仿宋" w:eastAsia="仿宋" w:cs="仿宋"/>
                <w:bCs/>
                <w:color w:val="FF0000"/>
                <w:sz w:val="24"/>
                <w:szCs w:val="24"/>
              </w:rPr>
              <w:t>日</w:t>
            </w:r>
            <w:r>
              <w:rPr>
                <w:rFonts w:hint="eastAsia" w:cs="仿宋"/>
                <w:bCs/>
                <w:color w:val="FF0000"/>
                <w:sz w:val="24"/>
                <w:szCs w:val="24"/>
                <w:lang w:val="en-US" w:eastAsia="zh-CN"/>
              </w:rPr>
              <w:t>09</w:t>
            </w:r>
            <w:r>
              <w:rPr>
                <w:rFonts w:hint="eastAsia" w:ascii="仿宋" w:hAnsi="仿宋" w:eastAsia="仿宋" w:cs="仿宋"/>
                <w:bCs/>
                <w:color w:val="FF0000"/>
                <w:sz w:val="24"/>
                <w:szCs w:val="24"/>
              </w:rPr>
              <w:t>:</w:t>
            </w:r>
            <w:r>
              <w:rPr>
                <w:rFonts w:hint="eastAsia" w:cs="仿宋"/>
                <w:bCs/>
                <w:color w:val="FF0000"/>
                <w:sz w:val="24"/>
                <w:szCs w:val="24"/>
                <w:lang w:val="en-US" w:eastAsia="zh-CN"/>
              </w:rPr>
              <w:t>00</w:t>
            </w:r>
            <w:r>
              <w:rPr>
                <w:rFonts w:hint="eastAsia" w:ascii="仿宋" w:hAnsi="仿宋" w:eastAsia="仿宋" w:cs="仿宋"/>
                <w:bCs/>
                <w:color w:val="FF0000"/>
                <w:sz w:val="24"/>
                <w:szCs w:val="24"/>
              </w:rPr>
              <w:t>时</w:t>
            </w:r>
            <w:r>
              <w:rPr>
                <w:rFonts w:hint="eastAsia" w:ascii="仿宋" w:hAnsi="仿宋" w:eastAsia="仿宋" w:cs="仿宋"/>
                <w:bCs/>
                <w:color w:val="auto"/>
                <w:sz w:val="24"/>
                <w:szCs w:val="24"/>
              </w:rPr>
              <w:t>止</w:t>
            </w:r>
          </w:p>
        </w:tc>
      </w:tr>
      <w:tr w14:paraId="6E7AF4A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6" w:hRule="atLeast"/>
          <w:jc w:val="center"/>
        </w:trPr>
        <w:tc>
          <w:tcPr>
            <w:tcW w:w="70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0DC1069">
            <w:pPr>
              <w:pStyle w:val="13"/>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bCs/>
                <w:color w:val="auto"/>
                <w:kern w:val="2"/>
                <w:sz w:val="24"/>
                <w:szCs w:val="24"/>
                <w:lang w:val="en-US" w:eastAsia="zh-CN" w:bidi="ar-SA"/>
              </w:rPr>
            </w:pPr>
            <w:r>
              <w:rPr>
                <w:rFonts w:hint="eastAsia" w:ascii="仿宋" w:hAnsi="仿宋" w:eastAsia="仿宋" w:cs="仿宋"/>
                <w:bCs/>
                <w:szCs w:val="24"/>
              </w:rPr>
              <w:t>22</w:t>
            </w:r>
          </w:p>
        </w:tc>
        <w:tc>
          <w:tcPr>
            <w:tcW w:w="1760" w:type="dxa"/>
            <w:tcBorders>
              <w:top w:val="single" w:color="auto" w:sz="4" w:space="0"/>
              <w:left w:val="single" w:color="auto" w:sz="4" w:space="0"/>
              <w:bottom w:val="single" w:color="auto" w:sz="4" w:space="0"/>
              <w:right w:val="single" w:color="auto" w:sz="4" w:space="0"/>
            </w:tcBorders>
            <w:noWrap w:val="0"/>
            <w:vAlign w:val="center"/>
          </w:tcPr>
          <w:p w14:paraId="38EE84DA">
            <w:pPr>
              <w:pStyle w:val="13"/>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szCs w:val="24"/>
              </w:rPr>
            </w:pPr>
            <w:r>
              <w:rPr>
                <w:rFonts w:hint="eastAsia" w:ascii="仿宋" w:hAnsi="仿宋" w:eastAsia="仿宋" w:cs="仿宋"/>
                <w:szCs w:val="24"/>
              </w:rPr>
              <w:t>投标文件递交地点</w:t>
            </w:r>
          </w:p>
        </w:tc>
        <w:tc>
          <w:tcPr>
            <w:tcW w:w="7605" w:type="dxa"/>
            <w:tcBorders>
              <w:top w:val="single" w:color="auto" w:sz="4" w:space="0"/>
              <w:left w:val="single" w:color="auto" w:sz="4" w:space="0"/>
              <w:bottom w:val="single" w:color="auto" w:sz="4" w:space="0"/>
              <w:right w:val="single" w:color="auto" w:sz="4" w:space="0"/>
            </w:tcBorders>
            <w:noWrap w:val="0"/>
            <w:vAlign w:val="center"/>
          </w:tcPr>
          <w:p w14:paraId="72C19466">
            <w:pPr>
              <w:keepNext w:val="0"/>
              <w:keepLines w:val="0"/>
              <w:pageBreakBefore w:val="0"/>
              <w:kinsoku/>
              <w:wordWrap/>
              <w:overflowPunct/>
              <w:topLinePunct w:val="0"/>
              <w:bidi w:val="0"/>
              <w:snapToGrid w:val="0"/>
              <w:spacing w:line="420" w:lineRule="exact"/>
              <w:ind w:firstLine="0" w:firstLineChars="0"/>
              <w:textAlignment w:val="auto"/>
              <w:rPr>
                <w:rFonts w:hint="eastAsia" w:ascii="仿宋" w:hAnsi="仿宋" w:eastAsia="仿宋" w:cs="仿宋"/>
                <w:bCs/>
                <w:color w:val="auto"/>
                <w:kern w:val="2"/>
                <w:sz w:val="24"/>
                <w:szCs w:val="24"/>
              </w:rPr>
            </w:pPr>
            <w:r>
              <w:rPr>
                <w:rFonts w:hint="eastAsia" w:ascii="仿宋" w:hAnsi="仿宋" w:eastAsia="仿宋" w:cs="仿宋"/>
                <w:bCs/>
                <w:color w:val="auto"/>
                <w:kern w:val="2"/>
                <w:sz w:val="24"/>
                <w:szCs w:val="24"/>
              </w:rPr>
              <w:t>政采云平台</w:t>
            </w:r>
          </w:p>
        </w:tc>
      </w:tr>
      <w:tr w14:paraId="2B673D0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5" w:hRule="atLeast"/>
          <w:jc w:val="center"/>
        </w:trPr>
        <w:tc>
          <w:tcPr>
            <w:tcW w:w="70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09C5D20">
            <w:pPr>
              <w:pStyle w:val="13"/>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bCs/>
                <w:color w:val="auto"/>
                <w:kern w:val="2"/>
                <w:sz w:val="24"/>
                <w:szCs w:val="24"/>
                <w:lang w:val="en-US" w:eastAsia="zh-CN" w:bidi="ar-SA"/>
              </w:rPr>
            </w:pPr>
            <w:r>
              <w:rPr>
                <w:rFonts w:hint="eastAsia" w:ascii="仿宋" w:hAnsi="仿宋" w:eastAsia="仿宋" w:cs="仿宋"/>
                <w:bCs/>
                <w:szCs w:val="24"/>
              </w:rPr>
              <w:t>23</w:t>
            </w:r>
          </w:p>
        </w:tc>
        <w:tc>
          <w:tcPr>
            <w:tcW w:w="1760" w:type="dxa"/>
            <w:tcBorders>
              <w:top w:val="single" w:color="auto" w:sz="4" w:space="0"/>
              <w:left w:val="single" w:color="auto" w:sz="4" w:space="0"/>
              <w:bottom w:val="single" w:color="auto" w:sz="4" w:space="0"/>
              <w:right w:val="single" w:color="auto" w:sz="4" w:space="0"/>
            </w:tcBorders>
            <w:noWrap w:val="0"/>
            <w:vAlign w:val="center"/>
          </w:tcPr>
          <w:p w14:paraId="6A5C030B">
            <w:pPr>
              <w:pStyle w:val="13"/>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szCs w:val="24"/>
              </w:rPr>
            </w:pPr>
            <w:r>
              <w:rPr>
                <w:rFonts w:hint="eastAsia" w:ascii="仿宋" w:hAnsi="仿宋" w:eastAsia="仿宋" w:cs="仿宋"/>
                <w:szCs w:val="24"/>
              </w:rPr>
              <w:t>开标时间</w:t>
            </w:r>
          </w:p>
        </w:tc>
        <w:tc>
          <w:tcPr>
            <w:tcW w:w="7605" w:type="dxa"/>
            <w:tcBorders>
              <w:top w:val="single" w:color="auto" w:sz="4" w:space="0"/>
              <w:left w:val="single" w:color="auto" w:sz="4" w:space="0"/>
              <w:bottom w:val="single" w:color="auto" w:sz="4" w:space="0"/>
              <w:right w:val="single" w:color="auto" w:sz="4" w:space="0"/>
            </w:tcBorders>
            <w:noWrap w:val="0"/>
            <w:vAlign w:val="center"/>
          </w:tcPr>
          <w:p w14:paraId="2E690B47">
            <w:pPr>
              <w:keepNext w:val="0"/>
              <w:keepLines w:val="0"/>
              <w:pageBreakBefore w:val="0"/>
              <w:kinsoku/>
              <w:wordWrap/>
              <w:overflowPunct/>
              <w:topLinePunct w:val="0"/>
              <w:bidi w:val="0"/>
              <w:snapToGrid w:val="0"/>
              <w:spacing w:line="420" w:lineRule="exact"/>
              <w:ind w:firstLine="0" w:firstLineChars="0"/>
              <w:textAlignment w:val="auto"/>
              <w:rPr>
                <w:rFonts w:hint="eastAsia" w:ascii="仿宋" w:hAnsi="仿宋" w:eastAsia="仿宋" w:cs="仿宋"/>
                <w:bCs/>
                <w:color w:val="auto"/>
                <w:kern w:val="2"/>
                <w:sz w:val="24"/>
                <w:szCs w:val="24"/>
              </w:rPr>
            </w:pPr>
            <w:r>
              <w:rPr>
                <w:rFonts w:hint="eastAsia" w:cs="仿宋"/>
                <w:bCs/>
                <w:color w:val="FF0000"/>
                <w:sz w:val="24"/>
                <w:szCs w:val="24"/>
                <w:lang w:eastAsia="zh-CN"/>
              </w:rPr>
              <w:t>2025年</w:t>
            </w:r>
            <w:r>
              <w:rPr>
                <w:rFonts w:hint="eastAsia" w:cs="仿宋"/>
                <w:bCs/>
                <w:color w:val="FF0000"/>
                <w:sz w:val="24"/>
                <w:szCs w:val="24"/>
                <w:lang w:val="en-US" w:eastAsia="zh-CN"/>
              </w:rPr>
              <w:t>4</w:t>
            </w:r>
            <w:r>
              <w:rPr>
                <w:rFonts w:hint="eastAsia" w:ascii="仿宋" w:hAnsi="仿宋" w:eastAsia="仿宋" w:cs="仿宋"/>
                <w:bCs/>
                <w:color w:val="FF0000"/>
                <w:sz w:val="24"/>
                <w:szCs w:val="24"/>
              </w:rPr>
              <w:t>月</w:t>
            </w:r>
            <w:r>
              <w:rPr>
                <w:rFonts w:hint="eastAsia" w:cs="仿宋"/>
                <w:bCs/>
                <w:color w:val="FF0000"/>
                <w:sz w:val="24"/>
                <w:szCs w:val="24"/>
                <w:lang w:val="en-US" w:eastAsia="zh-CN"/>
              </w:rPr>
              <w:t>23</w:t>
            </w:r>
            <w:r>
              <w:rPr>
                <w:rFonts w:hint="eastAsia" w:ascii="仿宋" w:hAnsi="仿宋" w:eastAsia="仿宋" w:cs="仿宋"/>
                <w:bCs/>
                <w:color w:val="FF0000"/>
                <w:sz w:val="24"/>
                <w:szCs w:val="24"/>
              </w:rPr>
              <w:t>日</w:t>
            </w:r>
            <w:r>
              <w:rPr>
                <w:rFonts w:hint="eastAsia" w:cs="仿宋"/>
                <w:bCs/>
                <w:color w:val="FF0000"/>
                <w:sz w:val="24"/>
                <w:szCs w:val="24"/>
                <w:lang w:val="en-US" w:eastAsia="zh-CN"/>
              </w:rPr>
              <w:t>09</w:t>
            </w:r>
            <w:r>
              <w:rPr>
                <w:rFonts w:hint="eastAsia" w:ascii="仿宋" w:hAnsi="仿宋" w:eastAsia="仿宋" w:cs="仿宋"/>
                <w:bCs/>
                <w:color w:val="FF0000"/>
                <w:sz w:val="24"/>
                <w:szCs w:val="24"/>
              </w:rPr>
              <w:t>:</w:t>
            </w:r>
            <w:r>
              <w:rPr>
                <w:rFonts w:hint="eastAsia" w:cs="仿宋"/>
                <w:bCs/>
                <w:color w:val="FF0000"/>
                <w:sz w:val="24"/>
                <w:szCs w:val="24"/>
                <w:lang w:val="en-US" w:eastAsia="zh-CN"/>
              </w:rPr>
              <w:t>00</w:t>
            </w:r>
            <w:r>
              <w:rPr>
                <w:rFonts w:hint="eastAsia" w:ascii="仿宋" w:hAnsi="仿宋" w:eastAsia="仿宋" w:cs="仿宋"/>
                <w:bCs/>
                <w:color w:val="FF0000"/>
                <w:sz w:val="24"/>
                <w:szCs w:val="24"/>
              </w:rPr>
              <w:t>时</w:t>
            </w:r>
            <w:r>
              <w:rPr>
                <w:rFonts w:hint="eastAsia" w:ascii="仿宋" w:hAnsi="仿宋" w:eastAsia="仿宋" w:cs="仿宋"/>
                <w:bCs/>
                <w:color w:val="auto"/>
                <w:sz w:val="24"/>
                <w:szCs w:val="24"/>
              </w:rPr>
              <w:t>起</w:t>
            </w:r>
          </w:p>
        </w:tc>
      </w:tr>
      <w:tr w14:paraId="14A787A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5" w:hRule="atLeast"/>
          <w:jc w:val="center"/>
        </w:trPr>
        <w:tc>
          <w:tcPr>
            <w:tcW w:w="70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02D4A9B">
            <w:pPr>
              <w:pStyle w:val="13"/>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bCs/>
                <w:color w:val="auto"/>
                <w:kern w:val="2"/>
                <w:sz w:val="24"/>
                <w:szCs w:val="24"/>
                <w:lang w:val="en-US" w:eastAsia="zh-CN" w:bidi="ar-SA"/>
              </w:rPr>
            </w:pPr>
            <w:r>
              <w:rPr>
                <w:rFonts w:hint="eastAsia" w:ascii="仿宋" w:hAnsi="仿宋" w:eastAsia="仿宋" w:cs="仿宋"/>
                <w:bCs/>
                <w:szCs w:val="24"/>
              </w:rPr>
              <w:t>24</w:t>
            </w:r>
          </w:p>
        </w:tc>
        <w:tc>
          <w:tcPr>
            <w:tcW w:w="1760" w:type="dxa"/>
            <w:tcBorders>
              <w:top w:val="single" w:color="auto" w:sz="4" w:space="0"/>
              <w:left w:val="single" w:color="auto" w:sz="4" w:space="0"/>
              <w:bottom w:val="single" w:color="auto" w:sz="4" w:space="0"/>
              <w:right w:val="single" w:color="auto" w:sz="4" w:space="0"/>
            </w:tcBorders>
            <w:noWrap w:val="0"/>
            <w:vAlign w:val="center"/>
          </w:tcPr>
          <w:p w14:paraId="09AA345D">
            <w:pPr>
              <w:pStyle w:val="13"/>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szCs w:val="24"/>
              </w:rPr>
            </w:pPr>
            <w:r>
              <w:rPr>
                <w:rFonts w:hint="eastAsia" w:ascii="仿宋" w:hAnsi="仿宋" w:eastAsia="仿宋" w:cs="仿宋"/>
                <w:szCs w:val="24"/>
              </w:rPr>
              <w:t>开标地点</w:t>
            </w:r>
          </w:p>
        </w:tc>
        <w:tc>
          <w:tcPr>
            <w:tcW w:w="7605" w:type="dxa"/>
            <w:tcBorders>
              <w:top w:val="single" w:color="auto" w:sz="4" w:space="0"/>
              <w:left w:val="single" w:color="auto" w:sz="4" w:space="0"/>
              <w:bottom w:val="single" w:color="auto" w:sz="4" w:space="0"/>
              <w:right w:val="single" w:color="auto" w:sz="4" w:space="0"/>
            </w:tcBorders>
            <w:noWrap w:val="0"/>
            <w:vAlign w:val="center"/>
          </w:tcPr>
          <w:p w14:paraId="4F9B563A">
            <w:pPr>
              <w:keepNext w:val="0"/>
              <w:keepLines w:val="0"/>
              <w:pageBreakBefore w:val="0"/>
              <w:kinsoku/>
              <w:wordWrap/>
              <w:overflowPunct/>
              <w:topLinePunct w:val="0"/>
              <w:bidi w:val="0"/>
              <w:snapToGrid w:val="0"/>
              <w:spacing w:line="420" w:lineRule="exact"/>
              <w:ind w:firstLine="0" w:firstLineChars="0"/>
              <w:textAlignment w:val="auto"/>
              <w:rPr>
                <w:rFonts w:hint="eastAsia" w:ascii="仿宋" w:hAnsi="仿宋" w:eastAsia="仿宋" w:cs="仿宋"/>
                <w:b/>
                <w:bCs/>
                <w:color w:val="auto"/>
                <w:kern w:val="2"/>
                <w:sz w:val="24"/>
                <w:szCs w:val="24"/>
              </w:rPr>
            </w:pPr>
            <w:r>
              <w:rPr>
                <w:rFonts w:hint="eastAsia" w:ascii="仿宋" w:hAnsi="仿宋" w:eastAsia="仿宋" w:cs="仿宋"/>
                <w:color w:val="auto"/>
                <w:kern w:val="2"/>
                <w:sz w:val="24"/>
                <w:szCs w:val="24"/>
                <w:lang w:val="en-US" w:eastAsia="zh-CN" w:bidi="ar-SA"/>
              </w:rPr>
              <w:t>政采云开标大厅</w:t>
            </w:r>
          </w:p>
        </w:tc>
      </w:tr>
      <w:tr w14:paraId="7994EF4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5" w:hRule="atLeast"/>
          <w:jc w:val="center"/>
        </w:trPr>
        <w:tc>
          <w:tcPr>
            <w:tcW w:w="70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751CCE6">
            <w:pPr>
              <w:pStyle w:val="13"/>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bCs/>
                <w:color w:val="auto"/>
                <w:kern w:val="2"/>
                <w:sz w:val="24"/>
                <w:szCs w:val="24"/>
                <w:lang w:val="en-US" w:eastAsia="zh-CN" w:bidi="ar-SA"/>
              </w:rPr>
            </w:pPr>
            <w:r>
              <w:rPr>
                <w:rFonts w:hint="eastAsia" w:ascii="仿宋" w:hAnsi="仿宋" w:eastAsia="仿宋" w:cs="仿宋"/>
                <w:bCs/>
                <w:szCs w:val="24"/>
              </w:rPr>
              <w:t>25</w:t>
            </w:r>
          </w:p>
        </w:tc>
        <w:tc>
          <w:tcPr>
            <w:tcW w:w="1760" w:type="dxa"/>
            <w:tcBorders>
              <w:top w:val="single" w:color="auto" w:sz="4" w:space="0"/>
              <w:left w:val="single" w:color="auto" w:sz="4" w:space="0"/>
              <w:bottom w:val="single" w:color="auto" w:sz="4" w:space="0"/>
              <w:right w:val="single" w:color="auto" w:sz="4" w:space="0"/>
            </w:tcBorders>
            <w:noWrap w:val="0"/>
            <w:vAlign w:val="center"/>
          </w:tcPr>
          <w:p w14:paraId="040C85E8">
            <w:pPr>
              <w:pStyle w:val="13"/>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b/>
                <w:szCs w:val="24"/>
              </w:rPr>
            </w:pPr>
            <w:r>
              <w:rPr>
                <w:rFonts w:hint="eastAsia" w:ascii="仿宋" w:hAnsi="仿宋" w:eastAsia="仿宋" w:cs="仿宋"/>
                <w:szCs w:val="24"/>
              </w:rPr>
              <w:t>质疑与答疑时间</w:t>
            </w:r>
          </w:p>
        </w:tc>
        <w:tc>
          <w:tcPr>
            <w:tcW w:w="7605" w:type="dxa"/>
            <w:tcBorders>
              <w:top w:val="single" w:color="auto" w:sz="4" w:space="0"/>
              <w:left w:val="single" w:color="auto" w:sz="4" w:space="0"/>
              <w:bottom w:val="single" w:color="auto" w:sz="4" w:space="0"/>
              <w:right w:val="single" w:color="auto" w:sz="4" w:space="0"/>
            </w:tcBorders>
            <w:noWrap w:val="0"/>
            <w:vAlign w:val="center"/>
          </w:tcPr>
          <w:p w14:paraId="4ABDD915">
            <w:pPr>
              <w:pStyle w:val="13"/>
              <w:keepNext w:val="0"/>
              <w:keepLines w:val="0"/>
              <w:pageBreakBefore w:val="0"/>
              <w:kinsoku/>
              <w:wordWrap/>
              <w:overflowPunct/>
              <w:topLinePunct w:val="0"/>
              <w:bidi w:val="0"/>
              <w:spacing w:line="420" w:lineRule="exact"/>
              <w:ind w:firstLine="0" w:firstLineChars="0"/>
              <w:textAlignment w:val="auto"/>
              <w:rPr>
                <w:rFonts w:hint="eastAsia" w:ascii="仿宋" w:hAnsi="仿宋" w:eastAsia="仿宋" w:cs="仿宋"/>
                <w:szCs w:val="24"/>
              </w:rPr>
            </w:pPr>
            <w:r>
              <w:rPr>
                <w:rFonts w:hint="eastAsia" w:ascii="仿宋" w:hAnsi="仿宋" w:eastAsia="仿宋" w:cs="仿宋"/>
                <w:szCs w:val="24"/>
              </w:rPr>
              <w:t>供应商认为采购文件、采购过程、中标或者成交结果使自己的权益受到损害的，可以在知道或者应知其权益受到损害之日起7个工作日内，以书面形式向采购人、采购代理机构提出质疑。质疑供应商应当在法定质疑期内一次性提出针对同一采购程序环节的质疑。质疑供应商对采购人、采购代理机构的答复不满意或者采购人、采购代理机构未在规定的时间内做出答复的，可以在答复期满后十五个工作日内向同级政府采购监督管理部门投诉。</w:t>
            </w:r>
          </w:p>
        </w:tc>
      </w:tr>
      <w:tr w14:paraId="1B72E55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8" w:hRule="atLeast"/>
          <w:jc w:val="center"/>
        </w:trPr>
        <w:tc>
          <w:tcPr>
            <w:tcW w:w="70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2640D088">
            <w:pPr>
              <w:pStyle w:val="13"/>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bCs/>
                <w:color w:val="auto"/>
                <w:kern w:val="2"/>
                <w:sz w:val="24"/>
                <w:szCs w:val="24"/>
                <w:lang w:val="en-US" w:eastAsia="zh-CN" w:bidi="ar-SA"/>
              </w:rPr>
            </w:pPr>
            <w:r>
              <w:rPr>
                <w:rFonts w:hint="eastAsia" w:ascii="仿宋" w:hAnsi="仿宋" w:eastAsia="仿宋" w:cs="仿宋"/>
                <w:bCs/>
                <w:szCs w:val="24"/>
              </w:rPr>
              <w:t>26</w:t>
            </w:r>
          </w:p>
        </w:tc>
        <w:tc>
          <w:tcPr>
            <w:tcW w:w="1760" w:type="dxa"/>
            <w:tcBorders>
              <w:top w:val="single" w:color="auto" w:sz="4" w:space="0"/>
              <w:left w:val="single" w:color="auto" w:sz="4" w:space="0"/>
              <w:bottom w:val="single" w:color="auto" w:sz="4" w:space="0"/>
              <w:right w:val="single" w:color="auto" w:sz="4" w:space="0"/>
            </w:tcBorders>
            <w:noWrap w:val="0"/>
            <w:vAlign w:val="center"/>
          </w:tcPr>
          <w:p w14:paraId="681D20C7">
            <w:pPr>
              <w:keepNext w:val="0"/>
              <w:keepLines w:val="0"/>
              <w:pageBreakBefore w:val="0"/>
              <w:kinsoku/>
              <w:wordWrap/>
              <w:overflowPunct/>
              <w:topLinePunct w:val="0"/>
              <w:bidi w:val="0"/>
              <w:snapToGrid w:val="0"/>
              <w:spacing w:line="420" w:lineRule="exact"/>
              <w:ind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信用记录</w:t>
            </w:r>
          </w:p>
        </w:tc>
        <w:tc>
          <w:tcPr>
            <w:tcW w:w="7605" w:type="dxa"/>
            <w:tcBorders>
              <w:top w:val="single" w:color="auto" w:sz="4" w:space="0"/>
              <w:left w:val="single" w:color="auto" w:sz="4" w:space="0"/>
              <w:bottom w:val="single" w:color="auto" w:sz="4" w:space="0"/>
              <w:right w:val="single" w:color="auto" w:sz="4" w:space="0"/>
            </w:tcBorders>
            <w:noWrap w:val="0"/>
            <w:vAlign w:val="center"/>
          </w:tcPr>
          <w:p w14:paraId="5103B2F7">
            <w:pPr>
              <w:keepNext w:val="0"/>
              <w:keepLines w:val="0"/>
              <w:pageBreakBefore w:val="0"/>
              <w:kinsoku/>
              <w:wordWrap/>
              <w:overflowPunct/>
              <w:topLinePunct w:val="0"/>
              <w:bidi w:val="0"/>
              <w:snapToGrid w:val="0"/>
              <w:spacing w:line="460" w:lineRule="exact"/>
              <w:ind w:left="0" w:leftChars="0" w:firstLine="0" w:firstLineChars="0"/>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根据《关于在政府采购活动中查询及使用信用记录有关问题的通知》财库[2016]125号的规定：</w:t>
            </w:r>
          </w:p>
          <w:p w14:paraId="37A44E05">
            <w:pPr>
              <w:keepNext w:val="0"/>
              <w:keepLines w:val="0"/>
              <w:pageBreakBefore w:val="0"/>
              <w:kinsoku/>
              <w:wordWrap/>
              <w:overflowPunct/>
              <w:topLinePunct w:val="0"/>
              <w:bidi w:val="0"/>
              <w:snapToGrid w:val="0"/>
              <w:spacing w:line="460" w:lineRule="exact"/>
              <w:ind w:left="0" w:leftChars="0" w:firstLine="0" w:firstLineChars="0"/>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1.采购人或采购代理机构将对本项目投标人的信用记录进行查询，查询渠道为信用中国网站（www.creditchina.gov.cn）、中国政府采购网（www.ccgp.gov.cn）；</w:t>
            </w:r>
          </w:p>
          <w:p w14:paraId="20396F68">
            <w:pPr>
              <w:keepNext w:val="0"/>
              <w:keepLines w:val="0"/>
              <w:pageBreakBefore w:val="0"/>
              <w:kinsoku/>
              <w:wordWrap/>
              <w:overflowPunct/>
              <w:topLinePunct w:val="0"/>
              <w:bidi w:val="0"/>
              <w:snapToGrid w:val="0"/>
              <w:spacing w:line="460" w:lineRule="exact"/>
              <w:ind w:left="0" w:leftChars="0" w:firstLine="0" w:firstLineChars="0"/>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2.截止时点：提交投标文件（响应文件）截止时间前3年内；</w:t>
            </w:r>
          </w:p>
          <w:p w14:paraId="3AC61263">
            <w:pPr>
              <w:keepNext w:val="0"/>
              <w:keepLines w:val="0"/>
              <w:pageBreakBefore w:val="0"/>
              <w:kinsoku/>
              <w:wordWrap/>
              <w:overflowPunct/>
              <w:topLinePunct w:val="0"/>
              <w:bidi w:val="0"/>
              <w:snapToGrid w:val="0"/>
              <w:spacing w:line="460" w:lineRule="exact"/>
              <w:ind w:left="0" w:leftChars="0" w:firstLine="0" w:firstLineChars="0"/>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3.查询记录和证据的留存：信用信息查询记录和证据以网页截图等方式留存；</w:t>
            </w:r>
          </w:p>
          <w:p w14:paraId="29BEBA8B">
            <w:pPr>
              <w:keepNext w:val="0"/>
              <w:keepLines w:val="0"/>
              <w:pageBreakBefore w:val="0"/>
              <w:kinsoku/>
              <w:wordWrap/>
              <w:overflowPunct/>
              <w:topLinePunct w:val="0"/>
              <w:bidi w:val="0"/>
              <w:snapToGrid w:val="0"/>
              <w:spacing w:line="460" w:lineRule="exact"/>
              <w:ind w:left="0" w:leftChars="0" w:firstLine="0" w:firstLineChars="0"/>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4.使用规则：被列入失信被执行人、重大税收违法案件当事人名单、政府采购严重违法失信行为记录名单及其它不符合《中华人民共和国政府采购法》第二十二条规定条件的，其投标将被拒绝；</w:t>
            </w:r>
          </w:p>
          <w:p w14:paraId="1171AB3D">
            <w:pPr>
              <w:keepNext w:val="0"/>
              <w:keepLines w:val="0"/>
              <w:pageBreakBefore w:val="0"/>
              <w:kinsoku/>
              <w:wordWrap/>
              <w:overflowPunct/>
              <w:topLinePunct w:val="0"/>
              <w:bidi w:val="0"/>
              <w:snapToGrid w:val="0"/>
              <w:spacing w:line="460" w:lineRule="exact"/>
              <w:ind w:left="0" w:leftChars="0" w:firstLine="0" w:firstLineChars="0"/>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5.联合体成员任意一方存在不良信用记录的，视同联合体存在不良信用记录。</w:t>
            </w:r>
          </w:p>
        </w:tc>
      </w:tr>
      <w:tr w14:paraId="759AED6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299" w:hRule="atLeast"/>
          <w:jc w:val="center"/>
        </w:trPr>
        <w:tc>
          <w:tcPr>
            <w:tcW w:w="70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6435939">
            <w:pPr>
              <w:pStyle w:val="13"/>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bCs/>
                <w:color w:val="auto"/>
                <w:kern w:val="2"/>
                <w:sz w:val="24"/>
                <w:szCs w:val="24"/>
                <w:lang w:val="en-US" w:eastAsia="zh-CN" w:bidi="ar-SA"/>
              </w:rPr>
            </w:pPr>
            <w:r>
              <w:rPr>
                <w:rFonts w:hint="eastAsia" w:ascii="仿宋" w:hAnsi="仿宋" w:eastAsia="仿宋" w:cs="仿宋"/>
                <w:bCs/>
                <w:szCs w:val="24"/>
              </w:rPr>
              <w:t>27</w:t>
            </w:r>
          </w:p>
        </w:tc>
        <w:tc>
          <w:tcPr>
            <w:tcW w:w="1760" w:type="dxa"/>
            <w:tcBorders>
              <w:top w:val="single" w:color="auto" w:sz="4" w:space="0"/>
              <w:left w:val="single" w:color="auto" w:sz="4" w:space="0"/>
              <w:bottom w:val="single" w:color="auto" w:sz="4" w:space="0"/>
              <w:right w:val="single" w:color="auto" w:sz="4" w:space="0"/>
            </w:tcBorders>
            <w:noWrap w:val="0"/>
            <w:vAlign w:val="center"/>
          </w:tcPr>
          <w:p w14:paraId="56521A7C">
            <w:pPr>
              <w:keepNext w:val="0"/>
              <w:keepLines w:val="0"/>
              <w:pageBreakBefore w:val="0"/>
              <w:kinsoku/>
              <w:wordWrap/>
              <w:overflowPunct/>
              <w:topLinePunct w:val="0"/>
              <w:bidi w:val="0"/>
              <w:spacing w:before="31" w:beforeLines="10"/>
              <w:ind w:firstLine="0" w:firstLineChars="0"/>
              <w:jc w:val="center"/>
              <w:textAlignment w:val="auto"/>
              <w:rPr>
                <w:rFonts w:hint="eastAsia" w:ascii="仿宋" w:hAnsi="仿宋" w:eastAsia="仿宋" w:cs="仿宋"/>
                <w:color w:val="auto"/>
                <w:kern w:val="2"/>
                <w:sz w:val="24"/>
                <w:szCs w:val="24"/>
              </w:rPr>
            </w:pPr>
            <w:r>
              <w:rPr>
                <w:rFonts w:hint="eastAsia" w:ascii="仿宋" w:hAnsi="仿宋" w:eastAsia="仿宋" w:cs="仿宋"/>
                <w:color w:val="auto"/>
                <w:kern w:val="2"/>
                <w:sz w:val="24"/>
                <w:szCs w:val="24"/>
                <w:lang w:val="zh-CN"/>
              </w:rPr>
              <w:t>优先或强制采购</w:t>
            </w:r>
          </w:p>
        </w:tc>
        <w:tc>
          <w:tcPr>
            <w:tcW w:w="7605" w:type="dxa"/>
            <w:tcBorders>
              <w:top w:val="single" w:color="auto" w:sz="4" w:space="0"/>
              <w:left w:val="single" w:color="auto" w:sz="4" w:space="0"/>
              <w:bottom w:val="single" w:color="auto" w:sz="4" w:space="0"/>
              <w:right w:val="single" w:color="auto" w:sz="4" w:space="0"/>
            </w:tcBorders>
            <w:noWrap w:val="0"/>
            <w:vAlign w:val="center"/>
          </w:tcPr>
          <w:p w14:paraId="18DBB008">
            <w:pPr>
              <w:keepNext w:val="0"/>
              <w:keepLines w:val="0"/>
              <w:pageBreakBefore w:val="0"/>
              <w:kinsoku/>
              <w:wordWrap/>
              <w:overflowPunct/>
              <w:topLinePunct w:val="0"/>
              <w:bidi w:val="0"/>
              <w:snapToGrid w:val="0"/>
              <w:spacing w:line="460" w:lineRule="exact"/>
              <w:ind w:left="0" w:leftChars="0" w:firstLine="0" w:firstLineChars="0"/>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zh-CN" w:eastAsia="zh-CN" w:bidi="ar-SA"/>
              </w:rPr>
              <w:t>根据财库</w:t>
            </w:r>
            <w:r>
              <w:rPr>
                <w:rFonts w:hint="eastAsia" w:ascii="仿宋" w:hAnsi="仿宋" w:eastAsia="仿宋" w:cs="仿宋"/>
                <w:color w:val="auto"/>
                <w:kern w:val="2"/>
                <w:sz w:val="24"/>
                <w:szCs w:val="24"/>
                <w:lang w:val="en-US" w:eastAsia="zh-CN" w:bidi="ar-SA"/>
              </w:rPr>
              <w:t>[2019]9号、</w:t>
            </w:r>
            <w:r>
              <w:rPr>
                <w:rFonts w:hint="eastAsia" w:ascii="仿宋" w:hAnsi="仿宋" w:eastAsia="仿宋" w:cs="仿宋"/>
                <w:color w:val="auto"/>
                <w:kern w:val="2"/>
                <w:sz w:val="24"/>
                <w:szCs w:val="24"/>
                <w:lang w:val="zh-CN" w:eastAsia="zh-CN" w:bidi="ar-SA"/>
              </w:rPr>
              <w:t>财库</w:t>
            </w:r>
            <w:r>
              <w:rPr>
                <w:rFonts w:hint="eastAsia" w:ascii="仿宋" w:hAnsi="仿宋" w:eastAsia="仿宋" w:cs="仿宋"/>
                <w:color w:val="auto"/>
                <w:kern w:val="2"/>
                <w:sz w:val="24"/>
                <w:szCs w:val="24"/>
                <w:lang w:val="en-US" w:eastAsia="zh-CN" w:bidi="ar-SA"/>
              </w:rPr>
              <w:t>[2019]18号、</w:t>
            </w:r>
            <w:r>
              <w:rPr>
                <w:rFonts w:hint="eastAsia" w:ascii="仿宋" w:hAnsi="仿宋" w:eastAsia="仿宋" w:cs="仿宋"/>
                <w:color w:val="auto"/>
                <w:kern w:val="2"/>
                <w:sz w:val="24"/>
                <w:szCs w:val="24"/>
                <w:lang w:val="zh-CN" w:eastAsia="zh-CN" w:bidi="ar-SA"/>
              </w:rPr>
              <w:t>财库</w:t>
            </w:r>
            <w:r>
              <w:rPr>
                <w:rFonts w:hint="eastAsia" w:ascii="仿宋" w:hAnsi="仿宋" w:eastAsia="仿宋" w:cs="仿宋"/>
                <w:color w:val="auto"/>
                <w:kern w:val="2"/>
                <w:sz w:val="24"/>
                <w:szCs w:val="24"/>
                <w:lang w:val="en-US" w:eastAsia="zh-CN" w:bidi="ar-SA"/>
              </w:rPr>
              <w:t>[2019]19号规定，</w:t>
            </w:r>
            <w:r>
              <w:rPr>
                <w:rFonts w:hint="eastAsia" w:ascii="仿宋" w:hAnsi="仿宋" w:eastAsia="仿宋" w:cs="仿宋"/>
                <w:color w:val="auto"/>
                <w:kern w:val="2"/>
                <w:sz w:val="24"/>
                <w:szCs w:val="24"/>
                <w:lang w:val="zh-CN" w:eastAsia="zh-CN" w:bidi="ar-SA"/>
              </w:rPr>
              <w:t>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仿宋" w:hAnsi="仿宋" w:eastAsia="仿宋" w:cs="仿宋"/>
                <w:color w:val="auto"/>
                <w:kern w:val="2"/>
                <w:sz w:val="24"/>
                <w:szCs w:val="24"/>
                <w:lang w:val="en-US" w:eastAsia="zh-CN" w:bidi="ar-SA"/>
              </w:rPr>
              <w:t>。</w:t>
            </w:r>
          </w:p>
        </w:tc>
      </w:tr>
      <w:tr w14:paraId="0BA8B5E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644" w:hRule="atLeast"/>
          <w:jc w:val="center"/>
        </w:trPr>
        <w:tc>
          <w:tcPr>
            <w:tcW w:w="70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ADB7586">
            <w:pPr>
              <w:pStyle w:val="13"/>
              <w:keepNext w:val="0"/>
              <w:keepLines w:val="0"/>
              <w:pageBreakBefore w:val="0"/>
              <w:kinsoku/>
              <w:wordWrap/>
              <w:overflowPunct/>
              <w:topLinePunct w:val="0"/>
              <w:bidi w:val="0"/>
              <w:spacing w:line="420" w:lineRule="exact"/>
              <w:ind w:firstLine="0" w:firstLineChars="0"/>
              <w:jc w:val="center"/>
              <w:textAlignment w:val="auto"/>
              <w:rPr>
                <w:rFonts w:hint="default" w:ascii="仿宋" w:hAnsi="仿宋" w:eastAsia="仿宋" w:cs="仿宋"/>
                <w:bCs/>
                <w:szCs w:val="24"/>
                <w:lang w:val="en-US" w:eastAsia="zh-CN"/>
              </w:rPr>
            </w:pPr>
            <w:r>
              <w:rPr>
                <w:rFonts w:hint="eastAsia" w:cs="仿宋"/>
                <w:bCs/>
                <w:szCs w:val="24"/>
                <w:lang w:val="en-US" w:eastAsia="zh-CN"/>
              </w:rPr>
              <w:t>28</w:t>
            </w:r>
          </w:p>
        </w:tc>
        <w:tc>
          <w:tcPr>
            <w:tcW w:w="176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D02C6C6">
            <w:pPr>
              <w:spacing w:before="31" w:beforeLines="10"/>
              <w:ind w:left="0" w:leftChars="0" w:firstLine="0" w:firstLineChars="0"/>
              <w:jc w:val="center"/>
              <w:rPr>
                <w:rFonts w:hint="eastAsia" w:ascii="仿宋" w:hAnsi="仿宋" w:eastAsia="仿宋" w:cs="仿宋"/>
                <w:bCs/>
                <w:color w:val="000000"/>
                <w:sz w:val="24"/>
                <w:szCs w:val="24"/>
                <w:lang w:val="zh-CN" w:eastAsia="zh-CN" w:bidi="ar-SA"/>
              </w:rPr>
            </w:pPr>
            <w:r>
              <w:rPr>
                <w:rFonts w:hint="eastAsia" w:ascii="仿宋" w:hAnsi="仿宋" w:eastAsia="仿宋" w:cs="仿宋"/>
                <w:color w:val="auto"/>
                <w:sz w:val="24"/>
                <w:szCs w:val="24"/>
              </w:rPr>
              <w:t>小微企业有关政策</w:t>
            </w:r>
          </w:p>
        </w:tc>
        <w:tc>
          <w:tcPr>
            <w:tcW w:w="760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20D31ED">
            <w:pPr>
              <w:pStyle w:val="13"/>
              <w:spacing w:line="420" w:lineRule="exact"/>
              <w:ind w:left="0" w:leftChars="0" w:firstLine="0" w:firstLineChars="0"/>
              <w:rPr>
                <w:rFonts w:hint="eastAsia" w:ascii="仿宋" w:hAnsi="仿宋" w:eastAsia="仿宋" w:cs="仿宋"/>
                <w:bCs/>
                <w:kern w:val="0"/>
                <w:szCs w:val="24"/>
              </w:rPr>
            </w:pPr>
            <w:r>
              <w:rPr>
                <w:rFonts w:hint="eastAsia" w:ascii="仿宋" w:hAnsi="仿宋" w:eastAsia="仿宋" w:cs="仿宋"/>
                <w:bCs/>
                <w:kern w:val="0"/>
                <w:szCs w:val="24"/>
              </w:rPr>
              <w:t>根据财政部和工业和信息化部《关于印发《政府采购促进中小企业发展管理办法》的通知》（财库〔202</w:t>
            </w:r>
            <w:r>
              <w:rPr>
                <w:rFonts w:hint="eastAsia" w:ascii="仿宋" w:hAnsi="仿宋" w:eastAsia="仿宋" w:cs="仿宋"/>
                <w:bCs/>
                <w:kern w:val="0"/>
                <w:szCs w:val="24"/>
                <w:lang w:val="en-US" w:eastAsia="zh-CN"/>
              </w:rPr>
              <w:t>0</w:t>
            </w:r>
            <w:r>
              <w:rPr>
                <w:rFonts w:hint="eastAsia" w:ascii="仿宋" w:hAnsi="仿宋" w:eastAsia="仿宋" w:cs="仿宋"/>
                <w:bCs/>
                <w:kern w:val="0"/>
                <w:szCs w:val="24"/>
              </w:rPr>
              <w:t>〕46号）</w:t>
            </w:r>
            <w:r>
              <w:rPr>
                <w:rFonts w:hint="eastAsia" w:ascii="仿宋" w:hAnsi="仿宋" w:eastAsia="仿宋" w:cs="仿宋"/>
                <w:bCs/>
                <w:kern w:val="0"/>
                <w:szCs w:val="24"/>
                <w:lang w:val="en-US" w:eastAsia="zh-CN"/>
              </w:rPr>
              <w:t>和《财政部关于进一步加大政府采购支持中小企业力度的通知》（财库</w:t>
            </w:r>
            <w:r>
              <w:rPr>
                <w:rFonts w:hint="eastAsia" w:ascii="仿宋" w:hAnsi="仿宋" w:eastAsia="仿宋" w:cs="仿宋"/>
                <w:bCs/>
                <w:kern w:val="0"/>
                <w:szCs w:val="24"/>
              </w:rPr>
              <w:t>〔20</w:t>
            </w:r>
            <w:r>
              <w:rPr>
                <w:rFonts w:hint="eastAsia" w:ascii="仿宋" w:hAnsi="仿宋" w:eastAsia="仿宋" w:cs="仿宋"/>
                <w:bCs/>
                <w:kern w:val="0"/>
                <w:szCs w:val="24"/>
                <w:lang w:val="en-US" w:eastAsia="zh-CN"/>
              </w:rPr>
              <w:t>22</w:t>
            </w:r>
            <w:r>
              <w:rPr>
                <w:rFonts w:hint="eastAsia" w:ascii="仿宋" w:hAnsi="仿宋" w:eastAsia="仿宋" w:cs="仿宋"/>
                <w:bCs/>
                <w:kern w:val="0"/>
                <w:szCs w:val="24"/>
              </w:rPr>
              <w:t>〕</w:t>
            </w:r>
            <w:r>
              <w:rPr>
                <w:rFonts w:hint="eastAsia" w:ascii="仿宋" w:hAnsi="仿宋" w:eastAsia="仿宋" w:cs="仿宋"/>
                <w:bCs/>
                <w:kern w:val="0"/>
                <w:szCs w:val="24"/>
                <w:lang w:val="en-US" w:eastAsia="zh-CN"/>
              </w:rPr>
              <w:t>19号）有关</w:t>
            </w:r>
            <w:r>
              <w:rPr>
                <w:rFonts w:hint="eastAsia" w:ascii="仿宋" w:hAnsi="仿宋" w:eastAsia="仿宋" w:cs="仿宋"/>
                <w:bCs/>
                <w:kern w:val="0"/>
                <w:szCs w:val="24"/>
              </w:rPr>
              <w:t>规定，在评审时对小型和微型企业的投标报价给予</w:t>
            </w:r>
            <w:r>
              <w:rPr>
                <w:rFonts w:hint="eastAsia" w:cs="仿宋"/>
                <w:bCs/>
                <w:kern w:val="0"/>
                <w:szCs w:val="24"/>
                <w:highlight w:val="yellow"/>
                <w:lang w:val="en-US" w:eastAsia="zh-CN"/>
              </w:rPr>
              <w:t>1</w:t>
            </w:r>
            <w:r>
              <w:rPr>
                <w:rFonts w:hint="eastAsia" w:ascii="仿宋" w:hAnsi="仿宋" w:eastAsia="仿宋" w:cs="仿宋"/>
                <w:bCs/>
                <w:kern w:val="0"/>
                <w:szCs w:val="24"/>
                <w:highlight w:val="yellow"/>
              </w:rPr>
              <w:t>0%的</w:t>
            </w:r>
            <w:r>
              <w:rPr>
                <w:rFonts w:hint="eastAsia" w:ascii="仿宋" w:hAnsi="仿宋" w:eastAsia="仿宋" w:cs="仿宋"/>
                <w:bCs/>
                <w:kern w:val="0"/>
                <w:szCs w:val="24"/>
              </w:rPr>
              <w:t>扣除，取扣除后的价格作为最终投标报价（此最终投标报价仅作为价格分计算）。属于小型和微型企业的，投标文件中投标人必须提供的《中小企业声明函》并加盖本单位公章，并</w:t>
            </w:r>
            <w:r>
              <w:rPr>
                <w:rFonts w:hint="eastAsia" w:ascii="仿宋" w:hAnsi="仿宋" w:eastAsia="仿宋" w:cs="仿宋"/>
                <w:bCs/>
                <w:kern w:val="0"/>
                <w:szCs w:val="24"/>
                <w:lang w:val="en-US" w:eastAsia="zh-CN"/>
              </w:rPr>
              <w:t>再</w:t>
            </w:r>
            <w:r>
              <w:rPr>
                <w:rFonts w:hint="eastAsia" w:ascii="仿宋" w:hAnsi="仿宋" w:eastAsia="仿宋" w:cs="仿宋"/>
                <w:bCs/>
                <w:kern w:val="0"/>
                <w:szCs w:val="24"/>
              </w:rPr>
              <w:t>说明制造商情况。</w:t>
            </w:r>
          </w:p>
          <w:p w14:paraId="6D60A33E">
            <w:pPr>
              <w:pStyle w:val="13"/>
              <w:spacing w:line="420" w:lineRule="exact"/>
              <w:ind w:firstLine="480" w:firstLineChars="200"/>
              <w:rPr>
                <w:rFonts w:hint="eastAsia" w:ascii="仿宋" w:hAnsi="仿宋" w:eastAsia="仿宋" w:cs="仿宋"/>
                <w:bCs/>
                <w:kern w:val="0"/>
                <w:szCs w:val="24"/>
              </w:rPr>
            </w:pPr>
            <w:r>
              <w:rPr>
                <w:rFonts w:hint="eastAsia" w:ascii="仿宋" w:hAnsi="仿宋" w:eastAsia="仿宋" w:cs="仿宋"/>
                <w:bCs/>
                <w:kern w:val="0"/>
                <w:szCs w:val="24"/>
              </w:rPr>
              <w:t>1</w:t>
            </w:r>
            <w:r>
              <w:rPr>
                <w:rFonts w:hint="eastAsia" w:cs="仿宋"/>
                <w:bCs/>
                <w:kern w:val="0"/>
                <w:szCs w:val="24"/>
                <w:lang w:val="en-US" w:eastAsia="zh-CN"/>
              </w:rPr>
              <w:t>.</w:t>
            </w:r>
            <w:r>
              <w:rPr>
                <w:rFonts w:hint="eastAsia" w:ascii="仿宋" w:hAnsi="仿宋" w:eastAsia="仿宋" w:cs="仿宋"/>
                <w:bCs/>
                <w:kern w:val="0"/>
                <w:szCs w:val="24"/>
              </w:rPr>
              <w:t>小微企业价格扣除</w:t>
            </w:r>
          </w:p>
          <w:p w14:paraId="48AE9E28">
            <w:pPr>
              <w:pStyle w:val="13"/>
              <w:spacing w:line="420" w:lineRule="exact"/>
              <w:ind w:firstLine="480" w:firstLineChars="200"/>
              <w:rPr>
                <w:rFonts w:hint="eastAsia" w:ascii="仿宋" w:hAnsi="仿宋" w:eastAsia="仿宋" w:cs="仿宋"/>
                <w:bCs/>
                <w:kern w:val="0"/>
                <w:szCs w:val="24"/>
              </w:rPr>
            </w:pPr>
            <w:r>
              <w:rPr>
                <w:rFonts w:hint="eastAsia" w:ascii="仿宋" w:hAnsi="仿宋" w:eastAsia="仿宋" w:cs="仿宋"/>
                <w:bCs/>
                <w:kern w:val="0"/>
                <w:szCs w:val="24"/>
              </w:rPr>
              <w:t>1.1小微企业是指在中华人民共和国境内依法设立，依据国务院批准的中小企业划分标准确定的小型企业和微型企业，但与大企业的负责人为同一人，或者与大企业存在直接控股、管理关系的除外。符合中小企业划分标准的个体工商户，在政府采购活动中视同中小企业。</w:t>
            </w:r>
          </w:p>
          <w:p w14:paraId="5A0B9792">
            <w:pPr>
              <w:pStyle w:val="13"/>
              <w:spacing w:line="420" w:lineRule="exact"/>
              <w:ind w:firstLine="480" w:firstLineChars="200"/>
              <w:rPr>
                <w:rFonts w:hint="eastAsia" w:ascii="仿宋" w:hAnsi="仿宋" w:eastAsia="仿宋" w:cs="仿宋"/>
                <w:bCs/>
                <w:kern w:val="0"/>
                <w:szCs w:val="24"/>
              </w:rPr>
            </w:pPr>
            <w:r>
              <w:rPr>
                <w:rFonts w:hint="eastAsia" w:ascii="仿宋" w:hAnsi="仿宋" w:eastAsia="仿宋" w:cs="仿宋"/>
                <w:bCs/>
                <w:kern w:val="0"/>
                <w:szCs w:val="24"/>
              </w:rPr>
              <w:t>1.2在货物采购项目中，货物由小微企业制造，即货物由小微企业生产且使用该小微企业商号或者注册商标。供应商提供的货物既有中小企业制造货物，也有大型企业制造货物的，不享受中小企业扶持政策。</w:t>
            </w:r>
          </w:p>
          <w:p w14:paraId="6AF053B3">
            <w:pPr>
              <w:pStyle w:val="13"/>
              <w:spacing w:line="420" w:lineRule="exact"/>
              <w:ind w:firstLine="480" w:firstLineChars="200"/>
              <w:rPr>
                <w:rFonts w:hint="eastAsia" w:ascii="仿宋" w:hAnsi="仿宋" w:eastAsia="仿宋" w:cs="仿宋"/>
                <w:bCs/>
                <w:kern w:val="0"/>
                <w:szCs w:val="24"/>
              </w:rPr>
            </w:pPr>
            <w:r>
              <w:rPr>
                <w:rFonts w:hint="eastAsia" w:ascii="仿宋" w:hAnsi="仿宋" w:eastAsia="仿宋" w:cs="仿宋"/>
                <w:bCs/>
                <w:kern w:val="0"/>
                <w:szCs w:val="24"/>
              </w:rPr>
              <w:t>1.3在服务采购项目中，服务由小微企业承接，即提供服务的人员为小微企业依照《中华人民共和国劳动合同法》订立劳动合同的从业人员。</w:t>
            </w:r>
          </w:p>
          <w:p w14:paraId="44D62034">
            <w:pPr>
              <w:pStyle w:val="13"/>
              <w:spacing w:line="420" w:lineRule="exact"/>
              <w:ind w:firstLine="480" w:firstLineChars="200"/>
              <w:rPr>
                <w:rFonts w:hint="eastAsia" w:ascii="仿宋" w:hAnsi="仿宋" w:eastAsia="仿宋" w:cs="仿宋"/>
                <w:bCs/>
                <w:kern w:val="0"/>
                <w:szCs w:val="24"/>
              </w:rPr>
            </w:pPr>
            <w:r>
              <w:rPr>
                <w:rFonts w:hint="eastAsia" w:ascii="仿宋" w:hAnsi="仿宋" w:eastAsia="仿宋" w:cs="仿宋"/>
                <w:bCs/>
                <w:kern w:val="0"/>
                <w:szCs w:val="24"/>
              </w:rPr>
              <w:t>1.4小微企业应按照招标文件格式要求提供《中小企业声明函》。</w:t>
            </w:r>
          </w:p>
          <w:p w14:paraId="5AE247DB">
            <w:pPr>
              <w:pStyle w:val="13"/>
              <w:spacing w:line="420" w:lineRule="exact"/>
              <w:ind w:firstLine="480" w:firstLineChars="200"/>
              <w:rPr>
                <w:rFonts w:hint="eastAsia" w:ascii="仿宋" w:hAnsi="仿宋" w:eastAsia="仿宋" w:cs="仿宋"/>
                <w:bCs/>
                <w:kern w:val="0"/>
                <w:szCs w:val="24"/>
              </w:rPr>
            </w:pPr>
            <w:r>
              <w:rPr>
                <w:rFonts w:hint="eastAsia" w:ascii="仿宋" w:hAnsi="仿宋" w:eastAsia="仿宋" w:cs="仿宋"/>
                <w:bCs/>
                <w:kern w:val="0"/>
                <w:szCs w:val="24"/>
              </w:rPr>
              <w:t>1.5对于经主管预算单位统筹后未预留份额专门面向中小企业采购的采购项目，以及预留份额项目中的非预留部分采购包，采购人、采购代理机构将对符合规定的小微企业报价给予</w:t>
            </w:r>
            <w:r>
              <w:rPr>
                <w:rFonts w:hint="eastAsia" w:cs="仿宋"/>
                <w:bCs/>
                <w:kern w:val="0"/>
                <w:szCs w:val="24"/>
                <w:highlight w:val="yellow"/>
                <w:lang w:val="en-US" w:eastAsia="zh-CN"/>
              </w:rPr>
              <w:t>1</w:t>
            </w:r>
            <w:r>
              <w:rPr>
                <w:rFonts w:hint="eastAsia" w:ascii="仿宋" w:hAnsi="仿宋" w:eastAsia="仿宋" w:cs="仿宋"/>
                <w:bCs/>
                <w:kern w:val="0"/>
                <w:szCs w:val="24"/>
                <w:highlight w:val="yellow"/>
              </w:rPr>
              <w:t>0%的扣除</w:t>
            </w:r>
            <w:r>
              <w:rPr>
                <w:rFonts w:hint="eastAsia" w:ascii="仿宋" w:hAnsi="仿宋" w:eastAsia="仿宋" w:cs="仿宋"/>
                <w:bCs/>
                <w:kern w:val="0"/>
                <w:szCs w:val="24"/>
              </w:rPr>
              <w:t>，用扣除后的价格参加评审。</w:t>
            </w:r>
          </w:p>
          <w:p w14:paraId="27AAAC5C">
            <w:pPr>
              <w:pStyle w:val="13"/>
              <w:spacing w:line="420" w:lineRule="exact"/>
              <w:ind w:firstLine="480" w:firstLineChars="200"/>
              <w:rPr>
                <w:rFonts w:hint="default" w:eastAsia="仿宋"/>
                <w:lang w:val="en-US" w:eastAsia="zh-CN"/>
              </w:rPr>
            </w:pPr>
            <w:r>
              <w:rPr>
                <w:rFonts w:hint="eastAsia" w:ascii="仿宋" w:hAnsi="仿宋" w:eastAsia="仿宋" w:cs="仿宋"/>
                <w:bCs/>
                <w:kern w:val="0"/>
                <w:szCs w:val="24"/>
                <w:lang w:val="en-US" w:eastAsia="zh-CN"/>
              </w:rPr>
              <w:t>1.6对于联合协议或者分包意向协议约定小微企业的合同份额占到合同总金额的30%以上的，对联合体或者大中型企业的报价给予</w:t>
            </w:r>
            <w:r>
              <w:rPr>
                <w:rFonts w:hint="eastAsia" w:cs="仿宋"/>
                <w:sz w:val="24"/>
                <w:szCs w:val="24"/>
                <w:highlight w:val="yellow"/>
                <w:lang w:val="en-US" w:eastAsia="zh-CN"/>
              </w:rPr>
              <w:t>4</w:t>
            </w:r>
            <w:r>
              <w:rPr>
                <w:rFonts w:hint="eastAsia" w:ascii="仿宋" w:hAnsi="仿宋" w:eastAsia="仿宋" w:cs="仿宋"/>
                <w:sz w:val="24"/>
                <w:szCs w:val="24"/>
                <w:highlight w:val="yellow"/>
              </w:rPr>
              <w:t>%的扣除</w:t>
            </w:r>
            <w:r>
              <w:rPr>
                <w:rFonts w:hint="eastAsia" w:ascii="仿宋" w:hAnsi="仿宋" w:eastAsia="仿宋" w:cs="仿宋"/>
                <w:sz w:val="24"/>
                <w:szCs w:val="24"/>
                <w:lang w:eastAsia="zh-CN"/>
              </w:rPr>
              <w:t>，</w:t>
            </w:r>
            <w:r>
              <w:rPr>
                <w:rFonts w:hint="eastAsia" w:ascii="仿宋" w:hAnsi="仿宋" w:eastAsia="仿宋" w:cs="仿宋"/>
                <w:bCs/>
                <w:kern w:val="0"/>
                <w:szCs w:val="24"/>
              </w:rPr>
              <w:t>用扣除后的价格参加评审。</w:t>
            </w:r>
          </w:p>
          <w:p w14:paraId="6ED04F68">
            <w:pPr>
              <w:pStyle w:val="13"/>
              <w:spacing w:line="420" w:lineRule="exact"/>
              <w:ind w:firstLine="480" w:firstLineChars="200"/>
              <w:rPr>
                <w:rFonts w:hint="eastAsia" w:ascii="仿宋" w:hAnsi="仿宋" w:eastAsia="仿宋" w:cs="仿宋"/>
                <w:bCs/>
                <w:kern w:val="0"/>
                <w:szCs w:val="24"/>
              </w:rPr>
            </w:pPr>
            <w:r>
              <w:rPr>
                <w:rFonts w:hint="eastAsia" w:ascii="仿宋" w:hAnsi="仿宋" w:eastAsia="仿宋" w:cs="仿宋"/>
                <w:bCs/>
                <w:kern w:val="0"/>
                <w:szCs w:val="24"/>
              </w:rPr>
              <w:t>2.符合《关于促进残疾人就业政府采购政策的通知》（财库〔2017〕141号）规定的条件并提供《残疾人福利性单位声明函》（附件）的残疾人福利性单位视同小微企业；</w:t>
            </w:r>
          </w:p>
          <w:p w14:paraId="68C9CF27">
            <w:pPr>
              <w:pStyle w:val="13"/>
              <w:spacing w:line="420" w:lineRule="exact"/>
              <w:ind w:firstLine="480" w:firstLineChars="200"/>
              <w:rPr>
                <w:rFonts w:hint="eastAsia" w:ascii="仿宋" w:hAnsi="仿宋" w:eastAsia="仿宋" w:cs="仿宋"/>
                <w:bCs/>
                <w:kern w:val="0"/>
                <w:szCs w:val="24"/>
              </w:rPr>
            </w:pPr>
            <w:r>
              <w:rPr>
                <w:rFonts w:hint="eastAsia" w:ascii="仿宋" w:hAnsi="仿宋" w:eastAsia="仿宋" w:cs="仿宋"/>
                <w:bCs/>
                <w:kern w:val="0"/>
                <w:szCs w:val="24"/>
              </w:rPr>
              <w:t>3.符合《关于政府采购支持监狱企业发展有关问题的通知》（财库[2014]68号）规定的监狱企业并提供由省级以上监狱管理局、戒毒管理局（含新疆生产建设兵团）出具的属于监狱企业证明文件的，视同为小微企业。</w:t>
            </w:r>
          </w:p>
          <w:p w14:paraId="1250820A">
            <w:pPr>
              <w:pStyle w:val="13"/>
              <w:spacing w:line="420" w:lineRule="exact"/>
              <w:ind w:left="0" w:leftChars="0" w:firstLine="0" w:firstLineChars="0"/>
              <w:rPr>
                <w:rFonts w:hint="eastAsia" w:ascii="仿宋" w:hAnsi="仿宋" w:eastAsia="仿宋" w:cs="仿宋"/>
                <w:bCs/>
                <w:color w:val="auto"/>
                <w:sz w:val="24"/>
                <w:szCs w:val="24"/>
                <w:lang w:val="zh-CN" w:eastAsia="zh-CN" w:bidi="ar-SA"/>
              </w:rPr>
            </w:pPr>
            <w:r>
              <w:rPr>
                <w:rFonts w:hint="eastAsia" w:ascii="仿宋" w:hAnsi="仿宋" w:eastAsia="仿宋" w:cs="仿宋"/>
                <w:bCs/>
                <w:kern w:val="0"/>
                <w:szCs w:val="24"/>
              </w:rPr>
              <w:t>(注：未提供以上材料的，均不给予价格扣除）</w:t>
            </w:r>
          </w:p>
        </w:tc>
      </w:tr>
      <w:tr w14:paraId="1DEA3A5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71" w:hRule="atLeast"/>
          <w:jc w:val="center"/>
        </w:trPr>
        <w:tc>
          <w:tcPr>
            <w:tcW w:w="70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5EBAE96">
            <w:pPr>
              <w:pStyle w:val="13"/>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bCs/>
                <w:color w:val="auto"/>
                <w:kern w:val="2"/>
                <w:sz w:val="24"/>
                <w:szCs w:val="24"/>
                <w:lang w:val="en-US" w:eastAsia="zh-CN" w:bidi="ar-SA"/>
              </w:rPr>
            </w:pPr>
            <w:r>
              <w:rPr>
                <w:rFonts w:hint="eastAsia" w:ascii="仿宋" w:hAnsi="仿宋" w:eastAsia="仿宋" w:cs="仿宋"/>
                <w:bCs/>
                <w:szCs w:val="24"/>
              </w:rPr>
              <w:t>2</w:t>
            </w:r>
            <w:r>
              <w:rPr>
                <w:rFonts w:hint="eastAsia" w:cs="仿宋"/>
                <w:bCs/>
                <w:szCs w:val="24"/>
                <w:lang w:val="en-US" w:eastAsia="zh-CN"/>
              </w:rPr>
              <w:t>9</w:t>
            </w:r>
          </w:p>
        </w:tc>
        <w:tc>
          <w:tcPr>
            <w:tcW w:w="1760" w:type="dxa"/>
            <w:tcBorders>
              <w:top w:val="single" w:color="auto" w:sz="4" w:space="0"/>
              <w:left w:val="single" w:color="auto" w:sz="4" w:space="0"/>
              <w:bottom w:val="single" w:color="auto" w:sz="4" w:space="0"/>
              <w:right w:val="single" w:color="auto" w:sz="4" w:space="0"/>
            </w:tcBorders>
            <w:noWrap w:val="0"/>
            <w:vAlign w:val="center"/>
          </w:tcPr>
          <w:p w14:paraId="06600580">
            <w:pPr>
              <w:pStyle w:val="13"/>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szCs w:val="24"/>
              </w:rPr>
            </w:pPr>
            <w:r>
              <w:rPr>
                <w:rFonts w:hint="eastAsia" w:ascii="仿宋" w:hAnsi="仿宋" w:eastAsia="仿宋" w:cs="仿宋"/>
                <w:bCs/>
                <w:szCs w:val="24"/>
              </w:rPr>
              <w:t>其他</w:t>
            </w:r>
          </w:p>
        </w:tc>
        <w:tc>
          <w:tcPr>
            <w:tcW w:w="7605" w:type="dxa"/>
            <w:tcBorders>
              <w:top w:val="single" w:color="auto" w:sz="4" w:space="0"/>
              <w:left w:val="single" w:color="auto" w:sz="4" w:space="0"/>
              <w:bottom w:val="single" w:color="auto" w:sz="4" w:space="0"/>
              <w:right w:val="single" w:color="auto" w:sz="4" w:space="0"/>
            </w:tcBorders>
            <w:noWrap w:val="0"/>
            <w:vAlign w:val="center"/>
          </w:tcPr>
          <w:p w14:paraId="50BE76CB">
            <w:pPr>
              <w:keepNext w:val="0"/>
              <w:keepLines w:val="0"/>
              <w:pageBreakBefore w:val="0"/>
              <w:kinsoku/>
              <w:wordWrap/>
              <w:overflowPunct/>
              <w:topLinePunct w:val="0"/>
              <w:bidi w:val="0"/>
              <w:snapToGrid w:val="0"/>
              <w:spacing w:line="420" w:lineRule="exact"/>
              <w:ind w:firstLine="0" w:firstLineChars="0"/>
              <w:textAlignment w:val="auto"/>
              <w:rPr>
                <w:rFonts w:hint="eastAsia" w:ascii="仿宋" w:hAnsi="仿宋" w:eastAsia="仿宋" w:cs="仿宋"/>
                <w:bCs/>
                <w:color w:val="auto"/>
                <w:sz w:val="24"/>
                <w:szCs w:val="24"/>
              </w:rPr>
            </w:pPr>
            <w:r>
              <w:rPr>
                <w:rFonts w:hint="eastAsia" w:ascii="仿宋" w:hAnsi="仿宋" w:eastAsia="仿宋" w:cs="仿宋"/>
                <w:bCs/>
                <w:color w:val="auto"/>
                <w:sz w:val="24"/>
                <w:szCs w:val="24"/>
              </w:rPr>
              <w:t>特别提醒：</w:t>
            </w:r>
          </w:p>
          <w:p w14:paraId="13C564B7">
            <w:pPr>
              <w:keepNext w:val="0"/>
              <w:keepLines w:val="0"/>
              <w:pageBreakBefore w:val="0"/>
              <w:kinsoku/>
              <w:wordWrap/>
              <w:overflowPunct/>
              <w:topLinePunct w:val="0"/>
              <w:bidi w:val="0"/>
              <w:spacing w:line="420" w:lineRule="exact"/>
              <w:ind w:firstLine="0" w:firstLineChars="0"/>
              <w:textAlignment w:val="auto"/>
              <w:rPr>
                <w:rFonts w:hint="eastAsia" w:ascii="仿宋" w:hAnsi="仿宋" w:eastAsia="仿宋" w:cs="仿宋"/>
                <w:bCs/>
                <w:color w:val="auto"/>
                <w:sz w:val="24"/>
                <w:szCs w:val="24"/>
                <w:lang w:eastAsia="zh-CN"/>
              </w:rPr>
            </w:pPr>
            <w:r>
              <w:rPr>
                <w:rFonts w:hint="eastAsia" w:cs="仿宋"/>
                <w:bCs/>
                <w:color w:val="auto"/>
                <w:sz w:val="24"/>
                <w:szCs w:val="24"/>
                <w:lang w:val="en-US" w:eastAsia="zh-CN"/>
              </w:rPr>
              <w:t>1.</w:t>
            </w:r>
            <w:r>
              <w:rPr>
                <w:rFonts w:hint="eastAsia" w:ascii="仿宋" w:hAnsi="仿宋" w:eastAsia="仿宋" w:cs="仿宋"/>
                <w:bCs/>
                <w:color w:val="auto"/>
                <w:sz w:val="24"/>
                <w:szCs w:val="24"/>
              </w:rPr>
              <w:t>本项目招标代理费由中标</w:t>
            </w:r>
            <w:r>
              <w:rPr>
                <w:rFonts w:hint="eastAsia" w:cs="仿宋"/>
                <w:bCs/>
                <w:color w:val="auto"/>
                <w:sz w:val="24"/>
                <w:szCs w:val="24"/>
                <w:lang w:eastAsia="zh-CN"/>
              </w:rPr>
              <w:t>人</w:t>
            </w:r>
            <w:r>
              <w:rPr>
                <w:rFonts w:hint="eastAsia" w:ascii="仿宋" w:hAnsi="仿宋" w:eastAsia="仿宋" w:cs="仿宋"/>
                <w:bCs/>
                <w:color w:val="auto"/>
                <w:sz w:val="24"/>
                <w:szCs w:val="24"/>
              </w:rPr>
              <w:t>支付，招标代理费为人民币</w:t>
            </w:r>
            <w:r>
              <w:rPr>
                <w:rFonts w:hint="eastAsia" w:cs="仿宋"/>
                <w:b/>
                <w:color w:val="auto"/>
                <w:sz w:val="24"/>
                <w:szCs w:val="24"/>
                <w:u w:val="single"/>
                <w:lang w:val="en-US" w:eastAsia="zh-CN"/>
              </w:rPr>
              <w:t>壹万伍仟玖佰</w:t>
            </w:r>
            <w:r>
              <w:rPr>
                <w:rFonts w:hint="eastAsia" w:ascii="仿宋" w:hAnsi="仿宋" w:eastAsia="仿宋" w:cs="仿宋"/>
                <w:b/>
                <w:color w:val="auto"/>
                <w:sz w:val="24"/>
                <w:szCs w:val="24"/>
                <w:u w:val="single"/>
                <w:lang w:val="en-US" w:eastAsia="zh-CN"/>
              </w:rPr>
              <w:t>元整</w:t>
            </w:r>
            <w:r>
              <w:rPr>
                <w:rFonts w:hint="eastAsia" w:ascii="仿宋" w:hAnsi="仿宋" w:eastAsia="仿宋" w:cs="仿宋"/>
                <w:bCs/>
                <w:color w:val="auto"/>
                <w:sz w:val="24"/>
                <w:szCs w:val="24"/>
              </w:rPr>
              <w:t>。</w:t>
            </w:r>
            <w:r>
              <w:rPr>
                <w:rFonts w:hint="eastAsia" w:ascii="仿宋" w:hAnsi="仿宋" w:eastAsia="仿宋" w:cs="仿宋"/>
                <w:sz w:val="24"/>
              </w:rPr>
              <w:t>（单位名称：浙江日晟信息咨询有限公司；银行账号：201000136304517；开户银行：浙江武义农村商业银行股份有限公司壶山支行）</w:t>
            </w:r>
            <w:r>
              <w:rPr>
                <w:rFonts w:hint="eastAsia" w:cs="仿宋"/>
                <w:sz w:val="24"/>
                <w:lang w:eastAsia="zh-CN"/>
              </w:rPr>
              <w:t>；</w:t>
            </w:r>
          </w:p>
          <w:p w14:paraId="3BD7528C">
            <w:pPr>
              <w:keepNext w:val="0"/>
              <w:keepLines w:val="0"/>
              <w:pageBreakBefore w:val="0"/>
              <w:kinsoku/>
              <w:wordWrap/>
              <w:overflowPunct/>
              <w:topLinePunct w:val="0"/>
              <w:bidi w:val="0"/>
              <w:spacing w:line="420" w:lineRule="exact"/>
              <w:ind w:firstLine="0" w:firstLineChars="0"/>
              <w:textAlignment w:val="auto"/>
              <w:rPr>
                <w:rFonts w:hint="eastAsia" w:ascii="仿宋" w:hAnsi="仿宋" w:eastAsia="仿宋" w:cs="仿宋"/>
                <w:color w:val="auto"/>
                <w:sz w:val="24"/>
                <w:szCs w:val="24"/>
              </w:rPr>
            </w:pPr>
            <w:r>
              <w:rPr>
                <w:rFonts w:hint="eastAsia" w:cs="仿宋"/>
                <w:bCs/>
                <w:color w:val="auto"/>
                <w:sz w:val="24"/>
                <w:szCs w:val="24"/>
                <w:lang w:val="en-US" w:eastAsia="zh-CN"/>
              </w:rPr>
              <w:t>2.</w:t>
            </w:r>
            <w:r>
              <w:rPr>
                <w:rFonts w:hint="eastAsia" w:ascii="仿宋" w:hAnsi="仿宋" w:eastAsia="仿宋" w:cs="仿宋"/>
                <w:bCs/>
                <w:color w:val="auto"/>
                <w:sz w:val="24"/>
                <w:szCs w:val="24"/>
              </w:rPr>
              <w:t>以上费用由投标</w:t>
            </w:r>
            <w:r>
              <w:rPr>
                <w:rFonts w:hint="eastAsia" w:cs="仿宋"/>
                <w:bCs/>
                <w:color w:val="auto"/>
                <w:sz w:val="24"/>
                <w:szCs w:val="24"/>
                <w:lang w:eastAsia="zh-CN"/>
              </w:rPr>
              <w:t>人</w:t>
            </w:r>
            <w:r>
              <w:rPr>
                <w:rFonts w:hint="eastAsia" w:ascii="仿宋" w:hAnsi="仿宋" w:eastAsia="仿宋" w:cs="仿宋"/>
                <w:bCs/>
                <w:color w:val="auto"/>
                <w:sz w:val="24"/>
                <w:szCs w:val="24"/>
              </w:rPr>
              <w:t>在报价中一并考虑。</w:t>
            </w:r>
          </w:p>
        </w:tc>
      </w:tr>
      <w:tr w14:paraId="286B099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520" w:hRule="atLeast"/>
          <w:jc w:val="center"/>
        </w:trPr>
        <w:tc>
          <w:tcPr>
            <w:tcW w:w="704" w:type="dxa"/>
            <w:tcBorders>
              <w:top w:val="single" w:color="auto" w:sz="4" w:space="0"/>
              <w:left w:val="single" w:color="auto" w:sz="4" w:space="0"/>
              <w:bottom w:val="single" w:color="auto" w:sz="4" w:space="0"/>
              <w:right w:val="single" w:color="auto" w:sz="4" w:space="0"/>
            </w:tcBorders>
            <w:noWrap w:val="0"/>
            <w:vAlign w:val="center"/>
          </w:tcPr>
          <w:p w14:paraId="65E0D291">
            <w:pPr>
              <w:pStyle w:val="13"/>
              <w:keepNext w:val="0"/>
              <w:keepLines w:val="0"/>
              <w:pageBreakBefore w:val="0"/>
              <w:kinsoku/>
              <w:wordWrap/>
              <w:overflowPunct/>
              <w:topLinePunct w:val="0"/>
              <w:bidi w:val="0"/>
              <w:spacing w:line="420" w:lineRule="exact"/>
              <w:ind w:firstLine="0" w:firstLineChars="0"/>
              <w:jc w:val="center"/>
              <w:textAlignment w:val="auto"/>
              <w:rPr>
                <w:rFonts w:hint="default" w:ascii="仿宋" w:hAnsi="仿宋" w:eastAsia="仿宋" w:cs="仿宋"/>
                <w:bCs/>
                <w:szCs w:val="24"/>
                <w:lang w:val="en-US" w:eastAsia="zh-CN"/>
              </w:rPr>
            </w:pPr>
            <w:r>
              <w:rPr>
                <w:rFonts w:hint="eastAsia" w:cs="仿宋"/>
                <w:bCs/>
                <w:szCs w:val="24"/>
                <w:lang w:val="en-US" w:eastAsia="zh-CN"/>
              </w:rPr>
              <w:t>30</w:t>
            </w:r>
          </w:p>
        </w:tc>
        <w:tc>
          <w:tcPr>
            <w:tcW w:w="1760" w:type="dxa"/>
            <w:tcBorders>
              <w:top w:val="single" w:color="auto" w:sz="4" w:space="0"/>
              <w:left w:val="single" w:color="auto" w:sz="4" w:space="0"/>
              <w:bottom w:val="single" w:color="auto" w:sz="4" w:space="0"/>
              <w:right w:val="single" w:color="auto" w:sz="4" w:space="0"/>
            </w:tcBorders>
            <w:noWrap w:val="0"/>
            <w:vAlign w:val="center"/>
          </w:tcPr>
          <w:p w14:paraId="599ABD07">
            <w:pPr>
              <w:pStyle w:val="13"/>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bCs/>
                <w:szCs w:val="24"/>
              </w:rPr>
            </w:pPr>
            <w:r>
              <w:rPr>
                <w:rFonts w:hint="eastAsia" w:ascii="仿宋" w:hAnsi="仿宋" w:eastAsia="仿宋" w:cs="仿宋"/>
                <w:bCs/>
                <w:szCs w:val="24"/>
              </w:rPr>
              <w:t>本项目对应的中小企业划分标准所属行业</w:t>
            </w:r>
          </w:p>
        </w:tc>
        <w:tc>
          <w:tcPr>
            <w:tcW w:w="7605" w:type="dxa"/>
            <w:tcBorders>
              <w:top w:val="single" w:color="auto" w:sz="4" w:space="0"/>
              <w:left w:val="single" w:color="auto" w:sz="4" w:space="0"/>
              <w:bottom w:val="single" w:color="auto" w:sz="4" w:space="0"/>
              <w:right w:val="single" w:color="auto" w:sz="4" w:space="0"/>
            </w:tcBorders>
            <w:noWrap w:val="0"/>
            <w:vAlign w:val="center"/>
          </w:tcPr>
          <w:p w14:paraId="3C719C4E">
            <w:pPr>
              <w:spacing w:line="420" w:lineRule="exact"/>
              <w:ind w:left="0" w:leftChars="0" w:firstLine="0" w:firstLineChars="0"/>
              <w:rPr>
                <w:rFonts w:hint="eastAsia" w:ascii="仿宋" w:hAnsi="仿宋" w:eastAsia="仿宋" w:cs="仿宋"/>
                <w:sz w:val="24"/>
                <w:lang w:val="en-US" w:eastAsia="zh-CN"/>
              </w:rPr>
            </w:pPr>
            <w:r>
              <w:rPr>
                <w:rFonts w:hint="eastAsia" w:ascii="仿宋" w:hAnsi="仿宋" w:eastAsia="仿宋" w:cs="仿宋"/>
                <w:sz w:val="24"/>
              </w:rPr>
              <w:t>根</w:t>
            </w:r>
            <w:r>
              <w:rPr>
                <w:rFonts w:hint="eastAsia" w:ascii="仿宋" w:hAnsi="仿宋" w:eastAsia="仿宋" w:cs="仿宋"/>
                <w:sz w:val="24"/>
                <w:lang w:val="en-US" w:eastAsia="zh-CN"/>
              </w:rPr>
              <w:t>据《关于印发中小企业划型标准规定的通知》（工信部联企业〔2011〕300号），本企业按所属行业为</w:t>
            </w:r>
            <w:r>
              <w:rPr>
                <w:rFonts w:hint="eastAsia" w:ascii="仿宋" w:hAnsi="仿宋" w:eastAsia="仿宋" w:cs="仿宋"/>
                <w:b/>
                <w:bCs/>
                <w:sz w:val="24"/>
                <w:u w:val="single"/>
                <w:lang w:val="en-US" w:eastAsia="zh-CN"/>
              </w:rPr>
              <w:t>“软件和信息技术服务业”。</w:t>
            </w:r>
          </w:p>
          <w:p w14:paraId="7604EF69">
            <w:pPr>
              <w:spacing w:line="420" w:lineRule="exact"/>
              <w:ind w:left="0" w:leftChars="0" w:firstLine="0" w:firstLineChars="0"/>
              <w:rPr>
                <w:rFonts w:hint="eastAsia" w:ascii="仿宋" w:hAnsi="仿宋" w:eastAsia="仿宋" w:cs="仿宋"/>
                <w:sz w:val="24"/>
                <w:lang w:val="en-US" w:eastAsia="zh-CN"/>
              </w:rPr>
            </w:pPr>
            <w:r>
              <w:rPr>
                <w:rFonts w:hint="eastAsia" w:ascii="仿宋" w:hAnsi="仿宋" w:eastAsia="仿宋" w:cs="仿宋"/>
                <w:sz w:val="24"/>
                <w:lang w:val="en-US" w:eastAsia="zh-CN"/>
              </w:rPr>
              <w:t>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5A91EACD">
            <w:pPr>
              <w:keepNext w:val="0"/>
              <w:keepLines w:val="0"/>
              <w:pageBreakBefore w:val="0"/>
              <w:kinsoku/>
              <w:wordWrap/>
              <w:overflowPunct/>
              <w:topLinePunct w:val="0"/>
              <w:bidi w:val="0"/>
              <w:spacing w:line="420" w:lineRule="exact"/>
              <w:ind w:firstLine="0" w:firstLineChars="0"/>
              <w:textAlignment w:val="auto"/>
              <w:rPr>
                <w:rFonts w:hint="eastAsia"/>
              </w:rPr>
            </w:pPr>
            <w:r>
              <w:rPr>
                <w:rFonts w:hint="eastAsia" w:ascii="仿宋" w:hAnsi="仿宋" w:eastAsia="仿宋" w:cs="仿宋"/>
                <w:sz w:val="24"/>
                <w:u w:val="none"/>
                <w:lang w:val="en-US" w:eastAsia="zh-CN"/>
              </w:rPr>
              <w:t>项目属性：</w:t>
            </w:r>
            <w:r>
              <w:rPr>
                <w:rFonts w:hint="eastAsia" w:ascii="仿宋" w:hAnsi="仿宋" w:eastAsia="仿宋" w:cs="仿宋"/>
                <w:b/>
                <w:bCs/>
                <w:sz w:val="24"/>
                <w:u w:val="single"/>
                <w:lang w:val="en-US" w:eastAsia="zh-CN"/>
              </w:rPr>
              <w:t>“服务类”</w:t>
            </w:r>
          </w:p>
        </w:tc>
      </w:tr>
    </w:tbl>
    <w:p w14:paraId="631767A1">
      <w:pPr>
        <w:pStyle w:val="9"/>
        <w:spacing w:line="312" w:lineRule="auto"/>
        <w:ind w:firstLine="602"/>
        <w:jc w:val="center"/>
        <w:rPr>
          <w:rFonts w:hint="eastAsia" w:ascii="仿宋" w:hAnsi="仿宋" w:eastAsia="仿宋" w:cs="仿宋"/>
          <w:b/>
          <w:bCs/>
          <w:sz w:val="30"/>
          <w:szCs w:val="30"/>
        </w:rPr>
        <w:sectPr>
          <w:pgSz w:w="11906" w:h="16838"/>
          <w:pgMar w:top="1247" w:right="1134" w:bottom="1020" w:left="1418" w:header="851" w:footer="907" w:gutter="0"/>
          <w:pgNumType w:fmt="numberInDash"/>
          <w:cols w:space="720" w:num="1"/>
          <w:titlePg/>
          <w:docGrid w:type="lines" w:linePitch="312" w:charSpace="0"/>
        </w:sectPr>
      </w:pPr>
    </w:p>
    <w:bookmarkEnd w:id="1"/>
    <w:p w14:paraId="36A09F8F">
      <w:pPr>
        <w:pStyle w:val="3"/>
        <w:bidi w:val="0"/>
        <w:ind w:left="0" w:leftChars="0" w:firstLine="0" w:firstLineChars="0"/>
        <w:jc w:val="center"/>
        <w:rPr>
          <w:rFonts w:hint="eastAsia" w:ascii="仿宋" w:hAnsi="仿宋" w:eastAsia="仿宋" w:cs="仿宋"/>
          <w:b/>
          <w:bCs/>
          <w:color w:val="auto"/>
          <w:sz w:val="24"/>
        </w:rPr>
      </w:pPr>
      <w:r>
        <w:rPr>
          <w:rFonts w:hint="eastAsia"/>
        </w:rPr>
        <w:t>一、总则</w:t>
      </w:r>
    </w:p>
    <w:p w14:paraId="22631BC6">
      <w:pPr>
        <w:pStyle w:val="4"/>
        <w:pageBreakBefore w:val="0"/>
        <w:widowControl w:val="0"/>
        <w:numPr>
          <w:ilvl w:val="2"/>
          <w:numId w:val="0"/>
        </w:numPr>
        <w:kinsoku/>
        <w:wordWrap/>
        <w:overflowPunct/>
        <w:topLinePunct w:val="0"/>
        <w:bidi w:val="0"/>
        <w:adjustRightInd w:val="0"/>
        <w:snapToGrid/>
        <w:spacing w:line="348" w:lineRule="auto"/>
        <w:ind w:firstLine="482" w:firstLineChars="200"/>
        <w:rPr>
          <w:rFonts w:hint="eastAsia"/>
        </w:rPr>
      </w:pPr>
      <w:r>
        <w:rPr>
          <w:rFonts w:hint="eastAsia"/>
        </w:rPr>
        <w:t>1.适用范围</w:t>
      </w:r>
    </w:p>
    <w:p w14:paraId="1417FC0C">
      <w:pPr>
        <w:pageBreakBefore w:val="0"/>
        <w:widowControl w:val="0"/>
        <w:kinsoku/>
        <w:wordWrap/>
        <w:overflowPunct/>
        <w:topLinePunct w:val="0"/>
        <w:bidi w:val="0"/>
        <w:adjustRightInd w:val="0"/>
        <w:snapToGrid/>
        <w:spacing w:line="348" w:lineRule="auto"/>
        <w:rPr>
          <w:rFonts w:hint="eastAsia"/>
        </w:rPr>
      </w:pPr>
      <w:r>
        <w:rPr>
          <w:rFonts w:hint="eastAsia"/>
        </w:rPr>
        <w:t>本招标文件适用于本次所述项目的招标。</w:t>
      </w:r>
    </w:p>
    <w:p w14:paraId="67D5E049">
      <w:pPr>
        <w:pStyle w:val="4"/>
        <w:pageBreakBefore w:val="0"/>
        <w:widowControl w:val="0"/>
        <w:numPr>
          <w:ilvl w:val="2"/>
          <w:numId w:val="0"/>
        </w:numPr>
        <w:kinsoku/>
        <w:wordWrap/>
        <w:overflowPunct/>
        <w:topLinePunct w:val="0"/>
        <w:bidi w:val="0"/>
        <w:adjustRightInd w:val="0"/>
        <w:snapToGrid/>
        <w:spacing w:line="348" w:lineRule="auto"/>
        <w:ind w:leftChars="200"/>
        <w:rPr>
          <w:rFonts w:hint="eastAsia"/>
        </w:rPr>
      </w:pPr>
      <w:r>
        <w:rPr>
          <w:rFonts w:hint="eastAsia"/>
        </w:rPr>
        <w:t>2.定义</w:t>
      </w:r>
    </w:p>
    <w:p w14:paraId="5FDEA9F9">
      <w:pPr>
        <w:pageBreakBefore w:val="0"/>
        <w:widowControl w:val="0"/>
        <w:kinsoku/>
        <w:wordWrap/>
        <w:overflowPunct/>
        <w:topLinePunct w:val="0"/>
        <w:bidi w:val="0"/>
        <w:adjustRightInd w:val="0"/>
        <w:snapToGrid/>
        <w:spacing w:line="348" w:lineRule="auto"/>
        <w:rPr>
          <w:rFonts w:hint="eastAsia" w:eastAsia="仿宋"/>
          <w:lang w:eastAsia="zh-CN"/>
        </w:rPr>
      </w:pPr>
      <w:r>
        <w:rPr>
          <w:rFonts w:hint="eastAsia"/>
        </w:rPr>
        <w:t>2.1“采购人”系指组织本次招标的采购单位</w:t>
      </w:r>
      <w:r>
        <w:rPr>
          <w:rFonts w:hint="eastAsia"/>
          <w:lang w:eastAsia="zh-CN"/>
        </w:rPr>
        <w:t>；</w:t>
      </w:r>
    </w:p>
    <w:p w14:paraId="6368D260">
      <w:pPr>
        <w:pageBreakBefore w:val="0"/>
        <w:widowControl w:val="0"/>
        <w:kinsoku/>
        <w:wordWrap/>
        <w:overflowPunct/>
        <w:topLinePunct w:val="0"/>
        <w:bidi w:val="0"/>
        <w:adjustRightInd w:val="0"/>
        <w:snapToGrid/>
        <w:spacing w:line="348" w:lineRule="auto"/>
        <w:rPr>
          <w:rFonts w:hint="eastAsia" w:eastAsia="仿宋"/>
          <w:lang w:eastAsia="zh-CN"/>
        </w:rPr>
      </w:pPr>
      <w:r>
        <w:rPr>
          <w:rFonts w:hint="eastAsia"/>
        </w:rPr>
        <w:t>2.2“采购代理机构”系指</w:t>
      </w:r>
      <w:r>
        <w:rPr>
          <w:rFonts w:hint="eastAsia"/>
          <w:lang w:eastAsia="zh-CN"/>
        </w:rPr>
        <w:t>浙江日晟信息咨询有限公司；</w:t>
      </w:r>
    </w:p>
    <w:p w14:paraId="296788EE">
      <w:pPr>
        <w:pageBreakBefore w:val="0"/>
        <w:widowControl w:val="0"/>
        <w:kinsoku/>
        <w:wordWrap/>
        <w:overflowPunct/>
        <w:topLinePunct w:val="0"/>
        <w:bidi w:val="0"/>
        <w:adjustRightInd w:val="0"/>
        <w:snapToGrid/>
        <w:spacing w:line="348" w:lineRule="auto"/>
        <w:rPr>
          <w:rFonts w:hint="eastAsia" w:eastAsia="仿宋"/>
          <w:lang w:eastAsia="zh-CN"/>
        </w:rPr>
      </w:pPr>
      <w:r>
        <w:rPr>
          <w:rFonts w:hint="eastAsia"/>
        </w:rPr>
        <w:t>2.3“投标</w:t>
      </w:r>
      <w:r>
        <w:rPr>
          <w:rFonts w:hint="eastAsia"/>
          <w:lang w:eastAsia="zh-CN"/>
        </w:rPr>
        <w:t>人</w:t>
      </w:r>
      <w:r>
        <w:rPr>
          <w:rFonts w:hint="eastAsia"/>
        </w:rPr>
        <w:t>”系指向采购人和采购代理机构提交投标文件的供应商</w:t>
      </w:r>
      <w:r>
        <w:rPr>
          <w:rFonts w:hint="eastAsia"/>
          <w:lang w:eastAsia="zh-CN"/>
        </w:rPr>
        <w:t>；</w:t>
      </w:r>
    </w:p>
    <w:p w14:paraId="401DC062">
      <w:pPr>
        <w:pageBreakBefore w:val="0"/>
        <w:widowControl w:val="0"/>
        <w:kinsoku/>
        <w:wordWrap/>
        <w:overflowPunct/>
        <w:topLinePunct w:val="0"/>
        <w:bidi w:val="0"/>
        <w:adjustRightInd w:val="0"/>
        <w:snapToGrid/>
        <w:spacing w:line="348" w:lineRule="auto"/>
        <w:rPr>
          <w:rFonts w:hint="eastAsia" w:eastAsia="仿宋"/>
          <w:lang w:eastAsia="zh-CN"/>
        </w:rPr>
      </w:pPr>
      <w:r>
        <w:rPr>
          <w:rFonts w:hint="eastAsia"/>
        </w:rPr>
        <w:t>2.4“货物”系指供方按招标文件规定，须向采购人提供的一切设备、保险、税 金、备品备件、工具、手册及其它有关技术资料和材料</w:t>
      </w:r>
      <w:r>
        <w:rPr>
          <w:rFonts w:hint="eastAsia"/>
          <w:lang w:eastAsia="zh-CN"/>
        </w:rPr>
        <w:t>；</w:t>
      </w:r>
    </w:p>
    <w:p w14:paraId="4EF7237F">
      <w:pPr>
        <w:pageBreakBefore w:val="0"/>
        <w:widowControl w:val="0"/>
        <w:kinsoku/>
        <w:wordWrap/>
        <w:overflowPunct/>
        <w:topLinePunct w:val="0"/>
        <w:bidi w:val="0"/>
        <w:adjustRightInd w:val="0"/>
        <w:snapToGrid/>
        <w:spacing w:line="348" w:lineRule="auto"/>
        <w:rPr>
          <w:rFonts w:hint="eastAsia" w:eastAsia="仿宋"/>
          <w:lang w:eastAsia="zh-CN"/>
        </w:rPr>
      </w:pPr>
      <w:r>
        <w:rPr>
          <w:rFonts w:hint="eastAsia"/>
        </w:rPr>
        <w:t>2.5“服务”系指招标文件规定投标</w:t>
      </w:r>
      <w:r>
        <w:rPr>
          <w:rFonts w:hint="eastAsia"/>
          <w:lang w:eastAsia="zh-CN"/>
        </w:rPr>
        <w:t>人</w:t>
      </w:r>
      <w:r>
        <w:rPr>
          <w:rFonts w:hint="eastAsia"/>
        </w:rPr>
        <w:t>须承担的安装、调试、技术协助、校准、培训、技术指导以及其他类似的义务</w:t>
      </w:r>
      <w:r>
        <w:rPr>
          <w:rFonts w:hint="eastAsia"/>
          <w:lang w:eastAsia="zh-CN"/>
        </w:rPr>
        <w:t>；</w:t>
      </w:r>
    </w:p>
    <w:p w14:paraId="04974753">
      <w:pPr>
        <w:pageBreakBefore w:val="0"/>
        <w:widowControl w:val="0"/>
        <w:kinsoku/>
        <w:wordWrap/>
        <w:overflowPunct/>
        <w:topLinePunct w:val="0"/>
        <w:bidi w:val="0"/>
        <w:adjustRightInd w:val="0"/>
        <w:snapToGrid/>
        <w:spacing w:line="348" w:lineRule="auto"/>
        <w:rPr>
          <w:rFonts w:hint="eastAsia" w:eastAsia="仿宋"/>
          <w:lang w:eastAsia="zh-CN"/>
        </w:rPr>
      </w:pPr>
      <w:r>
        <w:rPr>
          <w:rFonts w:hint="eastAsia"/>
        </w:rPr>
        <w:t>2.6“项目”系指投标</w:t>
      </w:r>
      <w:r>
        <w:rPr>
          <w:rFonts w:hint="eastAsia"/>
          <w:lang w:eastAsia="zh-CN"/>
        </w:rPr>
        <w:t>人</w:t>
      </w:r>
      <w:r>
        <w:rPr>
          <w:rFonts w:hint="eastAsia"/>
        </w:rPr>
        <w:t>按招标文件规定向采购人提供的货物和服务</w:t>
      </w:r>
      <w:r>
        <w:rPr>
          <w:rFonts w:hint="eastAsia"/>
          <w:lang w:eastAsia="zh-CN"/>
        </w:rPr>
        <w:t>；</w:t>
      </w:r>
    </w:p>
    <w:p w14:paraId="12332B41">
      <w:pPr>
        <w:pageBreakBefore w:val="0"/>
        <w:widowControl w:val="0"/>
        <w:kinsoku/>
        <w:wordWrap/>
        <w:overflowPunct/>
        <w:topLinePunct w:val="0"/>
        <w:bidi w:val="0"/>
        <w:adjustRightInd w:val="0"/>
        <w:snapToGrid/>
        <w:spacing w:line="348" w:lineRule="auto"/>
        <w:rPr>
          <w:rFonts w:hint="eastAsia" w:eastAsia="仿宋"/>
          <w:lang w:eastAsia="zh-CN"/>
        </w:rPr>
      </w:pPr>
      <w:r>
        <w:rPr>
          <w:rFonts w:hint="eastAsia"/>
        </w:rPr>
        <w:t>2.7“书面形式”包括信函、传真、电报等</w:t>
      </w:r>
      <w:r>
        <w:rPr>
          <w:rFonts w:hint="eastAsia"/>
          <w:lang w:eastAsia="zh-CN"/>
        </w:rPr>
        <w:t>；</w:t>
      </w:r>
    </w:p>
    <w:p w14:paraId="75EF95C0">
      <w:pPr>
        <w:pageBreakBefore w:val="0"/>
        <w:widowControl w:val="0"/>
        <w:kinsoku/>
        <w:wordWrap/>
        <w:overflowPunct/>
        <w:topLinePunct w:val="0"/>
        <w:bidi w:val="0"/>
        <w:adjustRightInd w:val="0"/>
        <w:snapToGrid/>
        <w:spacing w:line="348" w:lineRule="auto"/>
        <w:rPr>
          <w:rFonts w:hint="default" w:cs="Times New Roman"/>
          <w:lang w:val="en-US"/>
        </w:rPr>
      </w:pPr>
      <w:r>
        <w:rPr>
          <w:rFonts w:hint="eastAsia"/>
        </w:rPr>
        <w:t>2.8本招标文件所述设备品牌、型号是结合实际现有情况的推荐性参考方案，</w:t>
      </w:r>
      <w:r>
        <w:rPr>
          <w:rFonts w:hint="eastAsia"/>
          <w:lang w:eastAsia="zh-CN"/>
        </w:rPr>
        <w:t>投标人</w:t>
      </w:r>
      <w:r>
        <w:rPr>
          <w:rFonts w:hint="eastAsia"/>
        </w:rPr>
        <w:t>也可根据招标文件得要求参考性能相当或高于、服务条款相等或高于、符合招标方实际业务需求其</w:t>
      </w:r>
      <w:r>
        <w:rPr>
          <w:rFonts w:hint="eastAsia" w:cs="Times New Roman"/>
        </w:rPr>
        <w:t>他同档次优质品牌的产品，进行方案优化。所投产品不在参考品牌范围内的，是否符合招标文件要求由评标委员会在投标文件评审时集体讨论决定。</w:t>
      </w:r>
    </w:p>
    <w:p w14:paraId="1222619C">
      <w:pPr>
        <w:pageBreakBefore w:val="0"/>
        <w:widowControl w:val="0"/>
        <w:kinsoku/>
        <w:wordWrap/>
        <w:overflowPunct/>
        <w:topLinePunct w:val="0"/>
        <w:bidi w:val="0"/>
        <w:adjustRightInd w:val="0"/>
        <w:snapToGrid/>
        <w:spacing w:line="348" w:lineRule="auto"/>
        <w:rPr>
          <w:rFonts w:hint="eastAsia" w:cs="Times New Roman"/>
          <w:lang w:val="en-US" w:eastAsia="zh-CN"/>
        </w:rPr>
      </w:pPr>
      <w:r>
        <w:rPr>
          <w:rFonts w:hint="eastAsia" w:cs="Times New Roman"/>
          <w:lang w:val="en-US" w:eastAsia="zh-CN"/>
        </w:rPr>
        <w:t>2.9</w:t>
      </w:r>
      <w:r>
        <w:rPr>
          <w:rFonts w:hint="eastAsia" w:cs="Times New Roman"/>
        </w:rPr>
        <w:t>“▲”系指实质性要求条款，不允许负偏离，否则作无效标处理；“★”为重要参数</w:t>
      </w:r>
      <w:r>
        <w:rPr>
          <w:rFonts w:hint="eastAsia" w:cs="Times New Roman"/>
          <w:lang w:val="en-US" w:eastAsia="zh-CN"/>
        </w:rPr>
        <w:t>。</w:t>
      </w:r>
    </w:p>
    <w:p w14:paraId="03B6CFED">
      <w:pPr>
        <w:pStyle w:val="4"/>
        <w:pageBreakBefore w:val="0"/>
        <w:widowControl w:val="0"/>
        <w:numPr>
          <w:ilvl w:val="2"/>
          <w:numId w:val="0"/>
        </w:numPr>
        <w:kinsoku/>
        <w:wordWrap/>
        <w:overflowPunct/>
        <w:topLinePunct w:val="0"/>
        <w:bidi w:val="0"/>
        <w:adjustRightInd w:val="0"/>
        <w:snapToGrid/>
        <w:spacing w:line="348" w:lineRule="auto"/>
        <w:ind w:leftChars="200"/>
        <w:rPr>
          <w:rFonts w:hint="eastAsia"/>
        </w:rPr>
      </w:pPr>
      <w:r>
        <w:rPr>
          <w:rFonts w:hint="eastAsia"/>
        </w:rPr>
        <w:t>3.采购方式</w:t>
      </w:r>
    </w:p>
    <w:p w14:paraId="3D75A12F">
      <w:pPr>
        <w:pageBreakBefore w:val="0"/>
        <w:widowControl w:val="0"/>
        <w:kinsoku/>
        <w:wordWrap/>
        <w:overflowPunct/>
        <w:topLinePunct w:val="0"/>
        <w:bidi w:val="0"/>
        <w:adjustRightInd w:val="0"/>
        <w:snapToGrid/>
        <w:spacing w:line="348" w:lineRule="auto"/>
        <w:rPr>
          <w:rFonts w:hint="eastAsia"/>
        </w:rPr>
      </w:pPr>
      <w:r>
        <w:rPr>
          <w:rFonts w:hint="eastAsia"/>
        </w:rPr>
        <w:t>本次采购采用公开招标方式进行。</w:t>
      </w:r>
    </w:p>
    <w:p w14:paraId="28B6372E">
      <w:pPr>
        <w:pStyle w:val="4"/>
        <w:pageBreakBefore w:val="0"/>
        <w:widowControl w:val="0"/>
        <w:numPr>
          <w:ilvl w:val="2"/>
          <w:numId w:val="0"/>
        </w:numPr>
        <w:kinsoku/>
        <w:wordWrap/>
        <w:overflowPunct/>
        <w:topLinePunct w:val="0"/>
        <w:bidi w:val="0"/>
        <w:adjustRightInd w:val="0"/>
        <w:snapToGrid/>
        <w:spacing w:line="348" w:lineRule="auto"/>
        <w:ind w:leftChars="200"/>
        <w:rPr>
          <w:rFonts w:hint="eastAsia"/>
        </w:rPr>
      </w:pPr>
      <w:r>
        <w:rPr>
          <w:rFonts w:hint="eastAsia"/>
        </w:rPr>
        <w:t>4.投标</w:t>
      </w:r>
      <w:r>
        <w:rPr>
          <w:rFonts w:hint="eastAsia"/>
          <w:lang w:eastAsia="zh-CN"/>
        </w:rPr>
        <w:t>人</w:t>
      </w:r>
      <w:r>
        <w:rPr>
          <w:rFonts w:hint="eastAsia"/>
        </w:rPr>
        <w:t>及投标委托有关说明</w:t>
      </w:r>
    </w:p>
    <w:p w14:paraId="55FE3624">
      <w:pPr>
        <w:pageBreakBefore w:val="0"/>
        <w:widowControl w:val="0"/>
        <w:kinsoku/>
        <w:wordWrap/>
        <w:overflowPunct/>
        <w:topLinePunct w:val="0"/>
        <w:bidi w:val="0"/>
        <w:adjustRightInd w:val="0"/>
        <w:snapToGrid/>
        <w:spacing w:line="348" w:lineRule="auto"/>
        <w:rPr>
          <w:rFonts w:hint="eastAsia"/>
        </w:rPr>
      </w:pPr>
      <w:r>
        <w:rPr>
          <w:rFonts w:hint="eastAsia"/>
        </w:rPr>
        <w:t>投标</w:t>
      </w:r>
      <w:r>
        <w:rPr>
          <w:rFonts w:hint="eastAsia"/>
          <w:lang w:eastAsia="zh-CN"/>
        </w:rPr>
        <w:t>人</w:t>
      </w:r>
      <w:r>
        <w:rPr>
          <w:rFonts w:hint="eastAsia"/>
        </w:rPr>
        <w:t>代表不是法定代表人，须有法定代表人出具的授权委托书。</w:t>
      </w:r>
    </w:p>
    <w:p w14:paraId="1EBC932F">
      <w:pPr>
        <w:pStyle w:val="4"/>
        <w:pageBreakBefore w:val="0"/>
        <w:widowControl w:val="0"/>
        <w:numPr>
          <w:ilvl w:val="2"/>
          <w:numId w:val="0"/>
        </w:numPr>
        <w:kinsoku/>
        <w:wordWrap/>
        <w:overflowPunct/>
        <w:topLinePunct w:val="0"/>
        <w:bidi w:val="0"/>
        <w:adjustRightInd w:val="0"/>
        <w:snapToGrid/>
        <w:spacing w:line="348" w:lineRule="auto"/>
        <w:ind w:leftChars="200"/>
        <w:rPr>
          <w:rFonts w:hint="eastAsia"/>
        </w:rPr>
      </w:pPr>
      <w:r>
        <w:rPr>
          <w:rFonts w:hint="eastAsia"/>
        </w:rPr>
        <w:t>5.投标费用</w:t>
      </w:r>
    </w:p>
    <w:p w14:paraId="065463DD">
      <w:pPr>
        <w:pageBreakBefore w:val="0"/>
        <w:widowControl w:val="0"/>
        <w:kinsoku/>
        <w:wordWrap/>
        <w:overflowPunct/>
        <w:topLinePunct w:val="0"/>
        <w:bidi w:val="0"/>
        <w:adjustRightInd w:val="0"/>
        <w:snapToGrid/>
        <w:spacing w:line="348" w:lineRule="auto"/>
        <w:rPr>
          <w:rFonts w:hint="eastAsia"/>
        </w:rPr>
      </w:pPr>
      <w:r>
        <w:rPr>
          <w:rFonts w:hint="eastAsia"/>
        </w:rPr>
        <w:t>投标</w:t>
      </w:r>
      <w:r>
        <w:rPr>
          <w:rFonts w:hint="eastAsia"/>
          <w:lang w:eastAsia="zh-CN"/>
        </w:rPr>
        <w:t>人</w:t>
      </w:r>
      <w:r>
        <w:rPr>
          <w:rFonts w:hint="eastAsia"/>
        </w:rPr>
        <w:t>应自行承担获得招标文件和编制、提交投标文件所涉及的一切费用。不论投标结果如何，投标</w:t>
      </w:r>
      <w:r>
        <w:rPr>
          <w:rFonts w:hint="eastAsia"/>
          <w:lang w:eastAsia="zh-CN"/>
        </w:rPr>
        <w:t>人</w:t>
      </w:r>
      <w:r>
        <w:rPr>
          <w:rFonts w:hint="eastAsia"/>
        </w:rPr>
        <w:t>均应自行承担所有与投标有关的全部费用。对中标人收取政府采购代理服务费。</w:t>
      </w:r>
    </w:p>
    <w:p w14:paraId="361271FB">
      <w:pPr>
        <w:pStyle w:val="4"/>
        <w:pageBreakBefore w:val="0"/>
        <w:widowControl w:val="0"/>
        <w:numPr>
          <w:ilvl w:val="2"/>
          <w:numId w:val="0"/>
        </w:numPr>
        <w:kinsoku/>
        <w:wordWrap/>
        <w:overflowPunct/>
        <w:topLinePunct w:val="0"/>
        <w:bidi w:val="0"/>
        <w:adjustRightInd w:val="0"/>
        <w:snapToGrid/>
        <w:spacing w:line="348" w:lineRule="auto"/>
        <w:ind w:leftChars="200"/>
        <w:rPr>
          <w:rFonts w:hint="eastAsia"/>
        </w:rPr>
      </w:pPr>
      <w:r>
        <w:rPr>
          <w:rFonts w:hint="eastAsia"/>
        </w:rPr>
        <w:t>6.特别说明</w:t>
      </w:r>
    </w:p>
    <w:p w14:paraId="57AAA510">
      <w:pPr>
        <w:pageBreakBefore w:val="0"/>
        <w:widowControl w:val="0"/>
        <w:kinsoku/>
        <w:wordWrap/>
        <w:overflowPunct/>
        <w:topLinePunct w:val="0"/>
        <w:bidi w:val="0"/>
        <w:adjustRightInd w:val="0"/>
        <w:snapToGrid/>
        <w:spacing w:line="348" w:lineRule="auto"/>
        <w:rPr>
          <w:rFonts w:hint="eastAsia" w:eastAsia="仿宋"/>
          <w:lang w:eastAsia="zh-CN"/>
        </w:rPr>
      </w:pPr>
      <w:r>
        <w:rPr>
          <w:rFonts w:hint="eastAsia"/>
        </w:rPr>
        <w:t>6.1投标</w:t>
      </w:r>
      <w:r>
        <w:rPr>
          <w:rFonts w:hint="eastAsia"/>
          <w:lang w:eastAsia="zh-CN"/>
        </w:rPr>
        <w:t>人</w:t>
      </w:r>
      <w:r>
        <w:rPr>
          <w:rFonts w:hint="eastAsia"/>
        </w:rPr>
        <w:t>应仔细阅读招标文件的所有内容，按照招标文件的要求提交投标文件，并对所提供的全部资料的真实性承担法律责任</w:t>
      </w:r>
      <w:r>
        <w:rPr>
          <w:rFonts w:hint="eastAsia"/>
          <w:lang w:eastAsia="zh-CN"/>
        </w:rPr>
        <w:t>；</w:t>
      </w:r>
    </w:p>
    <w:p w14:paraId="6EB2E481">
      <w:pPr>
        <w:pageBreakBefore w:val="0"/>
        <w:widowControl w:val="0"/>
        <w:kinsoku/>
        <w:wordWrap/>
        <w:overflowPunct/>
        <w:topLinePunct w:val="0"/>
        <w:bidi w:val="0"/>
        <w:adjustRightInd w:val="0"/>
        <w:snapToGrid/>
        <w:spacing w:line="348" w:lineRule="auto"/>
        <w:rPr>
          <w:rFonts w:hint="eastAsia" w:eastAsia="仿宋"/>
          <w:lang w:eastAsia="zh-CN"/>
        </w:rPr>
      </w:pPr>
      <w:r>
        <w:rPr>
          <w:rFonts w:hint="eastAsia"/>
        </w:rPr>
        <w:t>6.2投标</w:t>
      </w:r>
      <w:r>
        <w:rPr>
          <w:rFonts w:hint="eastAsia"/>
          <w:lang w:eastAsia="zh-CN"/>
        </w:rPr>
        <w:t>人</w:t>
      </w:r>
      <w:r>
        <w:rPr>
          <w:rFonts w:hint="eastAsia"/>
        </w:rPr>
        <w:t>在投标活动中提供任何虚假材料,其投标无效，并报监管部门查处；中标后发现的,中标人须依照《中华人民共和国消费者权益保护法》第49条之规定双倍赔偿采购人，且民事赔偿并不免除违法投标</w:t>
      </w:r>
      <w:r>
        <w:rPr>
          <w:rFonts w:hint="eastAsia"/>
          <w:lang w:eastAsia="zh-CN"/>
        </w:rPr>
        <w:t>人</w:t>
      </w:r>
      <w:r>
        <w:rPr>
          <w:rFonts w:hint="eastAsia"/>
        </w:rPr>
        <w:t>的行政与刑事责任</w:t>
      </w:r>
      <w:r>
        <w:rPr>
          <w:rFonts w:hint="eastAsia"/>
          <w:lang w:eastAsia="zh-CN"/>
        </w:rPr>
        <w:t>；</w:t>
      </w:r>
    </w:p>
    <w:p w14:paraId="617F9645">
      <w:pPr>
        <w:pageBreakBefore w:val="0"/>
        <w:widowControl w:val="0"/>
        <w:kinsoku/>
        <w:wordWrap/>
        <w:overflowPunct/>
        <w:topLinePunct w:val="0"/>
        <w:bidi w:val="0"/>
        <w:adjustRightInd w:val="0"/>
        <w:snapToGrid/>
        <w:spacing w:line="348" w:lineRule="auto"/>
        <w:rPr>
          <w:rFonts w:hint="eastAsia" w:eastAsia="仿宋"/>
          <w:lang w:eastAsia="zh-CN"/>
        </w:rPr>
      </w:pPr>
      <w:r>
        <w:rPr>
          <w:rFonts w:hint="eastAsia"/>
        </w:rPr>
        <w:t>6.3投标</w:t>
      </w:r>
      <w:r>
        <w:rPr>
          <w:rFonts w:hint="eastAsia"/>
          <w:lang w:eastAsia="zh-CN"/>
        </w:rPr>
        <w:t>人</w:t>
      </w:r>
      <w:r>
        <w:rPr>
          <w:rFonts w:hint="eastAsia"/>
        </w:rPr>
        <w:t>须对所投产品、方案、技术和服务等拥有合法的占有和处置权，并对涉及项目的所有内容可能侵权行为指控负责，保证不伤害采购人的利益。在法律范围内，如果出现文字、图片、商标和技术等侵权行为而造成的纠纷和产生的一切费用，采购人概不负责，由此给采购人造成损失的，</w:t>
      </w:r>
      <w:r>
        <w:rPr>
          <w:rFonts w:hint="eastAsia"/>
          <w:lang w:val="en-US" w:eastAsia="zh-CN"/>
        </w:rPr>
        <w:t>投标人</w:t>
      </w:r>
      <w:r>
        <w:rPr>
          <w:rFonts w:hint="eastAsia"/>
        </w:rPr>
        <w:t>应承担相应后果，并负责赔偿。</w:t>
      </w:r>
      <w:r>
        <w:rPr>
          <w:rFonts w:hint="eastAsia"/>
          <w:lang w:val="en-US" w:eastAsia="zh-CN"/>
        </w:rPr>
        <w:t>投标人</w:t>
      </w:r>
      <w:r>
        <w:rPr>
          <w:rFonts w:hint="eastAsia"/>
        </w:rPr>
        <w:t>为执行本项目合同而提供的技术资料归采购人所有</w:t>
      </w:r>
      <w:r>
        <w:rPr>
          <w:rFonts w:hint="eastAsia"/>
          <w:lang w:eastAsia="zh-CN"/>
        </w:rPr>
        <w:t>；</w:t>
      </w:r>
    </w:p>
    <w:p w14:paraId="66FBEC04">
      <w:pPr>
        <w:pageBreakBefore w:val="0"/>
        <w:widowControl w:val="0"/>
        <w:kinsoku/>
        <w:wordWrap/>
        <w:overflowPunct/>
        <w:topLinePunct w:val="0"/>
        <w:bidi w:val="0"/>
        <w:adjustRightInd w:val="0"/>
        <w:snapToGrid/>
        <w:spacing w:line="348" w:lineRule="auto"/>
        <w:rPr>
          <w:rFonts w:hint="eastAsia" w:eastAsia="仿宋"/>
          <w:lang w:eastAsia="zh-CN"/>
        </w:rPr>
      </w:pPr>
      <w:r>
        <w:rPr>
          <w:rFonts w:hint="eastAsia"/>
        </w:rPr>
        <w:t>6.4</w:t>
      </w:r>
      <w:r>
        <w:rPr>
          <w:rFonts w:hint="eastAsia"/>
          <w:lang w:val="en-US" w:eastAsia="zh-CN"/>
        </w:rPr>
        <w:t>投标人</w:t>
      </w:r>
      <w:r>
        <w:rPr>
          <w:rFonts w:hint="eastAsia"/>
        </w:rPr>
        <w:t>在政府采购项目投标过程中应诚实守信，不弄虚作假，不隐瞒真实情况，不围标串标，不恶意质疑投诉。如违反上述要求，经核实后，</w:t>
      </w:r>
      <w:r>
        <w:rPr>
          <w:rFonts w:hint="eastAsia"/>
          <w:lang w:val="en-US" w:eastAsia="zh-CN"/>
        </w:rPr>
        <w:t>投标人</w:t>
      </w:r>
      <w:r>
        <w:rPr>
          <w:rFonts w:hint="eastAsia"/>
        </w:rPr>
        <w:t>的投标将作废，将该</w:t>
      </w:r>
      <w:r>
        <w:rPr>
          <w:rFonts w:hint="eastAsia"/>
          <w:lang w:val="en-US" w:eastAsia="zh-CN"/>
        </w:rPr>
        <w:t>投标人</w:t>
      </w:r>
      <w:r>
        <w:rPr>
          <w:rFonts w:hint="eastAsia"/>
        </w:rPr>
        <w:t>列入不良记录名单并在网上曝光，同时提请政府采购监督管理部门给予一定年限内禁止参加政府采购活动的处罚或其他处罚</w:t>
      </w:r>
      <w:r>
        <w:rPr>
          <w:rFonts w:hint="eastAsia"/>
          <w:lang w:eastAsia="zh-CN"/>
        </w:rPr>
        <w:t>；</w:t>
      </w:r>
    </w:p>
    <w:p w14:paraId="5DE15F5D">
      <w:pPr>
        <w:pageBreakBefore w:val="0"/>
        <w:widowControl w:val="0"/>
        <w:kinsoku/>
        <w:wordWrap/>
        <w:overflowPunct/>
        <w:topLinePunct w:val="0"/>
        <w:bidi w:val="0"/>
        <w:adjustRightInd w:val="0"/>
        <w:snapToGrid/>
        <w:spacing w:line="348" w:lineRule="auto"/>
        <w:rPr>
          <w:rFonts w:hint="eastAsia" w:eastAsia="仿宋"/>
          <w:lang w:eastAsia="zh-CN"/>
        </w:rPr>
      </w:pPr>
      <w:r>
        <w:rPr>
          <w:rFonts w:hint="eastAsia"/>
        </w:rPr>
        <w:t>6.5本项目涉及采购货物必须是全新、未使用过的原装合格正品（包括零部件），如安装或配置了软件的，须为正版软件</w:t>
      </w:r>
      <w:r>
        <w:rPr>
          <w:rFonts w:hint="eastAsia"/>
          <w:lang w:eastAsia="zh-CN"/>
        </w:rPr>
        <w:t>；</w:t>
      </w:r>
    </w:p>
    <w:p w14:paraId="56E3678F">
      <w:pPr>
        <w:pageBreakBefore w:val="0"/>
        <w:widowControl w:val="0"/>
        <w:kinsoku/>
        <w:wordWrap/>
        <w:overflowPunct/>
        <w:topLinePunct w:val="0"/>
        <w:bidi w:val="0"/>
        <w:adjustRightInd w:val="0"/>
        <w:snapToGrid/>
        <w:spacing w:line="348" w:lineRule="auto"/>
        <w:rPr>
          <w:rFonts w:hint="eastAsia" w:ascii="仿宋" w:hAnsi="仿宋" w:eastAsia="仿宋" w:cs="仿宋"/>
        </w:rPr>
      </w:pPr>
      <w:r>
        <w:rPr>
          <w:rFonts w:hint="eastAsia"/>
        </w:rPr>
        <w:t>6.6国产的货物及其有关服务必须符合中华人民共和国的设计和制造生产标准或行业标准。招标公告有其他要求的，亦应符合其要求。</w:t>
      </w:r>
    </w:p>
    <w:p w14:paraId="6B8FB5BD">
      <w:pPr>
        <w:pStyle w:val="4"/>
        <w:pageBreakBefore w:val="0"/>
        <w:widowControl w:val="0"/>
        <w:numPr>
          <w:ilvl w:val="2"/>
          <w:numId w:val="0"/>
        </w:numPr>
        <w:kinsoku/>
        <w:wordWrap/>
        <w:overflowPunct/>
        <w:topLinePunct w:val="0"/>
        <w:bidi w:val="0"/>
        <w:adjustRightInd w:val="0"/>
        <w:snapToGrid/>
        <w:spacing w:line="348" w:lineRule="auto"/>
        <w:ind w:leftChars="200"/>
        <w:rPr>
          <w:rFonts w:hint="eastAsia"/>
        </w:rPr>
      </w:pPr>
      <w:r>
        <w:rPr>
          <w:rFonts w:hint="eastAsia"/>
        </w:rPr>
        <w:t>7.质疑和投诉</w:t>
      </w:r>
    </w:p>
    <w:p w14:paraId="3FF067DB">
      <w:pPr>
        <w:pageBreakBefore w:val="0"/>
        <w:widowControl w:val="0"/>
        <w:kinsoku/>
        <w:wordWrap/>
        <w:overflowPunct/>
        <w:topLinePunct w:val="0"/>
        <w:bidi w:val="0"/>
        <w:adjustRightInd w:val="0"/>
        <w:snapToGrid/>
        <w:spacing w:line="348" w:lineRule="auto"/>
        <w:rPr>
          <w:rFonts w:hint="eastAsia" w:eastAsia="仿宋"/>
          <w:lang w:eastAsia="zh-CN"/>
        </w:rPr>
      </w:pPr>
      <w:r>
        <w:rPr>
          <w:rFonts w:hint="eastAsia"/>
        </w:rPr>
        <w:t>7.1供应商认为采购文件、采购过程、中标或者成交结果使自己的权益受到损害的，可以在知道或者应知其权益受到损害之日起7个工作日内，以书面形式向采购人、采购代理机构提出质疑。质疑供应商应当在法定质疑期内一次性提出针对同一采购程序环节的质疑。质疑供应商对采购人、采购代理机构的答复不满意或者采购人、采购代理机构未在规定的时间内做出答复的，可以在答复期满后十五个工作日内向同级政府采购监督管理部门投诉</w:t>
      </w:r>
      <w:r>
        <w:rPr>
          <w:rFonts w:hint="eastAsia"/>
          <w:lang w:eastAsia="zh-CN"/>
        </w:rPr>
        <w:t>；</w:t>
      </w:r>
    </w:p>
    <w:p w14:paraId="299750B0">
      <w:pPr>
        <w:pageBreakBefore w:val="0"/>
        <w:widowControl w:val="0"/>
        <w:kinsoku/>
        <w:wordWrap/>
        <w:overflowPunct/>
        <w:topLinePunct w:val="0"/>
        <w:bidi w:val="0"/>
        <w:adjustRightInd w:val="0"/>
        <w:snapToGrid/>
        <w:spacing w:line="348" w:lineRule="auto"/>
        <w:rPr>
          <w:rFonts w:hint="eastAsia" w:eastAsia="仿宋"/>
          <w:lang w:eastAsia="zh-CN"/>
        </w:rPr>
      </w:pPr>
      <w:r>
        <w:rPr>
          <w:rFonts w:hint="eastAsia"/>
        </w:rPr>
        <w:t>7.2质疑、投诉应当采用书面形式，质疑书、投诉书均应明确阐述招标文件、招标过程和中标结果中使自己合法权益受到损害的实质性内容，提供相关事实、依据和证据及其来源或线索，便于有关单位调查、答复和处理</w:t>
      </w:r>
      <w:r>
        <w:rPr>
          <w:rFonts w:hint="eastAsia"/>
          <w:lang w:eastAsia="zh-CN"/>
        </w:rPr>
        <w:t>；</w:t>
      </w:r>
    </w:p>
    <w:p w14:paraId="13F0A6BE">
      <w:pPr>
        <w:pageBreakBefore w:val="0"/>
        <w:widowControl w:val="0"/>
        <w:kinsoku/>
        <w:wordWrap/>
        <w:overflowPunct/>
        <w:topLinePunct w:val="0"/>
        <w:bidi w:val="0"/>
        <w:adjustRightInd w:val="0"/>
        <w:snapToGrid/>
        <w:spacing w:line="348" w:lineRule="auto"/>
        <w:rPr>
          <w:rFonts w:hint="eastAsia" w:eastAsia="仿宋"/>
          <w:lang w:eastAsia="zh-CN"/>
        </w:rPr>
      </w:pPr>
      <w:r>
        <w:rPr>
          <w:rFonts w:hint="eastAsia"/>
        </w:rPr>
        <w:t>7.3采购代理机构与采购人研究后，对认为有必要回答的问题，采购人和采购代理机构将补充（更正）以网上发布公告的形式通知所有投标</w:t>
      </w:r>
      <w:r>
        <w:rPr>
          <w:rFonts w:hint="eastAsia"/>
          <w:lang w:eastAsia="zh-CN"/>
        </w:rPr>
        <w:t>人</w:t>
      </w:r>
      <w:r>
        <w:rPr>
          <w:rFonts w:hint="eastAsia"/>
        </w:rPr>
        <w:t>，补充（更正）是招标文件的组成部分</w:t>
      </w:r>
      <w:r>
        <w:rPr>
          <w:rFonts w:hint="eastAsia"/>
          <w:lang w:eastAsia="zh-CN"/>
        </w:rPr>
        <w:t>；</w:t>
      </w:r>
    </w:p>
    <w:p w14:paraId="67C9C9BC">
      <w:pPr>
        <w:pageBreakBefore w:val="0"/>
        <w:widowControl w:val="0"/>
        <w:kinsoku/>
        <w:wordWrap/>
        <w:overflowPunct/>
        <w:topLinePunct w:val="0"/>
        <w:bidi w:val="0"/>
        <w:adjustRightInd w:val="0"/>
        <w:snapToGrid/>
        <w:spacing w:line="348" w:lineRule="auto"/>
        <w:rPr>
          <w:rFonts w:hint="eastAsia" w:ascii="仿宋" w:hAnsi="仿宋" w:eastAsia="仿宋" w:cs="仿宋"/>
          <w:b/>
          <w:bCs/>
          <w:color w:val="auto"/>
          <w:kern w:val="2"/>
          <w:szCs w:val="30"/>
        </w:rPr>
      </w:pPr>
      <w:r>
        <w:rPr>
          <w:rFonts w:hint="eastAsia"/>
          <w:b/>
          <w:bCs/>
        </w:rPr>
        <w:t>7.4质疑供应商在收到该更正（补充）公告后应于1日内，以书面或传真形式（签署意见并加盖公章）向采购代理机构回函给予确认。过期未回复的，视为默认接受。</w:t>
      </w:r>
    </w:p>
    <w:p w14:paraId="27D6216C">
      <w:pPr>
        <w:bidi w:val="0"/>
        <w:ind w:left="0" w:leftChars="0" w:firstLine="0" w:firstLineChars="0"/>
        <w:outlineLvl w:val="9"/>
        <w:rPr>
          <w:rFonts w:hint="eastAsia"/>
        </w:rPr>
        <w:sectPr>
          <w:pgSz w:w="11906" w:h="16838"/>
          <w:pgMar w:top="1247" w:right="1134" w:bottom="1020" w:left="1418" w:header="851" w:footer="907" w:gutter="0"/>
          <w:pgNumType w:fmt="numberInDash"/>
          <w:cols w:space="720" w:num="1"/>
          <w:titlePg/>
          <w:docGrid w:type="lines" w:linePitch="312" w:charSpace="0"/>
        </w:sectPr>
      </w:pPr>
    </w:p>
    <w:p w14:paraId="6B05F0E7">
      <w:pPr>
        <w:pStyle w:val="3"/>
        <w:bidi w:val="0"/>
        <w:ind w:left="0" w:leftChars="0" w:firstLine="0" w:firstLineChars="0"/>
        <w:jc w:val="center"/>
        <w:rPr>
          <w:rFonts w:hint="eastAsia"/>
        </w:rPr>
      </w:pPr>
      <w:r>
        <w:rPr>
          <w:rFonts w:hint="eastAsia"/>
        </w:rPr>
        <w:t>二、招标文件</w:t>
      </w:r>
    </w:p>
    <w:p w14:paraId="1D7C292F">
      <w:pPr>
        <w:pStyle w:val="4"/>
        <w:numPr>
          <w:ilvl w:val="2"/>
          <w:numId w:val="0"/>
        </w:numPr>
        <w:bidi w:val="0"/>
        <w:ind w:leftChars="200"/>
        <w:rPr>
          <w:rFonts w:hint="eastAsia"/>
        </w:rPr>
      </w:pPr>
      <w:r>
        <w:rPr>
          <w:rFonts w:hint="eastAsia"/>
        </w:rPr>
        <w:t>8.招标文件的构成</w:t>
      </w:r>
    </w:p>
    <w:p w14:paraId="6D5A4CB0">
      <w:pPr>
        <w:bidi w:val="0"/>
        <w:rPr>
          <w:rFonts w:hint="eastAsia"/>
        </w:rPr>
      </w:pPr>
      <w:r>
        <w:rPr>
          <w:rFonts w:hint="eastAsia"/>
        </w:rPr>
        <w:t>本招标文件由以下部分组成：</w:t>
      </w:r>
    </w:p>
    <w:p w14:paraId="75AD6CA7">
      <w:pPr>
        <w:bidi w:val="0"/>
        <w:rPr>
          <w:rFonts w:hint="eastAsia"/>
        </w:rPr>
      </w:pPr>
      <w:r>
        <w:rPr>
          <w:rFonts w:hint="eastAsia"/>
        </w:rPr>
        <w:t>8.1招标公告；</w:t>
      </w:r>
    </w:p>
    <w:p w14:paraId="08C99979">
      <w:pPr>
        <w:bidi w:val="0"/>
        <w:rPr>
          <w:rFonts w:hint="eastAsia"/>
        </w:rPr>
      </w:pPr>
      <w:r>
        <w:rPr>
          <w:rFonts w:hint="eastAsia"/>
        </w:rPr>
        <w:t>8.2投标须知；</w:t>
      </w:r>
    </w:p>
    <w:p w14:paraId="02362D44">
      <w:pPr>
        <w:bidi w:val="0"/>
        <w:rPr>
          <w:rFonts w:hint="eastAsia"/>
        </w:rPr>
      </w:pPr>
      <w:r>
        <w:rPr>
          <w:rFonts w:hint="eastAsia"/>
        </w:rPr>
        <w:t>8.3</w:t>
      </w:r>
      <w:r>
        <w:rPr>
          <w:rFonts w:hint="eastAsia"/>
          <w:lang w:val="en-US" w:eastAsia="zh-CN"/>
        </w:rPr>
        <w:t>招标</w:t>
      </w:r>
      <w:r>
        <w:rPr>
          <w:rFonts w:hint="eastAsia"/>
        </w:rPr>
        <w:t>需求；</w:t>
      </w:r>
    </w:p>
    <w:p w14:paraId="13CFDA2C">
      <w:pPr>
        <w:bidi w:val="0"/>
        <w:rPr>
          <w:rFonts w:hint="eastAsia"/>
        </w:rPr>
      </w:pPr>
      <w:r>
        <w:rPr>
          <w:rFonts w:hint="eastAsia"/>
        </w:rPr>
        <w:t>8.4评标办法及评分标准；</w:t>
      </w:r>
    </w:p>
    <w:p w14:paraId="30183C51">
      <w:pPr>
        <w:bidi w:val="0"/>
        <w:rPr>
          <w:rFonts w:hint="eastAsia"/>
        </w:rPr>
      </w:pPr>
      <w:r>
        <w:rPr>
          <w:rFonts w:hint="eastAsia"/>
        </w:rPr>
        <w:t>8.5政府采购合同；</w:t>
      </w:r>
    </w:p>
    <w:p w14:paraId="1F4C7092">
      <w:pPr>
        <w:bidi w:val="0"/>
        <w:rPr>
          <w:rFonts w:hint="eastAsia"/>
        </w:rPr>
      </w:pPr>
      <w:r>
        <w:rPr>
          <w:rFonts w:hint="eastAsia"/>
        </w:rPr>
        <w:t>8.6应提交的有关格式范例。</w:t>
      </w:r>
    </w:p>
    <w:p w14:paraId="2A192496">
      <w:pPr>
        <w:pStyle w:val="4"/>
        <w:numPr>
          <w:ilvl w:val="2"/>
          <w:numId w:val="0"/>
        </w:numPr>
        <w:bidi w:val="0"/>
        <w:ind w:firstLine="482" w:firstLineChars="200"/>
        <w:rPr>
          <w:rFonts w:hint="eastAsia"/>
        </w:rPr>
      </w:pPr>
      <w:r>
        <w:rPr>
          <w:rFonts w:hint="eastAsia"/>
        </w:rPr>
        <w:t>9.投标</w:t>
      </w:r>
      <w:r>
        <w:rPr>
          <w:rFonts w:hint="eastAsia"/>
          <w:lang w:eastAsia="zh-CN"/>
        </w:rPr>
        <w:t>人</w:t>
      </w:r>
      <w:r>
        <w:rPr>
          <w:rFonts w:hint="eastAsia"/>
        </w:rPr>
        <w:t>的风险</w:t>
      </w:r>
    </w:p>
    <w:p w14:paraId="1056C696">
      <w:pPr>
        <w:bidi w:val="0"/>
        <w:rPr>
          <w:rFonts w:hint="eastAsia" w:eastAsia="仿宋"/>
          <w:lang w:eastAsia="zh-CN"/>
        </w:rPr>
      </w:pPr>
      <w:r>
        <w:rPr>
          <w:rFonts w:hint="eastAsia"/>
        </w:rPr>
        <w:t>9.1投标</w:t>
      </w:r>
      <w:r>
        <w:rPr>
          <w:rFonts w:hint="eastAsia"/>
          <w:lang w:eastAsia="zh-CN"/>
        </w:rPr>
        <w:t>人</w:t>
      </w:r>
      <w:r>
        <w:rPr>
          <w:rFonts w:hint="eastAsia"/>
        </w:rPr>
        <w:t>应仔细阅读招标文件的所有内容，并按照招标文件的要求提交投标文件。投标</w:t>
      </w:r>
      <w:r>
        <w:rPr>
          <w:rFonts w:hint="eastAsia"/>
          <w:lang w:eastAsia="zh-CN"/>
        </w:rPr>
        <w:t>人</w:t>
      </w:r>
      <w:r>
        <w:rPr>
          <w:rFonts w:hint="eastAsia"/>
        </w:rPr>
        <w:t>没有按照招标文件要求提供全部资料，或者投标</w:t>
      </w:r>
      <w:r>
        <w:rPr>
          <w:rFonts w:hint="eastAsia"/>
          <w:lang w:eastAsia="zh-CN"/>
        </w:rPr>
        <w:t>人</w:t>
      </w:r>
      <w:r>
        <w:rPr>
          <w:rFonts w:hint="eastAsia"/>
        </w:rPr>
        <w:t>没有对招标文件在各方面作出实质性响应是投标</w:t>
      </w:r>
      <w:r>
        <w:rPr>
          <w:rFonts w:hint="eastAsia"/>
          <w:lang w:eastAsia="zh-CN"/>
        </w:rPr>
        <w:t>人</w:t>
      </w:r>
      <w:r>
        <w:rPr>
          <w:rFonts w:hint="eastAsia"/>
        </w:rPr>
        <w:t>的风险，并可能导致其投标被拒绝</w:t>
      </w:r>
      <w:r>
        <w:rPr>
          <w:rFonts w:hint="eastAsia"/>
          <w:lang w:eastAsia="zh-CN"/>
        </w:rPr>
        <w:t>；</w:t>
      </w:r>
    </w:p>
    <w:p w14:paraId="78110111">
      <w:pPr>
        <w:bidi w:val="0"/>
        <w:rPr>
          <w:rFonts w:hint="eastAsia"/>
        </w:rPr>
      </w:pPr>
      <w:r>
        <w:rPr>
          <w:rFonts w:hint="eastAsia"/>
        </w:rPr>
        <w:t>9.2任何人或任何组织向投标</w:t>
      </w:r>
      <w:r>
        <w:rPr>
          <w:rFonts w:hint="eastAsia"/>
          <w:lang w:eastAsia="zh-CN"/>
        </w:rPr>
        <w:t>人</w:t>
      </w:r>
      <w:r>
        <w:rPr>
          <w:rFonts w:hint="eastAsia"/>
        </w:rPr>
        <w:t>提交的任何书面或口头资料，未经采购代理机构在网上发布或书面通知，均作无效处理，不得作为招标文件的组成部分。采购代理机构对投标</w:t>
      </w:r>
      <w:r>
        <w:rPr>
          <w:rFonts w:hint="eastAsia"/>
          <w:lang w:eastAsia="zh-CN"/>
        </w:rPr>
        <w:t>人</w:t>
      </w:r>
      <w:r>
        <w:rPr>
          <w:rFonts w:hint="eastAsia"/>
        </w:rPr>
        <w:t>由此而做出的推论、理解和结论概不负责。</w:t>
      </w:r>
    </w:p>
    <w:p w14:paraId="6548FC46">
      <w:pPr>
        <w:pStyle w:val="4"/>
        <w:numPr>
          <w:ilvl w:val="2"/>
          <w:numId w:val="0"/>
        </w:numPr>
        <w:bidi w:val="0"/>
        <w:ind w:firstLine="482" w:firstLineChars="200"/>
        <w:rPr>
          <w:rFonts w:hint="eastAsia"/>
        </w:rPr>
      </w:pPr>
      <w:r>
        <w:rPr>
          <w:rFonts w:hint="eastAsia"/>
        </w:rPr>
        <w:t xml:space="preserve">10.招标文件的澄清与修改 </w:t>
      </w:r>
    </w:p>
    <w:p w14:paraId="42A763A3">
      <w:pPr>
        <w:bidi w:val="0"/>
        <w:rPr>
          <w:rFonts w:hint="eastAsia" w:eastAsia="仿宋"/>
          <w:lang w:eastAsia="zh-CN"/>
        </w:rPr>
      </w:pPr>
      <w:r>
        <w:rPr>
          <w:rFonts w:hint="eastAsia"/>
        </w:rPr>
        <w:t>10.1投标</w:t>
      </w:r>
      <w:r>
        <w:rPr>
          <w:rFonts w:hint="eastAsia"/>
          <w:lang w:eastAsia="zh-CN"/>
        </w:rPr>
        <w:t>人</w:t>
      </w:r>
      <w:r>
        <w:rPr>
          <w:rFonts w:hint="eastAsia"/>
        </w:rPr>
        <w:t>下载招标文件后，应认真阅读本招标文件的所有内容，发现其中有误或有不合理要求的，投标</w:t>
      </w:r>
      <w:r>
        <w:rPr>
          <w:rFonts w:hint="eastAsia"/>
          <w:lang w:eastAsia="zh-CN"/>
        </w:rPr>
        <w:t>人</w:t>
      </w:r>
      <w:r>
        <w:rPr>
          <w:rFonts w:hint="eastAsia"/>
        </w:rPr>
        <w:t>必须按前附表规定的时间前以书面形式(包括书面文字、传真等)要求采购人澄清。逾期提出的，采购人将不予受理。采购代理机构与采购人研究后，对认为有必要回答的问题，采购人将补充（更正内容）以网上发布公告的形式通知所有投标</w:t>
      </w:r>
      <w:r>
        <w:rPr>
          <w:rFonts w:hint="eastAsia"/>
          <w:lang w:eastAsia="zh-CN"/>
        </w:rPr>
        <w:t>人</w:t>
      </w:r>
      <w:r>
        <w:rPr>
          <w:rFonts w:hint="eastAsia"/>
        </w:rPr>
        <w:t>，补充（更正）内容是招标文件的组成部分。投标</w:t>
      </w:r>
      <w:r>
        <w:rPr>
          <w:rFonts w:hint="eastAsia"/>
          <w:lang w:eastAsia="zh-CN"/>
        </w:rPr>
        <w:t>人</w:t>
      </w:r>
      <w:r>
        <w:rPr>
          <w:rFonts w:hint="eastAsia"/>
        </w:rPr>
        <w:t>可以通过武义县公共资源交易网自行下载，以确认已阅知该澄清或修改内容，否则，由此导致的风险由投标</w:t>
      </w:r>
      <w:r>
        <w:rPr>
          <w:rFonts w:hint="eastAsia"/>
          <w:lang w:eastAsia="zh-CN"/>
        </w:rPr>
        <w:t>人</w:t>
      </w:r>
      <w:r>
        <w:rPr>
          <w:rFonts w:hint="eastAsia"/>
        </w:rPr>
        <w:t>自行承担，采购人不承担任何责任</w:t>
      </w:r>
      <w:r>
        <w:rPr>
          <w:rFonts w:hint="eastAsia"/>
          <w:lang w:eastAsia="zh-CN"/>
        </w:rPr>
        <w:t>；</w:t>
      </w:r>
    </w:p>
    <w:p w14:paraId="7E7E9D62">
      <w:pPr>
        <w:bidi w:val="0"/>
        <w:rPr>
          <w:rFonts w:hint="eastAsia" w:eastAsia="仿宋"/>
          <w:lang w:eastAsia="zh-CN"/>
        </w:rPr>
      </w:pPr>
      <w:r>
        <w:rPr>
          <w:rFonts w:hint="eastAsia"/>
        </w:rPr>
        <w:t>10.2招标文件澄清、答复、修改、补充的内容为招标文件的组成部分。当招标文件与招标文件的答复、澄清、修改、补充公告就同一内容的表述不一致时，以最后发出的文件或公告或通知为准</w:t>
      </w:r>
      <w:r>
        <w:rPr>
          <w:rFonts w:hint="eastAsia"/>
          <w:lang w:eastAsia="zh-CN"/>
        </w:rPr>
        <w:t>；</w:t>
      </w:r>
    </w:p>
    <w:p w14:paraId="222BE65E">
      <w:pPr>
        <w:bidi w:val="0"/>
        <w:rPr>
          <w:rFonts w:hint="eastAsia" w:eastAsia="仿宋"/>
          <w:lang w:eastAsia="zh-CN"/>
        </w:rPr>
      </w:pPr>
      <w:r>
        <w:rPr>
          <w:rFonts w:hint="eastAsia"/>
        </w:rPr>
        <w:t>10.3在投标截止时间前，采购人有权修改招标文件，并以网站发布补充公告的形式通知所有投标</w:t>
      </w:r>
      <w:r>
        <w:rPr>
          <w:rFonts w:hint="eastAsia"/>
          <w:lang w:eastAsia="zh-CN"/>
        </w:rPr>
        <w:t>人</w:t>
      </w:r>
      <w:r>
        <w:rPr>
          <w:rFonts w:hint="eastAsia"/>
        </w:rPr>
        <w:t>，通知中没有注明更改投标截止时间的视为截止时间不变。修改的文件作为招标文件的补充和组成部分，对所有投标</w:t>
      </w:r>
      <w:r>
        <w:rPr>
          <w:rFonts w:hint="eastAsia"/>
          <w:lang w:eastAsia="zh-CN"/>
        </w:rPr>
        <w:t>人</w:t>
      </w:r>
      <w:r>
        <w:rPr>
          <w:rFonts w:hint="eastAsia"/>
        </w:rPr>
        <w:t>均有约束力</w:t>
      </w:r>
      <w:r>
        <w:rPr>
          <w:rFonts w:hint="eastAsia"/>
          <w:lang w:eastAsia="zh-CN"/>
        </w:rPr>
        <w:t>；</w:t>
      </w:r>
    </w:p>
    <w:p w14:paraId="367EA14E">
      <w:pPr>
        <w:bidi w:val="0"/>
        <w:rPr>
          <w:rFonts w:hint="eastAsia" w:eastAsia="仿宋"/>
          <w:lang w:eastAsia="zh-CN"/>
        </w:rPr>
      </w:pPr>
      <w:r>
        <w:rPr>
          <w:rFonts w:hint="eastAsia"/>
        </w:rPr>
        <w:t>10.4为使投标</w:t>
      </w:r>
      <w:r>
        <w:rPr>
          <w:rFonts w:hint="eastAsia"/>
          <w:lang w:eastAsia="zh-CN"/>
        </w:rPr>
        <w:t>人</w:t>
      </w:r>
      <w:r>
        <w:rPr>
          <w:rFonts w:hint="eastAsia"/>
        </w:rPr>
        <w:t>在编制投标文件时，把补充公告内容进行研究，采购代理机构可以酌情推迟递交投标文件的截止时间</w:t>
      </w:r>
      <w:r>
        <w:rPr>
          <w:rFonts w:hint="eastAsia"/>
          <w:lang w:eastAsia="zh-CN"/>
        </w:rPr>
        <w:t>；</w:t>
      </w:r>
    </w:p>
    <w:p w14:paraId="773375F7">
      <w:pPr>
        <w:bidi w:val="0"/>
        <w:rPr>
          <w:rFonts w:hint="eastAsia"/>
        </w:rPr>
      </w:pPr>
      <w:r>
        <w:rPr>
          <w:rFonts w:hint="eastAsia"/>
        </w:rPr>
        <w:t>10.5投标</w:t>
      </w:r>
      <w:r>
        <w:rPr>
          <w:rFonts w:hint="eastAsia"/>
          <w:lang w:eastAsia="zh-CN"/>
        </w:rPr>
        <w:t>人</w:t>
      </w:r>
      <w:r>
        <w:rPr>
          <w:rFonts w:hint="eastAsia"/>
        </w:rPr>
        <w:t>一旦参与本次招标活动，即被视为接受了本招标文件的所有内容，如有任何异议，均须在答疑截止时间前提出。</w:t>
      </w:r>
    </w:p>
    <w:p w14:paraId="2A8B85AD">
      <w:pPr>
        <w:bidi w:val="0"/>
        <w:rPr>
          <w:rFonts w:hint="eastAsia"/>
        </w:rPr>
        <w:sectPr>
          <w:pgSz w:w="11906" w:h="16838"/>
          <w:pgMar w:top="1247" w:right="1134" w:bottom="1020" w:left="1418" w:header="851" w:footer="907" w:gutter="0"/>
          <w:pgNumType w:fmt="numberInDash"/>
          <w:cols w:space="720" w:num="1"/>
          <w:titlePg/>
          <w:docGrid w:type="lines" w:linePitch="312" w:charSpace="0"/>
        </w:sectPr>
      </w:pPr>
      <w:bookmarkStart w:id="2" w:name="_Toc125344505"/>
    </w:p>
    <w:p w14:paraId="084FDC9D">
      <w:pPr>
        <w:pStyle w:val="3"/>
        <w:spacing w:before="0" w:after="0" w:line="420" w:lineRule="exact"/>
        <w:ind w:left="0" w:leftChars="0" w:firstLine="0" w:firstLineChars="0"/>
        <w:jc w:val="center"/>
        <w:rPr>
          <w:rFonts w:hint="eastAsia" w:ascii="仿宋" w:hAnsi="仿宋" w:eastAsia="仿宋" w:cs="仿宋"/>
          <w:sz w:val="30"/>
          <w:szCs w:val="30"/>
        </w:rPr>
      </w:pPr>
      <w:r>
        <w:rPr>
          <w:rFonts w:hint="eastAsia" w:ascii="仿宋" w:hAnsi="仿宋" w:eastAsia="仿宋" w:cs="仿宋"/>
          <w:sz w:val="30"/>
          <w:szCs w:val="30"/>
        </w:rPr>
        <w:t>三、投标文件编制</w:t>
      </w:r>
      <w:bookmarkEnd w:id="2"/>
      <w:r>
        <w:rPr>
          <w:rFonts w:hint="eastAsia" w:ascii="仿宋" w:hAnsi="仿宋" w:eastAsia="仿宋" w:cs="仿宋"/>
          <w:sz w:val="30"/>
          <w:szCs w:val="30"/>
        </w:rPr>
        <w:t>和提交</w:t>
      </w:r>
    </w:p>
    <w:p w14:paraId="1FB2CABB">
      <w:pPr>
        <w:pStyle w:val="4"/>
        <w:numPr>
          <w:ilvl w:val="2"/>
          <w:numId w:val="0"/>
        </w:numPr>
        <w:bidi w:val="0"/>
        <w:ind w:firstLine="482" w:firstLineChars="200"/>
        <w:rPr>
          <w:rFonts w:hint="eastAsia"/>
        </w:rPr>
      </w:pPr>
      <w:r>
        <w:rPr>
          <w:rFonts w:hint="eastAsia"/>
        </w:rPr>
        <w:t>11.投标文件的组成</w:t>
      </w:r>
    </w:p>
    <w:p w14:paraId="4FE08C5B">
      <w:pPr>
        <w:bidi w:val="0"/>
        <w:rPr>
          <w:rFonts w:hint="eastAsia"/>
        </w:rPr>
      </w:pPr>
      <w:r>
        <w:rPr>
          <w:rFonts w:hint="eastAsia"/>
        </w:rPr>
        <w:t>投标文件由资格文件、商务技术文件、报价文件三部分组成</w:t>
      </w:r>
      <w:r>
        <w:rPr>
          <w:rFonts w:hint="eastAsia"/>
          <w:lang w:eastAsia="zh-CN"/>
        </w:rPr>
        <w:t>，</w:t>
      </w:r>
      <w:r>
        <w:rPr>
          <w:rFonts w:hint="eastAsia"/>
        </w:rPr>
        <w:t>详见前附表。</w:t>
      </w:r>
    </w:p>
    <w:p w14:paraId="3A726FD3">
      <w:pPr>
        <w:pStyle w:val="4"/>
        <w:numPr>
          <w:ilvl w:val="2"/>
          <w:numId w:val="0"/>
        </w:numPr>
        <w:bidi w:val="0"/>
        <w:ind w:leftChars="200"/>
        <w:rPr>
          <w:rFonts w:hint="eastAsia"/>
        </w:rPr>
      </w:pPr>
      <w:r>
        <w:rPr>
          <w:rFonts w:hint="eastAsia"/>
        </w:rPr>
        <w:t>12.投标文件的语言及计量</w:t>
      </w:r>
    </w:p>
    <w:p w14:paraId="0B6BFAD5">
      <w:pPr>
        <w:bidi w:val="0"/>
        <w:rPr>
          <w:rFonts w:hint="eastAsia" w:eastAsia="仿宋"/>
          <w:lang w:eastAsia="zh-CN"/>
        </w:rPr>
      </w:pPr>
      <w:r>
        <w:rPr>
          <w:rFonts w:hint="eastAsia"/>
        </w:rPr>
        <w:t>12.1投标文件以及投标</w:t>
      </w:r>
      <w:r>
        <w:rPr>
          <w:rFonts w:hint="eastAsia"/>
          <w:lang w:eastAsia="zh-CN"/>
        </w:rPr>
        <w:t>人</w:t>
      </w:r>
      <w:r>
        <w:rPr>
          <w:rFonts w:hint="eastAsia"/>
        </w:rPr>
        <w:t>与采购代理机构就有关投标事宜的所有往来通知、函电，均应以中文汉语书写。除签名、盖章、专用名称等特殊情形外，以中文汉语以外的文字表述的投标文件视同未提供。投标</w:t>
      </w:r>
      <w:r>
        <w:rPr>
          <w:rFonts w:hint="eastAsia"/>
          <w:lang w:eastAsia="zh-CN"/>
        </w:rPr>
        <w:t>人</w:t>
      </w:r>
      <w:r>
        <w:rPr>
          <w:rFonts w:hint="eastAsia"/>
        </w:rPr>
        <w:t>随投标文件提供的证明文件和资料可以为其它语言，但必须附中文译文。翻译的中文资料与外文资料如果出现差异时，以中文为准，但翻译错误的除外</w:t>
      </w:r>
      <w:r>
        <w:rPr>
          <w:rFonts w:hint="eastAsia"/>
          <w:lang w:eastAsia="zh-CN"/>
        </w:rPr>
        <w:t>；</w:t>
      </w:r>
    </w:p>
    <w:p w14:paraId="2256CA01">
      <w:pPr>
        <w:bidi w:val="0"/>
        <w:rPr>
          <w:rFonts w:hint="eastAsia"/>
        </w:rPr>
      </w:pPr>
      <w:r>
        <w:rPr>
          <w:rFonts w:hint="eastAsia"/>
        </w:rPr>
        <w:t>12.2投标计量单位，招标文件已有明确规定的，使用招标文件规定的计量单位；招标文件没有规定的，应采用中华人民共和国法定计量单位（货币单位：人民币元），否则视同未响应。</w:t>
      </w:r>
    </w:p>
    <w:p w14:paraId="7828F925">
      <w:pPr>
        <w:pStyle w:val="4"/>
        <w:numPr>
          <w:ilvl w:val="2"/>
          <w:numId w:val="0"/>
        </w:numPr>
        <w:bidi w:val="0"/>
        <w:ind w:leftChars="200"/>
        <w:rPr>
          <w:rFonts w:hint="eastAsia"/>
        </w:rPr>
      </w:pPr>
      <w:r>
        <w:rPr>
          <w:rFonts w:hint="eastAsia"/>
        </w:rPr>
        <w:t>13.投标报价</w:t>
      </w:r>
    </w:p>
    <w:p w14:paraId="291A31EB">
      <w:pPr>
        <w:bidi w:val="0"/>
        <w:rPr>
          <w:rFonts w:hint="eastAsia" w:eastAsia="仿宋"/>
          <w:lang w:eastAsia="zh-CN"/>
        </w:rPr>
      </w:pPr>
      <w:r>
        <w:rPr>
          <w:rFonts w:hint="eastAsia"/>
        </w:rPr>
        <w:t>13.1投标报价应按招标文件中相关附表格式填写</w:t>
      </w:r>
      <w:r>
        <w:rPr>
          <w:rFonts w:hint="eastAsia"/>
          <w:lang w:eastAsia="zh-CN"/>
        </w:rPr>
        <w:t>；</w:t>
      </w:r>
    </w:p>
    <w:p w14:paraId="689C7C1A">
      <w:pPr>
        <w:bidi w:val="0"/>
        <w:rPr>
          <w:rFonts w:hint="eastAsia" w:eastAsia="仿宋"/>
          <w:lang w:eastAsia="zh-CN"/>
        </w:rPr>
      </w:pPr>
      <w:r>
        <w:rPr>
          <w:rFonts w:hint="eastAsia"/>
        </w:rPr>
        <w:t>13.2投标报价应包括完成本招标文件规定的全部工作内容和要求的总费用包括项目要求的职工工资、社会保险费用、福利、车辆、工具等购置费用，货物价款、运输费、装卸费、配送服务费、途中损耗费、施工费、保险费、利润、税金完成本项目的其它费用和政策性文件规定及合同包含的所有风险、责任等各项应有费用。投标报价（包括单价、总价、下浮率等）均保留到小数点后两位（如：100.88元）。投标</w:t>
      </w:r>
      <w:r>
        <w:rPr>
          <w:rFonts w:hint="eastAsia"/>
          <w:lang w:eastAsia="zh-CN"/>
        </w:rPr>
        <w:t>人</w:t>
      </w:r>
      <w:r>
        <w:rPr>
          <w:rFonts w:hint="eastAsia"/>
        </w:rPr>
        <w:t>必须报有合理单价，其将作为设备增减的主要依据。如有漏项，视同已包含在其它项目中，合同总价和单价不做调整</w:t>
      </w:r>
      <w:r>
        <w:rPr>
          <w:rFonts w:hint="eastAsia"/>
          <w:lang w:eastAsia="zh-CN"/>
        </w:rPr>
        <w:t>；</w:t>
      </w:r>
    </w:p>
    <w:p w14:paraId="13227233">
      <w:pPr>
        <w:bidi w:val="0"/>
        <w:rPr>
          <w:rFonts w:hint="eastAsia" w:eastAsia="仿宋"/>
          <w:lang w:eastAsia="zh-CN"/>
        </w:rPr>
      </w:pPr>
      <w:r>
        <w:rPr>
          <w:rFonts w:hint="eastAsia"/>
        </w:rPr>
        <w:t>13.3投标文件只允许有一个报价，有选择的或有条件的报价将不予接受</w:t>
      </w:r>
      <w:r>
        <w:rPr>
          <w:rFonts w:hint="eastAsia"/>
          <w:lang w:eastAsia="zh-CN"/>
        </w:rPr>
        <w:t>；</w:t>
      </w:r>
    </w:p>
    <w:p w14:paraId="10F1CD62">
      <w:pPr>
        <w:bidi w:val="0"/>
        <w:rPr>
          <w:rFonts w:hint="eastAsia" w:eastAsia="仿宋"/>
          <w:lang w:eastAsia="zh-CN"/>
        </w:rPr>
      </w:pPr>
      <w:r>
        <w:rPr>
          <w:rFonts w:hint="eastAsia"/>
        </w:rPr>
        <w:t>13.4招标文件未列明，而投标</w:t>
      </w:r>
      <w:r>
        <w:rPr>
          <w:rFonts w:hint="eastAsia"/>
          <w:lang w:eastAsia="zh-CN"/>
        </w:rPr>
        <w:t>人</w:t>
      </w:r>
      <w:r>
        <w:rPr>
          <w:rFonts w:hint="eastAsia"/>
        </w:rPr>
        <w:t>认为必需的费用也需列入报价</w:t>
      </w:r>
      <w:r>
        <w:rPr>
          <w:rFonts w:hint="eastAsia"/>
          <w:lang w:eastAsia="zh-CN"/>
        </w:rPr>
        <w:t>；</w:t>
      </w:r>
    </w:p>
    <w:p w14:paraId="72090D04">
      <w:pPr>
        <w:bidi w:val="0"/>
        <w:rPr>
          <w:rFonts w:hint="eastAsia" w:eastAsia="仿宋"/>
          <w:lang w:eastAsia="zh-CN"/>
        </w:rPr>
      </w:pPr>
      <w:r>
        <w:rPr>
          <w:rFonts w:hint="eastAsia"/>
        </w:rPr>
        <w:t>13.5中标后，中标人所填写的单价在合同实施期间不因市场变化因素而变动，投标</w:t>
      </w:r>
      <w:r>
        <w:rPr>
          <w:rFonts w:hint="eastAsia"/>
          <w:lang w:eastAsia="zh-CN"/>
        </w:rPr>
        <w:t>人</w:t>
      </w:r>
      <w:r>
        <w:rPr>
          <w:rFonts w:hint="eastAsia"/>
        </w:rPr>
        <w:t>在计算报价时应考虑一定的风险系数</w:t>
      </w:r>
      <w:r>
        <w:rPr>
          <w:rFonts w:hint="eastAsia"/>
          <w:lang w:eastAsia="zh-CN"/>
        </w:rPr>
        <w:t>；</w:t>
      </w:r>
    </w:p>
    <w:p w14:paraId="69D3A5EF">
      <w:pPr>
        <w:bidi w:val="0"/>
        <w:rPr>
          <w:rFonts w:hint="eastAsia"/>
        </w:rPr>
      </w:pPr>
      <w:r>
        <w:rPr>
          <w:rFonts w:hint="eastAsia"/>
        </w:rPr>
        <w:t>13.6投标</w:t>
      </w:r>
      <w:r>
        <w:rPr>
          <w:rFonts w:hint="eastAsia"/>
          <w:lang w:eastAsia="zh-CN"/>
        </w:rPr>
        <w:t>人</w:t>
      </w:r>
      <w:r>
        <w:rPr>
          <w:rFonts w:hint="eastAsia"/>
        </w:rPr>
        <w:t>若有方案和报价未被唱标，应在开标时及时声明或提请采购代理机构宣读，否则是投标</w:t>
      </w:r>
      <w:r>
        <w:rPr>
          <w:rFonts w:hint="eastAsia"/>
          <w:lang w:eastAsia="zh-CN"/>
        </w:rPr>
        <w:t>人</w:t>
      </w:r>
      <w:r>
        <w:rPr>
          <w:rFonts w:hint="eastAsia"/>
        </w:rPr>
        <w:t>自己的风险，采购代理机构对此不承担任何责任。</w:t>
      </w:r>
    </w:p>
    <w:p w14:paraId="7D41004C">
      <w:pPr>
        <w:pStyle w:val="4"/>
        <w:numPr>
          <w:ilvl w:val="2"/>
          <w:numId w:val="0"/>
        </w:numPr>
        <w:bidi w:val="0"/>
        <w:ind w:leftChars="200"/>
        <w:rPr>
          <w:rFonts w:hint="eastAsia"/>
          <w:lang w:val="en-US" w:eastAsia="zh-CN"/>
        </w:rPr>
      </w:pPr>
      <w:r>
        <w:rPr>
          <w:rFonts w:hint="eastAsia"/>
          <w:lang w:val="en-US" w:eastAsia="zh-CN"/>
        </w:rPr>
        <w:t>14.投标文件的有效期</w:t>
      </w:r>
    </w:p>
    <w:p w14:paraId="21CEDCED">
      <w:pPr>
        <w:bidi w:val="0"/>
        <w:rPr>
          <w:rFonts w:hint="eastAsia" w:eastAsia="仿宋"/>
          <w:lang w:eastAsia="zh-CN"/>
        </w:rPr>
      </w:pPr>
      <w:r>
        <w:rPr>
          <w:rFonts w:hint="eastAsia"/>
        </w:rPr>
        <w:t>14.1投标有效期为从投标截止之日算起的日历天数，自投标截止日起90天投标书应保持有效。如采购人认为必要，可延长投标有效期。有效期短于这个规定期限的投标将被拒绝</w:t>
      </w:r>
      <w:r>
        <w:rPr>
          <w:rFonts w:hint="eastAsia"/>
          <w:lang w:eastAsia="zh-CN"/>
        </w:rPr>
        <w:t>；</w:t>
      </w:r>
    </w:p>
    <w:p w14:paraId="2E03248F">
      <w:pPr>
        <w:bidi w:val="0"/>
        <w:rPr>
          <w:rFonts w:hint="eastAsia" w:eastAsia="仿宋"/>
          <w:lang w:eastAsia="zh-CN"/>
        </w:rPr>
      </w:pPr>
      <w:r>
        <w:rPr>
          <w:rFonts w:hint="eastAsia"/>
        </w:rPr>
        <w:t>14.2在特殊情况下，采购人可与投标</w:t>
      </w:r>
      <w:r>
        <w:rPr>
          <w:rFonts w:hint="eastAsia"/>
          <w:lang w:eastAsia="zh-CN"/>
        </w:rPr>
        <w:t>人</w:t>
      </w:r>
      <w:r>
        <w:rPr>
          <w:rFonts w:hint="eastAsia"/>
        </w:rPr>
        <w:t>协商延长投标书的有效期，这种要求和答复均以书面形式进行</w:t>
      </w:r>
      <w:r>
        <w:rPr>
          <w:rFonts w:hint="eastAsia"/>
          <w:lang w:eastAsia="zh-CN"/>
        </w:rPr>
        <w:t>；</w:t>
      </w:r>
    </w:p>
    <w:p w14:paraId="7D613093">
      <w:pPr>
        <w:bidi w:val="0"/>
        <w:rPr>
          <w:rFonts w:hint="eastAsia"/>
        </w:rPr>
      </w:pPr>
      <w:r>
        <w:rPr>
          <w:rFonts w:hint="eastAsia"/>
        </w:rPr>
        <w:t>14.3投标</w:t>
      </w:r>
      <w:r>
        <w:rPr>
          <w:rFonts w:hint="eastAsia"/>
          <w:lang w:eastAsia="zh-CN"/>
        </w:rPr>
        <w:t>人</w:t>
      </w:r>
      <w:r>
        <w:rPr>
          <w:rFonts w:hint="eastAsia"/>
        </w:rPr>
        <w:t>可拒绝接受延期要求，但其投标在原投标有效期满后不再有效。同意延长有效期的投标</w:t>
      </w:r>
      <w:r>
        <w:rPr>
          <w:rFonts w:hint="eastAsia"/>
          <w:lang w:eastAsia="zh-CN"/>
        </w:rPr>
        <w:t>人</w:t>
      </w:r>
      <w:r>
        <w:rPr>
          <w:rFonts w:hint="eastAsia"/>
        </w:rPr>
        <w:t>不能修改投标文件</w:t>
      </w:r>
      <w:r>
        <w:rPr>
          <w:rFonts w:hint="eastAsia"/>
          <w:lang w:eastAsia="zh-CN"/>
        </w:rPr>
        <w:t>；</w:t>
      </w:r>
      <w:r>
        <w:rPr>
          <w:rFonts w:hint="eastAsia"/>
        </w:rPr>
        <w:t xml:space="preserve"> </w:t>
      </w:r>
    </w:p>
    <w:p w14:paraId="14A7EAB2">
      <w:pPr>
        <w:bidi w:val="0"/>
        <w:rPr>
          <w:rFonts w:hint="eastAsia"/>
        </w:rPr>
      </w:pPr>
      <w:r>
        <w:rPr>
          <w:rFonts w:hint="eastAsia"/>
        </w:rPr>
        <w:t>14.4中标人的投标文件自开标之日起至合同履行完毕止均应保持有效。</w:t>
      </w:r>
    </w:p>
    <w:p w14:paraId="4F734F6C">
      <w:pPr>
        <w:pStyle w:val="4"/>
        <w:numPr>
          <w:ilvl w:val="2"/>
          <w:numId w:val="0"/>
        </w:numPr>
        <w:bidi w:val="0"/>
        <w:ind w:leftChars="200"/>
        <w:rPr>
          <w:rFonts w:hint="eastAsia"/>
        </w:rPr>
      </w:pPr>
      <w:r>
        <w:rPr>
          <w:rFonts w:hint="eastAsia"/>
        </w:rPr>
        <w:t>15.投标保证金</w:t>
      </w:r>
    </w:p>
    <w:p w14:paraId="7F0EF556">
      <w:pPr>
        <w:bidi w:val="0"/>
        <w:rPr>
          <w:rFonts w:hint="eastAsia" w:eastAsia="仿宋"/>
          <w:lang w:eastAsia="zh-CN"/>
        </w:rPr>
      </w:pPr>
      <w:r>
        <w:rPr>
          <w:rFonts w:hint="eastAsia"/>
        </w:rPr>
        <w:t>15.1本项目免收投标保证金</w:t>
      </w:r>
      <w:r>
        <w:rPr>
          <w:rFonts w:hint="eastAsia"/>
          <w:lang w:eastAsia="zh-CN"/>
        </w:rPr>
        <w:t>；</w:t>
      </w:r>
    </w:p>
    <w:p w14:paraId="0CD18834">
      <w:pPr>
        <w:bidi w:val="0"/>
        <w:rPr>
          <w:rFonts w:hint="eastAsia"/>
        </w:rPr>
      </w:pPr>
      <w:r>
        <w:rPr>
          <w:rFonts w:hint="eastAsia"/>
        </w:rPr>
        <w:t>15.2如投标</w:t>
      </w:r>
      <w:r>
        <w:rPr>
          <w:rFonts w:hint="eastAsia"/>
          <w:lang w:eastAsia="zh-CN"/>
        </w:rPr>
        <w:t>人</w:t>
      </w:r>
      <w:r>
        <w:rPr>
          <w:rFonts w:hint="eastAsia"/>
        </w:rPr>
        <w:t>有下列情形之一的，应当按照本项目采购预算价2%的标准承担因此给采购</w:t>
      </w:r>
      <w:r>
        <w:rPr>
          <w:rFonts w:hint="eastAsia"/>
          <w:lang w:eastAsia="zh-CN"/>
        </w:rPr>
        <w:t>人</w:t>
      </w:r>
      <w:r>
        <w:rPr>
          <w:rFonts w:hint="eastAsia"/>
        </w:rPr>
        <w:t>造成的损失的赔偿责任及相应的法律责任：</w:t>
      </w:r>
    </w:p>
    <w:p w14:paraId="37557A8C">
      <w:pPr>
        <w:bidi w:val="0"/>
        <w:rPr>
          <w:rFonts w:hint="eastAsia"/>
        </w:rPr>
      </w:pPr>
      <w:r>
        <w:rPr>
          <w:rFonts w:hint="eastAsia"/>
        </w:rPr>
        <w:t>15.</w:t>
      </w:r>
      <w:r>
        <w:rPr>
          <w:rFonts w:hint="eastAsia"/>
          <w:lang w:val="en-US" w:eastAsia="zh-CN"/>
        </w:rPr>
        <w:t>2</w:t>
      </w:r>
      <w:r>
        <w:rPr>
          <w:rFonts w:hint="eastAsia"/>
        </w:rPr>
        <w:t>.1投标</w:t>
      </w:r>
      <w:r>
        <w:rPr>
          <w:rFonts w:hint="eastAsia"/>
          <w:lang w:eastAsia="zh-CN"/>
        </w:rPr>
        <w:t>人</w:t>
      </w:r>
      <w:r>
        <w:rPr>
          <w:rFonts w:hint="eastAsia"/>
        </w:rPr>
        <w:t>在投标有效期内撤回投标文件的；</w:t>
      </w:r>
    </w:p>
    <w:p w14:paraId="6B6CD562">
      <w:pPr>
        <w:bidi w:val="0"/>
        <w:rPr>
          <w:rFonts w:hint="eastAsia"/>
        </w:rPr>
      </w:pPr>
      <w:r>
        <w:rPr>
          <w:rFonts w:hint="eastAsia"/>
        </w:rPr>
        <w:t>15.</w:t>
      </w:r>
      <w:r>
        <w:rPr>
          <w:rFonts w:hint="eastAsia"/>
          <w:lang w:val="en-US" w:eastAsia="zh-CN"/>
        </w:rPr>
        <w:t>2</w:t>
      </w:r>
      <w:r>
        <w:rPr>
          <w:rFonts w:hint="eastAsia"/>
        </w:rPr>
        <w:t>.2投标</w:t>
      </w:r>
      <w:r>
        <w:rPr>
          <w:rFonts w:hint="eastAsia"/>
          <w:lang w:eastAsia="zh-CN"/>
        </w:rPr>
        <w:t>人</w:t>
      </w:r>
      <w:r>
        <w:rPr>
          <w:rFonts w:hint="eastAsia"/>
        </w:rPr>
        <w:t>在投标过程中弄虚作假，提供虚假材料的；</w:t>
      </w:r>
    </w:p>
    <w:p w14:paraId="776CA6E1">
      <w:pPr>
        <w:bidi w:val="0"/>
        <w:rPr>
          <w:rFonts w:hint="eastAsia"/>
        </w:rPr>
      </w:pPr>
      <w:r>
        <w:rPr>
          <w:rFonts w:hint="eastAsia"/>
        </w:rPr>
        <w:t>15.</w:t>
      </w:r>
      <w:r>
        <w:rPr>
          <w:rFonts w:hint="eastAsia"/>
          <w:lang w:val="en-US" w:eastAsia="zh-CN"/>
        </w:rPr>
        <w:t>2</w:t>
      </w:r>
      <w:r>
        <w:rPr>
          <w:rFonts w:hint="eastAsia"/>
        </w:rPr>
        <w:t>.3中标人无正当理由在规定的时间内不与采购人签订合同的；</w:t>
      </w:r>
    </w:p>
    <w:p w14:paraId="52888590">
      <w:pPr>
        <w:bidi w:val="0"/>
        <w:rPr>
          <w:rFonts w:hint="eastAsia"/>
        </w:rPr>
      </w:pPr>
      <w:r>
        <w:rPr>
          <w:rFonts w:hint="eastAsia"/>
        </w:rPr>
        <w:t>15.</w:t>
      </w:r>
      <w:r>
        <w:rPr>
          <w:rFonts w:hint="eastAsia"/>
          <w:lang w:val="en-US" w:eastAsia="zh-CN"/>
        </w:rPr>
        <w:t>2</w:t>
      </w:r>
      <w:r>
        <w:rPr>
          <w:rFonts w:hint="eastAsia"/>
        </w:rPr>
        <w:t>.4将中标项目转让给他人或者在投标文件中未说明且未经采购人同意，将中标项目分包给他人的；</w:t>
      </w:r>
    </w:p>
    <w:p w14:paraId="5FABDABC">
      <w:pPr>
        <w:bidi w:val="0"/>
        <w:rPr>
          <w:rFonts w:hint="eastAsia"/>
        </w:rPr>
      </w:pPr>
      <w:r>
        <w:rPr>
          <w:rFonts w:hint="eastAsia"/>
        </w:rPr>
        <w:t>15.</w:t>
      </w:r>
      <w:r>
        <w:rPr>
          <w:rFonts w:hint="eastAsia"/>
          <w:lang w:val="en-US" w:eastAsia="zh-CN"/>
        </w:rPr>
        <w:t>2</w:t>
      </w:r>
      <w:r>
        <w:rPr>
          <w:rFonts w:hint="eastAsia"/>
        </w:rPr>
        <w:t>.5其他严重扰乱招投标程序的；</w:t>
      </w:r>
    </w:p>
    <w:p w14:paraId="58C83B31">
      <w:pPr>
        <w:bidi w:val="0"/>
        <w:rPr>
          <w:rFonts w:hint="eastAsia"/>
        </w:rPr>
      </w:pPr>
      <w:r>
        <w:rPr>
          <w:rFonts w:hint="eastAsia"/>
        </w:rPr>
        <w:t>15.</w:t>
      </w:r>
      <w:r>
        <w:rPr>
          <w:rFonts w:hint="eastAsia"/>
          <w:lang w:val="en-US" w:eastAsia="zh-CN"/>
        </w:rPr>
        <w:t>2</w:t>
      </w:r>
      <w:r>
        <w:rPr>
          <w:rFonts w:hint="eastAsia"/>
        </w:rPr>
        <w:t>.6向有关人员行贿或者采取其他不正当手段谋取中标的；</w:t>
      </w:r>
    </w:p>
    <w:p w14:paraId="4F736E54">
      <w:pPr>
        <w:bidi w:val="0"/>
        <w:rPr>
          <w:rFonts w:hint="eastAsia"/>
        </w:rPr>
      </w:pPr>
      <w:r>
        <w:rPr>
          <w:rFonts w:hint="eastAsia"/>
        </w:rPr>
        <w:t>15.</w:t>
      </w:r>
      <w:r>
        <w:rPr>
          <w:rFonts w:hint="eastAsia"/>
          <w:lang w:val="en-US" w:eastAsia="zh-CN"/>
        </w:rPr>
        <w:t>2</w:t>
      </w:r>
      <w:r>
        <w:rPr>
          <w:rFonts w:hint="eastAsia"/>
        </w:rPr>
        <w:t>.7中标人无正当理由放弃中标的；</w:t>
      </w:r>
    </w:p>
    <w:p w14:paraId="748129CD">
      <w:pPr>
        <w:bidi w:val="0"/>
        <w:rPr>
          <w:rFonts w:hint="eastAsia"/>
        </w:rPr>
      </w:pPr>
      <w:r>
        <w:rPr>
          <w:rFonts w:hint="eastAsia"/>
        </w:rPr>
        <w:t>15.</w:t>
      </w:r>
      <w:r>
        <w:rPr>
          <w:rFonts w:hint="eastAsia"/>
          <w:lang w:val="en-US" w:eastAsia="zh-CN"/>
        </w:rPr>
        <w:t>2</w:t>
      </w:r>
      <w:r>
        <w:rPr>
          <w:rFonts w:hint="eastAsia"/>
        </w:rPr>
        <w:t>.8投标</w:t>
      </w:r>
      <w:r>
        <w:rPr>
          <w:rFonts w:hint="eastAsia"/>
          <w:lang w:eastAsia="zh-CN"/>
        </w:rPr>
        <w:t>人</w:t>
      </w:r>
      <w:r>
        <w:rPr>
          <w:rFonts w:hint="eastAsia"/>
        </w:rPr>
        <w:t>质疑投诉提供虚假情况；</w:t>
      </w:r>
    </w:p>
    <w:p w14:paraId="50BE5154">
      <w:pPr>
        <w:bidi w:val="0"/>
        <w:rPr>
          <w:rFonts w:hint="eastAsia"/>
        </w:rPr>
      </w:pPr>
      <w:r>
        <w:rPr>
          <w:rFonts w:hint="eastAsia"/>
        </w:rPr>
        <w:t>15.</w:t>
      </w:r>
      <w:r>
        <w:rPr>
          <w:rFonts w:hint="eastAsia"/>
          <w:lang w:val="en-US" w:eastAsia="zh-CN"/>
        </w:rPr>
        <w:t>2</w:t>
      </w:r>
      <w:r>
        <w:rPr>
          <w:rFonts w:hint="eastAsia"/>
        </w:rPr>
        <w:t>.9存在法律、法规规定的其它损害采购人或采购</w:t>
      </w:r>
      <w:r>
        <w:rPr>
          <w:rFonts w:hint="eastAsia"/>
          <w:lang w:eastAsia="zh-CN"/>
        </w:rPr>
        <w:t>人</w:t>
      </w:r>
      <w:r>
        <w:rPr>
          <w:rFonts w:hint="eastAsia"/>
        </w:rPr>
        <w:t>利益或社会公共利益的情形的。</w:t>
      </w:r>
    </w:p>
    <w:p w14:paraId="5E86C36D">
      <w:pPr>
        <w:pStyle w:val="4"/>
        <w:numPr>
          <w:ilvl w:val="2"/>
          <w:numId w:val="0"/>
        </w:numPr>
        <w:bidi w:val="0"/>
        <w:ind w:leftChars="200"/>
        <w:rPr>
          <w:rFonts w:hint="eastAsia"/>
        </w:rPr>
      </w:pPr>
      <w:r>
        <w:rPr>
          <w:rFonts w:hint="eastAsia"/>
        </w:rPr>
        <w:t>16.投标文件的制作</w:t>
      </w:r>
    </w:p>
    <w:p w14:paraId="5E7AA467">
      <w:pPr>
        <w:bidi w:val="0"/>
        <w:rPr>
          <w:rFonts w:hint="eastAsia" w:eastAsia="仿宋"/>
          <w:lang w:eastAsia="zh-CN"/>
        </w:rPr>
      </w:pPr>
      <w:r>
        <w:rPr>
          <w:rFonts w:hint="eastAsia"/>
        </w:rPr>
        <w:t>16.1投标</w:t>
      </w:r>
      <w:r>
        <w:rPr>
          <w:rFonts w:hint="eastAsia"/>
          <w:lang w:eastAsia="zh-CN"/>
        </w:rPr>
        <w:t>人</w:t>
      </w:r>
      <w:r>
        <w:rPr>
          <w:rFonts w:hint="eastAsia"/>
        </w:rPr>
        <w:t>应按招标文件前附表规定的内容编制投标文件</w:t>
      </w:r>
      <w:r>
        <w:rPr>
          <w:rFonts w:hint="eastAsia"/>
          <w:lang w:eastAsia="zh-CN"/>
        </w:rPr>
        <w:t>；</w:t>
      </w:r>
    </w:p>
    <w:p w14:paraId="248F068E">
      <w:pPr>
        <w:bidi w:val="0"/>
        <w:rPr>
          <w:rFonts w:hint="eastAsia" w:eastAsia="仿宋"/>
          <w:lang w:eastAsia="zh-CN"/>
        </w:rPr>
      </w:pPr>
      <w:r>
        <w:rPr>
          <w:rFonts w:hint="eastAsia"/>
        </w:rPr>
        <w:t>16.2投标</w:t>
      </w:r>
      <w:r>
        <w:rPr>
          <w:rFonts w:hint="eastAsia"/>
          <w:lang w:eastAsia="zh-CN"/>
        </w:rPr>
        <w:t>人</w:t>
      </w:r>
      <w:r>
        <w:rPr>
          <w:rFonts w:hint="eastAsia"/>
        </w:rPr>
        <w:t>应按本招标文件规定的格式和顺序编制投标文件并标注页码，投标文件内容不完整、编排混乱导致投标文件被误读、漏读或者查找不到相关内容的，是</w:t>
      </w:r>
      <w:r>
        <w:rPr>
          <w:rFonts w:hint="eastAsia"/>
          <w:lang w:eastAsia="zh-CN"/>
        </w:rPr>
        <w:t>投标人</w:t>
      </w:r>
      <w:r>
        <w:rPr>
          <w:rFonts w:hint="eastAsia"/>
        </w:rPr>
        <w:t>的责任</w:t>
      </w:r>
      <w:r>
        <w:rPr>
          <w:rFonts w:hint="eastAsia"/>
          <w:lang w:eastAsia="zh-CN"/>
        </w:rPr>
        <w:t>；</w:t>
      </w:r>
    </w:p>
    <w:p w14:paraId="0E9339D2">
      <w:pPr>
        <w:bidi w:val="0"/>
        <w:rPr>
          <w:rFonts w:hint="eastAsia" w:eastAsia="仿宋"/>
          <w:lang w:eastAsia="zh-CN"/>
        </w:rPr>
      </w:pPr>
      <w:r>
        <w:rPr>
          <w:rFonts w:hint="eastAsia"/>
        </w:rPr>
        <w:t>16.3投标文件须由投标</w:t>
      </w:r>
      <w:r>
        <w:rPr>
          <w:rFonts w:hint="eastAsia"/>
          <w:lang w:eastAsia="zh-CN"/>
        </w:rPr>
        <w:t>人</w:t>
      </w:r>
      <w:r>
        <w:rPr>
          <w:rFonts w:hint="eastAsia"/>
        </w:rPr>
        <w:t>在规定位置盖章，投标</w:t>
      </w:r>
      <w:r>
        <w:rPr>
          <w:rFonts w:hint="eastAsia"/>
          <w:lang w:eastAsia="zh-CN"/>
        </w:rPr>
        <w:t>人</w:t>
      </w:r>
      <w:r>
        <w:rPr>
          <w:rFonts w:hint="eastAsia"/>
        </w:rPr>
        <w:t>应写全称。电子投标文件中所有加盖公章均采用CA签章</w:t>
      </w:r>
      <w:r>
        <w:rPr>
          <w:rFonts w:hint="eastAsia"/>
          <w:lang w:eastAsia="zh-CN"/>
        </w:rPr>
        <w:t>；</w:t>
      </w:r>
    </w:p>
    <w:p w14:paraId="0FE30929">
      <w:pPr>
        <w:bidi w:val="0"/>
        <w:rPr>
          <w:rFonts w:hint="eastAsia" w:eastAsia="仿宋"/>
          <w:lang w:eastAsia="zh-CN"/>
        </w:rPr>
      </w:pPr>
      <w:r>
        <w:rPr>
          <w:rFonts w:hint="eastAsia"/>
        </w:rPr>
        <w:t>16.4投标文件不得涂改，若有修改错漏处，须加盖单位公章。投标文件因表达不清所引起的后果由投标</w:t>
      </w:r>
      <w:r>
        <w:rPr>
          <w:rFonts w:hint="eastAsia"/>
          <w:lang w:eastAsia="zh-CN"/>
        </w:rPr>
        <w:t>人</w:t>
      </w:r>
      <w:r>
        <w:rPr>
          <w:rFonts w:hint="eastAsia"/>
        </w:rPr>
        <w:t>负责</w:t>
      </w:r>
      <w:r>
        <w:rPr>
          <w:rFonts w:hint="eastAsia"/>
          <w:lang w:eastAsia="zh-CN"/>
        </w:rPr>
        <w:t>；</w:t>
      </w:r>
    </w:p>
    <w:p w14:paraId="46705621">
      <w:pPr>
        <w:bidi w:val="0"/>
        <w:rPr>
          <w:rFonts w:hint="eastAsia"/>
        </w:rPr>
      </w:pPr>
      <w:r>
        <w:rPr>
          <w:rFonts w:hint="eastAsia"/>
        </w:rPr>
        <w:t>16.5投标</w:t>
      </w:r>
      <w:r>
        <w:rPr>
          <w:rFonts w:hint="eastAsia"/>
          <w:lang w:eastAsia="zh-CN"/>
        </w:rPr>
        <w:t>人</w:t>
      </w:r>
      <w:r>
        <w:rPr>
          <w:rFonts w:hint="eastAsia"/>
        </w:rPr>
        <w:t>应认真阅读招标文件中所有的内容。如果投标</w:t>
      </w:r>
      <w:r>
        <w:rPr>
          <w:rFonts w:hint="eastAsia"/>
          <w:lang w:eastAsia="zh-CN"/>
        </w:rPr>
        <w:t>人</w:t>
      </w:r>
      <w:r>
        <w:rPr>
          <w:rFonts w:hint="eastAsia"/>
        </w:rPr>
        <w:t>编制的投标文件实质上不响应招标文件的要求，其投标文件将作无效标处理。</w:t>
      </w:r>
    </w:p>
    <w:p w14:paraId="0EAA53B0">
      <w:pPr>
        <w:pStyle w:val="4"/>
        <w:numPr>
          <w:ilvl w:val="2"/>
          <w:numId w:val="0"/>
        </w:numPr>
        <w:bidi w:val="0"/>
        <w:ind w:leftChars="200"/>
        <w:rPr>
          <w:rFonts w:hint="eastAsia"/>
        </w:rPr>
      </w:pPr>
      <w:r>
        <w:rPr>
          <w:rFonts w:hint="eastAsia"/>
        </w:rPr>
        <w:t>17.投标文件的递交、修改和撤回</w:t>
      </w:r>
    </w:p>
    <w:p w14:paraId="369DC7D8">
      <w:pPr>
        <w:bidi w:val="0"/>
        <w:rPr>
          <w:rFonts w:hint="eastAsia" w:eastAsia="仿宋"/>
          <w:lang w:eastAsia="zh-CN"/>
        </w:rPr>
      </w:pPr>
      <w:r>
        <w:rPr>
          <w:rFonts w:hint="eastAsia"/>
        </w:rPr>
        <w:t>17.1投标</w:t>
      </w:r>
      <w:r>
        <w:rPr>
          <w:rFonts w:hint="eastAsia"/>
          <w:lang w:eastAsia="zh-CN"/>
        </w:rPr>
        <w:t>人</w:t>
      </w:r>
      <w:r>
        <w:rPr>
          <w:rFonts w:hint="eastAsia"/>
        </w:rPr>
        <w:t>应将投标文件的资格文件、商务技术文件、报价文件分开制作。如资格文件</w:t>
      </w:r>
      <w:r>
        <w:rPr>
          <w:rFonts w:hint="eastAsia"/>
          <w:lang w:eastAsia="zh-CN"/>
        </w:rPr>
        <w:t>、</w:t>
      </w:r>
      <w:r>
        <w:rPr>
          <w:rFonts w:hint="eastAsia"/>
        </w:rPr>
        <w:t>商务技术文件内容含有报价的内容，将被视作无效标处理</w:t>
      </w:r>
      <w:r>
        <w:rPr>
          <w:rFonts w:hint="eastAsia"/>
          <w:lang w:eastAsia="zh-CN"/>
        </w:rPr>
        <w:t>；</w:t>
      </w:r>
    </w:p>
    <w:p w14:paraId="62805DEE">
      <w:pPr>
        <w:bidi w:val="0"/>
        <w:rPr>
          <w:rFonts w:hint="eastAsia" w:eastAsia="仿宋"/>
          <w:lang w:eastAsia="zh-CN"/>
        </w:rPr>
      </w:pPr>
      <w:r>
        <w:rPr>
          <w:rFonts w:hint="eastAsia"/>
        </w:rPr>
        <w:t>17.2投标</w:t>
      </w:r>
      <w:r>
        <w:rPr>
          <w:rFonts w:hint="eastAsia"/>
          <w:lang w:eastAsia="zh-CN"/>
        </w:rPr>
        <w:t>人</w:t>
      </w:r>
      <w:r>
        <w:rPr>
          <w:rFonts w:hint="eastAsia"/>
        </w:rPr>
        <w:t>应在开标前在“政采云”上自行加密上传电子投标文件，逾期上传或未按要求上传的投标文件将予以拒收。中标单位须提供与上传至政采云上的电子投标文件相一致的纸质版投标文件（资格文件，技术文件，报价文件）各一正两副</w:t>
      </w:r>
      <w:r>
        <w:rPr>
          <w:rFonts w:hint="eastAsia"/>
          <w:lang w:eastAsia="zh-CN"/>
        </w:rPr>
        <w:t>；</w:t>
      </w:r>
    </w:p>
    <w:p w14:paraId="3C4D51B8">
      <w:pPr>
        <w:bidi w:val="0"/>
        <w:rPr>
          <w:rFonts w:hint="eastAsia" w:eastAsia="仿宋"/>
          <w:lang w:eastAsia="zh-CN"/>
        </w:rPr>
      </w:pPr>
      <w:r>
        <w:rPr>
          <w:rFonts w:hint="eastAsia"/>
        </w:rPr>
        <w:t>17.3投标</w:t>
      </w:r>
      <w:r>
        <w:rPr>
          <w:rFonts w:hint="eastAsia"/>
          <w:lang w:eastAsia="zh-CN"/>
        </w:rPr>
        <w:t>人</w:t>
      </w:r>
      <w:r>
        <w:rPr>
          <w:rFonts w:hint="eastAsia"/>
        </w:rPr>
        <w:t>在投标截止时间之前，可以对已提交的投标文件进行修改或撤回，补充、修改的内容为投标文件的组成部分</w:t>
      </w:r>
      <w:r>
        <w:rPr>
          <w:rFonts w:hint="eastAsia"/>
          <w:lang w:eastAsia="zh-CN"/>
        </w:rPr>
        <w:t>；</w:t>
      </w:r>
    </w:p>
    <w:p w14:paraId="49EDA6B7">
      <w:pPr>
        <w:bidi w:val="0"/>
        <w:rPr>
          <w:rFonts w:hint="eastAsia" w:eastAsia="仿宋"/>
          <w:lang w:eastAsia="zh-CN"/>
        </w:rPr>
      </w:pPr>
      <w:r>
        <w:rPr>
          <w:rFonts w:hint="eastAsia"/>
        </w:rPr>
        <w:t>17.4投标截止时间后，投标</w:t>
      </w:r>
      <w:r>
        <w:rPr>
          <w:rFonts w:hint="eastAsia"/>
          <w:lang w:eastAsia="zh-CN"/>
        </w:rPr>
        <w:t>人</w:t>
      </w:r>
      <w:r>
        <w:rPr>
          <w:rFonts w:hint="eastAsia"/>
        </w:rPr>
        <w:t>不得撤回、修改投标文件</w:t>
      </w:r>
      <w:r>
        <w:rPr>
          <w:rFonts w:hint="eastAsia"/>
          <w:lang w:eastAsia="zh-CN"/>
        </w:rPr>
        <w:t>；</w:t>
      </w:r>
    </w:p>
    <w:p w14:paraId="41BB23E0">
      <w:pPr>
        <w:bidi w:val="0"/>
        <w:rPr>
          <w:rFonts w:hint="eastAsia" w:eastAsia="仿宋"/>
          <w:lang w:eastAsia="zh-CN"/>
        </w:rPr>
      </w:pPr>
      <w:r>
        <w:rPr>
          <w:rFonts w:hint="eastAsia"/>
        </w:rPr>
        <w:t>17.5不论投标</w:t>
      </w:r>
      <w:r>
        <w:rPr>
          <w:rFonts w:hint="eastAsia"/>
          <w:lang w:eastAsia="zh-CN"/>
        </w:rPr>
        <w:t>人</w:t>
      </w:r>
      <w:r>
        <w:rPr>
          <w:rFonts w:hint="eastAsia"/>
        </w:rPr>
        <w:t>中标与否，投标</w:t>
      </w:r>
      <w:r>
        <w:rPr>
          <w:rFonts w:hint="eastAsia"/>
          <w:lang w:eastAsia="zh-CN"/>
        </w:rPr>
        <w:t>人</w:t>
      </w:r>
      <w:r>
        <w:rPr>
          <w:rFonts w:hint="eastAsia"/>
        </w:rPr>
        <w:t>文件均不得撤回其投标</w:t>
      </w:r>
      <w:r>
        <w:rPr>
          <w:rFonts w:hint="eastAsia"/>
          <w:lang w:eastAsia="zh-CN"/>
        </w:rPr>
        <w:t>；</w:t>
      </w:r>
    </w:p>
    <w:p w14:paraId="2DCE15A2">
      <w:pPr>
        <w:bidi w:val="0"/>
        <w:rPr>
          <w:rFonts w:hint="eastAsia"/>
        </w:rPr>
      </w:pPr>
      <w:r>
        <w:rPr>
          <w:rFonts w:hint="eastAsia"/>
        </w:rPr>
        <w:t>17.6未按时解密的，视为投标文件撤回。</w:t>
      </w:r>
    </w:p>
    <w:p w14:paraId="114AE245">
      <w:pPr>
        <w:pStyle w:val="4"/>
        <w:numPr>
          <w:ilvl w:val="2"/>
          <w:numId w:val="0"/>
        </w:numPr>
        <w:bidi w:val="0"/>
        <w:ind w:leftChars="200"/>
        <w:rPr>
          <w:rFonts w:hint="eastAsia"/>
        </w:rPr>
      </w:pPr>
      <w:r>
        <w:rPr>
          <w:rFonts w:hint="eastAsia"/>
        </w:rPr>
        <w:t>18.投标无效的情形</w:t>
      </w:r>
    </w:p>
    <w:p w14:paraId="4026BC7C">
      <w:pPr>
        <w:bidi w:val="0"/>
        <w:rPr>
          <w:rFonts w:hint="eastAsia"/>
        </w:rPr>
      </w:pPr>
      <w:r>
        <w:rPr>
          <w:rFonts w:hint="eastAsia"/>
        </w:rPr>
        <w:t>实质上没有响应招标文件要求的投标将被视为无效投标。投标</w:t>
      </w:r>
      <w:r>
        <w:rPr>
          <w:rFonts w:hint="eastAsia"/>
          <w:lang w:eastAsia="zh-CN"/>
        </w:rPr>
        <w:t>人</w:t>
      </w:r>
      <w:r>
        <w:rPr>
          <w:rFonts w:hint="eastAsia"/>
        </w:rPr>
        <w:t>不得通过修正或撤销不合要求的偏离或保留从而使其投标成为实质上响应的投标，但经评标委员会认定属于投标</w:t>
      </w:r>
      <w:r>
        <w:rPr>
          <w:rFonts w:hint="eastAsia"/>
          <w:lang w:eastAsia="zh-CN"/>
        </w:rPr>
        <w:t>人</w:t>
      </w:r>
      <w:r>
        <w:rPr>
          <w:rFonts w:hint="eastAsia"/>
        </w:rPr>
        <w:t>疏忽所造成的差错，应当允许其在评标结束之前进行修改或者补正。限时内不补正或经补正后仍不符合招标文件要求的，应认定其投标无效。投标</w:t>
      </w:r>
      <w:r>
        <w:rPr>
          <w:rFonts w:hint="eastAsia"/>
          <w:lang w:eastAsia="zh-CN"/>
        </w:rPr>
        <w:t>人</w:t>
      </w:r>
      <w:r>
        <w:rPr>
          <w:rFonts w:hint="eastAsia"/>
        </w:rPr>
        <w:t>修改、补正投标文件后，不影响评标委员会对其投标文件所作的评价和评分结果。</w:t>
      </w:r>
    </w:p>
    <w:p w14:paraId="5FD09A02">
      <w:pPr>
        <w:bidi w:val="0"/>
        <w:rPr>
          <w:rFonts w:hint="eastAsia"/>
        </w:rPr>
      </w:pPr>
      <w:r>
        <w:rPr>
          <w:rFonts w:hint="eastAsia"/>
        </w:rPr>
        <w:t>18.1在符合性审查和资格性审查时，如发现下列情形之一的，投标文件将被视为无效投标：</w:t>
      </w:r>
    </w:p>
    <w:p w14:paraId="6D9CFCFC">
      <w:pPr>
        <w:bidi w:val="0"/>
        <w:rPr>
          <w:rFonts w:hint="eastAsia"/>
        </w:rPr>
      </w:pPr>
      <w:r>
        <w:rPr>
          <w:rFonts w:hint="eastAsia"/>
        </w:rPr>
        <w:t>18.1.1资格证明文件不全的，或者不符合招标文件标明的资格要求的；</w:t>
      </w:r>
    </w:p>
    <w:p w14:paraId="36CB09E2">
      <w:pPr>
        <w:bidi w:val="0"/>
        <w:rPr>
          <w:rFonts w:hint="eastAsia"/>
        </w:rPr>
      </w:pPr>
      <w:r>
        <w:rPr>
          <w:rFonts w:hint="eastAsia"/>
        </w:rPr>
        <w:t>18.1.2未按照招标文件规定要求盖章；</w:t>
      </w:r>
    </w:p>
    <w:p w14:paraId="3EC38F4F">
      <w:pPr>
        <w:bidi w:val="0"/>
        <w:rPr>
          <w:rFonts w:hint="eastAsia"/>
        </w:rPr>
      </w:pPr>
      <w:r>
        <w:rPr>
          <w:rFonts w:hint="eastAsia"/>
        </w:rPr>
        <w:t>18.1.3投标文件项目不齐全或者内容虚假的；</w:t>
      </w:r>
    </w:p>
    <w:p w14:paraId="18B0E881">
      <w:pPr>
        <w:bidi w:val="0"/>
        <w:rPr>
          <w:rFonts w:hint="eastAsia"/>
        </w:rPr>
      </w:pPr>
      <w:r>
        <w:rPr>
          <w:rFonts w:hint="eastAsia"/>
        </w:rPr>
        <w:t>18.1.4投标文件的实质性内容未使用中文表述、意思表述不明确、前后矛盾或者使用计量单位不符合招标文件要求的；</w:t>
      </w:r>
    </w:p>
    <w:p w14:paraId="722D3C71">
      <w:pPr>
        <w:bidi w:val="0"/>
        <w:rPr>
          <w:rFonts w:hint="eastAsia"/>
        </w:rPr>
      </w:pPr>
      <w:r>
        <w:rPr>
          <w:rFonts w:hint="eastAsia"/>
        </w:rPr>
        <w:t>18.1.5投标有效期、交货时间、质保期、售后服务承诺等条款不能满足招标文件要求的；</w:t>
      </w:r>
    </w:p>
    <w:p w14:paraId="33CB85EF">
      <w:pPr>
        <w:bidi w:val="0"/>
        <w:rPr>
          <w:rFonts w:hint="eastAsia"/>
        </w:rPr>
      </w:pPr>
      <w:r>
        <w:rPr>
          <w:rFonts w:hint="eastAsia"/>
        </w:rPr>
        <w:t>18.1.6投标文件的技术标内容含有商务报价的内容；</w:t>
      </w:r>
    </w:p>
    <w:p w14:paraId="27EE06DC">
      <w:pPr>
        <w:bidi w:val="0"/>
        <w:rPr>
          <w:rFonts w:hint="eastAsia"/>
        </w:rPr>
      </w:pPr>
      <w:r>
        <w:rPr>
          <w:rFonts w:hint="eastAsia"/>
        </w:rPr>
        <w:t>18.1.7投标文件含有采购人不能接受的附加条件的；</w:t>
      </w:r>
    </w:p>
    <w:p w14:paraId="2E967829">
      <w:pPr>
        <w:bidi w:val="0"/>
        <w:rPr>
          <w:rFonts w:hint="eastAsia" w:eastAsia="仿宋"/>
          <w:lang w:eastAsia="zh-CN"/>
        </w:rPr>
      </w:pPr>
      <w:r>
        <w:rPr>
          <w:rFonts w:hint="eastAsia"/>
        </w:rPr>
        <w:t>18.1.8不符合法律、法规或未实质性响应招标文件要求或者投标文件有采购人不能接受的附加条件的</w:t>
      </w:r>
      <w:r>
        <w:rPr>
          <w:rFonts w:hint="eastAsia"/>
          <w:lang w:eastAsia="zh-CN"/>
        </w:rPr>
        <w:t>；</w:t>
      </w:r>
    </w:p>
    <w:p w14:paraId="19583A11">
      <w:pPr>
        <w:bidi w:val="0"/>
        <w:rPr>
          <w:rFonts w:hint="eastAsia"/>
          <w:b/>
          <w:bCs/>
          <w:color w:val="0000FF"/>
          <w:highlight w:val="yellow"/>
        </w:rPr>
      </w:pPr>
      <w:r>
        <w:rPr>
          <w:rFonts w:hint="eastAsia"/>
          <w:b/>
          <w:bCs/>
          <w:color w:val="0000FF"/>
          <w:highlight w:val="yellow"/>
          <w:lang w:val="en-US" w:eastAsia="zh-CN"/>
        </w:rPr>
        <w:t>18.1.9</w:t>
      </w:r>
      <w:r>
        <w:rPr>
          <w:rFonts w:hint="eastAsia"/>
          <w:b/>
          <w:bCs/>
          <w:color w:val="0000FF"/>
          <w:highlight w:val="yellow"/>
        </w:rPr>
        <w:t>除政府采购法律法规规定的恶意串通、视同串通投标情形外，在不影响公平竞争的前提下，采购人、采购代理机构应在采购文件中明确规定参与同一个标段(包)的</w:t>
      </w:r>
      <w:r>
        <w:rPr>
          <w:rFonts w:hint="eastAsia"/>
          <w:b/>
          <w:bCs/>
          <w:color w:val="0000FF"/>
          <w:highlight w:val="yellow"/>
          <w:lang w:val="en-US" w:eastAsia="zh-CN"/>
        </w:rPr>
        <w:t>投标人</w:t>
      </w:r>
      <w:r>
        <w:rPr>
          <w:rFonts w:hint="eastAsia"/>
          <w:b/>
          <w:bCs/>
          <w:color w:val="0000FF"/>
          <w:highlight w:val="yellow"/>
        </w:rPr>
        <w:t>存在下列情形之一的，其投标(响应)文件无效：1.不同供应商的电子投标(响应)文件上传计算机的网卡MAC地址或硬盘序列号等硬件信息相同的</w:t>
      </w:r>
      <w:r>
        <w:rPr>
          <w:rFonts w:hint="eastAsia"/>
          <w:b/>
          <w:bCs/>
          <w:color w:val="0000FF"/>
          <w:highlight w:val="yellow"/>
          <w:lang w:eastAsia="zh-CN"/>
        </w:rPr>
        <w:t>；</w:t>
      </w:r>
      <w:r>
        <w:rPr>
          <w:rFonts w:hint="eastAsia"/>
          <w:b/>
          <w:bCs/>
          <w:color w:val="0000FF"/>
          <w:highlight w:val="yellow"/>
        </w:rPr>
        <w:t>2.上传的电子投标(响应)文件若出现使用本项目其他投标(响应)供应商的数字证书加密的，或者加盖本项目其他投标(响应)供应商的电子印章的</w:t>
      </w:r>
      <w:r>
        <w:rPr>
          <w:rFonts w:hint="eastAsia"/>
          <w:b/>
          <w:bCs/>
          <w:color w:val="0000FF"/>
          <w:highlight w:val="yellow"/>
          <w:lang w:eastAsia="zh-CN"/>
        </w:rPr>
        <w:t>；</w:t>
      </w:r>
      <w:r>
        <w:rPr>
          <w:rFonts w:hint="eastAsia"/>
          <w:b/>
          <w:bCs/>
          <w:color w:val="0000FF"/>
          <w:highlight w:val="yellow"/>
        </w:rPr>
        <w:t>3.不同供应商的投标(响应)文件的内容存在3处(含)以上错误一致的</w:t>
      </w:r>
      <w:r>
        <w:rPr>
          <w:rFonts w:hint="eastAsia"/>
          <w:b/>
          <w:bCs/>
          <w:color w:val="0000FF"/>
          <w:highlight w:val="yellow"/>
          <w:lang w:eastAsia="zh-CN"/>
        </w:rPr>
        <w:t>；</w:t>
      </w:r>
      <w:r>
        <w:rPr>
          <w:rFonts w:hint="eastAsia"/>
          <w:b/>
          <w:bCs/>
          <w:color w:val="0000FF"/>
          <w:highlight w:val="yellow"/>
        </w:rPr>
        <w:t>4.不同供应商联系人为同一人或不同联系人的联系电话一致的</w:t>
      </w:r>
      <w:r>
        <w:rPr>
          <w:rFonts w:hint="eastAsia"/>
          <w:b/>
          <w:bCs/>
          <w:color w:val="0000FF"/>
          <w:highlight w:val="yellow"/>
          <w:lang w:val="en-US" w:eastAsia="zh-CN"/>
        </w:rPr>
        <w:t>。</w:t>
      </w:r>
    </w:p>
    <w:p w14:paraId="725C8165">
      <w:pPr>
        <w:bidi w:val="0"/>
        <w:rPr>
          <w:rFonts w:hint="eastAsia"/>
        </w:rPr>
      </w:pPr>
      <w:r>
        <w:rPr>
          <w:rFonts w:hint="eastAsia"/>
        </w:rPr>
        <w:t>18.2在技术评审时，如发现下列情形之一的，投标文件将被视为无效：</w:t>
      </w:r>
    </w:p>
    <w:p w14:paraId="3D82EC41">
      <w:pPr>
        <w:bidi w:val="0"/>
        <w:rPr>
          <w:rFonts w:hint="eastAsia"/>
        </w:rPr>
      </w:pPr>
      <w:r>
        <w:rPr>
          <w:rFonts w:hint="eastAsia"/>
        </w:rPr>
        <w:t>18.2.1未提供或未如实提供投标货物的技术参数，或者投标文件标明的响应或偏离与事实不符或虚假投标的；</w:t>
      </w:r>
    </w:p>
    <w:p w14:paraId="6A2B436C">
      <w:pPr>
        <w:bidi w:val="0"/>
        <w:rPr>
          <w:rFonts w:hint="eastAsia"/>
        </w:rPr>
      </w:pPr>
      <w:r>
        <w:rPr>
          <w:rFonts w:hint="eastAsia"/>
        </w:rPr>
        <w:t>18.2.2允许偏离的技术、性能指标或者辅助功能项目发生负偏离达20项（含）以上的；</w:t>
      </w:r>
    </w:p>
    <w:p w14:paraId="646AA2E6">
      <w:pPr>
        <w:bidi w:val="0"/>
        <w:rPr>
          <w:rFonts w:hint="eastAsia"/>
        </w:rPr>
      </w:pPr>
      <w:r>
        <w:rPr>
          <w:rFonts w:hint="eastAsia"/>
        </w:rPr>
        <w:t>18.2.3投标技术方案不明确，存在一个或一个以上备选（替代）</w:t>
      </w:r>
      <w:r>
        <w:rPr>
          <w:rFonts w:hint="eastAsia"/>
          <w:lang w:eastAsia="zh-CN"/>
        </w:rPr>
        <w:t>投标人</w:t>
      </w:r>
      <w:r>
        <w:rPr>
          <w:rFonts w:hint="eastAsia"/>
        </w:rPr>
        <w:t>案的；</w:t>
      </w:r>
    </w:p>
    <w:p w14:paraId="1D2ADB22">
      <w:pPr>
        <w:bidi w:val="0"/>
        <w:rPr>
          <w:rFonts w:hint="eastAsia"/>
        </w:rPr>
      </w:pPr>
      <w:r>
        <w:rPr>
          <w:rFonts w:hint="eastAsia"/>
        </w:rPr>
        <w:t>18.2.4发现有二份及二份以上投标文件的相互之间有特别相同或相似之处，且经询标澄清投标</w:t>
      </w:r>
      <w:r>
        <w:rPr>
          <w:rFonts w:hint="eastAsia"/>
          <w:lang w:eastAsia="zh-CN"/>
        </w:rPr>
        <w:t>人</w:t>
      </w:r>
      <w:r>
        <w:rPr>
          <w:rFonts w:hint="eastAsia"/>
        </w:rPr>
        <w:t>无令人信服的理由和可靠证据证明其合理性的，经评标委员会半数以上成员确认有串通投标嫌疑的，其投标文件按无效标处理，予以</w:t>
      </w:r>
      <w:r>
        <w:rPr>
          <w:rFonts w:hint="eastAsia"/>
          <w:lang w:val="en-US" w:eastAsia="zh-CN"/>
        </w:rPr>
        <w:t>废标</w:t>
      </w:r>
      <w:r>
        <w:rPr>
          <w:rFonts w:hint="eastAsia"/>
        </w:rPr>
        <w:t>，不再对其进行评审，也不影响招标工作继续评标。</w:t>
      </w:r>
    </w:p>
    <w:p w14:paraId="19F48F85">
      <w:pPr>
        <w:bidi w:val="0"/>
        <w:rPr>
          <w:rFonts w:hint="eastAsia"/>
        </w:rPr>
      </w:pPr>
      <w:r>
        <w:rPr>
          <w:rFonts w:hint="eastAsia"/>
        </w:rPr>
        <w:t>18.3在报价评审时，如发现下列情形之一的，投标文件将被视为无效：</w:t>
      </w:r>
    </w:p>
    <w:p w14:paraId="236ABFAC">
      <w:pPr>
        <w:bidi w:val="0"/>
        <w:rPr>
          <w:rFonts w:hint="eastAsia"/>
        </w:rPr>
      </w:pPr>
      <w:r>
        <w:rPr>
          <w:rFonts w:hint="eastAsia"/>
          <w:lang w:val="en-US" w:eastAsia="zh-CN"/>
        </w:rPr>
        <w:t>18.3.1</w:t>
      </w:r>
      <w:r>
        <w:rPr>
          <w:rFonts w:hint="eastAsia"/>
        </w:rPr>
        <w:t>未采用人民币报价或者未按照招标文件标明的币种报价的；</w:t>
      </w:r>
    </w:p>
    <w:p w14:paraId="2184BF1B">
      <w:pPr>
        <w:bidi w:val="0"/>
        <w:rPr>
          <w:rFonts w:hint="eastAsia"/>
        </w:rPr>
      </w:pPr>
      <w:r>
        <w:rPr>
          <w:rFonts w:hint="eastAsia"/>
          <w:lang w:val="en-US" w:eastAsia="zh-CN"/>
        </w:rPr>
        <w:t>18.3.2</w:t>
      </w:r>
      <w:r>
        <w:rPr>
          <w:rFonts w:hint="eastAsia"/>
        </w:rPr>
        <w:t>投标报价超过招标文件中规定的最高限价的；</w:t>
      </w:r>
    </w:p>
    <w:p w14:paraId="381229BB">
      <w:pPr>
        <w:bidi w:val="0"/>
        <w:rPr>
          <w:rFonts w:hint="eastAsia"/>
        </w:rPr>
      </w:pPr>
      <w:r>
        <w:rPr>
          <w:rFonts w:hint="eastAsia"/>
          <w:lang w:val="en-US" w:eastAsia="zh-CN"/>
        </w:rPr>
        <w:t>18.3.3</w:t>
      </w:r>
      <w:r>
        <w:rPr>
          <w:rFonts w:hint="eastAsia"/>
        </w:rPr>
        <w:t>评标委员会认为投标</w:t>
      </w:r>
      <w:r>
        <w:rPr>
          <w:rFonts w:hint="eastAsia"/>
          <w:lang w:eastAsia="zh-CN"/>
        </w:rPr>
        <w:t>人</w:t>
      </w:r>
      <w:r>
        <w:rPr>
          <w:rFonts w:hint="eastAsia"/>
        </w:rPr>
        <w:t>的报价明显低于其他通过符合性审查投标</w:t>
      </w:r>
      <w:r>
        <w:rPr>
          <w:rFonts w:hint="eastAsia"/>
          <w:lang w:eastAsia="zh-CN"/>
        </w:rPr>
        <w:t>人</w:t>
      </w:r>
      <w:r>
        <w:rPr>
          <w:rFonts w:hint="eastAsia"/>
        </w:rPr>
        <w:t>的报价，有可能影响产品质量或者不能诚信履约，且投标</w:t>
      </w:r>
      <w:r>
        <w:rPr>
          <w:rFonts w:hint="eastAsia"/>
          <w:lang w:eastAsia="zh-CN"/>
        </w:rPr>
        <w:t>人</w:t>
      </w:r>
      <w:r>
        <w:rPr>
          <w:rFonts w:hint="eastAsia"/>
        </w:rPr>
        <w:t>不能证明其报价合理性的；</w:t>
      </w:r>
    </w:p>
    <w:p w14:paraId="67DCFEBF">
      <w:pPr>
        <w:bidi w:val="0"/>
        <w:rPr>
          <w:rFonts w:hint="eastAsia"/>
        </w:rPr>
      </w:pPr>
      <w:r>
        <w:rPr>
          <w:rFonts w:hint="eastAsia"/>
          <w:lang w:val="en-US" w:eastAsia="zh-CN"/>
        </w:rPr>
        <w:t>18.3.4</w:t>
      </w:r>
      <w:r>
        <w:rPr>
          <w:rFonts w:hint="eastAsia"/>
          <w:lang w:eastAsia="zh-CN"/>
        </w:rPr>
        <w:t>投标人</w:t>
      </w:r>
      <w:r>
        <w:rPr>
          <w:rFonts w:hint="eastAsia"/>
        </w:rPr>
        <w:t>不接受报价文件中修正后的报价的；</w:t>
      </w:r>
    </w:p>
    <w:p w14:paraId="65CD9B9D">
      <w:pPr>
        <w:bidi w:val="0"/>
        <w:rPr>
          <w:rFonts w:hint="eastAsia"/>
        </w:rPr>
      </w:pPr>
      <w:r>
        <w:rPr>
          <w:rFonts w:hint="eastAsia"/>
          <w:lang w:val="en-US" w:eastAsia="zh-CN"/>
        </w:rPr>
        <w:t>18.3.5</w:t>
      </w:r>
      <w:r>
        <w:rPr>
          <w:rFonts w:hint="eastAsia"/>
        </w:rPr>
        <w:t>投标报价具有选择性。</w:t>
      </w:r>
    </w:p>
    <w:p w14:paraId="10721CC3">
      <w:pPr>
        <w:bidi w:val="0"/>
        <w:rPr>
          <w:rFonts w:hint="eastAsia"/>
        </w:rPr>
      </w:pPr>
      <w:r>
        <w:rPr>
          <w:rFonts w:hint="eastAsia"/>
        </w:rPr>
        <w:t>18.4符合招标文件明确规定的其他无效投标条款的。</w:t>
      </w:r>
    </w:p>
    <w:p w14:paraId="2FCF8869">
      <w:pPr>
        <w:spacing w:before="0" w:after="0" w:line="420" w:lineRule="exact"/>
        <w:jc w:val="center"/>
        <w:outlineLvl w:val="9"/>
        <w:rPr>
          <w:rFonts w:hint="eastAsia" w:ascii="仿宋" w:hAnsi="仿宋" w:eastAsia="仿宋" w:cs="仿宋"/>
          <w:sz w:val="30"/>
          <w:szCs w:val="30"/>
        </w:rPr>
      </w:pPr>
      <w:bookmarkStart w:id="3" w:name="_Toc125344507"/>
    </w:p>
    <w:p w14:paraId="75678631">
      <w:pPr>
        <w:outlineLvl w:val="9"/>
        <w:rPr>
          <w:rFonts w:hint="eastAsia" w:ascii="仿宋" w:hAnsi="仿宋" w:eastAsia="仿宋" w:cs="仿宋"/>
          <w:b/>
          <w:bCs/>
          <w:color w:val="auto"/>
          <w:kern w:val="2"/>
          <w:sz w:val="30"/>
          <w:szCs w:val="30"/>
        </w:rPr>
      </w:pPr>
    </w:p>
    <w:p w14:paraId="5AC2E1BB">
      <w:pPr>
        <w:outlineLvl w:val="9"/>
        <w:rPr>
          <w:rFonts w:hint="eastAsia" w:ascii="仿宋" w:hAnsi="仿宋" w:eastAsia="仿宋" w:cs="仿宋"/>
          <w:bCs/>
          <w:color w:val="auto"/>
          <w:kern w:val="2"/>
          <w:sz w:val="30"/>
          <w:szCs w:val="30"/>
        </w:rPr>
      </w:pPr>
    </w:p>
    <w:p w14:paraId="0522BA30">
      <w:pPr>
        <w:spacing w:before="0" w:after="0" w:line="420" w:lineRule="exact"/>
        <w:jc w:val="both"/>
        <w:outlineLvl w:val="9"/>
        <w:rPr>
          <w:rFonts w:hint="eastAsia" w:ascii="仿宋" w:hAnsi="仿宋" w:eastAsia="仿宋" w:cs="仿宋"/>
          <w:sz w:val="30"/>
          <w:szCs w:val="30"/>
        </w:rPr>
      </w:pPr>
    </w:p>
    <w:p w14:paraId="60126747">
      <w:pPr>
        <w:spacing w:before="0" w:after="0" w:line="420" w:lineRule="exact"/>
        <w:ind w:left="0" w:leftChars="0" w:firstLine="0" w:firstLineChars="0"/>
        <w:jc w:val="both"/>
        <w:outlineLvl w:val="9"/>
        <w:rPr>
          <w:rFonts w:hint="eastAsia" w:ascii="仿宋" w:hAnsi="仿宋" w:eastAsia="仿宋" w:cs="仿宋"/>
          <w:sz w:val="30"/>
          <w:szCs w:val="30"/>
        </w:rPr>
        <w:sectPr>
          <w:pgSz w:w="11906" w:h="16838"/>
          <w:pgMar w:top="1247" w:right="1134" w:bottom="1020" w:left="1418" w:header="851" w:footer="907" w:gutter="0"/>
          <w:pgNumType w:fmt="numberInDash"/>
          <w:cols w:space="720" w:num="1"/>
          <w:titlePg/>
          <w:docGrid w:type="lines" w:linePitch="312" w:charSpace="0"/>
        </w:sectPr>
      </w:pPr>
    </w:p>
    <w:p w14:paraId="4AB765BD">
      <w:pPr>
        <w:pStyle w:val="3"/>
        <w:bidi w:val="0"/>
        <w:ind w:left="0" w:leftChars="0" w:firstLine="0" w:firstLineChars="0"/>
        <w:jc w:val="center"/>
        <w:rPr>
          <w:rFonts w:hint="eastAsia"/>
        </w:rPr>
      </w:pPr>
      <w:r>
        <w:rPr>
          <w:rFonts w:hint="eastAsia"/>
        </w:rPr>
        <w:t>四、开标</w:t>
      </w:r>
      <w:bookmarkEnd w:id="3"/>
    </w:p>
    <w:p w14:paraId="1CA65BA4">
      <w:pPr>
        <w:pStyle w:val="4"/>
        <w:numPr>
          <w:ilvl w:val="2"/>
          <w:numId w:val="0"/>
        </w:numPr>
        <w:bidi w:val="0"/>
        <w:ind w:leftChars="200"/>
        <w:rPr>
          <w:rFonts w:hint="eastAsia"/>
        </w:rPr>
      </w:pPr>
      <w:r>
        <w:rPr>
          <w:rFonts w:hint="eastAsia"/>
        </w:rPr>
        <w:t>19.开标</w:t>
      </w:r>
    </w:p>
    <w:p w14:paraId="42D27ACC">
      <w:pPr>
        <w:bidi w:val="0"/>
        <w:rPr>
          <w:rFonts w:hint="eastAsia" w:eastAsia="仿宋"/>
          <w:lang w:eastAsia="zh-CN"/>
        </w:rPr>
      </w:pPr>
      <w:r>
        <w:rPr>
          <w:rFonts w:hint="eastAsia"/>
        </w:rPr>
        <w:t>19.1采购代理机构将在前附表规定的时间、地点进行开标。无关人员不得进入开标现场</w:t>
      </w:r>
      <w:r>
        <w:rPr>
          <w:rFonts w:hint="eastAsia"/>
          <w:lang w:eastAsia="zh-CN"/>
        </w:rPr>
        <w:t>；</w:t>
      </w:r>
    </w:p>
    <w:p w14:paraId="561CA142">
      <w:pPr>
        <w:bidi w:val="0"/>
        <w:rPr>
          <w:rFonts w:hint="eastAsia"/>
        </w:rPr>
      </w:pPr>
      <w:r>
        <w:rPr>
          <w:rFonts w:hint="eastAsia"/>
        </w:rPr>
        <w:t>19.2本项目实行电子开评标，</w:t>
      </w:r>
      <w:r>
        <w:rPr>
          <w:rFonts w:hint="eastAsia"/>
          <w:lang w:eastAsia="zh-CN"/>
        </w:rPr>
        <w:t>投标人</w:t>
      </w:r>
      <w:r>
        <w:rPr>
          <w:rFonts w:hint="eastAsia"/>
        </w:rPr>
        <w:t xml:space="preserve">无须前往开评标现场，只需在规定时间内在“政采云”平台上上传电子投标文件。 </w:t>
      </w:r>
    </w:p>
    <w:p w14:paraId="08FC9181">
      <w:pPr>
        <w:pStyle w:val="4"/>
        <w:numPr>
          <w:ilvl w:val="2"/>
          <w:numId w:val="0"/>
        </w:numPr>
        <w:bidi w:val="0"/>
        <w:ind w:leftChars="200"/>
        <w:rPr>
          <w:rFonts w:hint="eastAsia"/>
        </w:rPr>
      </w:pPr>
      <w:r>
        <w:rPr>
          <w:rFonts w:hint="eastAsia"/>
        </w:rPr>
        <w:t>20.开标程序</w:t>
      </w:r>
    </w:p>
    <w:p w14:paraId="394292AA">
      <w:pPr>
        <w:bidi w:val="0"/>
        <w:rPr>
          <w:rFonts w:hint="eastAsia"/>
        </w:rPr>
      </w:pPr>
      <w:r>
        <w:rPr>
          <w:rFonts w:hint="eastAsia"/>
        </w:rPr>
        <w:t>20.1投标截止时间后的30分钟内，由各</w:t>
      </w:r>
      <w:r>
        <w:rPr>
          <w:rFonts w:hint="eastAsia"/>
          <w:lang w:eastAsia="zh-CN"/>
        </w:rPr>
        <w:t>投标人</w:t>
      </w:r>
      <w:r>
        <w:rPr>
          <w:rFonts w:hint="eastAsia"/>
        </w:rPr>
        <w:t>自行对电子投标文件进行解密（请各</w:t>
      </w:r>
      <w:r>
        <w:rPr>
          <w:rFonts w:hint="eastAsia"/>
          <w:lang w:eastAsia="zh-CN"/>
        </w:rPr>
        <w:t>投标人</w:t>
      </w:r>
      <w:r>
        <w:rPr>
          <w:rFonts w:hint="eastAsia"/>
        </w:rPr>
        <w:t>务必在规定时间内完成电子投标文件的解密工作，在电子开评标期间，</w:t>
      </w:r>
      <w:r>
        <w:rPr>
          <w:rFonts w:hint="eastAsia"/>
          <w:lang w:eastAsia="zh-CN"/>
        </w:rPr>
        <w:t>投标人</w:t>
      </w:r>
      <w:r>
        <w:rPr>
          <w:rFonts w:hint="eastAsia"/>
        </w:rPr>
        <w:t>（授权代表）需确保在各自所在的区域具备上网的技术条件并保持网络及联系方式畅通），同时为避免出现意外，建议全程由一台电脑进行操作（包括标书制作、上传、解密等），中途不要更换电脑；</w:t>
      </w:r>
    </w:p>
    <w:p w14:paraId="5CEF89F8">
      <w:pPr>
        <w:bidi w:val="0"/>
        <w:rPr>
          <w:rFonts w:hint="eastAsia"/>
        </w:rPr>
      </w:pPr>
      <w:r>
        <w:rPr>
          <w:rFonts w:hint="eastAsia"/>
        </w:rPr>
        <w:t>20.2由</w:t>
      </w:r>
      <w:r>
        <w:rPr>
          <w:rFonts w:hint="eastAsia"/>
          <w:lang w:val="en-US" w:eastAsia="zh-CN"/>
        </w:rPr>
        <w:t>采购人或者采购代理机构依法对投标人的资格进行审查</w:t>
      </w:r>
      <w:r>
        <w:rPr>
          <w:rFonts w:hint="eastAsia"/>
        </w:rPr>
        <w:t>。</w:t>
      </w:r>
      <w:r>
        <w:rPr>
          <w:rFonts w:hint="eastAsia"/>
          <w:lang w:val="en-US" w:eastAsia="zh-CN"/>
        </w:rPr>
        <w:t>由评标委员会</w:t>
      </w:r>
      <w:r>
        <w:rPr>
          <w:rFonts w:hint="eastAsia"/>
        </w:rPr>
        <w:t>对</w:t>
      </w:r>
      <w:r>
        <w:rPr>
          <w:rFonts w:hint="eastAsia"/>
          <w:lang w:eastAsia="zh-CN"/>
        </w:rPr>
        <w:t>投标人</w:t>
      </w:r>
      <w:r>
        <w:rPr>
          <w:rFonts w:hint="eastAsia"/>
        </w:rPr>
        <w:t>的商务技术响应文件进行评审；</w:t>
      </w:r>
    </w:p>
    <w:p w14:paraId="38B07BE3">
      <w:pPr>
        <w:bidi w:val="0"/>
        <w:rPr>
          <w:rFonts w:hint="eastAsia"/>
        </w:rPr>
      </w:pPr>
      <w:r>
        <w:rPr>
          <w:rFonts w:hint="eastAsia"/>
        </w:rPr>
        <w:t>20.3对技术标有效的</w:t>
      </w:r>
      <w:r>
        <w:rPr>
          <w:rFonts w:hint="eastAsia"/>
          <w:lang w:eastAsia="zh-CN"/>
        </w:rPr>
        <w:t>投标人</w:t>
      </w:r>
      <w:r>
        <w:rPr>
          <w:rFonts w:hint="eastAsia"/>
        </w:rPr>
        <w:t>的投标报价在“政采云”平台上予以公开；</w:t>
      </w:r>
    </w:p>
    <w:p w14:paraId="66338EC8">
      <w:pPr>
        <w:bidi w:val="0"/>
        <w:rPr>
          <w:rFonts w:hint="eastAsia"/>
        </w:rPr>
      </w:pPr>
      <w:r>
        <w:rPr>
          <w:rFonts w:hint="eastAsia"/>
        </w:rPr>
        <w:t>20.4评标委员会对技术标有效的</w:t>
      </w:r>
      <w:r>
        <w:rPr>
          <w:rFonts w:hint="eastAsia"/>
          <w:lang w:eastAsia="zh-CN"/>
        </w:rPr>
        <w:t>投标人</w:t>
      </w:r>
      <w:r>
        <w:rPr>
          <w:rFonts w:hint="eastAsia"/>
        </w:rPr>
        <w:t>进行投标报价评审，确定投标报价评审有效</w:t>
      </w:r>
      <w:r>
        <w:rPr>
          <w:rFonts w:hint="eastAsia"/>
          <w:lang w:eastAsia="zh-CN"/>
        </w:rPr>
        <w:t>投标人</w:t>
      </w:r>
      <w:r>
        <w:rPr>
          <w:rFonts w:hint="eastAsia"/>
        </w:rPr>
        <w:t>；</w:t>
      </w:r>
    </w:p>
    <w:p w14:paraId="42699009">
      <w:pPr>
        <w:bidi w:val="0"/>
        <w:rPr>
          <w:rFonts w:hint="eastAsia"/>
        </w:rPr>
      </w:pPr>
      <w:r>
        <w:rPr>
          <w:rFonts w:hint="eastAsia"/>
        </w:rPr>
        <w:t>20.5对投标报价评审后有效的</w:t>
      </w:r>
      <w:r>
        <w:rPr>
          <w:rFonts w:hint="eastAsia"/>
          <w:lang w:eastAsia="zh-CN"/>
        </w:rPr>
        <w:t>投标人</w:t>
      </w:r>
      <w:r>
        <w:rPr>
          <w:rFonts w:hint="eastAsia"/>
        </w:rPr>
        <w:t>计算投标报价分和综合得分；</w:t>
      </w:r>
    </w:p>
    <w:p w14:paraId="269A6A2B">
      <w:pPr>
        <w:bidi w:val="0"/>
        <w:rPr>
          <w:rFonts w:hint="eastAsia"/>
        </w:rPr>
      </w:pPr>
      <w:r>
        <w:rPr>
          <w:rFonts w:hint="eastAsia"/>
        </w:rPr>
        <w:t>20.6确定预中标人。</w:t>
      </w:r>
    </w:p>
    <w:p w14:paraId="70434FAF">
      <w:pPr>
        <w:bidi w:val="0"/>
        <w:rPr>
          <w:rFonts w:hint="eastAsia"/>
        </w:rPr>
      </w:pPr>
      <w:r>
        <w:rPr>
          <w:rFonts w:hint="eastAsia"/>
        </w:rPr>
        <w:t>特别说明：</w:t>
      </w:r>
    </w:p>
    <w:p w14:paraId="10B19EC6">
      <w:pPr>
        <w:bidi w:val="0"/>
        <w:rPr>
          <w:rFonts w:hint="eastAsia" w:eastAsia="仿宋"/>
          <w:lang w:eastAsia="zh-CN"/>
        </w:rPr>
      </w:pPr>
      <w:r>
        <w:rPr>
          <w:rFonts w:hint="eastAsia"/>
        </w:rPr>
        <w:t>1</w:t>
      </w:r>
      <w:r>
        <w:rPr>
          <w:rFonts w:hint="eastAsia"/>
          <w:lang w:val="en-US" w:eastAsia="zh-CN"/>
        </w:rPr>
        <w:t>.</w:t>
      </w:r>
      <w:r>
        <w:rPr>
          <w:rFonts w:hint="eastAsia"/>
        </w:rPr>
        <w:t>政采云公司如对电子化开标及评审程序有调整的，按调整后的程序操作</w:t>
      </w:r>
      <w:r>
        <w:rPr>
          <w:rFonts w:hint="eastAsia"/>
          <w:lang w:eastAsia="zh-CN"/>
        </w:rPr>
        <w:t>；</w:t>
      </w:r>
    </w:p>
    <w:p w14:paraId="45873DA0">
      <w:pPr>
        <w:bidi w:val="0"/>
        <w:rPr>
          <w:rFonts w:hint="eastAsia" w:eastAsia="仿宋"/>
          <w:lang w:eastAsia="zh-CN"/>
        </w:rPr>
      </w:pPr>
      <w:r>
        <w:rPr>
          <w:rFonts w:hint="eastAsia"/>
        </w:rPr>
        <w:t>2</w:t>
      </w:r>
      <w:r>
        <w:rPr>
          <w:rFonts w:hint="eastAsia"/>
          <w:lang w:val="en-US" w:eastAsia="zh-CN"/>
        </w:rPr>
        <w:t>.</w:t>
      </w:r>
      <w:r>
        <w:rPr>
          <w:rFonts w:hint="eastAsia"/>
        </w:rPr>
        <w:t>如中标单位投标文件和招标文件要求不一致，且评审过程中未发现的，履约应按有利于采购人的要求执行</w:t>
      </w:r>
      <w:r>
        <w:rPr>
          <w:rFonts w:hint="eastAsia"/>
          <w:lang w:eastAsia="zh-CN"/>
        </w:rPr>
        <w:t>；</w:t>
      </w:r>
    </w:p>
    <w:p w14:paraId="699223C4">
      <w:pPr>
        <w:bidi w:val="0"/>
        <w:rPr>
          <w:rFonts w:hint="eastAsia"/>
        </w:rPr>
      </w:pPr>
      <w:r>
        <w:rPr>
          <w:rFonts w:hint="eastAsia"/>
        </w:rPr>
        <w:t>3</w:t>
      </w:r>
      <w:r>
        <w:rPr>
          <w:rFonts w:hint="eastAsia"/>
          <w:lang w:val="en-US" w:eastAsia="zh-CN"/>
        </w:rPr>
        <w:t>.</w:t>
      </w:r>
      <w:r>
        <w:rPr>
          <w:rFonts w:hint="eastAsia"/>
        </w:rPr>
        <w:t>采购过程中出现以下情形，导致电子交易平台无法正常运行，或者无法保证电子交易的公平、公正和安全时，采购组织机构可中止电子交易活动：</w:t>
      </w:r>
    </w:p>
    <w:p w14:paraId="56E89B27">
      <w:pPr>
        <w:bidi w:val="0"/>
        <w:rPr>
          <w:rFonts w:hint="eastAsia"/>
        </w:rPr>
      </w:pPr>
      <w:r>
        <w:rPr>
          <w:rFonts w:hint="eastAsia"/>
        </w:rPr>
        <w:t>（</w:t>
      </w:r>
      <w:r>
        <w:rPr>
          <w:rFonts w:hint="eastAsia"/>
          <w:lang w:val="en-US" w:eastAsia="zh-CN"/>
        </w:rPr>
        <w:t>1</w:t>
      </w:r>
      <w:r>
        <w:rPr>
          <w:rFonts w:hint="eastAsia"/>
        </w:rPr>
        <w:t>）电子交易平台发生故障而无法登录访问的； </w:t>
      </w:r>
    </w:p>
    <w:p w14:paraId="72EF1203">
      <w:pPr>
        <w:bidi w:val="0"/>
        <w:rPr>
          <w:rFonts w:hint="eastAsia"/>
        </w:rPr>
      </w:pPr>
      <w:r>
        <w:rPr>
          <w:rFonts w:hint="eastAsia"/>
        </w:rPr>
        <w:t>（</w:t>
      </w:r>
      <w:r>
        <w:rPr>
          <w:rFonts w:hint="eastAsia"/>
          <w:lang w:val="en-US" w:eastAsia="zh-CN"/>
        </w:rPr>
        <w:t>2</w:t>
      </w:r>
      <w:r>
        <w:rPr>
          <w:rFonts w:hint="eastAsia"/>
        </w:rPr>
        <w:t>）电子交易平台应用或数据库出现错误，不能进行正常操作的；</w:t>
      </w:r>
    </w:p>
    <w:p w14:paraId="64B3AF4A">
      <w:pPr>
        <w:bidi w:val="0"/>
        <w:rPr>
          <w:rFonts w:hint="eastAsia"/>
        </w:rPr>
      </w:pPr>
      <w:r>
        <w:rPr>
          <w:rFonts w:hint="eastAsia"/>
        </w:rPr>
        <w:t>（</w:t>
      </w:r>
      <w:r>
        <w:rPr>
          <w:rFonts w:hint="eastAsia"/>
          <w:lang w:val="en-US" w:eastAsia="zh-CN"/>
        </w:rPr>
        <w:t>3</w:t>
      </w:r>
      <w:r>
        <w:rPr>
          <w:rFonts w:hint="eastAsia"/>
        </w:rPr>
        <w:t>）电子交易平台发现严重安全漏洞，有潜在泄密危险的；</w:t>
      </w:r>
    </w:p>
    <w:p w14:paraId="4B20F014">
      <w:pPr>
        <w:bidi w:val="0"/>
        <w:rPr>
          <w:rFonts w:hint="eastAsia"/>
        </w:rPr>
      </w:pPr>
      <w:r>
        <w:rPr>
          <w:rFonts w:hint="eastAsia"/>
        </w:rPr>
        <w:t>（</w:t>
      </w:r>
      <w:r>
        <w:rPr>
          <w:rFonts w:hint="eastAsia"/>
          <w:lang w:val="en-US" w:eastAsia="zh-CN"/>
        </w:rPr>
        <w:t>4</w:t>
      </w:r>
      <w:r>
        <w:rPr>
          <w:rFonts w:hint="eastAsia"/>
        </w:rPr>
        <w:t>）病毒发作导致不能进行正常操作的； </w:t>
      </w:r>
    </w:p>
    <w:p w14:paraId="178E0015">
      <w:pPr>
        <w:bidi w:val="0"/>
        <w:rPr>
          <w:rFonts w:hint="eastAsia"/>
        </w:rPr>
      </w:pPr>
      <w:r>
        <w:rPr>
          <w:rFonts w:hint="eastAsia"/>
        </w:rPr>
        <w:t>（</w:t>
      </w:r>
      <w:r>
        <w:rPr>
          <w:rFonts w:hint="eastAsia"/>
          <w:lang w:val="en-US" w:eastAsia="zh-CN"/>
        </w:rPr>
        <w:t>5</w:t>
      </w:r>
      <w:r>
        <w:rPr>
          <w:rFonts w:hint="eastAsia"/>
        </w:rPr>
        <w:t>）其他无法保证电子交易的公平、公正和安全的情况。</w:t>
      </w:r>
    </w:p>
    <w:p w14:paraId="601926E1">
      <w:pPr>
        <w:bidi w:val="0"/>
        <w:rPr>
          <w:rFonts w:hint="eastAsia"/>
        </w:rPr>
      </w:pPr>
      <w:r>
        <w:rPr>
          <w:rFonts w:hint="eastAsia"/>
        </w:rPr>
        <w:t> 出现前款规定情形，不影响采购公平、公正性的，采购组织机构可以待上述情形消除后继续组织电子交易活动；影响或可能影响采购公平、公正性的，应当重新采购。</w:t>
      </w:r>
      <w:bookmarkStart w:id="4" w:name="_Toc125344508"/>
    </w:p>
    <w:p w14:paraId="62D702B1">
      <w:pPr>
        <w:pStyle w:val="3"/>
        <w:spacing w:before="0" w:after="0" w:line="420" w:lineRule="exact"/>
        <w:jc w:val="center"/>
        <w:rPr>
          <w:rFonts w:hint="eastAsia" w:ascii="仿宋" w:hAnsi="仿宋" w:eastAsia="仿宋" w:cs="仿宋"/>
          <w:sz w:val="30"/>
          <w:szCs w:val="30"/>
        </w:rPr>
        <w:sectPr>
          <w:pgSz w:w="11906" w:h="16838"/>
          <w:pgMar w:top="1247" w:right="1134" w:bottom="1020" w:left="1418" w:header="851" w:footer="907" w:gutter="0"/>
          <w:pgNumType w:fmt="numberInDash"/>
          <w:cols w:space="720" w:num="1"/>
          <w:titlePg/>
          <w:docGrid w:type="lines" w:linePitch="312" w:charSpace="0"/>
        </w:sectPr>
      </w:pPr>
    </w:p>
    <w:p w14:paraId="61D7E666">
      <w:pPr>
        <w:pStyle w:val="3"/>
        <w:spacing w:before="0" w:after="0" w:line="420" w:lineRule="exact"/>
        <w:jc w:val="center"/>
        <w:rPr>
          <w:rFonts w:hint="eastAsia" w:ascii="仿宋" w:hAnsi="仿宋" w:eastAsia="仿宋" w:cs="仿宋"/>
          <w:b/>
          <w:color w:val="auto"/>
          <w:sz w:val="24"/>
        </w:rPr>
      </w:pPr>
      <w:r>
        <w:rPr>
          <w:rFonts w:hint="eastAsia" w:ascii="仿宋" w:hAnsi="仿宋" w:eastAsia="仿宋" w:cs="仿宋"/>
          <w:sz w:val="30"/>
          <w:szCs w:val="30"/>
        </w:rPr>
        <w:t>五、评标</w:t>
      </w:r>
      <w:bookmarkEnd w:id="4"/>
    </w:p>
    <w:p w14:paraId="635FB53B">
      <w:pPr>
        <w:pStyle w:val="4"/>
        <w:numPr>
          <w:ilvl w:val="2"/>
          <w:numId w:val="0"/>
        </w:numPr>
        <w:bidi w:val="0"/>
        <w:ind w:leftChars="200"/>
        <w:rPr>
          <w:rFonts w:hint="eastAsia"/>
        </w:rPr>
      </w:pPr>
      <w:r>
        <w:rPr>
          <w:rFonts w:hint="eastAsia"/>
        </w:rPr>
        <w:t>21</w:t>
      </w:r>
      <w:r>
        <w:rPr>
          <w:rFonts w:hint="eastAsia"/>
          <w:lang w:val="en-US" w:eastAsia="zh-CN"/>
        </w:rPr>
        <w:t>.</w:t>
      </w:r>
      <w:r>
        <w:rPr>
          <w:rFonts w:hint="eastAsia"/>
        </w:rPr>
        <w:t>组建评标委员会</w:t>
      </w:r>
    </w:p>
    <w:p w14:paraId="61C951C7">
      <w:pPr>
        <w:bidi w:val="0"/>
        <w:rPr>
          <w:rFonts w:hint="eastAsia"/>
        </w:rPr>
      </w:pPr>
      <w:r>
        <w:rPr>
          <w:rFonts w:hint="eastAsia"/>
        </w:rPr>
        <w:t>评标委员会按照有关规定组建，由1位采购人代表和4位评审专家组成。</w:t>
      </w:r>
    </w:p>
    <w:p w14:paraId="750C685A">
      <w:pPr>
        <w:pStyle w:val="4"/>
        <w:numPr>
          <w:ilvl w:val="2"/>
          <w:numId w:val="0"/>
        </w:numPr>
        <w:bidi w:val="0"/>
        <w:ind w:leftChars="200"/>
        <w:rPr>
          <w:rFonts w:hint="eastAsia"/>
        </w:rPr>
      </w:pPr>
      <w:r>
        <w:rPr>
          <w:rFonts w:hint="eastAsia"/>
        </w:rPr>
        <w:t>22.评标原则</w:t>
      </w:r>
    </w:p>
    <w:p w14:paraId="707F8E45">
      <w:pPr>
        <w:bidi w:val="0"/>
        <w:rPr>
          <w:rFonts w:hint="eastAsia"/>
        </w:rPr>
      </w:pPr>
      <w:r>
        <w:rPr>
          <w:rFonts w:hint="eastAsia"/>
        </w:rPr>
        <w:t>22.1评标委员会必须公平、公正、客观，不带任何倾向性和启发性；</w:t>
      </w:r>
    </w:p>
    <w:p w14:paraId="25AADA87">
      <w:pPr>
        <w:bidi w:val="0"/>
        <w:rPr>
          <w:rFonts w:hint="eastAsia"/>
        </w:rPr>
      </w:pPr>
      <w:r>
        <w:rPr>
          <w:rFonts w:hint="eastAsia"/>
        </w:rPr>
        <w:t>22.2不得向外界透露任何与评标有关的内容；</w:t>
      </w:r>
    </w:p>
    <w:p w14:paraId="7867885C">
      <w:pPr>
        <w:bidi w:val="0"/>
        <w:rPr>
          <w:rFonts w:hint="eastAsia"/>
        </w:rPr>
      </w:pPr>
      <w:r>
        <w:rPr>
          <w:rFonts w:hint="eastAsia"/>
        </w:rPr>
        <w:t>22.3任何单位和个人不得干扰、影响评标的正常进行；</w:t>
      </w:r>
    </w:p>
    <w:p w14:paraId="2EF8FFBA">
      <w:pPr>
        <w:bidi w:val="0"/>
        <w:rPr>
          <w:rFonts w:hint="eastAsia" w:eastAsia="仿宋"/>
          <w:lang w:eastAsia="zh-CN"/>
        </w:rPr>
      </w:pPr>
      <w:r>
        <w:rPr>
          <w:rFonts w:hint="eastAsia"/>
        </w:rPr>
        <w:t>22.4评标委员会及有关工作人员不得私下与</w:t>
      </w:r>
      <w:r>
        <w:rPr>
          <w:rFonts w:hint="eastAsia"/>
          <w:lang w:eastAsia="zh-CN"/>
        </w:rPr>
        <w:t>投标人</w:t>
      </w:r>
      <w:r>
        <w:rPr>
          <w:rFonts w:hint="eastAsia"/>
        </w:rPr>
        <w:t>接触</w:t>
      </w:r>
      <w:r>
        <w:rPr>
          <w:rFonts w:hint="eastAsia"/>
          <w:lang w:eastAsia="zh-CN"/>
        </w:rPr>
        <w:t>；</w:t>
      </w:r>
    </w:p>
    <w:p w14:paraId="6DA057BB">
      <w:pPr>
        <w:bidi w:val="0"/>
        <w:rPr>
          <w:rFonts w:hint="eastAsia" w:eastAsia="仿宋"/>
          <w:lang w:eastAsia="zh-CN"/>
        </w:rPr>
      </w:pPr>
      <w:r>
        <w:rPr>
          <w:rFonts w:hint="eastAsia"/>
        </w:rPr>
        <w:t>22.5评审专家因回避、临时缺席或健康原因等特殊情况不能继续参加评审工作的，应按规定更换评审专家,被更换的评审人员之前所作出的评审意见不再予以采纳，由更换后的评审人员重新进行评审。无法及时更换专家的，要立即停止评审工作、封存评审资料，并告知</w:t>
      </w:r>
      <w:r>
        <w:rPr>
          <w:rFonts w:hint="eastAsia"/>
          <w:lang w:eastAsia="zh-CN"/>
        </w:rPr>
        <w:t>投标人</w:t>
      </w:r>
      <w:r>
        <w:rPr>
          <w:rFonts w:hint="eastAsia"/>
        </w:rPr>
        <w:t>择期重新评审的时间和地点</w:t>
      </w:r>
      <w:r>
        <w:rPr>
          <w:rFonts w:hint="eastAsia"/>
          <w:lang w:eastAsia="zh-CN"/>
        </w:rPr>
        <w:t>；</w:t>
      </w:r>
    </w:p>
    <w:p w14:paraId="32E6B842">
      <w:pPr>
        <w:bidi w:val="0"/>
        <w:rPr>
          <w:rFonts w:hint="eastAsia" w:eastAsia="仿宋"/>
          <w:lang w:eastAsia="zh-CN"/>
        </w:rPr>
      </w:pPr>
      <w:r>
        <w:rPr>
          <w:rFonts w:hint="eastAsia"/>
        </w:rPr>
        <w:t>22.6以联合体形式参加政府采购活动的，联合体各方不得再单独参加或者与其他</w:t>
      </w:r>
      <w:r>
        <w:rPr>
          <w:rFonts w:hint="eastAsia"/>
          <w:lang w:val="en-US" w:eastAsia="zh-CN"/>
        </w:rPr>
        <w:t>投标人</w:t>
      </w:r>
      <w:r>
        <w:rPr>
          <w:rFonts w:hint="eastAsia"/>
        </w:rPr>
        <w:t>另外组成联合体参加同一合同项下的政府采购活动</w:t>
      </w:r>
      <w:r>
        <w:rPr>
          <w:rFonts w:hint="eastAsia"/>
          <w:lang w:eastAsia="zh-CN"/>
        </w:rPr>
        <w:t>；</w:t>
      </w:r>
    </w:p>
    <w:p w14:paraId="456AC254">
      <w:pPr>
        <w:bidi w:val="0"/>
        <w:rPr>
          <w:rFonts w:hint="eastAsia" w:eastAsia="仿宋"/>
          <w:lang w:eastAsia="zh-CN"/>
        </w:rPr>
      </w:pPr>
      <w:r>
        <w:rPr>
          <w:rFonts w:hint="eastAsia"/>
        </w:rPr>
        <w:t>22.7除单一来源采购以外，为采购项目提供整体设计、规范编制或者项目管理、监理、检测等服务的供应商，不得参加本采购项目</w:t>
      </w:r>
      <w:r>
        <w:rPr>
          <w:rFonts w:hint="eastAsia"/>
          <w:lang w:eastAsia="zh-CN"/>
        </w:rPr>
        <w:t>；</w:t>
      </w:r>
    </w:p>
    <w:p w14:paraId="7F8AAA51">
      <w:pPr>
        <w:bidi w:val="0"/>
        <w:rPr>
          <w:rFonts w:hint="eastAsia" w:eastAsia="仿宋"/>
          <w:lang w:eastAsia="zh-CN"/>
        </w:rPr>
      </w:pPr>
      <w:r>
        <w:rPr>
          <w:rFonts w:hint="eastAsia"/>
        </w:rPr>
        <w:t>22.8单位负责人为同一人或者存在直接控股、管理关系的不同供应商，不得参加同一合同项下的政府采购活动</w:t>
      </w:r>
      <w:r>
        <w:rPr>
          <w:rFonts w:hint="eastAsia"/>
          <w:lang w:eastAsia="zh-CN"/>
        </w:rPr>
        <w:t>；</w:t>
      </w:r>
    </w:p>
    <w:p w14:paraId="6D993EA2">
      <w:pPr>
        <w:bidi w:val="0"/>
        <w:rPr>
          <w:rFonts w:hint="eastAsia"/>
        </w:rPr>
      </w:pPr>
      <w:r>
        <w:rPr>
          <w:rFonts w:hint="eastAsia"/>
        </w:rPr>
        <w:t>22.9本项目涉及提供的有关资质证书，若原有资质证书处于年审期间，</w:t>
      </w:r>
      <w:r>
        <w:rPr>
          <w:rFonts w:hint="eastAsia"/>
          <w:lang w:eastAsia="zh-CN"/>
        </w:rPr>
        <w:t>投标人</w:t>
      </w:r>
      <w:r>
        <w:rPr>
          <w:rFonts w:hint="eastAsia"/>
        </w:rPr>
        <w:t>提供年审证明的可按原资质投标；若</w:t>
      </w:r>
      <w:r>
        <w:rPr>
          <w:rFonts w:hint="eastAsia"/>
          <w:lang w:eastAsia="zh-CN"/>
        </w:rPr>
        <w:t>投标人</w:t>
      </w:r>
      <w:r>
        <w:rPr>
          <w:rFonts w:hint="eastAsia"/>
        </w:rPr>
        <w:t>正在申报上一级别资质，在未获批准之前，仍按原级别资质投标。</w:t>
      </w:r>
    </w:p>
    <w:p w14:paraId="71A6B2F0">
      <w:pPr>
        <w:pStyle w:val="4"/>
        <w:numPr>
          <w:ilvl w:val="2"/>
          <w:numId w:val="0"/>
        </w:numPr>
        <w:bidi w:val="0"/>
        <w:ind w:leftChars="200"/>
        <w:rPr>
          <w:rFonts w:hint="eastAsia"/>
        </w:rPr>
      </w:pPr>
      <w:r>
        <w:rPr>
          <w:rFonts w:hint="eastAsia"/>
        </w:rPr>
        <w:t>23.评标程序</w:t>
      </w:r>
    </w:p>
    <w:p w14:paraId="3CAEDDCA">
      <w:pPr>
        <w:bidi w:val="0"/>
        <w:rPr>
          <w:rFonts w:hint="eastAsia"/>
        </w:rPr>
      </w:pPr>
      <w:r>
        <w:rPr>
          <w:rFonts w:hint="eastAsia"/>
        </w:rPr>
        <w:t>23.1资格审查</w:t>
      </w:r>
    </w:p>
    <w:p w14:paraId="62724B3C">
      <w:pPr>
        <w:bidi w:val="0"/>
        <w:rPr>
          <w:rFonts w:hint="eastAsia"/>
        </w:rPr>
      </w:pPr>
      <w:r>
        <w:rPr>
          <w:rFonts w:hint="eastAsia"/>
        </w:rPr>
        <w:t>由</w:t>
      </w:r>
      <w:r>
        <w:rPr>
          <w:rFonts w:hint="eastAsia"/>
          <w:lang w:val="en-US" w:eastAsia="zh-CN"/>
        </w:rPr>
        <w:t>采购人或者采购代理机构依法对投标人的资格进行审查</w:t>
      </w:r>
      <w:r>
        <w:rPr>
          <w:rFonts w:hint="eastAsia"/>
        </w:rPr>
        <w:t>。</w:t>
      </w:r>
    </w:p>
    <w:p w14:paraId="7D8D2833">
      <w:pPr>
        <w:bidi w:val="0"/>
        <w:rPr>
          <w:rFonts w:hint="eastAsia"/>
        </w:rPr>
      </w:pPr>
      <w:r>
        <w:rPr>
          <w:rFonts w:hint="eastAsia"/>
        </w:rPr>
        <w:t>23.2形式审查</w:t>
      </w:r>
    </w:p>
    <w:p w14:paraId="43347E35">
      <w:pPr>
        <w:bidi w:val="0"/>
        <w:rPr>
          <w:rFonts w:hint="eastAsia"/>
        </w:rPr>
      </w:pPr>
      <w:r>
        <w:rPr>
          <w:rFonts w:hint="eastAsia"/>
        </w:rPr>
        <w:t>评标委员会对</w:t>
      </w:r>
      <w:r>
        <w:rPr>
          <w:rFonts w:hint="eastAsia"/>
          <w:lang w:eastAsia="zh-CN"/>
        </w:rPr>
        <w:t>投标人</w:t>
      </w:r>
      <w:r>
        <w:rPr>
          <w:rFonts w:hint="eastAsia"/>
        </w:rPr>
        <w:t>的投标文件的完整性、合法性等进行审查。</w:t>
      </w:r>
    </w:p>
    <w:p w14:paraId="0DEAF80E">
      <w:pPr>
        <w:bidi w:val="0"/>
        <w:rPr>
          <w:rFonts w:hint="eastAsia"/>
        </w:rPr>
      </w:pPr>
      <w:r>
        <w:rPr>
          <w:rFonts w:hint="eastAsia"/>
        </w:rPr>
        <w:t>23.3实质审查与比较</w:t>
      </w:r>
    </w:p>
    <w:p w14:paraId="330383F4">
      <w:pPr>
        <w:bidi w:val="0"/>
        <w:rPr>
          <w:rFonts w:hint="eastAsia" w:eastAsia="仿宋"/>
          <w:lang w:eastAsia="zh-CN"/>
        </w:rPr>
      </w:pPr>
      <w:r>
        <w:rPr>
          <w:rFonts w:hint="eastAsia"/>
        </w:rPr>
        <w:t>23.3.1评标时，评标委员会将以招标文件为基本依据，首先评定每份投标文件是否在实质上响应了招标文件的要求。所谓实质上响应，是指投标文件应与招标文件的所有实质性条款、条件和要求相符，无显著差异或保留，或者对合同中约定的采购人的权利和</w:t>
      </w:r>
      <w:r>
        <w:rPr>
          <w:rFonts w:hint="eastAsia"/>
          <w:lang w:eastAsia="zh-CN"/>
        </w:rPr>
        <w:t>投标人</w:t>
      </w:r>
      <w:r>
        <w:rPr>
          <w:rFonts w:hint="eastAsia"/>
        </w:rPr>
        <w:t>的义务方面造成重大的限制，纠正这些显著差异或保留将会对其他实质上响应招标文件要求的投标文件的</w:t>
      </w:r>
      <w:r>
        <w:rPr>
          <w:rFonts w:hint="eastAsia"/>
          <w:lang w:eastAsia="zh-CN"/>
        </w:rPr>
        <w:t>投标人</w:t>
      </w:r>
      <w:r>
        <w:rPr>
          <w:rFonts w:hint="eastAsia"/>
        </w:rPr>
        <w:t>的竞争地位产生不公平的影响</w:t>
      </w:r>
      <w:r>
        <w:rPr>
          <w:rFonts w:hint="eastAsia"/>
          <w:lang w:eastAsia="zh-CN"/>
        </w:rPr>
        <w:t>；</w:t>
      </w:r>
    </w:p>
    <w:p w14:paraId="1B5EA394">
      <w:pPr>
        <w:bidi w:val="0"/>
        <w:rPr>
          <w:rFonts w:hint="eastAsia" w:eastAsia="仿宋"/>
          <w:lang w:eastAsia="zh-CN"/>
        </w:rPr>
      </w:pPr>
      <w:r>
        <w:rPr>
          <w:rFonts w:hint="eastAsia"/>
        </w:rPr>
        <w:t>23.3.2评标委员会将根据</w:t>
      </w:r>
      <w:r>
        <w:rPr>
          <w:rFonts w:hint="eastAsia"/>
          <w:lang w:eastAsia="zh-CN"/>
        </w:rPr>
        <w:t>投标人</w:t>
      </w:r>
      <w:r>
        <w:rPr>
          <w:rFonts w:hint="eastAsia"/>
        </w:rPr>
        <w:t>的投标文件进行审查、核对,如有疑问,将对</w:t>
      </w:r>
      <w:r>
        <w:rPr>
          <w:rFonts w:hint="eastAsia"/>
          <w:lang w:eastAsia="zh-CN"/>
        </w:rPr>
        <w:t>投标人</w:t>
      </w:r>
      <w:r>
        <w:rPr>
          <w:rFonts w:hint="eastAsia"/>
        </w:rPr>
        <w:t>进行询标,</w:t>
      </w:r>
      <w:r>
        <w:rPr>
          <w:rFonts w:hint="eastAsia"/>
          <w:lang w:eastAsia="zh-CN"/>
        </w:rPr>
        <w:t>投标人</w:t>
      </w:r>
      <w:r>
        <w:rPr>
          <w:rFonts w:hint="eastAsia"/>
        </w:rPr>
        <w:t>要向评标委员会澄清有关问题,并最终以“政采云”在线询标或其他有效形式形式进行答复。</w:t>
      </w:r>
      <w:r>
        <w:rPr>
          <w:rFonts w:hint="eastAsia"/>
          <w:lang w:eastAsia="zh-CN"/>
        </w:rPr>
        <w:t>投标人</w:t>
      </w:r>
      <w:r>
        <w:rPr>
          <w:rFonts w:hint="eastAsia"/>
        </w:rPr>
        <w:t>代表拒绝澄清或者澄清的内容改变了投标文件的实质性内容的，评标委员会有权对该投标文件作出不利于</w:t>
      </w:r>
      <w:r>
        <w:rPr>
          <w:rFonts w:hint="eastAsia"/>
          <w:lang w:eastAsia="zh-CN"/>
        </w:rPr>
        <w:t>投标人</w:t>
      </w:r>
      <w:r>
        <w:rPr>
          <w:rFonts w:hint="eastAsia"/>
        </w:rPr>
        <w:t>的评判</w:t>
      </w:r>
      <w:r>
        <w:rPr>
          <w:rFonts w:hint="eastAsia"/>
          <w:lang w:eastAsia="zh-CN"/>
        </w:rPr>
        <w:t>；</w:t>
      </w:r>
    </w:p>
    <w:p w14:paraId="7CB0BD93">
      <w:pPr>
        <w:bidi w:val="0"/>
        <w:rPr>
          <w:rFonts w:hint="eastAsia" w:eastAsia="仿宋"/>
          <w:lang w:eastAsia="zh-CN"/>
        </w:rPr>
      </w:pPr>
      <w:r>
        <w:rPr>
          <w:rFonts w:hint="eastAsia"/>
        </w:rPr>
        <w:t>23.3.3</w:t>
      </w:r>
      <w:r>
        <w:rPr>
          <w:rFonts w:hint="eastAsia"/>
          <w:lang w:eastAsia="zh-CN"/>
        </w:rPr>
        <w:t>投标人</w:t>
      </w:r>
      <w:r>
        <w:rPr>
          <w:rFonts w:hint="eastAsia"/>
        </w:rPr>
        <w:t>应详细说明投标技术方案中产品的具体参数，不得照搬照抄招标文件的技术要求。否则，评标委员会有权认定为投标技术方案不合格响应，其相关分数予以扣减或作无效标处理</w:t>
      </w:r>
      <w:r>
        <w:rPr>
          <w:rFonts w:hint="eastAsia"/>
          <w:lang w:eastAsia="zh-CN"/>
        </w:rPr>
        <w:t>；</w:t>
      </w:r>
    </w:p>
    <w:p w14:paraId="2D6069E6">
      <w:pPr>
        <w:bidi w:val="0"/>
        <w:rPr>
          <w:rFonts w:hint="eastAsia"/>
        </w:rPr>
      </w:pPr>
      <w:r>
        <w:rPr>
          <w:rFonts w:hint="eastAsia"/>
        </w:rPr>
        <w:t>23.3.4如果投标文件实质不响应招标文件的各项要求，评标委员会将予以拒绝，并且不允许</w:t>
      </w:r>
      <w:r>
        <w:rPr>
          <w:rFonts w:hint="eastAsia"/>
          <w:lang w:eastAsia="zh-CN"/>
        </w:rPr>
        <w:t>投标人</w:t>
      </w:r>
      <w:r>
        <w:rPr>
          <w:rFonts w:hint="eastAsia"/>
        </w:rPr>
        <w:t>通过修改或撤销其不符合要求的差异或保留，使之成为具有响应性的投标。</w:t>
      </w:r>
    </w:p>
    <w:p w14:paraId="0B1EB516">
      <w:pPr>
        <w:bidi w:val="0"/>
        <w:rPr>
          <w:rFonts w:hint="eastAsia" w:eastAsia="仿宋"/>
          <w:lang w:eastAsia="zh-CN"/>
        </w:rPr>
      </w:pPr>
      <w:r>
        <w:rPr>
          <w:rFonts w:hint="eastAsia"/>
        </w:rPr>
        <w:t>23.3.5各</w:t>
      </w:r>
      <w:r>
        <w:rPr>
          <w:rFonts w:hint="eastAsia"/>
          <w:lang w:eastAsia="zh-CN"/>
        </w:rPr>
        <w:t>投标人</w:t>
      </w:r>
      <w:r>
        <w:rPr>
          <w:rFonts w:hint="eastAsia"/>
        </w:rPr>
        <w:t>的技术得分为所有评委的有效评分的算术平均数</w:t>
      </w:r>
      <w:r>
        <w:rPr>
          <w:rFonts w:hint="eastAsia"/>
          <w:lang w:eastAsia="zh-CN"/>
        </w:rPr>
        <w:t>；</w:t>
      </w:r>
    </w:p>
    <w:p w14:paraId="7EA2A7BC">
      <w:pPr>
        <w:bidi w:val="0"/>
        <w:rPr>
          <w:rFonts w:hint="eastAsia" w:eastAsia="仿宋"/>
          <w:lang w:eastAsia="zh-CN"/>
        </w:rPr>
      </w:pPr>
      <w:r>
        <w:rPr>
          <w:rFonts w:hint="eastAsia"/>
        </w:rPr>
        <w:t>23.3.6评标委员会完成评标后,评委对各部分得分汇总,计算出本项目最终得分。评标委员会按评标原则推荐中标候选人，同时起草评标报告</w:t>
      </w:r>
      <w:r>
        <w:rPr>
          <w:rFonts w:hint="eastAsia"/>
          <w:lang w:eastAsia="zh-CN"/>
        </w:rPr>
        <w:t>；</w:t>
      </w:r>
    </w:p>
    <w:p w14:paraId="4CA0D787">
      <w:pPr>
        <w:bidi w:val="0"/>
        <w:rPr>
          <w:rFonts w:hint="eastAsia" w:eastAsia="仿宋"/>
          <w:lang w:eastAsia="zh-CN"/>
        </w:rPr>
      </w:pPr>
      <w:r>
        <w:rPr>
          <w:rFonts w:hint="eastAsia"/>
        </w:rPr>
        <w:t>23.3.7评标委员会对明显不合理的投标报价，有权要求</w:t>
      </w:r>
      <w:r>
        <w:rPr>
          <w:rFonts w:hint="eastAsia"/>
          <w:lang w:eastAsia="zh-CN"/>
        </w:rPr>
        <w:t>投标人</w:t>
      </w:r>
      <w:r>
        <w:rPr>
          <w:rFonts w:hint="eastAsia"/>
        </w:rPr>
        <w:t>在规定时间内提交说明，</w:t>
      </w:r>
      <w:r>
        <w:rPr>
          <w:rFonts w:hint="eastAsia"/>
          <w:lang w:eastAsia="zh-CN"/>
        </w:rPr>
        <w:t>投标人</w:t>
      </w:r>
      <w:r>
        <w:rPr>
          <w:rFonts w:hint="eastAsia"/>
        </w:rPr>
        <w:t>不能提供的或提供的材料不能说明问题的，评标委员会可以判定其投标无效</w:t>
      </w:r>
      <w:r>
        <w:rPr>
          <w:rFonts w:hint="eastAsia"/>
          <w:lang w:eastAsia="zh-CN"/>
        </w:rPr>
        <w:t>；</w:t>
      </w:r>
    </w:p>
    <w:p w14:paraId="2A631D96">
      <w:pPr>
        <w:bidi w:val="0"/>
        <w:rPr>
          <w:rFonts w:hint="eastAsia" w:eastAsia="仿宋"/>
          <w:lang w:eastAsia="zh-CN"/>
        </w:rPr>
      </w:pPr>
      <w:r>
        <w:rPr>
          <w:rFonts w:hint="eastAsia"/>
        </w:rPr>
        <w:t>23.3.8评审人员对有关招标文件、投标文件、解释、要求、标准存在不同意见的，持不同意见的评审人员及其意见或理由应予以完整记录，并在评审过程中按照少数服从多数的原则表决执行。评审人员拒绝在评审报告中签字又不说明其不同意见或理由的，由现场监督员记录在案后，可视为同意评审结果</w:t>
      </w:r>
      <w:r>
        <w:rPr>
          <w:rFonts w:hint="eastAsia"/>
          <w:lang w:eastAsia="zh-CN"/>
        </w:rPr>
        <w:t>；</w:t>
      </w:r>
    </w:p>
    <w:p w14:paraId="3937B8DA">
      <w:pPr>
        <w:bidi w:val="0"/>
        <w:rPr>
          <w:rFonts w:hint="eastAsia"/>
        </w:rPr>
      </w:pPr>
      <w:r>
        <w:rPr>
          <w:rFonts w:hint="eastAsia"/>
        </w:rPr>
        <w:t>23.3.9评标委员会发现招标文件存在歧义、重大缺陷导致评标工作无法进行，或者招标文件内容违反国家有关强制性规定的，应当停止评标工作，与采购人或者采购代理机构沟通并作书面记录。采购人或者采购代理机构确认后，应当修改招标文件，重新组织采购活动。</w:t>
      </w:r>
    </w:p>
    <w:p w14:paraId="544B25B6">
      <w:pPr>
        <w:pStyle w:val="4"/>
        <w:numPr>
          <w:ilvl w:val="2"/>
          <w:numId w:val="0"/>
        </w:numPr>
        <w:bidi w:val="0"/>
        <w:ind w:firstLine="482" w:firstLineChars="200"/>
        <w:rPr>
          <w:rFonts w:hint="eastAsia"/>
        </w:rPr>
      </w:pPr>
      <w:r>
        <w:rPr>
          <w:rFonts w:hint="eastAsia"/>
        </w:rPr>
        <w:t>24.如</w:t>
      </w:r>
      <w:r>
        <w:rPr>
          <w:rFonts w:hint="eastAsia"/>
          <w:lang w:eastAsia="zh-CN"/>
        </w:rPr>
        <w:t>投标人</w:t>
      </w:r>
      <w:r>
        <w:rPr>
          <w:rFonts w:hint="eastAsia"/>
        </w:rPr>
        <w:t>或采购人有下列情形之一的，应按串通投标行为认定，禁止其一至三年内进入本市政府采购市场，情节严重的移送有关部门依法处理。</w:t>
      </w:r>
    </w:p>
    <w:p w14:paraId="2CD3838B">
      <w:pPr>
        <w:bidi w:val="0"/>
        <w:rPr>
          <w:rFonts w:hint="eastAsia"/>
        </w:rPr>
      </w:pPr>
      <w:r>
        <w:rPr>
          <w:rFonts w:hint="eastAsia"/>
        </w:rPr>
        <w:t>24.1不同</w:t>
      </w:r>
      <w:r>
        <w:rPr>
          <w:rFonts w:hint="eastAsia"/>
          <w:lang w:eastAsia="zh-CN"/>
        </w:rPr>
        <w:t>投标人</w:t>
      </w:r>
      <w:r>
        <w:rPr>
          <w:rFonts w:hint="eastAsia"/>
        </w:rPr>
        <w:t xml:space="preserve">的投标文件由同一单位或人员编制； </w:t>
      </w:r>
    </w:p>
    <w:p w14:paraId="7B9B74C5">
      <w:pPr>
        <w:bidi w:val="0"/>
        <w:rPr>
          <w:rFonts w:hint="eastAsia"/>
        </w:rPr>
      </w:pPr>
      <w:r>
        <w:rPr>
          <w:rFonts w:hint="eastAsia"/>
        </w:rPr>
        <w:t>24.2不同</w:t>
      </w:r>
      <w:r>
        <w:rPr>
          <w:rFonts w:hint="eastAsia"/>
          <w:lang w:eastAsia="zh-CN"/>
        </w:rPr>
        <w:t>投标人</w:t>
      </w:r>
      <w:r>
        <w:rPr>
          <w:rFonts w:hint="eastAsia"/>
        </w:rPr>
        <w:t>委托同一单位或个人办理投标事宜；</w:t>
      </w:r>
    </w:p>
    <w:p w14:paraId="7784AB33">
      <w:pPr>
        <w:bidi w:val="0"/>
        <w:rPr>
          <w:rFonts w:hint="eastAsia"/>
        </w:rPr>
      </w:pPr>
      <w:r>
        <w:rPr>
          <w:rFonts w:hint="eastAsia"/>
        </w:rPr>
        <w:t>24.3不同</w:t>
      </w:r>
      <w:r>
        <w:rPr>
          <w:rFonts w:hint="eastAsia"/>
          <w:lang w:eastAsia="zh-CN"/>
        </w:rPr>
        <w:t>投标人</w:t>
      </w:r>
      <w:r>
        <w:rPr>
          <w:rFonts w:hint="eastAsia"/>
        </w:rPr>
        <w:t>的投标文件载明的项目管理或联系人员为同一人；</w:t>
      </w:r>
    </w:p>
    <w:p w14:paraId="4192676C">
      <w:pPr>
        <w:bidi w:val="0"/>
        <w:rPr>
          <w:rFonts w:hint="eastAsia"/>
        </w:rPr>
      </w:pPr>
      <w:r>
        <w:rPr>
          <w:rFonts w:hint="eastAsia"/>
        </w:rPr>
        <w:t>24.4不同</w:t>
      </w:r>
      <w:r>
        <w:rPr>
          <w:rFonts w:hint="eastAsia"/>
          <w:lang w:eastAsia="zh-CN"/>
        </w:rPr>
        <w:t>投标人</w:t>
      </w:r>
      <w:r>
        <w:rPr>
          <w:rFonts w:hint="eastAsia"/>
        </w:rPr>
        <w:t xml:space="preserve">的投标文件异常一致或者投标报价呈规律性差异； </w:t>
      </w:r>
    </w:p>
    <w:p w14:paraId="100BA891">
      <w:pPr>
        <w:bidi w:val="0"/>
        <w:rPr>
          <w:rFonts w:hint="eastAsia"/>
        </w:rPr>
      </w:pPr>
      <w:r>
        <w:rPr>
          <w:rFonts w:hint="eastAsia"/>
        </w:rPr>
        <w:t>24.5不同</w:t>
      </w:r>
      <w:r>
        <w:rPr>
          <w:rFonts w:hint="eastAsia"/>
          <w:lang w:eastAsia="zh-CN"/>
        </w:rPr>
        <w:t>投标人</w:t>
      </w:r>
      <w:r>
        <w:rPr>
          <w:rFonts w:hint="eastAsia"/>
        </w:rPr>
        <w:t>的投标文件遗留其他</w:t>
      </w:r>
      <w:r>
        <w:rPr>
          <w:rFonts w:hint="eastAsia"/>
          <w:lang w:eastAsia="zh-CN"/>
        </w:rPr>
        <w:t>投标人</w:t>
      </w:r>
      <w:r>
        <w:rPr>
          <w:rFonts w:hint="eastAsia"/>
        </w:rPr>
        <w:t>不属于本</w:t>
      </w:r>
      <w:r>
        <w:rPr>
          <w:rFonts w:hint="eastAsia"/>
          <w:lang w:eastAsia="zh-CN"/>
        </w:rPr>
        <w:t>投标人</w:t>
      </w:r>
      <w:r>
        <w:rPr>
          <w:rFonts w:hint="eastAsia"/>
        </w:rPr>
        <w:t>参加政府采购必需的信息资料的；</w:t>
      </w:r>
    </w:p>
    <w:p w14:paraId="0AF96C57">
      <w:pPr>
        <w:bidi w:val="0"/>
        <w:rPr>
          <w:rFonts w:hint="eastAsia"/>
        </w:rPr>
      </w:pPr>
      <w:r>
        <w:rPr>
          <w:rFonts w:hint="eastAsia"/>
        </w:rPr>
        <w:t>24.6不同</w:t>
      </w:r>
      <w:r>
        <w:rPr>
          <w:rFonts w:hint="eastAsia"/>
          <w:lang w:eastAsia="zh-CN"/>
        </w:rPr>
        <w:t>投标人</w:t>
      </w:r>
      <w:r>
        <w:rPr>
          <w:rFonts w:hint="eastAsia"/>
        </w:rPr>
        <w:t xml:space="preserve">的授权代表为同一单位的工作人员的；   </w:t>
      </w:r>
    </w:p>
    <w:p w14:paraId="68B590FC">
      <w:pPr>
        <w:bidi w:val="0"/>
        <w:rPr>
          <w:rFonts w:hint="eastAsia"/>
        </w:rPr>
      </w:pPr>
      <w:r>
        <w:rPr>
          <w:rFonts w:hint="eastAsia"/>
        </w:rPr>
        <w:t>24.7采购响应截止时间后，采购人协助</w:t>
      </w:r>
      <w:r>
        <w:rPr>
          <w:rFonts w:hint="eastAsia"/>
          <w:lang w:eastAsia="zh-CN"/>
        </w:rPr>
        <w:t>投标人</w:t>
      </w:r>
      <w:r>
        <w:rPr>
          <w:rFonts w:hint="eastAsia"/>
        </w:rPr>
        <w:t>撤换或更改投标文件的；</w:t>
      </w:r>
    </w:p>
    <w:p w14:paraId="7875EAA3">
      <w:pPr>
        <w:bidi w:val="0"/>
        <w:rPr>
          <w:rFonts w:hint="eastAsia"/>
        </w:rPr>
      </w:pPr>
      <w:r>
        <w:rPr>
          <w:rFonts w:hint="eastAsia"/>
        </w:rPr>
        <w:t>24.8采购人泄露有意向参加政府采购的</w:t>
      </w:r>
      <w:r>
        <w:rPr>
          <w:rFonts w:hint="eastAsia"/>
          <w:lang w:eastAsia="zh-CN"/>
        </w:rPr>
        <w:t>投标人</w:t>
      </w:r>
      <w:r>
        <w:rPr>
          <w:rFonts w:hint="eastAsia"/>
        </w:rPr>
        <w:t>名称、数量等应当保密的事项的；</w:t>
      </w:r>
    </w:p>
    <w:p w14:paraId="55FF783F">
      <w:pPr>
        <w:bidi w:val="0"/>
        <w:rPr>
          <w:rFonts w:hint="eastAsia"/>
        </w:rPr>
      </w:pPr>
      <w:r>
        <w:rPr>
          <w:rFonts w:hint="eastAsia"/>
        </w:rPr>
        <w:t>24.9不同</w:t>
      </w:r>
      <w:r>
        <w:rPr>
          <w:rFonts w:hint="eastAsia"/>
          <w:lang w:eastAsia="zh-CN"/>
        </w:rPr>
        <w:t>投标人</w:t>
      </w:r>
      <w:r>
        <w:rPr>
          <w:rFonts w:hint="eastAsia"/>
        </w:rPr>
        <w:t>之间私下达成书面或口头协议，指定一家</w:t>
      </w:r>
      <w:r>
        <w:rPr>
          <w:rFonts w:hint="eastAsia"/>
          <w:lang w:eastAsia="zh-CN"/>
        </w:rPr>
        <w:t>投标人</w:t>
      </w:r>
      <w:r>
        <w:rPr>
          <w:rFonts w:hint="eastAsia"/>
        </w:rPr>
        <w:t>中标或轮流中标的；</w:t>
      </w:r>
    </w:p>
    <w:p w14:paraId="071CE40C">
      <w:pPr>
        <w:bidi w:val="0"/>
        <w:rPr>
          <w:rFonts w:hint="eastAsia"/>
        </w:rPr>
      </w:pPr>
      <w:r>
        <w:rPr>
          <w:rFonts w:hint="eastAsia"/>
        </w:rPr>
        <w:t>24.10属于同一集团、协会、商会等组织成员的</w:t>
      </w:r>
      <w:r>
        <w:rPr>
          <w:rFonts w:hint="eastAsia"/>
          <w:lang w:eastAsia="zh-CN"/>
        </w:rPr>
        <w:t>投标人</w:t>
      </w:r>
      <w:r>
        <w:rPr>
          <w:rFonts w:hint="eastAsia"/>
        </w:rPr>
        <w:t>按照该组织要求协同的投标；</w:t>
      </w:r>
    </w:p>
    <w:p w14:paraId="07534E56">
      <w:pPr>
        <w:bidi w:val="0"/>
        <w:rPr>
          <w:rFonts w:hint="eastAsia"/>
        </w:rPr>
      </w:pPr>
      <w:r>
        <w:rPr>
          <w:rFonts w:hint="eastAsia"/>
        </w:rPr>
        <w:t>24.11</w:t>
      </w:r>
      <w:r>
        <w:rPr>
          <w:rFonts w:hint="eastAsia"/>
          <w:lang w:eastAsia="zh-CN"/>
        </w:rPr>
        <w:t>投标人</w:t>
      </w:r>
      <w:r>
        <w:rPr>
          <w:rFonts w:hint="eastAsia"/>
        </w:rPr>
        <w:t>之间为谋取中标或者排斥特定</w:t>
      </w:r>
      <w:r>
        <w:rPr>
          <w:rFonts w:hint="eastAsia"/>
          <w:lang w:eastAsia="zh-CN"/>
        </w:rPr>
        <w:t>投标人</w:t>
      </w:r>
      <w:r>
        <w:rPr>
          <w:rFonts w:hint="eastAsia"/>
        </w:rPr>
        <w:t>而采取的其他联合行动；</w:t>
      </w:r>
    </w:p>
    <w:p w14:paraId="33473F1A">
      <w:pPr>
        <w:bidi w:val="0"/>
        <w:rPr>
          <w:rFonts w:hint="eastAsia"/>
        </w:rPr>
      </w:pPr>
      <w:r>
        <w:rPr>
          <w:rFonts w:hint="eastAsia"/>
        </w:rPr>
        <w:t>24.12不同</w:t>
      </w:r>
      <w:r>
        <w:rPr>
          <w:rFonts w:hint="eastAsia"/>
          <w:lang w:eastAsia="zh-CN"/>
        </w:rPr>
        <w:t>投标人</w:t>
      </w:r>
      <w:r>
        <w:rPr>
          <w:rFonts w:hint="eastAsia"/>
        </w:rPr>
        <w:t>与同一</w:t>
      </w:r>
      <w:r>
        <w:rPr>
          <w:rFonts w:hint="eastAsia"/>
          <w:lang w:eastAsia="zh-CN"/>
        </w:rPr>
        <w:t>投标人</w:t>
      </w:r>
      <w:r>
        <w:rPr>
          <w:rFonts w:hint="eastAsia"/>
        </w:rPr>
        <w:t>联合投标的；</w:t>
      </w:r>
    </w:p>
    <w:p w14:paraId="2ED0111F">
      <w:pPr>
        <w:bidi w:val="0"/>
        <w:rPr>
          <w:rFonts w:hint="eastAsia"/>
        </w:rPr>
      </w:pPr>
      <w:r>
        <w:rPr>
          <w:rFonts w:hint="eastAsia"/>
        </w:rPr>
        <w:t>24.13采购人（或采购代理机构）明示或者暗示</w:t>
      </w:r>
      <w:r>
        <w:rPr>
          <w:rFonts w:hint="eastAsia"/>
          <w:lang w:eastAsia="zh-CN"/>
        </w:rPr>
        <w:t>投标人</w:t>
      </w:r>
      <w:r>
        <w:rPr>
          <w:rFonts w:hint="eastAsia"/>
        </w:rPr>
        <w:t>压低或者抬高投标报价；</w:t>
      </w:r>
    </w:p>
    <w:p w14:paraId="4527376F">
      <w:pPr>
        <w:bidi w:val="0"/>
        <w:rPr>
          <w:rFonts w:hint="eastAsia"/>
        </w:rPr>
      </w:pPr>
      <w:r>
        <w:rPr>
          <w:rFonts w:hint="eastAsia"/>
        </w:rPr>
        <w:t>24.14采购人（或采购代理机构）明示或者暗示</w:t>
      </w:r>
      <w:r>
        <w:rPr>
          <w:rFonts w:hint="eastAsia"/>
          <w:lang w:eastAsia="zh-CN"/>
        </w:rPr>
        <w:t>投标人</w:t>
      </w:r>
      <w:r>
        <w:rPr>
          <w:rFonts w:hint="eastAsia"/>
        </w:rPr>
        <w:t>为特定</w:t>
      </w:r>
      <w:r>
        <w:rPr>
          <w:rFonts w:hint="eastAsia"/>
          <w:lang w:eastAsia="zh-CN"/>
        </w:rPr>
        <w:t>投标人</w:t>
      </w:r>
      <w:r>
        <w:rPr>
          <w:rFonts w:hint="eastAsia"/>
        </w:rPr>
        <w:t>中标提供方便；</w:t>
      </w:r>
    </w:p>
    <w:p w14:paraId="4DEA811A">
      <w:pPr>
        <w:bidi w:val="0"/>
        <w:rPr>
          <w:rFonts w:hint="eastAsia"/>
        </w:rPr>
      </w:pPr>
      <w:r>
        <w:rPr>
          <w:rFonts w:hint="eastAsia"/>
        </w:rPr>
        <w:t>24.15采购人（或采购代理机构）与</w:t>
      </w:r>
      <w:r>
        <w:rPr>
          <w:rFonts w:hint="eastAsia"/>
          <w:lang w:eastAsia="zh-CN"/>
        </w:rPr>
        <w:t>投标人</w:t>
      </w:r>
      <w:r>
        <w:rPr>
          <w:rFonts w:hint="eastAsia"/>
        </w:rPr>
        <w:t>为谋求特定</w:t>
      </w:r>
      <w:r>
        <w:rPr>
          <w:rFonts w:hint="eastAsia"/>
          <w:lang w:eastAsia="zh-CN"/>
        </w:rPr>
        <w:t>投标人</w:t>
      </w:r>
      <w:r>
        <w:rPr>
          <w:rFonts w:hint="eastAsia"/>
        </w:rPr>
        <w:t>中标而采取的其他串通行为；</w:t>
      </w:r>
    </w:p>
    <w:p w14:paraId="117D98C2">
      <w:pPr>
        <w:bidi w:val="0"/>
        <w:rPr>
          <w:rFonts w:hint="eastAsia"/>
        </w:rPr>
      </w:pPr>
      <w:r>
        <w:rPr>
          <w:rFonts w:hint="eastAsia"/>
        </w:rPr>
        <w:t>24.16法律、法规或规章规定的其他串通行为。</w:t>
      </w:r>
    </w:p>
    <w:p w14:paraId="4D2DBE16">
      <w:pPr>
        <w:pStyle w:val="4"/>
        <w:numPr>
          <w:ilvl w:val="2"/>
          <w:numId w:val="0"/>
        </w:numPr>
        <w:bidi w:val="0"/>
        <w:ind w:firstLine="482" w:firstLineChars="200"/>
        <w:rPr>
          <w:rFonts w:hint="eastAsia"/>
        </w:rPr>
      </w:pPr>
      <w:r>
        <w:rPr>
          <w:rFonts w:hint="eastAsia"/>
        </w:rPr>
        <w:t>25.投标文件的澄清</w:t>
      </w:r>
    </w:p>
    <w:p w14:paraId="7B107CC6">
      <w:pPr>
        <w:bidi w:val="0"/>
        <w:rPr>
          <w:rFonts w:hint="eastAsia"/>
        </w:rPr>
      </w:pPr>
      <w:r>
        <w:rPr>
          <w:rFonts w:hint="eastAsia"/>
        </w:rPr>
        <w:t>对投标文件中含义不明确、同类问题表述不一致或者有明显文字错误的内容，评标委员会可以在“政采云”平台在线询标或其他有效形式要求</w:t>
      </w:r>
      <w:r>
        <w:rPr>
          <w:rFonts w:hint="eastAsia"/>
          <w:lang w:eastAsia="zh-CN"/>
        </w:rPr>
        <w:t>投标人</w:t>
      </w:r>
      <w:r>
        <w:rPr>
          <w:rFonts w:hint="eastAsia"/>
        </w:rPr>
        <w:t>对同一份投标文件含义不明确或同类问题表述不一致的内容（招标文件其它地方有规定处理方法的除外）作必要的澄清或说明，</w:t>
      </w:r>
      <w:r>
        <w:rPr>
          <w:rFonts w:hint="eastAsia"/>
          <w:lang w:eastAsia="zh-CN"/>
        </w:rPr>
        <w:t>投标人</w:t>
      </w:r>
      <w:r>
        <w:rPr>
          <w:rFonts w:hint="eastAsia"/>
        </w:rPr>
        <w:t>应采用在线回复或其他有效形式在询标规定时间内进行澄清或说明（需盖电子签章或实体公章），但不得超出投标文件的范围或改变投标文件的实质性内容。凡属于评标小组在评标中发现的计算错误并进行核实的修改不在此列。</w:t>
      </w:r>
      <w:r>
        <w:rPr>
          <w:rFonts w:hint="eastAsia"/>
          <w:lang w:eastAsia="zh-CN"/>
        </w:rPr>
        <w:t>投标人</w:t>
      </w:r>
      <w:r>
        <w:rPr>
          <w:rFonts w:hint="eastAsia"/>
        </w:rPr>
        <w:t>的澄清文件是其投标文件的组成部分。</w:t>
      </w:r>
    </w:p>
    <w:p w14:paraId="55D0DA0B">
      <w:pPr>
        <w:pStyle w:val="4"/>
        <w:numPr>
          <w:ilvl w:val="2"/>
          <w:numId w:val="0"/>
        </w:numPr>
        <w:bidi w:val="0"/>
        <w:ind w:leftChars="200"/>
        <w:rPr>
          <w:rFonts w:hint="eastAsia"/>
        </w:rPr>
      </w:pPr>
      <w:r>
        <w:rPr>
          <w:rFonts w:hint="eastAsia"/>
        </w:rPr>
        <w:t>26.错误修正</w:t>
      </w:r>
    </w:p>
    <w:p w14:paraId="07E05173">
      <w:pPr>
        <w:bidi w:val="0"/>
        <w:rPr>
          <w:rFonts w:hint="eastAsia"/>
        </w:rPr>
      </w:pPr>
      <w:r>
        <w:rPr>
          <w:rFonts w:hint="eastAsia"/>
        </w:rPr>
        <w:t>投标文件报价出现前后不一致的，按照下列规定修正：</w:t>
      </w:r>
    </w:p>
    <w:p w14:paraId="3DB2EDC9">
      <w:pPr>
        <w:bidi w:val="0"/>
        <w:rPr>
          <w:rFonts w:hint="eastAsia"/>
          <w:lang w:eastAsia="zh-CN"/>
        </w:rPr>
      </w:pPr>
      <w:r>
        <w:rPr>
          <w:rFonts w:hint="eastAsia"/>
        </w:rPr>
        <w:t>26.1投标文件中开标一览表（报价表）内容与投标文件中相应内容不一致的，以开标一览表（报价表）为准</w:t>
      </w:r>
      <w:r>
        <w:rPr>
          <w:rFonts w:hint="eastAsia"/>
          <w:lang w:eastAsia="zh-CN"/>
        </w:rPr>
        <w:t>；</w:t>
      </w:r>
    </w:p>
    <w:p w14:paraId="2B2E2E6A">
      <w:pPr>
        <w:bidi w:val="0"/>
        <w:rPr>
          <w:rFonts w:hint="eastAsia"/>
          <w:lang w:eastAsia="zh-CN"/>
        </w:rPr>
      </w:pPr>
      <w:r>
        <w:rPr>
          <w:rFonts w:hint="eastAsia"/>
        </w:rPr>
        <w:t>26.2大写金额和小写金额不一致的，以大写金额为准</w:t>
      </w:r>
      <w:r>
        <w:rPr>
          <w:rFonts w:hint="eastAsia"/>
          <w:lang w:eastAsia="zh-CN"/>
        </w:rPr>
        <w:t>；</w:t>
      </w:r>
    </w:p>
    <w:p w14:paraId="7689CDF0">
      <w:pPr>
        <w:bidi w:val="0"/>
        <w:rPr>
          <w:rFonts w:hint="eastAsia"/>
          <w:lang w:eastAsia="zh-CN"/>
        </w:rPr>
      </w:pPr>
      <w:r>
        <w:rPr>
          <w:rFonts w:hint="eastAsia"/>
        </w:rPr>
        <w:t>26.3单价金额小数点或者百分比有明显错位的，以开标一览表的总价为准，并修改单价</w:t>
      </w:r>
      <w:r>
        <w:rPr>
          <w:rFonts w:hint="eastAsia"/>
          <w:lang w:eastAsia="zh-CN"/>
        </w:rPr>
        <w:t>；</w:t>
      </w:r>
    </w:p>
    <w:p w14:paraId="53B5C771">
      <w:pPr>
        <w:bidi w:val="0"/>
        <w:rPr>
          <w:rFonts w:hint="eastAsia" w:eastAsia="仿宋"/>
          <w:lang w:eastAsia="zh-CN"/>
        </w:rPr>
      </w:pPr>
      <w:r>
        <w:rPr>
          <w:rFonts w:hint="eastAsia"/>
        </w:rPr>
        <w:t>26.4总价金额与按单价汇总金额不一致的，以单价金额计算结果为准</w:t>
      </w:r>
      <w:r>
        <w:rPr>
          <w:rFonts w:hint="eastAsia"/>
          <w:lang w:eastAsia="zh-CN"/>
        </w:rPr>
        <w:t>。</w:t>
      </w:r>
    </w:p>
    <w:p w14:paraId="60658975">
      <w:pPr>
        <w:bidi w:val="0"/>
        <w:rPr>
          <w:rFonts w:hint="eastAsia"/>
        </w:rPr>
      </w:pPr>
      <w:r>
        <w:rPr>
          <w:rFonts w:hint="eastAsia"/>
        </w:rPr>
        <w:t>同时出现两种以上不一致的，按照上述规定的顺序修正。</w:t>
      </w:r>
    </w:p>
    <w:p w14:paraId="28C485E6">
      <w:pPr>
        <w:bidi w:val="0"/>
        <w:rPr>
          <w:rFonts w:hint="eastAsia"/>
        </w:rPr>
      </w:pPr>
      <w:r>
        <w:rPr>
          <w:rFonts w:hint="eastAsia"/>
        </w:rPr>
        <w:t>按上述修正错误的原则及方法调整或修正投标文件的投标报价，</w:t>
      </w:r>
      <w:r>
        <w:rPr>
          <w:rFonts w:hint="eastAsia"/>
          <w:lang w:eastAsia="zh-CN"/>
        </w:rPr>
        <w:t>投标人</w:t>
      </w:r>
      <w:r>
        <w:rPr>
          <w:rFonts w:hint="eastAsia"/>
        </w:rPr>
        <w:t>同意并加盖公章确认，调整后的投标报价对</w:t>
      </w:r>
      <w:r>
        <w:rPr>
          <w:rFonts w:hint="eastAsia"/>
          <w:lang w:eastAsia="zh-CN"/>
        </w:rPr>
        <w:t>投标人</w:t>
      </w:r>
      <w:r>
        <w:rPr>
          <w:rFonts w:hint="eastAsia"/>
        </w:rPr>
        <w:t>具有约束作用。如果</w:t>
      </w:r>
      <w:r>
        <w:rPr>
          <w:rFonts w:hint="eastAsia"/>
          <w:lang w:eastAsia="zh-CN"/>
        </w:rPr>
        <w:t>投标人</w:t>
      </w:r>
      <w:r>
        <w:rPr>
          <w:rFonts w:hint="eastAsia"/>
        </w:rPr>
        <w:t>不接受修正后的报价，则其投标将作为无效投标处理。</w:t>
      </w:r>
    </w:p>
    <w:p w14:paraId="6FB5EDEC">
      <w:pPr>
        <w:pStyle w:val="4"/>
        <w:numPr>
          <w:ilvl w:val="2"/>
          <w:numId w:val="0"/>
        </w:numPr>
        <w:bidi w:val="0"/>
        <w:ind w:leftChars="200"/>
        <w:rPr>
          <w:rFonts w:hint="eastAsia"/>
        </w:rPr>
      </w:pPr>
      <w:r>
        <w:rPr>
          <w:rFonts w:hint="eastAsia"/>
        </w:rPr>
        <w:t>27.评标办法</w:t>
      </w:r>
    </w:p>
    <w:p w14:paraId="43CCE637">
      <w:pPr>
        <w:bidi w:val="0"/>
        <w:rPr>
          <w:rFonts w:hint="eastAsia"/>
        </w:rPr>
      </w:pPr>
      <w:r>
        <w:rPr>
          <w:rFonts w:hint="eastAsia"/>
        </w:rPr>
        <w:t>本项目评标办法是综合评分法，具体评标内容及评分标准等详见《第</w:t>
      </w:r>
      <w:r>
        <w:rPr>
          <w:rFonts w:hint="eastAsia"/>
          <w:lang w:val="en-US" w:eastAsia="zh-CN"/>
        </w:rPr>
        <w:t>四</w:t>
      </w:r>
      <w:r>
        <w:rPr>
          <w:rFonts w:hint="eastAsia"/>
        </w:rPr>
        <w:t>章：评标办法及评分标准》。</w:t>
      </w:r>
    </w:p>
    <w:p w14:paraId="7067E19F">
      <w:pPr>
        <w:pStyle w:val="4"/>
        <w:numPr>
          <w:ilvl w:val="2"/>
          <w:numId w:val="0"/>
        </w:numPr>
        <w:bidi w:val="0"/>
        <w:ind w:firstLine="482" w:firstLineChars="200"/>
        <w:rPr>
          <w:rFonts w:hint="eastAsia"/>
        </w:rPr>
      </w:pPr>
      <w:r>
        <w:rPr>
          <w:rFonts w:hint="eastAsia"/>
        </w:rPr>
        <w:t>28.评标过程的保密</w:t>
      </w:r>
    </w:p>
    <w:p w14:paraId="7F9592E5">
      <w:pPr>
        <w:bidi w:val="0"/>
        <w:rPr>
          <w:rFonts w:hint="eastAsia"/>
          <w:lang w:eastAsia="zh-CN"/>
        </w:rPr>
      </w:pPr>
      <w:r>
        <w:rPr>
          <w:rFonts w:hint="eastAsia"/>
        </w:rPr>
        <w:t>28.1开标后，直到宣布授予中标人合同为止，凡属于审查、澄清、评价和比较投标文件的有关资料和授予合同的信息，采购人、评标委员会成员都不应向</w:t>
      </w:r>
      <w:r>
        <w:rPr>
          <w:rFonts w:hint="eastAsia"/>
          <w:lang w:eastAsia="zh-CN"/>
        </w:rPr>
        <w:t>投标人</w:t>
      </w:r>
      <w:r>
        <w:rPr>
          <w:rFonts w:hint="eastAsia"/>
        </w:rPr>
        <w:t>或与该过程无关的其他人员泄露</w:t>
      </w:r>
      <w:r>
        <w:rPr>
          <w:rFonts w:hint="eastAsia"/>
          <w:lang w:eastAsia="zh-CN"/>
        </w:rPr>
        <w:t>；</w:t>
      </w:r>
    </w:p>
    <w:p w14:paraId="1433B0BB">
      <w:pPr>
        <w:bidi w:val="0"/>
        <w:rPr>
          <w:rFonts w:hint="eastAsia"/>
          <w:lang w:eastAsia="zh-CN"/>
        </w:rPr>
      </w:pPr>
      <w:r>
        <w:rPr>
          <w:rFonts w:hint="eastAsia"/>
        </w:rPr>
        <w:t>28.2任何单位和个人都不得干扰、影响评标活动的正常进行。</w:t>
      </w:r>
      <w:r>
        <w:rPr>
          <w:rFonts w:hint="eastAsia"/>
          <w:lang w:eastAsia="zh-CN"/>
        </w:rPr>
        <w:t>投标人</w:t>
      </w:r>
      <w:r>
        <w:rPr>
          <w:rFonts w:hint="eastAsia"/>
        </w:rPr>
        <w:t>在评标过程中所进行的试图影响评标结果的一切不符合法律或招标规定的活动，都可能导致其被取消投标资格，并由其承担相应的法律责任</w:t>
      </w:r>
      <w:r>
        <w:rPr>
          <w:rFonts w:hint="eastAsia"/>
          <w:lang w:eastAsia="zh-CN"/>
        </w:rPr>
        <w:t>；</w:t>
      </w:r>
    </w:p>
    <w:p w14:paraId="5FCD86B2">
      <w:pPr>
        <w:bidi w:val="0"/>
        <w:rPr>
          <w:rFonts w:hint="eastAsia"/>
        </w:rPr>
      </w:pPr>
      <w:r>
        <w:rPr>
          <w:rFonts w:hint="eastAsia"/>
        </w:rPr>
        <w:t>28.3中标人确定后，采购人不对未中标人就评标过程以及未能中标原因作出任何解释。未中标人不得向评标委员会或其他有关人员索问评标过程的情况和材料。</w:t>
      </w:r>
    </w:p>
    <w:p w14:paraId="430EE86D">
      <w:pPr>
        <w:pStyle w:val="3"/>
        <w:bidi w:val="0"/>
        <w:ind w:left="0" w:leftChars="0" w:firstLine="0" w:firstLineChars="0"/>
        <w:jc w:val="center"/>
        <w:rPr>
          <w:rFonts w:hint="eastAsia"/>
        </w:rPr>
        <w:sectPr>
          <w:pgSz w:w="11906" w:h="16838"/>
          <w:pgMar w:top="1247" w:right="1134" w:bottom="1020" w:left="1418" w:header="851" w:footer="907" w:gutter="0"/>
          <w:pgNumType w:fmt="numberInDash"/>
          <w:cols w:space="720" w:num="1"/>
          <w:titlePg/>
          <w:docGrid w:type="lines" w:linePitch="312" w:charSpace="0"/>
        </w:sectPr>
      </w:pPr>
    </w:p>
    <w:p w14:paraId="7ECBB53A">
      <w:pPr>
        <w:pStyle w:val="3"/>
        <w:bidi w:val="0"/>
        <w:ind w:left="0" w:leftChars="0" w:firstLine="0" w:firstLineChars="0"/>
        <w:jc w:val="center"/>
        <w:rPr>
          <w:rFonts w:hint="eastAsia" w:ascii="仿宋" w:hAnsi="仿宋" w:eastAsia="仿宋" w:cs="仿宋"/>
          <w:b/>
          <w:bCs/>
          <w:sz w:val="24"/>
        </w:rPr>
      </w:pPr>
      <w:r>
        <w:rPr>
          <w:rFonts w:hint="eastAsia"/>
        </w:rPr>
        <w:t>六、定标</w:t>
      </w:r>
    </w:p>
    <w:p w14:paraId="119ACEE5">
      <w:pPr>
        <w:pStyle w:val="4"/>
        <w:numPr>
          <w:ilvl w:val="2"/>
          <w:numId w:val="0"/>
        </w:numPr>
        <w:bidi w:val="0"/>
        <w:ind w:leftChars="200"/>
        <w:rPr>
          <w:rFonts w:hint="eastAsia"/>
        </w:rPr>
      </w:pPr>
      <w:r>
        <w:rPr>
          <w:rFonts w:hint="eastAsia"/>
        </w:rPr>
        <w:t>29.确定中标人</w:t>
      </w:r>
    </w:p>
    <w:p w14:paraId="6E86BD6A">
      <w:pPr>
        <w:bidi w:val="0"/>
        <w:rPr>
          <w:rFonts w:hint="eastAsia"/>
          <w:lang w:eastAsia="zh-CN"/>
        </w:rPr>
      </w:pPr>
      <w:r>
        <w:rPr>
          <w:rFonts w:hint="eastAsia"/>
        </w:rPr>
        <w:t>29.1采购代理机构在评标结束后2个工作日内将评标报告交</w:t>
      </w:r>
      <w:r>
        <w:rPr>
          <w:rFonts w:hint="eastAsia"/>
          <w:lang w:val="en-US" w:eastAsia="zh-CN"/>
        </w:rPr>
        <w:t>至</w:t>
      </w:r>
      <w:r>
        <w:rPr>
          <w:rFonts w:hint="eastAsia"/>
        </w:rPr>
        <w:t>采购人确认</w:t>
      </w:r>
      <w:r>
        <w:rPr>
          <w:rFonts w:hint="eastAsia"/>
          <w:lang w:eastAsia="zh-CN"/>
        </w:rPr>
        <w:t>；</w:t>
      </w:r>
      <w:r>
        <w:rPr>
          <w:rFonts w:hint="eastAsia"/>
        </w:rPr>
        <w:t>采购人应当自收到评标报告之日起5个工作日内，在评标报告确定的中标候选人名单中按顺序确定中标人。采购人在收到评标报告5个工作日内未按评标报告推荐的中标候选人顺序确定中标人，又不能说明合法理由的，视同按评标报告推荐的顺序确定排名第一的中标候选人为中标人</w:t>
      </w:r>
      <w:r>
        <w:rPr>
          <w:rFonts w:hint="eastAsia"/>
          <w:lang w:eastAsia="zh-CN"/>
        </w:rPr>
        <w:t>；</w:t>
      </w:r>
    </w:p>
    <w:p w14:paraId="78F50EE3">
      <w:pPr>
        <w:bidi w:val="0"/>
        <w:rPr>
          <w:rFonts w:hint="eastAsia"/>
        </w:rPr>
      </w:pPr>
      <w:r>
        <w:rPr>
          <w:rFonts w:hint="eastAsia"/>
        </w:rPr>
        <w:t>29.2第一名中标候选人无正当理由放弃中标成交或被取消中标资格的，将上报武义县财政局，武义县财政局将按《中华人民共和国政府采购法》进行处理。此标的将另行组织采购。</w:t>
      </w:r>
    </w:p>
    <w:p w14:paraId="6C42CDF8">
      <w:pPr>
        <w:pStyle w:val="4"/>
        <w:numPr>
          <w:ilvl w:val="2"/>
          <w:numId w:val="0"/>
        </w:numPr>
        <w:bidi w:val="0"/>
        <w:ind w:leftChars="200"/>
        <w:rPr>
          <w:rFonts w:hint="eastAsia"/>
        </w:rPr>
      </w:pPr>
      <w:r>
        <w:rPr>
          <w:rFonts w:hint="eastAsia"/>
        </w:rPr>
        <w:t>30.中标通知与中标结果公告</w:t>
      </w:r>
    </w:p>
    <w:p w14:paraId="55A3E63A">
      <w:pPr>
        <w:bidi w:val="0"/>
        <w:rPr>
          <w:rFonts w:hint="eastAsia"/>
          <w:lang w:eastAsia="zh-CN"/>
        </w:rPr>
      </w:pPr>
      <w:r>
        <w:rPr>
          <w:rFonts w:hint="eastAsia"/>
        </w:rPr>
        <w:t>30.1采购结果经采购人确认后，采购代理机构将于2个工作日内在浙江省政府采购网上发布中标公告，并同时发放《中标通知书》，中标结果公告期限为1个工作日。《中标通知书》一经发出即发生法律效力</w:t>
      </w:r>
      <w:r>
        <w:rPr>
          <w:rFonts w:hint="eastAsia"/>
          <w:lang w:eastAsia="zh-CN"/>
        </w:rPr>
        <w:t>；</w:t>
      </w:r>
    </w:p>
    <w:p w14:paraId="7BE34F87">
      <w:pPr>
        <w:bidi w:val="0"/>
        <w:rPr>
          <w:rFonts w:hint="eastAsia"/>
        </w:rPr>
      </w:pPr>
      <w:r>
        <w:rPr>
          <w:rFonts w:hint="eastAsia"/>
        </w:rPr>
        <w:t>30.2中标结果公告内容包括采购人及其委托的采购代理机构的名称、地址、联系方式，项目名称和项目编号，中标人名称、地址和中标金额，主要中标标的的名称、规格型号、数量、单价、服务要求，中标公告期限以及评审专家名单。</w:t>
      </w:r>
    </w:p>
    <w:p w14:paraId="4D904316">
      <w:pPr>
        <w:pStyle w:val="4"/>
        <w:numPr>
          <w:ilvl w:val="2"/>
          <w:numId w:val="0"/>
        </w:numPr>
        <w:bidi w:val="0"/>
        <w:ind w:leftChars="200"/>
        <w:rPr>
          <w:rFonts w:hint="eastAsia"/>
        </w:rPr>
      </w:pPr>
      <w:r>
        <w:rPr>
          <w:rFonts w:hint="eastAsia"/>
        </w:rPr>
        <w:t>31.中标无效情形</w:t>
      </w:r>
    </w:p>
    <w:p w14:paraId="4A7B5780">
      <w:pPr>
        <w:bidi w:val="0"/>
        <w:rPr>
          <w:rFonts w:hint="eastAsia"/>
        </w:rPr>
      </w:pPr>
      <w:r>
        <w:rPr>
          <w:rFonts w:hint="eastAsia"/>
        </w:rPr>
        <w:t>中标人存在下列情形之一的，中标无效：</w:t>
      </w:r>
    </w:p>
    <w:p w14:paraId="2A956998">
      <w:pPr>
        <w:bidi w:val="0"/>
        <w:rPr>
          <w:rFonts w:hint="eastAsia"/>
        </w:rPr>
      </w:pPr>
      <w:r>
        <w:rPr>
          <w:rFonts w:hint="eastAsia"/>
        </w:rPr>
        <w:t>31.1提供虚假材料谋取中标的；</w:t>
      </w:r>
    </w:p>
    <w:p w14:paraId="1900E4F0">
      <w:pPr>
        <w:bidi w:val="0"/>
        <w:rPr>
          <w:rFonts w:hint="eastAsia"/>
        </w:rPr>
      </w:pPr>
      <w:r>
        <w:rPr>
          <w:rFonts w:hint="eastAsia"/>
        </w:rPr>
        <w:t>31.2采取不正当手段诋毁、排挤其他</w:t>
      </w:r>
      <w:r>
        <w:rPr>
          <w:rFonts w:hint="eastAsia"/>
          <w:lang w:eastAsia="zh-CN"/>
        </w:rPr>
        <w:t>投标人</w:t>
      </w:r>
      <w:r>
        <w:rPr>
          <w:rFonts w:hint="eastAsia"/>
        </w:rPr>
        <w:t>的；</w:t>
      </w:r>
    </w:p>
    <w:p w14:paraId="1B066BF6">
      <w:pPr>
        <w:bidi w:val="0"/>
        <w:rPr>
          <w:rFonts w:hint="eastAsia"/>
        </w:rPr>
      </w:pPr>
      <w:r>
        <w:rPr>
          <w:rFonts w:hint="eastAsia"/>
        </w:rPr>
        <w:t>31.3与采购人、其他</w:t>
      </w:r>
      <w:r>
        <w:rPr>
          <w:rFonts w:hint="eastAsia"/>
          <w:lang w:eastAsia="zh-CN"/>
        </w:rPr>
        <w:t>投标人</w:t>
      </w:r>
      <w:r>
        <w:rPr>
          <w:rFonts w:hint="eastAsia"/>
        </w:rPr>
        <w:t>恶意串通的；</w:t>
      </w:r>
    </w:p>
    <w:p w14:paraId="665A11B1">
      <w:pPr>
        <w:bidi w:val="0"/>
        <w:rPr>
          <w:rFonts w:hint="eastAsia"/>
        </w:rPr>
      </w:pPr>
      <w:r>
        <w:rPr>
          <w:rFonts w:hint="eastAsia"/>
        </w:rPr>
        <w:t>31.4向采购人、采购代理机构行贿或者提供其他不正当利益的；</w:t>
      </w:r>
    </w:p>
    <w:p w14:paraId="08D8342D">
      <w:pPr>
        <w:bidi w:val="0"/>
        <w:rPr>
          <w:rFonts w:hint="eastAsia"/>
        </w:rPr>
      </w:pPr>
      <w:r>
        <w:rPr>
          <w:rFonts w:hint="eastAsia"/>
        </w:rPr>
        <w:t>31.5在招标过程中与采购人进行协商谈判；不按照招标文件和投标文件订立合同或者与采购人另行背离合同实质性内容的协议的；</w:t>
      </w:r>
    </w:p>
    <w:p w14:paraId="2ED2E371">
      <w:pPr>
        <w:bidi w:val="0"/>
        <w:rPr>
          <w:rFonts w:hint="eastAsia"/>
        </w:rPr>
      </w:pPr>
      <w:r>
        <w:rPr>
          <w:rFonts w:hint="eastAsia"/>
        </w:rPr>
        <w:t>31.6拖延、拒签合同的；</w:t>
      </w:r>
    </w:p>
    <w:p w14:paraId="413E5297">
      <w:pPr>
        <w:bidi w:val="0"/>
        <w:rPr>
          <w:rFonts w:hint="eastAsia"/>
        </w:rPr>
      </w:pPr>
      <w:r>
        <w:rPr>
          <w:rFonts w:hint="eastAsia"/>
        </w:rPr>
        <w:t>31.7存在法律、法规规定的其它损害采购人或采购</w:t>
      </w:r>
      <w:r>
        <w:rPr>
          <w:rFonts w:hint="eastAsia"/>
          <w:lang w:eastAsia="zh-CN"/>
        </w:rPr>
        <w:t>人</w:t>
      </w:r>
      <w:r>
        <w:rPr>
          <w:rFonts w:hint="eastAsia"/>
        </w:rPr>
        <w:t>利益或社会公共利益的情形的。</w:t>
      </w:r>
    </w:p>
    <w:p w14:paraId="55298070">
      <w:pPr>
        <w:pStyle w:val="4"/>
        <w:numPr>
          <w:ilvl w:val="2"/>
          <w:numId w:val="0"/>
        </w:numPr>
        <w:bidi w:val="0"/>
        <w:ind w:leftChars="200"/>
        <w:rPr>
          <w:rFonts w:hint="eastAsia"/>
        </w:rPr>
      </w:pPr>
      <w:r>
        <w:rPr>
          <w:rFonts w:hint="eastAsia"/>
        </w:rPr>
        <w:t>32.重新招标</w:t>
      </w:r>
    </w:p>
    <w:p w14:paraId="394CE336">
      <w:pPr>
        <w:bidi w:val="0"/>
        <w:rPr>
          <w:rFonts w:hint="eastAsia" w:ascii="仿宋" w:hAnsi="仿宋" w:eastAsia="仿宋" w:cs="仿宋"/>
          <w:b/>
          <w:bCs/>
          <w:color w:val="auto"/>
        </w:rPr>
      </w:pPr>
      <w:r>
        <w:rPr>
          <w:rFonts w:hint="eastAsia"/>
        </w:rPr>
        <w:t>投标截止时间及评审期间，出现有效供应商不足3家的，本项目流标，重新组织采购。</w:t>
      </w:r>
    </w:p>
    <w:p w14:paraId="465326F9">
      <w:pPr>
        <w:pStyle w:val="3"/>
        <w:bidi w:val="0"/>
        <w:ind w:left="0" w:leftChars="0" w:firstLine="0" w:firstLineChars="0"/>
        <w:jc w:val="both"/>
        <w:rPr>
          <w:rFonts w:hint="eastAsia"/>
        </w:rPr>
        <w:sectPr>
          <w:pgSz w:w="11906" w:h="16838"/>
          <w:pgMar w:top="1247" w:right="1134" w:bottom="1020" w:left="1418" w:header="851" w:footer="907" w:gutter="0"/>
          <w:pgNumType w:fmt="numberInDash"/>
          <w:cols w:space="720" w:num="1"/>
          <w:titlePg/>
          <w:docGrid w:type="lines" w:linePitch="312" w:charSpace="0"/>
        </w:sectPr>
      </w:pPr>
    </w:p>
    <w:p w14:paraId="1DBA6EE2">
      <w:pPr>
        <w:pStyle w:val="3"/>
        <w:bidi w:val="0"/>
        <w:ind w:left="0" w:leftChars="0" w:firstLine="0" w:firstLineChars="0"/>
        <w:jc w:val="center"/>
        <w:rPr>
          <w:rFonts w:hint="eastAsia" w:ascii="仿宋" w:hAnsi="仿宋" w:eastAsia="仿宋" w:cs="仿宋"/>
          <w:b/>
          <w:bCs/>
          <w:color w:val="auto"/>
          <w:sz w:val="24"/>
        </w:rPr>
      </w:pPr>
      <w:r>
        <w:rPr>
          <w:rFonts w:hint="eastAsia"/>
        </w:rPr>
        <w:t>七、授予合同</w:t>
      </w:r>
    </w:p>
    <w:p w14:paraId="664B9F48">
      <w:pPr>
        <w:pStyle w:val="4"/>
        <w:numPr>
          <w:ilvl w:val="2"/>
          <w:numId w:val="0"/>
        </w:numPr>
        <w:bidi w:val="0"/>
        <w:ind w:leftChars="200"/>
        <w:rPr>
          <w:rFonts w:hint="eastAsia"/>
        </w:rPr>
      </w:pPr>
      <w:r>
        <w:rPr>
          <w:rFonts w:hint="eastAsia"/>
        </w:rPr>
        <w:t>33.签订合同</w:t>
      </w:r>
    </w:p>
    <w:p w14:paraId="14B1DC31">
      <w:pPr>
        <w:bidi w:val="0"/>
        <w:rPr>
          <w:rFonts w:hint="eastAsia" w:eastAsia="仿宋"/>
          <w:lang w:eastAsia="zh-CN"/>
        </w:rPr>
      </w:pPr>
      <w:r>
        <w:rPr>
          <w:rFonts w:hint="eastAsia"/>
        </w:rPr>
        <w:t>33.1采购人与中标人应当在《中标通知书》发出之日起20日内签订政府采购合同。合同签订后2个工作日内在浙江政府采购网上发布合同公告</w:t>
      </w:r>
      <w:r>
        <w:rPr>
          <w:rFonts w:hint="eastAsia"/>
          <w:lang w:eastAsia="zh-CN"/>
        </w:rPr>
        <w:t>；</w:t>
      </w:r>
    </w:p>
    <w:p w14:paraId="46B48A98">
      <w:pPr>
        <w:bidi w:val="0"/>
        <w:rPr>
          <w:rFonts w:hint="eastAsia"/>
        </w:rPr>
      </w:pPr>
      <w:r>
        <w:rPr>
          <w:rFonts w:hint="eastAsia"/>
        </w:rPr>
        <w:t>33.2招标文件、中标人的投标文件和评标过程中</w:t>
      </w:r>
      <w:r>
        <w:rPr>
          <w:rFonts w:hint="eastAsia"/>
          <w:lang w:eastAsia="zh-CN"/>
        </w:rPr>
        <w:t>投标人</w:t>
      </w:r>
      <w:r>
        <w:rPr>
          <w:rFonts w:hint="eastAsia"/>
        </w:rPr>
        <w:t>的询标时作出的承诺及其澄清文件等作为合同签订的依据和主要附件。</w:t>
      </w:r>
    </w:p>
    <w:p w14:paraId="78992708">
      <w:pPr>
        <w:bidi w:val="0"/>
        <w:rPr>
          <w:rFonts w:hint="eastAsia"/>
          <w:b/>
          <w:bCs/>
        </w:rPr>
      </w:pPr>
      <w:r>
        <w:rPr>
          <w:rFonts w:hint="eastAsia"/>
          <w:b/>
          <w:bCs/>
        </w:rPr>
        <w:t>33.3合同一式陆份，采购</w:t>
      </w:r>
      <w:r>
        <w:rPr>
          <w:rFonts w:hint="eastAsia"/>
          <w:b/>
          <w:bCs/>
          <w:lang w:eastAsia="zh-CN"/>
        </w:rPr>
        <w:t>人</w:t>
      </w:r>
      <w:r>
        <w:rPr>
          <w:rFonts w:hint="eastAsia"/>
          <w:b/>
          <w:bCs/>
        </w:rPr>
        <w:t>和中标人各执贰份，采购办、代理机构各执一份。</w:t>
      </w:r>
    </w:p>
    <w:p w14:paraId="390A0EA1">
      <w:pPr>
        <w:bidi w:val="0"/>
        <w:rPr>
          <w:rFonts w:hint="eastAsia"/>
        </w:rPr>
      </w:pPr>
      <w:r>
        <w:rPr>
          <w:rFonts w:hint="eastAsia"/>
        </w:rPr>
        <w:t>33.4中标人和采购</w:t>
      </w:r>
      <w:r>
        <w:rPr>
          <w:rFonts w:hint="eastAsia"/>
          <w:lang w:eastAsia="zh-CN"/>
        </w:rPr>
        <w:t>人</w:t>
      </w:r>
      <w:r>
        <w:rPr>
          <w:rFonts w:hint="eastAsia"/>
        </w:rPr>
        <w:t>不得擅自变更、中止或者终止合同，不得另外订立背离合同实质性内容的其它协议。</w:t>
      </w:r>
    </w:p>
    <w:p w14:paraId="3AA91C6A">
      <w:pPr>
        <w:spacing w:line="360" w:lineRule="auto"/>
        <w:ind w:firstLine="480" w:firstLineChars="200"/>
        <w:rPr>
          <w:rFonts w:hint="eastAsia" w:ascii="仿宋" w:hAnsi="仿宋" w:eastAsia="仿宋" w:cs="仿宋"/>
          <w:color w:val="auto"/>
          <w:sz w:val="24"/>
        </w:rPr>
      </w:pPr>
    </w:p>
    <w:p w14:paraId="07E8FACB">
      <w:pPr>
        <w:pStyle w:val="3"/>
        <w:bidi w:val="0"/>
        <w:ind w:left="0" w:leftChars="0" w:firstLine="0" w:firstLineChars="0"/>
        <w:jc w:val="center"/>
        <w:rPr>
          <w:rFonts w:hint="eastAsia"/>
          <w:lang w:val="en-US" w:eastAsia="zh-CN"/>
        </w:rPr>
        <w:sectPr>
          <w:pgSz w:w="11906" w:h="16838"/>
          <w:pgMar w:top="1247" w:right="1134" w:bottom="1020" w:left="1418" w:header="851" w:footer="907" w:gutter="0"/>
          <w:pgNumType w:fmt="numberInDash"/>
          <w:cols w:space="720" w:num="1"/>
          <w:titlePg/>
          <w:docGrid w:type="lines" w:linePitch="312" w:charSpace="0"/>
        </w:sectPr>
      </w:pPr>
    </w:p>
    <w:p w14:paraId="138FA904">
      <w:pPr>
        <w:pStyle w:val="3"/>
        <w:bidi w:val="0"/>
        <w:ind w:left="0" w:leftChars="0" w:firstLine="0" w:firstLineChars="0"/>
        <w:jc w:val="center"/>
        <w:rPr>
          <w:rFonts w:hint="eastAsia"/>
        </w:rPr>
      </w:pPr>
      <w:r>
        <w:rPr>
          <w:rFonts w:hint="eastAsia"/>
          <w:lang w:val="en-US" w:eastAsia="zh-CN"/>
        </w:rPr>
        <w:t>八、</w:t>
      </w:r>
      <w:r>
        <w:rPr>
          <w:rFonts w:hint="eastAsia"/>
        </w:rPr>
        <w:t>履约验收</w:t>
      </w:r>
    </w:p>
    <w:p w14:paraId="5E77C2F7">
      <w:pPr>
        <w:bidi w:val="0"/>
        <w:rPr>
          <w:rFonts w:hint="eastAsia" w:eastAsia="仿宋"/>
          <w:lang w:eastAsia="zh-CN"/>
        </w:rPr>
      </w:pPr>
      <w:r>
        <w:rPr>
          <w:rFonts w:hint="eastAsia"/>
        </w:rPr>
        <w:t>34.1采购人组织对</w:t>
      </w:r>
      <w:r>
        <w:rPr>
          <w:rFonts w:hint="eastAsia"/>
          <w:lang w:val="en-US" w:eastAsia="zh-CN"/>
        </w:rPr>
        <w:t>中标人</w:t>
      </w:r>
      <w:r>
        <w:rPr>
          <w:rFonts w:hint="eastAsia"/>
        </w:rPr>
        <w:t>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r>
        <w:rPr>
          <w:rFonts w:hint="eastAsia"/>
          <w:lang w:eastAsia="zh-CN"/>
        </w:rPr>
        <w:t>；</w:t>
      </w:r>
    </w:p>
    <w:p w14:paraId="22221927">
      <w:pPr>
        <w:bidi w:val="0"/>
        <w:rPr>
          <w:rFonts w:hint="eastAsia" w:eastAsia="仿宋"/>
          <w:lang w:eastAsia="zh-CN"/>
        </w:rPr>
      </w:pPr>
      <w:r>
        <w:rPr>
          <w:rFonts w:hint="eastAsia"/>
        </w:rPr>
        <w:t>34.2采购人可以邀请参加本项目的其他</w:t>
      </w:r>
      <w:r>
        <w:rPr>
          <w:rFonts w:hint="eastAsia"/>
          <w:lang w:val="en-US" w:eastAsia="zh-CN"/>
        </w:rPr>
        <w:t>投标人</w:t>
      </w:r>
      <w:r>
        <w:rPr>
          <w:rFonts w:hint="eastAsia"/>
        </w:rPr>
        <w:t>或者第三方机构参与验收。参与验收的供应商或者第三方机构的意见作为验收书的参考资料一并存档</w:t>
      </w:r>
      <w:r>
        <w:rPr>
          <w:rFonts w:hint="eastAsia"/>
          <w:lang w:eastAsia="zh-CN"/>
        </w:rPr>
        <w:t>；</w:t>
      </w:r>
    </w:p>
    <w:p w14:paraId="08648D47">
      <w:pPr>
        <w:bidi w:val="0"/>
        <w:rPr>
          <w:rFonts w:hint="eastAsia" w:eastAsia="仿宋"/>
          <w:lang w:eastAsia="zh-CN"/>
        </w:rPr>
      </w:pPr>
      <w:r>
        <w:rPr>
          <w:rFonts w:hint="eastAsia"/>
        </w:rPr>
        <w:t>34.3严格按照采购合同开展履约验收。采购人成立验收小组，按照采购合同的约定对</w:t>
      </w:r>
      <w:r>
        <w:rPr>
          <w:rFonts w:hint="eastAsia"/>
          <w:lang w:val="en-US" w:eastAsia="zh-CN"/>
        </w:rPr>
        <w:t>中标人</w:t>
      </w:r>
      <w:r>
        <w:rPr>
          <w:rFonts w:hint="eastAsia"/>
        </w:rPr>
        <w:t>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返还条件挂钩。履约验收的各项资料应当存档备查</w:t>
      </w:r>
      <w:r>
        <w:rPr>
          <w:rFonts w:hint="eastAsia"/>
          <w:lang w:eastAsia="zh-CN"/>
        </w:rPr>
        <w:t>；</w:t>
      </w:r>
    </w:p>
    <w:p w14:paraId="3442A57F">
      <w:pPr>
        <w:bidi w:val="0"/>
        <w:rPr>
          <w:rFonts w:hint="eastAsia" w:eastAsia="仿宋"/>
          <w:lang w:eastAsia="zh-CN"/>
        </w:rPr>
      </w:pPr>
      <w:r>
        <w:rPr>
          <w:rFonts w:hint="eastAsia"/>
        </w:rPr>
        <w:t>34.4采购人原则上应当在履约验收之日起2个工作日内，将履约验收结果在浙江政府采购网上公告</w:t>
      </w:r>
      <w:r>
        <w:rPr>
          <w:rFonts w:hint="eastAsia"/>
          <w:lang w:eastAsia="zh-CN"/>
        </w:rPr>
        <w:t>；</w:t>
      </w:r>
    </w:p>
    <w:p w14:paraId="0541C478">
      <w:pPr>
        <w:bidi w:val="0"/>
        <w:rPr>
          <w:rFonts w:hint="eastAsia" w:eastAsia="仿宋"/>
          <w:lang w:eastAsia="zh-CN"/>
        </w:rPr>
      </w:pPr>
      <w:r>
        <w:rPr>
          <w:rFonts w:hint="eastAsia"/>
        </w:rPr>
        <w:t>34.5验收合格的项目，采购人将根据采购合同的约定及时向</w:t>
      </w:r>
      <w:r>
        <w:rPr>
          <w:rFonts w:hint="eastAsia"/>
          <w:lang w:val="en-US" w:eastAsia="zh-CN"/>
        </w:rPr>
        <w:t>中标人</w:t>
      </w:r>
      <w:r>
        <w:rPr>
          <w:rFonts w:hint="eastAsia"/>
        </w:rPr>
        <w:t>支付采购资金</w:t>
      </w:r>
      <w:r>
        <w:rPr>
          <w:rFonts w:hint="eastAsia"/>
          <w:lang w:eastAsia="zh-CN"/>
        </w:rPr>
        <w:t>；</w:t>
      </w:r>
    </w:p>
    <w:p w14:paraId="702B7DD1">
      <w:pPr>
        <w:bidi w:val="0"/>
        <w:rPr>
          <w:rFonts w:hint="eastAsia"/>
        </w:rPr>
      </w:pPr>
      <w:r>
        <w:rPr>
          <w:rFonts w:hint="eastAsia"/>
        </w:rPr>
        <w:t>34.6验收不合格的项目，采购人将依法及时处理。采购合同的履行、违约责任和解决争议的方式等适用《中华人民共和国民法典》。</w:t>
      </w:r>
      <w:r>
        <w:rPr>
          <w:rFonts w:hint="eastAsia"/>
          <w:lang w:val="en-US" w:eastAsia="zh-CN"/>
        </w:rPr>
        <w:t>中标人</w:t>
      </w:r>
      <w:r>
        <w:rPr>
          <w:rFonts w:hint="eastAsia"/>
        </w:rPr>
        <w:t>在履约过程中有政府采购法律法规规定的违法违规情形的，采购人应当及时报告本级财政部门。</w:t>
      </w:r>
    </w:p>
    <w:p w14:paraId="690DC6CC">
      <w:pPr>
        <w:spacing w:line="420" w:lineRule="exact"/>
        <w:ind w:firstLine="602" w:firstLineChars="200"/>
        <w:jc w:val="center"/>
        <w:rPr>
          <w:rFonts w:hint="eastAsia" w:ascii="仿宋" w:hAnsi="仿宋" w:eastAsia="仿宋" w:cs="仿宋"/>
          <w:b/>
          <w:bCs/>
          <w:color w:val="auto"/>
          <w:sz w:val="30"/>
          <w:szCs w:val="30"/>
        </w:rPr>
      </w:pPr>
    </w:p>
    <w:p w14:paraId="71D7D19E">
      <w:pPr>
        <w:spacing w:line="420" w:lineRule="exact"/>
        <w:ind w:firstLine="602" w:firstLineChars="200"/>
        <w:jc w:val="center"/>
        <w:rPr>
          <w:rFonts w:hint="eastAsia" w:ascii="仿宋" w:hAnsi="仿宋" w:eastAsia="仿宋" w:cs="仿宋"/>
          <w:b/>
          <w:bCs/>
          <w:color w:val="auto"/>
          <w:sz w:val="30"/>
          <w:szCs w:val="30"/>
        </w:rPr>
        <w:sectPr>
          <w:pgSz w:w="11906" w:h="16838"/>
          <w:pgMar w:top="1247" w:right="1134" w:bottom="1020" w:left="1418" w:header="851" w:footer="907" w:gutter="0"/>
          <w:pgNumType w:fmt="numberInDash"/>
          <w:cols w:space="720" w:num="1"/>
          <w:titlePg/>
          <w:docGrid w:type="lines" w:linePitch="312" w:charSpace="0"/>
        </w:sectPr>
      </w:pPr>
    </w:p>
    <w:p w14:paraId="3B2E9367">
      <w:pPr>
        <w:pStyle w:val="3"/>
        <w:bidi w:val="0"/>
        <w:ind w:left="0" w:leftChars="0" w:firstLine="0" w:firstLineChars="0"/>
        <w:jc w:val="center"/>
        <w:rPr>
          <w:rFonts w:hint="eastAsia" w:ascii="仿宋" w:hAnsi="仿宋" w:eastAsia="仿宋" w:cs="仿宋"/>
          <w:color w:val="auto"/>
          <w:sz w:val="24"/>
        </w:rPr>
      </w:pPr>
      <w:r>
        <w:rPr>
          <w:rFonts w:hint="eastAsia"/>
        </w:rPr>
        <w:t>九、质疑和投诉</w:t>
      </w:r>
    </w:p>
    <w:p w14:paraId="3101F5B8">
      <w:pPr>
        <w:bidi w:val="0"/>
        <w:rPr>
          <w:rFonts w:hint="eastAsia" w:eastAsia="仿宋"/>
          <w:lang w:eastAsia="zh-CN"/>
        </w:rPr>
      </w:pPr>
      <w:r>
        <w:rPr>
          <w:rFonts w:hint="eastAsia"/>
        </w:rPr>
        <w:t>35.1开标过程中，投标人对开标有异议的，应当在“政采云”平台上及时提出，评审委员应对异常情况制作相关记录</w:t>
      </w:r>
      <w:r>
        <w:rPr>
          <w:rFonts w:hint="eastAsia"/>
          <w:lang w:eastAsia="zh-CN"/>
        </w:rPr>
        <w:t>；</w:t>
      </w:r>
    </w:p>
    <w:p w14:paraId="57A8929A">
      <w:pPr>
        <w:bidi w:val="0"/>
        <w:rPr>
          <w:rFonts w:hint="eastAsia" w:eastAsia="仿宋"/>
          <w:lang w:eastAsia="zh-CN"/>
        </w:rPr>
      </w:pPr>
      <w:r>
        <w:rPr>
          <w:rFonts w:hint="eastAsia"/>
        </w:rPr>
        <w:t>35.2开评标结束后，投标人或者其他利害关系人对依法必须进行招标的项目的评标结果有异议的，应在采购结果公告期限结束之日（公告发布之日起至第2日24小时止）起7个工作日内依据招投标相关法律法规向采购人、招标代理机构提出质疑。质疑供应商应当在法定质疑期内一次性提出针对同一采购程序环节的质疑。采购人或招标代理机构将在收到书面质疑后7个工作日内对质疑内容做出答复。若投标人对采购人或招标代理机构的答复、处理结果不满意，应在收到采购人或招标代理机构的书面答复后十五个工作日内到招标投标管理部门投诉</w:t>
      </w:r>
      <w:r>
        <w:rPr>
          <w:rFonts w:hint="eastAsia"/>
          <w:lang w:eastAsia="zh-CN"/>
        </w:rPr>
        <w:t>；</w:t>
      </w:r>
    </w:p>
    <w:p w14:paraId="18B0A1FA">
      <w:pPr>
        <w:bidi w:val="0"/>
        <w:rPr>
          <w:rFonts w:hint="eastAsia" w:eastAsia="仿宋"/>
          <w:lang w:eastAsia="zh-CN"/>
        </w:rPr>
      </w:pPr>
      <w:r>
        <w:rPr>
          <w:rFonts w:hint="eastAsia"/>
        </w:rPr>
        <w:t>35.3质疑投诉的相关规定</w:t>
      </w:r>
      <w:r>
        <w:rPr>
          <w:rFonts w:hint="eastAsia"/>
          <w:lang w:eastAsia="zh-CN"/>
        </w:rPr>
        <w:t>：</w:t>
      </w:r>
    </w:p>
    <w:p w14:paraId="3ACDDD33">
      <w:pPr>
        <w:bidi w:val="0"/>
        <w:rPr>
          <w:rFonts w:hint="eastAsia" w:eastAsia="仿宋"/>
          <w:lang w:eastAsia="zh-CN"/>
        </w:rPr>
      </w:pPr>
      <w:r>
        <w:rPr>
          <w:rFonts w:hint="eastAsia"/>
          <w:lang w:val="en-US" w:eastAsia="zh-CN"/>
        </w:rPr>
        <w:t>35.3.1</w:t>
      </w:r>
      <w:r>
        <w:rPr>
          <w:rFonts w:hint="eastAsia"/>
        </w:rPr>
        <w:t>质疑投诉递交的资料需为书面材料。质疑投诉书面材料需法人代表人（或负责人）或授权代表签字并加盖公章</w:t>
      </w:r>
      <w:r>
        <w:rPr>
          <w:rFonts w:hint="eastAsia"/>
          <w:lang w:eastAsia="zh-CN"/>
        </w:rPr>
        <w:t>；</w:t>
      </w:r>
    </w:p>
    <w:p w14:paraId="6A01968F">
      <w:pPr>
        <w:bidi w:val="0"/>
        <w:rPr>
          <w:rFonts w:hint="eastAsia"/>
        </w:rPr>
      </w:pPr>
      <w:r>
        <w:rPr>
          <w:rFonts w:hint="eastAsia"/>
          <w:lang w:val="en-US" w:eastAsia="zh-CN"/>
        </w:rPr>
        <w:t>35.3.2</w:t>
      </w:r>
      <w:r>
        <w:rPr>
          <w:rFonts w:hint="eastAsia"/>
        </w:rPr>
        <w:t>质疑投诉属于以下情况之一的，将不予受理：</w:t>
      </w:r>
    </w:p>
    <w:p w14:paraId="65074AE5">
      <w:pPr>
        <w:bidi w:val="0"/>
        <w:rPr>
          <w:rFonts w:hint="eastAsia" w:eastAsia="仿宋"/>
          <w:lang w:eastAsia="zh-CN"/>
        </w:rPr>
      </w:pPr>
      <w:r>
        <w:rPr>
          <w:rFonts w:hint="eastAsia"/>
        </w:rPr>
        <w:t>(1)质疑投诉人不是所投诉项目的参与者，或者与质疑投诉项目无任何利害关系</w:t>
      </w:r>
      <w:r>
        <w:rPr>
          <w:rFonts w:hint="eastAsia"/>
          <w:lang w:eastAsia="zh-CN"/>
        </w:rPr>
        <w:t>；</w:t>
      </w:r>
    </w:p>
    <w:p w14:paraId="1A35E9AC">
      <w:pPr>
        <w:bidi w:val="0"/>
        <w:rPr>
          <w:rFonts w:hint="eastAsia" w:eastAsia="仿宋"/>
          <w:lang w:eastAsia="zh-CN"/>
        </w:rPr>
      </w:pPr>
      <w:r>
        <w:rPr>
          <w:rFonts w:hint="eastAsia"/>
        </w:rPr>
        <w:t>(2)质疑投诉事项不具体，且未提供有效线索，难以查证</w:t>
      </w:r>
      <w:r>
        <w:rPr>
          <w:rFonts w:hint="eastAsia"/>
          <w:lang w:eastAsia="zh-CN"/>
        </w:rPr>
        <w:t>；</w:t>
      </w:r>
    </w:p>
    <w:p w14:paraId="05A29E7A">
      <w:pPr>
        <w:bidi w:val="0"/>
        <w:rPr>
          <w:rFonts w:hint="eastAsia" w:eastAsia="仿宋"/>
          <w:lang w:eastAsia="zh-CN"/>
        </w:rPr>
      </w:pPr>
      <w:r>
        <w:rPr>
          <w:rFonts w:hint="eastAsia"/>
        </w:rPr>
        <w:t>(3)未提供书面质疑或者质疑未加盖公章的；投诉人为法人或者其他组织，其投诉书未经法定代表人或者主要负责人签字并加盖公章的</w:t>
      </w:r>
      <w:r>
        <w:rPr>
          <w:rFonts w:hint="eastAsia"/>
          <w:lang w:eastAsia="zh-CN"/>
        </w:rPr>
        <w:t>；</w:t>
      </w:r>
    </w:p>
    <w:p w14:paraId="69148CEF">
      <w:pPr>
        <w:bidi w:val="0"/>
        <w:rPr>
          <w:rFonts w:hint="eastAsia" w:eastAsia="仿宋"/>
          <w:lang w:eastAsia="zh-CN"/>
        </w:rPr>
      </w:pPr>
      <w:r>
        <w:rPr>
          <w:rFonts w:hint="eastAsia"/>
        </w:rPr>
        <w:t>(4)已超过招标文件规定质疑投诉提出期限的事项</w:t>
      </w:r>
      <w:r>
        <w:rPr>
          <w:rFonts w:hint="eastAsia"/>
          <w:lang w:eastAsia="zh-CN"/>
        </w:rPr>
        <w:t>；</w:t>
      </w:r>
    </w:p>
    <w:p w14:paraId="49DB945A">
      <w:pPr>
        <w:bidi w:val="0"/>
        <w:rPr>
          <w:rFonts w:hint="eastAsia" w:eastAsia="仿宋"/>
          <w:lang w:eastAsia="zh-CN"/>
        </w:rPr>
      </w:pPr>
      <w:r>
        <w:rPr>
          <w:rFonts w:hint="eastAsia"/>
        </w:rPr>
        <w:t>(5)投诉事项已作出处理决定，并且投诉人没有提出新的证据</w:t>
      </w:r>
      <w:r>
        <w:rPr>
          <w:rFonts w:hint="eastAsia"/>
          <w:lang w:eastAsia="zh-CN"/>
        </w:rPr>
        <w:t>；</w:t>
      </w:r>
    </w:p>
    <w:p w14:paraId="198C0849">
      <w:pPr>
        <w:bidi w:val="0"/>
        <w:rPr>
          <w:rFonts w:hint="eastAsia" w:eastAsia="仿宋"/>
          <w:lang w:eastAsia="zh-CN"/>
        </w:rPr>
      </w:pPr>
      <w:r>
        <w:rPr>
          <w:rFonts w:hint="eastAsia"/>
        </w:rPr>
        <w:t>(6)质疑投诉的事项已经进入行政复议或者行政诉讼程序的；投诉事项应先提出质疑而没有提出质疑的</w:t>
      </w:r>
      <w:r>
        <w:rPr>
          <w:rFonts w:hint="eastAsia"/>
          <w:lang w:eastAsia="zh-CN"/>
        </w:rPr>
        <w:t>；</w:t>
      </w:r>
    </w:p>
    <w:p w14:paraId="0F655DE5">
      <w:pPr>
        <w:bidi w:val="0"/>
        <w:rPr>
          <w:rFonts w:hint="eastAsia"/>
        </w:rPr>
      </w:pPr>
      <w:r>
        <w:rPr>
          <w:rFonts w:hint="eastAsia"/>
        </w:rPr>
        <w:t>(7)不符合《政府采购质疑和投诉办法》（财政部令第94号）等有关规定的投诉。</w:t>
      </w:r>
    </w:p>
    <w:p w14:paraId="6C925AF8">
      <w:pPr>
        <w:spacing w:before="0" w:after="0" w:line="420" w:lineRule="exact"/>
        <w:jc w:val="center"/>
        <w:outlineLvl w:val="9"/>
        <w:rPr>
          <w:rFonts w:hint="eastAsia" w:ascii="仿宋" w:hAnsi="仿宋" w:eastAsia="仿宋" w:cs="仿宋"/>
          <w:sz w:val="30"/>
          <w:szCs w:val="30"/>
        </w:rPr>
      </w:pPr>
    </w:p>
    <w:p w14:paraId="6C36805F">
      <w:pPr>
        <w:spacing w:before="0" w:after="0" w:line="420" w:lineRule="exact"/>
        <w:jc w:val="center"/>
        <w:outlineLvl w:val="9"/>
        <w:rPr>
          <w:rFonts w:hint="eastAsia" w:ascii="仿宋" w:hAnsi="仿宋" w:eastAsia="仿宋" w:cs="仿宋"/>
          <w:sz w:val="30"/>
          <w:szCs w:val="30"/>
        </w:rPr>
      </w:pPr>
    </w:p>
    <w:p w14:paraId="148BB758">
      <w:pPr>
        <w:pStyle w:val="3"/>
        <w:bidi w:val="0"/>
        <w:jc w:val="center"/>
        <w:rPr>
          <w:rFonts w:hint="eastAsia" w:ascii="仿宋" w:hAnsi="仿宋" w:eastAsia="仿宋" w:cs="仿宋"/>
          <w:b/>
          <w:bCs/>
          <w:color w:val="auto"/>
          <w:sz w:val="24"/>
        </w:rPr>
      </w:pPr>
      <w:r>
        <w:rPr>
          <w:rFonts w:hint="eastAsia"/>
        </w:rPr>
        <w:t>十、监督和解释</w:t>
      </w:r>
    </w:p>
    <w:p w14:paraId="69595EC6">
      <w:pPr>
        <w:bidi w:val="0"/>
        <w:rPr>
          <w:rFonts w:hint="eastAsia"/>
        </w:rPr>
      </w:pPr>
      <w:r>
        <w:rPr>
          <w:rFonts w:hint="eastAsia"/>
        </w:rPr>
        <w:t>36.本招标文件的解释权属于采购人和</w:t>
      </w:r>
      <w:r>
        <w:rPr>
          <w:rFonts w:hint="eastAsia"/>
          <w:lang w:eastAsia="zh-CN"/>
        </w:rPr>
        <w:t>浙江日晟信息咨询有限公司</w:t>
      </w:r>
      <w:r>
        <w:rPr>
          <w:rFonts w:hint="eastAsia"/>
        </w:rPr>
        <w:t>。</w:t>
      </w:r>
    </w:p>
    <w:p w14:paraId="16303AD6">
      <w:pPr>
        <w:spacing w:line="420" w:lineRule="exact"/>
        <w:rPr>
          <w:rFonts w:hint="eastAsia" w:ascii="仿宋" w:hAnsi="仿宋" w:eastAsia="仿宋" w:cs="仿宋"/>
          <w:b/>
          <w:color w:val="auto"/>
          <w:lang w:bidi="ar"/>
        </w:rPr>
      </w:pPr>
    </w:p>
    <w:p w14:paraId="7D01364F">
      <w:pPr>
        <w:pStyle w:val="2"/>
        <w:keepNext/>
        <w:keepLines/>
        <w:pageBreakBefore w:val="0"/>
        <w:widowControl w:val="0"/>
        <w:kinsoku/>
        <w:wordWrap/>
        <w:overflowPunct/>
        <w:topLinePunct w:val="0"/>
        <w:autoSpaceDE w:val="0"/>
        <w:autoSpaceDN w:val="0"/>
        <w:bidi w:val="0"/>
        <w:adjustRightInd w:val="0"/>
        <w:snapToGrid/>
        <w:ind w:left="0" w:leftChars="0" w:firstLine="0" w:firstLineChars="0"/>
        <w:jc w:val="center"/>
        <w:textAlignment w:val="auto"/>
        <w:rPr>
          <w:rFonts w:hint="eastAsia" w:ascii="仿宋" w:hAnsi="仿宋" w:eastAsia="仿宋" w:cs="仿宋"/>
          <w:b/>
          <w:bCs/>
          <w:color w:val="auto"/>
          <w:sz w:val="24"/>
          <w:szCs w:val="24"/>
        </w:rPr>
      </w:pPr>
      <w:r>
        <w:rPr>
          <w:rFonts w:hint="eastAsia" w:ascii="仿宋" w:hAnsi="仿宋" w:eastAsia="仿宋" w:cs="仿宋"/>
          <w:b/>
          <w:color w:val="auto"/>
          <w:sz w:val="36"/>
          <w:szCs w:val="36"/>
        </w:rPr>
        <w:br w:type="page"/>
      </w:r>
      <w:r>
        <w:rPr>
          <w:rFonts w:hint="eastAsia" w:ascii="仿宋" w:hAnsi="仿宋" w:eastAsia="仿宋" w:cs="仿宋"/>
          <w:b/>
          <w:color w:val="auto"/>
          <w:sz w:val="36"/>
          <w:szCs w:val="36"/>
        </w:rPr>
        <w:t>第三章  招标需求</w:t>
      </w:r>
    </w:p>
    <w:p w14:paraId="2760AC5A">
      <w:pPr>
        <w:spacing w:line="360" w:lineRule="auto"/>
        <w:ind w:left="0" w:leftChars="0" w:firstLine="0" w:firstLineChars="0"/>
        <w:rPr>
          <w:rFonts w:hint="eastAsia" w:ascii="仿宋" w:hAnsi="仿宋" w:eastAsia="仿宋" w:cs="仿宋"/>
          <w:b/>
          <w:bCs/>
          <w:sz w:val="24"/>
          <w:szCs w:val="24"/>
        </w:rPr>
      </w:pPr>
      <w:bookmarkStart w:id="5" w:name="_Toc49435409"/>
      <w:r>
        <w:rPr>
          <w:rFonts w:hint="eastAsia" w:ascii="仿宋" w:hAnsi="仿宋" w:eastAsia="仿宋" w:cs="仿宋"/>
          <w:b/>
          <w:bCs/>
          <w:sz w:val="24"/>
          <w:szCs w:val="24"/>
          <w:lang w:eastAsia="zh-CN"/>
        </w:rPr>
        <w:t>一</w:t>
      </w:r>
      <w:r>
        <w:rPr>
          <w:rFonts w:hint="eastAsia" w:ascii="仿宋" w:hAnsi="仿宋" w:eastAsia="仿宋" w:cs="仿宋"/>
          <w:b/>
          <w:bCs/>
          <w:sz w:val="24"/>
          <w:szCs w:val="24"/>
        </w:rPr>
        <w:t>、</w:t>
      </w:r>
      <w:r>
        <w:rPr>
          <w:rFonts w:hint="eastAsia" w:cs="仿宋"/>
          <w:b/>
          <w:bCs/>
          <w:sz w:val="24"/>
          <w:szCs w:val="24"/>
          <w:lang w:val="en-US" w:eastAsia="zh-CN"/>
        </w:rPr>
        <w:t>采购内容</w:t>
      </w:r>
      <w:r>
        <w:rPr>
          <w:rFonts w:hint="eastAsia" w:ascii="仿宋" w:hAnsi="仿宋" w:eastAsia="仿宋" w:cs="仿宋"/>
          <w:b/>
          <w:bCs/>
          <w:sz w:val="24"/>
          <w:szCs w:val="24"/>
        </w:rPr>
        <w:t>:</w:t>
      </w:r>
    </w:p>
    <w:tbl>
      <w:tblPr>
        <w:tblStyle w:val="20"/>
        <w:tblW w:w="911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27"/>
        <w:gridCol w:w="5266"/>
        <w:gridCol w:w="1275"/>
        <w:gridCol w:w="1548"/>
      </w:tblGrid>
      <w:tr w14:paraId="0F6BF1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3" w:hRule="atLeast"/>
        </w:trPr>
        <w:tc>
          <w:tcPr>
            <w:tcW w:w="1027" w:type="dxa"/>
            <w:shd w:val="clear" w:color="auto" w:fill="BEBEBE"/>
            <w:noWrap w:val="0"/>
            <w:vAlign w:val="center"/>
          </w:tcPr>
          <w:p w14:paraId="278C754E">
            <w:pPr>
              <w:keepNext w:val="0"/>
              <w:keepLines w:val="0"/>
              <w:pageBreakBefore w:val="0"/>
              <w:widowControl/>
              <w:kinsoku/>
              <w:wordWrap/>
              <w:overflowPunct/>
              <w:topLinePunct w:val="0"/>
              <w:autoSpaceDE w:val="0"/>
              <w:autoSpaceDN w:val="0"/>
              <w:bidi w:val="0"/>
              <w:adjustRightInd w:val="0"/>
              <w:snapToGrid/>
              <w:spacing w:line="240" w:lineRule="auto"/>
              <w:ind w:firstLine="0" w:firstLineChars="0"/>
              <w:jc w:val="center"/>
              <w:textAlignment w:val="auto"/>
              <w:rPr>
                <w:rFonts w:hint="eastAsia" w:ascii="仿宋" w:hAnsi="仿宋" w:eastAsia="仿宋" w:cs="仿宋"/>
                <w:b/>
                <w:bCs/>
                <w:color w:val="auto"/>
                <w:sz w:val="24"/>
              </w:rPr>
            </w:pPr>
            <w:r>
              <w:rPr>
                <w:rFonts w:hint="eastAsia" w:ascii="仿宋" w:hAnsi="仿宋" w:eastAsia="仿宋" w:cs="仿宋"/>
                <w:b/>
                <w:bCs/>
                <w:color w:val="auto"/>
                <w:kern w:val="0"/>
                <w:sz w:val="24"/>
              </w:rPr>
              <w:t>序号</w:t>
            </w:r>
          </w:p>
        </w:tc>
        <w:tc>
          <w:tcPr>
            <w:tcW w:w="5266" w:type="dxa"/>
            <w:shd w:val="clear" w:color="auto" w:fill="BEBEBE"/>
            <w:noWrap w:val="0"/>
            <w:vAlign w:val="center"/>
          </w:tcPr>
          <w:p w14:paraId="6C55A397">
            <w:pPr>
              <w:keepNext w:val="0"/>
              <w:keepLines w:val="0"/>
              <w:pageBreakBefore w:val="0"/>
              <w:widowControl/>
              <w:kinsoku/>
              <w:wordWrap/>
              <w:overflowPunct/>
              <w:topLinePunct w:val="0"/>
              <w:autoSpaceDE w:val="0"/>
              <w:autoSpaceDN w:val="0"/>
              <w:bidi w:val="0"/>
              <w:adjustRightInd w:val="0"/>
              <w:snapToGrid/>
              <w:spacing w:line="240" w:lineRule="auto"/>
              <w:ind w:firstLine="0" w:firstLineChars="0"/>
              <w:jc w:val="center"/>
              <w:textAlignment w:val="auto"/>
              <w:rPr>
                <w:rFonts w:hint="eastAsia" w:ascii="仿宋" w:hAnsi="仿宋" w:eastAsia="仿宋" w:cs="仿宋"/>
                <w:b/>
                <w:bCs/>
                <w:color w:val="auto"/>
                <w:sz w:val="24"/>
              </w:rPr>
            </w:pPr>
            <w:r>
              <w:rPr>
                <w:rFonts w:hint="eastAsia" w:ascii="仿宋" w:hAnsi="仿宋" w:eastAsia="仿宋" w:cs="仿宋"/>
                <w:b/>
                <w:bCs/>
                <w:color w:val="auto"/>
                <w:kern w:val="0"/>
                <w:sz w:val="24"/>
              </w:rPr>
              <w:t>名称</w:t>
            </w:r>
          </w:p>
        </w:tc>
        <w:tc>
          <w:tcPr>
            <w:tcW w:w="1275" w:type="dxa"/>
            <w:shd w:val="clear" w:color="auto" w:fill="BEBEBE"/>
            <w:noWrap w:val="0"/>
            <w:vAlign w:val="center"/>
          </w:tcPr>
          <w:p w14:paraId="16FB1F10">
            <w:pPr>
              <w:keepNext w:val="0"/>
              <w:keepLines w:val="0"/>
              <w:pageBreakBefore w:val="0"/>
              <w:widowControl/>
              <w:kinsoku/>
              <w:wordWrap/>
              <w:overflowPunct/>
              <w:topLinePunct w:val="0"/>
              <w:autoSpaceDE w:val="0"/>
              <w:autoSpaceDN w:val="0"/>
              <w:bidi w:val="0"/>
              <w:adjustRightInd w:val="0"/>
              <w:snapToGrid/>
              <w:spacing w:line="240" w:lineRule="auto"/>
              <w:ind w:firstLine="0" w:firstLineChars="0"/>
              <w:jc w:val="center"/>
              <w:textAlignment w:val="auto"/>
              <w:rPr>
                <w:rFonts w:hint="eastAsia" w:ascii="仿宋" w:hAnsi="仿宋" w:eastAsia="仿宋" w:cs="仿宋"/>
                <w:b/>
                <w:bCs/>
                <w:color w:val="auto"/>
                <w:sz w:val="24"/>
              </w:rPr>
            </w:pPr>
            <w:r>
              <w:rPr>
                <w:rFonts w:hint="eastAsia" w:ascii="仿宋" w:hAnsi="仿宋" w:eastAsia="仿宋" w:cs="仿宋"/>
                <w:b/>
                <w:bCs/>
                <w:color w:val="auto"/>
                <w:kern w:val="0"/>
                <w:sz w:val="24"/>
              </w:rPr>
              <w:t>数量</w:t>
            </w:r>
          </w:p>
        </w:tc>
        <w:tc>
          <w:tcPr>
            <w:tcW w:w="1548" w:type="dxa"/>
            <w:shd w:val="clear" w:color="auto" w:fill="BEBEBE"/>
            <w:noWrap w:val="0"/>
            <w:vAlign w:val="center"/>
          </w:tcPr>
          <w:p w14:paraId="3A7C1E5F">
            <w:pPr>
              <w:keepNext w:val="0"/>
              <w:keepLines w:val="0"/>
              <w:pageBreakBefore w:val="0"/>
              <w:widowControl/>
              <w:kinsoku/>
              <w:wordWrap/>
              <w:overflowPunct/>
              <w:topLinePunct w:val="0"/>
              <w:autoSpaceDE w:val="0"/>
              <w:autoSpaceDN w:val="0"/>
              <w:bidi w:val="0"/>
              <w:adjustRightInd w:val="0"/>
              <w:snapToGrid/>
              <w:spacing w:line="240" w:lineRule="auto"/>
              <w:ind w:firstLine="0" w:firstLineChars="0"/>
              <w:jc w:val="center"/>
              <w:textAlignment w:val="auto"/>
              <w:rPr>
                <w:rFonts w:hint="eastAsia" w:ascii="仿宋" w:hAnsi="仿宋" w:eastAsia="仿宋" w:cs="仿宋"/>
                <w:b/>
                <w:bCs/>
                <w:color w:val="auto"/>
                <w:sz w:val="24"/>
              </w:rPr>
            </w:pPr>
            <w:r>
              <w:rPr>
                <w:rFonts w:hint="eastAsia" w:ascii="仿宋" w:hAnsi="仿宋" w:eastAsia="仿宋" w:cs="仿宋"/>
                <w:b/>
                <w:bCs/>
                <w:color w:val="auto"/>
                <w:kern w:val="0"/>
                <w:sz w:val="24"/>
                <w:lang w:val="en-US" w:eastAsia="zh-CN"/>
              </w:rPr>
              <w:t>最高限价</w:t>
            </w:r>
          </w:p>
        </w:tc>
      </w:tr>
      <w:tr w14:paraId="1D2A30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2" w:hRule="atLeast"/>
        </w:trPr>
        <w:tc>
          <w:tcPr>
            <w:tcW w:w="1027" w:type="dxa"/>
            <w:noWrap w:val="0"/>
            <w:vAlign w:val="center"/>
          </w:tcPr>
          <w:p w14:paraId="1AB34223">
            <w:pPr>
              <w:keepNext w:val="0"/>
              <w:keepLines w:val="0"/>
              <w:pageBreakBefore w:val="0"/>
              <w:widowControl/>
              <w:kinsoku/>
              <w:wordWrap/>
              <w:overflowPunct/>
              <w:topLinePunct w:val="0"/>
              <w:autoSpaceDE w:val="0"/>
              <w:autoSpaceDN w:val="0"/>
              <w:bidi w:val="0"/>
              <w:adjustRightInd w:val="0"/>
              <w:snapToGrid/>
              <w:spacing w:line="360" w:lineRule="auto"/>
              <w:ind w:firstLine="0" w:firstLineChars="0"/>
              <w:jc w:val="center"/>
              <w:textAlignment w:val="auto"/>
              <w:rPr>
                <w:rFonts w:hint="eastAsia" w:ascii="仿宋" w:hAnsi="仿宋" w:eastAsia="仿宋" w:cs="仿宋"/>
                <w:color w:val="auto"/>
                <w:sz w:val="24"/>
              </w:rPr>
            </w:pPr>
            <w:r>
              <w:rPr>
                <w:rFonts w:hint="eastAsia" w:ascii="仿宋" w:hAnsi="仿宋" w:eastAsia="仿宋" w:cs="仿宋"/>
                <w:color w:val="auto"/>
                <w:kern w:val="0"/>
                <w:sz w:val="24"/>
              </w:rPr>
              <w:t>1</w:t>
            </w:r>
          </w:p>
        </w:tc>
        <w:tc>
          <w:tcPr>
            <w:tcW w:w="5266" w:type="dxa"/>
            <w:noWrap w:val="0"/>
            <w:vAlign w:val="center"/>
          </w:tcPr>
          <w:p w14:paraId="457659AD">
            <w:pPr>
              <w:keepNext w:val="0"/>
              <w:keepLines w:val="0"/>
              <w:pageBreakBefore w:val="0"/>
              <w:widowControl/>
              <w:kinsoku/>
              <w:wordWrap/>
              <w:overflowPunct/>
              <w:topLinePunct w:val="0"/>
              <w:autoSpaceDE w:val="0"/>
              <w:autoSpaceDN w:val="0"/>
              <w:bidi w:val="0"/>
              <w:adjustRightInd w:val="0"/>
              <w:snapToGrid/>
              <w:spacing w:line="360" w:lineRule="auto"/>
              <w:ind w:firstLine="0" w:firstLineChars="0"/>
              <w:jc w:val="center"/>
              <w:textAlignment w:val="auto"/>
              <w:rPr>
                <w:rFonts w:hint="eastAsia" w:ascii="仿宋" w:hAnsi="仿宋" w:eastAsia="仿宋" w:cs="仿宋"/>
                <w:color w:val="auto"/>
                <w:kern w:val="0"/>
                <w:sz w:val="24"/>
              </w:rPr>
            </w:pPr>
            <w:r>
              <w:rPr>
                <w:rFonts w:hint="eastAsia" w:cs="仿宋"/>
                <w:color w:val="auto"/>
                <w:kern w:val="0"/>
                <w:sz w:val="24"/>
                <w:lang w:eastAsia="zh-CN"/>
              </w:rPr>
              <w:t>武义县公安局交通警察大队2025年-2026年智能交通维护项目</w:t>
            </w:r>
          </w:p>
        </w:tc>
        <w:tc>
          <w:tcPr>
            <w:tcW w:w="1275" w:type="dxa"/>
            <w:noWrap w:val="0"/>
            <w:vAlign w:val="center"/>
          </w:tcPr>
          <w:p w14:paraId="5240EB43">
            <w:pPr>
              <w:keepNext w:val="0"/>
              <w:keepLines w:val="0"/>
              <w:pageBreakBefore w:val="0"/>
              <w:widowControl/>
              <w:kinsoku/>
              <w:wordWrap/>
              <w:overflowPunct/>
              <w:topLinePunct w:val="0"/>
              <w:autoSpaceDE w:val="0"/>
              <w:autoSpaceDN w:val="0"/>
              <w:bidi w:val="0"/>
              <w:adjustRightInd w:val="0"/>
              <w:snapToGrid/>
              <w:spacing w:line="360" w:lineRule="auto"/>
              <w:ind w:firstLine="0" w:firstLineChars="0"/>
              <w:jc w:val="center"/>
              <w:textAlignment w:val="auto"/>
              <w:rPr>
                <w:rFonts w:hint="eastAsia" w:ascii="仿宋" w:hAnsi="仿宋" w:eastAsia="仿宋" w:cs="仿宋"/>
                <w:color w:val="auto"/>
                <w:sz w:val="24"/>
                <w:lang w:val="en-US" w:eastAsia="zh-CN"/>
              </w:rPr>
            </w:pPr>
            <w:r>
              <w:rPr>
                <w:rFonts w:hint="eastAsia" w:ascii="仿宋" w:hAnsi="仿宋" w:eastAsia="仿宋" w:cs="仿宋"/>
                <w:color w:val="auto"/>
                <w:kern w:val="0"/>
                <w:sz w:val="24"/>
                <w:lang w:val="en-US" w:eastAsia="zh-CN"/>
              </w:rPr>
              <w:t>1项</w:t>
            </w:r>
          </w:p>
        </w:tc>
        <w:tc>
          <w:tcPr>
            <w:tcW w:w="1548" w:type="dxa"/>
            <w:noWrap w:val="0"/>
            <w:vAlign w:val="center"/>
          </w:tcPr>
          <w:p w14:paraId="34B15C13">
            <w:pPr>
              <w:keepNext w:val="0"/>
              <w:keepLines w:val="0"/>
              <w:pageBreakBefore w:val="0"/>
              <w:widowControl/>
              <w:kinsoku/>
              <w:wordWrap/>
              <w:overflowPunct/>
              <w:topLinePunct w:val="0"/>
              <w:autoSpaceDE w:val="0"/>
              <w:autoSpaceDN w:val="0"/>
              <w:bidi w:val="0"/>
              <w:adjustRightInd w:val="0"/>
              <w:snapToGrid/>
              <w:spacing w:line="360" w:lineRule="auto"/>
              <w:ind w:firstLine="0" w:firstLineChars="0"/>
              <w:jc w:val="center"/>
              <w:textAlignment w:val="auto"/>
              <w:rPr>
                <w:rFonts w:hint="default" w:ascii="仿宋" w:hAnsi="仿宋" w:eastAsia="仿宋" w:cs="仿宋"/>
                <w:color w:val="auto"/>
                <w:sz w:val="24"/>
                <w:lang w:val="en-US" w:eastAsia="zh-CN"/>
              </w:rPr>
            </w:pPr>
            <w:r>
              <w:rPr>
                <w:rFonts w:hint="eastAsia" w:cs="仿宋"/>
                <w:color w:val="auto"/>
                <w:sz w:val="24"/>
                <w:lang w:val="en-US" w:eastAsia="zh-CN"/>
              </w:rPr>
              <w:t>1113825元</w:t>
            </w:r>
          </w:p>
        </w:tc>
      </w:tr>
    </w:tbl>
    <w:p w14:paraId="3F7B0D30">
      <w:pPr>
        <w:spacing w:line="360" w:lineRule="auto"/>
        <w:ind w:left="0" w:leftChars="0" w:firstLine="0" w:firstLineChars="0"/>
        <w:rPr>
          <w:rFonts w:hint="default" w:cs="仿宋"/>
          <w:b/>
          <w:bCs/>
          <w:sz w:val="24"/>
          <w:szCs w:val="24"/>
          <w:lang w:val="en-US" w:eastAsia="zh-CN"/>
        </w:rPr>
      </w:pPr>
      <w:r>
        <w:rPr>
          <w:rFonts w:hint="eastAsia" w:cs="仿宋"/>
          <w:b/>
          <w:bCs/>
          <w:sz w:val="24"/>
          <w:szCs w:val="24"/>
          <w:lang w:val="en-US" w:eastAsia="zh-CN"/>
        </w:rPr>
        <w:t>二、主要工作内容：</w:t>
      </w:r>
    </w:p>
    <w:p w14:paraId="4ED6E4F0">
      <w:pPr>
        <w:bidi w:val="0"/>
        <w:rPr>
          <w:rFonts w:hint="eastAsia"/>
          <w:lang w:val="en-US" w:eastAsia="zh-CN"/>
        </w:rPr>
      </w:pPr>
      <w:r>
        <w:rPr>
          <w:rFonts w:hint="eastAsia"/>
        </w:rPr>
        <w:t>本项目是武义县范围内电子警察维护保养，主要服务内容为截止202</w:t>
      </w:r>
      <w:r>
        <w:rPr>
          <w:rFonts w:hint="eastAsia"/>
          <w:lang w:val="en-US" w:eastAsia="zh-CN"/>
        </w:rPr>
        <w:t>6</w:t>
      </w:r>
      <w:r>
        <w:rPr>
          <w:rFonts w:hint="eastAsia"/>
        </w:rPr>
        <w:t>年4月30日过保的电子警察、卡口、球机（含设备、设施）日常的维修、保养、清洁，及时更新损坏或被盗的管道、线缆、绝缘子、导线、灯具、灯座、杆件、信号机、摄像机、球机等设备或元器件，有计划巡查和维修线路、表箱、接线井、控制箱（主机箱）、配电设备、立杆及配套迁移和其他设施的管理和养护等智能交通项目。</w:t>
      </w:r>
    </w:p>
    <w:tbl>
      <w:tblPr>
        <w:tblStyle w:val="20"/>
        <w:tblW w:w="9977" w:type="dxa"/>
        <w:tblInd w:w="-346"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858"/>
        <w:gridCol w:w="1281"/>
        <w:gridCol w:w="4038"/>
        <w:gridCol w:w="950"/>
        <w:gridCol w:w="887"/>
        <w:gridCol w:w="1963"/>
      </w:tblGrid>
      <w:tr w14:paraId="7A0607F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8" w:hRule="atLeast"/>
        </w:trPr>
        <w:tc>
          <w:tcPr>
            <w:tcW w:w="858" w:type="dxa"/>
            <w:tcBorders>
              <w:top w:val="single" w:color="000000" w:sz="4" w:space="0"/>
              <w:left w:val="single" w:color="000000" w:sz="4" w:space="0"/>
              <w:bottom w:val="single" w:color="000000" w:sz="4" w:space="0"/>
              <w:right w:val="single" w:color="000000" w:sz="4" w:space="0"/>
            </w:tcBorders>
            <w:noWrap w:val="0"/>
            <w:vAlign w:val="center"/>
          </w:tcPr>
          <w:p w14:paraId="4B5AD955">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default" w:ascii="Times New Roman" w:hAnsi="Times New Roman" w:eastAsia="方正仿宋_GB2312" w:cs="Times New Roman"/>
                <w:b/>
                <w:bCs/>
                <w:i w:val="0"/>
                <w:iCs w:val="0"/>
                <w:color w:val="000000"/>
                <w:sz w:val="24"/>
                <w:szCs w:val="24"/>
                <w:highlight w:val="none"/>
                <w:u w:val="none"/>
              </w:rPr>
            </w:pPr>
            <w:r>
              <w:rPr>
                <w:rFonts w:hint="default" w:ascii="Times New Roman" w:hAnsi="Times New Roman" w:eastAsia="方正仿宋_GB2312" w:cs="Times New Roman"/>
                <w:b/>
                <w:bCs/>
                <w:i w:val="0"/>
                <w:iCs w:val="0"/>
                <w:color w:val="000000"/>
                <w:kern w:val="0"/>
                <w:sz w:val="24"/>
                <w:szCs w:val="24"/>
                <w:highlight w:val="none"/>
                <w:u w:val="none"/>
                <w:lang w:val="en-US" w:eastAsia="zh-CN" w:bidi="ar"/>
              </w:rPr>
              <w:t>序号</w:t>
            </w:r>
          </w:p>
        </w:tc>
        <w:tc>
          <w:tcPr>
            <w:tcW w:w="1281" w:type="dxa"/>
            <w:tcBorders>
              <w:top w:val="single" w:color="000000" w:sz="4" w:space="0"/>
              <w:left w:val="single" w:color="000000" w:sz="4" w:space="0"/>
              <w:bottom w:val="single" w:color="000000" w:sz="4" w:space="0"/>
              <w:right w:val="single" w:color="000000" w:sz="4" w:space="0"/>
            </w:tcBorders>
            <w:noWrap w:val="0"/>
            <w:vAlign w:val="center"/>
          </w:tcPr>
          <w:p w14:paraId="33B770C2">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default" w:ascii="Times New Roman" w:hAnsi="Times New Roman" w:eastAsia="方正仿宋_GB2312" w:cs="Times New Roman"/>
                <w:b/>
                <w:bCs/>
                <w:i w:val="0"/>
                <w:iCs w:val="0"/>
                <w:color w:val="000000"/>
                <w:sz w:val="24"/>
                <w:szCs w:val="24"/>
                <w:highlight w:val="none"/>
                <w:u w:val="none"/>
              </w:rPr>
            </w:pPr>
            <w:r>
              <w:rPr>
                <w:rFonts w:hint="default" w:ascii="Times New Roman" w:hAnsi="Times New Roman" w:eastAsia="方正仿宋_GB2312" w:cs="Times New Roman"/>
                <w:b/>
                <w:bCs/>
                <w:i w:val="0"/>
                <w:iCs w:val="0"/>
                <w:color w:val="000000"/>
                <w:kern w:val="0"/>
                <w:sz w:val="24"/>
                <w:szCs w:val="24"/>
                <w:highlight w:val="none"/>
                <w:u w:val="none"/>
                <w:lang w:val="en-US" w:eastAsia="zh-CN" w:bidi="ar"/>
              </w:rPr>
              <w:t>名称</w:t>
            </w:r>
          </w:p>
        </w:tc>
        <w:tc>
          <w:tcPr>
            <w:tcW w:w="4038" w:type="dxa"/>
            <w:tcBorders>
              <w:top w:val="single" w:color="000000" w:sz="4" w:space="0"/>
              <w:left w:val="single" w:color="000000" w:sz="4" w:space="0"/>
              <w:bottom w:val="single" w:color="000000" w:sz="4" w:space="0"/>
              <w:right w:val="single" w:color="000000" w:sz="4" w:space="0"/>
            </w:tcBorders>
            <w:noWrap w:val="0"/>
            <w:vAlign w:val="center"/>
          </w:tcPr>
          <w:p w14:paraId="2A8647C2">
            <w:pPr>
              <w:keepNext w:val="0"/>
              <w:keepLines w:val="0"/>
              <w:pageBreakBefore w:val="0"/>
              <w:widowControl/>
              <w:suppressLineNumbers w:val="0"/>
              <w:kinsoku/>
              <w:wordWrap/>
              <w:overflowPunct/>
              <w:topLinePunct w:val="0"/>
              <w:autoSpaceDE/>
              <w:autoSpaceDN/>
              <w:bidi w:val="0"/>
              <w:adjustRightInd/>
              <w:snapToGrid/>
              <w:spacing w:line="360" w:lineRule="auto"/>
              <w:ind w:firstLine="0" w:firstLineChars="0"/>
              <w:jc w:val="center"/>
              <w:textAlignment w:val="center"/>
              <w:rPr>
                <w:rFonts w:hint="default" w:ascii="Times New Roman" w:hAnsi="Times New Roman" w:eastAsia="方正仿宋_GB2312" w:cs="Times New Roman"/>
                <w:b/>
                <w:bCs/>
                <w:i w:val="0"/>
                <w:iCs w:val="0"/>
                <w:color w:val="000000"/>
                <w:sz w:val="24"/>
                <w:szCs w:val="24"/>
                <w:highlight w:val="none"/>
                <w:u w:val="none"/>
              </w:rPr>
            </w:pPr>
            <w:r>
              <w:rPr>
                <w:rFonts w:hint="default" w:ascii="Times New Roman" w:hAnsi="Times New Roman" w:eastAsia="方正仿宋_GB2312" w:cs="Times New Roman"/>
                <w:b/>
                <w:bCs/>
                <w:i w:val="0"/>
                <w:iCs w:val="0"/>
                <w:color w:val="000000"/>
                <w:kern w:val="0"/>
                <w:sz w:val="24"/>
                <w:szCs w:val="24"/>
                <w:highlight w:val="none"/>
                <w:u w:val="none"/>
                <w:lang w:val="en-US" w:eastAsia="zh-CN" w:bidi="ar"/>
              </w:rPr>
              <w:t>技术参数</w:t>
            </w:r>
          </w:p>
        </w:tc>
        <w:tc>
          <w:tcPr>
            <w:tcW w:w="950" w:type="dxa"/>
            <w:tcBorders>
              <w:top w:val="single" w:color="000000" w:sz="4" w:space="0"/>
              <w:left w:val="single" w:color="000000" w:sz="4" w:space="0"/>
              <w:bottom w:val="single" w:color="000000" w:sz="4" w:space="0"/>
              <w:right w:val="single" w:color="000000" w:sz="4" w:space="0"/>
            </w:tcBorders>
            <w:noWrap w:val="0"/>
            <w:vAlign w:val="center"/>
          </w:tcPr>
          <w:p w14:paraId="130C547D">
            <w:pPr>
              <w:keepNext w:val="0"/>
              <w:keepLines w:val="0"/>
              <w:pageBreakBefore w:val="0"/>
              <w:widowControl/>
              <w:suppressLineNumbers w:val="0"/>
              <w:kinsoku/>
              <w:wordWrap/>
              <w:overflowPunct/>
              <w:topLinePunct w:val="0"/>
              <w:autoSpaceDE/>
              <w:autoSpaceDN/>
              <w:bidi w:val="0"/>
              <w:adjustRightInd/>
              <w:snapToGrid/>
              <w:spacing w:line="360" w:lineRule="auto"/>
              <w:ind w:firstLine="0" w:firstLineChars="0"/>
              <w:jc w:val="center"/>
              <w:textAlignment w:val="center"/>
              <w:rPr>
                <w:rFonts w:hint="eastAsia" w:ascii="仿宋" w:hAnsi="仿宋" w:eastAsia="仿宋" w:cs="仿宋"/>
                <w:b/>
                <w:bCs/>
                <w:i w:val="0"/>
                <w:iCs w:val="0"/>
                <w:color w:val="000000"/>
                <w:sz w:val="24"/>
                <w:szCs w:val="24"/>
                <w:highlight w:val="none"/>
                <w:u w:val="none"/>
              </w:rPr>
            </w:pPr>
            <w:r>
              <w:rPr>
                <w:rFonts w:hint="eastAsia" w:ascii="仿宋" w:hAnsi="仿宋" w:eastAsia="仿宋" w:cs="仿宋"/>
                <w:b/>
                <w:bCs/>
                <w:i w:val="0"/>
                <w:iCs w:val="0"/>
                <w:color w:val="000000"/>
                <w:kern w:val="0"/>
                <w:sz w:val="24"/>
                <w:szCs w:val="24"/>
                <w:highlight w:val="none"/>
                <w:u w:val="none"/>
                <w:lang w:val="en-US" w:eastAsia="zh-CN" w:bidi="ar"/>
              </w:rPr>
              <w:t>数量</w:t>
            </w:r>
          </w:p>
        </w:tc>
        <w:tc>
          <w:tcPr>
            <w:tcW w:w="887" w:type="dxa"/>
            <w:tcBorders>
              <w:top w:val="single" w:color="000000" w:sz="4" w:space="0"/>
              <w:left w:val="single" w:color="000000" w:sz="4" w:space="0"/>
              <w:bottom w:val="single" w:color="000000" w:sz="4" w:space="0"/>
              <w:right w:val="single" w:color="000000" w:sz="4" w:space="0"/>
            </w:tcBorders>
            <w:noWrap w:val="0"/>
            <w:vAlign w:val="center"/>
          </w:tcPr>
          <w:p w14:paraId="50A9C784">
            <w:pPr>
              <w:keepNext w:val="0"/>
              <w:keepLines w:val="0"/>
              <w:pageBreakBefore w:val="0"/>
              <w:widowControl/>
              <w:suppressLineNumbers w:val="0"/>
              <w:kinsoku/>
              <w:wordWrap/>
              <w:overflowPunct/>
              <w:topLinePunct w:val="0"/>
              <w:autoSpaceDE/>
              <w:autoSpaceDN/>
              <w:bidi w:val="0"/>
              <w:adjustRightInd/>
              <w:snapToGrid/>
              <w:spacing w:line="360" w:lineRule="auto"/>
              <w:ind w:firstLine="0" w:firstLineChars="0"/>
              <w:jc w:val="center"/>
              <w:textAlignment w:val="center"/>
              <w:rPr>
                <w:rFonts w:hint="eastAsia" w:ascii="仿宋" w:hAnsi="仿宋" w:eastAsia="仿宋" w:cs="仿宋"/>
                <w:b/>
                <w:bCs/>
                <w:i w:val="0"/>
                <w:iCs w:val="0"/>
                <w:color w:val="000000"/>
                <w:sz w:val="24"/>
                <w:szCs w:val="24"/>
                <w:highlight w:val="none"/>
                <w:u w:val="none"/>
              </w:rPr>
            </w:pPr>
            <w:r>
              <w:rPr>
                <w:rFonts w:hint="eastAsia" w:ascii="仿宋" w:hAnsi="仿宋" w:eastAsia="仿宋" w:cs="仿宋"/>
                <w:b/>
                <w:bCs/>
                <w:i w:val="0"/>
                <w:iCs w:val="0"/>
                <w:color w:val="000000"/>
                <w:kern w:val="0"/>
                <w:sz w:val="24"/>
                <w:szCs w:val="24"/>
                <w:highlight w:val="none"/>
                <w:u w:val="none"/>
                <w:lang w:val="en-US" w:eastAsia="zh-CN" w:bidi="ar"/>
              </w:rPr>
              <w:t>单位</w:t>
            </w:r>
          </w:p>
        </w:tc>
        <w:tc>
          <w:tcPr>
            <w:tcW w:w="1963" w:type="dxa"/>
            <w:tcBorders>
              <w:top w:val="single" w:color="000000" w:sz="4" w:space="0"/>
              <w:left w:val="single" w:color="000000" w:sz="4" w:space="0"/>
              <w:bottom w:val="single" w:color="000000" w:sz="4" w:space="0"/>
              <w:right w:val="single" w:color="000000" w:sz="4" w:space="0"/>
            </w:tcBorders>
            <w:noWrap w:val="0"/>
            <w:vAlign w:val="center"/>
          </w:tcPr>
          <w:p w14:paraId="226BD032">
            <w:pPr>
              <w:keepNext w:val="0"/>
              <w:keepLines w:val="0"/>
              <w:pageBreakBefore w:val="0"/>
              <w:widowControl/>
              <w:suppressLineNumbers w:val="0"/>
              <w:kinsoku/>
              <w:wordWrap/>
              <w:overflowPunct/>
              <w:topLinePunct w:val="0"/>
              <w:autoSpaceDE/>
              <w:autoSpaceDN/>
              <w:bidi w:val="0"/>
              <w:adjustRightInd/>
              <w:snapToGrid/>
              <w:spacing w:line="360" w:lineRule="auto"/>
              <w:ind w:firstLine="0" w:firstLineChars="0"/>
              <w:jc w:val="center"/>
              <w:textAlignment w:val="center"/>
              <w:rPr>
                <w:rFonts w:hint="eastAsia" w:ascii="仿宋" w:hAnsi="仿宋" w:eastAsia="仿宋" w:cs="仿宋"/>
                <w:b/>
                <w:bCs/>
                <w:i w:val="0"/>
                <w:iCs w:val="0"/>
                <w:color w:val="000000"/>
                <w:kern w:val="0"/>
                <w:sz w:val="24"/>
                <w:szCs w:val="24"/>
                <w:highlight w:val="none"/>
                <w:u w:val="none"/>
                <w:lang w:val="en-US" w:eastAsia="zh-CN" w:bidi="ar"/>
              </w:rPr>
            </w:pPr>
            <w:r>
              <w:rPr>
                <w:rFonts w:hint="eastAsia" w:ascii="仿宋" w:hAnsi="仿宋" w:eastAsia="仿宋" w:cs="仿宋"/>
                <w:b/>
                <w:bCs/>
                <w:i w:val="0"/>
                <w:iCs w:val="0"/>
                <w:color w:val="000000"/>
                <w:kern w:val="0"/>
                <w:sz w:val="24"/>
                <w:szCs w:val="24"/>
                <w:highlight w:val="none"/>
                <w:u w:val="none"/>
                <w:lang w:val="en-US" w:eastAsia="zh-CN" w:bidi="ar"/>
              </w:rPr>
              <w:t>备注</w:t>
            </w:r>
          </w:p>
        </w:tc>
      </w:tr>
      <w:tr w14:paraId="5C31185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6" w:hRule="atLeast"/>
        </w:trPr>
        <w:tc>
          <w:tcPr>
            <w:tcW w:w="858" w:type="dxa"/>
            <w:tcBorders>
              <w:top w:val="single" w:color="000000" w:sz="4" w:space="0"/>
              <w:left w:val="single" w:color="000000" w:sz="4" w:space="0"/>
              <w:bottom w:val="single" w:color="000000" w:sz="4" w:space="0"/>
              <w:right w:val="single" w:color="000000" w:sz="4" w:space="0"/>
            </w:tcBorders>
            <w:noWrap/>
            <w:vAlign w:val="center"/>
          </w:tcPr>
          <w:p w14:paraId="314236BF">
            <w:pPr>
              <w:keepNext w:val="0"/>
              <w:keepLines w:val="0"/>
              <w:pageBreakBefore w:val="0"/>
              <w:widowControl/>
              <w:suppressLineNumbers w:val="0"/>
              <w:kinsoku/>
              <w:wordWrap/>
              <w:overflowPunct/>
              <w:topLinePunct w:val="0"/>
              <w:bidi w:val="0"/>
              <w:snapToGrid/>
              <w:spacing w:line="360" w:lineRule="auto"/>
              <w:ind w:firstLine="0" w:firstLineChars="0"/>
              <w:jc w:val="center"/>
              <w:textAlignment w:val="center"/>
              <w:rPr>
                <w:rFonts w:hint="eastAsia" w:ascii="仿宋" w:hAnsi="仿宋" w:eastAsia="仿宋" w:cs="仿宋"/>
                <w:b w:val="0"/>
                <w:bCs w:val="0"/>
                <w:i w:val="0"/>
                <w:iCs w:val="0"/>
                <w:color w:val="00000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bidi="ar"/>
              </w:rPr>
              <w:t>1</w:t>
            </w:r>
          </w:p>
        </w:tc>
        <w:tc>
          <w:tcPr>
            <w:tcW w:w="1281" w:type="dxa"/>
            <w:tcBorders>
              <w:top w:val="single" w:color="000000" w:sz="4" w:space="0"/>
              <w:left w:val="single" w:color="000000" w:sz="4" w:space="0"/>
              <w:bottom w:val="single" w:color="000000" w:sz="4" w:space="0"/>
              <w:right w:val="single" w:color="000000" w:sz="4" w:space="0"/>
            </w:tcBorders>
            <w:noWrap w:val="0"/>
            <w:vAlign w:val="center"/>
          </w:tcPr>
          <w:p w14:paraId="1EC210F4">
            <w:pPr>
              <w:keepNext w:val="0"/>
              <w:keepLines w:val="0"/>
              <w:pageBreakBefore w:val="0"/>
              <w:widowControl/>
              <w:suppressLineNumbers w:val="0"/>
              <w:kinsoku/>
              <w:wordWrap/>
              <w:overflowPunct/>
              <w:topLinePunct w:val="0"/>
              <w:bidi w:val="0"/>
              <w:snapToGrid/>
              <w:spacing w:line="360" w:lineRule="auto"/>
              <w:ind w:firstLine="0" w:firstLineChars="0"/>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光纤收发器</w:t>
            </w:r>
          </w:p>
        </w:tc>
        <w:tc>
          <w:tcPr>
            <w:tcW w:w="4038" w:type="dxa"/>
            <w:tcBorders>
              <w:top w:val="single" w:color="000000" w:sz="4" w:space="0"/>
              <w:left w:val="single" w:color="000000" w:sz="4" w:space="0"/>
              <w:bottom w:val="single" w:color="000000" w:sz="4" w:space="0"/>
              <w:right w:val="single" w:color="000000" w:sz="4" w:space="0"/>
            </w:tcBorders>
            <w:noWrap w:val="0"/>
            <w:vAlign w:val="center"/>
          </w:tcPr>
          <w:p w14:paraId="048A2576">
            <w:pPr>
              <w:keepNext w:val="0"/>
              <w:keepLines w:val="0"/>
              <w:pageBreakBefore w:val="0"/>
              <w:widowControl/>
              <w:suppressLineNumbers w:val="0"/>
              <w:kinsoku/>
              <w:wordWrap/>
              <w:overflowPunct/>
              <w:topLinePunct w:val="0"/>
              <w:bidi w:val="0"/>
              <w:snapToGrid/>
              <w:spacing w:line="360" w:lineRule="auto"/>
              <w:ind w:firstLine="0" w:firstLineChars="0"/>
              <w:jc w:val="left"/>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机箱使用(10/100M自适应)单模单纤,4个网口、1个百兆光口、带一路RS485信号</w:t>
            </w:r>
            <w:r>
              <w:rPr>
                <w:rFonts w:hint="eastAsia" w:cs="仿宋"/>
                <w:i w:val="0"/>
                <w:iCs w:val="0"/>
                <w:color w:val="000000"/>
                <w:kern w:val="0"/>
                <w:sz w:val="24"/>
                <w:szCs w:val="24"/>
                <w:highlight w:val="none"/>
                <w:u w:val="none"/>
                <w:lang w:val="en-US" w:eastAsia="zh-CN" w:bidi="ar"/>
              </w:rPr>
              <w:t>。</w:t>
            </w:r>
          </w:p>
        </w:tc>
        <w:tc>
          <w:tcPr>
            <w:tcW w:w="950" w:type="dxa"/>
            <w:tcBorders>
              <w:top w:val="single" w:color="000000" w:sz="4" w:space="0"/>
              <w:left w:val="single" w:color="000000" w:sz="4" w:space="0"/>
              <w:bottom w:val="single" w:color="000000" w:sz="4" w:space="0"/>
              <w:right w:val="single" w:color="000000" w:sz="4" w:space="0"/>
            </w:tcBorders>
            <w:noWrap w:val="0"/>
            <w:vAlign w:val="center"/>
          </w:tcPr>
          <w:p w14:paraId="616FC67F">
            <w:pPr>
              <w:keepNext w:val="0"/>
              <w:keepLines w:val="0"/>
              <w:pageBreakBefore w:val="0"/>
              <w:widowControl/>
              <w:suppressLineNumbers w:val="0"/>
              <w:kinsoku/>
              <w:wordWrap/>
              <w:overflowPunct/>
              <w:topLinePunct w:val="0"/>
              <w:bidi w:val="0"/>
              <w:snapToGrid/>
              <w:spacing w:line="360" w:lineRule="auto"/>
              <w:ind w:firstLine="0" w:firstLineChars="0"/>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10</w:t>
            </w:r>
          </w:p>
        </w:tc>
        <w:tc>
          <w:tcPr>
            <w:tcW w:w="887" w:type="dxa"/>
            <w:tcBorders>
              <w:top w:val="single" w:color="000000" w:sz="4" w:space="0"/>
              <w:left w:val="single" w:color="000000" w:sz="4" w:space="0"/>
              <w:bottom w:val="single" w:color="000000" w:sz="4" w:space="0"/>
              <w:right w:val="single" w:color="000000" w:sz="4" w:space="0"/>
            </w:tcBorders>
            <w:noWrap/>
            <w:vAlign w:val="center"/>
          </w:tcPr>
          <w:p w14:paraId="0AE427FF">
            <w:pPr>
              <w:keepNext w:val="0"/>
              <w:keepLines w:val="0"/>
              <w:pageBreakBefore w:val="0"/>
              <w:widowControl/>
              <w:suppressLineNumbers w:val="0"/>
              <w:kinsoku/>
              <w:wordWrap/>
              <w:overflowPunct/>
              <w:topLinePunct w:val="0"/>
              <w:bidi w:val="0"/>
              <w:snapToGrid/>
              <w:spacing w:line="360" w:lineRule="auto"/>
              <w:ind w:firstLine="0" w:firstLineChars="0"/>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对</w:t>
            </w:r>
          </w:p>
        </w:tc>
        <w:tc>
          <w:tcPr>
            <w:tcW w:w="1963" w:type="dxa"/>
            <w:vMerge w:val="restart"/>
            <w:tcBorders>
              <w:top w:val="single" w:color="000000" w:sz="4" w:space="0"/>
              <w:left w:val="single" w:color="000000" w:sz="4" w:space="0"/>
              <w:right w:val="single" w:color="000000" w:sz="4" w:space="0"/>
            </w:tcBorders>
            <w:noWrap/>
            <w:vAlign w:val="center"/>
          </w:tcPr>
          <w:p w14:paraId="7F99AC7B">
            <w:pPr>
              <w:keepNext w:val="0"/>
              <w:keepLines w:val="0"/>
              <w:pageBreakBefore w:val="0"/>
              <w:widowControl/>
              <w:suppressLineNumbers w:val="0"/>
              <w:kinsoku/>
              <w:wordWrap/>
              <w:overflowPunct/>
              <w:topLinePunct w:val="0"/>
              <w:bidi w:val="0"/>
              <w:snapToGrid/>
              <w:spacing w:line="360" w:lineRule="auto"/>
              <w:ind w:firstLine="0" w:firstLineChars="0"/>
              <w:jc w:val="center"/>
              <w:textAlignment w:val="center"/>
              <w:rPr>
                <w:rFonts w:hint="default" w:ascii="仿宋" w:hAnsi="仿宋" w:eastAsia="仿宋" w:cs="仿宋"/>
                <w:i w:val="0"/>
                <w:iCs w:val="0"/>
                <w:color w:val="000000"/>
                <w:sz w:val="24"/>
                <w:szCs w:val="24"/>
                <w:highlight w:val="none"/>
                <w:u w:val="none"/>
                <w:lang w:val="en-US" w:eastAsia="zh-CN"/>
              </w:rPr>
            </w:pPr>
            <w:r>
              <w:rPr>
                <w:rFonts w:hint="eastAsia" w:cs="仿宋"/>
                <w:i w:val="0"/>
                <w:iCs w:val="0"/>
                <w:color w:val="000000"/>
                <w:kern w:val="0"/>
                <w:sz w:val="24"/>
                <w:szCs w:val="24"/>
                <w:highlight w:val="none"/>
                <w:u w:val="none"/>
                <w:lang w:val="en-US" w:eastAsia="zh-CN" w:bidi="ar"/>
              </w:rPr>
              <w:t>该设备不作为日常维护配件使用，</w:t>
            </w:r>
            <w:r>
              <w:rPr>
                <w:rFonts w:hint="eastAsia" w:cs="仿宋"/>
                <w:i w:val="0"/>
                <w:iCs w:val="0"/>
                <w:color w:val="000000"/>
                <w:sz w:val="24"/>
                <w:szCs w:val="24"/>
                <w:highlight w:val="none"/>
                <w:u w:val="none"/>
                <w:lang w:val="en-US" w:eastAsia="zh-CN"/>
              </w:rPr>
              <w:t>供货前须与采购人确认</w:t>
            </w:r>
          </w:p>
        </w:tc>
      </w:tr>
      <w:tr w14:paraId="1EC2292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858" w:type="dxa"/>
            <w:tcBorders>
              <w:top w:val="single" w:color="000000" w:sz="4" w:space="0"/>
              <w:left w:val="single" w:color="000000" w:sz="4" w:space="0"/>
              <w:bottom w:val="single" w:color="000000" w:sz="4" w:space="0"/>
              <w:right w:val="single" w:color="000000" w:sz="4" w:space="0"/>
            </w:tcBorders>
            <w:noWrap/>
            <w:vAlign w:val="center"/>
          </w:tcPr>
          <w:p w14:paraId="3E2D44FF">
            <w:pPr>
              <w:keepNext w:val="0"/>
              <w:keepLines w:val="0"/>
              <w:pageBreakBefore w:val="0"/>
              <w:widowControl/>
              <w:suppressLineNumbers w:val="0"/>
              <w:kinsoku/>
              <w:wordWrap/>
              <w:overflowPunct/>
              <w:topLinePunct w:val="0"/>
              <w:bidi w:val="0"/>
              <w:snapToGrid/>
              <w:spacing w:line="360" w:lineRule="auto"/>
              <w:ind w:firstLine="0" w:firstLineChars="0"/>
              <w:jc w:val="center"/>
              <w:textAlignment w:val="center"/>
              <w:rPr>
                <w:rFonts w:hint="eastAsia" w:ascii="仿宋" w:hAnsi="仿宋" w:eastAsia="仿宋" w:cs="仿宋"/>
                <w:b w:val="0"/>
                <w:bCs w:val="0"/>
                <w:i w:val="0"/>
                <w:iCs w:val="0"/>
                <w:color w:val="00000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bidi="ar"/>
              </w:rPr>
              <w:t>2</w:t>
            </w:r>
          </w:p>
        </w:tc>
        <w:tc>
          <w:tcPr>
            <w:tcW w:w="1281" w:type="dxa"/>
            <w:tcBorders>
              <w:top w:val="single" w:color="000000" w:sz="4" w:space="0"/>
              <w:left w:val="single" w:color="000000" w:sz="4" w:space="0"/>
              <w:bottom w:val="single" w:color="000000" w:sz="4" w:space="0"/>
              <w:right w:val="single" w:color="000000" w:sz="4" w:space="0"/>
            </w:tcBorders>
            <w:noWrap w:val="0"/>
            <w:vAlign w:val="center"/>
          </w:tcPr>
          <w:p w14:paraId="1F714498">
            <w:pPr>
              <w:keepNext w:val="0"/>
              <w:keepLines w:val="0"/>
              <w:pageBreakBefore w:val="0"/>
              <w:widowControl/>
              <w:suppressLineNumbers w:val="0"/>
              <w:kinsoku/>
              <w:wordWrap/>
              <w:overflowPunct/>
              <w:topLinePunct w:val="0"/>
              <w:bidi w:val="0"/>
              <w:snapToGrid/>
              <w:spacing w:line="360" w:lineRule="auto"/>
              <w:ind w:firstLine="0" w:firstLineChars="0"/>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交换机</w:t>
            </w:r>
          </w:p>
        </w:tc>
        <w:tc>
          <w:tcPr>
            <w:tcW w:w="4038" w:type="dxa"/>
            <w:tcBorders>
              <w:top w:val="single" w:color="000000" w:sz="4" w:space="0"/>
              <w:left w:val="single" w:color="000000" w:sz="4" w:space="0"/>
              <w:bottom w:val="single" w:color="000000" w:sz="4" w:space="0"/>
              <w:right w:val="single" w:color="000000" w:sz="4" w:space="0"/>
            </w:tcBorders>
            <w:noWrap w:val="0"/>
            <w:vAlign w:val="center"/>
          </w:tcPr>
          <w:p w14:paraId="3B591598">
            <w:pPr>
              <w:keepNext w:val="0"/>
              <w:keepLines w:val="0"/>
              <w:pageBreakBefore w:val="0"/>
              <w:widowControl/>
              <w:suppressLineNumbers w:val="0"/>
              <w:kinsoku/>
              <w:wordWrap/>
              <w:overflowPunct/>
              <w:topLinePunct w:val="0"/>
              <w:bidi w:val="0"/>
              <w:snapToGrid/>
              <w:spacing w:line="360" w:lineRule="auto"/>
              <w:ind w:firstLine="0" w:firstLineChars="0"/>
              <w:jc w:val="left"/>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非网管8口千兆电口工业交换机，100-240V供电，工作温度-40-75度。</w:t>
            </w:r>
          </w:p>
        </w:tc>
        <w:tc>
          <w:tcPr>
            <w:tcW w:w="950" w:type="dxa"/>
            <w:tcBorders>
              <w:top w:val="single" w:color="000000" w:sz="4" w:space="0"/>
              <w:left w:val="single" w:color="000000" w:sz="4" w:space="0"/>
              <w:bottom w:val="single" w:color="000000" w:sz="4" w:space="0"/>
              <w:right w:val="single" w:color="000000" w:sz="4" w:space="0"/>
            </w:tcBorders>
            <w:noWrap w:val="0"/>
            <w:vAlign w:val="center"/>
          </w:tcPr>
          <w:p w14:paraId="4EFC0B1A">
            <w:pPr>
              <w:keepNext w:val="0"/>
              <w:keepLines w:val="0"/>
              <w:pageBreakBefore w:val="0"/>
              <w:widowControl/>
              <w:suppressLineNumbers w:val="0"/>
              <w:kinsoku/>
              <w:wordWrap/>
              <w:overflowPunct/>
              <w:topLinePunct w:val="0"/>
              <w:bidi w:val="0"/>
              <w:snapToGrid/>
              <w:spacing w:line="360" w:lineRule="auto"/>
              <w:ind w:firstLine="0" w:firstLineChars="0"/>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15</w:t>
            </w:r>
          </w:p>
        </w:tc>
        <w:tc>
          <w:tcPr>
            <w:tcW w:w="887" w:type="dxa"/>
            <w:tcBorders>
              <w:top w:val="single" w:color="000000" w:sz="4" w:space="0"/>
              <w:left w:val="single" w:color="000000" w:sz="4" w:space="0"/>
              <w:bottom w:val="single" w:color="000000" w:sz="4" w:space="0"/>
              <w:right w:val="single" w:color="000000" w:sz="4" w:space="0"/>
            </w:tcBorders>
            <w:noWrap/>
            <w:vAlign w:val="center"/>
          </w:tcPr>
          <w:p w14:paraId="2456E0EF">
            <w:pPr>
              <w:keepNext w:val="0"/>
              <w:keepLines w:val="0"/>
              <w:pageBreakBefore w:val="0"/>
              <w:widowControl/>
              <w:suppressLineNumbers w:val="0"/>
              <w:kinsoku/>
              <w:wordWrap/>
              <w:overflowPunct/>
              <w:topLinePunct w:val="0"/>
              <w:bidi w:val="0"/>
              <w:snapToGrid/>
              <w:spacing w:line="360" w:lineRule="auto"/>
              <w:ind w:firstLine="0" w:firstLineChars="0"/>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只</w:t>
            </w:r>
          </w:p>
        </w:tc>
        <w:tc>
          <w:tcPr>
            <w:tcW w:w="1963" w:type="dxa"/>
            <w:vMerge w:val="continue"/>
            <w:tcBorders>
              <w:left w:val="single" w:color="000000" w:sz="4" w:space="0"/>
              <w:bottom w:val="single" w:color="000000" w:sz="4" w:space="0"/>
              <w:right w:val="single" w:color="000000" w:sz="4" w:space="0"/>
            </w:tcBorders>
            <w:noWrap/>
            <w:vAlign w:val="center"/>
          </w:tcPr>
          <w:p w14:paraId="5289E2C5">
            <w:pPr>
              <w:keepNext w:val="0"/>
              <w:keepLines w:val="0"/>
              <w:pageBreakBefore w:val="0"/>
              <w:kinsoku/>
              <w:wordWrap/>
              <w:overflowPunct/>
              <w:topLinePunct w:val="0"/>
              <w:bidi w:val="0"/>
              <w:snapToGrid/>
              <w:spacing w:line="360" w:lineRule="auto"/>
              <w:ind w:firstLine="0" w:firstLineChars="0"/>
              <w:jc w:val="center"/>
              <w:rPr>
                <w:rFonts w:hint="eastAsia" w:ascii="仿宋" w:hAnsi="仿宋" w:eastAsia="仿宋" w:cs="仿宋"/>
                <w:i w:val="0"/>
                <w:iCs w:val="0"/>
                <w:color w:val="000000"/>
                <w:sz w:val="24"/>
                <w:szCs w:val="24"/>
                <w:highlight w:val="none"/>
                <w:u w:val="none"/>
              </w:rPr>
            </w:pPr>
          </w:p>
        </w:tc>
      </w:tr>
      <w:tr w14:paraId="42C1FBD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5" w:hRule="atLeast"/>
        </w:trPr>
        <w:tc>
          <w:tcPr>
            <w:tcW w:w="858" w:type="dxa"/>
            <w:tcBorders>
              <w:top w:val="single" w:color="000000" w:sz="4" w:space="0"/>
              <w:left w:val="single" w:color="000000" w:sz="4" w:space="0"/>
              <w:bottom w:val="single" w:color="000000" w:sz="4" w:space="0"/>
              <w:right w:val="single" w:color="000000" w:sz="4" w:space="0"/>
            </w:tcBorders>
            <w:noWrap/>
            <w:vAlign w:val="center"/>
          </w:tcPr>
          <w:p w14:paraId="67928AEB">
            <w:pPr>
              <w:keepNext w:val="0"/>
              <w:keepLines w:val="0"/>
              <w:pageBreakBefore w:val="0"/>
              <w:widowControl/>
              <w:suppressLineNumbers w:val="0"/>
              <w:kinsoku/>
              <w:wordWrap/>
              <w:overflowPunct/>
              <w:topLinePunct w:val="0"/>
              <w:bidi w:val="0"/>
              <w:snapToGrid/>
              <w:spacing w:line="360" w:lineRule="auto"/>
              <w:ind w:firstLine="0" w:firstLineChars="0"/>
              <w:jc w:val="center"/>
              <w:textAlignment w:val="center"/>
              <w:rPr>
                <w:rFonts w:hint="eastAsia" w:ascii="仿宋" w:hAnsi="仿宋" w:eastAsia="仿宋" w:cs="仿宋"/>
                <w:b w:val="0"/>
                <w:bCs w:val="0"/>
                <w:i w:val="0"/>
                <w:iCs w:val="0"/>
                <w:color w:val="00000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bidi="ar"/>
              </w:rPr>
              <w:t>3</w:t>
            </w:r>
          </w:p>
        </w:tc>
        <w:tc>
          <w:tcPr>
            <w:tcW w:w="1281" w:type="dxa"/>
            <w:tcBorders>
              <w:top w:val="single" w:color="000000" w:sz="4" w:space="0"/>
              <w:left w:val="single" w:color="000000" w:sz="4" w:space="0"/>
              <w:bottom w:val="single" w:color="000000" w:sz="4" w:space="0"/>
              <w:right w:val="single" w:color="000000" w:sz="4" w:space="0"/>
            </w:tcBorders>
            <w:noWrap w:val="0"/>
            <w:vAlign w:val="center"/>
          </w:tcPr>
          <w:p w14:paraId="4F2760EB">
            <w:pPr>
              <w:keepNext w:val="0"/>
              <w:keepLines w:val="0"/>
              <w:pageBreakBefore w:val="0"/>
              <w:widowControl/>
              <w:suppressLineNumbers w:val="0"/>
              <w:kinsoku/>
              <w:wordWrap/>
              <w:overflowPunct/>
              <w:topLinePunct w:val="0"/>
              <w:bidi w:val="0"/>
              <w:snapToGrid/>
              <w:spacing w:line="360" w:lineRule="auto"/>
              <w:ind w:firstLine="0" w:firstLineChars="0"/>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原有链路到期续租</w:t>
            </w:r>
          </w:p>
        </w:tc>
        <w:tc>
          <w:tcPr>
            <w:tcW w:w="4038" w:type="dxa"/>
            <w:tcBorders>
              <w:top w:val="single" w:color="000000" w:sz="4" w:space="0"/>
              <w:left w:val="single" w:color="000000" w:sz="4" w:space="0"/>
              <w:bottom w:val="single" w:color="000000" w:sz="4" w:space="0"/>
              <w:right w:val="single" w:color="000000" w:sz="4" w:space="0"/>
            </w:tcBorders>
            <w:noWrap w:val="0"/>
            <w:vAlign w:val="center"/>
          </w:tcPr>
          <w:p w14:paraId="16388AE0">
            <w:pPr>
              <w:keepNext w:val="0"/>
              <w:keepLines w:val="0"/>
              <w:pageBreakBefore w:val="0"/>
              <w:widowControl/>
              <w:suppressLineNumbers w:val="0"/>
              <w:kinsoku/>
              <w:wordWrap/>
              <w:overflowPunct/>
              <w:topLinePunct w:val="0"/>
              <w:bidi w:val="0"/>
              <w:snapToGrid/>
              <w:spacing w:line="360" w:lineRule="auto"/>
              <w:ind w:firstLine="0" w:firstLineChars="0"/>
              <w:jc w:val="left"/>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100M监控视频专网链路线路租用。为独立投资部署的光纤专线。单条链路故障率≤1次/3个月，单次故障恢复时间≤3小时，并提供全天24小时电话服务。</w:t>
            </w:r>
          </w:p>
        </w:tc>
        <w:tc>
          <w:tcPr>
            <w:tcW w:w="950" w:type="dxa"/>
            <w:tcBorders>
              <w:top w:val="single" w:color="000000" w:sz="4" w:space="0"/>
              <w:left w:val="single" w:color="000000" w:sz="4" w:space="0"/>
              <w:bottom w:val="single" w:color="000000" w:sz="4" w:space="0"/>
              <w:right w:val="single" w:color="000000" w:sz="4" w:space="0"/>
            </w:tcBorders>
            <w:noWrap w:val="0"/>
            <w:vAlign w:val="center"/>
          </w:tcPr>
          <w:p w14:paraId="37116CCB">
            <w:pPr>
              <w:keepNext w:val="0"/>
              <w:keepLines w:val="0"/>
              <w:pageBreakBefore w:val="0"/>
              <w:widowControl/>
              <w:suppressLineNumbers w:val="0"/>
              <w:kinsoku/>
              <w:wordWrap/>
              <w:overflowPunct/>
              <w:topLinePunct w:val="0"/>
              <w:bidi w:val="0"/>
              <w:snapToGrid/>
              <w:spacing w:line="360" w:lineRule="auto"/>
              <w:ind w:firstLine="0" w:firstLineChars="0"/>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3676</w:t>
            </w:r>
          </w:p>
        </w:tc>
        <w:tc>
          <w:tcPr>
            <w:tcW w:w="887" w:type="dxa"/>
            <w:tcBorders>
              <w:top w:val="single" w:color="000000" w:sz="4" w:space="0"/>
              <w:left w:val="single" w:color="000000" w:sz="4" w:space="0"/>
              <w:bottom w:val="single" w:color="000000" w:sz="4" w:space="0"/>
              <w:right w:val="single" w:color="000000" w:sz="4" w:space="0"/>
            </w:tcBorders>
            <w:noWrap/>
            <w:vAlign w:val="center"/>
          </w:tcPr>
          <w:p w14:paraId="5D250638">
            <w:pPr>
              <w:keepNext w:val="0"/>
              <w:keepLines w:val="0"/>
              <w:pageBreakBefore w:val="0"/>
              <w:widowControl/>
              <w:suppressLineNumbers w:val="0"/>
              <w:kinsoku/>
              <w:wordWrap/>
              <w:overflowPunct/>
              <w:topLinePunct w:val="0"/>
              <w:bidi w:val="0"/>
              <w:snapToGrid/>
              <w:spacing w:line="360" w:lineRule="auto"/>
              <w:ind w:firstLine="0" w:firstLineChars="0"/>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月</w:t>
            </w:r>
          </w:p>
        </w:tc>
        <w:tc>
          <w:tcPr>
            <w:tcW w:w="1963" w:type="dxa"/>
            <w:tcBorders>
              <w:top w:val="single" w:color="000000" w:sz="4" w:space="0"/>
              <w:left w:val="single" w:color="000000" w:sz="4" w:space="0"/>
              <w:bottom w:val="single" w:color="000000" w:sz="4" w:space="0"/>
              <w:right w:val="single" w:color="000000" w:sz="4" w:space="0"/>
            </w:tcBorders>
            <w:noWrap/>
            <w:vAlign w:val="center"/>
          </w:tcPr>
          <w:p w14:paraId="35667844">
            <w:pPr>
              <w:keepNext w:val="0"/>
              <w:keepLines w:val="0"/>
              <w:pageBreakBefore w:val="0"/>
              <w:kinsoku/>
              <w:wordWrap/>
              <w:overflowPunct/>
              <w:topLinePunct w:val="0"/>
              <w:bidi w:val="0"/>
              <w:snapToGrid/>
              <w:spacing w:line="360" w:lineRule="auto"/>
              <w:ind w:firstLine="0" w:firstLineChars="0"/>
              <w:jc w:val="center"/>
              <w:rPr>
                <w:rFonts w:hint="eastAsia" w:ascii="仿宋" w:hAnsi="仿宋" w:eastAsia="仿宋" w:cs="仿宋"/>
                <w:i w:val="0"/>
                <w:iCs w:val="0"/>
                <w:color w:val="000000"/>
                <w:sz w:val="24"/>
                <w:szCs w:val="24"/>
                <w:highlight w:val="none"/>
                <w:u w:val="none"/>
              </w:rPr>
            </w:pPr>
            <w:r>
              <w:rPr>
                <w:rFonts w:hint="eastAsia" w:cs="仿宋"/>
                <w:i w:val="0"/>
                <w:iCs w:val="0"/>
                <w:color w:val="000000"/>
                <w:kern w:val="0"/>
                <w:sz w:val="24"/>
                <w:szCs w:val="24"/>
                <w:highlight w:val="none"/>
                <w:u w:val="none"/>
                <w:lang w:val="en-US" w:eastAsia="zh-CN" w:bidi="ar"/>
              </w:rPr>
              <w:t>中标单位须配合甲方做好链路整合工作，</w:t>
            </w:r>
            <w:r>
              <w:rPr>
                <w:rFonts w:hint="eastAsia" w:ascii="仿宋" w:hAnsi="仿宋" w:eastAsia="仿宋" w:cs="仿宋"/>
                <w:i w:val="0"/>
                <w:iCs w:val="0"/>
                <w:color w:val="000000"/>
                <w:kern w:val="0"/>
                <w:sz w:val="24"/>
                <w:szCs w:val="24"/>
                <w:highlight w:val="none"/>
                <w:u w:val="none"/>
                <w:lang w:val="en-US" w:eastAsia="zh-CN" w:bidi="ar"/>
              </w:rPr>
              <w:t>租赁费用按实际使用月份计算</w:t>
            </w:r>
          </w:p>
        </w:tc>
      </w:tr>
      <w:tr w14:paraId="0983C46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5" w:hRule="atLeast"/>
        </w:trPr>
        <w:tc>
          <w:tcPr>
            <w:tcW w:w="858" w:type="dxa"/>
            <w:tcBorders>
              <w:top w:val="single" w:color="000000" w:sz="4" w:space="0"/>
              <w:left w:val="single" w:color="000000" w:sz="4" w:space="0"/>
              <w:bottom w:val="single" w:color="000000" w:sz="4" w:space="0"/>
              <w:right w:val="single" w:color="000000" w:sz="4" w:space="0"/>
            </w:tcBorders>
            <w:noWrap/>
            <w:vAlign w:val="center"/>
          </w:tcPr>
          <w:p w14:paraId="1F21EA31">
            <w:pPr>
              <w:keepNext w:val="0"/>
              <w:keepLines w:val="0"/>
              <w:pageBreakBefore w:val="0"/>
              <w:widowControl/>
              <w:suppressLineNumbers w:val="0"/>
              <w:kinsoku/>
              <w:wordWrap/>
              <w:overflowPunct/>
              <w:topLinePunct w:val="0"/>
              <w:bidi w:val="0"/>
              <w:snapToGrid/>
              <w:spacing w:line="360" w:lineRule="auto"/>
              <w:ind w:firstLine="0" w:firstLineChars="0"/>
              <w:jc w:val="center"/>
              <w:textAlignment w:val="center"/>
              <w:rPr>
                <w:rFonts w:hint="eastAsia" w:ascii="仿宋" w:hAnsi="仿宋" w:eastAsia="仿宋" w:cs="仿宋"/>
                <w:b w:val="0"/>
                <w:bCs w:val="0"/>
                <w:i w:val="0"/>
                <w:iCs w:val="0"/>
                <w:color w:val="00000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bidi="ar"/>
              </w:rPr>
              <w:t>4</w:t>
            </w:r>
          </w:p>
        </w:tc>
        <w:tc>
          <w:tcPr>
            <w:tcW w:w="1281" w:type="dxa"/>
            <w:tcBorders>
              <w:top w:val="single" w:color="000000" w:sz="4" w:space="0"/>
              <w:left w:val="single" w:color="000000" w:sz="4" w:space="0"/>
              <w:bottom w:val="single" w:color="000000" w:sz="4" w:space="0"/>
              <w:right w:val="single" w:color="000000" w:sz="4" w:space="0"/>
            </w:tcBorders>
            <w:noWrap w:val="0"/>
            <w:vAlign w:val="center"/>
          </w:tcPr>
          <w:p w14:paraId="0FB503BF">
            <w:pPr>
              <w:keepNext w:val="0"/>
              <w:keepLines w:val="0"/>
              <w:pageBreakBefore w:val="0"/>
              <w:widowControl/>
              <w:suppressLineNumbers w:val="0"/>
              <w:kinsoku/>
              <w:wordWrap/>
              <w:overflowPunct/>
              <w:topLinePunct w:val="0"/>
              <w:bidi w:val="0"/>
              <w:snapToGrid/>
              <w:spacing w:line="360" w:lineRule="auto"/>
              <w:ind w:firstLine="0" w:firstLineChars="0"/>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路面点位运维服务</w:t>
            </w:r>
          </w:p>
        </w:tc>
        <w:tc>
          <w:tcPr>
            <w:tcW w:w="4038" w:type="dxa"/>
            <w:tcBorders>
              <w:top w:val="single" w:color="000000" w:sz="4" w:space="0"/>
              <w:left w:val="single" w:color="000000" w:sz="4" w:space="0"/>
              <w:bottom w:val="single" w:color="000000" w:sz="4" w:space="0"/>
              <w:right w:val="single" w:color="000000" w:sz="4" w:space="0"/>
            </w:tcBorders>
            <w:noWrap w:val="0"/>
            <w:vAlign w:val="center"/>
          </w:tcPr>
          <w:p w14:paraId="057371DB">
            <w:pPr>
              <w:keepNext w:val="0"/>
              <w:keepLines w:val="0"/>
              <w:pageBreakBefore w:val="0"/>
              <w:widowControl/>
              <w:suppressLineNumbers w:val="0"/>
              <w:kinsoku/>
              <w:wordWrap/>
              <w:overflowPunct/>
              <w:topLinePunct w:val="0"/>
              <w:bidi w:val="0"/>
              <w:snapToGrid/>
              <w:spacing w:line="360" w:lineRule="auto"/>
              <w:ind w:firstLine="0" w:firstLineChars="0"/>
              <w:jc w:val="left"/>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武义县公安局交通警察大队截止202</w:t>
            </w:r>
            <w:r>
              <w:rPr>
                <w:rFonts w:hint="eastAsia" w:cs="仿宋"/>
                <w:i w:val="0"/>
                <w:iCs w:val="0"/>
                <w:color w:val="000000"/>
                <w:kern w:val="0"/>
                <w:sz w:val="24"/>
                <w:szCs w:val="24"/>
                <w:highlight w:val="none"/>
                <w:u w:val="none"/>
                <w:lang w:val="en-US" w:eastAsia="zh-CN" w:bidi="ar"/>
              </w:rPr>
              <w:t>6</w:t>
            </w:r>
            <w:r>
              <w:rPr>
                <w:rFonts w:hint="eastAsia" w:ascii="仿宋" w:hAnsi="仿宋" w:eastAsia="仿宋" w:cs="仿宋"/>
                <w:i w:val="0"/>
                <w:iCs w:val="0"/>
                <w:color w:val="000000"/>
                <w:kern w:val="0"/>
                <w:sz w:val="24"/>
                <w:szCs w:val="24"/>
                <w:highlight w:val="none"/>
                <w:u w:val="none"/>
                <w:lang w:val="en-US" w:eastAsia="zh-CN" w:bidi="ar"/>
              </w:rPr>
              <w:t>年04月30日过保的电子警察、卡口、球机（含设备、设施</w:t>
            </w:r>
            <w:r>
              <w:rPr>
                <w:rFonts w:hint="eastAsia" w:cs="仿宋"/>
                <w:i w:val="0"/>
                <w:iCs w:val="0"/>
                <w:color w:val="000000"/>
                <w:kern w:val="0"/>
                <w:sz w:val="24"/>
                <w:szCs w:val="24"/>
                <w:highlight w:val="none"/>
                <w:u w:val="none"/>
                <w:lang w:val="en-US" w:eastAsia="zh-CN" w:bidi="ar"/>
              </w:rPr>
              <w:t>及</w:t>
            </w:r>
            <w:r>
              <w:rPr>
                <w:rFonts w:hint="eastAsia" w:ascii="仿宋" w:hAnsi="仿宋" w:eastAsia="仿宋" w:cs="仿宋"/>
                <w:sz w:val="24"/>
                <w:szCs w:val="24"/>
                <w:highlight w:val="none"/>
              </w:rPr>
              <w:t>附属配件</w:t>
            </w:r>
            <w:r>
              <w:rPr>
                <w:rFonts w:hint="eastAsia" w:cs="仿宋"/>
                <w:sz w:val="24"/>
                <w:szCs w:val="24"/>
                <w:highlight w:val="none"/>
                <w:lang w:val="en-US" w:eastAsia="zh-CN"/>
              </w:rPr>
              <w:t>等</w:t>
            </w:r>
            <w:r>
              <w:rPr>
                <w:rFonts w:hint="eastAsia" w:ascii="仿宋" w:hAnsi="仿宋" w:eastAsia="仿宋" w:cs="仿宋"/>
                <w:i w:val="0"/>
                <w:iCs w:val="0"/>
                <w:color w:val="000000"/>
                <w:kern w:val="0"/>
                <w:sz w:val="24"/>
                <w:szCs w:val="24"/>
                <w:highlight w:val="none"/>
                <w:u w:val="none"/>
                <w:lang w:val="en-US" w:eastAsia="zh-CN" w:bidi="ar"/>
              </w:rPr>
              <w:t>）日常的维修、保养、清洁，及时更新损坏或被盗的管道、线缆、绝缘子、导线、灯具、灯座、杆件、信号机、摄像机、球机等设备或元器件，有计划巡查和维修线路、表箱、接线井、控制箱（主机箱）、配电设备及其他设施的管理和养护等，过保维护点位所需材料与人工全部包含在内，每年须提供，中标人在维护期内，采购人因中途临时需要增加维护交通信号灯点位数量的，中标人须提供维护，费用</w:t>
            </w:r>
            <w:r>
              <w:rPr>
                <w:rFonts w:hint="eastAsia" w:cs="仿宋"/>
                <w:i w:val="0"/>
                <w:iCs w:val="0"/>
                <w:color w:val="000000"/>
                <w:kern w:val="0"/>
                <w:sz w:val="24"/>
                <w:szCs w:val="24"/>
                <w:highlight w:val="none"/>
                <w:u w:val="none"/>
                <w:lang w:val="en-US" w:eastAsia="zh-CN" w:bidi="ar"/>
              </w:rPr>
              <w:t>（注：此费用指人工费用和车辆使用费用，若因增加点位维护需要产生的材料费、电费等从第12条其他费用中列支）</w:t>
            </w:r>
            <w:r>
              <w:rPr>
                <w:rFonts w:hint="eastAsia" w:ascii="仿宋" w:hAnsi="仿宋" w:eastAsia="仿宋" w:cs="仿宋"/>
                <w:i w:val="0"/>
                <w:iCs w:val="0"/>
                <w:color w:val="000000"/>
                <w:kern w:val="0"/>
                <w:sz w:val="24"/>
                <w:szCs w:val="24"/>
                <w:highlight w:val="none"/>
                <w:u w:val="none"/>
                <w:lang w:val="en-US" w:eastAsia="zh-CN" w:bidi="ar"/>
              </w:rPr>
              <w:t>不再另行计算，此风险在报价中自行考虑，但数量不超过维护路口总量的5%，超过部分费用由中标单位和采购单位另行协商解决。</w:t>
            </w:r>
          </w:p>
        </w:tc>
        <w:tc>
          <w:tcPr>
            <w:tcW w:w="950" w:type="dxa"/>
            <w:tcBorders>
              <w:top w:val="single" w:color="000000" w:sz="4" w:space="0"/>
              <w:left w:val="single" w:color="000000" w:sz="4" w:space="0"/>
              <w:bottom w:val="single" w:color="000000" w:sz="4" w:space="0"/>
              <w:right w:val="single" w:color="000000" w:sz="4" w:space="0"/>
            </w:tcBorders>
            <w:noWrap w:val="0"/>
            <w:vAlign w:val="center"/>
          </w:tcPr>
          <w:p w14:paraId="085208C6">
            <w:pPr>
              <w:keepNext w:val="0"/>
              <w:keepLines w:val="0"/>
              <w:pageBreakBefore w:val="0"/>
              <w:widowControl/>
              <w:suppressLineNumbers w:val="0"/>
              <w:kinsoku/>
              <w:wordWrap/>
              <w:overflowPunct/>
              <w:topLinePunct w:val="0"/>
              <w:bidi w:val="0"/>
              <w:snapToGrid/>
              <w:spacing w:line="360" w:lineRule="auto"/>
              <w:ind w:firstLine="0" w:firstLineChars="0"/>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9961</w:t>
            </w:r>
          </w:p>
        </w:tc>
        <w:tc>
          <w:tcPr>
            <w:tcW w:w="887" w:type="dxa"/>
            <w:tcBorders>
              <w:top w:val="single" w:color="000000" w:sz="4" w:space="0"/>
              <w:left w:val="single" w:color="000000" w:sz="4" w:space="0"/>
              <w:bottom w:val="single" w:color="000000" w:sz="4" w:space="0"/>
              <w:right w:val="single" w:color="000000" w:sz="4" w:space="0"/>
            </w:tcBorders>
            <w:noWrap/>
            <w:vAlign w:val="center"/>
          </w:tcPr>
          <w:p w14:paraId="3E747258">
            <w:pPr>
              <w:keepNext w:val="0"/>
              <w:keepLines w:val="0"/>
              <w:pageBreakBefore w:val="0"/>
              <w:widowControl/>
              <w:suppressLineNumbers w:val="0"/>
              <w:kinsoku/>
              <w:wordWrap/>
              <w:overflowPunct/>
              <w:topLinePunct w:val="0"/>
              <w:bidi w:val="0"/>
              <w:snapToGrid/>
              <w:spacing w:line="360" w:lineRule="auto"/>
              <w:ind w:firstLine="0" w:firstLineChars="0"/>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月</w:t>
            </w:r>
          </w:p>
        </w:tc>
        <w:tc>
          <w:tcPr>
            <w:tcW w:w="1963" w:type="dxa"/>
            <w:tcBorders>
              <w:top w:val="single" w:color="000000" w:sz="4" w:space="0"/>
              <w:left w:val="single" w:color="000000" w:sz="4" w:space="0"/>
              <w:bottom w:val="single" w:color="000000" w:sz="4" w:space="0"/>
              <w:right w:val="single" w:color="000000" w:sz="4" w:space="0"/>
            </w:tcBorders>
            <w:noWrap/>
            <w:vAlign w:val="center"/>
          </w:tcPr>
          <w:p w14:paraId="189B0D61">
            <w:pPr>
              <w:keepNext w:val="0"/>
              <w:keepLines w:val="0"/>
              <w:pageBreakBefore w:val="0"/>
              <w:kinsoku/>
              <w:wordWrap/>
              <w:overflowPunct/>
              <w:topLinePunct w:val="0"/>
              <w:bidi w:val="0"/>
              <w:snapToGrid/>
              <w:spacing w:line="360" w:lineRule="auto"/>
              <w:ind w:firstLine="0" w:firstLineChars="0"/>
              <w:jc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sz w:val="24"/>
                <w:szCs w:val="24"/>
                <w:highlight w:val="none"/>
                <w:u w:val="none"/>
              </w:rPr>
              <w:t>889路</w:t>
            </w:r>
          </w:p>
        </w:tc>
      </w:tr>
      <w:tr w14:paraId="72FE513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5" w:hRule="atLeast"/>
        </w:trPr>
        <w:tc>
          <w:tcPr>
            <w:tcW w:w="858" w:type="dxa"/>
            <w:tcBorders>
              <w:top w:val="single" w:color="000000" w:sz="4" w:space="0"/>
              <w:left w:val="single" w:color="000000" w:sz="4" w:space="0"/>
              <w:bottom w:val="single" w:color="000000" w:sz="4" w:space="0"/>
              <w:right w:val="single" w:color="000000" w:sz="4" w:space="0"/>
            </w:tcBorders>
            <w:noWrap/>
            <w:vAlign w:val="center"/>
          </w:tcPr>
          <w:p w14:paraId="178FC7DB">
            <w:pPr>
              <w:keepNext w:val="0"/>
              <w:keepLines w:val="0"/>
              <w:pageBreakBefore w:val="0"/>
              <w:widowControl/>
              <w:suppressLineNumbers w:val="0"/>
              <w:kinsoku/>
              <w:wordWrap/>
              <w:overflowPunct/>
              <w:topLinePunct w:val="0"/>
              <w:bidi w:val="0"/>
              <w:snapToGrid/>
              <w:spacing w:line="360" w:lineRule="auto"/>
              <w:ind w:firstLine="0" w:firstLineChars="0"/>
              <w:jc w:val="center"/>
              <w:textAlignment w:val="center"/>
              <w:rPr>
                <w:rFonts w:hint="eastAsia" w:ascii="仿宋" w:hAnsi="仿宋" w:eastAsia="仿宋" w:cs="仿宋"/>
                <w:b w:val="0"/>
                <w:bCs w:val="0"/>
                <w:i w:val="0"/>
                <w:iCs w:val="0"/>
                <w:color w:val="00000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bidi="ar"/>
              </w:rPr>
              <w:t>5</w:t>
            </w:r>
          </w:p>
        </w:tc>
        <w:tc>
          <w:tcPr>
            <w:tcW w:w="1281" w:type="dxa"/>
            <w:tcBorders>
              <w:top w:val="single" w:color="000000" w:sz="4" w:space="0"/>
              <w:left w:val="single" w:color="000000" w:sz="4" w:space="0"/>
              <w:bottom w:val="single" w:color="000000" w:sz="4" w:space="0"/>
              <w:right w:val="single" w:color="000000" w:sz="4" w:space="0"/>
            </w:tcBorders>
            <w:noWrap w:val="0"/>
            <w:vAlign w:val="center"/>
          </w:tcPr>
          <w:p w14:paraId="588998B8">
            <w:pPr>
              <w:keepNext w:val="0"/>
              <w:keepLines w:val="0"/>
              <w:pageBreakBefore w:val="0"/>
              <w:widowControl/>
              <w:suppressLineNumbers w:val="0"/>
              <w:kinsoku/>
              <w:wordWrap/>
              <w:overflowPunct/>
              <w:topLinePunct w:val="0"/>
              <w:bidi w:val="0"/>
              <w:snapToGrid/>
              <w:spacing w:line="360" w:lineRule="auto"/>
              <w:ind w:firstLine="0" w:firstLineChars="0"/>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室外违法曝光屏运维服务</w:t>
            </w:r>
          </w:p>
        </w:tc>
        <w:tc>
          <w:tcPr>
            <w:tcW w:w="4038" w:type="dxa"/>
            <w:tcBorders>
              <w:top w:val="single" w:color="000000" w:sz="4" w:space="0"/>
              <w:left w:val="single" w:color="000000" w:sz="4" w:space="0"/>
              <w:bottom w:val="single" w:color="000000" w:sz="4" w:space="0"/>
              <w:right w:val="single" w:color="000000" w:sz="4" w:space="0"/>
            </w:tcBorders>
            <w:noWrap w:val="0"/>
            <w:vAlign w:val="center"/>
          </w:tcPr>
          <w:p w14:paraId="36A22723">
            <w:pPr>
              <w:keepNext w:val="0"/>
              <w:keepLines w:val="0"/>
              <w:pageBreakBefore w:val="0"/>
              <w:widowControl/>
              <w:suppressLineNumbers w:val="0"/>
              <w:kinsoku/>
              <w:wordWrap/>
              <w:overflowPunct/>
              <w:topLinePunct w:val="0"/>
              <w:bidi w:val="0"/>
              <w:snapToGrid/>
              <w:spacing w:line="360" w:lineRule="auto"/>
              <w:ind w:firstLine="0" w:firstLineChars="0"/>
              <w:jc w:val="left"/>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武义县公安局交通警察大队截止202</w:t>
            </w:r>
            <w:r>
              <w:rPr>
                <w:rFonts w:hint="eastAsia" w:cs="仿宋"/>
                <w:i w:val="0"/>
                <w:iCs w:val="0"/>
                <w:color w:val="000000"/>
                <w:kern w:val="0"/>
                <w:sz w:val="24"/>
                <w:szCs w:val="24"/>
                <w:highlight w:val="none"/>
                <w:u w:val="none"/>
                <w:lang w:val="en-US" w:eastAsia="zh-CN" w:bidi="ar"/>
              </w:rPr>
              <w:t>6</w:t>
            </w:r>
            <w:r>
              <w:rPr>
                <w:rFonts w:hint="eastAsia" w:ascii="仿宋" w:hAnsi="仿宋" w:eastAsia="仿宋" w:cs="仿宋"/>
                <w:i w:val="0"/>
                <w:iCs w:val="0"/>
                <w:color w:val="000000"/>
                <w:kern w:val="0"/>
                <w:sz w:val="24"/>
                <w:szCs w:val="24"/>
                <w:highlight w:val="none"/>
                <w:u w:val="none"/>
                <w:lang w:val="en-US" w:eastAsia="zh-CN" w:bidi="ar"/>
              </w:rPr>
              <w:t>年4月30日过保的户外违法曝光屏的日常运行维护巡检、信息发布工作；材料更换费用根据按市场价计取，当年维修总费用超过室外发布屏维修经费总价，超出部分不予计取。</w:t>
            </w:r>
          </w:p>
        </w:tc>
        <w:tc>
          <w:tcPr>
            <w:tcW w:w="950" w:type="dxa"/>
            <w:tcBorders>
              <w:top w:val="single" w:color="000000" w:sz="4" w:space="0"/>
              <w:left w:val="single" w:color="000000" w:sz="4" w:space="0"/>
              <w:bottom w:val="single" w:color="000000" w:sz="4" w:space="0"/>
              <w:right w:val="single" w:color="000000" w:sz="4" w:space="0"/>
            </w:tcBorders>
            <w:noWrap w:val="0"/>
            <w:vAlign w:val="center"/>
          </w:tcPr>
          <w:p w14:paraId="4CC1B9EB">
            <w:pPr>
              <w:keepNext w:val="0"/>
              <w:keepLines w:val="0"/>
              <w:pageBreakBefore w:val="0"/>
              <w:widowControl/>
              <w:suppressLineNumbers w:val="0"/>
              <w:kinsoku/>
              <w:wordWrap/>
              <w:overflowPunct/>
              <w:topLinePunct w:val="0"/>
              <w:bidi w:val="0"/>
              <w:snapToGrid/>
              <w:spacing w:line="360" w:lineRule="auto"/>
              <w:ind w:firstLine="0" w:firstLineChars="0"/>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3</w:t>
            </w:r>
          </w:p>
        </w:tc>
        <w:tc>
          <w:tcPr>
            <w:tcW w:w="887" w:type="dxa"/>
            <w:tcBorders>
              <w:top w:val="single" w:color="000000" w:sz="4" w:space="0"/>
              <w:left w:val="single" w:color="000000" w:sz="4" w:space="0"/>
              <w:bottom w:val="single" w:color="000000" w:sz="4" w:space="0"/>
              <w:right w:val="single" w:color="000000" w:sz="4" w:space="0"/>
            </w:tcBorders>
            <w:noWrap/>
            <w:vAlign w:val="center"/>
          </w:tcPr>
          <w:p w14:paraId="64E03AC4">
            <w:pPr>
              <w:keepNext w:val="0"/>
              <w:keepLines w:val="0"/>
              <w:pageBreakBefore w:val="0"/>
              <w:widowControl/>
              <w:suppressLineNumbers w:val="0"/>
              <w:kinsoku/>
              <w:wordWrap/>
              <w:overflowPunct/>
              <w:topLinePunct w:val="0"/>
              <w:bidi w:val="0"/>
              <w:snapToGrid/>
              <w:spacing w:line="360" w:lineRule="auto"/>
              <w:ind w:firstLine="0" w:firstLineChars="0"/>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块</w:t>
            </w:r>
          </w:p>
        </w:tc>
        <w:tc>
          <w:tcPr>
            <w:tcW w:w="1963" w:type="dxa"/>
            <w:tcBorders>
              <w:top w:val="single" w:color="000000" w:sz="4" w:space="0"/>
              <w:left w:val="single" w:color="000000" w:sz="4" w:space="0"/>
              <w:bottom w:val="single" w:color="000000" w:sz="4" w:space="0"/>
              <w:right w:val="single" w:color="000000" w:sz="4" w:space="0"/>
            </w:tcBorders>
            <w:noWrap/>
            <w:vAlign w:val="center"/>
          </w:tcPr>
          <w:p w14:paraId="7D0E8E61">
            <w:pPr>
              <w:keepNext w:val="0"/>
              <w:keepLines w:val="0"/>
              <w:pageBreakBefore w:val="0"/>
              <w:kinsoku/>
              <w:wordWrap/>
              <w:overflowPunct/>
              <w:topLinePunct w:val="0"/>
              <w:bidi w:val="0"/>
              <w:snapToGrid/>
              <w:spacing w:line="360" w:lineRule="auto"/>
              <w:ind w:firstLine="0" w:firstLineChars="0"/>
              <w:jc w:val="center"/>
              <w:rPr>
                <w:rFonts w:hint="eastAsia" w:ascii="仿宋" w:hAnsi="仿宋" w:eastAsia="仿宋" w:cs="仿宋"/>
                <w:i w:val="0"/>
                <w:iCs w:val="0"/>
                <w:color w:val="000000"/>
                <w:sz w:val="24"/>
                <w:szCs w:val="24"/>
                <w:highlight w:val="none"/>
                <w:u w:val="none"/>
              </w:rPr>
            </w:pPr>
          </w:p>
        </w:tc>
      </w:tr>
      <w:tr w14:paraId="4C20DC9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5" w:hRule="atLeast"/>
        </w:trPr>
        <w:tc>
          <w:tcPr>
            <w:tcW w:w="858" w:type="dxa"/>
            <w:tcBorders>
              <w:top w:val="single" w:color="000000" w:sz="4" w:space="0"/>
              <w:left w:val="single" w:color="000000" w:sz="4" w:space="0"/>
              <w:bottom w:val="single" w:color="000000" w:sz="4" w:space="0"/>
              <w:right w:val="single" w:color="000000" w:sz="4" w:space="0"/>
            </w:tcBorders>
            <w:noWrap/>
            <w:vAlign w:val="center"/>
          </w:tcPr>
          <w:p w14:paraId="3928E042">
            <w:pPr>
              <w:keepNext w:val="0"/>
              <w:keepLines w:val="0"/>
              <w:pageBreakBefore w:val="0"/>
              <w:widowControl/>
              <w:suppressLineNumbers w:val="0"/>
              <w:kinsoku/>
              <w:wordWrap/>
              <w:overflowPunct/>
              <w:topLinePunct w:val="0"/>
              <w:bidi w:val="0"/>
              <w:snapToGrid/>
              <w:spacing w:line="360" w:lineRule="auto"/>
              <w:ind w:firstLine="0" w:firstLineChars="0"/>
              <w:jc w:val="center"/>
              <w:textAlignment w:val="center"/>
              <w:rPr>
                <w:rFonts w:hint="eastAsia" w:ascii="仿宋" w:hAnsi="仿宋" w:eastAsia="仿宋" w:cs="仿宋"/>
                <w:b w:val="0"/>
                <w:bCs w:val="0"/>
                <w:i w:val="0"/>
                <w:iCs w:val="0"/>
                <w:color w:val="00000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bidi="ar"/>
              </w:rPr>
              <w:t>6</w:t>
            </w:r>
          </w:p>
        </w:tc>
        <w:tc>
          <w:tcPr>
            <w:tcW w:w="1281" w:type="dxa"/>
            <w:tcBorders>
              <w:top w:val="single" w:color="000000" w:sz="4" w:space="0"/>
              <w:left w:val="single" w:color="000000" w:sz="4" w:space="0"/>
              <w:bottom w:val="single" w:color="000000" w:sz="4" w:space="0"/>
              <w:right w:val="single" w:color="000000" w:sz="4" w:space="0"/>
            </w:tcBorders>
            <w:noWrap w:val="0"/>
            <w:vAlign w:val="center"/>
          </w:tcPr>
          <w:p w14:paraId="1BB84E7A">
            <w:pPr>
              <w:keepNext w:val="0"/>
              <w:keepLines w:val="0"/>
              <w:pageBreakBefore w:val="0"/>
              <w:widowControl/>
              <w:suppressLineNumbers w:val="0"/>
              <w:kinsoku/>
              <w:wordWrap/>
              <w:overflowPunct/>
              <w:topLinePunct w:val="0"/>
              <w:bidi w:val="0"/>
              <w:snapToGrid/>
              <w:spacing w:line="360" w:lineRule="auto"/>
              <w:ind w:firstLine="0" w:firstLineChars="0"/>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违停球</w:t>
            </w:r>
          </w:p>
        </w:tc>
        <w:tc>
          <w:tcPr>
            <w:tcW w:w="4038" w:type="dxa"/>
            <w:tcBorders>
              <w:top w:val="single" w:color="000000" w:sz="4" w:space="0"/>
              <w:left w:val="single" w:color="000000" w:sz="4" w:space="0"/>
              <w:bottom w:val="single" w:color="000000" w:sz="4" w:space="0"/>
              <w:right w:val="single" w:color="000000" w:sz="4" w:space="0"/>
            </w:tcBorders>
            <w:noWrap w:val="0"/>
            <w:vAlign w:val="center"/>
          </w:tcPr>
          <w:p w14:paraId="549900F7">
            <w:pPr>
              <w:keepNext w:val="0"/>
              <w:keepLines w:val="0"/>
              <w:pageBreakBefore w:val="0"/>
              <w:widowControl/>
              <w:suppressLineNumbers w:val="0"/>
              <w:kinsoku/>
              <w:wordWrap/>
              <w:overflowPunct/>
              <w:topLinePunct w:val="0"/>
              <w:bidi w:val="0"/>
              <w:snapToGrid/>
              <w:spacing w:line="360" w:lineRule="auto"/>
              <w:ind w:firstLine="0" w:firstLineChars="0"/>
              <w:jc w:val="left"/>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1.采用不小于400万像素1/1.8英寸CMOS 传感器</w:t>
            </w:r>
            <w:r>
              <w:rPr>
                <w:rFonts w:hint="eastAsia" w:cs="仿宋"/>
                <w:i w:val="0"/>
                <w:iCs w:val="0"/>
                <w:color w:val="000000"/>
                <w:kern w:val="0"/>
                <w:sz w:val="24"/>
                <w:szCs w:val="24"/>
                <w:highlight w:val="none"/>
                <w:u w:val="none"/>
                <w:lang w:val="en-US" w:eastAsia="zh-CN" w:bidi="ar"/>
              </w:rPr>
              <w:t>；</w:t>
            </w:r>
            <w:r>
              <w:rPr>
                <w:rFonts w:hint="eastAsia" w:ascii="仿宋" w:hAnsi="仿宋" w:eastAsia="仿宋" w:cs="仿宋"/>
                <w:i w:val="0"/>
                <w:iCs w:val="0"/>
                <w:color w:val="000000"/>
                <w:kern w:val="0"/>
                <w:sz w:val="24"/>
                <w:szCs w:val="24"/>
                <w:highlight w:val="none"/>
                <w:u w:val="none"/>
                <w:lang w:val="en-US" w:eastAsia="zh-CN" w:bidi="ar"/>
              </w:rPr>
              <w:br w:type="textWrapping"/>
            </w:r>
            <w:r>
              <w:rPr>
                <w:rFonts w:hint="eastAsia" w:ascii="仿宋" w:hAnsi="仿宋" w:eastAsia="仿宋" w:cs="仿宋"/>
                <w:i w:val="0"/>
                <w:iCs w:val="0"/>
                <w:color w:val="000000"/>
                <w:kern w:val="0"/>
                <w:sz w:val="24"/>
                <w:szCs w:val="24"/>
                <w:highlight w:val="none"/>
                <w:u w:val="none"/>
                <w:lang w:val="en-US" w:eastAsia="zh-CN" w:bidi="ar"/>
              </w:rPr>
              <w:t>2.内置GPU芯片，支持深度学习算法，有效提升监视准确率</w:t>
            </w:r>
            <w:r>
              <w:rPr>
                <w:rFonts w:hint="eastAsia" w:cs="仿宋"/>
                <w:i w:val="0"/>
                <w:iCs w:val="0"/>
                <w:color w:val="000000"/>
                <w:kern w:val="0"/>
                <w:sz w:val="24"/>
                <w:szCs w:val="24"/>
                <w:highlight w:val="none"/>
                <w:u w:val="none"/>
                <w:lang w:val="en-US" w:eastAsia="zh-CN" w:bidi="ar"/>
              </w:rPr>
              <w:t>；</w:t>
            </w:r>
            <w:r>
              <w:rPr>
                <w:rFonts w:hint="eastAsia" w:ascii="仿宋" w:hAnsi="仿宋" w:eastAsia="仿宋" w:cs="仿宋"/>
                <w:i w:val="0"/>
                <w:iCs w:val="0"/>
                <w:color w:val="000000"/>
                <w:kern w:val="0"/>
                <w:sz w:val="24"/>
                <w:szCs w:val="24"/>
                <w:highlight w:val="none"/>
                <w:u w:val="none"/>
                <w:lang w:val="en-US" w:eastAsia="zh-CN" w:bidi="ar"/>
              </w:rPr>
              <w:br w:type="textWrapping"/>
            </w:r>
            <w:r>
              <w:rPr>
                <w:rFonts w:hint="eastAsia" w:ascii="仿宋" w:hAnsi="仿宋" w:eastAsia="仿宋" w:cs="仿宋"/>
                <w:i w:val="0"/>
                <w:iCs w:val="0"/>
                <w:color w:val="000000"/>
                <w:kern w:val="0"/>
                <w:sz w:val="24"/>
                <w:szCs w:val="24"/>
                <w:highlight w:val="none"/>
                <w:u w:val="none"/>
                <w:lang w:val="en-US" w:eastAsia="zh-CN" w:bidi="ar"/>
              </w:rPr>
              <w:t>3.光学变倍不小于40倍</w:t>
            </w:r>
            <w:r>
              <w:rPr>
                <w:rFonts w:hint="eastAsia" w:cs="仿宋"/>
                <w:i w:val="0"/>
                <w:iCs w:val="0"/>
                <w:color w:val="000000"/>
                <w:kern w:val="0"/>
                <w:sz w:val="24"/>
                <w:szCs w:val="24"/>
                <w:highlight w:val="none"/>
                <w:u w:val="none"/>
                <w:lang w:val="en-US" w:eastAsia="zh-CN" w:bidi="ar"/>
              </w:rPr>
              <w:t>；</w:t>
            </w:r>
            <w:r>
              <w:rPr>
                <w:rFonts w:hint="eastAsia" w:ascii="仿宋" w:hAnsi="仿宋" w:eastAsia="仿宋" w:cs="仿宋"/>
                <w:i w:val="0"/>
                <w:iCs w:val="0"/>
                <w:color w:val="000000"/>
                <w:kern w:val="0"/>
                <w:sz w:val="24"/>
                <w:szCs w:val="24"/>
                <w:highlight w:val="none"/>
                <w:u w:val="none"/>
                <w:lang w:val="en-US" w:eastAsia="zh-CN" w:bidi="ar"/>
              </w:rPr>
              <w:br w:type="textWrapping"/>
            </w:r>
            <w:r>
              <w:rPr>
                <w:rFonts w:hint="eastAsia" w:ascii="仿宋" w:hAnsi="仿宋" w:eastAsia="仿宋" w:cs="仿宋"/>
                <w:i w:val="0"/>
                <w:iCs w:val="0"/>
                <w:color w:val="000000"/>
                <w:kern w:val="0"/>
                <w:sz w:val="24"/>
                <w:szCs w:val="24"/>
                <w:highlight w:val="none"/>
                <w:u w:val="none"/>
                <w:lang w:val="en-US" w:eastAsia="zh-CN" w:bidi="ar"/>
              </w:rPr>
              <w:t>4.设备水平手控最大速度应不小于800。/s</w:t>
            </w:r>
            <w:r>
              <w:rPr>
                <w:rFonts w:hint="eastAsia" w:ascii="仿宋" w:hAnsi="仿宋" w:eastAsia="仿宋" w:cs="仿宋"/>
                <w:i w:val="0"/>
                <w:iCs w:val="0"/>
                <w:color w:val="000000"/>
                <w:kern w:val="0"/>
                <w:sz w:val="24"/>
                <w:szCs w:val="24"/>
                <w:highlight w:val="none"/>
                <w:u w:val="none"/>
                <w:lang w:val="en-US" w:eastAsia="zh-CN" w:bidi="ar"/>
              </w:rPr>
              <w:br w:type="textWrapping"/>
            </w:r>
            <w:r>
              <w:rPr>
                <w:rFonts w:hint="eastAsia" w:ascii="仿宋" w:hAnsi="仿宋" w:eastAsia="仿宋" w:cs="仿宋"/>
                <w:i w:val="0"/>
                <w:iCs w:val="0"/>
                <w:color w:val="000000"/>
                <w:kern w:val="0"/>
                <w:sz w:val="24"/>
                <w:szCs w:val="24"/>
                <w:highlight w:val="none"/>
                <w:u w:val="none"/>
                <w:lang w:val="en-US" w:eastAsia="zh-CN" w:bidi="ar"/>
              </w:rPr>
              <w:t>5.支持快速智能切换，当更换当前智能模式时设备不需重启，新智能使能后即可生效</w:t>
            </w:r>
            <w:r>
              <w:rPr>
                <w:rFonts w:hint="eastAsia" w:cs="仿宋"/>
                <w:i w:val="0"/>
                <w:iCs w:val="0"/>
                <w:color w:val="000000"/>
                <w:kern w:val="0"/>
                <w:sz w:val="24"/>
                <w:szCs w:val="24"/>
                <w:highlight w:val="none"/>
                <w:u w:val="none"/>
                <w:lang w:val="en-US" w:eastAsia="zh-CN" w:bidi="ar"/>
              </w:rPr>
              <w:t>；</w:t>
            </w:r>
            <w:r>
              <w:rPr>
                <w:rFonts w:hint="eastAsia" w:ascii="仿宋" w:hAnsi="仿宋" w:eastAsia="仿宋" w:cs="仿宋"/>
                <w:i w:val="0"/>
                <w:iCs w:val="0"/>
                <w:color w:val="000000"/>
                <w:kern w:val="0"/>
                <w:sz w:val="24"/>
                <w:szCs w:val="24"/>
                <w:highlight w:val="none"/>
                <w:u w:val="none"/>
                <w:lang w:val="en-US" w:eastAsia="zh-CN" w:bidi="ar"/>
              </w:rPr>
              <w:br w:type="textWrapping"/>
            </w:r>
            <w:r>
              <w:rPr>
                <w:rFonts w:hint="eastAsia" w:ascii="仿宋" w:hAnsi="仿宋" w:eastAsia="仿宋" w:cs="仿宋"/>
                <w:i w:val="0"/>
                <w:iCs w:val="0"/>
                <w:color w:val="000000"/>
                <w:kern w:val="0"/>
                <w:sz w:val="24"/>
                <w:szCs w:val="24"/>
                <w:highlight w:val="none"/>
                <w:u w:val="none"/>
                <w:lang w:val="en-US" w:eastAsia="zh-CN" w:bidi="ar"/>
              </w:rPr>
              <w:t>6.★多场景巡航功能检验:多场景分别配置不同智能后,可进行多场景智能巡航,进行不同智能功能的分时复用。切换码流可继续支持原来的智能,支持跟踪抓拍（提供权威机构出具的检测报告）</w:t>
            </w:r>
            <w:r>
              <w:rPr>
                <w:rFonts w:hint="eastAsia" w:cs="仿宋"/>
                <w:i w:val="0"/>
                <w:iCs w:val="0"/>
                <w:color w:val="000000"/>
                <w:kern w:val="0"/>
                <w:sz w:val="24"/>
                <w:szCs w:val="24"/>
                <w:highlight w:val="none"/>
                <w:u w:val="none"/>
                <w:lang w:val="en-US" w:eastAsia="zh-CN" w:bidi="ar"/>
              </w:rPr>
              <w:t>；</w:t>
            </w:r>
            <w:r>
              <w:rPr>
                <w:rFonts w:hint="eastAsia" w:ascii="仿宋" w:hAnsi="仿宋" w:eastAsia="仿宋" w:cs="仿宋"/>
                <w:i w:val="0"/>
                <w:iCs w:val="0"/>
                <w:color w:val="000000"/>
                <w:kern w:val="0"/>
                <w:sz w:val="24"/>
                <w:szCs w:val="24"/>
                <w:highlight w:val="none"/>
                <w:u w:val="none"/>
                <w:lang w:val="en-US" w:eastAsia="zh-CN" w:bidi="ar"/>
              </w:rPr>
              <w:br w:type="textWrapping"/>
            </w:r>
            <w:r>
              <w:rPr>
                <w:rFonts w:hint="eastAsia" w:ascii="仿宋" w:hAnsi="仿宋" w:eastAsia="仿宋" w:cs="仿宋"/>
                <w:i w:val="0"/>
                <w:iCs w:val="0"/>
                <w:color w:val="000000"/>
                <w:kern w:val="0"/>
                <w:sz w:val="24"/>
                <w:szCs w:val="24"/>
                <w:highlight w:val="none"/>
                <w:u w:val="none"/>
                <w:lang w:val="en-US" w:eastAsia="zh-CN" w:bidi="ar"/>
              </w:rPr>
              <w:t>7.违法停车抓拍功能检验：在天气晴朗无雾，号牌无遮挡，无污染的条件下进行测试，白天测试时的环境光照度不低于200lx，晚上不高于50lx，球机处于设定的预制场景，且开启违法停车抓拍规则时，能够对违法停车行为进行抓拍，白天和晚上个测试100次，捕获次数均应不少于99次，图片模式应符合GA/T832-2014(道路交通安全违法行为图像取证技术规范）中模式九的相关规定</w:t>
            </w:r>
            <w:r>
              <w:rPr>
                <w:rFonts w:hint="eastAsia" w:cs="仿宋"/>
                <w:i w:val="0"/>
                <w:iCs w:val="0"/>
                <w:color w:val="000000"/>
                <w:kern w:val="0"/>
                <w:sz w:val="24"/>
                <w:szCs w:val="24"/>
                <w:highlight w:val="none"/>
                <w:u w:val="none"/>
                <w:lang w:val="en-US" w:eastAsia="zh-CN" w:bidi="ar"/>
              </w:rPr>
              <w:t>；</w:t>
            </w:r>
            <w:r>
              <w:rPr>
                <w:rFonts w:hint="eastAsia" w:ascii="仿宋" w:hAnsi="仿宋" w:eastAsia="仿宋" w:cs="仿宋"/>
                <w:i w:val="0"/>
                <w:iCs w:val="0"/>
                <w:color w:val="000000"/>
                <w:kern w:val="0"/>
                <w:sz w:val="24"/>
                <w:szCs w:val="24"/>
                <w:highlight w:val="none"/>
                <w:u w:val="none"/>
                <w:lang w:val="en-US" w:eastAsia="zh-CN" w:bidi="ar"/>
              </w:rPr>
              <w:br w:type="textWrapping"/>
            </w:r>
            <w:r>
              <w:rPr>
                <w:rFonts w:hint="eastAsia" w:ascii="仿宋" w:hAnsi="仿宋" w:eastAsia="仿宋" w:cs="仿宋"/>
                <w:i w:val="0"/>
                <w:iCs w:val="0"/>
                <w:color w:val="000000"/>
                <w:kern w:val="0"/>
                <w:sz w:val="24"/>
                <w:szCs w:val="24"/>
                <w:highlight w:val="none"/>
                <w:u w:val="none"/>
                <w:lang w:val="en-US" w:eastAsia="zh-CN" w:bidi="ar"/>
              </w:rPr>
              <w:t>8.★违法取证功能检验：可准确抓拍车辆压白线、逆行、欠速、超速、不按车道行驶、压黄线、违法变道、加塞、黄牌车辆占道、机动车占非机动车道等可体现违章过程图片，当预置点场景内有违法规则被触发时，设备可联动报警输出和上传图片（提供权威机构出具的检测报告）</w:t>
            </w:r>
            <w:r>
              <w:rPr>
                <w:rFonts w:hint="eastAsia" w:cs="仿宋"/>
                <w:i w:val="0"/>
                <w:iCs w:val="0"/>
                <w:color w:val="000000"/>
                <w:kern w:val="0"/>
                <w:sz w:val="24"/>
                <w:szCs w:val="24"/>
                <w:highlight w:val="none"/>
                <w:u w:val="none"/>
                <w:lang w:val="en-US" w:eastAsia="zh-CN" w:bidi="ar"/>
              </w:rPr>
              <w:t>；</w:t>
            </w:r>
            <w:r>
              <w:rPr>
                <w:rFonts w:hint="eastAsia" w:ascii="仿宋" w:hAnsi="仿宋" w:eastAsia="仿宋" w:cs="仿宋"/>
                <w:i w:val="0"/>
                <w:iCs w:val="0"/>
                <w:color w:val="000000"/>
                <w:kern w:val="0"/>
                <w:sz w:val="24"/>
                <w:szCs w:val="24"/>
                <w:highlight w:val="none"/>
                <w:u w:val="none"/>
                <w:lang w:val="en-US" w:eastAsia="zh-CN" w:bidi="ar"/>
              </w:rPr>
              <w:br w:type="textWrapping"/>
            </w:r>
            <w:r>
              <w:rPr>
                <w:rFonts w:hint="eastAsia" w:ascii="仿宋" w:hAnsi="仿宋" w:eastAsia="仿宋" w:cs="仿宋"/>
                <w:i w:val="0"/>
                <w:iCs w:val="0"/>
                <w:color w:val="000000"/>
                <w:kern w:val="0"/>
                <w:sz w:val="24"/>
                <w:szCs w:val="24"/>
                <w:highlight w:val="none"/>
                <w:u w:val="none"/>
                <w:lang w:val="en-US" w:eastAsia="zh-CN" w:bidi="ar"/>
              </w:rPr>
              <w:t>9.违法停车监视距离试验:设备支持违法停车监视,当镜头倍率为1倍时,白天有效监视距离最大为150米,当镜头倍率为最大倍率时,白天有效监视距离为400米;</w:t>
            </w:r>
            <w:r>
              <w:rPr>
                <w:rFonts w:hint="eastAsia" w:ascii="仿宋" w:hAnsi="仿宋" w:eastAsia="仿宋" w:cs="仿宋"/>
                <w:i w:val="0"/>
                <w:iCs w:val="0"/>
                <w:color w:val="000000"/>
                <w:kern w:val="0"/>
                <w:sz w:val="24"/>
                <w:szCs w:val="24"/>
                <w:highlight w:val="none"/>
                <w:u w:val="none"/>
                <w:lang w:val="en-US" w:eastAsia="zh-CN" w:bidi="ar"/>
              </w:rPr>
              <w:br w:type="textWrapping"/>
            </w:r>
            <w:r>
              <w:rPr>
                <w:rFonts w:hint="eastAsia" w:ascii="仿宋" w:hAnsi="仿宋" w:eastAsia="仿宋" w:cs="仿宋"/>
                <w:i w:val="0"/>
                <w:iCs w:val="0"/>
                <w:color w:val="000000"/>
                <w:kern w:val="0"/>
                <w:sz w:val="24"/>
                <w:szCs w:val="24"/>
                <w:highlight w:val="none"/>
                <w:u w:val="none"/>
                <w:lang w:val="en-US" w:eastAsia="zh-CN" w:bidi="ar"/>
              </w:rPr>
              <w:t>10.交通事件监视功能检验:设备支持对机动车辆监视、行人监视、非机动车监视、违停、逆行、压线、变道、占用非机动车道、抛洒物、拥堵、路障、事故、浓雾等监视,支持交通数据采集,并可上传报警信息</w:t>
            </w:r>
            <w:r>
              <w:rPr>
                <w:rFonts w:hint="eastAsia" w:cs="仿宋"/>
                <w:i w:val="0"/>
                <w:iCs w:val="0"/>
                <w:color w:val="000000"/>
                <w:kern w:val="0"/>
                <w:sz w:val="24"/>
                <w:szCs w:val="24"/>
                <w:highlight w:val="none"/>
                <w:u w:val="none"/>
                <w:lang w:val="en-US" w:eastAsia="zh-CN" w:bidi="ar"/>
              </w:rPr>
              <w:t>；</w:t>
            </w:r>
            <w:r>
              <w:rPr>
                <w:rFonts w:hint="eastAsia" w:ascii="仿宋" w:hAnsi="仿宋" w:eastAsia="仿宋" w:cs="仿宋"/>
                <w:i w:val="0"/>
                <w:iCs w:val="0"/>
                <w:color w:val="000000"/>
                <w:kern w:val="0"/>
                <w:sz w:val="24"/>
                <w:szCs w:val="24"/>
                <w:highlight w:val="none"/>
                <w:u w:val="none"/>
                <w:lang w:val="en-US" w:eastAsia="zh-CN" w:bidi="ar"/>
              </w:rPr>
              <w:br w:type="textWrapping"/>
            </w:r>
            <w:r>
              <w:rPr>
                <w:rFonts w:hint="eastAsia" w:ascii="仿宋" w:hAnsi="仿宋" w:eastAsia="仿宋" w:cs="仿宋"/>
                <w:i w:val="0"/>
                <w:iCs w:val="0"/>
                <w:color w:val="000000"/>
                <w:kern w:val="0"/>
                <w:sz w:val="24"/>
                <w:szCs w:val="24"/>
                <w:highlight w:val="none"/>
                <w:u w:val="none"/>
                <w:lang w:val="en-US" w:eastAsia="zh-CN" w:bidi="ar"/>
              </w:rPr>
              <w:t>11.行人、非机动车、车辆监视场景巡航功能检验：可按设定的时间对预置行人、非机动车、车辆监视场景进行巡航监视可选择全天或分段模式。全天模式下，将对选择的行人、非机动车、车辆监视场景按照其监视规则进行全天监视;分段模式下，可按设定的时间自动切换监视场景，按照相应场景的监视规则进行行人、非机动车、车辆监视</w:t>
            </w:r>
            <w:r>
              <w:rPr>
                <w:rFonts w:hint="eastAsia" w:cs="仿宋"/>
                <w:i w:val="0"/>
                <w:iCs w:val="0"/>
                <w:color w:val="000000"/>
                <w:kern w:val="0"/>
                <w:sz w:val="24"/>
                <w:szCs w:val="24"/>
                <w:highlight w:val="none"/>
                <w:u w:val="none"/>
                <w:lang w:val="en-US" w:eastAsia="zh-CN" w:bidi="ar"/>
              </w:rPr>
              <w:t>；</w:t>
            </w:r>
            <w:r>
              <w:rPr>
                <w:rFonts w:hint="eastAsia" w:ascii="仿宋" w:hAnsi="仿宋" w:eastAsia="仿宋" w:cs="仿宋"/>
                <w:i w:val="0"/>
                <w:iCs w:val="0"/>
                <w:color w:val="000000"/>
                <w:kern w:val="0"/>
                <w:sz w:val="24"/>
                <w:szCs w:val="24"/>
                <w:highlight w:val="none"/>
                <w:u w:val="none"/>
                <w:lang w:val="en-US" w:eastAsia="zh-CN" w:bidi="ar"/>
              </w:rPr>
              <w:br w:type="textWrapping"/>
            </w:r>
            <w:r>
              <w:rPr>
                <w:rFonts w:hint="eastAsia" w:ascii="仿宋" w:hAnsi="仿宋" w:eastAsia="仿宋" w:cs="仿宋"/>
                <w:i w:val="0"/>
                <w:iCs w:val="0"/>
                <w:color w:val="000000"/>
                <w:kern w:val="0"/>
                <w:sz w:val="24"/>
                <w:szCs w:val="24"/>
                <w:highlight w:val="none"/>
                <w:u w:val="none"/>
                <w:lang w:val="en-US" w:eastAsia="zh-CN" w:bidi="ar"/>
              </w:rPr>
              <w:t>12.车牌颜色识别功能检验：设备可识别5种车牌颜色，包括:黄、蓝、白、黑、新能源车牌颜色</w:t>
            </w:r>
            <w:r>
              <w:rPr>
                <w:rFonts w:hint="eastAsia" w:cs="仿宋"/>
                <w:i w:val="0"/>
                <w:iCs w:val="0"/>
                <w:color w:val="000000"/>
                <w:kern w:val="0"/>
                <w:sz w:val="24"/>
                <w:szCs w:val="24"/>
                <w:highlight w:val="none"/>
                <w:u w:val="none"/>
                <w:lang w:val="en-US" w:eastAsia="zh-CN" w:bidi="ar"/>
              </w:rPr>
              <w:t>；</w:t>
            </w:r>
            <w:r>
              <w:rPr>
                <w:rFonts w:hint="eastAsia" w:ascii="仿宋" w:hAnsi="仿宋" w:eastAsia="仿宋" w:cs="仿宋"/>
                <w:i w:val="0"/>
                <w:iCs w:val="0"/>
                <w:color w:val="000000"/>
                <w:kern w:val="0"/>
                <w:sz w:val="24"/>
                <w:szCs w:val="24"/>
                <w:highlight w:val="none"/>
                <w:u w:val="none"/>
                <w:lang w:val="en-US" w:eastAsia="zh-CN" w:bidi="ar"/>
              </w:rPr>
              <w:br w:type="textWrapping"/>
            </w:r>
            <w:r>
              <w:rPr>
                <w:rFonts w:hint="eastAsia" w:ascii="仿宋" w:hAnsi="仿宋" w:eastAsia="仿宋" w:cs="仿宋"/>
                <w:i w:val="0"/>
                <w:iCs w:val="0"/>
                <w:color w:val="000000"/>
                <w:kern w:val="0"/>
                <w:sz w:val="24"/>
                <w:szCs w:val="24"/>
                <w:highlight w:val="none"/>
                <w:u w:val="none"/>
                <w:lang w:val="en-US" w:eastAsia="zh-CN" w:bidi="ar"/>
              </w:rPr>
              <w:t>13.★车型识别功能检查:可识别正向和反向通过观测画面中的28种机动车车型（提供权威机构出具的检测报告）</w:t>
            </w:r>
            <w:r>
              <w:rPr>
                <w:rFonts w:hint="eastAsia" w:cs="仿宋"/>
                <w:i w:val="0"/>
                <w:iCs w:val="0"/>
                <w:color w:val="000000"/>
                <w:kern w:val="0"/>
                <w:sz w:val="24"/>
                <w:szCs w:val="24"/>
                <w:highlight w:val="none"/>
                <w:u w:val="none"/>
                <w:lang w:val="en-US" w:eastAsia="zh-CN" w:bidi="ar"/>
              </w:rPr>
              <w:t>；</w:t>
            </w:r>
            <w:r>
              <w:rPr>
                <w:rFonts w:hint="eastAsia" w:ascii="仿宋" w:hAnsi="仿宋" w:eastAsia="仿宋" w:cs="仿宋"/>
                <w:i w:val="0"/>
                <w:iCs w:val="0"/>
                <w:color w:val="000000"/>
                <w:kern w:val="0"/>
                <w:sz w:val="24"/>
                <w:szCs w:val="24"/>
                <w:highlight w:val="none"/>
                <w:u w:val="none"/>
                <w:lang w:val="en-US" w:eastAsia="zh-CN" w:bidi="ar"/>
              </w:rPr>
              <w:br w:type="textWrapping"/>
            </w:r>
            <w:r>
              <w:rPr>
                <w:rFonts w:hint="eastAsia" w:ascii="仿宋" w:hAnsi="仿宋" w:eastAsia="仿宋" w:cs="仿宋"/>
                <w:i w:val="0"/>
                <w:iCs w:val="0"/>
                <w:color w:val="000000"/>
                <w:kern w:val="0"/>
                <w:sz w:val="24"/>
                <w:szCs w:val="24"/>
                <w:highlight w:val="none"/>
                <w:u w:val="none"/>
                <w:lang w:val="en-US" w:eastAsia="zh-CN" w:bidi="ar"/>
              </w:rPr>
              <w:t>14.★车身颜色识别及识别准确率检验:支持15种车身颜色识别（</w:t>
            </w:r>
            <w:r>
              <w:rPr>
                <w:rFonts w:hint="eastAsia" w:cs="仿宋"/>
                <w:i w:val="0"/>
                <w:iCs w:val="0"/>
                <w:color w:val="000000"/>
                <w:kern w:val="0"/>
                <w:sz w:val="24"/>
                <w:szCs w:val="24"/>
                <w:highlight w:val="none"/>
                <w:u w:val="none"/>
                <w:lang w:val="en-US" w:eastAsia="zh-CN" w:bidi="ar"/>
              </w:rPr>
              <w:t>提供权威机构出具的检测报告</w:t>
            </w:r>
            <w:r>
              <w:rPr>
                <w:rFonts w:hint="eastAsia" w:ascii="仿宋" w:hAnsi="仿宋" w:eastAsia="仿宋" w:cs="仿宋"/>
                <w:i w:val="0"/>
                <w:iCs w:val="0"/>
                <w:color w:val="000000"/>
                <w:kern w:val="0"/>
                <w:sz w:val="24"/>
                <w:szCs w:val="24"/>
                <w:highlight w:val="none"/>
                <w:u w:val="none"/>
                <w:lang w:val="en-US" w:eastAsia="zh-CN" w:bidi="ar"/>
              </w:rPr>
              <w:t>）</w:t>
            </w:r>
            <w:r>
              <w:rPr>
                <w:rFonts w:hint="eastAsia" w:cs="仿宋"/>
                <w:i w:val="0"/>
                <w:iCs w:val="0"/>
                <w:color w:val="000000"/>
                <w:kern w:val="0"/>
                <w:sz w:val="24"/>
                <w:szCs w:val="24"/>
                <w:highlight w:val="none"/>
                <w:u w:val="none"/>
                <w:lang w:val="en-US" w:eastAsia="zh-CN" w:bidi="ar"/>
              </w:rPr>
              <w:t>；</w:t>
            </w:r>
            <w:r>
              <w:rPr>
                <w:rFonts w:hint="eastAsia" w:ascii="仿宋" w:hAnsi="仿宋" w:eastAsia="仿宋" w:cs="仿宋"/>
                <w:i w:val="0"/>
                <w:iCs w:val="0"/>
                <w:color w:val="000000"/>
                <w:kern w:val="0"/>
                <w:sz w:val="24"/>
                <w:szCs w:val="24"/>
                <w:highlight w:val="none"/>
                <w:u w:val="none"/>
                <w:lang w:val="en-US" w:eastAsia="zh-CN" w:bidi="ar"/>
              </w:rPr>
              <w:br w:type="textWrapping"/>
            </w:r>
            <w:r>
              <w:rPr>
                <w:rFonts w:hint="eastAsia" w:ascii="仿宋" w:hAnsi="仿宋" w:eastAsia="仿宋" w:cs="仿宋"/>
                <w:i w:val="0"/>
                <w:iCs w:val="0"/>
                <w:color w:val="000000"/>
                <w:kern w:val="0"/>
                <w:sz w:val="24"/>
                <w:szCs w:val="24"/>
                <w:highlight w:val="none"/>
                <w:u w:val="none"/>
                <w:lang w:val="en-US" w:eastAsia="zh-CN" w:bidi="ar"/>
              </w:rPr>
              <w:t>15.★车牌类型识别功能检查:支持不小于12种车牌类型识别（</w:t>
            </w:r>
            <w:r>
              <w:rPr>
                <w:rFonts w:hint="eastAsia" w:cs="仿宋"/>
                <w:i w:val="0"/>
                <w:iCs w:val="0"/>
                <w:color w:val="000000"/>
                <w:kern w:val="0"/>
                <w:sz w:val="24"/>
                <w:szCs w:val="24"/>
                <w:highlight w:val="none"/>
                <w:u w:val="none"/>
                <w:lang w:val="en-US" w:eastAsia="zh-CN" w:bidi="ar"/>
              </w:rPr>
              <w:t>提供权威机构出具的检测报告</w:t>
            </w:r>
            <w:r>
              <w:rPr>
                <w:rFonts w:hint="eastAsia" w:ascii="仿宋" w:hAnsi="仿宋" w:eastAsia="仿宋" w:cs="仿宋"/>
                <w:i w:val="0"/>
                <w:iCs w:val="0"/>
                <w:color w:val="000000"/>
                <w:kern w:val="0"/>
                <w:sz w:val="24"/>
                <w:szCs w:val="24"/>
                <w:highlight w:val="none"/>
                <w:u w:val="none"/>
                <w:lang w:val="en-US" w:eastAsia="zh-CN" w:bidi="ar"/>
              </w:rPr>
              <w:t>）</w:t>
            </w:r>
            <w:r>
              <w:rPr>
                <w:rFonts w:hint="eastAsia" w:cs="仿宋"/>
                <w:i w:val="0"/>
                <w:iCs w:val="0"/>
                <w:color w:val="000000"/>
                <w:kern w:val="0"/>
                <w:sz w:val="24"/>
                <w:szCs w:val="24"/>
                <w:highlight w:val="none"/>
                <w:u w:val="none"/>
                <w:lang w:val="en-US" w:eastAsia="zh-CN" w:bidi="ar"/>
              </w:rPr>
              <w:t>；</w:t>
            </w:r>
            <w:r>
              <w:rPr>
                <w:rFonts w:hint="eastAsia" w:ascii="仿宋" w:hAnsi="仿宋" w:eastAsia="仿宋" w:cs="仿宋"/>
                <w:i w:val="0"/>
                <w:iCs w:val="0"/>
                <w:color w:val="000000"/>
                <w:kern w:val="0"/>
                <w:sz w:val="24"/>
                <w:szCs w:val="24"/>
                <w:highlight w:val="none"/>
                <w:u w:val="none"/>
                <w:lang w:val="en-US" w:eastAsia="zh-CN" w:bidi="ar"/>
              </w:rPr>
              <w:br w:type="textWrapping"/>
            </w:r>
            <w:r>
              <w:rPr>
                <w:rFonts w:hint="eastAsia" w:ascii="仿宋" w:hAnsi="仿宋" w:eastAsia="仿宋" w:cs="仿宋"/>
                <w:i w:val="0"/>
                <w:iCs w:val="0"/>
                <w:color w:val="000000"/>
                <w:kern w:val="0"/>
                <w:sz w:val="24"/>
                <w:szCs w:val="24"/>
                <w:highlight w:val="none"/>
                <w:u w:val="none"/>
                <w:lang w:val="en-US" w:eastAsia="zh-CN" w:bidi="ar"/>
              </w:rPr>
              <w:t>16.★机动车子品牌及对应年款不少于5000种（</w:t>
            </w:r>
            <w:r>
              <w:rPr>
                <w:rFonts w:hint="eastAsia" w:cs="仿宋"/>
                <w:i w:val="0"/>
                <w:iCs w:val="0"/>
                <w:color w:val="000000"/>
                <w:kern w:val="0"/>
                <w:sz w:val="24"/>
                <w:szCs w:val="24"/>
                <w:highlight w:val="none"/>
                <w:u w:val="none"/>
                <w:lang w:val="en-US" w:eastAsia="zh-CN" w:bidi="ar"/>
              </w:rPr>
              <w:t>提供权威机构出具的检测报告</w:t>
            </w:r>
            <w:r>
              <w:rPr>
                <w:rFonts w:hint="eastAsia" w:ascii="仿宋" w:hAnsi="仿宋" w:eastAsia="仿宋" w:cs="仿宋"/>
                <w:i w:val="0"/>
                <w:iCs w:val="0"/>
                <w:color w:val="000000"/>
                <w:kern w:val="0"/>
                <w:sz w:val="24"/>
                <w:szCs w:val="24"/>
                <w:highlight w:val="none"/>
                <w:u w:val="none"/>
                <w:lang w:val="en-US" w:eastAsia="zh-CN" w:bidi="ar"/>
              </w:rPr>
              <w:t>）</w:t>
            </w:r>
            <w:r>
              <w:rPr>
                <w:rFonts w:hint="eastAsia" w:cs="仿宋"/>
                <w:i w:val="0"/>
                <w:iCs w:val="0"/>
                <w:color w:val="000000"/>
                <w:kern w:val="0"/>
                <w:sz w:val="24"/>
                <w:szCs w:val="24"/>
                <w:highlight w:val="none"/>
                <w:u w:val="none"/>
                <w:lang w:val="en-US" w:eastAsia="zh-CN" w:bidi="ar"/>
              </w:rPr>
              <w:t>。</w:t>
            </w:r>
          </w:p>
        </w:tc>
        <w:tc>
          <w:tcPr>
            <w:tcW w:w="950" w:type="dxa"/>
            <w:tcBorders>
              <w:top w:val="single" w:color="000000" w:sz="4" w:space="0"/>
              <w:left w:val="single" w:color="000000" w:sz="4" w:space="0"/>
              <w:bottom w:val="single" w:color="000000" w:sz="4" w:space="0"/>
              <w:right w:val="single" w:color="000000" w:sz="4" w:space="0"/>
            </w:tcBorders>
            <w:noWrap w:val="0"/>
            <w:vAlign w:val="center"/>
          </w:tcPr>
          <w:p w14:paraId="1B0E94E7">
            <w:pPr>
              <w:keepNext w:val="0"/>
              <w:keepLines w:val="0"/>
              <w:pageBreakBefore w:val="0"/>
              <w:widowControl/>
              <w:suppressLineNumbers w:val="0"/>
              <w:kinsoku/>
              <w:wordWrap/>
              <w:overflowPunct/>
              <w:topLinePunct w:val="0"/>
              <w:bidi w:val="0"/>
              <w:snapToGrid/>
              <w:spacing w:line="360" w:lineRule="auto"/>
              <w:ind w:firstLine="0" w:firstLineChars="0"/>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8</w:t>
            </w:r>
          </w:p>
        </w:tc>
        <w:tc>
          <w:tcPr>
            <w:tcW w:w="887" w:type="dxa"/>
            <w:tcBorders>
              <w:top w:val="single" w:color="000000" w:sz="4" w:space="0"/>
              <w:left w:val="single" w:color="000000" w:sz="4" w:space="0"/>
              <w:bottom w:val="single" w:color="000000" w:sz="4" w:space="0"/>
              <w:right w:val="single" w:color="000000" w:sz="4" w:space="0"/>
            </w:tcBorders>
            <w:noWrap/>
            <w:vAlign w:val="center"/>
          </w:tcPr>
          <w:p w14:paraId="4D4CE5B2">
            <w:pPr>
              <w:keepNext w:val="0"/>
              <w:keepLines w:val="0"/>
              <w:pageBreakBefore w:val="0"/>
              <w:widowControl/>
              <w:suppressLineNumbers w:val="0"/>
              <w:kinsoku/>
              <w:wordWrap/>
              <w:overflowPunct/>
              <w:topLinePunct w:val="0"/>
              <w:bidi w:val="0"/>
              <w:snapToGrid/>
              <w:spacing w:line="360" w:lineRule="auto"/>
              <w:ind w:firstLine="0" w:firstLineChars="0"/>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台</w:t>
            </w:r>
          </w:p>
        </w:tc>
        <w:tc>
          <w:tcPr>
            <w:tcW w:w="1963" w:type="dxa"/>
            <w:tcBorders>
              <w:top w:val="single" w:color="000000" w:sz="4" w:space="0"/>
              <w:left w:val="single" w:color="000000" w:sz="4" w:space="0"/>
              <w:bottom w:val="single" w:color="000000" w:sz="4" w:space="0"/>
              <w:right w:val="single" w:color="000000" w:sz="4" w:space="0"/>
            </w:tcBorders>
            <w:noWrap/>
            <w:vAlign w:val="center"/>
          </w:tcPr>
          <w:p w14:paraId="71927921">
            <w:pPr>
              <w:keepNext w:val="0"/>
              <w:keepLines w:val="0"/>
              <w:pageBreakBefore w:val="0"/>
              <w:widowControl/>
              <w:suppressLineNumbers w:val="0"/>
              <w:kinsoku/>
              <w:wordWrap/>
              <w:overflowPunct/>
              <w:topLinePunct w:val="0"/>
              <w:bidi w:val="0"/>
              <w:snapToGrid/>
              <w:spacing w:line="360" w:lineRule="auto"/>
              <w:ind w:firstLine="0" w:firstLineChars="0"/>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14年过保违停球更换一半</w:t>
            </w:r>
          </w:p>
        </w:tc>
      </w:tr>
      <w:tr w14:paraId="7CCE2A0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5" w:hRule="atLeast"/>
        </w:trPr>
        <w:tc>
          <w:tcPr>
            <w:tcW w:w="858" w:type="dxa"/>
            <w:tcBorders>
              <w:top w:val="single" w:color="000000" w:sz="4" w:space="0"/>
              <w:left w:val="single" w:color="000000" w:sz="4" w:space="0"/>
              <w:bottom w:val="single" w:color="000000" w:sz="4" w:space="0"/>
              <w:right w:val="single" w:color="000000" w:sz="4" w:space="0"/>
            </w:tcBorders>
            <w:noWrap/>
            <w:vAlign w:val="center"/>
          </w:tcPr>
          <w:p w14:paraId="5D03AD93">
            <w:pPr>
              <w:keepNext w:val="0"/>
              <w:keepLines w:val="0"/>
              <w:pageBreakBefore w:val="0"/>
              <w:widowControl/>
              <w:suppressLineNumbers w:val="0"/>
              <w:kinsoku/>
              <w:wordWrap/>
              <w:overflowPunct/>
              <w:topLinePunct w:val="0"/>
              <w:bidi w:val="0"/>
              <w:snapToGrid/>
              <w:spacing w:line="360" w:lineRule="auto"/>
              <w:ind w:firstLine="0" w:firstLineChars="0"/>
              <w:jc w:val="center"/>
              <w:textAlignment w:val="center"/>
              <w:rPr>
                <w:rFonts w:hint="eastAsia" w:ascii="仿宋" w:hAnsi="仿宋" w:eastAsia="仿宋" w:cs="仿宋"/>
                <w:b w:val="0"/>
                <w:bCs w:val="0"/>
                <w:i w:val="0"/>
                <w:iCs w:val="0"/>
                <w:color w:val="00000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bidi="ar"/>
              </w:rPr>
              <w:t>7</w:t>
            </w:r>
          </w:p>
        </w:tc>
        <w:tc>
          <w:tcPr>
            <w:tcW w:w="1281" w:type="dxa"/>
            <w:tcBorders>
              <w:top w:val="single" w:color="000000" w:sz="4" w:space="0"/>
              <w:left w:val="single" w:color="000000" w:sz="4" w:space="0"/>
              <w:bottom w:val="single" w:color="000000" w:sz="4" w:space="0"/>
              <w:right w:val="single" w:color="000000" w:sz="4" w:space="0"/>
            </w:tcBorders>
            <w:noWrap w:val="0"/>
            <w:vAlign w:val="center"/>
          </w:tcPr>
          <w:p w14:paraId="22AB124C">
            <w:pPr>
              <w:keepNext w:val="0"/>
              <w:keepLines w:val="0"/>
              <w:pageBreakBefore w:val="0"/>
              <w:widowControl/>
              <w:suppressLineNumbers w:val="0"/>
              <w:kinsoku/>
              <w:wordWrap/>
              <w:overflowPunct/>
              <w:topLinePunct w:val="0"/>
              <w:bidi w:val="0"/>
              <w:snapToGrid/>
              <w:spacing w:line="360" w:lineRule="auto"/>
              <w:ind w:firstLine="0" w:firstLineChars="0"/>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智能终端管理盒</w:t>
            </w:r>
          </w:p>
        </w:tc>
        <w:tc>
          <w:tcPr>
            <w:tcW w:w="4038" w:type="dxa"/>
            <w:tcBorders>
              <w:top w:val="single" w:color="000000" w:sz="4" w:space="0"/>
              <w:left w:val="single" w:color="000000" w:sz="4" w:space="0"/>
              <w:bottom w:val="single" w:color="000000" w:sz="4" w:space="0"/>
              <w:right w:val="single" w:color="000000" w:sz="4" w:space="0"/>
            </w:tcBorders>
            <w:noWrap w:val="0"/>
            <w:vAlign w:val="center"/>
          </w:tcPr>
          <w:p w14:paraId="0BBE97B0">
            <w:pPr>
              <w:keepNext w:val="0"/>
              <w:keepLines w:val="0"/>
              <w:pageBreakBefore w:val="0"/>
              <w:widowControl/>
              <w:suppressLineNumbers w:val="0"/>
              <w:kinsoku/>
              <w:wordWrap/>
              <w:overflowPunct/>
              <w:topLinePunct w:val="0"/>
              <w:bidi w:val="0"/>
              <w:snapToGrid/>
              <w:spacing w:line="360" w:lineRule="auto"/>
              <w:ind w:firstLine="0" w:firstLineChars="0"/>
              <w:jc w:val="left"/>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1.内置16个10M/100M自适应以太网口，视频接入模式最大码流支持288Mbps，卡口合成模式最大码流支持240Mbps；硬盘接口：标配6T硬盘</w:t>
            </w:r>
            <w:r>
              <w:rPr>
                <w:rFonts w:hint="eastAsia" w:cs="仿宋"/>
                <w:i w:val="0"/>
                <w:iCs w:val="0"/>
                <w:color w:val="000000"/>
                <w:kern w:val="0"/>
                <w:sz w:val="24"/>
                <w:szCs w:val="24"/>
                <w:highlight w:val="none"/>
                <w:u w:val="none"/>
                <w:lang w:val="en-US" w:eastAsia="zh-CN" w:bidi="ar"/>
              </w:rPr>
              <w:t>；</w:t>
            </w:r>
            <w:r>
              <w:rPr>
                <w:rFonts w:hint="eastAsia" w:ascii="仿宋" w:hAnsi="仿宋" w:eastAsia="仿宋" w:cs="仿宋"/>
                <w:i w:val="0"/>
                <w:iCs w:val="0"/>
                <w:color w:val="000000"/>
                <w:kern w:val="0"/>
                <w:sz w:val="24"/>
                <w:szCs w:val="24"/>
                <w:highlight w:val="none"/>
                <w:u w:val="none"/>
                <w:lang w:val="en-US" w:eastAsia="zh-CN" w:bidi="ar"/>
              </w:rPr>
              <w:br w:type="textWrapping"/>
            </w:r>
            <w:r>
              <w:rPr>
                <w:rFonts w:hint="eastAsia" w:ascii="仿宋" w:hAnsi="仿宋" w:eastAsia="仿宋" w:cs="仿宋"/>
                <w:i w:val="0"/>
                <w:iCs w:val="0"/>
                <w:color w:val="000000"/>
                <w:kern w:val="0"/>
                <w:sz w:val="24"/>
                <w:szCs w:val="24"/>
                <w:highlight w:val="none"/>
                <w:u w:val="none"/>
                <w:lang w:val="en-US" w:eastAsia="zh-CN" w:bidi="ar"/>
              </w:rPr>
              <w:t>2.支持同时对接4个屏幕，支持按通道设置对应的屏号，支持按行驶方向将不同方向的车辆信息发布到不同屏幕上；</w:t>
            </w:r>
            <w:r>
              <w:rPr>
                <w:rFonts w:hint="eastAsia" w:ascii="仿宋" w:hAnsi="仿宋" w:eastAsia="仿宋" w:cs="仿宋"/>
                <w:i w:val="0"/>
                <w:iCs w:val="0"/>
                <w:color w:val="000000"/>
                <w:kern w:val="0"/>
                <w:sz w:val="24"/>
                <w:szCs w:val="24"/>
                <w:highlight w:val="none"/>
                <w:u w:val="none"/>
                <w:lang w:val="en-US" w:eastAsia="zh-CN" w:bidi="ar"/>
              </w:rPr>
              <w:br w:type="textWrapping"/>
            </w:r>
            <w:r>
              <w:rPr>
                <w:rFonts w:hint="eastAsia" w:ascii="仿宋" w:hAnsi="仿宋" w:eastAsia="仿宋" w:cs="仿宋"/>
                <w:i w:val="0"/>
                <w:iCs w:val="0"/>
                <w:color w:val="000000"/>
                <w:kern w:val="0"/>
                <w:sz w:val="24"/>
                <w:szCs w:val="24"/>
                <w:highlight w:val="none"/>
                <w:u w:val="none"/>
                <w:lang w:val="en-US" w:eastAsia="zh-CN" w:bidi="ar"/>
              </w:rPr>
              <w:t>3.支持将屏幕划分为6个区域，各区域可独立配置数据类型、每页停留时间、显示风格，移动速度，字体颜色，字体大小，叠加元素；</w:t>
            </w:r>
            <w:r>
              <w:rPr>
                <w:rFonts w:hint="eastAsia" w:ascii="仿宋" w:hAnsi="仿宋" w:eastAsia="仿宋" w:cs="仿宋"/>
                <w:i w:val="0"/>
                <w:iCs w:val="0"/>
                <w:color w:val="000000"/>
                <w:kern w:val="0"/>
                <w:sz w:val="24"/>
                <w:szCs w:val="24"/>
                <w:highlight w:val="none"/>
                <w:u w:val="none"/>
                <w:lang w:val="en-US" w:eastAsia="zh-CN" w:bidi="ar"/>
              </w:rPr>
              <w:br w:type="textWrapping"/>
            </w:r>
            <w:r>
              <w:rPr>
                <w:rFonts w:hint="eastAsia" w:ascii="仿宋" w:hAnsi="仿宋" w:eastAsia="仿宋" w:cs="仿宋"/>
                <w:i w:val="0"/>
                <w:iCs w:val="0"/>
                <w:color w:val="000000"/>
                <w:kern w:val="0"/>
                <w:sz w:val="24"/>
                <w:szCs w:val="24"/>
                <w:highlight w:val="none"/>
                <w:u w:val="none"/>
                <w:lang w:val="en-US" w:eastAsia="zh-CN" w:bidi="ar"/>
              </w:rPr>
              <w:t>4.支持设置最大速度阈值，控制最大显示速度；支持开启速度控制，设置安全速度阈值、告警速度阈值、超速速度阈值及对应的字体颜色，按速度区段区分显示字体颜色；</w:t>
            </w:r>
            <w:r>
              <w:rPr>
                <w:rFonts w:hint="eastAsia" w:ascii="仿宋" w:hAnsi="仿宋" w:eastAsia="仿宋" w:cs="仿宋"/>
                <w:i w:val="0"/>
                <w:iCs w:val="0"/>
                <w:color w:val="000000"/>
                <w:kern w:val="0"/>
                <w:sz w:val="24"/>
                <w:szCs w:val="24"/>
                <w:highlight w:val="none"/>
                <w:u w:val="none"/>
                <w:lang w:val="en-US" w:eastAsia="zh-CN" w:bidi="ar"/>
              </w:rPr>
              <w:br w:type="textWrapping"/>
            </w:r>
            <w:r>
              <w:rPr>
                <w:rFonts w:hint="eastAsia" w:ascii="仿宋" w:hAnsi="仿宋" w:eastAsia="仿宋" w:cs="仿宋"/>
                <w:i w:val="0"/>
                <w:iCs w:val="0"/>
                <w:color w:val="000000"/>
                <w:kern w:val="0"/>
                <w:sz w:val="24"/>
                <w:szCs w:val="24"/>
                <w:highlight w:val="none"/>
                <w:u w:val="none"/>
                <w:lang w:val="en-US" w:eastAsia="zh-CN" w:bidi="ar"/>
              </w:rPr>
              <w:t>5.支持仅超速显示车速、卡口合成上传、违法合成上传、无牌车上传、警牌上传、车牌隐私保护等多种个性发布方式；</w:t>
            </w:r>
            <w:r>
              <w:rPr>
                <w:rFonts w:hint="eastAsia" w:ascii="仿宋" w:hAnsi="仿宋" w:eastAsia="仿宋" w:cs="仿宋"/>
                <w:i w:val="0"/>
                <w:iCs w:val="0"/>
                <w:color w:val="000000"/>
                <w:kern w:val="0"/>
                <w:sz w:val="24"/>
                <w:szCs w:val="24"/>
                <w:highlight w:val="none"/>
                <w:u w:val="none"/>
                <w:lang w:val="en-US" w:eastAsia="zh-CN" w:bidi="ar"/>
              </w:rPr>
              <w:br w:type="textWrapping"/>
            </w:r>
            <w:r>
              <w:rPr>
                <w:rFonts w:hint="eastAsia" w:ascii="仿宋" w:hAnsi="仿宋" w:eastAsia="仿宋" w:cs="仿宋"/>
                <w:i w:val="0"/>
                <w:iCs w:val="0"/>
                <w:color w:val="000000"/>
                <w:kern w:val="0"/>
                <w:sz w:val="24"/>
                <w:szCs w:val="24"/>
                <w:highlight w:val="none"/>
                <w:u w:val="none"/>
                <w:lang w:val="en-US" w:eastAsia="zh-CN" w:bidi="ar"/>
              </w:rPr>
              <w:t>6.★支持普通合成根据不同违法类型配置合成图中特写图序号（</w:t>
            </w:r>
            <w:r>
              <w:rPr>
                <w:rFonts w:hint="eastAsia" w:cs="仿宋"/>
                <w:i w:val="0"/>
                <w:iCs w:val="0"/>
                <w:color w:val="000000"/>
                <w:kern w:val="0"/>
                <w:sz w:val="24"/>
                <w:szCs w:val="24"/>
                <w:highlight w:val="none"/>
                <w:u w:val="none"/>
                <w:lang w:val="en-US" w:eastAsia="zh-CN" w:bidi="ar"/>
              </w:rPr>
              <w:t>提供权威机构出具的检测报告</w:t>
            </w:r>
            <w:r>
              <w:rPr>
                <w:rFonts w:hint="eastAsia" w:ascii="仿宋" w:hAnsi="仿宋" w:eastAsia="仿宋" w:cs="仿宋"/>
                <w:i w:val="0"/>
                <w:iCs w:val="0"/>
                <w:color w:val="000000"/>
                <w:kern w:val="0"/>
                <w:sz w:val="24"/>
                <w:szCs w:val="24"/>
                <w:highlight w:val="none"/>
                <w:u w:val="none"/>
                <w:lang w:val="en-US" w:eastAsia="zh-CN" w:bidi="ar"/>
              </w:rPr>
              <w:t>）</w:t>
            </w:r>
            <w:r>
              <w:rPr>
                <w:rFonts w:hint="eastAsia" w:cs="仿宋"/>
                <w:i w:val="0"/>
                <w:iCs w:val="0"/>
                <w:color w:val="000000"/>
                <w:kern w:val="0"/>
                <w:sz w:val="24"/>
                <w:szCs w:val="24"/>
                <w:highlight w:val="none"/>
                <w:u w:val="none"/>
                <w:lang w:val="en-US" w:eastAsia="zh-CN" w:bidi="ar"/>
              </w:rPr>
              <w:t>；</w:t>
            </w:r>
            <w:r>
              <w:rPr>
                <w:rFonts w:hint="eastAsia" w:ascii="仿宋" w:hAnsi="仿宋" w:eastAsia="仿宋" w:cs="仿宋"/>
                <w:i w:val="0"/>
                <w:iCs w:val="0"/>
                <w:color w:val="000000"/>
                <w:kern w:val="0"/>
                <w:sz w:val="24"/>
                <w:szCs w:val="24"/>
                <w:highlight w:val="none"/>
                <w:u w:val="none"/>
                <w:lang w:val="en-US" w:eastAsia="zh-CN" w:bidi="ar"/>
              </w:rPr>
              <w:br w:type="textWrapping"/>
            </w:r>
            <w:r>
              <w:rPr>
                <w:rFonts w:hint="eastAsia" w:ascii="仿宋" w:hAnsi="仿宋" w:eastAsia="仿宋" w:cs="仿宋"/>
                <w:i w:val="0"/>
                <w:iCs w:val="0"/>
                <w:color w:val="000000"/>
                <w:kern w:val="0"/>
                <w:sz w:val="24"/>
                <w:szCs w:val="24"/>
                <w:highlight w:val="none"/>
                <w:u w:val="none"/>
                <w:lang w:val="en-US" w:eastAsia="zh-CN" w:bidi="ar"/>
              </w:rPr>
              <w:t>7.支持按图片类型区分设置显示内容和字体颜色、是否启用语音播报及播报内容，支持的图片类型有超速、违法变道、违法停车、预违停、违法倒车、逆行、卡口、未礼让行人、闯红灯、不按导向箭头行驶、车辆拥堵禁入、压白线、有车占道、右转不礼让行人、大弯小转、禁货；</w:t>
            </w:r>
            <w:r>
              <w:rPr>
                <w:rFonts w:hint="eastAsia" w:ascii="仿宋" w:hAnsi="仿宋" w:eastAsia="仿宋" w:cs="仿宋"/>
                <w:i w:val="0"/>
                <w:iCs w:val="0"/>
                <w:color w:val="000000"/>
                <w:kern w:val="0"/>
                <w:sz w:val="24"/>
                <w:szCs w:val="24"/>
                <w:highlight w:val="none"/>
                <w:u w:val="none"/>
                <w:lang w:val="en-US" w:eastAsia="zh-CN" w:bidi="ar"/>
              </w:rPr>
              <w:br w:type="textWrapping"/>
            </w:r>
            <w:r>
              <w:rPr>
                <w:rFonts w:hint="eastAsia" w:ascii="仿宋" w:hAnsi="仿宋" w:eastAsia="仿宋" w:cs="仿宋"/>
                <w:i w:val="0"/>
                <w:iCs w:val="0"/>
                <w:color w:val="000000"/>
                <w:kern w:val="0"/>
                <w:sz w:val="24"/>
                <w:szCs w:val="24"/>
                <w:highlight w:val="none"/>
                <w:u w:val="none"/>
                <w:lang w:val="en-US" w:eastAsia="zh-CN" w:bidi="ar"/>
              </w:rPr>
              <w:t>8.可添加IP摄像机≥16路，支持网络高清视频和图片同时接入，总码率不小于300Mbps；</w:t>
            </w:r>
            <w:r>
              <w:rPr>
                <w:rFonts w:hint="eastAsia" w:ascii="仿宋" w:hAnsi="仿宋" w:eastAsia="仿宋" w:cs="仿宋"/>
                <w:i w:val="0"/>
                <w:iCs w:val="0"/>
                <w:color w:val="000000"/>
                <w:kern w:val="0"/>
                <w:sz w:val="24"/>
                <w:szCs w:val="24"/>
                <w:highlight w:val="none"/>
                <w:u w:val="none"/>
                <w:lang w:val="en-US" w:eastAsia="zh-CN" w:bidi="ar"/>
              </w:rPr>
              <w:br w:type="textWrapping"/>
            </w:r>
            <w:r>
              <w:rPr>
                <w:rFonts w:hint="eastAsia" w:ascii="仿宋" w:hAnsi="仿宋" w:eastAsia="仿宋" w:cs="仿宋"/>
                <w:i w:val="0"/>
                <w:iCs w:val="0"/>
                <w:color w:val="000000"/>
                <w:kern w:val="0"/>
                <w:sz w:val="24"/>
                <w:szCs w:val="24"/>
                <w:highlight w:val="none"/>
                <w:u w:val="none"/>
                <w:lang w:val="en-US" w:eastAsia="zh-CN" w:bidi="ar"/>
              </w:rPr>
              <w:t>9.支持将1/2/3/4/5/6张原始图片进行合成，支持多种合成形状选择，图片顺序可任意修改；支持去除原始图片黑边；</w:t>
            </w:r>
            <w:r>
              <w:rPr>
                <w:rFonts w:hint="eastAsia" w:ascii="仿宋" w:hAnsi="仿宋" w:eastAsia="仿宋" w:cs="仿宋"/>
                <w:i w:val="0"/>
                <w:iCs w:val="0"/>
                <w:color w:val="000000"/>
                <w:kern w:val="0"/>
                <w:sz w:val="24"/>
                <w:szCs w:val="24"/>
                <w:highlight w:val="none"/>
                <w:u w:val="none"/>
                <w:lang w:val="en-US" w:eastAsia="zh-CN" w:bidi="ar"/>
              </w:rPr>
              <w:br w:type="textWrapping"/>
            </w:r>
            <w:r>
              <w:rPr>
                <w:rFonts w:hint="eastAsia" w:ascii="仿宋" w:hAnsi="仿宋" w:eastAsia="仿宋" w:cs="仿宋"/>
                <w:i w:val="0"/>
                <w:iCs w:val="0"/>
                <w:color w:val="000000"/>
                <w:kern w:val="0"/>
                <w:sz w:val="24"/>
                <w:szCs w:val="24"/>
                <w:highlight w:val="none"/>
                <w:u w:val="none"/>
                <w:lang w:val="en-US" w:eastAsia="zh-CN" w:bidi="ar"/>
              </w:rPr>
              <w:t>10.支持超速检测和欠速检测。可分别设定高限速和低限速值；</w:t>
            </w:r>
            <w:r>
              <w:rPr>
                <w:rFonts w:hint="eastAsia" w:ascii="仿宋" w:hAnsi="仿宋" w:eastAsia="仿宋" w:cs="仿宋"/>
                <w:i w:val="0"/>
                <w:iCs w:val="0"/>
                <w:color w:val="000000"/>
                <w:kern w:val="0"/>
                <w:sz w:val="24"/>
                <w:szCs w:val="24"/>
                <w:highlight w:val="none"/>
                <w:u w:val="none"/>
                <w:lang w:val="en-US" w:eastAsia="zh-CN" w:bidi="ar"/>
              </w:rPr>
              <w:br w:type="textWrapping"/>
            </w:r>
            <w:r>
              <w:rPr>
                <w:rFonts w:hint="eastAsia" w:ascii="仿宋" w:hAnsi="仿宋" w:eastAsia="仿宋" w:cs="仿宋"/>
                <w:i w:val="0"/>
                <w:iCs w:val="0"/>
                <w:color w:val="000000"/>
                <w:kern w:val="0"/>
                <w:sz w:val="24"/>
                <w:szCs w:val="24"/>
                <w:highlight w:val="none"/>
                <w:u w:val="none"/>
                <w:lang w:val="en-US" w:eastAsia="zh-CN" w:bidi="ar"/>
              </w:rPr>
              <w:t>11.★支持根据24个结果选择进行数据展示界面的自定义设置，包括图片索引号、通道号、车道号、大小、存储时间、抓拍时间、图片类型、车牌、车牌类型、车牌颜色、车身颜色、对象类型、速度、车标、主驾驶安全带状态、副驾驶安全带状态、主驾驶遮阳板状态、副驾驶遮阳板状态、平台1标识、平台1上传状态、平台1上传时间、平台2标识、平台2上传状态、平台2上传时间等信息（</w:t>
            </w:r>
            <w:r>
              <w:rPr>
                <w:rFonts w:hint="eastAsia" w:cs="仿宋"/>
                <w:i w:val="0"/>
                <w:iCs w:val="0"/>
                <w:color w:val="000000"/>
                <w:kern w:val="0"/>
                <w:sz w:val="24"/>
                <w:szCs w:val="24"/>
                <w:highlight w:val="none"/>
                <w:u w:val="none"/>
                <w:lang w:val="en-US" w:eastAsia="zh-CN" w:bidi="ar"/>
              </w:rPr>
              <w:t>提供权威机构出具的检测报告</w:t>
            </w:r>
            <w:r>
              <w:rPr>
                <w:rFonts w:hint="eastAsia" w:ascii="仿宋" w:hAnsi="仿宋" w:eastAsia="仿宋" w:cs="仿宋"/>
                <w:i w:val="0"/>
                <w:iCs w:val="0"/>
                <w:color w:val="000000"/>
                <w:kern w:val="0"/>
                <w:sz w:val="24"/>
                <w:szCs w:val="24"/>
                <w:highlight w:val="none"/>
                <w:u w:val="none"/>
                <w:lang w:val="en-US" w:eastAsia="zh-CN" w:bidi="ar"/>
              </w:rPr>
              <w:t>）；</w:t>
            </w:r>
            <w:r>
              <w:rPr>
                <w:rFonts w:hint="eastAsia" w:ascii="仿宋" w:hAnsi="仿宋" w:eastAsia="仿宋" w:cs="仿宋"/>
                <w:i w:val="0"/>
                <w:iCs w:val="0"/>
                <w:color w:val="000000"/>
                <w:kern w:val="0"/>
                <w:sz w:val="24"/>
                <w:szCs w:val="24"/>
                <w:highlight w:val="none"/>
                <w:u w:val="none"/>
                <w:lang w:val="en-US" w:eastAsia="zh-CN" w:bidi="ar"/>
              </w:rPr>
              <w:br w:type="textWrapping"/>
            </w:r>
            <w:r>
              <w:rPr>
                <w:rFonts w:hint="eastAsia" w:ascii="仿宋" w:hAnsi="仿宋" w:eastAsia="仿宋" w:cs="仿宋"/>
                <w:i w:val="0"/>
                <w:iCs w:val="0"/>
                <w:color w:val="000000"/>
                <w:kern w:val="0"/>
                <w:sz w:val="24"/>
                <w:szCs w:val="24"/>
                <w:highlight w:val="none"/>
                <w:u w:val="none"/>
                <w:lang w:val="en-US" w:eastAsia="zh-CN" w:bidi="ar"/>
              </w:rPr>
              <w:t>12.对于记录在存储介质上的视(音)频信息，取出的存储介质应能在相同型号的其他设备上正常回放，以保证设备发生故障后记录资料的留存(或复制)；</w:t>
            </w:r>
            <w:r>
              <w:rPr>
                <w:rFonts w:hint="eastAsia" w:ascii="仿宋" w:hAnsi="仿宋" w:eastAsia="仿宋" w:cs="仿宋"/>
                <w:i w:val="0"/>
                <w:iCs w:val="0"/>
                <w:color w:val="000000"/>
                <w:kern w:val="0"/>
                <w:sz w:val="24"/>
                <w:szCs w:val="24"/>
                <w:highlight w:val="none"/>
                <w:u w:val="none"/>
                <w:lang w:val="en-US" w:eastAsia="zh-CN" w:bidi="ar"/>
              </w:rPr>
              <w:br w:type="textWrapping"/>
            </w:r>
            <w:r>
              <w:rPr>
                <w:rFonts w:hint="eastAsia" w:ascii="仿宋" w:hAnsi="仿宋" w:eastAsia="仿宋" w:cs="仿宋"/>
                <w:i w:val="0"/>
                <w:iCs w:val="0"/>
                <w:color w:val="000000"/>
                <w:kern w:val="0"/>
                <w:sz w:val="24"/>
                <w:szCs w:val="24"/>
                <w:highlight w:val="none"/>
                <w:u w:val="none"/>
                <w:lang w:val="en-US" w:eastAsia="zh-CN" w:bidi="ar"/>
              </w:rPr>
              <w:t>13.★支持网络流量统计功能，可对网络接收总能力、通道接入、网络接收剩余、远程发送总能力、远程浏览、远程发送剩余的实时观察（</w:t>
            </w:r>
            <w:r>
              <w:rPr>
                <w:rFonts w:hint="eastAsia" w:cs="仿宋"/>
                <w:i w:val="0"/>
                <w:iCs w:val="0"/>
                <w:color w:val="000000"/>
                <w:kern w:val="0"/>
                <w:sz w:val="24"/>
                <w:szCs w:val="24"/>
                <w:highlight w:val="none"/>
                <w:u w:val="none"/>
                <w:lang w:val="en-US" w:eastAsia="zh-CN" w:bidi="ar"/>
              </w:rPr>
              <w:t>提供权威机构出具的检测报告</w:t>
            </w:r>
            <w:r>
              <w:rPr>
                <w:rFonts w:hint="eastAsia" w:ascii="仿宋" w:hAnsi="仿宋" w:eastAsia="仿宋" w:cs="仿宋"/>
                <w:i w:val="0"/>
                <w:iCs w:val="0"/>
                <w:color w:val="000000"/>
                <w:kern w:val="0"/>
                <w:sz w:val="24"/>
                <w:szCs w:val="24"/>
                <w:highlight w:val="none"/>
                <w:u w:val="none"/>
                <w:lang w:val="en-US" w:eastAsia="zh-CN" w:bidi="ar"/>
              </w:rPr>
              <w:t>）</w:t>
            </w:r>
            <w:r>
              <w:rPr>
                <w:rFonts w:hint="eastAsia" w:cs="仿宋"/>
                <w:i w:val="0"/>
                <w:iCs w:val="0"/>
                <w:color w:val="000000"/>
                <w:kern w:val="0"/>
                <w:sz w:val="24"/>
                <w:szCs w:val="24"/>
                <w:highlight w:val="none"/>
                <w:u w:val="none"/>
                <w:lang w:val="en-US" w:eastAsia="zh-CN" w:bidi="ar"/>
              </w:rPr>
              <w:t>。</w:t>
            </w:r>
          </w:p>
        </w:tc>
        <w:tc>
          <w:tcPr>
            <w:tcW w:w="950" w:type="dxa"/>
            <w:tcBorders>
              <w:top w:val="single" w:color="000000" w:sz="4" w:space="0"/>
              <w:left w:val="single" w:color="000000" w:sz="4" w:space="0"/>
              <w:bottom w:val="single" w:color="000000" w:sz="4" w:space="0"/>
              <w:right w:val="single" w:color="000000" w:sz="4" w:space="0"/>
            </w:tcBorders>
            <w:noWrap w:val="0"/>
            <w:vAlign w:val="center"/>
          </w:tcPr>
          <w:p w14:paraId="3ADB7EB3">
            <w:pPr>
              <w:keepNext w:val="0"/>
              <w:keepLines w:val="0"/>
              <w:pageBreakBefore w:val="0"/>
              <w:widowControl/>
              <w:suppressLineNumbers w:val="0"/>
              <w:kinsoku/>
              <w:wordWrap/>
              <w:overflowPunct/>
              <w:topLinePunct w:val="0"/>
              <w:bidi w:val="0"/>
              <w:snapToGrid/>
              <w:spacing w:line="360" w:lineRule="auto"/>
              <w:ind w:firstLine="0" w:firstLineChars="0"/>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1</w:t>
            </w:r>
          </w:p>
        </w:tc>
        <w:tc>
          <w:tcPr>
            <w:tcW w:w="887" w:type="dxa"/>
            <w:tcBorders>
              <w:top w:val="single" w:color="000000" w:sz="4" w:space="0"/>
              <w:left w:val="single" w:color="000000" w:sz="4" w:space="0"/>
              <w:bottom w:val="single" w:color="000000" w:sz="4" w:space="0"/>
              <w:right w:val="single" w:color="000000" w:sz="4" w:space="0"/>
            </w:tcBorders>
            <w:noWrap/>
            <w:vAlign w:val="center"/>
          </w:tcPr>
          <w:p w14:paraId="5106D983">
            <w:pPr>
              <w:keepNext w:val="0"/>
              <w:keepLines w:val="0"/>
              <w:pageBreakBefore w:val="0"/>
              <w:widowControl/>
              <w:suppressLineNumbers w:val="0"/>
              <w:kinsoku/>
              <w:wordWrap/>
              <w:overflowPunct/>
              <w:topLinePunct w:val="0"/>
              <w:bidi w:val="0"/>
              <w:snapToGrid/>
              <w:spacing w:line="360" w:lineRule="auto"/>
              <w:ind w:firstLine="0" w:firstLineChars="0"/>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台</w:t>
            </w:r>
          </w:p>
        </w:tc>
        <w:tc>
          <w:tcPr>
            <w:tcW w:w="1963" w:type="dxa"/>
            <w:tcBorders>
              <w:top w:val="single" w:color="000000" w:sz="4" w:space="0"/>
              <w:left w:val="single" w:color="000000" w:sz="4" w:space="0"/>
              <w:bottom w:val="single" w:color="000000" w:sz="4" w:space="0"/>
              <w:right w:val="single" w:color="000000" w:sz="4" w:space="0"/>
            </w:tcBorders>
            <w:noWrap/>
            <w:vAlign w:val="center"/>
          </w:tcPr>
          <w:p w14:paraId="0433930D">
            <w:pPr>
              <w:keepNext w:val="0"/>
              <w:keepLines w:val="0"/>
              <w:pageBreakBefore w:val="0"/>
              <w:widowControl/>
              <w:suppressLineNumbers w:val="0"/>
              <w:kinsoku/>
              <w:wordWrap/>
              <w:overflowPunct/>
              <w:topLinePunct w:val="0"/>
              <w:bidi w:val="0"/>
              <w:snapToGrid/>
              <w:spacing w:line="360" w:lineRule="auto"/>
              <w:ind w:firstLine="0" w:firstLineChars="0"/>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违章图片合成上传使用</w:t>
            </w:r>
          </w:p>
        </w:tc>
      </w:tr>
      <w:tr w14:paraId="5AD171E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5" w:hRule="atLeast"/>
        </w:trPr>
        <w:tc>
          <w:tcPr>
            <w:tcW w:w="858" w:type="dxa"/>
            <w:tcBorders>
              <w:top w:val="single" w:color="000000" w:sz="4" w:space="0"/>
              <w:left w:val="single" w:color="000000" w:sz="4" w:space="0"/>
              <w:bottom w:val="single" w:color="000000" w:sz="4" w:space="0"/>
              <w:right w:val="single" w:color="000000" w:sz="4" w:space="0"/>
            </w:tcBorders>
            <w:noWrap/>
            <w:vAlign w:val="center"/>
          </w:tcPr>
          <w:p w14:paraId="4AB3743E">
            <w:pPr>
              <w:keepNext w:val="0"/>
              <w:keepLines w:val="0"/>
              <w:pageBreakBefore w:val="0"/>
              <w:widowControl/>
              <w:suppressLineNumbers w:val="0"/>
              <w:kinsoku/>
              <w:wordWrap/>
              <w:overflowPunct/>
              <w:topLinePunct w:val="0"/>
              <w:bidi w:val="0"/>
              <w:snapToGrid/>
              <w:spacing w:line="360" w:lineRule="auto"/>
              <w:ind w:firstLine="0" w:firstLineChars="0"/>
              <w:jc w:val="center"/>
              <w:textAlignment w:val="center"/>
              <w:rPr>
                <w:rFonts w:hint="eastAsia" w:ascii="仿宋" w:hAnsi="仿宋" w:eastAsia="仿宋" w:cs="仿宋"/>
                <w:b w:val="0"/>
                <w:bCs w:val="0"/>
                <w:i w:val="0"/>
                <w:iCs w:val="0"/>
                <w:color w:val="00000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bidi="ar"/>
              </w:rPr>
              <w:t>8</w:t>
            </w:r>
          </w:p>
        </w:tc>
        <w:tc>
          <w:tcPr>
            <w:tcW w:w="1281" w:type="dxa"/>
            <w:tcBorders>
              <w:top w:val="single" w:color="000000" w:sz="4" w:space="0"/>
              <w:left w:val="single" w:color="000000" w:sz="4" w:space="0"/>
              <w:bottom w:val="single" w:color="000000" w:sz="4" w:space="0"/>
              <w:right w:val="single" w:color="000000" w:sz="4" w:space="0"/>
            </w:tcBorders>
            <w:noWrap w:val="0"/>
            <w:vAlign w:val="center"/>
          </w:tcPr>
          <w:p w14:paraId="03FDDCF0">
            <w:pPr>
              <w:keepNext w:val="0"/>
              <w:keepLines w:val="0"/>
              <w:pageBreakBefore w:val="0"/>
              <w:widowControl/>
              <w:suppressLineNumbers w:val="0"/>
              <w:kinsoku/>
              <w:wordWrap/>
              <w:overflowPunct/>
              <w:topLinePunct w:val="0"/>
              <w:bidi w:val="0"/>
              <w:snapToGrid/>
              <w:spacing w:line="360" w:lineRule="auto"/>
              <w:ind w:firstLine="0" w:firstLineChars="0"/>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杆件迁移</w:t>
            </w:r>
          </w:p>
        </w:tc>
        <w:tc>
          <w:tcPr>
            <w:tcW w:w="4038" w:type="dxa"/>
            <w:tcBorders>
              <w:top w:val="single" w:color="000000" w:sz="4" w:space="0"/>
              <w:left w:val="single" w:color="000000" w:sz="4" w:space="0"/>
              <w:bottom w:val="single" w:color="000000" w:sz="4" w:space="0"/>
              <w:right w:val="single" w:color="000000" w:sz="4" w:space="0"/>
            </w:tcBorders>
            <w:noWrap w:val="0"/>
            <w:vAlign w:val="center"/>
          </w:tcPr>
          <w:p w14:paraId="2AACA33D">
            <w:pPr>
              <w:keepNext w:val="0"/>
              <w:keepLines w:val="0"/>
              <w:pageBreakBefore w:val="0"/>
              <w:widowControl/>
              <w:suppressLineNumbers w:val="0"/>
              <w:kinsoku/>
              <w:wordWrap/>
              <w:overflowPunct/>
              <w:topLinePunct w:val="0"/>
              <w:bidi w:val="0"/>
              <w:snapToGrid/>
              <w:spacing w:line="360" w:lineRule="auto"/>
              <w:ind w:firstLine="0" w:firstLineChars="0"/>
              <w:jc w:val="left"/>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要求所有线缆从地下套管走线，原点位需回填平整，杆件利旧迁移、固定，落地箱基础浇筑及迁移，重新接线等</w:t>
            </w:r>
            <w:r>
              <w:rPr>
                <w:rFonts w:hint="eastAsia" w:cs="仿宋"/>
                <w:i w:val="0"/>
                <w:iCs w:val="0"/>
                <w:color w:val="000000"/>
                <w:kern w:val="0"/>
                <w:sz w:val="24"/>
                <w:szCs w:val="24"/>
                <w:highlight w:val="none"/>
                <w:u w:val="none"/>
                <w:lang w:val="en-US" w:eastAsia="zh-CN" w:bidi="ar"/>
              </w:rPr>
              <w:t>。</w:t>
            </w:r>
          </w:p>
        </w:tc>
        <w:tc>
          <w:tcPr>
            <w:tcW w:w="950" w:type="dxa"/>
            <w:tcBorders>
              <w:top w:val="single" w:color="000000" w:sz="4" w:space="0"/>
              <w:left w:val="single" w:color="000000" w:sz="4" w:space="0"/>
              <w:bottom w:val="single" w:color="000000" w:sz="4" w:space="0"/>
              <w:right w:val="single" w:color="000000" w:sz="4" w:space="0"/>
            </w:tcBorders>
            <w:noWrap w:val="0"/>
            <w:vAlign w:val="center"/>
          </w:tcPr>
          <w:p w14:paraId="02AE991A">
            <w:pPr>
              <w:keepNext w:val="0"/>
              <w:keepLines w:val="0"/>
              <w:pageBreakBefore w:val="0"/>
              <w:widowControl/>
              <w:suppressLineNumbers w:val="0"/>
              <w:kinsoku/>
              <w:wordWrap/>
              <w:overflowPunct/>
              <w:topLinePunct w:val="0"/>
              <w:bidi w:val="0"/>
              <w:snapToGrid/>
              <w:spacing w:line="360" w:lineRule="auto"/>
              <w:ind w:firstLine="0" w:firstLineChars="0"/>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6</w:t>
            </w:r>
          </w:p>
        </w:tc>
        <w:tc>
          <w:tcPr>
            <w:tcW w:w="887" w:type="dxa"/>
            <w:tcBorders>
              <w:top w:val="single" w:color="000000" w:sz="4" w:space="0"/>
              <w:left w:val="single" w:color="000000" w:sz="4" w:space="0"/>
              <w:bottom w:val="single" w:color="000000" w:sz="4" w:space="0"/>
              <w:right w:val="single" w:color="000000" w:sz="4" w:space="0"/>
            </w:tcBorders>
            <w:noWrap/>
            <w:vAlign w:val="center"/>
          </w:tcPr>
          <w:p w14:paraId="61D4EF45">
            <w:pPr>
              <w:keepNext w:val="0"/>
              <w:keepLines w:val="0"/>
              <w:pageBreakBefore w:val="0"/>
              <w:widowControl/>
              <w:suppressLineNumbers w:val="0"/>
              <w:kinsoku/>
              <w:wordWrap/>
              <w:overflowPunct/>
              <w:topLinePunct w:val="0"/>
              <w:bidi w:val="0"/>
              <w:snapToGrid/>
              <w:spacing w:line="360" w:lineRule="auto"/>
              <w:ind w:firstLine="0" w:firstLineChars="0"/>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根</w:t>
            </w:r>
          </w:p>
        </w:tc>
        <w:tc>
          <w:tcPr>
            <w:tcW w:w="1963" w:type="dxa"/>
            <w:tcBorders>
              <w:top w:val="single" w:color="000000" w:sz="4" w:space="0"/>
              <w:left w:val="single" w:color="000000" w:sz="4" w:space="0"/>
              <w:bottom w:val="single" w:color="000000" w:sz="4" w:space="0"/>
              <w:right w:val="single" w:color="000000" w:sz="4" w:space="0"/>
            </w:tcBorders>
            <w:noWrap/>
            <w:vAlign w:val="center"/>
          </w:tcPr>
          <w:p w14:paraId="7104E427">
            <w:pPr>
              <w:keepNext w:val="0"/>
              <w:keepLines w:val="0"/>
              <w:pageBreakBefore w:val="0"/>
              <w:kinsoku/>
              <w:wordWrap/>
              <w:overflowPunct/>
              <w:topLinePunct w:val="0"/>
              <w:bidi w:val="0"/>
              <w:snapToGrid/>
              <w:spacing w:line="360" w:lineRule="auto"/>
              <w:ind w:firstLine="0" w:firstLineChars="0"/>
              <w:jc w:val="center"/>
              <w:rPr>
                <w:rFonts w:hint="eastAsia" w:ascii="仿宋" w:hAnsi="仿宋" w:eastAsia="仿宋" w:cs="仿宋"/>
                <w:i w:val="0"/>
                <w:iCs w:val="0"/>
                <w:color w:val="000000"/>
                <w:sz w:val="24"/>
                <w:szCs w:val="24"/>
                <w:highlight w:val="none"/>
                <w:u w:val="none"/>
              </w:rPr>
            </w:pPr>
          </w:p>
        </w:tc>
      </w:tr>
      <w:tr w14:paraId="404F550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5" w:hRule="atLeast"/>
        </w:trPr>
        <w:tc>
          <w:tcPr>
            <w:tcW w:w="858" w:type="dxa"/>
            <w:tcBorders>
              <w:top w:val="single" w:color="000000" w:sz="4" w:space="0"/>
              <w:left w:val="single" w:color="000000" w:sz="4" w:space="0"/>
              <w:bottom w:val="single" w:color="000000" w:sz="4" w:space="0"/>
              <w:right w:val="single" w:color="000000" w:sz="4" w:space="0"/>
            </w:tcBorders>
            <w:noWrap/>
            <w:vAlign w:val="center"/>
          </w:tcPr>
          <w:p w14:paraId="4A523C68">
            <w:pPr>
              <w:keepNext w:val="0"/>
              <w:keepLines w:val="0"/>
              <w:pageBreakBefore w:val="0"/>
              <w:widowControl/>
              <w:suppressLineNumbers w:val="0"/>
              <w:kinsoku/>
              <w:wordWrap/>
              <w:overflowPunct/>
              <w:topLinePunct w:val="0"/>
              <w:bidi w:val="0"/>
              <w:snapToGrid/>
              <w:spacing w:line="360" w:lineRule="auto"/>
              <w:ind w:firstLine="0" w:firstLineChars="0"/>
              <w:jc w:val="center"/>
              <w:textAlignment w:val="center"/>
              <w:rPr>
                <w:rFonts w:hint="eastAsia" w:ascii="仿宋" w:hAnsi="仿宋" w:eastAsia="仿宋" w:cs="仿宋"/>
                <w:b w:val="0"/>
                <w:bCs w:val="0"/>
                <w:i w:val="0"/>
                <w:iCs w:val="0"/>
                <w:color w:val="00000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bidi="ar"/>
              </w:rPr>
              <w:t>9</w:t>
            </w:r>
          </w:p>
        </w:tc>
        <w:tc>
          <w:tcPr>
            <w:tcW w:w="1281" w:type="dxa"/>
            <w:tcBorders>
              <w:top w:val="single" w:color="000000" w:sz="4" w:space="0"/>
              <w:left w:val="single" w:color="000000" w:sz="4" w:space="0"/>
              <w:bottom w:val="single" w:color="000000" w:sz="4" w:space="0"/>
              <w:right w:val="single" w:color="000000" w:sz="4" w:space="0"/>
            </w:tcBorders>
            <w:noWrap w:val="0"/>
            <w:vAlign w:val="center"/>
          </w:tcPr>
          <w:p w14:paraId="3794BCDC">
            <w:pPr>
              <w:keepNext w:val="0"/>
              <w:keepLines w:val="0"/>
              <w:pageBreakBefore w:val="0"/>
              <w:widowControl/>
              <w:suppressLineNumbers w:val="0"/>
              <w:kinsoku/>
              <w:wordWrap/>
              <w:overflowPunct/>
              <w:topLinePunct w:val="0"/>
              <w:bidi w:val="0"/>
              <w:snapToGrid/>
              <w:spacing w:line="360" w:lineRule="auto"/>
              <w:ind w:firstLine="0" w:firstLineChars="0"/>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基础浇筑施工</w:t>
            </w:r>
          </w:p>
        </w:tc>
        <w:tc>
          <w:tcPr>
            <w:tcW w:w="4038" w:type="dxa"/>
            <w:tcBorders>
              <w:top w:val="single" w:color="000000" w:sz="4" w:space="0"/>
              <w:left w:val="single" w:color="000000" w:sz="4" w:space="0"/>
              <w:bottom w:val="single" w:color="000000" w:sz="4" w:space="0"/>
              <w:right w:val="single" w:color="000000" w:sz="4" w:space="0"/>
            </w:tcBorders>
            <w:noWrap w:val="0"/>
            <w:vAlign w:val="center"/>
          </w:tcPr>
          <w:p w14:paraId="47BD6570">
            <w:pPr>
              <w:keepNext w:val="0"/>
              <w:keepLines w:val="0"/>
              <w:pageBreakBefore w:val="0"/>
              <w:widowControl/>
              <w:suppressLineNumbers w:val="0"/>
              <w:kinsoku/>
              <w:wordWrap/>
              <w:overflowPunct/>
              <w:topLinePunct w:val="0"/>
              <w:bidi w:val="0"/>
              <w:snapToGrid/>
              <w:spacing w:line="360" w:lineRule="auto"/>
              <w:ind w:firstLine="0" w:firstLineChars="0"/>
              <w:jc w:val="left"/>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1.5*1.5*1.9，含地笼接地，基础开挖、做模、混泥土及浇筑、路面平整、回填、废土清运</w:t>
            </w:r>
            <w:r>
              <w:rPr>
                <w:rFonts w:hint="eastAsia" w:cs="仿宋"/>
                <w:i w:val="0"/>
                <w:iCs w:val="0"/>
                <w:color w:val="000000"/>
                <w:kern w:val="0"/>
                <w:sz w:val="24"/>
                <w:szCs w:val="24"/>
                <w:highlight w:val="none"/>
                <w:u w:val="none"/>
                <w:lang w:val="en-US" w:eastAsia="zh-CN" w:bidi="ar"/>
              </w:rPr>
              <w:t>。</w:t>
            </w:r>
          </w:p>
        </w:tc>
        <w:tc>
          <w:tcPr>
            <w:tcW w:w="950" w:type="dxa"/>
            <w:tcBorders>
              <w:top w:val="single" w:color="000000" w:sz="4" w:space="0"/>
              <w:left w:val="single" w:color="000000" w:sz="4" w:space="0"/>
              <w:bottom w:val="single" w:color="000000" w:sz="4" w:space="0"/>
              <w:right w:val="single" w:color="000000" w:sz="4" w:space="0"/>
            </w:tcBorders>
            <w:noWrap w:val="0"/>
            <w:vAlign w:val="center"/>
          </w:tcPr>
          <w:p w14:paraId="435B796A">
            <w:pPr>
              <w:keepNext w:val="0"/>
              <w:keepLines w:val="0"/>
              <w:pageBreakBefore w:val="0"/>
              <w:widowControl/>
              <w:suppressLineNumbers w:val="0"/>
              <w:kinsoku/>
              <w:wordWrap/>
              <w:overflowPunct/>
              <w:topLinePunct w:val="0"/>
              <w:bidi w:val="0"/>
              <w:snapToGrid/>
              <w:spacing w:line="360" w:lineRule="auto"/>
              <w:ind w:firstLine="0" w:firstLineChars="0"/>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6</w:t>
            </w:r>
          </w:p>
        </w:tc>
        <w:tc>
          <w:tcPr>
            <w:tcW w:w="887" w:type="dxa"/>
            <w:tcBorders>
              <w:top w:val="single" w:color="000000" w:sz="4" w:space="0"/>
              <w:left w:val="single" w:color="000000" w:sz="4" w:space="0"/>
              <w:bottom w:val="single" w:color="000000" w:sz="4" w:space="0"/>
              <w:right w:val="single" w:color="000000" w:sz="4" w:space="0"/>
            </w:tcBorders>
            <w:noWrap/>
            <w:vAlign w:val="center"/>
          </w:tcPr>
          <w:p w14:paraId="6E3F8323">
            <w:pPr>
              <w:keepNext w:val="0"/>
              <w:keepLines w:val="0"/>
              <w:pageBreakBefore w:val="0"/>
              <w:widowControl/>
              <w:suppressLineNumbers w:val="0"/>
              <w:kinsoku/>
              <w:wordWrap/>
              <w:overflowPunct/>
              <w:topLinePunct w:val="0"/>
              <w:bidi w:val="0"/>
              <w:snapToGrid/>
              <w:spacing w:line="360" w:lineRule="auto"/>
              <w:ind w:firstLine="0" w:firstLineChars="0"/>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套</w:t>
            </w:r>
          </w:p>
        </w:tc>
        <w:tc>
          <w:tcPr>
            <w:tcW w:w="1963" w:type="dxa"/>
            <w:tcBorders>
              <w:top w:val="single" w:color="000000" w:sz="4" w:space="0"/>
              <w:left w:val="single" w:color="000000" w:sz="4" w:space="0"/>
              <w:bottom w:val="single" w:color="000000" w:sz="4" w:space="0"/>
              <w:right w:val="single" w:color="000000" w:sz="4" w:space="0"/>
            </w:tcBorders>
            <w:noWrap/>
            <w:vAlign w:val="center"/>
          </w:tcPr>
          <w:p w14:paraId="44E6F503">
            <w:pPr>
              <w:keepNext w:val="0"/>
              <w:keepLines w:val="0"/>
              <w:pageBreakBefore w:val="0"/>
              <w:widowControl/>
              <w:suppressLineNumbers w:val="0"/>
              <w:kinsoku/>
              <w:wordWrap/>
              <w:overflowPunct/>
              <w:topLinePunct w:val="0"/>
              <w:bidi w:val="0"/>
              <w:snapToGrid/>
              <w:spacing w:line="360" w:lineRule="auto"/>
              <w:ind w:firstLine="0" w:firstLineChars="0"/>
              <w:jc w:val="center"/>
              <w:textAlignment w:val="center"/>
              <w:rPr>
                <w:rFonts w:hint="eastAsia" w:ascii="仿宋" w:hAnsi="仿宋" w:eastAsia="仿宋" w:cs="仿宋"/>
                <w:i w:val="0"/>
                <w:iCs w:val="0"/>
                <w:color w:val="000000"/>
                <w:sz w:val="24"/>
                <w:szCs w:val="24"/>
                <w:highlight w:val="none"/>
                <w:u w:val="none"/>
              </w:rPr>
            </w:pPr>
          </w:p>
        </w:tc>
      </w:tr>
      <w:tr w14:paraId="5A93C9F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5" w:hRule="atLeast"/>
        </w:trPr>
        <w:tc>
          <w:tcPr>
            <w:tcW w:w="858" w:type="dxa"/>
            <w:tcBorders>
              <w:top w:val="single" w:color="000000" w:sz="4" w:space="0"/>
              <w:left w:val="single" w:color="000000" w:sz="4" w:space="0"/>
              <w:bottom w:val="single" w:color="000000" w:sz="4" w:space="0"/>
              <w:right w:val="single" w:color="000000" w:sz="4" w:space="0"/>
            </w:tcBorders>
            <w:noWrap/>
            <w:vAlign w:val="center"/>
          </w:tcPr>
          <w:p w14:paraId="1CFC8F7B">
            <w:pPr>
              <w:keepNext w:val="0"/>
              <w:keepLines w:val="0"/>
              <w:pageBreakBefore w:val="0"/>
              <w:widowControl/>
              <w:suppressLineNumbers w:val="0"/>
              <w:kinsoku/>
              <w:wordWrap/>
              <w:overflowPunct/>
              <w:topLinePunct w:val="0"/>
              <w:bidi w:val="0"/>
              <w:snapToGrid/>
              <w:spacing w:line="360" w:lineRule="auto"/>
              <w:ind w:firstLine="0" w:firstLineChars="0"/>
              <w:jc w:val="center"/>
              <w:textAlignment w:val="center"/>
              <w:rPr>
                <w:rFonts w:hint="eastAsia" w:ascii="仿宋" w:hAnsi="仿宋" w:eastAsia="仿宋" w:cs="仿宋"/>
                <w:b w:val="0"/>
                <w:bCs w:val="0"/>
                <w:i w:val="0"/>
                <w:iCs w:val="0"/>
                <w:color w:val="00000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bidi="ar"/>
              </w:rPr>
              <w:t>10</w:t>
            </w:r>
          </w:p>
        </w:tc>
        <w:tc>
          <w:tcPr>
            <w:tcW w:w="1281" w:type="dxa"/>
            <w:tcBorders>
              <w:top w:val="single" w:color="000000" w:sz="4" w:space="0"/>
              <w:left w:val="single" w:color="000000" w:sz="4" w:space="0"/>
              <w:bottom w:val="single" w:color="000000" w:sz="4" w:space="0"/>
              <w:right w:val="single" w:color="000000" w:sz="4" w:space="0"/>
            </w:tcBorders>
            <w:noWrap w:val="0"/>
            <w:vAlign w:val="center"/>
          </w:tcPr>
          <w:p w14:paraId="774FF38D">
            <w:pPr>
              <w:keepNext w:val="0"/>
              <w:keepLines w:val="0"/>
              <w:pageBreakBefore w:val="0"/>
              <w:widowControl/>
              <w:suppressLineNumbers w:val="0"/>
              <w:kinsoku/>
              <w:wordWrap/>
              <w:overflowPunct/>
              <w:topLinePunct w:val="0"/>
              <w:bidi w:val="0"/>
              <w:snapToGrid/>
              <w:spacing w:line="360" w:lineRule="auto"/>
              <w:ind w:firstLine="0" w:firstLineChars="0"/>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五年视频云存储租赁</w:t>
            </w:r>
          </w:p>
        </w:tc>
        <w:tc>
          <w:tcPr>
            <w:tcW w:w="4038" w:type="dxa"/>
            <w:tcBorders>
              <w:top w:val="single" w:color="000000" w:sz="4" w:space="0"/>
              <w:left w:val="single" w:color="000000" w:sz="4" w:space="0"/>
              <w:bottom w:val="single" w:color="000000" w:sz="4" w:space="0"/>
              <w:right w:val="single" w:color="000000" w:sz="4" w:space="0"/>
            </w:tcBorders>
            <w:noWrap w:val="0"/>
            <w:vAlign w:val="center"/>
          </w:tcPr>
          <w:p w14:paraId="1125E418">
            <w:pPr>
              <w:keepNext w:val="0"/>
              <w:keepLines w:val="0"/>
              <w:pageBreakBefore w:val="0"/>
              <w:widowControl/>
              <w:suppressLineNumbers w:val="0"/>
              <w:kinsoku/>
              <w:wordWrap/>
              <w:overflowPunct/>
              <w:topLinePunct w:val="0"/>
              <w:bidi w:val="0"/>
              <w:snapToGrid/>
              <w:spacing w:line="360" w:lineRule="auto"/>
              <w:ind w:firstLine="0" w:firstLineChars="0"/>
              <w:jc w:val="left"/>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cs="仿宋"/>
                <w:i w:val="0"/>
                <w:iCs w:val="0"/>
                <w:color w:val="000000"/>
                <w:kern w:val="0"/>
                <w:sz w:val="24"/>
                <w:szCs w:val="24"/>
                <w:highlight w:val="none"/>
                <w:u w:val="none"/>
                <w:lang w:val="en-US" w:eastAsia="zh-CN" w:bidi="ar"/>
              </w:rPr>
              <w:t>1.</w:t>
            </w:r>
            <w:r>
              <w:rPr>
                <w:rFonts w:hint="eastAsia" w:ascii="仿宋" w:hAnsi="仿宋" w:eastAsia="仿宋" w:cs="仿宋"/>
                <w:i w:val="0"/>
                <w:iCs w:val="0"/>
                <w:color w:val="000000"/>
                <w:kern w:val="0"/>
                <w:sz w:val="24"/>
                <w:szCs w:val="24"/>
                <w:highlight w:val="none"/>
                <w:u w:val="none"/>
                <w:lang w:val="en-US" w:eastAsia="zh-CN" w:bidi="ar"/>
              </w:rPr>
              <w:t>★要求视频数据统一接入到武义县视频综合应用系统，无缝对接金华市公安局视频云存储平台，实现统一管理，含硬盘、机房租赁和相关交换机资源；</w:t>
            </w:r>
            <w:r>
              <w:rPr>
                <w:rFonts w:hint="eastAsia" w:ascii="仿宋" w:hAnsi="仿宋" w:eastAsia="仿宋" w:cs="仿宋"/>
                <w:i w:val="0"/>
                <w:iCs w:val="0"/>
                <w:color w:val="000000"/>
                <w:kern w:val="0"/>
                <w:sz w:val="24"/>
                <w:szCs w:val="24"/>
                <w:highlight w:val="none"/>
                <w:u w:val="none"/>
                <w:lang w:val="en-US" w:eastAsia="zh-CN" w:bidi="ar"/>
              </w:rPr>
              <w:br w:type="textWrapping"/>
            </w:r>
            <w:r>
              <w:rPr>
                <w:rFonts w:hint="eastAsia" w:cs="仿宋"/>
                <w:i w:val="0"/>
                <w:iCs w:val="0"/>
                <w:color w:val="000000"/>
                <w:kern w:val="0"/>
                <w:sz w:val="24"/>
                <w:szCs w:val="24"/>
                <w:highlight w:val="none"/>
                <w:u w:val="none"/>
                <w:lang w:val="en-US" w:eastAsia="zh-CN" w:bidi="ar"/>
              </w:rPr>
              <w:t>2.</w:t>
            </w:r>
            <w:r>
              <w:rPr>
                <w:rFonts w:hint="eastAsia" w:ascii="仿宋" w:hAnsi="仿宋" w:eastAsia="仿宋" w:cs="仿宋"/>
                <w:i w:val="0"/>
                <w:iCs w:val="0"/>
                <w:color w:val="000000"/>
                <w:kern w:val="0"/>
                <w:sz w:val="24"/>
                <w:szCs w:val="24"/>
                <w:highlight w:val="none"/>
                <w:u w:val="none"/>
                <w:lang w:val="en-US" w:eastAsia="zh-CN" w:bidi="ar"/>
              </w:rPr>
              <w:t>高性能处理器，嵌入式LINUX系统，单控制器，1+1冗余电源；</w:t>
            </w:r>
            <w:r>
              <w:rPr>
                <w:rFonts w:hint="eastAsia" w:ascii="仿宋" w:hAnsi="仿宋" w:eastAsia="仿宋" w:cs="仿宋"/>
                <w:i w:val="0"/>
                <w:iCs w:val="0"/>
                <w:color w:val="000000"/>
                <w:kern w:val="0"/>
                <w:sz w:val="24"/>
                <w:szCs w:val="24"/>
                <w:highlight w:val="none"/>
                <w:u w:val="none"/>
                <w:lang w:val="en-US" w:eastAsia="zh-CN" w:bidi="ar"/>
              </w:rPr>
              <w:br w:type="textWrapping"/>
            </w:r>
            <w:r>
              <w:rPr>
                <w:rFonts w:hint="eastAsia" w:cs="仿宋"/>
                <w:i w:val="0"/>
                <w:iCs w:val="0"/>
                <w:color w:val="000000"/>
                <w:kern w:val="0"/>
                <w:sz w:val="24"/>
                <w:szCs w:val="24"/>
                <w:highlight w:val="none"/>
                <w:u w:val="none"/>
                <w:lang w:val="en-US" w:eastAsia="zh-CN" w:bidi="ar"/>
              </w:rPr>
              <w:t xml:space="preserve">3. </w:t>
            </w:r>
            <w:r>
              <w:rPr>
                <w:rFonts w:hint="eastAsia" w:ascii="仿宋" w:hAnsi="仿宋" w:eastAsia="仿宋" w:cs="仿宋"/>
                <w:i w:val="0"/>
                <w:iCs w:val="0"/>
                <w:color w:val="000000"/>
                <w:kern w:val="0"/>
                <w:sz w:val="24"/>
                <w:szCs w:val="24"/>
                <w:highlight w:val="none"/>
                <w:u w:val="none"/>
                <w:lang w:val="en-US" w:eastAsia="zh-CN" w:bidi="ar"/>
              </w:rPr>
              <w:t>16GB 内存；</w:t>
            </w:r>
            <w:r>
              <w:rPr>
                <w:rFonts w:hint="eastAsia" w:ascii="仿宋" w:hAnsi="仿宋" w:eastAsia="仿宋" w:cs="仿宋"/>
                <w:i w:val="0"/>
                <w:iCs w:val="0"/>
                <w:color w:val="000000"/>
                <w:kern w:val="0"/>
                <w:sz w:val="24"/>
                <w:szCs w:val="24"/>
                <w:highlight w:val="none"/>
                <w:u w:val="none"/>
                <w:lang w:val="en-US" w:eastAsia="zh-CN" w:bidi="ar"/>
              </w:rPr>
              <w:br w:type="textWrapping"/>
            </w:r>
            <w:r>
              <w:rPr>
                <w:rFonts w:hint="eastAsia" w:cs="仿宋"/>
                <w:i w:val="0"/>
                <w:iCs w:val="0"/>
                <w:color w:val="000000"/>
                <w:kern w:val="0"/>
                <w:sz w:val="24"/>
                <w:szCs w:val="24"/>
                <w:highlight w:val="none"/>
                <w:u w:val="none"/>
                <w:lang w:val="en-US" w:eastAsia="zh-CN" w:bidi="ar"/>
              </w:rPr>
              <w:t xml:space="preserve">4. </w:t>
            </w:r>
            <w:r>
              <w:rPr>
                <w:rFonts w:hint="eastAsia" w:ascii="仿宋" w:hAnsi="仿宋" w:eastAsia="仿宋" w:cs="仿宋"/>
                <w:i w:val="0"/>
                <w:iCs w:val="0"/>
                <w:color w:val="000000"/>
                <w:kern w:val="0"/>
                <w:sz w:val="24"/>
                <w:szCs w:val="24"/>
                <w:highlight w:val="none"/>
                <w:u w:val="none"/>
                <w:lang w:val="en-US" w:eastAsia="zh-CN" w:bidi="ar"/>
              </w:rPr>
              <w:t>4个千兆数据电口，2个万兆数据光口，1个eSATA接口，1个RS-232接口，2个USB 3.0接口，2个USB 2.0接口，内置1块2.5英寸SATA 240G 企业级固态硬盘；</w:t>
            </w:r>
            <w:r>
              <w:rPr>
                <w:rFonts w:hint="eastAsia" w:ascii="仿宋" w:hAnsi="仿宋" w:eastAsia="仿宋" w:cs="仿宋"/>
                <w:i w:val="0"/>
                <w:iCs w:val="0"/>
                <w:color w:val="000000"/>
                <w:kern w:val="0"/>
                <w:sz w:val="24"/>
                <w:szCs w:val="24"/>
                <w:highlight w:val="none"/>
                <w:u w:val="none"/>
                <w:lang w:val="en-US" w:eastAsia="zh-CN" w:bidi="ar"/>
              </w:rPr>
              <w:br w:type="textWrapping"/>
            </w:r>
            <w:r>
              <w:rPr>
                <w:rFonts w:hint="eastAsia" w:cs="仿宋"/>
                <w:i w:val="0"/>
                <w:iCs w:val="0"/>
                <w:color w:val="000000"/>
                <w:kern w:val="0"/>
                <w:sz w:val="24"/>
                <w:szCs w:val="24"/>
                <w:highlight w:val="none"/>
                <w:u w:val="none"/>
                <w:lang w:val="en-US" w:eastAsia="zh-CN" w:bidi="ar"/>
              </w:rPr>
              <w:t>5.</w:t>
            </w:r>
            <w:r>
              <w:rPr>
                <w:rFonts w:hint="eastAsia" w:ascii="仿宋" w:hAnsi="仿宋" w:eastAsia="仿宋" w:cs="仿宋"/>
                <w:i w:val="0"/>
                <w:iCs w:val="0"/>
                <w:color w:val="000000"/>
                <w:kern w:val="0"/>
                <w:sz w:val="24"/>
                <w:szCs w:val="24"/>
                <w:highlight w:val="none"/>
                <w:u w:val="none"/>
                <w:lang w:val="en-US" w:eastAsia="zh-CN" w:bidi="ar"/>
              </w:rPr>
              <w:t>最大支持24个2.5"或3.5"的SATA硬盘或者SAS硬盘；</w:t>
            </w:r>
            <w:r>
              <w:rPr>
                <w:rFonts w:hint="eastAsia" w:ascii="仿宋" w:hAnsi="仿宋" w:eastAsia="仿宋" w:cs="仿宋"/>
                <w:i w:val="0"/>
                <w:iCs w:val="0"/>
                <w:color w:val="000000"/>
                <w:kern w:val="0"/>
                <w:sz w:val="24"/>
                <w:szCs w:val="24"/>
                <w:highlight w:val="none"/>
                <w:u w:val="none"/>
                <w:lang w:val="en-US" w:eastAsia="zh-CN" w:bidi="ar"/>
              </w:rPr>
              <w:br w:type="textWrapping"/>
            </w:r>
            <w:r>
              <w:rPr>
                <w:rFonts w:hint="eastAsia" w:cs="仿宋"/>
                <w:i w:val="0"/>
                <w:iCs w:val="0"/>
                <w:color w:val="000000"/>
                <w:kern w:val="0"/>
                <w:sz w:val="24"/>
                <w:szCs w:val="24"/>
                <w:highlight w:val="none"/>
                <w:u w:val="none"/>
                <w:lang w:val="en-US" w:eastAsia="zh-CN" w:bidi="ar"/>
              </w:rPr>
              <w:t xml:space="preserve">6. </w:t>
            </w:r>
            <w:r>
              <w:rPr>
                <w:rFonts w:hint="eastAsia" w:ascii="仿宋" w:hAnsi="仿宋" w:eastAsia="仿宋" w:cs="仿宋"/>
                <w:i w:val="0"/>
                <w:iCs w:val="0"/>
                <w:color w:val="000000"/>
                <w:kern w:val="0"/>
                <w:sz w:val="24"/>
                <w:szCs w:val="24"/>
                <w:highlight w:val="none"/>
                <w:u w:val="none"/>
                <w:lang w:val="en-US" w:eastAsia="zh-CN" w:bidi="ar"/>
              </w:rPr>
              <w:t>4U机架式，功耗不大于500W（含硬盘）；</w:t>
            </w:r>
            <w:r>
              <w:rPr>
                <w:rFonts w:hint="eastAsia" w:ascii="仿宋" w:hAnsi="仿宋" w:eastAsia="仿宋" w:cs="仿宋"/>
                <w:i w:val="0"/>
                <w:iCs w:val="0"/>
                <w:color w:val="000000"/>
                <w:kern w:val="0"/>
                <w:sz w:val="24"/>
                <w:szCs w:val="24"/>
                <w:highlight w:val="none"/>
                <w:u w:val="none"/>
                <w:lang w:val="en-US" w:eastAsia="zh-CN" w:bidi="ar"/>
              </w:rPr>
              <w:br w:type="textWrapping"/>
            </w:r>
            <w:r>
              <w:rPr>
                <w:rFonts w:hint="eastAsia" w:ascii="仿宋" w:hAnsi="仿宋" w:eastAsia="仿宋" w:cs="仿宋"/>
                <w:i w:val="0"/>
                <w:iCs w:val="0"/>
                <w:color w:val="000000"/>
                <w:kern w:val="0"/>
                <w:sz w:val="24"/>
                <w:szCs w:val="24"/>
                <w:highlight w:val="none"/>
                <w:u w:val="none"/>
                <w:lang w:val="en-US" w:eastAsia="zh-CN" w:bidi="ar"/>
              </w:rPr>
              <w:t>支持云基础存储和管理软件服务：云存储软件服务、文件生命周期管理服务、文件智能恢复服务、图片处理模块、多租户服务；</w:t>
            </w:r>
            <w:r>
              <w:rPr>
                <w:rFonts w:hint="eastAsia" w:ascii="仿宋" w:hAnsi="仿宋" w:eastAsia="仿宋" w:cs="仿宋"/>
                <w:i w:val="0"/>
                <w:iCs w:val="0"/>
                <w:color w:val="000000"/>
                <w:kern w:val="0"/>
                <w:sz w:val="24"/>
                <w:szCs w:val="24"/>
                <w:highlight w:val="none"/>
                <w:u w:val="none"/>
                <w:lang w:val="en-US" w:eastAsia="zh-CN" w:bidi="ar"/>
              </w:rPr>
              <w:br w:type="textWrapping"/>
            </w:r>
            <w:r>
              <w:rPr>
                <w:rFonts w:hint="eastAsia" w:cs="仿宋"/>
                <w:i w:val="0"/>
                <w:iCs w:val="0"/>
                <w:color w:val="000000"/>
                <w:kern w:val="0"/>
                <w:sz w:val="24"/>
                <w:szCs w:val="24"/>
                <w:highlight w:val="none"/>
                <w:u w:val="none"/>
                <w:lang w:val="en-US" w:eastAsia="zh-CN" w:bidi="ar"/>
              </w:rPr>
              <w:t>7.</w:t>
            </w:r>
            <w:r>
              <w:rPr>
                <w:rFonts w:hint="eastAsia" w:ascii="仿宋" w:hAnsi="仿宋" w:eastAsia="仿宋" w:cs="仿宋"/>
                <w:i w:val="0"/>
                <w:iCs w:val="0"/>
                <w:color w:val="000000"/>
                <w:kern w:val="0"/>
                <w:sz w:val="24"/>
                <w:szCs w:val="24"/>
                <w:highlight w:val="none"/>
                <w:u w:val="none"/>
                <w:lang w:val="en-US" w:eastAsia="zh-CN" w:bidi="ar"/>
              </w:rPr>
              <w:t>支持云基础PaaS服务模块: 视频设备接入服务、卡口设备接入服务、视图存储服务、流媒体转发服务；</w:t>
            </w:r>
            <w:r>
              <w:rPr>
                <w:rFonts w:hint="eastAsia" w:ascii="仿宋" w:hAnsi="仿宋" w:eastAsia="仿宋" w:cs="仿宋"/>
                <w:i w:val="0"/>
                <w:iCs w:val="0"/>
                <w:color w:val="000000"/>
                <w:kern w:val="0"/>
                <w:sz w:val="24"/>
                <w:szCs w:val="24"/>
                <w:highlight w:val="none"/>
                <w:u w:val="none"/>
                <w:lang w:val="en-US" w:eastAsia="zh-CN" w:bidi="ar"/>
              </w:rPr>
              <w:br w:type="textWrapping"/>
            </w:r>
            <w:r>
              <w:rPr>
                <w:rFonts w:hint="eastAsia" w:cs="仿宋"/>
                <w:i w:val="0"/>
                <w:iCs w:val="0"/>
                <w:color w:val="000000"/>
                <w:kern w:val="0"/>
                <w:sz w:val="24"/>
                <w:szCs w:val="24"/>
                <w:highlight w:val="none"/>
                <w:u w:val="none"/>
                <w:lang w:val="en-US" w:eastAsia="zh-CN" w:bidi="ar"/>
              </w:rPr>
              <w:t>8.</w:t>
            </w:r>
            <w:r>
              <w:rPr>
                <w:rFonts w:hint="eastAsia" w:ascii="仿宋" w:hAnsi="仿宋" w:eastAsia="仿宋" w:cs="仿宋"/>
                <w:i w:val="0"/>
                <w:iCs w:val="0"/>
                <w:color w:val="000000"/>
                <w:kern w:val="0"/>
                <w:sz w:val="24"/>
                <w:szCs w:val="24"/>
                <w:highlight w:val="none"/>
                <w:u w:val="none"/>
                <w:lang w:val="en-US" w:eastAsia="zh-CN" w:bidi="ar"/>
              </w:rPr>
              <w:t>★支持多网络平面，在多网络平面具备统一存储命名空间，提供唯一入口IP访问，支持多网映射；支持网闸一键复制快速配置，支持识别当前网闸里的异常配置并快速告警，支持网闸功能的一键清空，支持以上传文件方式一键配置网闸，支持网闸模板下载</w:t>
            </w:r>
            <w:r>
              <w:rPr>
                <w:rFonts w:hint="eastAsia" w:cs="仿宋"/>
                <w:i w:val="0"/>
                <w:iCs w:val="0"/>
                <w:color w:val="000000"/>
                <w:kern w:val="0"/>
                <w:sz w:val="24"/>
                <w:szCs w:val="24"/>
                <w:highlight w:val="none"/>
                <w:u w:val="none"/>
                <w:lang w:val="en-US" w:eastAsia="zh-CN" w:bidi="ar"/>
              </w:rPr>
              <w:t>；</w:t>
            </w:r>
            <w:r>
              <w:rPr>
                <w:rFonts w:hint="eastAsia" w:ascii="仿宋" w:hAnsi="仿宋" w:eastAsia="仿宋" w:cs="仿宋"/>
                <w:i w:val="0"/>
                <w:iCs w:val="0"/>
                <w:color w:val="000000"/>
                <w:kern w:val="0"/>
                <w:sz w:val="24"/>
                <w:szCs w:val="24"/>
                <w:highlight w:val="none"/>
                <w:u w:val="none"/>
                <w:lang w:val="en-US" w:eastAsia="zh-CN" w:bidi="ar"/>
              </w:rPr>
              <w:br w:type="textWrapping"/>
            </w:r>
            <w:r>
              <w:rPr>
                <w:rFonts w:hint="eastAsia" w:cs="仿宋"/>
                <w:i w:val="0"/>
                <w:iCs w:val="0"/>
                <w:color w:val="000000"/>
                <w:kern w:val="0"/>
                <w:sz w:val="24"/>
                <w:szCs w:val="24"/>
                <w:highlight w:val="none"/>
                <w:u w:val="none"/>
                <w:lang w:val="en-US" w:eastAsia="zh-CN" w:bidi="ar"/>
              </w:rPr>
              <w:t>9.</w:t>
            </w:r>
            <w:r>
              <w:rPr>
                <w:rFonts w:hint="eastAsia" w:ascii="仿宋" w:hAnsi="仿宋" w:eastAsia="仿宋" w:cs="仿宋"/>
                <w:i w:val="0"/>
                <w:iCs w:val="0"/>
                <w:color w:val="000000"/>
                <w:kern w:val="0"/>
                <w:sz w:val="24"/>
                <w:szCs w:val="24"/>
                <w:highlight w:val="none"/>
                <w:u w:val="none"/>
                <w:lang w:val="en-US" w:eastAsia="zh-CN" w:bidi="ar"/>
              </w:rPr>
              <w:t>★云存储管理节点全部故障情况下，业务数据支持以EC分片存储在节点本地硬盘中，业务数据支持硬盘容错。管理节点恢复之后节点自动同步更新管理节点中文件元数据信息，默认无需数据重分布和二次写入云存储，支持一键触发开启本地硬盘部分EC数据迁移到其他节点中，历史数据可自动从硬盘容错升级为节点容错、机架容错</w:t>
            </w:r>
            <w:r>
              <w:rPr>
                <w:rFonts w:hint="eastAsia" w:cs="仿宋"/>
                <w:i w:val="0"/>
                <w:iCs w:val="0"/>
                <w:color w:val="000000"/>
                <w:kern w:val="0"/>
                <w:sz w:val="24"/>
                <w:szCs w:val="24"/>
                <w:highlight w:val="none"/>
                <w:u w:val="none"/>
                <w:lang w:val="en-US" w:eastAsia="zh-CN" w:bidi="ar"/>
              </w:rPr>
              <w:t>；</w:t>
            </w:r>
            <w:r>
              <w:rPr>
                <w:rFonts w:hint="eastAsia" w:ascii="仿宋" w:hAnsi="仿宋" w:eastAsia="仿宋" w:cs="仿宋"/>
                <w:i w:val="0"/>
                <w:iCs w:val="0"/>
                <w:color w:val="000000"/>
                <w:kern w:val="0"/>
                <w:sz w:val="24"/>
                <w:szCs w:val="24"/>
                <w:highlight w:val="none"/>
                <w:u w:val="none"/>
                <w:lang w:val="en-US" w:eastAsia="zh-CN" w:bidi="ar"/>
              </w:rPr>
              <w:br w:type="textWrapping"/>
            </w:r>
            <w:r>
              <w:rPr>
                <w:rFonts w:hint="eastAsia" w:cs="仿宋"/>
                <w:i w:val="0"/>
                <w:iCs w:val="0"/>
                <w:color w:val="000000"/>
                <w:kern w:val="0"/>
                <w:sz w:val="24"/>
                <w:szCs w:val="24"/>
                <w:highlight w:val="none"/>
                <w:u w:val="none"/>
                <w:lang w:val="en-US" w:eastAsia="zh-CN" w:bidi="ar"/>
              </w:rPr>
              <w:t>10.</w:t>
            </w:r>
            <w:r>
              <w:rPr>
                <w:rFonts w:hint="eastAsia" w:ascii="仿宋" w:hAnsi="仿宋" w:eastAsia="仿宋" w:cs="仿宋"/>
                <w:i w:val="0"/>
                <w:iCs w:val="0"/>
                <w:color w:val="000000"/>
                <w:kern w:val="0"/>
                <w:sz w:val="24"/>
                <w:szCs w:val="24"/>
                <w:highlight w:val="none"/>
                <w:u w:val="none"/>
                <w:lang w:val="en-US" w:eastAsia="zh-CN" w:bidi="ar"/>
              </w:rPr>
              <w:t>★支持对云存储系统所有服务器中的所有SSD盘进行监控检测和信息汇总，可视化展示磨损度信息和预测SSD使用寿命。支持SSD磨损度预警阈值设置，对磨损严重的异常SSD进行预警，对汇总SSD磨损度情况支持快速搜索和定位。SSD信息支持展示最大寿命使用时间预测、以及当前已使用时间</w:t>
            </w:r>
            <w:r>
              <w:rPr>
                <w:rFonts w:hint="eastAsia" w:cs="仿宋"/>
                <w:i w:val="0"/>
                <w:iCs w:val="0"/>
                <w:color w:val="000000"/>
                <w:kern w:val="0"/>
                <w:sz w:val="24"/>
                <w:szCs w:val="24"/>
                <w:highlight w:val="none"/>
                <w:u w:val="none"/>
                <w:lang w:val="en-US" w:eastAsia="zh-CN" w:bidi="ar"/>
              </w:rPr>
              <w:t>；</w:t>
            </w:r>
            <w:r>
              <w:rPr>
                <w:rFonts w:hint="eastAsia" w:ascii="仿宋" w:hAnsi="仿宋" w:eastAsia="仿宋" w:cs="仿宋"/>
                <w:i w:val="0"/>
                <w:iCs w:val="0"/>
                <w:color w:val="000000"/>
                <w:kern w:val="0"/>
                <w:sz w:val="24"/>
                <w:szCs w:val="24"/>
                <w:highlight w:val="none"/>
                <w:u w:val="none"/>
                <w:lang w:val="en-US" w:eastAsia="zh-CN" w:bidi="ar"/>
              </w:rPr>
              <w:br w:type="textWrapping"/>
            </w:r>
            <w:r>
              <w:rPr>
                <w:rFonts w:hint="eastAsia" w:cs="仿宋"/>
                <w:i w:val="0"/>
                <w:iCs w:val="0"/>
                <w:color w:val="000000"/>
                <w:kern w:val="0"/>
                <w:sz w:val="24"/>
                <w:szCs w:val="24"/>
                <w:highlight w:val="none"/>
                <w:u w:val="none"/>
                <w:lang w:val="en-US" w:eastAsia="zh-CN" w:bidi="ar"/>
              </w:rPr>
              <w:t>11.</w:t>
            </w:r>
            <w:r>
              <w:rPr>
                <w:rFonts w:hint="eastAsia" w:ascii="仿宋" w:hAnsi="仿宋" w:eastAsia="仿宋" w:cs="仿宋"/>
                <w:i w:val="0"/>
                <w:iCs w:val="0"/>
                <w:color w:val="000000"/>
                <w:kern w:val="0"/>
                <w:sz w:val="24"/>
                <w:szCs w:val="24"/>
                <w:highlight w:val="none"/>
                <w:u w:val="none"/>
                <w:lang w:val="en-US" w:eastAsia="zh-CN" w:bidi="ar"/>
              </w:rPr>
              <w:t>★支持对硬盘进行在线优雅安全下线和上线（先进行指令交互，再进行上下线操作），业务无感知，数据读写无异常，无需触发数据恢复。支持对异常盘快速搜索，快速定位，支持按照不同类别对硬盘进行排序和关键字搜索，支持按照节点列表快速搜索集群所有节点上的异常硬盘情况。</w:t>
            </w:r>
          </w:p>
        </w:tc>
        <w:tc>
          <w:tcPr>
            <w:tcW w:w="950" w:type="dxa"/>
            <w:tcBorders>
              <w:top w:val="single" w:color="000000" w:sz="4" w:space="0"/>
              <w:left w:val="single" w:color="000000" w:sz="4" w:space="0"/>
              <w:bottom w:val="single" w:color="000000" w:sz="4" w:space="0"/>
              <w:right w:val="single" w:color="000000" w:sz="4" w:space="0"/>
            </w:tcBorders>
            <w:noWrap w:val="0"/>
            <w:vAlign w:val="center"/>
          </w:tcPr>
          <w:p w14:paraId="03D14176">
            <w:pPr>
              <w:keepNext w:val="0"/>
              <w:keepLines w:val="0"/>
              <w:pageBreakBefore w:val="0"/>
              <w:widowControl/>
              <w:suppressLineNumbers w:val="0"/>
              <w:kinsoku/>
              <w:wordWrap/>
              <w:overflowPunct/>
              <w:topLinePunct w:val="0"/>
              <w:bidi w:val="0"/>
              <w:snapToGrid/>
              <w:spacing w:line="360" w:lineRule="auto"/>
              <w:ind w:firstLine="0" w:firstLineChars="0"/>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1</w:t>
            </w:r>
          </w:p>
        </w:tc>
        <w:tc>
          <w:tcPr>
            <w:tcW w:w="887" w:type="dxa"/>
            <w:tcBorders>
              <w:top w:val="single" w:color="000000" w:sz="4" w:space="0"/>
              <w:left w:val="single" w:color="000000" w:sz="4" w:space="0"/>
              <w:bottom w:val="single" w:color="000000" w:sz="4" w:space="0"/>
              <w:right w:val="single" w:color="000000" w:sz="4" w:space="0"/>
            </w:tcBorders>
            <w:noWrap/>
            <w:vAlign w:val="center"/>
          </w:tcPr>
          <w:p w14:paraId="0C98B5AE">
            <w:pPr>
              <w:keepNext w:val="0"/>
              <w:keepLines w:val="0"/>
              <w:pageBreakBefore w:val="0"/>
              <w:widowControl/>
              <w:suppressLineNumbers w:val="0"/>
              <w:kinsoku/>
              <w:wordWrap/>
              <w:overflowPunct/>
              <w:topLinePunct w:val="0"/>
              <w:bidi w:val="0"/>
              <w:snapToGrid/>
              <w:spacing w:line="360" w:lineRule="auto"/>
              <w:ind w:firstLine="0" w:firstLineChars="0"/>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路</w:t>
            </w:r>
          </w:p>
        </w:tc>
        <w:tc>
          <w:tcPr>
            <w:tcW w:w="1963" w:type="dxa"/>
            <w:tcBorders>
              <w:top w:val="single" w:color="000000" w:sz="4" w:space="0"/>
              <w:left w:val="single" w:color="000000" w:sz="4" w:space="0"/>
              <w:bottom w:val="single" w:color="000000" w:sz="4" w:space="0"/>
              <w:right w:val="single" w:color="000000" w:sz="4" w:space="0"/>
            </w:tcBorders>
            <w:noWrap/>
            <w:vAlign w:val="center"/>
          </w:tcPr>
          <w:p w14:paraId="0F7EB692">
            <w:pPr>
              <w:keepNext w:val="0"/>
              <w:keepLines w:val="0"/>
              <w:pageBreakBefore w:val="0"/>
              <w:widowControl/>
              <w:suppressLineNumbers w:val="0"/>
              <w:kinsoku/>
              <w:wordWrap/>
              <w:overflowPunct/>
              <w:topLinePunct w:val="0"/>
              <w:bidi w:val="0"/>
              <w:snapToGrid/>
              <w:spacing w:line="360" w:lineRule="auto"/>
              <w:ind w:firstLine="0" w:firstLineChars="0"/>
              <w:jc w:val="center"/>
              <w:textAlignment w:val="center"/>
              <w:rPr>
                <w:rFonts w:hint="eastAsia" w:ascii="仿宋" w:hAnsi="仿宋" w:eastAsia="仿宋" w:cs="仿宋"/>
                <w:i w:val="0"/>
                <w:iCs w:val="0"/>
                <w:color w:val="000000"/>
                <w:sz w:val="24"/>
                <w:szCs w:val="24"/>
                <w:highlight w:val="none"/>
                <w:u w:val="none"/>
              </w:rPr>
            </w:pPr>
          </w:p>
        </w:tc>
      </w:tr>
      <w:tr w14:paraId="0AEE7AB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5" w:hRule="atLeast"/>
        </w:trPr>
        <w:tc>
          <w:tcPr>
            <w:tcW w:w="858" w:type="dxa"/>
            <w:tcBorders>
              <w:top w:val="single" w:color="000000" w:sz="4" w:space="0"/>
              <w:left w:val="single" w:color="000000" w:sz="4" w:space="0"/>
              <w:bottom w:val="single" w:color="000000" w:sz="4" w:space="0"/>
              <w:right w:val="single" w:color="000000" w:sz="4" w:space="0"/>
            </w:tcBorders>
            <w:noWrap/>
            <w:vAlign w:val="center"/>
          </w:tcPr>
          <w:p w14:paraId="5E75C8AB">
            <w:pPr>
              <w:keepNext w:val="0"/>
              <w:keepLines w:val="0"/>
              <w:pageBreakBefore w:val="0"/>
              <w:widowControl/>
              <w:suppressLineNumbers w:val="0"/>
              <w:kinsoku/>
              <w:wordWrap/>
              <w:overflowPunct/>
              <w:topLinePunct w:val="0"/>
              <w:bidi w:val="0"/>
              <w:snapToGrid/>
              <w:spacing w:line="360" w:lineRule="auto"/>
              <w:ind w:firstLine="0" w:firstLineChars="0"/>
              <w:jc w:val="center"/>
              <w:textAlignment w:val="center"/>
              <w:rPr>
                <w:rFonts w:hint="default" w:ascii="仿宋" w:hAnsi="仿宋" w:eastAsia="仿宋" w:cs="仿宋"/>
                <w:b w:val="0"/>
                <w:bCs w:val="0"/>
                <w:i w:val="0"/>
                <w:iCs w:val="0"/>
                <w:color w:val="00000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bidi="ar"/>
              </w:rPr>
              <w:t>11</w:t>
            </w:r>
          </w:p>
        </w:tc>
        <w:tc>
          <w:tcPr>
            <w:tcW w:w="1281" w:type="dxa"/>
            <w:tcBorders>
              <w:top w:val="single" w:color="000000" w:sz="4" w:space="0"/>
              <w:left w:val="single" w:color="000000" w:sz="4" w:space="0"/>
              <w:bottom w:val="single" w:color="000000" w:sz="4" w:space="0"/>
              <w:right w:val="single" w:color="000000" w:sz="4" w:space="0"/>
            </w:tcBorders>
            <w:noWrap w:val="0"/>
            <w:vAlign w:val="center"/>
          </w:tcPr>
          <w:p w14:paraId="52D480D5">
            <w:pPr>
              <w:keepNext w:val="0"/>
              <w:keepLines w:val="0"/>
              <w:pageBreakBefore w:val="0"/>
              <w:widowControl/>
              <w:suppressLineNumbers w:val="0"/>
              <w:kinsoku/>
              <w:wordWrap/>
              <w:overflowPunct/>
              <w:topLinePunct w:val="0"/>
              <w:bidi w:val="0"/>
              <w:snapToGrid/>
              <w:spacing w:line="360" w:lineRule="auto"/>
              <w:ind w:firstLine="0" w:firstLineChars="0"/>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链路租赁</w:t>
            </w:r>
          </w:p>
        </w:tc>
        <w:tc>
          <w:tcPr>
            <w:tcW w:w="4038" w:type="dxa"/>
            <w:tcBorders>
              <w:top w:val="single" w:color="000000" w:sz="4" w:space="0"/>
              <w:left w:val="single" w:color="000000" w:sz="4" w:space="0"/>
              <w:bottom w:val="single" w:color="000000" w:sz="4" w:space="0"/>
              <w:right w:val="single" w:color="000000" w:sz="4" w:space="0"/>
            </w:tcBorders>
            <w:noWrap w:val="0"/>
            <w:vAlign w:val="center"/>
          </w:tcPr>
          <w:p w14:paraId="725FCBD7">
            <w:pPr>
              <w:keepNext w:val="0"/>
              <w:keepLines w:val="0"/>
              <w:pageBreakBefore w:val="0"/>
              <w:widowControl/>
              <w:suppressLineNumbers w:val="0"/>
              <w:kinsoku/>
              <w:wordWrap/>
              <w:overflowPunct/>
              <w:topLinePunct w:val="0"/>
              <w:bidi w:val="0"/>
              <w:snapToGrid/>
              <w:spacing w:line="360" w:lineRule="auto"/>
              <w:ind w:firstLine="0" w:firstLineChars="0"/>
              <w:jc w:val="left"/>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电警、违停球新增链路，100M监控视频专网链路线路租用。为独立投资部署的光纤专线。单条链路故障率≤1次/3个月，单次故障恢复时间≤3小时，并提供全天24小时电话服务。租赁期1年。</w:t>
            </w:r>
          </w:p>
        </w:tc>
        <w:tc>
          <w:tcPr>
            <w:tcW w:w="950" w:type="dxa"/>
            <w:tcBorders>
              <w:top w:val="single" w:color="000000" w:sz="4" w:space="0"/>
              <w:left w:val="single" w:color="000000" w:sz="4" w:space="0"/>
              <w:bottom w:val="single" w:color="000000" w:sz="4" w:space="0"/>
              <w:right w:val="single" w:color="000000" w:sz="4" w:space="0"/>
            </w:tcBorders>
            <w:noWrap w:val="0"/>
            <w:vAlign w:val="center"/>
          </w:tcPr>
          <w:p w14:paraId="615B7F29">
            <w:pPr>
              <w:keepNext w:val="0"/>
              <w:keepLines w:val="0"/>
              <w:pageBreakBefore w:val="0"/>
              <w:widowControl/>
              <w:suppressLineNumbers w:val="0"/>
              <w:kinsoku/>
              <w:wordWrap/>
              <w:overflowPunct/>
              <w:topLinePunct w:val="0"/>
              <w:bidi w:val="0"/>
              <w:snapToGrid/>
              <w:spacing w:line="360" w:lineRule="auto"/>
              <w:ind w:firstLine="0" w:firstLineChars="0"/>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1</w:t>
            </w:r>
          </w:p>
        </w:tc>
        <w:tc>
          <w:tcPr>
            <w:tcW w:w="887" w:type="dxa"/>
            <w:tcBorders>
              <w:top w:val="single" w:color="000000" w:sz="4" w:space="0"/>
              <w:left w:val="single" w:color="000000" w:sz="4" w:space="0"/>
              <w:bottom w:val="single" w:color="000000" w:sz="4" w:space="0"/>
              <w:right w:val="single" w:color="000000" w:sz="4" w:space="0"/>
            </w:tcBorders>
            <w:noWrap/>
            <w:vAlign w:val="center"/>
          </w:tcPr>
          <w:p w14:paraId="6D132689">
            <w:pPr>
              <w:keepNext w:val="0"/>
              <w:keepLines w:val="0"/>
              <w:pageBreakBefore w:val="0"/>
              <w:widowControl/>
              <w:suppressLineNumbers w:val="0"/>
              <w:kinsoku/>
              <w:wordWrap/>
              <w:overflowPunct/>
              <w:topLinePunct w:val="0"/>
              <w:bidi w:val="0"/>
              <w:snapToGrid/>
              <w:spacing w:line="360" w:lineRule="auto"/>
              <w:ind w:firstLine="0" w:firstLineChars="0"/>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路</w:t>
            </w:r>
          </w:p>
        </w:tc>
        <w:tc>
          <w:tcPr>
            <w:tcW w:w="1963" w:type="dxa"/>
            <w:tcBorders>
              <w:top w:val="single" w:color="000000" w:sz="4" w:space="0"/>
              <w:left w:val="single" w:color="000000" w:sz="4" w:space="0"/>
              <w:bottom w:val="single" w:color="000000" w:sz="4" w:space="0"/>
              <w:right w:val="single" w:color="000000" w:sz="4" w:space="0"/>
            </w:tcBorders>
            <w:noWrap/>
            <w:vAlign w:val="center"/>
          </w:tcPr>
          <w:p w14:paraId="1ABB4835">
            <w:pPr>
              <w:keepNext w:val="0"/>
              <w:keepLines w:val="0"/>
              <w:pageBreakBefore w:val="0"/>
              <w:kinsoku/>
              <w:wordWrap/>
              <w:overflowPunct/>
              <w:topLinePunct w:val="0"/>
              <w:bidi w:val="0"/>
              <w:snapToGrid/>
              <w:spacing w:line="360" w:lineRule="auto"/>
              <w:ind w:firstLine="0" w:firstLineChars="0"/>
              <w:jc w:val="center"/>
              <w:rPr>
                <w:rFonts w:hint="eastAsia" w:ascii="仿宋" w:hAnsi="仿宋" w:eastAsia="仿宋" w:cs="仿宋"/>
                <w:i w:val="0"/>
                <w:iCs w:val="0"/>
                <w:color w:val="000000"/>
                <w:sz w:val="24"/>
                <w:szCs w:val="24"/>
                <w:highlight w:val="none"/>
                <w:u w:val="none"/>
              </w:rPr>
            </w:pPr>
          </w:p>
        </w:tc>
      </w:tr>
      <w:tr w14:paraId="03053B8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5" w:hRule="atLeast"/>
        </w:trPr>
        <w:tc>
          <w:tcPr>
            <w:tcW w:w="858" w:type="dxa"/>
            <w:tcBorders>
              <w:top w:val="single" w:color="000000" w:sz="4" w:space="0"/>
              <w:left w:val="single" w:color="000000" w:sz="4" w:space="0"/>
              <w:bottom w:val="single" w:color="000000" w:sz="4" w:space="0"/>
              <w:right w:val="single" w:color="000000" w:sz="4" w:space="0"/>
            </w:tcBorders>
            <w:noWrap/>
            <w:vAlign w:val="center"/>
          </w:tcPr>
          <w:p w14:paraId="46768E01">
            <w:pPr>
              <w:keepNext w:val="0"/>
              <w:keepLines w:val="0"/>
              <w:pageBreakBefore w:val="0"/>
              <w:widowControl/>
              <w:suppressLineNumbers w:val="0"/>
              <w:kinsoku/>
              <w:wordWrap/>
              <w:overflowPunct/>
              <w:topLinePunct w:val="0"/>
              <w:bidi w:val="0"/>
              <w:snapToGrid/>
              <w:spacing w:line="360" w:lineRule="auto"/>
              <w:ind w:firstLine="0" w:firstLineChars="0"/>
              <w:jc w:val="center"/>
              <w:textAlignment w:val="center"/>
              <w:rPr>
                <w:rFonts w:hint="default" w:ascii="仿宋" w:hAnsi="仿宋" w:eastAsia="仿宋" w:cs="仿宋"/>
                <w:i w:val="0"/>
                <w:iCs w:val="0"/>
                <w:color w:val="000000"/>
                <w:kern w:val="0"/>
                <w:sz w:val="24"/>
                <w:szCs w:val="24"/>
                <w:highlight w:val="none"/>
                <w:u w:val="none"/>
                <w:lang w:val="en-US" w:eastAsia="zh-CN" w:bidi="ar"/>
              </w:rPr>
            </w:pPr>
            <w:r>
              <w:rPr>
                <w:rFonts w:hint="eastAsia" w:cs="仿宋"/>
                <w:i w:val="0"/>
                <w:iCs w:val="0"/>
                <w:color w:val="000000"/>
                <w:kern w:val="0"/>
                <w:sz w:val="24"/>
                <w:szCs w:val="24"/>
                <w:highlight w:val="none"/>
                <w:u w:val="none"/>
                <w:lang w:val="en-US" w:eastAsia="zh-CN" w:bidi="ar"/>
              </w:rPr>
              <w:t>12</w:t>
            </w:r>
          </w:p>
        </w:tc>
        <w:tc>
          <w:tcPr>
            <w:tcW w:w="1281" w:type="dxa"/>
            <w:tcBorders>
              <w:top w:val="single" w:color="000000" w:sz="4" w:space="0"/>
              <w:left w:val="single" w:color="000000" w:sz="4" w:space="0"/>
              <w:bottom w:val="single" w:color="000000" w:sz="4" w:space="0"/>
              <w:right w:val="single" w:color="000000" w:sz="4" w:space="0"/>
            </w:tcBorders>
            <w:noWrap w:val="0"/>
            <w:vAlign w:val="center"/>
          </w:tcPr>
          <w:p w14:paraId="7FEDB691">
            <w:pPr>
              <w:keepNext w:val="0"/>
              <w:keepLines w:val="0"/>
              <w:pageBreakBefore w:val="0"/>
              <w:widowControl/>
              <w:suppressLineNumbers w:val="0"/>
              <w:kinsoku/>
              <w:wordWrap/>
              <w:overflowPunct/>
              <w:topLinePunct w:val="0"/>
              <w:bidi w:val="0"/>
              <w:snapToGrid/>
              <w:spacing w:line="360" w:lineRule="auto"/>
              <w:ind w:firstLine="0" w:firstLineChars="0"/>
              <w:jc w:val="center"/>
              <w:textAlignment w:val="center"/>
              <w:rPr>
                <w:rFonts w:hint="default" w:ascii="仿宋" w:hAnsi="仿宋" w:eastAsia="仿宋" w:cs="仿宋"/>
                <w:i w:val="0"/>
                <w:iCs w:val="0"/>
                <w:color w:val="000000"/>
                <w:kern w:val="0"/>
                <w:sz w:val="24"/>
                <w:szCs w:val="24"/>
                <w:highlight w:val="none"/>
                <w:u w:val="none"/>
                <w:lang w:val="en-US" w:eastAsia="zh-CN" w:bidi="ar"/>
              </w:rPr>
            </w:pPr>
            <w:r>
              <w:rPr>
                <w:rFonts w:hint="eastAsia" w:cs="仿宋"/>
                <w:i w:val="0"/>
                <w:iCs w:val="0"/>
                <w:color w:val="000000"/>
                <w:kern w:val="0"/>
                <w:sz w:val="24"/>
                <w:szCs w:val="24"/>
                <w:highlight w:val="none"/>
                <w:u w:val="none"/>
                <w:lang w:val="en-US" w:eastAsia="zh-CN" w:bidi="ar"/>
              </w:rPr>
              <w:t>其他</w:t>
            </w:r>
          </w:p>
        </w:tc>
        <w:tc>
          <w:tcPr>
            <w:tcW w:w="4038" w:type="dxa"/>
            <w:tcBorders>
              <w:top w:val="single" w:color="000000" w:sz="4" w:space="0"/>
              <w:left w:val="single" w:color="000000" w:sz="4" w:space="0"/>
              <w:bottom w:val="single" w:color="000000" w:sz="4" w:space="0"/>
              <w:right w:val="single" w:color="000000" w:sz="4" w:space="0"/>
            </w:tcBorders>
            <w:noWrap w:val="0"/>
            <w:vAlign w:val="center"/>
          </w:tcPr>
          <w:p w14:paraId="303B9F8F">
            <w:pPr>
              <w:keepNext w:val="0"/>
              <w:keepLines w:val="0"/>
              <w:pageBreakBefore w:val="0"/>
              <w:widowControl/>
              <w:suppressLineNumbers w:val="0"/>
              <w:kinsoku/>
              <w:wordWrap/>
              <w:overflowPunct/>
              <w:topLinePunct w:val="0"/>
              <w:bidi w:val="0"/>
              <w:snapToGrid/>
              <w:spacing w:line="360" w:lineRule="auto"/>
              <w:ind w:firstLine="0" w:firstLineChars="0"/>
              <w:jc w:val="left"/>
              <w:textAlignment w:val="center"/>
              <w:rPr>
                <w:rFonts w:hint="default" w:ascii="仿宋" w:hAnsi="仿宋" w:eastAsia="仿宋" w:cs="仿宋"/>
                <w:i w:val="0"/>
                <w:iCs w:val="0"/>
                <w:color w:val="000000"/>
                <w:kern w:val="0"/>
                <w:sz w:val="24"/>
                <w:szCs w:val="24"/>
                <w:highlight w:val="none"/>
                <w:u w:val="none"/>
                <w:lang w:val="en-US" w:eastAsia="zh-CN" w:bidi="ar"/>
              </w:rPr>
            </w:pPr>
            <w:r>
              <w:rPr>
                <w:rFonts w:hint="eastAsia" w:cs="仿宋"/>
                <w:i w:val="0"/>
                <w:iCs w:val="0"/>
                <w:color w:val="000000"/>
                <w:kern w:val="0"/>
                <w:sz w:val="24"/>
                <w:szCs w:val="24"/>
                <w:highlight w:val="none"/>
                <w:u w:val="none"/>
                <w:lang w:val="en-US" w:eastAsia="zh-CN" w:bidi="ar"/>
              </w:rPr>
              <w:t>本项目预留合同总额的8%，用于点位优化、隐患整治、及其他不在上述条框内，但需要维护方提供服务的其他情形，项目实施前须经采购人同意，全年结束根据实际情况进行结算，费用超出此项总价部分不予计取。</w:t>
            </w:r>
          </w:p>
        </w:tc>
        <w:tc>
          <w:tcPr>
            <w:tcW w:w="950" w:type="dxa"/>
            <w:tcBorders>
              <w:top w:val="single" w:color="000000" w:sz="4" w:space="0"/>
              <w:left w:val="single" w:color="000000" w:sz="4" w:space="0"/>
              <w:bottom w:val="single" w:color="000000" w:sz="4" w:space="0"/>
              <w:right w:val="single" w:color="000000" w:sz="4" w:space="0"/>
            </w:tcBorders>
            <w:noWrap w:val="0"/>
            <w:vAlign w:val="center"/>
          </w:tcPr>
          <w:p w14:paraId="2E300D85">
            <w:pPr>
              <w:keepNext w:val="0"/>
              <w:keepLines w:val="0"/>
              <w:pageBreakBefore w:val="0"/>
              <w:widowControl/>
              <w:suppressLineNumbers w:val="0"/>
              <w:kinsoku/>
              <w:wordWrap/>
              <w:overflowPunct/>
              <w:topLinePunct w:val="0"/>
              <w:bidi w:val="0"/>
              <w:snapToGrid/>
              <w:spacing w:line="360" w:lineRule="auto"/>
              <w:ind w:firstLine="0" w:firstLineChars="0"/>
              <w:jc w:val="center"/>
              <w:textAlignment w:val="center"/>
              <w:rPr>
                <w:rFonts w:hint="default" w:ascii="仿宋" w:hAnsi="仿宋" w:eastAsia="仿宋" w:cs="仿宋"/>
                <w:i w:val="0"/>
                <w:iCs w:val="0"/>
                <w:color w:val="000000"/>
                <w:kern w:val="0"/>
                <w:sz w:val="24"/>
                <w:szCs w:val="24"/>
                <w:highlight w:val="none"/>
                <w:u w:val="none"/>
                <w:lang w:val="en-US" w:eastAsia="zh-CN" w:bidi="ar"/>
              </w:rPr>
            </w:pPr>
            <w:r>
              <w:rPr>
                <w:rFonts w:hint="eastAsia" w:cs="仿宋"/>
                <w:i w:val="0"/>
                <w:iCs w:val="0"/>
                <w:color w:val="000000"/>
                <w:kern w:val="0"/>
                <w:sz w:val="24"/>
                <w:szCs w:val="24"/>
                <w:highlight w:val="none"/>
                <w:u w:val="none"/>
                <w:lang w:val="en-US" w:eastAsia="zh-CN" w:bidi="ar"/>
              </w:rPr>
              <w:t>1</w:t>
            </w:r>
          </w:p>
        </w:tc>
        <w:tc>
          <w:tcPr>
            <w:tcW w:w="887" w:type="dxa"/>
            <w:tcBorders>
              <w:top w:val="single" w:color="000000" w:sz="4" w:space="0"/>
              <w:left w:val="single" w:color="000000" w:sz="4" w:space="0"/>
              <w:bottom w:val="single" w:color="000000" w:sz="4" w:space="0"/>
              <w:right w:val="single" w:color="000000" w:sz="4" w:space="0"/>
            </w:tcBorders>
            <w:noWrap/>
            <w:vAlign w:val="center"/>
          </w:tcPr>
          <w:p w14:paraId="3F620307">
            <w:pPr>
              <w:keepNext w:val="0"/>
              <w:keepLines w:val="0"/>
              <w:pageBreakBefore w:val="0"/>
              <w:widowControl/>
              <w:suppressLineNumbers w:val="0"/>
              <w:kinsoku/>
              <w:wordWrap/>
              <w:overflowPunct/>
              <w:topLinePunct w:val="0"/>
              <w:bidi w:val="0"/>
              <w:snapToGrid/>
              <w:spacing w:line="360" w:lineRule="auto"/>
              <w:ind w:firstLine="0" w:firstLineChars="0"/>
              <w:jc w:val="center"/>
              <w:textAlignment w:val="center"/>
              <w:rPr>
                <w:rFonts w:hint="default" w:ascii="仿宋" w:hAnsi="仿宋" w:eastAsia="仿宋" w:cs="仿宋"/>
                <w:i w:val="0"/>
                <w:iCs w:val="0"/>
                <w:color w:val="000000"/>
                <w:kern w:val="0"/>
                <w:sz w:val="24"/>
                <w:szCs w:val="24"/>
                <w:highlight w:val="none"/>
                <w:u w:val="none"/>
                <w:lang w:val="en-US" w:eastAsia="zh-CN" w:bidi="ar"/>
              </w:rPr>
            </w:pPr>
            <w:r>
              <w:rPr>
                <w:rFonts w:hint="eastAsia" w:cs="仿宋"/>
                <w:i w:val="0"/>
                <w:iCs w:val="0"/>
                <w:color w:val="000000"/>
                <w:kern w:val="0"/>
                <w:sz w:val="24"/>
                <w:szCs w:val="24"/>
                <w:highlight w:val="none"/>
                <w:u w:val="none"/>
                <w:lang w:val="en-US" w:eastAsia="zh-CN" w:bidi="ar"/>
              </w:rPr>
              <w:t>项</w:t>
            </w:r>
          </w:p>
        </w:tc>
        <w:tc>
          <w:tcPr>
            <w:tcW w:w="1963" w:type="dxa"/>
            <w:tcBorders>
              <w:top w:val="single" w:color="000000" w:sz="4" w:space="0"/>
              <w:left w:val="single" w:color="000000" w:sz="4" w:space="0"/>
              <w:bottom w:val="single" w:color="000000" w:sz="4" w:space="0"/>
              <w:right w:val="single" w:color="000000" w:sz="4" w:space="0"/>
            </w:tcBorders>
            <w:noWrap/>
            <w:vAlign w:val="center"/>
          </w:tcPr>
          <w:p w14:paraId="415DD864">
            <w:pPr>
              <w:keepNext w:val="0"/>
              <w:keepLines w:val="0"/>
              <w:pageBreakBefore w:val="0"/>
              <w:kinsoku/>
              <w:wordWrap/>
              <w:overflowPunct/>
              <w:topLinePunct w:val="0"/>
              <w:bidi w:val="0"/>
              <w:snapToGrid/>
              <w:spacing w:line="360" w:lineRule="auto"/>
              <w:ind w:firstLine="0" w:firstLineChars="0"/>
              <w:jc w:val="center"/>
              <w:rPr>
                <w:rFonts w:hint="eastAsia" w:ascii="仿宋" w:hAnsi="仿宋" w:eastAsia="仿宋" w:cs="仿宋"/>
                <w:i w:val="0"/>
                <w:iCs w:val="0"/>
                <w:color w:val="000000"/>
                <w:sz w:val="24"/>
                <w:szCs w:val="24"/>
                <w:highlight w:val="none"/>
                <w:u w:val="none"/>
              </w:rPr>
            </w:pPr>
          </w:p>
        </w:tc>
      </w:tr>
    </w:tbl>
    <w:p w14:paraId="15955BB1">
      <w:pPr>
        <w:keepNext w:val="0"/>
        <w:keepLines w:val="0"/>
        <w:pageBreakBefore w:val="0"/>
        <w:tabs>
          <w:tab w:val="left" w:pos="360"/>
        </w:tabs>
        <w:kinsoku/>
        <w:wordWrap/>
        <w:overflowPunct/>
        <w:topLinePunct w:val="0"/>
        <w:autoSpaceDE w:val="0"/>
        <w:autoSpaceDN w:val="0"/>
        <w:bidi w:val="0"/>
        <w:adjustRightInd w:val="0"/>
        <w:snapToGrid/>
        <w:spacing w:line="408" w:lineRule="auto"/>
        <w:ind w:left="0" w:leftChars="0" w:firstLine="0" w:firstLineChars="0"/>
        <w:jc w:val="left"/>
        <w:rPr>
          <w:rFonts w:hint="eastAsia" w:ascii="仿宋" w:hAnsi="仿宋" w:eastAsia="仿宋" w:cs="仿宋"/>
          <w:b/>
          <w:color w:val="auto"/>
          <w:sz w:val="24"/>
          <w:szCs w:val="24"/>
          <w:highlight w:val="none"/>
          <w:lang w:eastAsia="zh-CN"/>
        </w:rPr>
      </w:pPr>
      <w:r>
        <w:rPr>
          <w:rFonts w:hint="eastAsia" w:ascii="仿宋" w:hAnsi="仿宋" w:eastAsia="仿宋" w:cs="仿宋"/>
          <w:b/>
          <w:color w:val="auto"/>
          <w:sz w:val="24"/>
          <w:szCs w:val="24"/>
          <w:highlight w:val="none"/>
          <w:lang w:val="en-US" w:eastAsia="zh-CN"/>
        </w:rPr>
        <w:t>三</w:t>
      </w:r>
      <w:r>
        <w:rPr>
          <w:rFonts w:hint="eastAsia" w:ascii="仿宋" w:hAnsi="仿宋" w:eastAsia="仿宋" w:cs="仿宋"/>
          <w:b/>
          <w:color w:val="auto"/>
          <w:sz w:val="24"/>
          <w:szCs w:val="24"/>
          <w:highlight w:val="none"/>
        </w:rPr>
        <w:t>、维护工作的要求</w:t>
      </w:r>
      <w:r>
        <w:rPr>
          <w:rFonts w:hint="eastAsia" w:ascii="仿宋" w:hAnsi="仿宋" w:eastAsia="仿宋" w:cs="仿宋"/>
          <w:b/>
          <w:color w:val="auto"/>
          <w:sz w:val="24"/>
          <w:szCs w:val="24"/>
          <w:highlight w:val="none"/>
          <w:lang w:eastAsia="zh-CN"/>
        </w:rPr>
        <w:t>：</w:t>
      </w:r>
    </w:p>
    <w:p w14:paraId="27A816EE">
      <w:pPr>
        <w:keepNext w:val="0"/>
        <w:keepLines w:val="0"/>
        <w:pageBreakBefore w:val="0"/>
        <w:widowControl/>
        <w:kinsoku/>
        <w:wordWrap/>
        <w:overflowPunct/>
        <w:topLinePunct w:val="0"/>
        <w:autoSpaceDE w:val="0"/>
        <w:autoSpaceDN w:val="0"/>
        <w:bidi w:val="0"/>
        <w:adjustRightInd w:val="0"/>
        <w:snapToGrid/>
        <w:spacing w:line="408" w:lineRule="auto"/>
        <w:ind w:firstLine="480" w:firstLineChars="200"/>
        <w:textAlignment w:val="bottom"/>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（一）</w:t>
      </w:r>
      <w:r>
        <w:rPr>
          <w:rFonts w:hint="eastAsia" w:ascii="仿宋" w:hAnsi="仿宋" w:eastAsia="仿宋" w:cs="仿宋"/>
          <w:color w:val="auto"/>
          <w:sz w:val="24"/>
          <w:szCs w:val="24"/>
          <w:highlight w:val="none"/>
        </w:rPr>
        <w:t>设备检查维护内容</w:t>
      </w:r>
    </w:p>
    <w:p w14:paraId="32D6F2FE">
      <w:pPr>
        <w:keepNext w:val="0"/>
        <w:keepLines w:val="0"/>
        <w:pageBreakBefore w:val="0"/>
        <w:kinsoku/>
        <w:wordWrap/>
        <w:overflowPunct/>
        <w:topLinePunct w:val="0"/>
        <w:autoSpaceDE w:val="0"/>
        <w:autoSpaceDN w:val="0"/>
        <w:bidi w:val="0"/>
        <w:adjustRightInd w:val="0"/>
        <w:snapToGrid/>
        <w:spacing w:line="408"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根据公安部颁布的公安安全行业标准《道路交通技术监控设备运行维护规范》 GA/T1043-2013的要求及结合我省实际情况，定期维护的内容如下表所示：</w:t>
      </w:r>
    </w:p>
    <w:tbl>
      <w:tblPr>
        <w:tblStyle w:val="20"/>
        <w:tblW w:w="0" w:type="auto"/>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1450"/>
        <w:gridCol w:w="8014"/>
      </w:tblGrid>
      <w:tr w14:paraId="77CBA29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0" w:hRule="atLeast"/>
          <w:jc w:val="center"/>
        </w:trPr>
        <w:tc>
          <w:tcPr>
            <w:tcW w:w="1450" w:type="dxa"/>
            <w:noWrap w:val="0"/>
            <w:vAlign w:val="center"/>
          </w:tcPr>
          <w:p w14:paraId="0A1B1467">
            <w:pPr>
              <w:keepNext w:val="0"/>
              <w:keepLines w:val="0"/>
              <w:pageBreakBefore w:val="0"/>
              <w:widowControl/>
              <w:kinsoku/>
              <w:wordWrap/>
              <w:overflowPunct/>
              <w:topLinePunct w:val="0"/>
              <w:autoSpaceDE w:val="0"/>
              <w:autoSpaceDN w:val="0"/>
              <w:bidi w:val="0"/>
              <w:adjustRightInd w:val="0"/>
              <w:snapToGrid/>
              <w:spacing w:line="560" w:lineRule="exact"/>
              <w:ind w:firstLine="0" w:firstLineChars="0"/>
              <w:jc w:val="center"/>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设备名称</w:t>
            </w:r>
          </w:p>
        </w:tc>
        <w:tc>
          <w:tcPr>
            <w:tcW w:w="8014" w:type="dxa"/>
            <w:noWrap w:val="0"/>
            <w:vAlign w:val="center"/>
          </w:tcPr>
          <w:p w14:paraId="5E912F2E">
            <w:pPr>
              <w:keepNext w:val="0"/>
              <w:keepLines w:val="0"/>
              <w:pageBreakBefore w:val="0"/>
              <w:widowControl/>
              <w:kinsoku/>
              <w:wordWrap/>
              <w:overflowPunct/>
              <w:topLinePunct w:val="0"/>
              <w:autoSpaceDE w:val="0"/>
              <w:autoSpaceDN w:val="0"/>
              <w:bidi w:val="0"/>
              <w:adjustRightInd w:val="0"/>
              <w:snapToGrid/>
              <w:spacing w:line="560" w:lineRule="exact"/>
              <w:ind w:firstLine="0" w:firstLineChars="0"/>
              <w:jc w:val="center"/>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 xml:space="preserve">检查维护内容 </w:t>
            </w:r>
          </w:p>
        </w:tc>
      </w:tr>
      <w:tr w14:paraId="09135C6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06" w:hRule="atLeast"/>
          <w:jc w:val="center"/>
        </w:trPr>
        <w:tc>
          <w:tcPr>
            <w:tcW w:w="9464" w:type="dxa"/>
            <w:gridSpan w:val="2"/>
            <w:noWrap w:val="0"/>
            <w:vAlign w:val="center"/>
          </w:tcPr>
          <w:p w14:paraId="60B1DB41">
            <w:pPr>
              <w:keepNext w:val="0"/>
              <w:keepLines w:val="0"/>
              <w:pageBreakBefore w:val="0"/>
              <w:widowControl/>
              <w:kinsoku/>
              <w:wordWrap/>
              <w:overflowPunct/>
              <w:topLinePunct w:val="0"/>
              <w:autoSpaceDE w:val="0"/>
              <w:autoSpaceDN w:val="0"/>
              <w:bidi w:val="0"/>
              <w:adjustRightInd w:val="0"/>
              <w:snapToGrid/>
              <w:spacing w:line="560" w:lineRule="exact"/>
              <w:ind w:firstLine="0" w:firstLineChars="0"/>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一、高清卡口监控系统</w:t>
            </w:r>
          </w:p>
        </w:tc>
      </w:tr>
      <w:tr w14:paraId="023405E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0" w:hRule="atLeast"/>
          <w:jc w:val="center"/>
        </w:trPr>
        <w:tc>
          <w:tcPr>
            <w:tcW w:w="1450" w:type="dxa"/>
            <w:noWrap w:val="0"/>
            <w:vAlign w:val="center"/>
          </w:tcPr>
          <w:p w14:paraId="5D95EA07">
            <w:pPr>
              <w:keepNext w:val="0"/>
              <w:keepLines w:val="0"/>
              <w:pageBreakBefore w:val="0"/>
              <w:widowControl/>
              <w:kinsoku/>
              <w:wordWrap/>
              <w:overflowPunct/>
              <w:topLinePunct w:val="0"/>
              <w:autoSpaceDE w:val="0"/>
              <w:autoSpaceDN w:val="0"/>
              <w:bidi w:val="0"/>
              <w:adjustRightInd w:val="0"/>
              <w:snapToGrid/>
              <w:spacing w:line="560" w:lineRule="exact"/>
              <w:ind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高清摄像机</w:t>
            </w:r>
          </w:p>
        </w:tc>
        <w:tc>
          <w:tcPr>
            <w:tcW w:w="8014" w:type="dxa"/>
            <w:noWrap w:val="0"/>
            <w:vAlign w:val="center"/>
          </w:tcPr>
          <w:p w14:paraId="491A842F">
            <w:pPr>
              <w:keepNext w:val="0"/>
              <w:keepLines w:val="0"/>
              <w:pageBreakBefore w:val="0"/>
              <w:widowControl/>
              <w:kinsoku/>
              <w:wordWrap/>
              <w:overflowPunct/>
              <w:topLinePunct w:val="0"/>
              <w:autoSpaceDE w:val="0"/>
              <w:autoSpaceDN w:val="0"/>
              <w:bidi w:val="0"/>
              <w:adjustRightInd w:val="0"/>
              <w:snapToGrid/>
              <w:spacing w:line="560" w:lineRule="exact"/>
              <w:ind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cs="仿宋"/>
                <w:color w:val="auto"/>
                <w:sz w:val="24"/>
                <w:szCs w:val="24"/>
                <w:highlight w:val="none"/>
                <w:lang w:val="en-US" w:eastAsia="zh-CN"/>
              </w:rPr>
              <w:t>.</w:t>
            </w:r>
            <w:r>
              <w:rPr>
                <w:rFonts w:hint="eastAsia" w:ascii="仿宋" w:hAnsi="仿宋" w:eastAsia="仿宋" w:cs="仿宋"/>
                <w:color w:val="auto"/>
                <w:sz w:val="24"/>
                <w:szCs w:val="24"/>
                <w:highlight w:val="none"/>
              </w:rPr>
              <w:t>摄像机安装松紧度进行检查，对松动的摄像机采用专用螺丝刀、内六角扳手等进行紧固。</w:t>
            </w:r>
          </w:p>
          <w:p w14:paraId="5DDECE6A">
            <w:pPr>
              <w:keepNext w:val="0"/>
              <w:keepLines w:val="0"/>
              <w:pageBreakBefore w:val="0"/>
              <w:widowControl/>
              <w:kinsoku/>
              <w:wordWrap/>
              <w:overflowPunct/>
              <w:topLinePunct w:val="0"/>
              <w:autoSpaceDE w:val="0"/>
              <w:autoSpaceDN w:val="0"/>
              <w:bidi w:val="0"/>
              <w:adjustRightInd w:val="0"/>
              <w:snapToGrid/>
              <w:spacing w:line="560" w:lineRule="exact"/>
              <w:ind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cs="仿宋"/>
                <w:color w:val="auto"/>
                <w:sz w:val="24"/>
                <w:szCs w:val="24"/>
                <w:highlight w:val="none"/>
                <w:lang w:val="en-US" w:eastAsia="zh-CN"/>
              </w:rPr>
              <w:t>.</w:t>
            </w:r>
            <w:r>
              <w:rPr>
                <w:rFonts w:hint="eastAsia" w:ascii="仿宋" w:hAnsi="仿宋" w:eastAsia="仿宋" w:cs="仿宋"/>
                <w:color w:val="auto"/>
                <w:sz w:val="24"/>
                <w:szCs w:val="24"/>
                <w:highlight w:val="none"/>
              </w:rPr>
              <w:t>摄像机监测范围检查，对监控范围出现偏移的摄像机进行修正。</w:t>
            </w:r>
          </w:p>
          <w:p w14:paraId="2BDCE6B8">
            <w:pPr>
              <w:keepNext w:val="0"/>
              <w:keepLines w:val="0"/>
              <w:pageBreakBefore w:val="0"/>
              <w:widowControl/>
              <w:kinsoku/>
              <w:wordWrap/>
              <w:overflowPunct/>
              <w:topLinePunct w:val="0"/>
              <w:autoSpaceDE w:val="0"/>
              <w:autoSpaceDN w:val="0"/>
              <w:bidi w:val="0"/>
              <w:adjustRightInd w:val="0"/>
              <w:snapToGrid/>
              <w:spacing w:line="560" w:lineRule="exact"/>
              <w:ind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r>
              <w:rPr>
                <w:rFonts w:hint="eastAsia" w:cs="仿宋"/>
                <w:color w:val="auto"/>
                <w:sz w:val="24"/>
                <w:szCs w:val="24"/>
                <w:highlight w:val="none"/>
                <w:lang w:val="en-US" w:eastAsia="zh-CN"/>
              </w:rPr>
              <w:t>.</w:t>
            </w:r>
            <w:r>
              <w:rPr>
                <w:rFonts w:hint="eastAsia" w:ascii="仿宋" w:hAnsi="仿宋" w:eastAsia="仿宋" w:cs="仿宋"/>
                <w:color w:val="auto"/>
                <w:sz w:val="24"/>
                <w:szCs w:val="24"/>
                <w:highlight w:val="none"/>
              </w:rPr>
              <w:t>摄像机外壳清洁度检查，采用软布、无水酒精对摄像机进行灰尘清洁。</w:t>
            </w:r>
          </w:p>
          <w:p w14:paraId="363683FF">
            <w:pPr>
              <w:keepNext w:val="0"/>
              <w:keepLines w:val="0"/>
              <w:pageBreakBefore w:val="0"/>
              <w:widowControl/>
              <w:kinsoku/>
              <w:wordWrap/>
              <w:overflowPunct/>
              <w:topLinePunct w:val="0"/>
              <w:autoSpaceDE w:val="0"/>
              <w:autoSpaceDN w:val="0"/>
              <w:bidi w:val="0"/>
              <w:adjustRightInd w:val="0"/>
              <w:snapToGrid/>
              <w:spacing w:line="560" w:lineRule="exact"/>
              <w:ind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w:t>
            </w:r>
            <w:r>
              <w:rPr>
                <w:rFonts w:hint="eastAsia" w:cs="仿宋"/>
                <w:color w:val="auto"/>
                <w:sz w:val="24"/>
                <w:szCs w:val="24"/>
                <w:highlight w:val="none"/>
                <w:lang w:val="en-US" w:eastAsia="zh-CN"/>
              </w:rPr>
              <w:t>.</w:t>
            </w:r>
            <w:r>
              <w:rPr>
                <w:rFonts w:hint="eastAsia" w:ascii="仿宋" w:hAnsi="仿宋" w:eastAsia="仿宋" w:cs="仿宋"/>
                <w:color w:val="auto"/>
                <w:sz w:val="24"/>
                <w:szCs w:val="24"/>
                <w:highlight w:val="none"/>
              </w:rPr>
              <w:t>潮湿季节采用防潮剂等方式对摄像机进行防潮处理。</w:t>
            </w:r>
          </w:p>
          <w:p w14:paraId="561979CB">
            <w:pPr>
              <w:keepNext w:val="0"/>
              <w:keepLines w:val="0"/>
              <w:pageBreakBefore w:val="0"/>
              <w:widowControl/>
              <w:kinsoku/>
              <w:wordWrap/>
              <w:overflowPunct/>
              <w:topLinePunct w:val="0"/>
              <w:autoSpaceDE w:val="0"/>
              <w:autoSpaceDN w:val="0"/>
              <w:bidi w:val="0"/>
              <w:adjustRightInd w:val="0"/>
              <w:snapToGrid/>
              <w:spacing w:line="560" w:lineRule="exact"/>
              <w:ind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w:t>
            </w:r>
            <w:r>
              <w:rPr>
                <w:rFonts w:hint="eastAsia" w:cs="仿宋"/>
                <w:color w:val="auto"/>
                <w:sz w:val="24"/>
                <w:szCs w:val="24"/>
                <w:highlight w:val="none"/>
                <w:lang w:val="en-US" w:eastAsia="zh-CN"/>
              </w:rPr>
              <w:t>.</w:t>
            </w:r>
            <w:r>
              <w:rPr>
                <w:rFonts w:hint="eastAsia" w:ascii="仿宋" w:hAnsi="仿宋" w:eastAsia="仿宋" w:cs="仿宋"/>
                <w:color w:val="auto"/>
                <w:sz w:val="24"/>
                <w:szCs w:val="24"/>
                <w:highlight w:val="none"/>
              </w:rPr>
              <w:t>高清摄像机接口检查，采用万用表对高清摄像机的接口进行测量。</w:t>
            </w:r>
          </w:p>
          <w:p w14:paraId="1AEDA68A">
            <w:pPr>
              <w:keepNext w:val="0"/>
              <w:keepLines w:val="0"/>
              <w:pageBreakBefore w:val="0"/>
              <w:widowControl/>
              <w:kinsoku/>
              <w:wordWrap/>
              <w:overflowPunct/>
              <w:topLinePunct w:val="0"/>
              <w:autoSpaceDE w:val="0"/>
              <w:autoSpaceDN w:val="0"/>
              <w:bidi w:val="0"/>
              <w:adjustRightInd w:val="0"/>
              <w:snapToGrid/>
              <w:spacing w:line="560" w:lineRule="exact"/>
              <w:ind w:firstLine="0" w:firstLineChars="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w:t>
            </w:r>
            <w:r>
              <w:rPr>
                <w:rFonts w:hint="eastAsia" w:cs="仿宋"/>
                <w:color w:val="auto"/>
                <w:sz w:val="24"/>
                <w:szCs w:val="24"/>
                <w:highlight w:val="none"/>
                <w:lang w:val="en-US" w:eastAsia="zh-CN"/>
              </w:rPr>
              <w:t>.</w:t>
            </w:r>
            <w:r>
              <w:rPr>
                <w:rFonts w:hint="eastAsia" w:ascii="仿宋" w:hAnsi="仿宋" w:eastAsia="仿宋" w:cs="仿宋"/>
                <w:color w:val="auto"/>
                <w:sz w:val="24"/>
                <w:szCs w:val="24"/>
                <w:highlight w:val="none"/>
              </w:rPr>
              <w:t>配合高清镜头对摄像机的成像清晰度进行检查，如图像质量不佳，则重新进行调试。</w:t>
            </w:r>
          </w:p>
        </w:tc>
      </w:tr>
      <w:tr w14:paraId="2FBEB2F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0" w:hRule="atLeast"/>
          <w:jc w:val="center"/>
        </w:trPr>
        <w:tc>
          <w:tcPr>
            <w:tcW w:w="1450" w:type="dxa"/>
            <w:noWrap w:val="0"/>
            <w:vAlign w:val="center"/>
          </w:tcPr>
          <w:p w14:paraId="72C1D111">
            <w:pPr>
              <w:keepNext w:val="0"/>
              <w:keepLines w:val="0"/>
              <w:pageBreakBefore w:val="0"/>
              <w:widowControl/>
              <w:kinsoku/>
              <w:wordWrap/>
              <w:overflowPunct/>
              <w:topLinePunct w:val="0"/>
              <w:autoSpaceDE w:val="0"/>
              <w:autoSpaceDN w:val="0"/>
              <w:bidi w:val="0"/>
              <w:adjustRightInd w:val="0"/>
              <w:snapToGrid/>
              <w:spacing w:line="560" w:lineRule="exact"/>
              <w:ind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高清镜头</w:t>
            </w:r>
          </w:p>
        </w:tc>
        <w:tc>
          <w:tcPr>
            <w:tcW w:w="8014" w:type="dxa"/>
            <w:noWrap w:val="0"/>
            <w:vAlign w:val="center"/>
          </w:tcPr>
          <w:p w14:paraId="142D707C">
            <w:pPr>
              <w:keepNext w:val="0"/>
              <w:keepLines w:val="0"/>
              <w:pageBreakBefore w:val="0"/>
              <w:widowControl/>
              <w:kinsoku/>
              <w:wordWrap/>
              <w:overflowPunct/>
              <w:topLinePunct w:val="0"/>
              <w:autoSpaceDE w:val="0"/>
              <w:autoSpaceDN w:val="0"/>
              <w:bidi w:val="0"/>
              <w:adjustRightInd w:val="0"/>
              <w:snapToGrid/>
              <w:spacing w:line="560" w:lineRule="exact"/>
              <w:ind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cs="仿宋"/>
                <w:color w:val="auto"/>
                <w:sz w:val="24"/>
                <w:szCs w:val="24"/>
                <w:highlight w:val="none"/>
                <w:lang w:val="en-US" w:eastAsia="zh-CN"/>
              </w:rPr>
              <w:t>.</w:t>
            </w:r>
            <w:r>
              <w:rPr>
                <w:rFonts w:hint="eastAsia" w:ascii="仿宋" w:hAnsi="仿宋" w:eastAsia="仿宋" w:cs="仿宋"/>
                <w:color w:val="auto"/>
                <w:sz w:val="24"/>
                <w:szCs w:val="24"/>
                <w:highlight w:val="none"/>
              </w:rPr>
              <w:t>高清镜头松紧度进行检查，维护人员对松动镜头进行手动紧固。</w:t>
            </w:r>
          </w:p>
          <w:p w14:paraId="508BED89">
            <w:pPr>
              <w:keepNext w:val="0"/>
              <w:keepLines w:val="0"/>
              <w:pageBreakBefore w:val="0"/>
              <w:widowControl/>
              <w:kinsoku/>
              <w:wordWrap/>
              <w:overflowPunct/>
              <w:topLinePunct w:val="0"/>
              <w:autoSpaceDE w:val="0"/>
              <w:autoSpaceDN w:val="0"/>
              <w:bidi w:val="0"/>
              <w:adjustRightInd w:val="0"/>
              <w:snapToGrid/>
              <w:spacing w:line="560" w:lineRule="exact"/>
              <w:ind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cs="仿宋"/>
                <w:color w:val="auto"/>
                <w:sz w:val="24"/>
                <w:szCs w:val="24"/>
                <w:highlight w:val="none"/>
                <w:lang w:val="en-US" w:eastAsia="zh-CN"/>
              </w:rPr>
              <w:t>.</w:t>
            </w:r>
            <w:r>
              <w:rPr>
                <w:rFonts w:hint="eastAsia" w:ascii="仿宋" w:hAnsi="仿宋" w:eastAsia="仿宋" w:cs="仿宋"/>
                <w:color w:val="auto"/>
                <w:sz w:val="24"/>
                <w:szCs w:val="24"/>
                <w:highlight w:val="none"/>
              </w:rPr>
              <w:t>高清镜头清洁度检查，采用软布、无水酒精对高清镜头进行灰尘清洁。</w:t>
            </w:r>
          </w:p>
          <w:p w14:paraId="04828DCE">
            <w:pPr>
              <w:keepNext w:val="0"/>
              <w:keepLines w:val="0"/>
              <w:pageBreakBefore w:val="0"/>
              <w:widowControl/>
              <w:kinsoku/>
              <w:wordWrap/>
              <w:overflowPunct/>
              <w:topLinePunct w:val="0"/>
              <w:autoSpaceDE w:val="0"/>
              <w:autoSpaceDN w:val="0"/>
              <w:bidi w:val="0"/>
              <w:adjustRightInd w:val="0"/>
              <w:snapToGrid/>
              <w:spacing w:line="560" w:lineRule="exact"/>
              <w:ind w:firstLine="0" w:firstLineChars="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r>
              <w:rPr>
                <w:rFonts w:hint="eastAsia" w:cs="仿宋"/>
                <w:color w:val="auto"/>
                <w:sz w:val="24"/>
                <w:szCs w:val="24"/>
                <w:highlight w:val="none"/>
                <w:lang w:val="en-US" w:eastAsia="zh-CN"/>
              </w:rPr>
              <w:t>.</w:t>
            </w:r>
            <w:r>
              <w:rPr>
                <w:rFonts w:hint="eastAsia" w:ascii="仿宋" w:hAnsi="仿宋" w:eastAsia="仿宋" w:cs="仿宋"/>
                <w:color w:val="auto"/>
                <w:sz w:val="24"/>
                <w:szCs w:val="24"/>
                <w:highlight w:val="none"/>
              </w:rPr>
              <w:t>配合高清摄像机对摄像机的成像清晰度进行检查，如图像质量不佳，则重新进行调试。</w:t>
            </w:r>
          </w:p>
        </w:tc>
      </w:tr>
      <w:tr w14:paraId="564D478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0" w:hRule="atLeast"/>
          <w:jc w:val="center"/>
        </w:trPr>
        <w:tc>
          <w:tcPr>
            <w:tcW w:w="1450" w:type="dxa"/>
            <w:noWrap w:val="0"/>
            <w:vAlign w:val="center"/>
          </w:tcPr>
          <w:p w14:paraId="19DBBC6C">
            <w:pPr>
              <w:keepNext w:val="0"/>
              <w:keepLines w:val="0"/>
              <w:pageBreakBefore w:val="0"/>
              <w:widowControl/>
              <w:kinsoku/>
              <w:wordWrap/>
              <w:overflowPunct/>
              <w:topLinePunct w:val="0"/>
              <w:autoSpaceDE w:val="0"/>
              <w:autoSpaceDN w:val="0"/>
              <w:bidi w:val="0"/>
              <w:adjustRightInd w:val="0"/>
              <w:snapToGrid/>
              <w:spacing w:line="560" w:lineRule="exact"/>
              <w:ind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电源模块</w:t>
            </w:r>
          </w:p>
        </w:tc>
        <w:tc>
          <w:tcPr>
            <w:tcW w:w="8014" w:type="dxa"/>
            <w:noWrap w:val="0"/>
            <w:vAlign w:val="center"/>
          </w:tcPr>
          <w:p w14:paraId="09761734">
            <w:pPr>
              <w:keepNext w:val="0"/>
              <w:keepLines w:val="0"/>
              <w:pageBreakBefore w:val="0"/>
              <w:widowControl/>
              <w:kinsoku/>
              <w:wordWrap/>
              <w:overflowPunct/>
              <w:topLinePunct w:val="0"/>
              <w:autoSpaceDE w:val="0"/>
              <w:autoSpaceDN w:val="0"/>
              <w:bidi w:val="0"/>
              <w:adjustRightInd w:val="0"/>
              <w:snapToGrid/>
              <w:spacing w:line="560" w:lineRule="exact"/>
              <w:ind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cs="仿宋"/>
                <w:color w:val="auto"/>
                <w:sz w:val="24"/>
                <w:szCs w:val="24"/>
                <w:highlight w:val="none"/>
                <w:lang w:val="en-US" w:eastAsia="zh-CN"/>
              </w:rPr>
              <w:t>.</w:t>
            </w:r>
            <w:r>
              <w:rPr>
                <w:rFonts w:hint="eastAsia" w:ascii="仿宋" w:hAnsi="仿宋" w:eastAsia="仿宋" w:cs="仿宋"/>
                <w:color w:val="auto"/>
                <w:sz w:val="24"/>
                <w:szCs w:val="24"/>
                <w:highlight w:val="none"/>
              </w:rPr>
              <w:t>通过万用表对电源模块的工作系能进行检查，包括电源模块的输入、输出；电压、电流。</w:t>
            </w:r>
          </w:p>
          <w:p w14:paraId="596CB8FB">
            <w:pPr>
              <w:keepNext w:val="0"/>
              <w:keepLines w:val="0"/>
              <w:pageBreakBefore w:val="0"/>
              <w:widowControl/>
              <w:kinsoku/>
              <w:wordWrap/>
              <w:overflowPunct/>
              <w:topLinePunct w:val="0"/>
              <w:autoSpaceDE w:val="0"/>
              <w:autoSpaceDN w:val="0"/>
              <w:bidi w:val="0"/>
              <w:adjustRightInd w:val="0"/>
              <w:snapToGrid/>
              <w:spacing w:line="560" w:lineRule="exact"/>
              <w:ind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cs="仿宋"/>
                <w:color w:val="auto"/>
                <w:sz w:val="24"/>
                <w:szCs w:val="24"/>
                <w:highlight w:val="none"/>
                <w:lang w:val="en-US" w:eastAsia="zh-CN"/>
              </w:rPr>
              <w:t>.</w:t>
            </w:r>
            <w:r>
              <w:rPr>
                <w:rFonts w:hint="eastAsia" w:ascii="仿宋" w:hAnsi="仿宋" w:eastAsia="仿宋" w:cs="仿宋"/>
                <w:color w:val="auto"/>
                <w:sz w:val="24"/>
                <w:szCs w:val="24"/>
                <w:highlight w:val="none"/>
              </w:rPr>
              <w:t>电源模块松紧度进行检查，维护人员对松动的电源模块采用专用螺丝刀进行紧固。</w:t>
            </w:r>
          </w:p>
          <w:p w14:paraId="183EA55A">
            <w:pPr>
              <w:keepNext w:val="0"/>
              <w:keepLines w:val="0"/>
              <w:pageBreakBefore w:val="0"/>
              <w:widowControl/>
              <w:kinsoku/>
              <w:wordWrap/>
              <w:overflowPunct/>
              <w:topLinePunct w:val="0"/>
              <w:autoSpaceDE w:val="0"/>
              <w:autoSpaceDN w:val="0"/>
              <w:bidi w:val="0"/>
              <w:adjustRightInd w:val="0"/>
              <w:snapToGrid/>
              <w:spacing w:line="560" w:lineRule="exact"/>
              <w:ind w:firstLine="0" w:firstLineChars="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r>
              <w:rPr>
                <w:rFonts w:hint="eastAsia" w:cs="仿宋"/>
                <w:color w:val="auto"/>
                <w:sz w:val="24"/>
                <w:szCs w:val="24"/>
                <w:highlight w:val="none"/>
                <w:lang w:val="en-US" w:eastAsia="zh-CN"/>
              </w:rPr>
              <w:t>.</w:t>
            </w:r>
            <w:r>
              <w:rPr>
                <w:rFonts w:hint="eastAsia" w:ascii="仿宋" w:hAnsi="仿宋" w:eastAsia="仿宋" w:cs="仿宋"/>
                <w:color w:val="auto"/>
                <w:sz w:val="24"/>
                <w:szCs w:val="24"/>
                <w:highlight w:val="none"/>
              </w:rPr>
              <w:t>电源模块清洁度检查，采用软布对电源模块进行灰尘清洁。</w:t>
            </w:r>
          </w:p>
        </w:tc>
      </w:tr>
      <w:tr w14:paraId="4A4AE215">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0" w:hRule="atLeast"/>
          <w:jc w:val="center"/>
        </w:trPr>
        <w:tc>
          <w:tcPr>
            <w:tcW w:w="1450" w:type="dxa"/>
            <w:noWrap w:val="0"/>
            <w:vAlign w:val="center"/>
          </w:tcPr>
          <w:p w14:paraId="495248F9">
            <w:pPr>
              <w:keepNext w:val="0"/>
              <w:keepLines w:val="0"/>
              <w:pageBreakBefore w:val="0"/>
              <w:widowControl/>
              <w:kinsoku/>
              <w:wordWrap/>
              <w:overflowPunct/>
              <w:topLinePunct w:val="0"/>
              <w:autoSpaceDE w:val="0"/>
              <w:autoSpaceDN w:val="0"/>
              <w:bidi w:val="0"/>
              <w:adjustRightInd w:val="0"/>
              <w:snapToGrid/>
              <w:spacing w:line="560" w:lineRule="exact"/>
              <w:ind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防护罩</w:t>
            </w:r>
          </w:p>
        </w:tc>
        <w:tc>
          <w:tcPr>
            <w:tcW w:w="8014" w:type="dxa"/>
            <w:noWrap w:val="0"/>
            <w:vAlign w:val="center"/>
          </w:tcPr>
          <w:p w14:paraId="7A239180">
            <w:pPr>
              <w:keepNext w:val="0"/>
              <w:keepLines w:val="0"/>
              <w:pageBreakBefore w:val="0"/>
              <w:widowControl/>
              <w:kinsoku/>
              <w:wordWrap/>
              <w:overflowPunct/>
              <w:topLinePunct w:val="0"/>
              <w:autoSpaceDE w:val="0"/>
              <w:autoSpaceDN w:val="0"/>
              <w:bidi w:val="0"/>
              <w:adjustRightInd w:val="0"/>
              <w:snapToGrid/>
              <w:spacing w:line="560" w:lineRule="exact"/>
              <w:ind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cs="仿宋"/>
                <w:color w:val="auto"/>
                <w:sz w:val="24"/>
                <w:szCs w:val="24"/>
                <w:highlight w:val="none"/>
                <w:lang w:val="en-US" w:eastAsia="zh-CN"/>
              </w:rPr>
              <w:t>.</w:t>
            </w:r>
            <w:r>
              <w:rPr>
                <w:rFonts w:hint="eastAsia" w:ascii="仿宋" w:hAnsi="仿宋" w:eastAsia="仿宋" w:cs="仿宋"/>
                <w:color w:val="auto"/>
                <w:sz w:val="24"/>
                <w:szCs w:val="24"/>
                <w:highlight w:val="none"/>
              </w:rPr>
              <w:t>防护罩表面有无裂纹，壳体表面是否有裂纹、破损现象。是否存在漏水、漏灰现象。</w:t>
            </w:r>
          </w:p>
          <w:p w14:paraId="6915A73C">
            <w:pPr>
              <w:keepNext w:val="0"/>
              <w:keepLines w:val="0"/>
              <w:pageBreakBefore w:val="0"/>
              <w:widowControl/>
              <w:kinsoku/>
              <w:wordWrap/>
              <w:overflowPunct/>
              <w:topLinePunct w:val="0"/>
              <w:autoSpaceDE w:val="0"/>
              <w:autoSpaceDN w:val="0"/>
              <w:bidi w:val="0"/>
              <w:adjustRightInd w:val="0"/>
              <w:snapToGrid/>
              <w:spacing w:line="560" w:lineRule="exact"/>
              <w:ind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cs="仿宋"/>
                <w:color w:val="auto"/>
                <w:sz w:val="24"/>
                <w:szCs w:val="24"/>
                <w:highlight w:val="none"/>
                <w:lang w:val="en-US" w:eastAsia="zh-CN"/>
              </w:rPr>
              <w:t>.</w:t>
            </w:r>
            <w:r>
              <w:rPr>
                <w:rFonts w:hint="eastAsia" w:ascii="仿宋" w:hAnsi="仿宋" w:eastAsia="仿宋" w:cs="仿宋"/>
                <w:color w:val="auto"/>
                <w:sz w:val="24"/>
                <w:szCs w:val="24"/>
                <w:highlight w:val="none"/>
              </w:rPr>
              <w:t>防护罩安装松紧度进行检查，对松动的防护罩采用专用螺丝刀、内六角扳手等进行紧固。</w:t>
            </w:r>
          </w:p>
          <w:p w14:paraId="62C1EA9D">
            <w:pPr>
              <w:keepNext w:val="0"/>
              <w:keepLines w:val="0"/>
              <w:pageBreakBefore w:val="0"/>
              <w:widowControl/>
              <w:kinsoku/>
              <w:wordWrap/>
              <w:overflowPunct/>
              <w:topLinePunct w:val="0"/>
              <w:autoSpaceDE w:val="0"/>
              <w:autoSpaceDN w:val="0"/>
              <w:bidi w:val="0"/>
              <w:adjustRightInd w:val="0"/>
              <w:snapToGrid/>
              <w:spacing w:line="560" w:lineRule="exact"/>
              <w:ind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r>
              <w:rPr>
                <w:rFonts w:hint="eastAsia" w:cs="仿宋"/>
                <w:color w:val="auto"/>
                <w:sz w:val="24"/>
                <w:szCs w:val="24"/>
                <w:highlight w:val="none"/>
                <w:lang w:val="en-US" w:eastAsia="zh-CN"/>
              </w:rPr>
              <w:t>.</w:t>
            </w:r>
            <w:r>
              <w:rPr>
                <w:rFonts w:hint="eastAsia" w:ascii="仿宋" w:hAnsi="仿宋" w:eastAsia="仿宋" w:cs="仿宋"/>
                <w:color w:val="auto"/>
                <w:sz w:val="24"/>
                <w:szCs w:val="24"/>
                <w:highlight w:val="none"/>
              </w:rPr>
              <w:t>潮湿季节采用防潮剂等方式对防护罩内部进行防潮处理。</w:t>
            </w:r>
          </w:p>
          <w:p w14:paraId="2A3E8753">
            <w:pPr>
              <w:keepNext w:val="0"/>
              <w:keepLines w:val="0"/>
              <w:pageBreakBefore w:val="0"/>
              <w:widowControl/>
              <w:kinsoku/>
              <w:wordWrap/>
              <w:overflowPunct/>
              <w:topLinePunct w:val="0"/>
              <w:autoSpaceDE w:val="0"/>
              <w:autoSpaceDN w:val="0"/>
              <w:bidi w:val="0"/>
              <w:adjustRightInd w:val="0"/>
              <w:snapToGrid/>
              <w:spacing w:line="560" w:lineRule="exact"/>
              <w:ind w:firstLine="0" w:firstLineChars="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w:t>
            </w:r>
            <w:r>
              <w:rPr>
                <w:rFonts w:hint="eastAsia" w:cs="仿宋"/>
                <w:color w:val="auto"/>
                <w:sz w:val="24"/>
                <w:szCs w:val="24"/>
                <w:highlight w:val="none"/>
                <w:lang w:val="en-US" w:eastAsia="zh-CN"/>
              </w:rPr>
              <w:t>.</w:t>
            </w:r>
            <w:r>
              <w:rPr>
                <w:rFonts w:hint="eastAsia" w:ascii="仿宋" w:hAnsi="仿宋" w:eastAsia="仿宋" w:cs="仿宋"/>
                <w:color w:val="auto"/>
                <w:sz w:val="24"/>
                <w:szCs w:val="24"/>
                <w:highlight w:val="none"/>
              </w:rPr>
              <w:t>防护罩外壳清洁度检查，采用软布等对防护罩进行灰尘清洁。</w:t>
            </w:r>
          </w:p>
        </w:tc>
      </w:tr>
      <w:tr w14:paraId="2E7AE8DC">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0" w:hRule="atLeast"/>
          <w:jc w:val="center"/>
        </w:trPr>
        <w:tc>
          <w:tcPr>
            <w:tcW w:w="1450" w:type="dxa"/>
            <w:noWrap w:val="0"/>
            <w:vAlign w:val="center"/>
          </w:tcPr>
          <w:p w14:paraId="48E80D96">
            <w:pPr>
              <w:keepNext w:val="0"/>
              <w:keepLines w:val="0"/>
              <w:pageBreakBefore w:val="0"/>
              <w:widowControl/>
              <w:kinsoku/>
              <w:wordWrap/>
              <w:overflowPunct/>
              <w:topLinePunct w:val="0"/>
              <w:autoSpaceDE w:val="0"/>
              <w:autoSpaceDN w:val="0"/>
              <w:bidi w:val="0"/>
              <w:adjustRightInd w:val="0"/>
              <w:snapToGrid/>
              <w:spacing w:line="560" w:lineRule="exact"/>
              <w:ind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防雷器</w:t>
            </w:r>
          </w:p>
        </w:tc>
        <w:tc>
          <w:tcPr>
            <w:tcW w:w="8014" w:type="dxa"/>
            <w:noWrap w:val="0"/>
            <w:vAlign w:val="center"/>
          </w:tcPr>
          <w:p w14:paraId="4C38E3BE">
            <w:pPr>
              <w:keepNext w:val="0"/>
              <w:keepLines w:val="0"/>
              <w:pageBreakBefore w:val="0"/>
              <w:widowControl/>
              <w:kinsoku/>
              <w:wordWrap/>
              <w:overflowPunct/>
              <w:topLinePunct w:val="0"/>
              <w:autoSpaceDE w:val="0"/>
              <w:autoSpaceDN w:val="0"/>
              <w:bidi w:val="0"/>
              <w:adjustRightInd w:val="0"/>
              <w:snapToGrid/>
              <w:spacing w:line="560" w:lineRule="exact"/>
              <w:ind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cs="仿宋"/>
                <w:color w:val="auto"/>
                <w:sz w:val="24"/>
                <w:szCs w:val="24"/>
                <w:highlight w:val="none"/>
                <w:lang w:val="en-US" w:eastAsia="zh-CN"/>
              </w:rPr>
              <w:t>.</w:t>
            </w:r>
            <w:r>
              <w:rPr>
                <w:rFonts w:hint="eastAsia" w:ascii="仿宋" w:hAnsi="仿宋" w:eastAsia="仿宋" w:cs="仿宋"/>
                <w:color w:val="auto"/>
                <w:sz w:val="24"/>
                <w:szCs w:val="24"/>
                <w:highlight w:val="none"/>
              </w:rPr>
              <w:t>将避雷器向不同方向轻轻摇动，内部应无松动的响声。</w:t>
            </w:r>
          </w:p>
          <w:p w14:paraId="567C129D">
            <w:pPr>
              <w:keepNext w:val="0"/>
              <w:keepLines w:val="0"/>
              <w:pageBreakBefore w:val="0"/>
              <w:widowControl/>
              <w:kinsoku/>
              <w:wordWrap/>
              <w:overflowPunct/>
              <w:topLinePunct w:val="0"/>
              <w:autoSpaceDE w:val="0"/>
              <w:autoSpaceDN w:val="0"/>
              <w:bidi w:val="0"/>
              <w:adjustRightInd w:val="0"/>
              <w:snapToGrid/>
              <w:spacing w:line="560" w:lineRule="exact"/>
              <w:ind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cs="仿宋"/>
                <w:color w:val="auto"/>
                <w:sz w:val="24"/>
                <w:szCs w:val="24"/>
                <w:highlight w:val="none"/>
                <w:lang w:val="en-US" w:eastAsia="zh-CN"/>
              </w:rPr>
              <w:t>.</w:t>
            </w:r>
            <w:r>
              <w:rPr>
                <w:rFonts w:hint="eastAsia" w:ascii="仿宋" w:hAnsi="仿宋" w:eastAsia="仿宋" w:cs="仿宋"/>
                <w:color w:val="auto"/>
                <w:sz w:val="24"/>
                <w:szCs w:val="24"/>
                <w:highlight w:val="none"/>
              </w:rPr>
              <w:t>防雷器底盘的瓷盘有无裂纹，瓷件表面是否有裂纹、破损和闪络痕迹及掉釉现象。</w:t>
            </w:r>
          </w:p>
          <w:p w14:paraId="1C04A015">
            <w:pPr>
              <w:keepNext w:val="0"/>
              <w:keepLines w:val="0"/>
              <w:pageBreakBefore w:val="0"/>
              <w:widowControl/>
              <w:kinsoku/>
              <w:wordWrap/>
              <w:overflowPunct/>
              <w:topLinePunct w:val="0"/>
              <w:autoSpaceDE w:val="0"/>
              <w:autoSpaceDN w:val="0"/>
              <w:bidi w:val="0"/>
              <w:adjustRightInd w:val="0"/>
              <w:snapToGrid/>
              <w:spacing w:line="560" w:lineRule="exact"/>
              <w:ind w:firstLine="0" w:firstLineChars="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r>
              <w:rPr>
                <w:rFonts w:hint="eastAsia" w:cs="仿宋"/>
                <w:color w:val="auto"/>
                <w:sz w:val="24"/>
                <w:szCs w:val="24"/>
                <w:highlight w:val="none"/>
                <w:lang w:val="en-US" w:eastAsia="zh-CN"/>
              </w:rPr>
              <w:t>.</w:t>
            </w:r>
            <w:r>
              <w:rPr>
                <w:rFonts w:hint="eastAsia" w:ascii="仿宋" w:hAnsi="仿宋" w:eastAsia="仿宋" w:cs="仿宋"/>
                <w:color w:val="auto"/>
                <w:sz w:val="24"/>
                <w:szCs w:val="24"/>
                <w:highlight w:val="none"/>
              </w:rPr>
              <w:t>防雷器安装松紧度进行检查，对松动的防雷器采用专用螺丝刀、内六角扳手等进行紧固。</w:t>
            </w:r>
          </w:p>
        </w:tc>
      </w:tr>
      <w:tr w14:paraId="4EC839C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0" w:hRule="atLeast"/>
          <w:jc w:val="center"/>
        </w:trPr>
        <w:tc>
          <w:tcPr>
            <w:tcW w:w="1450" w:type="dxa"/>
            <w:noWrap w:val="0"/>
            <w:vAlign w:val="center"/>
          </w:tcPr>
          <w:p w14:paraId="69E90AEA">
            <w:pPr>
              <w:keepNext w:val="0"/>
              <w:keepLines w:val="0"/>
              <w:pageBreakBefore w:val="0"/>
              <w:widowControl/>
              <w:kinsoku/>
              <w:wordWrap/>
              <w:overflowPunct/>
              <w:topLinePunct w:val="0"/>
              <w:autoSpaceDE w:val="0"/>
              <w:autoSpaceDN w:val="0"/>
              <w:bidi w:val="0"/>
              <w:adjustRightInd w:val="0"/>
              <w:snapToGrid/>
              <w:spacing w:line="560" w:lineRule="exact"/>
              <w:ind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车辆检测器</w:t>
            </w:r>
          </w:p>
        </w:tc>
        <w:tc>
          <w:tcPr>
            <w:tcW w:w="8014" w:type="dxa"/>
            <w:noWrap w:val="0"/>
            <w:vAlign w:val="center"/>
          </w:tcPr>
          <w:p w14:paraId="346D10D8">
            <w:pPr>
              <w:keepNext w:val="0"/>
              <w:keepLines w:val="0"/>
              <w:pageBreakBefore w:val="0"/>
              <w:widowControl/>
              <w:kinsoku/>
              <w:wordWrap/>
              <w:overflowPunct/>
              <w:topLinePunct w:val="0"/>
              <w:autoSpaceDE w:val="0"/>
              <w:autoSpaceDN w:val="0"/>
              <w:bidi w:val="0"/>
              <w:adjustRightInd w:val="0"/>
              <w:snapToGrid/>
              <w:spacing w:line="560" w:lineRule="exact"/>
              <w:ind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cs="仿宋"/>
                <w:color w:val="auto"/>
                <w:sz w:val="24"/>
                <w:szCs w:val="24"/>
                <w:highlight w:val="none"/>
                <w:lang w:val="en-US" w:eastAsia="zh-CN"/>
              </w:rPr>
              <w:t>.</w:t>
            </w:r>
            <w:r>
              <w:rPr>
                <w:rFonts w:hint="eastAsia" w:ascii="仿宋" w:hAnsi="仿宋" w:eastAsia="仿宋" w:cs="仿宋"/>
                <w:color w:val="auto"/>
                <w:sz w:val="24"/>
                <w:szCs w:val="24"/>
                <w:highlight w:val="none"/>
              </w:rPr>
              <w:t>检查车辆检测器安装是否紧固，对松动的车检器采用专用螺丝刀进行紧固。</w:t>
            </w:r>
          </w:p>
          <w:p w14:paraId="0EF51A9E">
            <w:pPr>
              <w:keepNext w:val="0"/>
              <w:keepLines w:val="0"/>
              <w:pageBreakBefore w:val="0"/>
              <w:widowControl/>
              <w:kinsoku/>
              <w:wordWrap/>
              <w:overflowPunct/>
              <w:topLinePunct w:val="0"/>
              <w:autoSpaceDE w:val="0"/>
              <w:autoSpaceDN w:val="0"/>
              <w:bidi w:val="0"/>
              <w:adjustRightInd w:val="0"/>
              <w:snapToGrid/>
              <w:spacing w:line="560" w:lineRule="exact"/>
              <w:ind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cs="仿宋"/>
                <w:color w:val="auto"/>
                <w:sz w:val="24"/>
                <w:szCs w:val="24"/>
                <w:highlight w:val="none"/>
                <w:lang w:val="en-US" w:eastAsia="zh-CN"/>
              </w:rPr>
              <w:t>.</w:t>
            </w:r>
            <w:r>
              <w:rPr>
                <w:rFonts w:hint="eastAsia" w:ascii="仿宋" w:hAnsi="仿宋" w:eastAsia="仿宋" w:cs="仿宋"/>
                <w:color w:val="auto"/>
                <w:sz w:val="24"/>
                <w:szCs w:val="24"/>
                <w:highlight w:val="none"/>
              </w:rPr>
              <w:t>通过万用表对车检器的工作系能进行检查，包括电源模块的输入、输出；电压、电流。</w:t>
            </w:r>
          </w:p>
          <w:p w14:paraId="093C191F">
            <w:pPr>
              <w:keepNext w:val="0"/>
              <w:keepLines w:val="0"/>
              <w:pageBreakBefore w:val="0"/>
              <w:widowControl/>
              <w:kinsoku/>
              <w:wordWrap/>
              <w:overflowPunct/>
              <w:topLinePunct w:val="0"/>
              <w:autoSpaceDE w:val="0"/>
              <w:autoSpaceDN w:val="0"/>
              <w:bidi w:val="0"/>
              <w:adjustRightInd w:val="0"/>
              <w:snapToGrid/>
              <w:spacing w:line="560" w:lineRule="exact"/>
              <w:ind w:firstLine="0" w:firstLineChars="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r>
              <w:rPr>
                <w:rFonts w:hint="eastAsia" w:cs="仿宋"/>
                <w:color w:val="auto"/>
                <w:sz w:val="24"/>
                <w:szCs w:val="24"/>
                <w:highlight w:val="none"/>
                <w:lang w:val="en-US" w:eastAsia="zh-CN"/>
              </w:rPr>
              <w:t>.</w:t>
            </w:r>
            <w:r>
              <w:rPr>
                <w:rFonts w:hint="eastAsia" w:ascii="仿宋" w:hAnsi="仿宋" w:eastAsia="仿宋" w:cs="仿宋"/>
                <w:color w:val="auto"/>
                <w:sz w:val="24"/>
                <w:szCs w:val="24"/>
                <w:highlight w:val="none"/>
              </w:rPr>
              <w:t>通过串口线及笔记本电脑检查车辆检测器配置是否正常，车辆经过时是否有触发信号。</w:t>
            </w:r>
          </w:p>
          <w:p w14:paraId="525BC9BC">
            <w:pPr>
              <w:keepNext w:val="0"/>
              <w:keepLines w:val="0"/>
              <w:pageBreakBefore w:val="0"/>
              <w:widowControl/>
              <w:kinsoku/>
              <w:wordWrap/>
              <w:overflowPunct/>
              <w:topLinePunct w:val="0"/>
              <w:autoSpaceDE w:val="0"/>
              <w:autoSpaceDN w:val="0"/>
              <w:bidi w:val="0"/>
              <w:adjustRightInd w:val="0"/>
              <w:snapToGrid/>
              <w:spacing w:line="560" w:lineRule="exact"/>
              <w:ind w:firstLine="0" w:firstLineChars="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w:t>
            </w:r>
            <w:r>
              <w:rPr>
                <w:rFonts w:hint="eastAsia" w:cs="仿宋"/>
                <w:color w:val="auto"/>
                <w:sz w:val="24"/>
                <w:szCs w:val="24"/>
                <w:highlight w:val="none"/>
                <w:lang w:val="en-US" w:eastAsia="zh-CN"/>
              </w:rPr>
              <w:t>.</w:t>
            </w:r>
            <w:r>
              <w:rPr>
                <w:rFonts w:hint="eastAsia" w:ascii="仿宋" w:hAnsi="仿宋" w:eastAsia="仿宋" w:cs="仿宋"/>
                <w:color w:val="auto"/>
                <w:sz w:val="24"/>
                <w:szCs w:val="24"/>
                <w:highlight w:val="none"/>
              </w:rPr>
              <w:t>车辆检测器外壳清洁度检查，采用软布等对车检器进行灰尘清洁。</w:t>
            </w:r>
          </w:p>
        </w:tc>
      </w:tr>
      <w:tr w14:paraId="04BD256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0" w:hRule="atLeast"/>
          <w:jc w:val="center"/>
        </w:trPr>
        <w:tc>
          <w:tcPr>
            <w:tcW w:w="1450" w:type="dxa"/>
            <w:noWrap w:val="0"/>
            <w:vAlign w:val="center"/>
          </w:tcPr>
          <w:p w14:paraId="7086FBB8">
            <w:pPr>
              <w:keepNext w:val="0"/>
              <w:keepLines w:val="0"/>
              <w:pageBreakBefore w:val="0"/>
              <w:widowControl/>
              <w:kinsoku/>
              <w:wordWrap/>
              <w:overflowPunct/>
              <w:topLinePunct w:val="0"/>
              <w:autoSpaceDE w:val="0"/>
              <w:autoSpaceDN w:val="0"/>
              <w:bidi w:val="0"/>
              <w:adjustRightInd w:val="0"/>
              <w:snapToGrid/>
              <w:spacing w:line="560" w:lineRule="exact"/>
              <w:ind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补光灯</w:t>
            </w:r>
          </w:p>
        </w:tc>
        <w:tc>
          <w:tcPr>
            <w:tcW w:w="8014" w:type="dxa"/>
            <w:noWrap w:val="0"/>
            <w:vAlign w:val="center"/>
          </w:tcPr>
          <w:p w14:paraId="757E1DFA">
            <w:pPr>
              <w:keepNext w:val="0"/>
              <w:keepLines w:val="0"/>
              <w:pageBreakBefore w:val="0"/>
              <w:widowControl/>
              <w:kinsoku/>
              <w:wordWrap/>
              <w:overflowPunct/>
              <w:topLinePunct w:val="0"/>
              <w:autoSpaceDE w:val="0"/>
              <w:autoSpaceDN w:val="0"/>
              <w:bidi w:val="0"/>
              <w:adjustRightInd w:val="0"/>
              <w:snapToGrid/>
              <w:spacing w:line="560" w:lineRule="exact"/>
              <w:ind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cs="仿宋"/>
                <w:color w:val="auto"/>
                <w:sz w:val="24"/>
                <w:szCs w:val="24"/>
                <w:highlight w:val="none"/>
                <w:lang w:val="en-US" w:eastAsia="zh-CN"/>
              </w:rPr>
              <w:t>.</w:t>
            </w:r>
            <w:r>
              <w:rPr>
                <w:rFonts w:hint="eastAsia" w:ascii="仿宋" w:hAnsi="仿宋" w:eastAsia="仿宋" w:cs="仿宋"/>
                <w:color w:val="auto"/>
                <w:sz w:val="24"/>
                <w:szCs w:val="24"/>
                <w:highlight w:val="none"/>
              </w:rPr>
              <w:t>检查补光灯表面有无裂纹，壳体表面是否有裂纹、破损现象。是否存在漏水、漏灰现象。</w:t>
            </w:r>
          </w:p>
          <w:p w14:paraId="38BE2226">
            <w:pPr>
              <w:keepNext w:val="0"/>
              <w:keepLines w:val="0"/>
              <w:pageBreakBefore w:val="0"/>
              <w:widowControl/>
              <w:kinsoku/>
              <w:wordWrap/>
              <w:overflowPunct/>
              <w:topLinePunct w:val="0"/>
              <w:autoSpaceDE w:val="0"/>
              <w:autoSpaceDN w:val="0"/>
              <w:bidi w:val="0"/>
              <w:adjustRightInd w:val="0"/>
              <w:snapToGrid/>
              <w:spacing w:line="560" w:lineRule="exact"/>
              <w:ind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cs="仿宋"/>
                <w:color w:val="auto"/>
                <w:sz w:val="24"/>
                <w:szCs w:val="24"/>
                <w:highlight w:val="none"/>
                <w:lang w:val="en-US" w:eastAsia="zh-CN"/>
              </w:rPr>
              <w:t>.</w:t>
            </w:r>
            <w:r>
              <w:rPr>
                <w:rFonts w:hint="eastAsia" w:ascii="仿宋" w:hAnsi="仿宋" w:eastAsia="仿宋" w:cs="仿宋"/>
                <w:color w:val="auto"/>
                <w:sz w:val="24"/>
                <w:szCs w:val="24"/>
                <w:highlight w:val="none"/>
              </w:rPr>
              <w:t>当车辆通过时，检查补光灯是否进行补光，对松动的触发线进行紧固。</w:t>
            </w:r>
          </w:p>
          <w:p w14:paraId="6A7ADA8B">
            <w:pPr>
              <w:keepNext w:val="0"/>
              <w:keepLines w:val="0"/>
              <w:pageBreakBefore w:val="0"/>
              <w:widowControl/>
              <w:kinsoku/>
              <w:wordWrap/>
              <w:overflowPunct/>
              <w:topLinePunct w:val="0"/>
              <w:autoSpaceDE w:val="0"/>
              <w:autoSpaceDN w:val="0"/>
              <w:bidi w:val="0"/>
              <w:adjustRightInd w:val="0"/>
              <w:snapToGrid/>
              <w:spacing w:line="560" w:lineRule="exact"/>
              <w:ind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r>
              <w:rPr>
                <w:rFonts w:hint="eastAsia" w:cs="仿宋"/>
                <w:color w:val="auto"/>
                <w:sz w:val="24"/>
                <w:szCs w:val="24"/>
                <w:highlight w:val="none"/>
                <w:lang w:val="en-US" w:eastAsia="zh-CN"/>
              </w:rPr>
              <w:t>.</w:t>
            </w:r>
            <w:r>
              <w:rPr>
                <w:rFonts w:hint="eastAsia" w:ascii="仿宋" w:hAnsi="仿宋" w:eastAsia="仿宋" w:cs="仿宋"/>
                <w:color w:val="auto"/>
                <w:sz w:val="24"/>
                <w:szCs w:val="24"/>
                <w:highlight w:val="none"/>
              </w:rPr>
              <w:t>检查补光灯与底座、底座与杆件之间结构是否存在松动，对松动的补光灯设备采用专用内六角扳手进行紧固。</w:t>
            </w:r>
          </w:p>
          <w:p w14:paraId="01E2C417">
            <w:pPr>
              <w:keepNext w:val="0"/>
              <w:keepLines w:val="0"/>
              <w:pageBreakBefore w:val="0"/>
              <w:widowControl/>
              <w:kinsoku/>
              <w:wordWrap/>
              <w:overflowPunct/>
              <w:topLinePunct w:val="0"/>
              <w:autoSpaceDE w:val="0"/>
              <w:autoSpaceDN w:val="0"/>
              <w:bidi w:val="0"/>
              <w:adjustRightInd w:val="0"/>
              <w:snapToGrid/>
              <w:spacing w:line="560" w:lineRule="exact"/>
              <w:ind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w:t>
            </w:r>
            <w:r>
              <w:rPr>
                <w:rFonts w:hint="eastAsia" w:cs="仿宋"/>
                <w:color w:val="auto"/>
                <w:sz w:val="24"/>
                <w:szCs w:val="24"/>
                <w:highlight w:val="none"/>
                <w:lang w:val="en-US" w:eastAsia="zh-CN"/>
              </w:rPr>
              <w:t>.</w:t>
            </w:r>
            <w:r>
              <w:rPr>
                <w:rFonts w:hint="eastAsia" w:ascii="仿宋" w:hAnsi="仿宋" w:eastAsia="仿宋" w:cs="仿宋"/>
                <w:color w:val="auto"/>
                <w:sz w:val="24"/>
                <w:szCs w:val="24"/>
                <w:highlight w:val="none"/>
              </w:rPr>
              <w:t>补光灯外壳清洁度检查，采用软布等对补光灯进行灰尘清洁。</w:t>
            </w:r>
          </w:p>
          <w:p w14:paraId="6A4AF868">
            <w:pPr>
              <w:keepNext w:val="0"/>
              <w:keepLines w:val="0"/>
              <w:pageBreakBefore w:val="0"/>
              <w:widowControl/>
              <w:kinsoku/>
              <w:wordWrap/>
              <w:overflowPunct/>
              <w:topLinePunct w:val="0"/>
              <w:autoSpaceDE w:val="0"/>
              <w:autoSpaceDN w:val="0"/>
              <w:bidi w:val="0"/>
              <w:adjustRightInd w:val="0"/>
              <w:snapToGrid/>
              <w:spacing w:line="560" w:lineRule="exact"/>
              <w:ind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w:t>
            </w:r>
            <w:r>
              <w:rPr>
                <w:rFonts w:hint="eastAsia" w:cs="仿宋"/>
                <w:color w:val="auto"/>
                <w:sz w:val="24"/>
                <w:szCs w:val="24"/>
                <w:highlight w:val="none"/>
                <w:lang w:val="en-US" w:eastAsia="zh-CN"/>
              </w:rPr>
              <w:t>.</w:t>
            </w:r>
            <w:r>
              <w:rPr>
                <w:rFonts w:hint="eastAsia" w:ascii="仿宋" w:hAnsi="仿宋" w:eastAsia="仿宋" w:cs="仿宋"/>
                <w:color w:val="auto"/>
                <w:sz w:val="24"/>
                <w:szCs w:val="24"/>
                <w:highlight w:val="none"/>
              </w:rPr>
              <w:t>对摄像机抓拍的图像质量进行检查，查看补光效果，是否出现补光角度不准确、补光距离错误等情况，如果存在则对补光灯进行效果调整。</w:t>
            </w:r>
          </w:p>
        </w:tc>
      </w:tr>
      <w:tr w14:paraId="26E18EC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0" w:hRule="atLeast"/>
          <w:jc w:val="center"/>
        </w:trPr>
        <w:tc>
          <w:tcPr>
            <w:tcW w:w="1450" w:type="dxa"/>
            <w:noWrap w:val="0"/>
            <w:vAlign w:val="center"/>
          </w:tcPr>
          <w:p w14:paraId="60D13569">
            <w:pPr>
              <w:keepNext w:val="0"/>
              <w:keepLines w:val="0"/>
              <w:pageBreakBefore w:val="0"/>
              <w:widowControl/>
              <w:kinsoku/>
              <w:wordWrap/>
              <w:overflowPunct/>
              <w:topLinePunct w:val="0"/>
              <w:autoSpaceDE w:val="0"/>
              <w:autoSpaceDN w:val="0"/>
              <w:bidi w:val="0"/>
              <w:adjustRightInd w:val="0"/>
              <w:snapToGrid/>
              <w:spacing w:line="560" w:lineRule="exact"/>
              <w:ind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交换机</w:t>
            </w:r>
          </w:p>
        </w:tc>
        <w:tc>
          <w:tcPr>
            <w:tcW w:w="8014" w:type="dxa"/>
            <w:noWrap w:val="0"/>
            <w:vAlign w:val="center"/>
          </w:tcPr>
          <w:p w14:paraId="69D2A8FB">
            <w:pPr>
              <w:keepNext w:val="0"/>
              <w:keepLines w:val="0"/>
              <w:pageBreakBefore w:val="0"/>
              <w:widowControl/>
              <w:kinsoku/>
              <w:wordWrap/>
              <w:overflowPunct/>
              <w:topLinePunct w:val="0"/>
              <w:autoSpaceDE w:val="0"/>
              <w:autoSpaceDN w:val="0"/>
              <w:bidi w:val="0"/>
              <w:adjustRightInd w:val="0"/>
              <w:snapToGrid/>
              <w:spacing w:line="560" w:lineRule="exact"/>
              <w:ind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cs="仿宋"/>
                <w:color w:val="auto"/>
                <w:sz w:val="24"/>
                <w:szCs w:val="24"/>
                <w:highlight w:val="none"/>
                <w:lang w:val="en-US" w:eastAsia="zh-CN"/>
              </w:rPr>
              <w:t>.</w:t>
            </w:r>
            <w:r>
              <w:rPr>
                <w:rFonts w:hint="eastAsia" w:ascii="仿宋" w:hAnsi="仿宋" w:eastAsia="仿宋" w:cs="仿宋"/>
                <w:color w:val="auto"/>
                <w:sz w:val="24"/>
                <w:szCs w:val="24"/>
                <w:highlight w:val="none"/>
              </w:rPr>
              <w:t>检查交换机工作指示灯是否正常，交换机电源接口插接是否正常，电源适配器工作是否正常。</w:t>
            </w:r>
          </w:p>
          <w:p w14:paraId="10658138">
            <w:pPr>
              <w:keepNext w:val="0"/>
              <w:keepLines w:val="0"/>
              <w:pageBreakBefore w:val="0"/>
              <w:widowControl/>
              <w:kinsoku/>
              <w:wordWrap/>
              <w:overflowPunct/>
              <w:topLinePunct w:val="0"/>
              <w:autoSpaceDE w:val="0"/>
              <w:autoSpaceDN w:val="0"/>
              <w:bidi w:val="0"/>
              <w:adjustRightInd w:val="0"/>
              <w:snapToGrid/>
              <w:spacing w:line="560" w:lineRule="exact"/>
              <w:ind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cs="仿宋"/>
                <w:color w:val="auto"/>
                <w:sz w:val="24"/>
                <w:szCs w:val="24"/>
                <w:highlight w:val="none"/>
                <w:lang w:val="en-US" w:eastAsia="zh-CN"/>
              </w:rPr>
              <w:t>.</w:t>
            </w:r>
            <w:r>
              <w:rPr>
                <w:rFonts w:hint="eastAsia" w:ascii="仿宋" w:hAnsi="仿宋" w:eastAsia="仿宋" w:cs="仿宋"/>
                <w:color w:val="auto"/>
                <w:sz w:val="24"/>
                <w:szCs w:val="24"/>
                <w:highlight w:val="none"/>
              </w:rPr>
              <w:t>对交换机进行外壳清洁度检查，采用软布等对交换机进行灰尘清洁。</w:t>
            </w:r>
          </w:p>
          <w:p w14:paraId="410BBA6E">
            <w:pPr>
              <w:keepNext w:val="0"/>
              <w:keepLines w:val="0"/>
              <w:pageBreakBefore w:val="0"/>
              <w:widowControl/>
              <w:kinsoku/>
              <w:wordWrap/>
              <w:overflowPunct/>
              <w:topLinePunct w:val="0"/>
              <w:autoSpaceDE w:val="0"/>
              <w:autoSpaceDN w:val="0"/>
              <w:bidi w:val="0"/>
              <w:adjustRightInd w:val="0"/>
              <w:snapToGrid/>
              <w:spacing w:line="560" w:lineRule="exact"/>
              <w:ind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r>
              <w:rPr>
                <w:rFonts w:hint="eastAsia" w:cs="仿宋"/>
                <w:color w:val="auto"/>
                <w:sz w:val="24"/>
                <w:szCs w:val="24"/>
                <w:highlight w:val="none"/>
                <w:lang w:val="en-US" w:eastAsia="zh-CN"/>
              </w:rPr>
              <w:t>.</w:t>
            </w:r>
            <w:r>
              <w:rPr>
                <w:rFonts w:hint="eastAsia" w:ascii="仿宋" w:hAnsi="仿宋" w:eastAsia="仿宋" w:cs="仿宋"/>
                <w:color w:val="auto"/>
                <w:sz w:val="24"/>
                <w:szCs w:val="24"/>
                <w:highlight w:val="none"/>
              </w:rPr>
              <w:t>检查交换机配置是否正常，若存在配置错误则进行配置恢复。</w:t>
            </w:r>
          </w:p>
        </w:tc>
      </w:tr>
      <w:tr w14:paraId="0E59083C">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0" w:hRule="atLeast"/>
          <w:jc w:val="center"/>
        </w:trPr>
        <w:tc>
          <w:tcPr>
            <w:tcW w:w="1450" w:type="dxa"/>
            <w:noWrap w:val="0"/>
            <w:vAlign w:val="center"/>
          </w:tcPr>
          <w:p w14:paraId="454E0B40">
            <w:pPr>
              <w:keepNext w:val="0"/>
              <w:keepLines w:val="0"/>
              <w:pageBreakBefore w:val="0"/>
              <w:widowControl/>
              <w:kinsoku/>
              <w:wordWrap/>
              <w:overflowPunct/>
              <w:topLinePunct w:val="0"/>
              <w:autoSpaceDE w:val="0"/>
              <w:autoSpaceDN w:val="0"/>
              <w:bidi w:val="0"/>
              <w:adjustRightInd w:val="0"/>
              <w:snapToGrid/>
              <w:spacing w:line="560" w:lineRule="exact"/>
              <w:ind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文档类</w:t>
            </w:r>
          </w:p>
        </w:tc>
        <w:tc>
          <w:tcPr>
            <w:tcW w:w="8014" w:type="dxa"/>
            <w:noWrap w:val="0"/>
            <w:vAlign w:val="center"/>
          </w:tcPr>
          <w:p w14:paraId="1C0A6C8D">
            <w:pPr>
              <w:keepNext w:val="0"/>
              <w:keepLines w:val="0"/>
              <w:pageBreakBefore w:val="0"/>
              <w:widowControl/>
              <w:kinsoku/>
              <w:wordWrap/>
              <w:overflowPunct/>
              <w:topLinePunct w:val="0"/>
              <w:autoSpaceDE w:val="0"/>
              <w:autoSpaceDN w:val="0"/>
              <w:bidi w:val="0"/>
              <w:adjustRightInd w:val="0"/>
              <w:snapToGrid/>
              <w:spacing w:line="560" w:lineRule="exact"/>
              <w:ind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cs="仿宋"/>
                <w:color w:val="auto"/>
                <w:sz w:val="24"/>
                <w:szCs w:val="24"/>
                <w:highlight w:val="none"/>
                <w:lang w:val="en-US" w:eastAsia="zh-CN"/>
              </w:rPr>
              <w:t>.</w:t>
            </w:r>
            <w:r>
              <w:rPr>
                <w:rFonts w:hint="eastAsia" w:ascii="仿宋" w:hAnsi="仿宋" w:eastAsia="仿宋" w:cs="仿宋"/>
                <w:color w:val="auto"/>
                <w:sz w:val="24"/>
                <w:szCs w:val="24"/>
                <w:highlight w:val="none"/>
              </w:rPr>
              <w:t>建立各卡口的基础信息台账,内容包含：所需维护的卡口路口的数量、类型、所处位置、杆件信息、相机信息、补光灯信息、维修井信息、走线情况等，制作成电子版在合同生效3个月内上交业主。</w:t>
            </w:r>
          </w:p>
          <w:p w14:paraId="471DC2FA">
            <w:pPr>
              <w:keepNext w:val="0"/>
              <w:keepLines w:val="0"/>
              <w:pageBreakBefore w:val="0"/>
              <w:widowControl/>
              <w:kinsoku/>
              <w:wordWrap/>
              <w:overflowPunct/>
              <w:topLinePunct w:val="0"/>
              <w:autoSpaceDE w:val="0"/>
              <w:autoSpaceDN w:val="0"/>
              <w:bidi w:val="0"/>
              <w:adjustRightInd w:val="0"/>
              <w:snapToGrid/>
              <w:spacing w:line="560" w:lineRule="exact"/>
              <w:ind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cs="仿宋"/>
                <w:color w:val="auto"/>
                <w:sz w:val="24"/>
                <w:szCs w:val="24"/>
                <w:highlight w:val="none"/>
                <w:lang w:val="en-US" w:eastAsia="zh-CN"/>
              </w:rPr>
              <w:t>.</w:t>
            </w:r>
            <w:r>
              <w:rPr>
                <w:rFonts w:hint="eastAsia" w:ascii="仿宋" w:hAnsi="仿宋" w:eastAsia="仿宋" w:cs="仿宋"/>
                <w:color w:val="auto"/>
                <w:sz w:val="24"/>
                <w:szCs w:val="24"/>
                <w:highlight w:val="none"/>
              </w:rPr>
              <w:t>按月准时上报业主各类服务工作台账，</w:t>
            </w:r>
            <w:r>
              <w:rPr>
                <w:rFonts w:hint="eastAsia" w:ascii="仿宋" w:hAnsi="仿宋" w:eastAsia="仿宋" w:cs="仿宋"/>
                <w:color w:val="auto"/>
                <w:sz w:val="24"/>
                <w:szCs w:val="24"/>
                <w:highlight w:val="none"/>
                <w:lang w:eastAsia="zh-CN"/>
              </w:rPr>
              <w:t>内容</w:t>
            </w:r>
            <w:r>
              <w:rPr>
                <w:rFonts w:hint="eastAsia" w:ascii="仿宋" w:hAnsi="仿宋" w:eastAsia="仿宋" w:cs="仿宋"/>
                <w:color w:val="auto"/>
                <w:sz w:val="24"/>
                <w:szCs w:val="24"/>
                <w:highlight w:val="none"/>
              </w:rPr>
              <w:t>包括：</w:t>
            </w:r>
            <w:r>
              <w:rPr>
                <w:rFonts w:hint="eastAsia" w:ascii="仿宋" w:hAnsi="仿宋" w:eastAsia="仿宋" w:cs="仿宋"/>
                <w:color w:val="auto"/>
                <w:sz w:val="24"/>
                <w:szCs w:val="24"/>
                <w:highlight w:val="none"/>
                <w:lang w:eastAsia="zh-CN"/>
              </w:rPr>
              <w:t>卡口</w:t>
            </w:r>
            <w:r>
              <w:rPr>
                <w:rFonts w:hint="eastAsia" w:ascii="仿宋" w:hAnsi="仿宋" w:eastAsia="仿宋" w:cs="仿宋"/>
                <w:color w:val="auto"/>
                <w:sz w:val="24"/>
                <w:szCs w:val="24"/>
                <w:highlight w:val="none"/>
              </w:rPr>
              <w:t>维护、保洁、零部件更换、零部件维修</w:t>
            </w:r>
            <w:r>
              <w:rPr>
                <w:rFonts w:hint="eastAsia" w:ascii="仿宋" w:hAnsi="仿宋" w:eastAsia="仿宋" w:cs="仿宋"/>
                <w:color w:val="auto"/>
                <w:sz w:val="24"/>
                <w:szCs w:val="24"/>
                <w:highlight w:val="none"/>
                <w:lang w:eastAsia="zh-CN"/>
              </w:rPr>
              <w:t>等</w:t>
            </w:r>
            <w:r>
              <w:rPr>
                <w:rFonts w:hint="eastAsia" w:ascii="仿宋" w:hAnsi="仿宋" w:eastAsia="仿宋" w:cs="仿宋"/>
                <w:color w:val="auto"/>
                <w:sz w:val="24"/>
                <w:szCs w:val="24"/>
                <w:highlight w:val="none"/>
              </w:rPr>
              <w:t>。每个月的基础信息台帐应更新一次。</w:t>
            </w:r>
          </w:p>
        </w:tc>
      </w:tr>
      <w:tr w14:paraId="1E9715A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0" w:hRule="atLeast"/>
          <w:jc w:val="center"/>
        </w:trPr>
        <w:tc>
          <w:tcPr>
            <w:tcW w:w="9464" w:type="dxa"/>
            <w:gridSpan w:val="2"/>
            <w:noWrap w:val="0"/>
            <w:vAlign w:val="center"/>
          </w:tcPr>
          <w:p w14:paraId="40BE18C8">
            <w:pPr>
              <w:keepNext w:val="0"/>
              <w:keepLines w:val="0"/>
              <w:pageBreakBefore w:val="0"/>
              <w:widowControl/>
              <w:kinsoku/>
              <w:wordWrap/>
              <w:overflowPunct/>
              <w:topLinePunct w:val="0"/>
              <w:autoSpaceDE w:val="0"/>
              <w:autoSpaceDN w:val="0"/>
              <w:bidi w:val="0"/>
              <w:adjustRightInd w:val="0"/>
              <w:snapToGrid/>
              <w:spacing w:line="560" w:lineRule="exact"/>
              <w:ind w:firstLine="0" w:firstLineChars="0"/>
              <w:jc w:val="left"/>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shd w:val="clear" w:color="auto" w:fill="auto"/>
              </w:rPr>
              <w:t>二、视频监控系统</w:t>
            </w:r>
          </w:p>
        </w:tc>
      </w:tr>
      <w:tr w14:paraId="072CF07C">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0" w:hRule="atLeast"/>
          <w:jc w:val="center"/>
        </w:trPr>
        <w:tc>
          <w:tcPr>
            <w:tcW w:w="1450" w:type="dxa"/>
            <w:noWrap w:val="0"/>
            <w:vAlign w:val="center"/>
          </w:tcPr>
          <w:p w14:paraId="52DD51A1">
            <w:pPr>
              <w:keepNext w:val="0"/>
              <w:keepLines w:val="0"/>
              <w:pageBreakBefore w:val="0"/>
              <w:widowControl/>
              <w:kinsoku/>
              <w:wordWrap/>
              <w:overflowPunct/>
              <w:topLinePunct w:val="0"/>
              <w:autoSpaceDE w:val="0"/>
              <w:autoSpaceDN w:val="0"/>
              <w:bidi w:val="0"/>
              <w:adjustRightInd w:val="0"/>
              <w:snapToGrid/>
              <w:spacing w:line="560" w:lineRule="exact"/>
              <w:ind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高清球机</w:t>
            </w:r>
          </w:p>
        </w:tc>
        <w:tc>
          <w:tcPr>
            <w:tcW w:w="8014" w:type="dxa"/>
            <w:noWrap w:val="0"/>
            <w:vAlign w:val="center"/>
          </w:tcPr>
          <w:p w14:paraId="73D6ACA7">
            <w:pPr>
              <w:keepNext w:val="0"/>
              <w:keepLines w:val="0"/>
              <w:pageBreakBefore w:val="0"/>
              <w:widowControl/>
              <w:kinsoku/>
              <w:wordWrap/>
              <w:overflowPunct/>
              <w:topLinePunct w:val="0"/>
              <w:autoSpaceDE w:val="0"/>
              <w:autoSpaceDN w:val="0"/>
              <w:bidi w:val="0"/>
              <w:adjustRightInd w:val="0"/>
              <w:snapToGrid/>
              <w:spacing w:line="560" w:lineRule="exact"/>
              <w:ind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cs="仿宋"/>
                <w:color w:val="auto"/>
                <w:sz w:val="24"/>
                <w:szCs w:val="24"/>
                <w:highlight w:val="none"/>
                <w:lang w:val="en-US" w:eastAsia="zh-CN"/>
              </w:rPr>
              <w:t>.</w:t>
            </w:r>
            <w:r>
              <w:rPr>
                <w:rFonts w:hint="eastAsia" w:ascii="仿宋" w:hAnsi="仿宋" w:eastAsia="仿宋" w:cs="仿宋"/>
                <w:color w:val="auto"/>
                <w:sz w:val="24"/>
                <w:szCs w:val="24"/>
                <w:highlight w:val="none"/>
              </w:rPr>
              <w:t>球机安装松紧度进行检查，对松动的球机采用专用螺丝刀、内六角扳手等进行紧固。</w:t>
            </w:r>
          </w:p>
          <w:p w14:paraId="42A9D180">
            <w:pPr>
              <w:keepNext w:val="0"/>
              <w:keepLines w:val="0"/>
              <w:pageBreakBefore w:val="0"/>
              <w:widowControl/>
              <w:kinsoku/>
              <w:wordWrap/>
              <w:overflowPunct/>
              <w:topLinePunct w:val="0"/>
              <w:autoSpaceDE w:val="0"/>
              <w:autoSpaceDN w:val="0"/>
              <w:bidi w:val="0"/>
              <w:adjustRightInd w:val="0"/>
              <w:snapToGrid/>
              <w:spacing w:line="560" w:lineRule="exact"/>
              <w:ind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cs="仿宋"/>
                <w:color w:val="auto"/>
                <w:sz w:val="24"/>
                <w:szCs w:val="24"/>
                <w:highlight w:val="none"/>
                <w:lang w:val="en-US" w:eastAsia="zh-CN"/>
              </w:rPr>
              <w:t>.</w:t>
            </w:r>
            <w:r>
              <w:rPr>
                <w:rFonts w:hint="eastAsia" w:ascii="仿宋" w:hAnsi="仿宋" w:eastAsia="仿宋" w:cs="仿宋"/>
                <w:color w:val="auto"/>
                <w:sz w:val="24"/>
                <w:szCs w:val="24"/>
                <w:highlight w:val="none"/>
              </w:rPr>
              <w:t>球机监测范围检查，对监控范围出现偏移的球机进行修正。</w:t>
            </w:r>
          </w:p>
          <w:p w14:paraId="7A94B63D">
            <w:pPr>
              <w:keepNext w:val="0"/>
              <w:keepLines w:val="0"/>
              <w:pageBreakBefore w:val="0"/>
              <w:widowControl/>
              <w:kinsoku/>
              <w:wordWrap/>
              <w:overflowPunct/>
              <w:topLinePunct w:val="0"/>
              <w:autoSpaceDE w:val="0"/>
              <w:autoSpaceDN w:val="0"/>
              <w:bidi w:val="0"/>
              <w:adjustRightInd w:val="0"/>
              <w:snapToGrid/>
              <w:spacing w:line="560" w:lineRule="exact"/>
              <w:ind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r>
              <w:rPr>
                <w:rFonts w:hint="eastAsia" w:cs="仿宋"/>
                <w:color w:val="auto"/>
                <w:sz w:val="24"/>
                <w:szCs w:val="24"/>
                <w:highlight w:val="none"/>
                <w:lang w:val="en-US" w:eastAsia="zh-CN"/>
              </w:rPr>
              <w:t>.</w:t>
            </w:r>
            <w:r>
              <w:rPr>
                <w:rFonts w:hint="eastAsia" w:ascii="仿宋" w:hAnsi="仿宋" w:eastAsia="仿宋" w:cs="仿宋"/>
                <w:color w:val="auto"/>
                <w:sz w:val="24"/>
                <w:szCs w:val="24"/>
                <w:highlight w:val="none"/>
              </w:rPr>
              <w:t>球机外壳清洁度检查，采用软布、无水酒精对球机进行灰尘清洁。</w:t>
            </w:r>
          </w:p>
          <w:p w14:paraId="6EDD7DB7">
            <w:pPr>
              <w:keepNext w:val="0"/>
              <w:keepLines w:val="0"/>
              <w:pageBreakBefore w:val="0"/>
              <w:widowControl/>
              <w:kinsoku/>
              <w:wordWrap/>
              <w:overflowPunct/>
              <w:topLinePunct w:val="0"/>
              <w:autoSpaceDE w:val="0"/>
              <w:autoSpaceDN w:val="0"/>
              <w:bidi w:val="0"/>
              <w:adjustRightInd w:val="0"/>
              <w:snapToGrid/>
              <w:spacing w:line="560" w:lineRule="exact"/>
              <w:ind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w:t>
            </w:r>
            <w:r>
              <w:rPr>
                <w:rFonts w:hint="eastAsia" w:cs="仿宋"/>
                <w:color w:val="auto"/>
                <w:sz w:val="24"/>
                <w:szCs w:val="24"/>
                <w:highlight w:val="none"/>
                <w:lang w:val="en-US" w:eastAsia="zh-CN"/>
              </w:rPr>
              <w:t>.</w:t>
            </w:r>
            <w:r>
              <w:rPr>
                <w:rFonts w:hint="eastAsia" w:ascii="仿宋" w:hAnsi="仿宋" w:eastAsia="仿宋" w:cs="仿宋"/>
                <w:color w:val="auto"/>
                <w:sz w:val="24"/>
                <w:szCs w:val="24"/>
                <w:highlight w:val="none"/>
              </w:rPr>
              <w:t>潮湿季节采用防潮剂等方式对球机进行防潮处理。</w:t>
            </w:r>
          </w:p>
          <w:p w14:paraId="14A0D146">
            <w:pPr>
              <w:keepNext w:val="0"/>
              <w:keepLines w:val="0"/>
              <w:pageBreakBefore w:val="0"/>
              <w:widowControl/>
              <w:kinsoku/>
              <w:wordWrap/>
              <w:overflowPunct/>
              <w:topLinePunct w:val="0"/>
              <w:autoSpaceDE w:val="0"/>
              <w:autoSpaceDN w:val="0"/>
              <w:bidi w:val="0"/>
              <w:adjustRightInd w:val="0"/>
              <w:snapToGrid/>
              <w:spacing w:line="560" w:lineRule="exact"/>
              <w:ind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w:t>
            </w:r>
            <w:r>
              <w:rPr>
                <w:rFonts w:hint="eastAsia" w:cs="仿宋"/>
                <w:color w:val="auto"/>
                <w:sz w:val="24"/>
                <w:szCs w:val="24"/>
                <w:highlight w:val="none"/>
                <w:lang w:val="en-US" w:eastAsia="zh-CN"/>
              </w:rPr>
              <w:t>.</w:t>
            </w:r>
            <w:r>
              <w:rPr>
                <w:rFonts w:hint="eastAsia" w:ascii="仿宋" w:hAnsi="仿宋" w:eastAsia="仿宋" w:cs="仿宋"/>
                <w:color w:val="auto"/>
                <w:sz w:val="24"/>
                <w:szCs w:val="24"/>
                <w:highlight w:val="none"/>
              </w:rPr>
              <w:t>高清球机接口检查，采用万用表对高清球机的接口进行测量。</w:t>
            </w:r>
          </w:p>
          <w:p w14:paraId="2736309C">
            <w:pPr>
              <w:keepNext w:val="0"/>
              <w:keepLines w:val="0"/>
              <w:pageBreakBefore w:val="0"/>
              <w:widowControl/>
              <w:kinsoku/>
              <w:wordWrap/>
              <w:overflowPunct/>
              <w:topLinePunct w:val="0"/>
              <w:autoSpaceDE w:val="0"/>
              <w:autoSpaceDN w:val="0"/>
              <w:bidi w:val="0"/>
              <w:adjustRightInd w:val="0"/>
              <w:snapToGrid/>
              <w:spacing w:line="560" w:lineRule="exact"/>
              <w:ind w:firstLine="0" w:firstLineChars="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w:t>
            </w:r>
            <w:r>
              <w:rPr>
                <w:rFonts w:hint="eastAsia" w:cs="仿宋"/>
                <w:color w:val="auto"/>
                <w:sz w:val="24"/>
                <w:szCs w:val="24"/>
                <w:highlight w:val="none"/>
                <w:lang w:val="en-US" w:eastAsia="zh-CN"/>
              </w:rPr>
              <w:t>.</w:t>
            </w:r>
            <w:r>
              <w:rPr>
                <w:rFonts w:hint="eastAsia" w:ascii="仿宋" w:hAnsi="仿宋" w:eastAsia="仿宋" w:cs="仿宋"/>
                <w:color w:val="auto"/>
                <w:sz w:val="24"/>
                <w:szCs w:val="24"/>
                <w:highlight w:val="none"/>
              </w:rPr>
              <w:t>对球机的成像清晰度进行检查，如图像质量不佳，则重新进行调试。</w:t>
            </w:r>
          </w:p>
        </w:tc>
      </w:tr>
      <w:tr w14:paraId="4241E0C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0" w:hRule="atLeast"/>
          <w:jc w:val="center"/>
        </w:trPr>
        <w:tc>
          <w:tcPr>
            <w:tcW w:w="1450" w:type="dxa"/>
            <w:noWrap w:val="0"/>
            <w:vAlign w:val="center"/>
          </w:tcPr>
          <w:p w14:paraId="4424982F">
            <w:pPr>
              <w:keepNext w:val="0"/>
              <w:keepLines w:val="0"/>
              <w:pageBreakBefore w:val="0"/>
              <w:widowControl/>
              <w:kinsoku/>
              <w:wordWrap/>
              <w:overflowPunct/>
              <w:topLinePunct w:val="0"/>
              <w:autoSpaceDE w:val="0"/>
              <w:autoSpaceDN w:val="0"/>
              <w:bidi w:val="0"/>
              <w:adjustRightInd w:val="0"/>
              <w:snapToGrid/>
              <w:spacing w:line="560" w:lineRule="exact"/>
              <w:ind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电源模块</w:t>
            </w:r>
          </w:p>
        </w:tc>
        <w:tc>
          <w:tcPr>
            <w:tcW w:w="8014" w:type="dxa"/>
            <w:noWrap w:val="0"/>
            <w:vAlign w:val="center"/>
          </w:tcPr>
          <w:p w14:paraId="5F767FC8">
            <w:pPr>
              <w:keepNext w:val="0"/>
              <w:keepLines w:val="0"/>
              <w:pageBreakBefore w:val="0"/>
              <w:widowControl/>
              <w:kinsoku/>
              <w:wordWrap/>
              <w:overflowPunct/>
              <w:topLinePunct w:val="0"/>
              <w:autoSpaceDE w:val="0"/>
              <w:autoSpaceDN w:val="0"/>
              <w:bidi w:val="0"/>
              <w:adjustRightInd w:val="0"/>
              <w:snapToGrid/>
              <w:spacing w:line="560" w:lineRule="exact"/>
              <w:ind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cs="仿宋"/>
                <w:color w:val="auto"/>
                <w:sz w:val="24"/>
                <w:szCs w:val="24"/>
                <w:highlight w:val="none"/>
                <w:lang w:val="en-US" w:eastAsia="zh-CN"/>
              </w:rPr>
              <w:t>.</w:t>
            </w:r>
            <w:r>
              <w:rPr>
                <w:rFonts w:hint="eastAsia" w:ascii="仿宋" w:hAnsi="仿宋" w:eastAsia="仿宋" w:cs="仿宋"/>
                <w:color w:val="auto"/>
                <w:sz w:val="24"/>
                <w:szCs w:val="24"/>
                <w:highlight w:val="none"/>
              </w:rPr>
              <w:t>通过万用表对电源模块的工作系能进行检查，包括电源模块的输入、输出；电压、电流。</w:t>
            </w:r>
          </w:p>
          <w:p w14:paraId="0058281F">
            <w:pPr>
              <w:keepNext w:val="0"/>
              <w:keepLines w:val="0"/>
              <w:pageBreakBefore w:val="0"/>
              <w:widowControl/>
              <w:kinsoku/>
              <w:wordWrap/>
              <w:overflowPunct/>
              <w:topLinePunct w:val="0"/>
              <w:autoSpaceDE w:val="0"/>
              <w:autoSpaceDN w:val="0"/>
              <w:bidi w:val="0"/>
              <w:adjustRightInd w:val="0"/>
              <w:snapToGrid/>
              <w:spacing w:line="560" w:lineRule="exact"/>
              <w:ind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cs="仿宋"/>
                <w:color w:val="auto"/>
                <w:sz w:val="24"/>
                <w:szCs w:val="24"/>
                <w:highlight w:val="none"/>
                <w:lang w:val="en-US" w:eastAsia="zh-CN"/>
              </w:rPr>
              <w:t>.</w:t>
            </w:r>
            <w:r>
              <w:rPr>
                <w:rFonts w:hint="eastAsia" w:ascii="仿宋" w:hAnsi="仿宋" w:eastAsia="仿宋" w:cs="仿宋"/>
                <w:color w:val="auto"/>
                <w:sz w:val="24"/>
                <w:szCs w:val="24"/>
                <w:highlight w:val="none"/>
              </w:rPr>
              <w:t>电源模块松紧度进行检查，维护人员对松动的电源模块采用专用螺丝刀进行紧固。</w:t>
            </w:r>
          </w:p>
          <w:p w14:paraId="4BA3DE8F">
            <w:pPr>
              <w:keepNext w:val="0"/>
              <w:keepLines w:val="0"/>
              <w:pageBreakBefore w:val="0"/>
              <w:widowControl/>
              <w:kinsoku/>
              <w:wordWrap/>
              <w:overflowPunct/>
              <w:topLinePunct w:val="0"/>
              <w:autoSpaceDE w:val="0"/>
              <w:autoSpaceDN w:val="0"/>
              <w:bidi w:val="0"/>
              <w:adjustRightInd w:val="0"/>
              <w:snapToGrid/>
              <w:spacing w:line="560" w:lineRule="exact"/>
              <w:ind w:firstLine="0" w:firstLineChars="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r>
              <w:rPr>
                <w:rFonts w:hint="eastAsia" w:cs="仿宋"/>
                <w:color w:val="auto"/>
                <w:sz w:val="24"/>
                <w:szCs w:val="24"/>
                <w:highlight w:val="none"/>
                <w:lang w:val="en-US" w:eastAsia="zh-CN"/>
              </w:rPr>
              <w:t>.</w:t>
            </w:r>
            <w:r>
              <w:rPr>
                <w:rFonts w:hint="eastAsia" w:ascii="仿宋" w:hAnsi="仿宋" w:eastAsia="仿宋" w:cs="仿宋"/>
                <w:color w:val="auto"/>
                <w:sz w:val="24"/>
                <w:szCs w:val="24"/>
                <w:highlight w:val="none"/>
              </w:rPr>
              <w:t>电源模块清洁度检查，采用软布对电源模块进行灰尘清洁。</w:t>
            </w:r>
          </w:p>
        </w:tc>
      </w:tr>
      <w:tr w14:paraId="72D1212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0" w:hRule="atLeast"/>
          <w:jc w:val="center"/>
        </w:trPr>
        <w:tc>
          <w:tcPr>
            <w:tcW w:w="1450" w:type="dxa"/>
            <w:noWrap w:val="0"/>
            <w:vAlign w:val="center"/>
          </w:tcPr>
          <w:p w14:paraId="1D4D47C3">
            <w:pPr>
              <w:keepNext w:val="0"/>
              <w:keepLines w:val="0"/>
              <w:pageBreakBefore w:val="0"/>
              <w:widowControl/>
              <w:kinsoku/>
              <w:wordWrap/>
              <w:overflowPunct/>
              <w:topLinePunct w:val="0"/>
              <w:autoSpaceDE w:val="0"/>
              <w:autoSpaceDN w:val="0"/>
              <w:bidi w:val="0"/>
              <w:adjustRightInd w:val="0"/>
              <w:snapToGrid/>
              <w:spacing w:line="560" w:lineRule="exact"/>
              <w:ind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交换机</w:t>
            </w:r>
          </w:p>
        </w:tc>
        <w:tc>
          <w:tcPr>
            <w:tcW w:w="8014" w:type="dxa"/>
            <w:noWrap w:val="0"/>
            <w:vAlign w:val="center"/>
          </w:tcPr>
          <w:p w14:paraId="606F6501">
            <w:pPr>
              <w:keepNext w:val="0"/>
              <w:keepLines w:val="0"/>
              <w:pageBreakBefore w:val="0"/>
              <w:widowControl/>
              <w:kinsoku/>
              <w:wordWrap/>
              <w:overflowPunct/>
              <w:topLinePunct w:val="0"/>
              <w:autoSpaceDE w:val="0"/>
              <w:autoSpaceDN w:val="0"/>
              <w:bidi w:val="0"/>
              <w:adjustRightInd w:val="0"/>
              <w:snapToGrid/>
              <w:spacing w:line="560" w:lineRule="exact"/>
              <w:ind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cs="仿宋"/>
                <w:color w:val="auto"/>
                <w:sz w:val="24"/>
                <w:szCs w:val="24"/>
                <w:highlight w:val="none"/>
                <w:lang w:val="en-US" w:eastAsia="zh-CN"/>
              </w:rPr>
              <w:t>.</w:t>
            </w:r>
            <w:r>
              <w:rPr>
                <w:rFonts w:hint="eastAsia" w:ascii="仿宋" w:hAnsi="仿宋" w:eastAsia="仿宋" w:cs="仿宋"/>
                <w:color w:val="auto"/>
                <w:sz w:val="24"/>
                <w:szCs w:val="24"/>
                <w:highlight w:val="none"/>
              </w:rPr>
              <w:t>检查交换机工作指示灯是否正常，交换机电源接口插接是否正常，电源适配器工作是否正常。</w:t>
            </w:r>
          </w:p>
          <w:p w14:paraId="2EE8F27C">
            <w:pPr>
              <w:keepNext w:val="0"/>
              <w:keepLines w:val="0"/>
              <w:pageBreakBefore w:val="0"/>
              <w:widowControl/>
              <w:kinsoku/>
              <w:wordWrap/>
              <w:overflowPunct/>
              <w:topLinePunct w:val="0"/>
              <w:autoSpaceDE w:val="0"/>
              <w:autoSpaceDN w:val="0"/>
              <w:bidi w:val="0"/>
              <w:adjustRightInd w:val="0"/>
              <w:snapToGrid/>
              <w:spacing w:line="560" w:lineRule="exact"/>
              <w:ind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cs="仿宋"/>
                <w:color w:val="auto"/>
                <w:sz w:val="24"/>
                <w:szCs w:val="24"/>
                <w:highlight w:val="none"/>
                <w:lang w:val="en-US" w:eastAsia="zh-CN"/>
              </w:rPr>
              <w:t>.</w:t>
            </w:r>
            <w:r>
              <w:rPr>
                <w:rFonts w:hint="eastAsia" w:ascii="仿宋" w:hAnsi="仿宋" w:eastAsia="仿宋" w:cs="仿宋"/>
                <w:color w:val="auto"/>
                <w:sz w:val="24"/>
                <w:szCs w:val="24"/>
                <w:highlight w:val="none"/>
              </w:rPr>
              <w:t>对交换机进行外壳清洁度检查，采用软布等对交换机进行灰尘清洁。</w:t>
            </w:r>
          </w:p>
          <w:p w14:paraId="1823D2CF">
            <w:pPr>
              <w:keepNext w:val="0"/>
              <w:keepLines w:val="0"/>
              <w:pageBreakBefore w:val="0"/>
              <w:widowControl/>
              <w:kinsoku/>
              <w:wordWrap/>
              <w:overflowPunct/>
              <w:topLinePunct w:val="0"/>
              <w:autoSpaceDE w:val="0"/>
              <w:autoSpaceDN w:val="0"/>
              <w:bidi w:val="0"/>
              <w:adjustRightInd w:val="0"/>
              <w:snapToGrid/>
              <w:spacing w:line="560" w:lineRule="exact"/>
              <w:ind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r>
              <w:rPr>
                <w:rFonts w:hint="eastAsia" w:cs="仿宋"/>
                <w:color w:val="auto"/>
                <w:sz w:val="24"/>
                <w:szCs w:val="24"/>
                <w:highlight w:val="none"/>
                <w:lang w:val="en-US" w:eastAsia="zh-CN"/>
              </w:rPr>
              <w:t>.</w:t>
            </w:r>
            <w:r>
              <w:rPr>
                <w:rFonts w:hint="eastAsia" w:ascii="仿宋" w:hAnsi="仿宋" w:eastAsia="仿宋" w:cs="仿宋"/>
                <w:color w:val="auto"/>
                <w:sz w:val="24"/>
                <w:szCs w:val="24"/>
                <w:highlight w:val="none"/>
              </w:rPr>
              <w:t>检查交换机配置是否正常，若存在配置错误则进行配置恢复。</w:t>
            </w:r>
          </w:p>
        </w:tc>
      </w:tr>
      <w:tr w14:paraId="5EAD0D0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90" w:hRule="atLeast"/>
          <w:jc w:val="center"/>
        </w:trPr>
        <w:tc>
          <w:tcPr>
            <w:tcW w:w="1450" w:type="dxa"/>
            <w:tcBorders>
              <w:bottom w:val="single" w:color="auto" w:sz="4" w:space="0"/>
            </w:tcBorders>
            <w:noWrap w:val="0"/>
            <w:vAlign w:val="center"/>
          </w:tcPr>
          <w:p w14:paraId="4A2A51E4">
            <w:pPr>
              <w:keepNext w:val="0"/>
              <w:keepLines w:val="0"/>
              <w:pageBreakBefore w:val="0"/>
              <w:widowControl/>
              <w:kinsoku/>
              <w:wordWrap/>
              <w:overflowPunct/>
              <w:topLinePunct w:val="0"/>
              <w:autoSpaceDE w:val="0"/>
              <w:autoSpaceDN w:val="0"/>
              <w:bidi w:val="0"/>
              <w:adjustRightInd w:val="0"/>
              <w:snapToGrid/>
              <w:spacing w:line="560" w:lineRule="exact"/>
              <w:ind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设备机箱</w:t>
            </w:r>
          </w:p>
        </w:tc>
        <w:tc>
          <w:tcPr>
            <w:tcW w:w="8014" w:type="dxa"/>
            <w:tcBorders>
              <w:bottom w:val="single" w:color="auto" w:sz="4" w:space="0"/>
            </w:tcBorders>
            <w:noWrap w:val="0"/>
            <w:vAlign w:val="center"/>
          </w:tcPr>
          <w:p w14:paraId="56967911">
            <w:pPr>
              <w:keepNext w:val="0"/>
              <w:keepLines w:val="0"/>
              <w:pageBreakBefore w:val="0"/>
              <w:widowControl/>
              <w:kinsoku/>
              <w:wordWrap/>
              <w:overflowPunct/>
              <w:topLinePunct w:val="0"/>
              <w:autoSpaceDE w:val="0"/>
              <w:autoSpaceDN w:val="0"/>
              <w:bidi w:val="0"/>
              <w:adjustRightInd w:val="0"/>
              <w:snapToGrid/>
              <w:spacing w:line="560" w:lineRule="exact"/>
              <w:ind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cs="仿宋"/>
                <w:color w:val="auto"/>
                <w:sz w:val="24"/>
                <w:szCs w:val="24"/>
                <w:highlight w:val="none"/>
                <w:lang w:val="en-US" w:eastAsia="zh-CN"/>
              </w:rPr>
              <w:t>.</w:t>
            </w:r>
            <w:r>
              <w:rPr>
                <w:rFonts w:hint="eastAsia" w:ascii="仿宋" w:hAnsi="仿宋" w:eastAsia="仿宋" w:cs="仿宋"/>
                <w:color w:val="auto"/>
                <w:sz w:val="24"/>
                <w:szCs w:val="24"/>
                <w:highlight w:val="none"/>
              </w:rPr>
              <w:t>设备机箱表面有无裂纹，壳体表面是否有裂纹、破损现象。是否存在漏水、漏灰现象。</w:t>
            </w:r>
          </w:p>
          <w:p w14:paraId="5F907D70">
            <w:pPr>
              <w:keepNext w:val="0"/>
              <w:keepLines w:val="0"/>
              <w:pageBreakBefore w:val="0"/>
              <w:widowControl/>
              <w:kinsoku/>
              <w:wordWrap/>
              <w:overflowPunct/>
              <w:topLinePunct w:val="0"/>
              <w:autoSpaceDE w:val="0"/>
              <w:autoSpaceDN w:val="0"/>
              <w:bidi w:val="0"/>
              <w:adjustRightInd w:val="0"/>
              <w:snapToGrid/>
              <w:spacing w:line="560" w:lineRule="exact"/>
              <w:ind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cs="仿宋"/>
                <w:color w:val="auto"/>
                <w:sz w:val="24"/>
                <w:szCs w:val="24"/>
                <w:highlight w:val="none"/>
                <w:lang w:val="en-US" w:eastAsia="zh-CN"/>
              </w:rPr>
              <w:t>.</w:t>
            </w:r>
            <w:r>
              <w:rPr>
                <w:rFonts w:hint="eastAsia" w:ascii="仿宋" w:hAnsi="仿宋" w:eastAsia="仿宋" w:cs="仿宋"/>
                <w:color w:val="auto"/>
                <w:sz w:val="24"/>
                <w:szCs w:val="24"/>
                <w:highlight w:val="none"/>
              </w:rPr>
              <w:t>设备机箱安装松紧度进行检查，对松动的设备机箱采用专用螺丝刀、内六角扳手等进行紧固。</w:t>
            </w:r>
          </w:p>
          <w:p w14:paraId="7EE2C5E7">
            <w:pPr>
              <w:keepNext w:val="0"/>
              <w:keepLines w:val="0"/>
              <w:pageBreakBefore w:val="0"/>
              <w:widowControl/>
              <w:kinsoku/>
              <w:wordWrap/>
              <w:overflowPunct/>
              <w:topLinePunct w:val="0"/>
              <w:autoSpaceDE w:val="0"/>
              <w:autoSpaceDN w:val="0"/>
              <w:bidi w:val="0"/>
              <w:adjustRightInd w:val="0"/>
              <w:snapToGrid/>
              <w:spacing w:line="560" w:lineRule="exact"/>
              <w:ind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r>
              <w:rPr>
                <w:rFonts w:hint="eastAsia" w:cs="仿宋"/>
                <w:color w:val="auto"/>
                <w:sz w:val="24"/>
                <w:szCs w:val="24"/>
                <w:highlight w:val="none"/>
                <w:lang w:val="en-US" w:eastAsia="zh-CN"/>
              </w:rPr>
              <w:t>.</w:t>
            </w:r>
            <w:r>
              <w:rPr>
                <w:rFonts w:hint="eastAsia" w:ascii="仿宋" w:hAnsi="仿宋" w:eastAsia="仿宋" w:cs="仿宋"/>
                <w:color w:val="auto"/>
                <w:sz w:val="24"/>
                <w:szCs w:val="24"/>
                <w:highlight w:val="none"/>
              </w:rPr>
              <w:t>潮湿季节采用防潮剂等方式对设备机箱内部进行防潮处理。</w:t>
            </w:r>
          </w:p>
          <w:p w14:paraId="15688E6E">
            <w:pPr>
              <w:keepNext w:val="0"/>
              <w:keepLines w:val="0"/>
              <w:pageBreakBefore w:val="0"/>
              <w:widowControl/>
              <w:kinsoku/>
              <w:wordWrap/>
              <w:overflowPunct/>
              <w:topLinePunct w:val="0"/>
              <w:autoSpaceDE w:val="0"/>
              <w:autoSpaceDN w:val="0"/>
              <w:bidi w:val="0"/>
              <w:adjustRightInd w:val="0"/>
              <w:snapToGrid/>
              <w:spacing w:line="560" w:lineRule="exact"/>
              <w:ind w:firstLine="0" w:firstLineChars="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w:t>
            </w:r>
            <w:r>
              <w:rPr>
                <w:rFonts w:hint="eastAsia" w:cs="仿宋"/>
                <w:color w:val="auto"/>
                <w:sz w:val="24"/>
                <w:szCs w:val="24"/>
                <w:highlight w:val="none"/>
                <w:lang w:val="en-US" w:eastAsia="zh-CN"/>
              </w:rPr>
              <w:t>.</w:t>
            </w:r>
            <w:r>
              <w:rPr>
                <w:rFonts w:hint="eastAsia" w:ascii="仿宋" w:hAnsi="仿宋" w:eastAsia="仿宋" w:cs="仿宋"/>
                <w:color w:val="auto"/>
                <w:sz w:val="24"/>
                <w:szCs w:val="24"/>
                <w:highlight w:val="none"/>
              </w:rPr>
              <w:t>设备机箱外壳清洁度检查，采用软布等对设备机箱进行灰尘清洁。</w:t>
            </w:r>
          </w:p>
        </w:tc>
      </w:tr>
      <w:tr w14:paraId="1F2ECA0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90" w:hRule="atLeast"/>
          <w:jc w:val="center"/>
        </w:trPr>
        <w:tc>
          <w:tcPr>
            <w:tcW w:w="1450" w:type="dxa"/>
            <w:tcBorders>
              <w:bottom w:val="single" w:color="auto" w:sz="4" w:space="0"/>
            </w:tcBorders>
            <w:noWrap w:val="0"/>
            <w:vAlign w:val="center"/>
          </w:tcPr>
          <w:p w14:paraId="333FCB7B">
            <w:pPr>
              <w:keepNext w:val="0"/>
              <w:keepLines w:val="0"/>
              <w:pageBreakBefore w:val="0"/>
              <w:widowControl/>
              <w:kinsoku/>
              <w:wordWrap/>
              <w:overflowPunct/>
              <w:topLinePunct w:val="0"/>
              <w:autoSpaceDE w:val="0"/>
              <w:autoSpaceDN w:val="0"/>
              <w:bidi w:val="0"/>
              <w:adjustRightInd w:val="0"/>
              <w:snapToGrid/>
              <w:spacing w:line="560" w:lineRule="exact"/>
              <w:ind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文档类</w:t>
            </w:r>
          </w:p>
        </w:tc>
        <w:tc>
          <w:tcPr>
            <w:tcW w:w="8014" w:type="dxa"/>
            <w:tcBorders>
              <w:bottom w:val="single" w:color="auto" w:sz="4" w:space="0"/>
            </w:tcBorders>
            <w:noWrap w:val="0"/>
            <w:vAlign w:val="center"/>
          </w:tcPr>
          <w:p w14:paraId="162FE73F">
            <w:pPr>
              <w:keepNext w:val="0"/>
              <w:keepLines w:val="0"/>
              <w:pageBreakBefore w:val="0"/>
              <w:widowControl/>
              <w:kinsoku/>
              <w:wordWrap/>
              <w:overflowPunct/>
              <w:topLinePunct w:val="0"/>
              <w:autoSpaceDE w:val="0"/>
              <w:autoSpaceDN w:val="0"/>
              <w:bidi w:val="0"/>
              <w:adjustRightInd w:val="0"/>
              <w:snapToGrid/>
              <w:spacing w:line="560" w:lineRule="exact"/>
              <w:ind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cs="仿宋"/>
                <w:color w:val="auto"/>
                <w:sz w:val="24"/>
                <w:szCs w:val="24"/>
                <w:highlight w:val="none"/>
                <w:lang w:val="en-US" w:eastAsia="zh-CN"/>
              </w:rPr>
              <w:t>.</w:t>
            </w:r>
            <w:r>
              <w:rPr>
                <w:rFonts w:hint="eastAsia" w:ascii="仿宋" w:hAnsi="仿宋" w:eastAsia="仿宋" w:cs="仿宋"/>
                <w:color w:val="auto"/>
                <w:sz w:val="24"/>
                <w:szCs w:val="24"/>
                <w:highlight w:val="none"/>
              </w:rPr>
              <w:t>建立各球机的基础信息台账,内容包含：所需维护的卡口路口的数量、类型、所处位置、杆件信息、相机信息、补光灯信息、维修井信息、走线情况等，制作成电子版在合同生效3个月内上交业主。</w:t>
            </w:r>
          </w:p>
          <w:p w14:paraId="050CA66F">
            <w:pPr>
              <w:keepNext w:val="0"/>
              <w:keepLines w:val="0"/>
              <w:pageBreakBefore w:val="0"/>
              <w:widowControl/>
              <w:kinsoku/>
              <w:wordWrap/>
              <w:overflowPunct/>
              <w:topLinePunct w:val="0"/>
              <w:autoSpaceDE w:val="0"/>
              <w:autoSpaceDN w:val="0"/>
              <w:bidi w:val="0"/>
              <w:adjustRightInd w:val="0"/>
              <w:snapToGrid/>
              <w:spacing w:line="560" w:lineRule="exact"/>
              <w:ind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cs="仿宋"/>
                <w:color w:val="auto"/>
                <w:sz w:val="24"/>
                <w:szCs w:val="24"/>
                <w:highlight w:val="none"/>
                <w:lang w:val="en-US" w:eastAsia="zh-CN"/>
              </w:rPr>
              <w:t>.</w:t>
            </w:r>
            <w:r>
              <w:rPr>
                <w:rFonts w:hint="eastAsia" w:ascii="仿宋" w:hAnsi="仿宋" w:eastAsia="仿宋" w:cs="仿宋"/>
                <w:color w:val="auto"/>
                <w:sz w:val="24"/>
                <w:szCs w:val="24"/>
                <w:highlight w:val="none"/>
              </w:rPr>
              <w:t>按月准时上报业主各类服务工作台账，</w:t>
            </w:r>
            <w:r>
              <w:rPr>
                <w:rFonts w:hint="eastAsia" w:ascii="仿宋" w:hAnsi="仿宋" w:eastAsia="仿宋" w:cs="仿宋"/>
                <w:color w:val="auto"/>
                <w:sz w:val="24"/>
                <w:szCs w:val="24"/>
                <w:highlight w:val="none"/>
                <w:lang w:eastAsia="zh-CN"/>
              </w:rPr>
              <w:t>台账内容</w:t>
            </w:r>
            <w:r>
              <w:rPr>
                <w:rFonts w:hint="eastAsia" w:ascii="仿宋" w:hAnsi="仿宋" w:eastAsia="仿宋" w:cs="仿宋"/>
                <w:color w:val="auto"/>
                <w:sz w:val="24"/>
                <w:szCs w:val="24"/>
                <w:highlight w:val="none"/>
              </w:rPr>
              <w:t>包括：</w:t>
            </w:r>
            <w:r>
              <w:rPr>
                <w:rFonts w:hint="eastAsia" w:ascii="仿宋" w:hAnsi="仿宋" w:eastAsia="仿宋" w:cs="仿宋"/>
                <w:color w:val="auto"/>
                <w:sz w:val="24"/>
                <w:szCs w:val="24"/>
                <w:highlight w:val="none"/>
                <w:lang w:eastAsia="zh-CN"/>
              </w:rPr>
              <w:t>卡口</w:t>
            </w:r>
            <w:r>
              <w:rPr>
                <w:rFonts w:hint="eastAsia" w:ascii="仿宋" w:hAnsi="仿宋" w:eastAsia="仿宋" w:cs="仿宋"/>
                <w:color w:val="auto"/>
                <w:sz w:val="24"/>
                <w:szCs w:val="24"/>
                <w:highlight w:val="none"/>
              </w:rPr>
              <w:t>维护、保洁、零部件更换、零部件维修</w:t>
            </w:r>
            <w:r>
              <w:rPr>
                <w:rFonts w:hint="eastAsia" w:ascii="仿宋" w:hAnsi="仿宋" w:eastAsia="仿宋" w:cs="仿宋"/>
                <w:color w:val="auto"/>
                <w:sz w:val="24"/>
                <w:szCs w:val="24"/>
                <w:highlight w:val="none"/>
                <w:lang w:eastAsia="zh-CN"/>
              </w:rPr>
              <w:t>、设备箱清洁、更换</w:t>
            </w:r>
            <w:r>
              <w:rPr>
                <w:rFonts w:hint="eastAsia" w:ascii="仿宋" w:hAnsi="仿宋" w:eastAsia="仿宋" w:cs="仿宋"/>
                <w:color w:val="auto"/>
                <w:sz w:val="24"/>
                <w:szCs w:val="24"/>
                <w:highlight w:val="none"/>
              </w:rPr>
              <w:t>等。每个月的基础信息台帐应更新一次。</w:t>
            </w:r>
          </w:p>
        </w:tc>
      </w:tr>
      <w:tr w14:paraId="746F8CA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07" w:hRule="atLeast"/>
          <w:jc w:val="center"/>
        </w:trPr>
        <w:tc>
          <w:tcPr>
            <w:tcW w:w="9464" w:type="dxa"/>
            <w:gridSpan w:val="2"/>
            <w:tcBorders>
              <w:top w:val="single" w:color="auto" w:sz="4" w:space="0"/>
              <w:bottom w:val="single" w:color="auto" w:sz="4" w:space="0"/>
            </w:tcBorders>
            <w:noWrap w:val="0"/>
            <w:vAlign w:val="center"/>
          </w:tcPr>
          <w:p w14:paraId="50DB51C0">
            <w:pPr>
              <w:keepNext w:val="0"/>
              <w:keepLines w:val="0"/>
              <w:pageBreakBefore w:val="0"/>
              <w:widowControl/>
              <w:kinsoku/>
              <w:wordWrap/>
              <w:overflowPunct/>
              <w:topLinePunct w:val="0"/>
              <w:autoSpaceDE w:val="0"/>
              <w:autoSpaceDN w:val="0"/>
              <w:bidi w:val="0"/>
              <w:adjustRightInd w:val="0"/>
              <w:snapToGrid/>
              <w:spacing w:line="560" w:lineRule="exact"/>
              <w:ind w:firstLine="0" w:firstLineChars="0"/>
              <w:jc w:val="left"/>
              <w:textAlignment w:val="auto"/>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三、电子警察系统</w:t>
            </w:r>
          </w:p>
        </w:tc>
      </w:tr>
      <w:tr w14:paraId="7CDF053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90" w:hRule="atLeast"/>
          <w:jc w:val="center"/>
        </w:trPr>
        <w:tc>
          <w:tcPr>
            <w:tcW w:w="1450" w:type="dxa"/>
            <w:tcBorders>
              <w:top w:val="single" w:color="auto" w:sz="4" w:space="0"/>
              <w:bottom w:val="single" w:color="auto" w:sz="4" w:space="0"/>
            </w:tcBorders>
            <w:noWrap w:val="0"/>
            <w:vAlign w:val="center"/>
          </w:tcPr>
          <w:p w14:paraId="461C930B">
            <w:pPr>
              <w:keepNext w:val="0"/>
              <w:keepLines w:val="0"/>
              <w:pageBreakBefore w:val="0"/>
              <w:widowControl/>
              <w:kinsoku/>
              <w:wordWrap/>
              <w:overflowPunct/>
              <w:topLinePunct w:val="0"/>
              <w:autoSpaceDE w:val="0"/>
              <w:autoSpaceDN w:val="0"/>
              <w:bidi w:val="0"/>
              <w:adjustRightInd w:val="0"/>
              <w:snapToGrid/>
              <w:spacing w:line="560" w:lineRule="exact"/>
              <w:ind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高清摄像机</w:t>
            </w:r>
          </w:p>
        </w:tc>
        <w:tc>
          <w:tcPr>
            <w:tcW w:w="8014" w:type="dxa"/>
            <w:tcBorders>
              <w:top w:val="single" w:color="auto" w:sz="4" w:space="0"/>
              <w:bottom w:val="single" w:color="auto" w:sz="4" w:space="0"/>
            </w:tcBorders>
            <w:noWrap w:val="0"/>
            <w:vAlign w:val="center"/>
          </w:tcPr>
          <w:p w14:paraId="47ECA96A">
            <w:pPr>
              <w:keepNext w:val="0"/>
              <w:keepLines w:val="0"/>
              <w:pageBreakBefore w:val="0"/>
              <w:widowControl/>
              <w:kinsoku/>
              <w:wordWrap/>
              <w:overflowPunct/>
              <w:topLinePunct w:val="0"/>
              <w:autoSpaceDE w:val="0"/>
              <w:autoSpaceDN w:val="0"/>
              <w:bidi w:val="0"/>
              <w:adjustRightInd w:val="0"/>
              <w:snapToGrid/>
              <w:spacing w:line="560" w:lineRule="exact"/>
              <w:ind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cs="仿宋"/>
                <w:color w:val="auto"/>
                <w:sz w:val="24"/>
                <w:szCs w:val="24"/>
                <w:highlight w:val="none"/>
                <w:lang w:val="en-US" w:eastAsia="zh-CN"/>
              </w:rPr>
              <w:t>.</w:t>
            </w:r>
            <w:r>
              <w:rPr>
                <w:rFonts w:hint="eastAsia" w:ascii="仿宋" w:hAnsi="仿宋" w:eastAsia="仿宋" w:cs="仿宋"/>
                <w:color w:val="auto"/>
                <w:sz w:val="24"/>
                <w:szCs w:val="24"/>
                <w:highlight w:val="none"/>
              </w:rPr>
              <w:t>摄像机安装松紧度进行检查，对松动的摄像机采用专用螺丝刀、内六角扳手等进行紧固。</w:t>
            </w:r>
          </w:p>
          <w:p w14:paraId="687A09DB">
            <w:pPr>
              <w:keepNext w:val="0"/>
              <w:keepLines w:val="0"/>
              <w:pageBreakBefore w:val="0"/>
              <w:widowControl/>
              <w:kinsoku/>
              <w:wordWrap/>
              <w:overflowPunct/>
              <w:topLinePunct w:val="0"/>
              <w:autoSpaceDE w:val="0"/>
              <w:autoSpaceDN w:val="0"/>
              <w:bidi w:val="0"/>
              <w:adjustRightInd w:val="0"/>
              <w:snapToGrid/>
              <w:spacing w:line="560" w:lineRule="exact"/>
              <w:ind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cs="仿宋"/>
                <w:color w:val="auto"/>
                <w:sz w:val="24"/>
                <w:szCs w:val="24"/>
                <w:highlight w:val="none"/>
                <w:lang w:val="en-US" w:eastAsia="zh-CN"/>
              </w:rPr>
              <w:t>.</w:t>
            </w:r>
            <w:r>
              <w:rPr>
                <w:rFonts w:hint="eastAsia" w:ascii="仿宋" w:hAnsi="仿宋" w:eastAsia="仿宋" w:cs="仿宋"/>
                <w:color w:val="auto"/>
                <w:w w:val="90"/>
                <w:sz w:val="24"/>
                <w:szCs w:val="24"/>
                <w:highlight w:val="none"/>
              </w:rPr>
              <w:t>摄像机监测范围检查，对监控范围出现偏移的摄像机进行修正。</w:t>
            </w:r>
          </w:p>
          <w:p w14:paraId="7D40456C">
            <w:pPr>
              <w:keepNext w:val="0"/>
              <w:keepLines w:val="0"/>
              <w:pageBreakBefore w:val="0"/>
              <w:widowControl/>
              <w:kinsoku/>
              <w:wordWrap/>
              <w:overflowPunct/>
              <w:topLinePunct w:val="0"/>
              <w:autoSpaceDE w:val="0"/>
              <w:autoSpaceDN w:val="0"/>
              <w:bidi w:val="0"/>
              <w:adjustRightInd w:val="0"/>
              <w:snapToGrid/>
              <w:spacing w:line="560" w:lineRule="exact"/>
              <w:ind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r>
              <w:rPr>
                <w:rFonts w:hint="eastAsia" w:cs="仿宋"/>
                <w:color w:val="auto"/>
                <w:sz w:val="24"/>
                <w:szCs w:val="24"/>
                <w:highlight w:val="none"/>
                <w:lang w:val="en-US" w:eastAsia="zh-CN"/>
              </w:rPr>
              <w:t>.</w:t>
            </w:r>
            <w:r>
              <w:rPr>
                <w:rFonts w:hint="eastAsia" w:ascii="仿宋" w:hAnsi="仿宋" w:eastAsia="仿宋" w:cs="仿宋"/>
                <w:color w:val="auto"/>
                <w:sz w:val="24"/>
                <w:szCs w:val="24"/>
                <w:highlight w:val="none"/>
              </w:rPr>
              <w:t>摄像机外壳清洁度检查，采用软布、无水酒精对摄像机进行灰尘清洁。</w:t>
            </w:r>
          </w:p>
          <w:p w14:paraId="52107017">
            <w:pPr>
              <w:keepNext w:val="0"/>
              <w:keepLines w:val="0"/>
              <w:pageBreakBefore w:val="0"/>
              <w:widowControl/>
              <w:kinsoku/>
              <w:wordWrap/>
              <w:overflowPunct/>
              <w:topLinePunct w:val="0"/>
              <w:autoSpaceDE w:val="0"/>
              <w:autoSpaceDN w:val="0"/>
              <w:bidi w:val="0"/>
              <w:adjustRightInd w:val="0"/>
              <w:snapToGrid/>
              <w:spacing w:line="560" w:lineRule="exact"/>
              <w:ind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w:t>
            </w:r>
            <w:r>
              <w:rPr>
                <w:rFonts w:hint="eastAsia" w:cs="仿宋"/>
                <w:color w:val="auto"/>
                <w:sz w:val="24"/>
                <w:szCs w:val="24"/>
                <w:highlight w:val="none"/>
                <w:lang w:val="en-US" w:eastAsia="zh-CN"/>
              </w:rPr>
              <w:t>.</w:t>
            </w:r>
            <w:r>
              <w:rPr>
                <w:rFonts w:hint="eastAsia" w:ascii="仿宋" w:hAnsi="仿宋" w:eastAsia="仿宋" w:cs="仿宋"/>
                <w:color w:val="auto"/>
                <w:sz w:val="24"/>
                <w:szCs w:val="24"/>
                <w:highlight w:val="none"/>
              </w:rPr>
              <w:t>潮湿季节采用防潮剂等方式对摄像机进行防潮处理。</w:t>
            </w:r>
          </w:p>
          <w:p w14:paraId="7C0CEC39">
            <w:pPr>
              <w:keepNext w:val="0"/>
              <w:keepLines w:val="0"/>
              <w:pageBreakBefore w:val="0"/>
              <w:widowControl/>
              <w:kinsoku/>
              <w:wordWrap/>
              <w:overflowPunct/>
              <w:topLinePunct w:val="0"/>
              <w:autoSpaceDE w:val="0"/>
              <w:autoSpaceDN w:val="0"/>
              <w:bidi w:val="0"/>
              <w:adjustRightInd w:val="0"/>
              <w:snapToGrid/>
              <w:spacing w:line="560" w:lineRule="exact"/>
              <w:ind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w:t>
            </w:r>
            <w:r>
              <w:rPr>
                <w:rFonts w:hint="eastAsia" w:cs="仿宋"/>
                <w:color w:val="auto"/>
                <w:sz w:val="24"/>
                <w:szCs w:val="24"/>
                <w:highlight w:val="none"/>
                <w:lang w:val="en-US" w:eastAsia="zh-CN"/>
              </w:rPr>
              <w:t>.</w:t>
            </w:r>
            <w:r>
              <w:rPr>
                <w:rFonts w:hint="eastAsia" w:ascii="仿宋" w:hAnsi="仿宋" w:eastAsia="仿宋" w:cs="仿宋"/>
                <w:color w:val="auto"/>
                <w:sz w:val="24"/>
                <w:szCs w:val="24"/>
                <w:highlight w:val="none"/>
              </w:rPr>
              <w:t>高清摄像机接口检查，采用万用表对高清摄像机的接口进行测量。</w:t>
            </w:r>
          </w:p>
          <w:p w14:paraId="59831D2E">
            <w:pPr>
              <w:keepNext w:val="0"/>
              <w:keepLines w:val="0"/>
              <w:pageBreakBefore w:val="0"/>
              <w:widowControl/>
              <w:kinsoku/>
              <w:wordWrap/>
              <w:overflowPunct/>
              <w:topLinePunct w:val="0"/>
              <w:autoSpaceDE w:val="0"/>
              <w:autoSpaceDN w:val="0"/>
              <w:bidi w:val="0"/>
              <w:adjustRightInd w:val="0"/>
              <w:snapToGrid/>
              <w:spacing w:line="560" w:lineRule="exact"/>
              <w:ind w:firstLine="0" w:firstLineChars="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w:t>
            </w:r>
            <w:r>
              <w:rPr>
                <w:rFonts w:hint="eastAsia" w:cs="仿宋"/>
                <w:color w:val="auto"/>
                <w:sz w:val="24"/>
                <w:szCs w:val="24"/>
                <w:highlight w:val="none"/>
                <w:lang w:val="en-US" w:eastAsia="zh-CN"/>
              </w:rPr>
              <w:t>.</w:t>
            </w:r>
            <w:r>
              <w:rPr>
                <w:rFonts w:hint="eastAsia" w:ascii="仿宋" w:hAnsi="仿宋" w:eastAsia="仿宋" w:cs="仿宋"/>
                <w:color w:val="auto"/>
                <w:sz w:val="24"/>
                <w:szCs w:val="24"/>
                <w:highlight w:val="none"/>
              </w:rPr>
              <w:t>对摄像机的成像清晰度进行检查，如图像质量不佳，则重新进行调试。</w:t>
            </w:r>
          </w:p>
        </w:tc>
      </w:tr>
      <w:tr w14:paraId="741FD805">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46" w:hRule="atLeast"/>
          <w:jc w:val="center"/>
        </w:trPr>
        <w:tc>
          <w:tcPr>
            <w:tcW w:w="1450" w:type="dxa"/>
            <w:tcBorders>
              <w:top w:val="single" w:color="auto" w:sz="4" w:space="0"/>
              <w:bottom w:val="single" w:color="auto" w:sz="4" w:space="0"/>
            </w:tcBorders>
            <w:noWrap w:val="0"/>
            <w:vAlign w:val="center"/>
          </w:tcPr>
          <w:p w14:paraId="5F4E9418">
            <w:pPr>
              <w:keepNext w:val="0"/>
              <w:keepLines w:val="0"/>
              <w:pageBreakBefore w:val="0"/>
              <w:widowControl/>
              <w:kinsoku/>
              <w:wordWrap/>
              <w:overflowPunct/>
              <w:topLinePunct w:val="0"/>
              <w:autoSpaceDE w:val="0"/>
              <w:autoSpaceDN w:val="0"/>
              <w:bidi w:val="0"/>
              <w:adjustRightInd w:val="0"/>
              <w:snapToGrid/>
              <w:spacing w:line="560" w:lineRule="exact"/>
              <w:ind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光纤收发器</w:t>
            </w:r>
          </w:p>
        </w:tc>
        <w:tc>
          <w:tcPr>
            <w:tcW w:w="8014" w:type="dxa"/>
            <w:tcBorders>
              <w:top w:val="single" w:color="auto" w:sz="4" w:space="0"/>
              <w:bottom w:val="single" w:color="auto" w:sz="4" w:space="0"/>
            </w:tcBorders>
            <w:noWrap w:val="0"/>
            <w:vAlign w:val="center"/>
          </w:tcPr>
          <w:p w14:paraId="3C50736E">
            <w:pPr>
              <w:keepNext w:val="0"/>
              <w:keepLines w:val="0"/>
              <w:pageBreakBefore w:val="0"/>
              <w:widowControl/>
              <w:kinsoku/>
              <w:wordWrap/>
              <w:overflowPunct/>
              <w:topLinePunct w:val="0"/>
              <w:autoSpaceDE w:val="0"/>
              <w:autoSpaceDN w:val="0"/>
              <w:bidi w:val="0"/>
              <w:adjustRightInd w:val="0"/>
              <w:snapToGrid/>
              <w:spacing w:line="560" w:lineRule="exact"/>
              <w:ind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cs="仿宋"/>
                <w:color w:val="auto"/>
                <w:sz w:val="24"/>
                <w:szCs w:val="24"/>
                <w:highlight w:val="none"/>
                <w:lang w:val="en-US" w:eastAsia="zh-CN"/>
              </w:rPr>
              <w:t>.</w:t>
            </w:r>
            <w:r>
              <w:rPr>
                <w:rFonts w:hint="eastAsia" w:ascii="仿宋" w:hAnsi="仿宋" w:eastAsia="仿宋" w:cs="仿宋"/>
                <w:color w:val="auto"/>
                <w:sz w:val="24"/>
                <w:szCs w:val="24"/>
                <w:highlight w:val="none"/>
              </w:rPr>
              <w:t>检查光纤收发器工作指示灯是否正常，光纤收发器电源接口插接是否正常，电源适配器工作是否正常。</w:t>
            </w:r>
          </w:p>
          <w:p w14:paraId="6CB0DA2E">
            <w:pPr>
              <w:keepNext w:val="0"/>
              <w:keepLines w:val="0"/>
              <w:pageBreakBefore w:val="0"/>
              <w:widowControl/>
              <w:kinsoku/>
              <w:wordWrap/>
              <w:overflowPunct/>
              <w:topLinePunct w:val="0"/>
              <w:autoSpaceDE w:val="0"/>
              <w:autoSpaceDN w:val="0"/>
              <w:bidi w:val="0"/>
              <w:adjustRightInd w:val="0"/>
              <w:snapToGrid/>
              <w:spacing w:line="560" w:lineRule="exact"/>
              <w:ind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cs="仿宋"/>
                <w:color w:val="auto"/>
                <w:sz w:val="24"/>
                <w:szCs w:val="24"/>
                <w:highlight w:val="none"/>
                <w:lang w:val="en-US" w:eastAsia="zh-CN"/>
              </w:rPr>
              <w:t>.</w:t>
            </w:r>
            <w:r>
              <w:rPr>
                <w:rFonts w:hint="eastAsia" w:ascii="仿宋" w:hAnsi="仿宋" w:eastAsia="仿宋" w:cs="仿宋"/>
                <w:color w:val="auto"/>
                <w:sz w:val="24"/>
                <w:szCs w:val="24"/>
                <w:highlight w:val="none"/>
              </w:rPr>
              <w:t>对光纤收发器进行外壳清洁度检查，采用软布等对交换机进行灰尘清洁。</w:t>
            </w:r>
          </w:p>
          <w:p w14:paraId="562C97C5">
            <w:pPr>
              <w:keepNext w:val="0"/>
              <w:keepLines w:val="0"/>
              <w:pageBreakBefore w:val="0"/>
              <w:widowControl/>
              <w:kinsoku/>
              <w:wordWrap/>
              <w:overflowPunct/>
              <w:topLinePunct w:val="0"/>
              <w:autoSpaceDE w:val="0"/>
              <w:autoSpaceDN w:val="0"/>
              <w:bidi w:val="0"/>
              <w:adjustRightInd w:val="0"/>
              <w:snapToGrid/>
              <w:spacing w:line="560" w:lineRule="exact"/>
              <w:ind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r>
              <w:rPr>
                <w:rFonts w:hint="eastAsia" w:cs="仿宋"/>
                <w:color w:val="auto"/>
                <w:sz w:val="24"/>
                <w:szCs w:val="24"/>
                <w:highlight w:val="none"/>
                <w:lang w:val="en-US" w:eastAsia="zh-CN"/>
              </w:rPr>
              <w:t>.</w:t>
            </w:r>
            <w:r>
              <w:rPr>
                <w:rFonts w:hint="eastAsia" w:ascii="仿宋" w:hAnsi="仿宋" w:eastAsia="仿宋" w:cs="仿宋"/>
                <w:color w:val="auto"/>
                <w:sz w:val="24"/>
                <w:szCs w:val="24"/>
                <w:highlight w:val="none"/>
              </w:rPr>
              <w:t>检查光纤收发器配置是否正常，若存在配置错误则进行配置恢复。</w:t>
            </w:r>
          </w:p>
        </w:tc>
      </w:tr>
      <w:tr w14:paraId="26548D2D">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51" w:hRule="atLeast"/>
          <w:jc w:val="center"/>
        </w:trPr>
        <w:tc>
          <w:tcPr>
            <w:tcW w:w="1450" w:type="dxa"/>
            <w:tcBorders>
              <w:top w:val="single" w:color="auto" w:sz="4" w:space="0"/>
              <w:bottom w:val="single" w:color="auto" w:sz="4" w:space="0"/>
            </w:tcBorders>
            <w:noWrap w:val="0"/>
            <w:vAlign w:val="center"/>
          </w:tcPr>
          <w:p w14:paraId="42BE19A4">
            <w:pPr>
              <w:keepNext w:val="0"/>
              <w:keepLines w:val="0"/>
              <w:pageBreakBefore w:val="0"/>
              <w:widowControl/>
              <w:kinsoku/>
              <w:wordWrap/>
              <w:overflowPunct/>
              <w:topLinePunct w:val="0"/>
              <w:autoSpaceDE w:val="0"/>
              <w:autoSpaceDN w:val="0"/>
              <w:bidi w:val="0"/>
              <w:adjustRightInd w:val="0"/>
              <w:snapToGrid/>
              <w:spacing w:line="560" w:lineRule="exact"/>
              <w:ind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电源模块</w:t>
            </w:r>
          </w:p>
        </w:tc>
        <w:tc>
          <w:tcPr>
            <w:tcW w:w="8014" w:type="dxa"/>
            <w:tcBorders>
              <w:top w:val="single" w:color="auto" w:sz="4" w:space="0"/>
              <w:bottom w:val="single" w:color="auto" w:sz="4" w:space="0"/>
            </w:tcBorders>
            <w:noWrap w:val="0"/>
            <w:vAlign w:val="center"/>
          </w:tcPr>
          <w:p w14:paraId="4042A486">
            <w:pPr>
              <w:keepNext w:val="0"/>
              <w:keepLines w:val="0"/>
              <w:pageBreakBefore w:val="0"/>
              <w:widowControl/>
              <w:kinsoku/>
              <w:wordWrap/>
              <w:overflowPunct/>
              <w:topLinePunct w:val="0"/>
              <w:autoSpaceDE w:val="0"/>
              <w:autoSpaceDN w:val="0"/>
              <w:bidi w:val="0"/>
              <w:adjustRightInd w:val="0"/>
              <w:snapToGrid/>
              <w:spacing w:line="560" w:lineRule="exact"/>
              <w:ind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cs="仿宋"/>
                <w:color w:val="auto"/>
                <w:sz w:val="24"/>
                <w:szCs w:val="24"/>
                <w:highlight w:val="none"/>
                <w:lang w:val="en-US" w:eastAsia="zh-CN"/>
              </w:rPr>
              <w:t>.</w:t>
            </w:r>
            <w:r>
              <w:rPr>
                <w:rFonts w:hint="eastAsia" w:ascii="仿宋" w:hAnsi="仿宋" w:eastAsia="仿宋" w:cs="仿宋"/>
                <w:color w:val="auto"/>
                <w:sz w:val="24"/>
                <w:szCs w:val="24"/>
                <w:highlight w:val="none"/>
              </w:rPr>
              <w:t>通过万用表对电源模块的工作系能进行检查，包括电源模块的输入、输出；电压、电流。</w:t>
            </w:r>
          </w:p>
          <w:p w14:paraId="275301D7">
            <w:pPr>
              <w:keepNext w:val="0"/>
              <w:keepLines w:val="0"/>
              <w:pageBreakBefore w:val="0"/>
              <w:widowControl/>
              <w:kinsoku/>
              <w:wordWrap/>
              <w:overflowPunct/>
              <w:topLinePunct w:val="0"/>
              <w:autoSpaceDE w:val="0"/>
              <w:autoSpaceDN w:val="0"/>
              <w:bidi w:val="0"/>
              <w:adjustRightInd w:val="0"/>
              <w:snapToGrid/>
              <w:spacing w:line="560" w:lineRule="exact"/>
              <w:ind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cs="仿宋"/>
                <w:color w:val="auto"/>
                <w:sz w:val="24"/>
                <w:szCs w:val="24"/>
                <w:highlight w:val="none"/>
                <w:lang w:val="en-US" w:eastAsia="zh-CN"/>
              </w:rPr>
              <w:t>.</w:t>
            </w:r>
            <w:r>
              <w:rPr>
                <w:rFonts w:hint="eastAsia" w:ascii="仿宋" w:hAnsi="仿宋" w:eastAsia="仿宋" w:cs="仿宋"/>
                <w:color w:val="auto"/>
                <w:sz w:val="24"/>
                <w:szCs w:val="24"/>
                <w:highlight w:val="none"/>
              </w:rPr>
              <w:t>电源模块松紧度进行检查，维护人员对松动的电源模块采用专用螺丝刀进行紧固。</w:t>
            </w:r>
          </w:p>
          <w:p w14:paraId="4E8B31FB">
            <w:pPr>
              <w:keepNext w:val="0"/>
              <w:keepLines w:val="0"/>
              <w:pageBreakBefore w:val="0"/>
              <w:widowControl/>
              <w:kinsoku/>
              <w:wordWrap/>
              <w:overflowPunct/>
              <w:topLinePunct w:val="0"/>
              <w:autoSpaceDE w:val="0"/>
              <w:autoSpaceDN w:val="0"/>
              <w:bidi w:val="0"/>
              <w:adjustRightInd w:val="0"/>
              <w:snapToGrid/>
              <w:spacing w:line="560" w:lineRule="exact"/>
              <w:ind w:firstLine="0" w:firstLineChars="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r>
              <w:rPr>
                <w:rFonts w:hint="eastAsia" w:cs="仿宋"/>
                <w:color w:val="auto"/>
                <w:sz w:val="24"/>
                <w:szCs w:val="24"/>
                <w:highlight w:val="none"/>
                <w:lang w:val="en-US" w:eastAsia="zh-CN"/>
              </w:rPr>
              <w:t>.</w:t>
            </w:r>
            <w:r>
              <w:rPr>
                <w:rFonts w:hint="eastAsia" w:ascii="仿宋" w:hAnsi="仿宋" w:eastAsia="仿宋" w:cs="仿宋"/>
                <w:color w:val="auto"/>
                <w:sz w:val="24"/>
                <w:szCs w:val="24"/>
                <w:highlight w:val="none"/>
              </w:rPr>
              <w:t>电源模块清洁度检查，采用软布对电源模块进行灰尘清洁。</w:t>
            </w:r>
          </w:p>
        </w:tc>
      </w:tr>
      <w:tr w14:paraId="0141FC87">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46" w:hRule="atLeast"/>
          <w:jc w:val="center"/>
        </w:trPr>
        <w:tc>
          <w:tcPr>
            <w:tcW w:w="1450" w:type="dxa"/>
            <w:tcBorders>
              <w:top w:val="single" w:color="auto" w:sz="4" w:space="0"/>
              <w:bottom w:val="single" w:color="auto" w:sz="4" w:space="0"/>
            </w:tcBorders>
            <w:noWrap w:val="0"/>
            <w:vAlign w:val="center"/>
          </w:tcPr>
          <w:p w14:paraId="256BCE9C">
            <w:pPr>
              <w:keepNext w:val="0"/>
              <w:keepLines w:val="0"/>
              <w:pageBreakBefore w:val="0"/>
              <w:widowControl/>
              <w:kinsoku/>
              <w:wordWrap/>
              <w:overflowPunct/>
              <w:topLinePunct w:val="0"/>
              <w:autoSpaceDE w:val="0"/>
              <w:autoSpaceDN w:val="0"/>
              <w:bidi w:val="0"/>
              <w:adjustRightInd w:val="0"/>
              <w:snapToGrid/>
              <w:spacing w:line="560" w:lineRule="exact"/>
              <w:ind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补光灯</w:t>
            </w:r>
          </w:p>
        </w:tc>
        <w:tc>
          <w:tcPr>
            <w:tcW w:w="8014" w:type="dxa"/>
            <w:tcBorders>
              <w:top w:val="single" w:color="auto" w:sz="4" w:space="0"/>
              <w:bottom w:val="single" w:color="auto" w:sz="4" w:space="0"/>
            </w:tcBorders>
            <w:noWrap w:val="0"/>
            <w:vAlign w:val="center"/>
          </w:tcPr>
          <w:p w14:paraId="1469750D">
            <w:pPr>
              <w:keepNext w:val="0"/>
              <w:keepLines w:val="0"/>
              <w:pageBreakBefore w:val="0"/>
              <w:widowControl/>
              <w:kinsoku/>
              <w:wordWrap/>
              <w:overflowPunct/>
              <w:topLinePunct w:val="0"/>
              <w:autoSpaceDE w:val="0"/>
              <w:autoSpaceDN w:val="0"/>
              <w:bidi w:val="0"/>
              <w:adjustRightInd w:val="0"/>
              <w:snapToGrid/>
              <w:spacing w:line="560" w:lineRule="exact"/>
              <w:ind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cs="仿宋"/>
                <w:color w:val="auto"/>
                <w:sz w:val="24"/>
                <w:szCs w:val="24"/>
                <w:highlight w:val="none"/>
                <w:lang w:val="en-US" w:eastAsia="zh-CN"/>
              </w:rPr>
              <w:t>.</w:t>
            </w:r>
            <w:r>
              <w:rPr>
                <w:rFonts w:hint="eastAsia" w:ascii="仿宋" w:hAnsi="仿宋" w:eastAsia="仿宋" w:cs="仿宋"/>
                <w:color w:val="auto"/>
                <w:sz w:val="24"/>
                <w:szCs w:val="24"/>
                <w:highlight w:val="none"/>
              </w:rPr>
              <w:t>检查补光灯表面有无裂纹，壳体表面是否有裂纹、破损现象。是否存在漏水、漏灰现象。</w:t>
            </w:r>
          </w:p>
          <w:p w14:paraId="7733BEF7">
            <w:pPr>
              <w:keepNext w:val="0"/>
              <w:keepLines w:val="0"/>
              <w:pageBreakBefore w:val="0"/>
              <w:widowControl/>
              <w:kinsoku/>
              <w:wordWrap/>
              <w:overflowPunct/>
              <w:topLinePunct w:val="0"/>
              <w:autoSpaceDE w:val="0"/>
              <w:autoSpaceDN w:val="0"/>
              <w:bidi w:val="0"/>
              <w:adjustRightInd w:val="0"/>
              <w:snapToGrid/>
              <w:spacing w:line="560" w:lineRule="exact"/>
              <w:ind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cs="仿宋"/>
                <w:color w:val="auto"/>
                <w:sz w:val="24"/>
                <w:szCs w:val="24"/>
                <w:highlight w:val="none"/>
                <w:lang w:val="en-US" w:eastAsia="zh-CN"/>
              </w:rPr>
              <w:t>.</w:t>
            </w:r>
            <w:r>
              <w:rPr>
                <w:rFonts w:hint="eastAsia" w:ascii="仿宋" w:hAnsi="仿宋" w:eastAsia="仿宋" w:cs="仿宋"/>
                <w:color w:val="auto"/>
                <w:sz w:val="24"/>
                <w:szCs w:val="24"/>
                <w:highlight w:val="none"/>
              </w:rPr>
              <w:t>当车辆通过时，检查补光灯是否进行补光，对松动的触发线进行紧固。</w:t>
            </w:r>
          </w:p>
          <w:p w14:paraId="5B929133">
            <w:pPr>
              <w:keepNext w:val="0"/>
              <w:keepLines w:val="0"/>
              <w:pageBreakBefore w:val="0"/>
              <w:widowControl/>
              <w:kinsoku/>
              <w:wordWrap/>
              <w:overflowPunct/>
              <w:topLinePunct w:val="0"/>
              <w:autoSpaceDE w:val="0"/>
              <w:autoSpaceDN w:val="0"/>
              <w:bidi w:val="0"/>
              <w:adjustRightInd w:val="0"/>
              <w:snapToGrid/>
              <w:spacing w:line="560" w:lineRule="exact"/>
              <w:ind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r>
              <w:rPr>
                <w:rFonts w:hint="eastAsia" w:cs="仿宋"/>
                <w:color w:val="auto"/>
                <w:sz w:val="24"/>
                <w:szCs w:val="24"/>
                <w:highlight w:val="none"/>
                <w:lang w:val="en-US" w:eastAsia="zh-CN"/>
              </w:rPr>
              <w:t>.</w:t>
            </w:r>
            <w:r>
              <w:rPr>
                <w:rFonts w:hint="eastAsia" w:ascii="仿宋" w:hAnsi="仿宋" w:eastAsia="仿宋" w:cs="仿宋"/>
                <w:color w:val="auto"/>
                <w:sz w:val="24"/>
                <w:szCs w:val="24"/>
                <w:highlight w:val="none"/>
              </w:rPr>
              <w:t>检查补光灯与底座、底座与杆件之间结构是否存在松动，对松动的补光灯设备采用专用内六角扳手进行紧固。</w:t>
            </w:r>
          </w:p>
          <w:p w14:paraId="558C8F80">
            <w:pPr>
              <w:keepNext w:val="0"/>
              <w:keepLines w:val="0"/>
              <w:pageBreakBefore w:val="0"/>
              <w:widowControl/>
              <w:kinsoku/>
              <w:wordWrap/>
              <w:overflowPunct/>
              <w:topLinePunct w:val="0"/>
              <w:autoSpaceDE w:val="0"/>
              <w:autoSpaceDN w:val="0"/>
              <w:bidi w:val="0"/>
              <w:adjustRightInd w:val="0"/>
              <w:snapToGrid/>
              <w:spacing w:line="560" w:lineRule="exact"/>
              <w:ind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w:t>
            </w:r>
            <w:r>
              <w:rPr>
                <w:rFonts w:hint="eastAsia" w:cs="仿宋"/>
                <w:color w:val="auto"/>
                <w:sz w:val="24"/>
                <w:szCs w:val="24"/>
                <w:highlight w:val="none"/>
                <w:lang w:val="en-US" w:eastAsia="zh-CN"/>
              </w:rPr>
              <w:t>.</w:t>
            </w:r>
            <w:r>
              <w:rPr>
                <w:rFonts w:hint="eastAsia" w:ascii="仿宋" w:hAnsi="仿宋" w:eastAsia="仿宋" w:cs="仿宋"/>
                <w:color w:val="auto"/>
                <w:sz w:val="24"/>
                <w:szCs w:val="24"/>
                <w:highlight w:val="none"/>
              </w:rPr>
              <w:t>补光灯外壳清洁度检查，采用软布等对补光灯进行灰尘清洁。</w:t>
            </w:r>
          </w:p>
          <w:p w14:paraId="27D54CB4">
            <w:pPr>
              <w:keepNext w:val="0"/>
              <w:keepLines w:val="0"/>
              <w:pageBreakBefore w:val="0"/>
              <w:widowControl/>
              <w:kinsoku/>
              <w:wordWrap/>
              <w:overflowPunct/>
              <w:topLinePunct w:val="0"/>
              <w:autoSpaceDE w:val="0"/>
              <w:autoSpaceDN w:val="0"/>
              <w:bidi w:val="0"/>
              <w:adjustRightInd w:val="0"/>
              <w:snapToGrid/>
              <w:spacing w:line="560" w:lineRule="exact"/>
              <w:ind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w:t>
            </w:r>
            <w:r>
              <w:rPr>
                <w:rFonts w:hint="eastAsia" w:cs="仿宋"/>
                <w:color w:val="auto"/>
                <w:sz w:val="24"/>
                <w:szCs w:val="24"/>
                <w:highlight w:val="none"/>
                <w:lang w:val="en-US" w:eastAsia="zh-CN"/>
              </w:rPr>
              <w:t>.</w:t>
            </w:r>
            <w:r>
              <w:rPr>
                <w:rFonts w:hint="eastAsia" w:ascii="仿宋" w:hAnsi="仿宋" w:eastAsia="仿宋" w:cs="仿宋"/>
                <w:color w:val="auto"/>
                <w:sz w:val="24"/>
                <w:szCs w:val="24"/>
                <w:highlight w:val="none"/>
              </w:rPr>
              <w:t>对摄像机抓拍的图像质量进行检查，查看补光效果，是否出现补光角度不准确、补光距离错误等情况，如果存在则对补光灯进行效果调整。</w:t>
            </w:r>
          </w:p>
        </w:tc>
      </w:tr>
      <w:tr w14:paraId="1763A64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92" w:hRule="atLeast"/>
          <w:jc w:val="center"/>
        </w:trPr>
        <w:tc>
          <w:tcPr>
            <w:tcW w:w="1450" w:type="dxa"/>
            <w:tcBorders>
              <w:top w:val="single" w:color="auto" w:sz="4" w:space="0"/>
            </w:tcBorders>
            <w:noWrap w:val="0"/>
            <w:vAlign w:val="center"/>
          </w:tcPr>
          <w:p w14:paraId="3BFDC9A2">
            <w:pPr>
              <w:keepNext w:val="0"/>
              <w:keepLines w:val="0"/>
              <w:pageBreakBefore w:val="0"/>
              <w:widowControl/>
              <w:kinsoku/>
              <w:wordWrap/>
              <w:overflowPunct/>
              <w:topLinePunct w:val="0"/>
              <w:autoSpaceDE w:val="0"/>
              <w:autoSpaceDN w:val="0"/>
              <w:bidi w:val="0"/>
              <w:adjustRightInd w:val="0"/>
              <w:snapToGrid/>
              <w:spacing w:line="560" w:lineRule="exact"/>
              <w:ind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设备机箱</w:t>
            </w:r>
          </w:p>
        </w:tc>
        <w:tc>
          <w:tcPr>
            <w:tcW w:w="8014" w:type="dxa"/>
            <w:tcBorders>
              <w:top w:val="single" w:color="auto" w:sz="4" w:space="0"/>
            </w:tcBorders>
            <w:noWrap w:val="0"/>
            <w:vAlign w:val="center"/>
          </w:tcPr>
          <w:p w14:paraId="57BD291D">
            <w:pPr>
              <w:keepNext w:val="0"/>
              <w:keepLines w:val="0"/>
              <w:pageBreakBefore w:val="0"/>
              <w:widowControl/>
              <w:kinsoku/>
              <w:wordWrap/>
              <w:overflowPunct/>
              <w:topLinePunct w:val="0"/>
              <w:autoSpaceDE w:val="0"/>
              <w:autoSpaceDN w:val="0"/>
              <w:bidi w:val="0"/>
              <w:adjustRightInd w:val="0"/>
              <w:snapToGrid/>
              <w:spacing w:line="560" w:lineRule="exact"/>
              <w:ind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cs="仿宋"/>
                <w:color w:val="auto"/>
                <w:sz w:val="24"/>
                <w:szCs w:val="24"/>
                <w:highlight w:val="none"/>
                <w:lang w:val="en-US" w:eastAsia="zh-CN"/>
              </w:rPr>
              <w:t>.</w:t>
            </w:r>
            <w:r>
              <w:rPr>
                <w:rFonts w:hint="eastAsia" w:ascii="仿宋" w:hAnsi="仿宋" w:eastAsia="仿宋" w:cs="仿宋"/>
                <w:color w:val="auto"/>
                <w:sz w:val="24"/>
                <w:szCs w:val="24"/>
                <w:highlight w:val="none"/>
              </w:rPr>
              <w:t>设备机箱表面有无裂纹，壳体表面是否有裂纹、破损现象。是否存在漏水、漏灰现象。</w:t>
            </w:r>
          </w:p>
          <w:p w14:paraId="6E89F11A">
            <w:pPr>
              <w:keepNext w:val="0"/>
              <w:keepLines w:val="0"/>
              <w:pageBreakBefore w:val="0"/>
              <w:widowControl/>
              <w:kinsoku/>
              <w:wordWrap/>
              <w:overflowPunct/>
              <w:topLinePunct w:val="0"/>
              <w:autoSpaceDE w:val="0"/>
              <w:autoSpaceDN w:val="0"/>
              <w:bidi w:val="0"/>
              <w:adjustRightInd w:val="0"/>
              <w:snapToGrid/>
              <w:spacing w:line="560" w:lineRule="exact"/>
              <w:ind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cs="仿宋"/>
                <w:color w:val="auto"/>
                <w:sz w:val="24"/>
                <w:szCs w:val="24"/>
                <w:highlight w:val="none"/>
                <w:lang w:val="en-US" w:eastAsia="zh-CN"/>
              </w:rPr>
              <w:t>.</w:t>
            </w:r>
            <w:r>
              <w:rPr>
                <w:rFonts w:hint="eastAsia" w:ascii="仿宋" w:hAnsi="仿宋" w:eastAsia="仿宋" w:cs="仿宋"/>
                <w:color w:val="auto"/>
                <w:sz w:val="24"/>
                <w:szCs w:val="24"/>
                <w:highlight w:val="none"/>
              </w:rPr>
              <w:t>设备机箱安装松紧度进行检查，对松动的设备机箱采用专用螺丝刀、内六角扳手等进行紧固。</w:t>
            </w:r>
          </w:p>
          <w:p w14:paraId="1311595A">
            <w:pPr>
              <w:keepNext w:val="0"/>
              <w:keepLines w:val="0"/>
              <w:pageBreakBefore w:val="0"/>
              <w:widowControl/>
              <w:kinsoku/>
              <w:wordWrap/>
              <w:overflowPunct/>
              <w:topLinePunct w:val="0"/>
              <w:autoSpaceDE w:val="0"/>
              <w:autoSpaceDN w:val="0"/>
              <w:bidi w:val="0"/>
              <w:adjustRightInd w:val="0"/>
              <w:snapToGrid/>
              <w:spacing w:line="560" w:lineRule="exact"/>
              <w:ind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r>
              <w:rPr>
                <w:rFonts w:hint="eastAsia" w:cs="仿宋"/>
                <w:color w:val="auto"/>
                <w:sz w:val="24"/>
                <w:szCs w:val="24"/>
                <w:highlight w:val="none"/>
                <w:lang w:val="en-US" w:eastAsia="zh-CN"/>
              </w:rPr>
              <w:t>.</w:t>
            </w:r>
            <w:r>
              <w:rPr>
                <w:rFonts w:hint="eastAsia" w:ascii="仿宋" w:hAnsi="仿宋" w:eastAsia="仿宋" w:cs="仿宋"/>
                <w:color w:val="auto"/>
                <w:sz w:val="24"/>
                <w:szCs w:val="24"/>
                <w:highlight w:val="none"/>
              </w:rPr>
              <w:t>潮湿季节采用防潮剂等方式对设备机箱内部进行防潮处理。</w:t>
            </w:r>
          </w:p>
          <w:p w14:paraId="43F542C4">
            <w:pPr>
              <w:keepNext w:val="0"/>
              <w:keepLines w:val="0"/>
              <w:pageBreakBefore w:val="0"/>
              <w:widowControl/>
              <w:kinsoku/>
              <w:wordWrap/>
              <w:overflowPunct/>
              <w:topLinePunct w:val="0"/>
              <w:autoSpaceDE w:val="0"/>
              <w:autoSpaceDN w:val="0"/>
              <w:bidi w:val="0"/>
              <w:adjustRightInd w:val="0"/>
              <w:snapToGrid/>
              <w:spacing w:line="560" w:lineRule="exact"/>
              <w:ind w:firstLine="0" w:firstLineChars="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w:t>
            </w:r>
            <w:r>
              <w:rPr>
                <w:rFonts w:hint="eastAsia" w:cs="仿宋"/>
                <w:color w:val="auto"/>
                <w:sz w:val="24"/>
                <w:szCs w:val="24"/>
                <w:highlight w:val="none"/>
                <w:lang w:val="en-US" w:eastAsia="zh-CN"/>
              </w:rPr>
              <w:t>.</w:t>
            </w:r>
            <w:r>
              <w:rPr>
                <w:rFonts w:hint="eastAsia" w:ascii="仿宋" w:hAnsi="仿宋" w:eastAsia="仿宋" w:cs="仿宋"/>
                <w:color w:val="auto"/>
                <w:w w:val="90"/>
                <w:sz w:val="24"/>
                <w:szCs w:val="24"/>
                <w:highlight w:val="none"/>
              </w:rPr>
              <w:t>设备机箱外壳清洁度检查，采用软布等对设备机箱进行灰尘清洁。</w:t>
            </w:r>
          </w:p>
        </w:tc>
      </w:tr>
      <w:tr w14:paraId="0997E49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92" w:hRule="atLeast"/>
          <w:jc w:val="center"/>
        </w:trPr>
        <w:tc>
          <w:tcPr>
            <w:tcW w:w="1450" w:type="dxa"/>
            <w:tcBorders>
              <w:top w:val="single" w:color="auto" w:sz="4" w:space="0"/>
            </w:tcBorders>
            <w:noWrap w:val="0"/>
            <w:vAlign w:val="center"/>
          </w:tcPr>
          <w:p w14:paraId="0A588E0E">
            <w:pPr>
              <w:keepNext w:val="0"/>
              <w:keepLines w:val="0"/>
              <w:pageBreakBefore w:val="0"/>
              <w:widowControl/>
              <w:kinsoku/>
              <w:wordWrap/>
              <w:overflowPunct/>
              <w:topLinePunct w:val="0"/>
              <w:autoSpaceDE w:val="0"/>
              <w:autoSpaceDN w:val="0"/>
              <w:bidi w:val="0"/>
              <w:adjustRightInd w:val="0"/>
              <w:snapToGrid/>
              <w:spacing w:line="560" w:lineRule="exact"/>
              <w:ind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文档类</w:t>
            </w:r>
          </w:p>
        </w:tc>
        <w:tc>
          <w:tcPr>
            <w:tcW w:w="8014" w:type="dxa"/>
            <w:tcBorders>
              <w:top w:val="single" w:color="auto" w:sz="4" w:space="0"/>
            </w:tcBorders>
            <w:noWrap w:val="0"/>
            <w:vAlign w:val="center"/>
          </w:tcPr>
          <w:p w14:paraId="5942A885">
            <w:pPr>
              <w:keepNext w:val="0"/>
              <w:keepLines w:val="0"/>
              <w:pageBreakBefore w:val="0"/>
              <w:widowControl/>
              <w:kinsoku/>
              <w:wordWrap/>
              <w:overflowPunct/>
              <w:topLinePunct w:val="0"/>
              <w:autoSpaceDE w:val="0"/>
              <w:autoSpaceDN w:val="0"/>
              <w:bidi w:val="0"/>
              <w:adjustRightInd w:val="0"/>
              <w:snapToGrid/>
              <w:spacing w:line="560" w:lineRule="exact"/>
              <w:ind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cs="仿宋"/>
                <w:color w:val="auto"/>
                <w:sz w:val="24"/>
                <w:szCs w:val="24"/>
                <w:highlight w:val="none"/>
                <w:lang w:val="en-US" w:eastAsia="zh-CN"/>
              </w:rPr>
              <w:t>.</w:t>
            </w:r>
            <w:r>
              <w:rPr>
                <w:rFonts w:hint="eastAsia" w:ascii="仿宋" w:hAnsi="仿宋" w:eastAsia="仿宋" w:cs="仿宋"/>
                <w:color w:val="auto"/>
                <w:sz w:val="24"/>
                <w:szCs w:val="24"/>
                <w:highlight w:val="none"/>
              </w:rPr>
              <w:t>建立各电警的基础信息台账,内容包含：所需维护的卡口路口的数量、类型、所处位置、杆件信息、相机信息、补光灯信息、维修井信息、走线情况等，制作成电子版在合同生效3个月内上交业主。</w:t>
            </w:r>
          </w:p>
          <w:p w14:paraId="063165F8">
            <w:pPr>
              <w:keepNext w:val="0"/>
              <w:keepLines w:val="0"/>
              <w:pageBreakBefore w:val="0"/>
              <w:widowControl/>
              <w:kinsoku/>
              <w:wordWrap/>
              <w:overflowPunct/>
              <w:topLinePunct w:val="0"/>
              <w:autoSpaceDE w:val="0"/>
              <w:autoSpaceDN w:val="0"/>
              <w:bidi w:val="0"/>
              <w:adjustRightInd w:val="0"/>
              <w:snapToGrid/>
              <w:spacing w:line="560" w:lineRule="exact"/>
              <w:ind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cs="仿宋"/>
                <w:color w:val="auto"/>
                <w:sz w:val="24"/>
                <w:szCs w:val="24"/>
                <w:highlight w:val="none"/>
                <w:lang w:val="en-US" w:eastAsia="zh-CN"/>
              </w:rPr>
              <w:t>.</w:t>
            </w:r>
            <w:r>
              <w:rPr>
                <w:rFonts w:hint="eastAsia" w:ascii="仿宋" w:hAnsi="仿宋" w:eastAsia="仿宋" w:cs="仿宋"/>
                <w:color w:val="auto"/>
                <w:sz w:val="24"/>
                <w:szCs w:val="24"/>
                <w:highlight w:val="none"/>
              </w:rPr>
              <w:t>按月准时上报业主各类服务工作台账，</w:t>
            </w:r>
            <w:r>
              <w:rPr>
                <w:rFonts w:hint="eastAsia" w:ascii="仿宋" w:hAnsi="仿宋" w:eastAsia="仿宋" w:cs="仿宋"/>
                <w:color w:val="auto"/>
                <w:sz w:val="24"/>
                <w:szCs w:val="24"/>
                <w:highlight w:val="none"/>
                <w:lang w:eastAsia="zh-CN"/>
              </w:rPr>
              <w:t>台账内容</w:t>
            </w:r>
            <w:r>
              <w:rPr>
                <w:rFonts w:hint="eastAsia" w:ascii="仿宋" w:hAnsi="仿宋" w:eastAsia="仿宋" w:cs="仿宋"/>
                <w:color w:val="auto"/>
                <w:sz w:val="24"/>
                <w:szCs w:val="24"/>
                <w:highlight w:val="none"/>
              </w:rPr>
              <w:t>包括：</w:t>
            </w:r>
            <w:r>
              <w:rPr>
                <w:rFonts w:hint="eastAsia" w:ascii="仿宋" w:hAnsi="仿宋" w:eastAsia="仿宋" w:cs="仿宋"/>
                <w:color w:val="auto"/>
                <w:sz w:val="24"/>
                <w:szCs w:val="24"/>
                <w:highlight w:val="none"/>
                <w:lang w:eastAsia="zh-CN"/>
              </w:rPr>
              <w:t>卡口</w:t>
            </w:r>
            <w:r>
              <w:rPr>
                <w:rFonts w:hint="eastAsia" w:ascii="仿宋" w:hAnsi="仿宋" w:eastAsia="仿宋" w:cs="仿宋"/>
                <w:color w:val="auto"/>
                <w:sz w:val="24"/>
                <w:szCs w:val="24"/>
                <w:highlight w:val="none"/>
              </w:rPr>
              <w:t>维护、保洁、零部件更换、零部件维修</w:t>
            </w:r>
            <w:r>
              <w:rPr>
                <w:rFonts w:hint="eastAsia" w:ascii="仿宋" w:hAnsi="仿宋" w:eastAsia="仿宋" w:cs="仿宋"/>
                <w:color w:val="auto"/>
                <w:sz w:val="24"/>
                <w:szCs w:val="24"/>
                <w:highlight w:val="none"/>
                <w:lang w:eastAsia="zh-CN"/>
              </w:rPr>
              <w:t>、设备箱清洁、更换</w:t>
            </w:r>
            <w:r>
              <w:rPr>
                <w:rFonts w:hint="eastAsia" w:ascii="仿宋" w:hAnsi="仿宋" w:eastAsia="仿宋" w:cs="仿宋"/>
                <w:color w:val="auto"/>
                <w:sz w:val="24"/>
                <w:szCs w:val="24"/>
                <w:highlight w:val="none"/>
              </w:rPr>
              <w:t>等。每个月的基础信息台帐应更新一次。</w:t>
            </w:r>
          </w:p>
        </w:tc>
      </w:tr>
      <w:tr w14:paraId="6242BBC8">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0" w:hRule="atLeast"/>
          <w:jc w:val="center"/>
        </w:trPr>
        <w:tc>
          <w:tcPr>
            <w:tcW w:w="9464" w:type="dxa"/>
            <w:gridSpan w:val="2"/>
            <w:noWrap w:val="0"/>
            <w:vAlign w:val="center"/>
          </w:tcPr>
          <w:p w14:paraId="61AC1569">
            <w:pPr>
              <w:keepNext w:val="0"/>
              <w:keepLines w:val="0"/>
              <w:pageBreakBefore w:val="0"/>
              <w:widowControl/>
              <w:kinsoku/>
              <w:wordWrap/>
              <w:overflowPunct/>
              <w:topLinePunct w:val="0"/>
              <w:autoSpaceDE w:val="0"/>
              <w:autoSpaceDN w:val="0"/>
              <w:bidi w:val="0"/>
              <w:adjustRightInd w:val="0"/>
              <w:snapToGrid/>
              <w:spacing w:line="560" w:lineRule="exact"/>
              <w:ind w:firstLine="0" w:firstLineChars="0"/>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四、其他</w:t>
            </w:r>
          </w:p>
        </w:tc>
      </w:tr>
      <w:tr w14:paraId="49C54DF1">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18" w:hRule="atLeast"/>
          <w:jc w:val="center"/>
        </w:trPr>
        <w:tc>
          <w:tcPr>
            <w:tcW w:w="1450" w:type="dxa"/>
            <w:tcBorders>
              <w:bottom w:val="single" w:color="auto" w:sz="4" w:space="0"/>
            </w:tcBorders>
            <w:noWrap w:val="0"/>
            <w:vAlign w:val="center"/>
          </w:tcPr>
          <w:p w14:paraId="5016B730">
            <w:pPr>
              <w:keepNext w:val="0"/>
              <w:keepLines w:val="0"/>
              <w:pageBreakBefore w:val="0"/>
              <w:widowControl/>
              <w:kinsoku/>
              <w:wordWrap/>
              <w:overflowPunct/>
              <w:topLinePunct w:val="0"/>
              <w:autoSpaceDE w:val="0"/>
              <w:autoSpaceDN w:val="0"/>
              <w:bidi w:val="0"/>
              <w:adjustRightInd w:val="0"/>
              <w:snapToGrid/>
              <w:spacing w:line="560" w:lineRule="exact"/>
              <w:ind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光纤、电源</w:t>
            </w:r>
          </w:p>
        </w:tc>
        <w:tc>
          <w:tcPr>
            <w:tcW w:w="8014" w:type="dxa"/>
            <w:tcBorders>
              <w:bottom w:val="single" w:color="auto" w:sz="4" w:space="0"/>
            </w:tcBorders>
            <w:noWrap w:val="0"/>
            <w:vAlign w:val="center"/>
          </w:tcPr>
          <w:p w14:paraId="245BB027">
            <w:pPr>
              <w:keepNext w:val="0"/>
              <w:keepLines w:val="0"/>
              <w:pageBreakBefore w:val="0"/>
              <w:widowControl/>
              <w:kinsoku/>
              <w:wordWrap/>
              <w:overflowPunct/>
              <w:topLinePunct w:val="0"/>
              <w:autoSpaceDE w:val="0"/>
              <w:autoSpaceDN w:val="0"/>
              <w:bidi w:val="0"/>
              <w:adjustRightInd w:val="0"/>
              <w:snapToGrid/>
              <w:spacing w:line="560" w:lineRule="exact"/>
              <w:ind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武义交警大队租用当地运营商网络的，运营商应负责相应的网络维护；供电线路为本项目中标方负责维护。本项目维护单位发现属于网路故障后，应立即将</w:t>
            </w:r>
            <w:r>
              <w:rPr>
                <w:rFonts w:hint="eastAsia" w:ascii="仿宋" w:hAnsi="仿宋" w:eastAsia="仿宋" w:cs="仿宋"/>
                <w:color w:val="auto"/>
                <w:sz w:val="24"/>
                <w:szCs w:val="24"/>
                <w:highlight w:val="none"/>
                <w:lang w:eastAsia="zh-CN"/>
              </w:rPr>
              <w:t>网络</w:t>
            </w:r>
            <w:r>
              <w:rPr>
                <w:rFonts w:hint="eastAsia" w:ascii="仿宋" w:hAnsi="仿宋" w:eastAsia="仿宋" w:cs="仿宋"/>
                <w:color w:val="auto"/>
                <w:sz w:val="24"/>
                <w:szCs w:val="24"/>
                <w:highlight w:val="none"/>
              </w:rPr>
              <w:t>的故障信息上报武义交警大队，交警部门应协调相关责任部门维护。</w:t>
            </w:r>
          </w:p>
        </w:tc>
      </w:tr>
      <w:tr w14:paraId="4E957E9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8" w:hRule="atLeast"/>
          <w:jc w:val="center"/>
        </w:trPr>
        <w:tc>
          <w:tcPr>
            <w:tcW w:w="1450" w:type="dxa"/>
            <w:tcBorders>
              <w:top w:val="single" w:color="auto" w:sz="4" w:space="0"/>
              <w:bottom w:val="single" w:color="auto" w:sz="4" w:space="0"/>
            </w:tcBorders>
            <w:noWrap w:val="0"/>
            <w:vAlign w:val="center"/>
          </w:tcPr>
          <w:p w14:paraId="75F123C9">
            <w:pPr>
              <w:keepNext w:val="0"/>
              <w:keepLines w:val="0"/>
              <w:pageBreakBefore w:val="0"/>
              <w:widowControl/>
              <w:kinsoku/>
              <w:wordWrap/>
              <w:overflowPunct/>
              <w:topLinePunct w:val="0"/>
              <w:autoSpaceDE w:val="0"/>
              <w:autoSpaceDN w:val="0"/>
              <w:bidi w:val="0"/>
              <w:adjustRightInd w:val="0"/>
              <w:snapToGrid/>
              <w:spacing w:line="560" w:lineRule="exact"/>
              <w:ind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意外</w:t>
            </w:r>
          </w:p>
        </w:tc>
        <w:tc>
          <w:tcPr>
            <w:tcW w:w="8014" w:type="dxa"/>
            <w:tcBorders>
              <w:top w:val="single" w:color="auto" w:sz="4" w:space="0"/>
              <w:bottom w:val="single" w:color="auto" w:sz="4" w:space="0"/>
            </w:tcBorders>
            <w:noWrap w:val="0"/>
            <w:vAlign w:val="center"/>
          </w:tcPr>
          <w:p w14:paraId="2CB10AF0">
            <w:pPr>
              <w:keepNext w:val="0"/>
              <w:keepLines w:val="0"/>
              <w:pageBreakBefore w:val="0"/>
              <w:widowControl/>
              <w:kinsoku/>
              <w:wordWrap/>
              <w:overflowPunct/>
              <w:topLinePunct w:val="0"/>
              <w:autoSpaceDE w:val="0"/>
              <w:autoSpaceDN w:val="0"/>
              <w:bidi w:val="0"/>
              <w:adjustRightInd w:val="0"/>
              <w:snapToGrid/>
              <w:spacing w:line="560" w:lineRule="exact"/>
              <w:ind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因不可抗力或交通事故导致设备故障，本项目中标方应及时先行维护，交警部门应协调相关责任人或部门进行理赔。</w:t>
            </w:r>
          </w:p>
        </w:tc>
      </w:tr>
      <w:tr w14:paraId="49139E8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8" w:hRule="atLeast"/>
          <w:jc w:val="center"/>
        </w:trPr>
        <w:tc>
          <w:tcPr>
            <w:tcW w:w="1450" w:type="dxa"/>
            <w:tcBorders>
              <w:top w:val="single" w:color="auto" w:sz="4" w:space="0"/>
              <w:bottom w:val="single" w:color="auto" w:sz="4" w:space="0"/>
            </w:tcBorders>
            <w:noWrap w:val="0"/>
            <w:vAlign w:val="center"/>
          </w:tcPr>
          <w:p w14:paraId="237BA246">
            <w:pPr>
              <w:keepNext w:val="0"/>
              <w:keepLines w:val="0"/>
              <w:pageBreakBefore w:val="0"/>
              <w:widowControl/>
              <w:kinsoku/>
              <w:wordWrap/>
              <w:overflowPunct/>
              <w:topLinePunct w:val="0"/>
              <w:autoSpaceDE w:val="0"/>
              <w:autoSpaceDN w:val="0"/>
              <w:bidi w:val="0"/>
              <w:adjustRightInd w:val="0"/>
              <w:snapToGrid/>
              <w:spacing w:line="560" w:lineRule="exact"/>
              <w:ind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系统运行</w:t>
            </w:r>
          </w:p>
        </w:tc>
        <w:tc>
          <w:tcPr>
            <w:tcW w:w="8014" w:type="dxa"/>
            <w:tcBorders>
              <w:top w:val="single" w:color="auto" w:sz="4" w:space="0"/>
              <w:bottom w:val="single" w:color="auto" w:sz="4" w:space="0"/>
            </w:tcBorders>
            <w:noWrap w:val="0"/>
            <w:vAlign w:val="center"/>
          </w:tcPr>
          <w:p w14:paraId="5DA82916">
            <w:pPr>
              <w:keepNext w:val="0"/>
              <w:keepLines w:val="0"/>
              <w:pageBreakBefore w:val="0"/>
              <w:widowControl/>
              <w:kinsoku/>
              <w:wordWrap/>
              <w:overflowPunct/>
              <w:topLinePunct w:val="0"/>
              <w:autoSpaceDE w:val="0"/>
              <w:autoSpaceDN w:val="0"/>
              <w:bidi w:val="0"/>
              <w:adjustRightInd w:val="0"/>
              <w:snapToGrid/>
              <w:spacing w:line="560" w:lineRule="exact"/>
              <w:ind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系统运行常规化检测：</w:t>
            </w:r>
          </w:p>
          <w:p w14:paraId="0725186F">
            <w:pPr>
              <w:keepNext w:val="0"/>
              <w:keepLines w:val="0"/>
              <w:pageBreakBefore w:val="0"/>
              <w:widowControl/>
              <w:numPr>
                <w:ilvl w:val="0"/>
                <w:numId w:val="0"/>
              </w:numPr>
              <w:kinsoku/>
              <w:wordWrap/>
              <w:overflowPunct/>
              <w:topLinePunct w:val="0"/>
              <w:autoSpaceDE w:val="0"/>
              <w:autoSpaceDN w:val="0"/>
              <w:bidi w:val="0"/>
              <w:adjustRightInd w:val="0"/>
              <w:snapToGrid/>
              <w:spacing w:line="560" w:lineRule="exact"/>
              <w:textAlignment w:val="auto"/>
              <w:rPr>
                <w:rFonts w:hint="eastAsia" w:ascii="仿宋" w:hAnsi="仿宋" w:eastAsia="仿宋" w:cs="仿宋"/>
                <w:color w:val="auto"/>
                <w:sz w:val="24"/>
                <w:szCs w:val="24"/>
                <w:highlight w:val="none"/>
              </w:rPr>
            </w:pPr>
            <w:r>
              <w:rPr>
                <w:rFonts w:hint="eastAsia" w:cs="仿宋"/>
                <w:color w:val="auto"/>
                <w:sz w:val="24"/>
                <w:szCs w:val="24"/>
                <w:highlight w:val="none"/>
                <w:lang w:val="en-US" w:eastAsia="zh-CN"/>
              </w:rPr>
              <w:t>1.</w:t>
            </w:r>
            <w:r>
              <w:rPr>
                <w:rFonts w:hint="eastAsia" w:ascii="仿宋" w:hAnsi="仿宋" w:eastAsia="仿宋" w:cs="仿宋"/>
                <w:color w:val="auto"/>
                <w:sz w:val="24"/>
                <w:szCs w:val="24"/>
                <w:highlight w:val="none"/>
              </w:rPr>
              <w:t>数据传输是否通畅；</w:t>
            </w:r>
          </w:p>
          <w:p w14:paraId="61A1FC1E">
            <w:pPr>
              <w:keepNext w:val="0"/>
              <w:keepLines w:val="0"/>
              <w:pageBreakBefore w:val="0"/>
              <w:widowControl/>
              <w:numPr>
                <w:ilvl w:val="0"/>
                <w:numId w:val="0"/>
              </w:numPr>
              <w:kinsoku/>
              <w:wordWrap/>
              <w:overflowPunct/>
              <w:topLinePunct w:val="0"/>
              <w:autoSpaceDE w:val="0"/>
              <w:autoSpaceDN w:val="0"/>
              <w:bidi w:val="0"/>
              <w:adjustRightInd w:val="0"/>
              <w:snapToGrid/>
              <w:spacing w:line="560" w:lineRule="exact"/>
              <w:textAlignment w:val="auto"/>
              <w:rPr>
                <w:rFonts w:hint="eastAsia" w:ascii="仿宋" w:hAnsi="仿宋" w:eastAsia="仿宋" w:cs="仿宋"/>
                <w:color w:val="auto"/>
                <w:sz w:val="24"/>
                <w:szCs w:val="24"/>
                <w:highlight w:val="none"/>
              </w:rPr>
            </w:pPr>
            <w:r>
              <w:rPr>
                <w:rFonts w:hint="eastAsia" w:cs="仿宋"/>
                <w:color w:val="auto"/>
                <w:sz w:val="24"/>
                <w:szCs w:val="24"/>
                <w:highlight w:val="none"/>
                <w:lang w:val="en-US" w:eastAsia="zh-CN"/>
              </w:rPr>
              <w:t>2.</w:t>
            </w:r>
            <w:r>
              <w:rPr>
                <w:rFonts w:hint="eastAsia" w:ascii="仿宋" w:hAnsi="仿宋" w:eastAsia="仿宋" w:cs="仿宋"/>
                <w:color w:val="auto"/>
                <w:sz w:val="24"/>
                <w:szCs w:val="24"/>
                <w:highlight w:val="none"/>
              </w:rPr>
              <w:t>网络是否通畅；</w:t>
            </w:r>
          </w:p>
          <w:p w14:paraId="2B3984C8">
            <w:pPr>
              <w:keepNext w:val="0"/>
              <w:keepLines w:val="0"/>
              <w:pageBreakBefore w:val="0"/>
              <w:widowControl/>
              <w:numPr>
                <w:ilvl w:val="0"/>
                <w:numId w:val="0"/>
              </w:numPr>
              <w:kinsoku/>
              <w:wordWrap/>
              <w:overflowPunct/>
              <w:topLinePunct w:val="0"/>
              <w:autoSpaceDE w:val="0"/>
              <w:autoSpaceDN w:val="0"/>
              <w:bidi w:val="0"/>
              <w:adjustRightInd w:val="0"/>
              <w:snapToGrid/>
              <w:spacing w:line="560" w:lineRule="exact"/>
              <w:textAlignment w:val="auto"/>
              <w:rPr>
                <w:rFonts w:hint="eastAsia" w:ascii="仿宋" w:hAnsi="仿宋" w:eastAsia="仿宋" w:cs="仿宋"/>
                <w:color w:val="auto"/>
                <w:sz w:val="24"/>
                <w:szCs w:val="24"/>
                <w:highlight w:val="none"/>
              </w:rPr>
            </w:pPr>
            <w:r>
              <w:rPr>
                <w:rFonts w:hint="eastAsia" w:cs="仿宋"/>
                <w:color w:val="auto"/>
                <w:sz w:val="24"/>
                <w:szCs w:val="24"/>
                <w:highlight w:val="none"/>
                <w:lang w:val="en-US" w:eastAsia="zh-CN"/>
              </w:rPr>
              <w:t>3.</w:t>
            </w:r>
            <w:r>
              <w:rPr>
                <w:rFonts w:hint="eastAsia" w:ascii="仿宋" w:hAnsi="仿宋" w:eastAsia="仿宋" w:cs="仿宋"/>
                <w:color w:val="auto"/>
                <w:sz w:val="24"/>
                <w:szCs w:val="24"/>
                <w:highlight w:val="none"/>
              </w:rPr>
              <w:t>网络是否安全</w:t>
            </w:r>
            <w:r>
              <w:rPr>
                <w:rFonts w:hint="eastAsia" w:cs="仿宋"/>
                <w:color w:val="auto"/>
                <w:sz w:val="24"/>
                <w:szCs w:val="24"/>
                <w:highlight w:val="none"/>
                <w:lang w:eastAsia="zh-CN"/>
              </w:rPr>
              <w:t>。</w:t>
            </w:r>
            <w:r>
              <w:rPr>
                <w:rFonts w:hint="eastAsia" w:ascii="仿宋" w:hAnsi="仿宋" w:eastAsia="仿宋" w:cs="仿宋"/>
                <w:color w:val="auto"/>
                <w:sz w:val="24"/>
                <w:szCs w:val="24"/>
                <w:highlight w:val="none"/>
              </w:rPr>
              <w:t xml:space="preserve"> </w:t>
            </w:r>
          </w:p>
        </w:tc>
      </w:tr>
    </w:tbl>
    <w:p w14:paraId="20E0F287">
      <w:pPr>
        <w:keepNext w:val="0"/>
        <w:keepLines w:val="0"/>
        <w:pageBreakBefore w:val="0"/>
        <w:widowControl/>
        <w:kinsoku/>
        <w:wordWrap/>
        <w:overflowPunct/>
        <w:topLinePunct w:val="0"/>
        <w:autoSpaceDE w:val="0"/>
        <w:autoSpaceDN w:val="0"/>
        <w:bidi w:val="0"/>
        <w:adjustRightInd w:val="0"/>
        <w:snapToGrid/>
        <w:spacing w:line="570" w:lineRule="exact"/>
        <w:ind w:firstLine="480" w:firstLineChars="200"/>
        <w:textAlignment w:val="bottom"/>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（二）</w:t>
      </w:r>
      <w:r>
        <w:rPr>
          <w:rFonts w:hint="eastAsia" w:ascii="仿宋" w:hAnsi="仿宋" w:eastAsia="仿宋" w:cs="仿宋"/>
          <w:color w:val="auto"/>
          <w:sz w:val="24"/>
          <w:szCs w:val="24"/>
          <w:highlight w:val="none"/>
        </w:rPr>
        <w:t>维护作业的主要要求</w:t>
      </w:r>
    </w:p>
    <w:p w14:paraId="76692E59">
      <w:pPr>
        <w:keepNext w:val="0"/>
        <w:keepLines w:val="0"/>
        <w:pageBreakBefore w:val="0"/>
        <w:widowControl/>
        <w:kinsoku/>
        <w:wordWrap/>
        <w:overflowPunct/>
        <w:topLinePunct w:val="0"/>
        <w:autoSpaceDE w:val="0"/>
        <w:autoSpaceDN w:val="0"/>
        <w:bidi w:val="0"/>
        <w:adjustRightInd w:val="0"/>
        <w:snapToGrid/>
        <w:spacing w:line="570" w:lineRule="exact"/>
        <w:ind w:firstLine="480" w:firstLineChars="200"/>
        <w:textAlignment w:val="bottom"/>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中标人将作为武义县公安局交通警察大队维护服务的承办单位，在合同履行期间必须接受武义县公安局交通警察大队的监督管理。</w:t>
      </w:r>
    </w:p>
    <w:p w14:paraId="4B32AE52">
      <w:pPr>
        <w:keepNext w:val="0"/>
        <w:keepLines w:val="0"/>
        <w:pageBreakBefore w:val="0"/>
        <w:widowControl/>
        <w:kinsoku/>
        <w:wordWrap/>
        <w:overflowPunct/>
        <w:topLinePunct w:val="0"/>
        <w:autoSpaceDE w:val="0"/>
        <w:autoSpaceDN w:val="0"/>
        <w:bidi w:val="0"/>
        <w:adjustRightInd w:val="0"/>
        <w:snapToGrid/>
        <w:spacing w:line="570" w:lineRule="exact"/>
        <w:ind w:firstLine="480" w:firstLineChars="200"/>
        <w:textAlignment w:val="bottom"/>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lang w:eastAsia="zh-CN"/>
        </w:rPr>
        <w:t>中标方</w:t>
      </w:r>
      <w:r>
        <w:rPr>
          <w:rFonts w:hint="eastAsia" w:ascii="仿宋" w:hAnsi="仿宋" w:eastAsia="仿宋" w:cs="仿宋"/>
          <w:color w:val="auto"/>
          <w:sz w:val="24"/>
          <w:szCs w:val="24"/>
          <w:highlight w:val="none"/>
        </w:rPr>
        <w:t>在承包前必须全面检测一次，其费用由</w:t>
      </w:r>
      <w:r>
        <w:rPr>
          <w:rFonts w:hint="eastAsia" w:ascii="仿宋" w:hAnsi="仿宋" w:eastAsia="仿宋" w:cs="仿宋"/>
          <w:color w:val="auto"/>
          <w:sz w:val="24"/>
          <w:szCs w:val="24"/>
          <w:highlight w:val="none"/>
          <w:lang w:eastAsia="zh-CN"/>
        </w:rPr>
        <w:t>中标方</w:t>
      </w:r>
      <w:r>
        <w:rPr>
          <w:rFonts w:hint="eastAsia" w:ascii="仿宋" w:hAnsi="仿宋" w:eastAsia="仿宋" w:cs="仿宋"/>
          <w:color w:val="auto"/>
          <w:sz w:val="24"/>
          <w:szCs w:val="24"/>
          <w:highlight w:val="none"/>
        </w:rPr>
        <w:t>负责，以确保各路口</w:t>
      </w:r>
      <w:r>
        <w:rPr>
          <w:rFonts w:hint="eastAsia" w:ascii="仿宋" w:hAnsi="仿宋" w:eastAsia="仿宋" w:cs="仿宋"/>
          <w:color w:val="auto"/>
          <w:sz w:val="24"/>
          <w:szCs w:val="24"/>
          <w:highlight w:val="none"/>
          <w:lang w:val="en-US" w:eastAsia="zh-CN"/>
        </w:rPr>
        <w:t>电子警察</w:t>
      </w:r>
      <w:r>
        <w:rPr>
          <w:rFonts w:hint="eastAsia" w:ascii="仿宋" w:hAnsi="仿宋" w:eastAsia="仿宋" w:cs="仿宋"/>
          <w:color w:val="auto"/>
          <w:sz w:val="24"/>
          <w:szCs w:val="24"/>
          <w:highlight w:val="none"/>
        </w:rPr>
        <w:t>设备运作正常、无故障。</w:t>
      </w:r>
      <w:r>
        <w:rPr>
          <w:rFonts w:hint="eastAsia" w:ascii="仿宋" w:hAnsi="仿宋" w:eastAsia="仿宋" w:cs="仿宋"/>
          <w:color w:val="auto"/>
          <w:sz w:val="24"/>
          <w:szCs w:val="24"/>
          <w:highlight w:val="none"/>
          <w:lang w:eastAsia="zh-CN"/>
        </w:rPr>
        <w:t>中标方</w:t>
      </w:r>
      <w:r>
        <w:rPr>
          <w:rFonts w:hint="eastAsia" w:ascii="仿宋" w:hAnsi="仿宋" w:eastAsia="仿宋" w:cs="仿宋"/>
          <w:color w:val="auto"/>
          <w:sz w:val="24"/>
          <w:szCs w:val="24"/>
          <w:highlight w:val="none"/>
        </w:rPr>
        <w:t>在服务期间需每天进行巡查，做好相应的巡查记录。</w:t>
      </w:r>
    </w:p>
    <w:p w14:paraId="4C69016C">
      <w:pPr>
        <w:keepNext w:val="0"/>
        <w:keepLines w:val="0"/>
        <w:pageBreakBefore w:val="0"/>
        <w:widowControl/>
        <w:kinsoku/>
        <w:wordWrap/>
        <w:overflowPunct/>
        <w:topLinePunct w:val="0"/>
        <w:autoSpaceDE w:val="0"/>
        <w:autoSpaceDN w:val="0"/>
        <w:bidi w:val="0"/>
        <w:adjustRightInd w:val="0"/>
        <w:snapToGrid/>
        <w:spacing w:line="570" w:lineRule="exact"/>
        <w:ind w:firstLine="480" w:firstLineChars="200"/>
        <w:textAlignment w:val="bottom"/>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服务方必须在项目所在地长期</w:t>
      </w:r>
      <w:r>
        <w:rPr>
          <w:rFonts w:hint="eastAsia" w:ascii="仿宋" w:hAnsi="仿宋" w:eastAsia="仿宋" w:cs="仿宋"/>
          <w:color w:val="auto"/>
          <w:sz w:val="24"/>
          <w:szCs w:val="24"/>
          <w:highlight w:val="none"/>
          <w:lang w:eastAsia="zh-CN"/>
        </w:rPr>
        <w:t>派驻</w:t>
      </w:r>
      <w:r>
        <w:rPr>
          <w:rFonts w:hint="eastAsia" w:ascii="仿宋" w:hAnsi="仿宋" w:eastAsia="仿宋" w:cs="仿宋"/>
          <w:color w:val="auto"/>
          <w:sz w:val="24"/>
          <w:szCs w:val="24"/>
          <w:highlight w:val="none"/>
        </w:rPr>
        <w:t>固定的专业相关维护人员3名</w:t>
      </w:r>
      <w:r>
        <w:rPr>
          <w:rFonts w:hint="eastAsia" w:cs="仿宋"/>
          <w:sz w:val="24"/>
          <w:szCs w:val="24"/>
          <w:highlight w:val="none"/>
          <w:lang w:val="zh-CN" w:eastAsia="zh-CN"/>
        </w:rPr>
        <w:t>（包含至少一名内场驻点</w:t>
      </w:r>
      <w:r>
        <w:rPr>
          <w:rFonts w:hint="eastAsia" w:cs="仿宋"/>
          <w:sz w:val="24"/>
          <w:szCs w:val="24"/>
          <w:highlight w:val="none"/>
          <w:lang w:val="en-US" w:eastAsia="zh-CN"/>
        </w:rPr>
        <w:t>人员</w:t>
      </w:r>
      <w:r>
        <w:rPr>
          <w:rFonts w:hint="eastAsia" w:cs="仿宋"/>
          <w:sz w:val="24"/>
          <w:szCs w:val="24"/>
          <w:highlight w:val="none"/>
          <w:lang w:val="zh-CN" w:eastAsia="zh-CN"/>
        </w:rPr>
        <w:t>）</w:t>
      </w:r>
      <w:r>
        <w:rPr>
          <w:rFonts w:hint="eastAsia" w:ascii="仿宋" w:hAnsi="仿宋" w:eastAsia="仿宋" w:cs="仿宋"/>
          <w:color w:val="auto"/>
          <w:sz w:val="24"/>
          <w:szCs w:val="24"/>
          <w:highlight w:val="none"/>
        </w:rPr>
        <w:t>。</w:t>
      </w:r>
    </w:p>
    <w:p w14:paraId="21F43117">
      <w:pPr>
        <w:keepNext w:val="0"/>
        <w:keepLines w:val="0"/>
        <w:pageBreakBefore w:val="0"/>
        <w:widowControl/>
        <w:kinsoku/>
        <w:wordWrap/>
        <w:overflowPunct/>
        <w:topLinePunct w:val="0"/>
        <w:autoSpaceDE w:val="0"/>
        <w:autoSpaceDN w:val="0"/>
        <w:bidi w:val="0"/>
        <w:adjustRightInd w:val="0"/>
        <w:snapToGrid/>
        <w:spacing w:line="570" w:lineRule="exact"/>
        <w:ind w:firstLine="480" w:firstLineChars="200"/>
        <w:textAlignment w:val="bottom"/>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lang w:eastAsia="zh-CN"/>
        </w:rPr>
        <w:t>中标方</w:t>
      </w:r>
      <w:r>
        <w:rPr>
          <w:rFonts w:hint="eastAsia" w:ascii="仿宋" w:hAnsi="仿宋" w:eastAsia="仿宋" w:cs="仿宋"/>
          <w:color w:val="auto"/>
          <w:sz w:val="24"/>
          <w:szCs w:val="24"/>
          <w:highlight w:val="none"/>
        </w:rPr>
        <w:t>必须在本项目所在地提供登高专业作业车至少一辆。登高作业车需长期停放在武义县，如因特殊原因（如年审等）需驶离本地的，</w:t>
      </w:r>
      <w:r>
        <w:rPr>
          <w:rFonts w:hint="eastAsia" w:ascii="仿宋" w:hAnsi="仿宋" w:eastAsia="仿宋" w:cs="仿宋"/>
          <w:color w:val="auto"/>
          <w:sz w:val="24"/>
          <w:szCs w:val="24"/>
          <w:highlight w:val="none"/>
          <w:lang w:eastAsia="zh-CN"/>
        </w:rPr>
        <w:t>中标方</w:t>
      </w:r>
      <w:r>
        <w:rPr>
          <w:rFonts w:hint="eastAsia" w:ascii="仿宋" w:hAnsi="仿宋" w:eastAsia="仿宋" w:cs="仿宋"/>
          <w:color w:val="auto"/>
          <w:sz w:val="24"/>
          <w:szCs w:val="24"/>
          <w:highlight w:val="none"/>
        </w:rPr>
        <w:t>须另行提供备用车辆，并至武义县公安局交通警察大队报备，得到许可后方可更换。</w:t>
      </w:r>
    </w:p>
    <w:p w14:paraId="4936DF09">
      <w:pPr>
        <w:keepNext w:val="0"/>
        <w:keepLines w:val="0"/>
        <w:pageBreakBefore w:val="0"/>
        <w:widowControl/>
        <w:kinsoku/>
        <w:wordWrap/>
        <w:overflowPunct/>
        <w:topLinePunct w:val="0"/>
        <w:autoSpaceDE w:val="0"/>
        <w:autoSpaceDN w:val="0"/>
        <w:bidi w:val="0"/>
        <w:adjustRightInd w:val="0"/>
        <w:snapToGrid/>
        <w:spacing w:line="570" w:lineRule="exact"/>
        <w:ind w:firstLine="480" w:firstLineChars="200"/>
        <w:textAlignment w:val="bottom"/>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lang w:eastAsia="zh-CN"/>
        </w:rPr>
        <w:t>中标方</w:t>
      </w:r>
      <w:r>
        <w:rPr>
          <w:rFonts w:hint="eastAsia" w:ascii="仿宋" w:hAnsi="仿宋" w:eastAsia="仿宋" w:cs="仿宋"/>
          <w:color w:val="auto"/>
          <w:sz w:val="24"/>
          <w:szCs w:val="24"/>
          <w:highlight w:val="none"/>
        </w:rPr>
        <w:t>须设立投诉专线电话，并安排人员实行24小时值班，当出现故障时，接到通知后（包括微信通知、短信通知、电话通知及书面通知等）。</w:t>
      </w:r>
    </w:p>
    <w:p w14:paraId="2F5DE385">
      <w:pPr>
        <w:keepNext w:val="0"/>
        <w:keepLines w:val="0"/>
        <w:pageBreakBefore w:val="0"/>
        <w:widowControl/>
        <w:kinsoku/>
        <w:wordWrap/>
        <w:overflowPunct/>
        <w:topLinePunct w:val="0"/>
        <w:autoSpaceDE w:val="0"/>
        <w:autoSpaceDN w:val="0"/>
        <w:bidi w:val="0"/>
        <w:adjustRightInd w:val="0"/>
        <w:snapToGrid/>
        <w:spacing w:line="570" w:lineRule="exact"/>
        <w:ind w:firstLine="480" w:firstLineChars="200"/>
        <w:textAlignment w:val="bottom"/>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若线路井盖及线箱损坏或被盗时，</w:t>
      </w:r>
      <w:r>
        <w:rPr>
          <w:rFonts w:hint="eastAsia" w:ascii="仿宋" w:hAnsi="仿宋" w:eastAsia="仿宋" w:cs="仿宋"/>
          <w:color w:val="auto"/>
          <w:sz w:val="24"/>
          <w:szCs w:val="24"/>
          <w:highlight w:val="none"/>
          <w:lang w:eastAsia="zh-CN"/>
        </w:rPr>
        <w:t>中标方</w:t>
      </w:r>
      <w:r>
        <w:rPr>
          <w:rFonts w:hint="eastAsia" w:ascii="仿宋" w:hAnsi="仿宋" w:eastAsia="仿宋" w:cs="仿宋"/>
          <w:color w:val="auto"/>
          <w:sz w:val="24"/>
          <w:szCs w:val="24"/>
          <w:highlight w:val="none"/>
        </w:rPr>
        <w:t>必须负责更换；如在更换或维修过程中对绿化造成损害，</w:t>
      </w:r>
      <w:r>
        <w:rPr>
          <w:rFonts w:hint="eastAsia" w:ascii="仿宋" w:hAnsi="仿宋" w:eastAsia="仿宋" w:cs="仿宋"/>
          <w:color w:val="auto"/>
          <w:sz w:val="24"/>
          <w:szCs w:val="24"/>
          <w:highlight w:val="none"/>
          <w:lang w:eastAsia="zh-CN"/>
        </w:rPr>
        <w:t>中标方</w:t>
      </w:r>
      <w:r>
        <w:rPr>
          <w:rFonts w:hint="eastAsia" w:ascii="仿宋" w:hAnsi="仿宋" w:eastAsia="仿宋" w:cs="仿宋"/>
          <w:color w:val="auto"/>
          <w:sz w:val="24"/>
          <w:szCs w:val="24"/>
          <w:highlight w:val="none"/>
        </w:rPr>
        <w:t>必须负责补种，补种费用由</w:t>
      </w:r>
      <w:r>
        <w:rPr>
          <w:rFonts w:hint="eastAsia" w:ascii="仿宋" w:hAnsi="仿宋" w:eastAsia="仿宋" w:cs="仿宋"/>
          <w:color w:val="auto"/>
          <w:sz w:val="24"/>
          <w:szCs w:val="24"/>
          <w:highlight w:val="none"/>
          <w:lang w:eastAsia="zh-CN"/>
        </w:rPr>
        <w:t>中标方</w:t>
      </w:r>
      <w:r>
        <w:rPr>
          <w:rFonts w:hint="eastAsia" w:ascii="仿宋" w:hAnsi="仿宋" w:eastAsia="仿宋" w:cs="仿宋"/>
          <w:color w:val="auto"/>
          <w:sz w:val="24"/>
          <w:szCs w:val="24"/>
          <w:highlight w:val="none"/>
        </w:rPr>
        <w:t>负责。</w:t>
      </w:r>
    </w:p>
    <w:p w14:paraId="070E0D7B">
      <w:pPr>
        <w:keepNext w:val="0"/>
        <w:keepLines w:val="0"/>
        <w:pageBreakBefore w:val="0"/>
        <w:widowControl/>
        <w:kinsoku/>
        <w:wordWrap/>
        <w:overflowPunct/>
        <w:topLinePunct w:val="0"/>
        <w:autoSpaceDE w:val="0"/>
        <w:autoSpaceDN w:val="0"/>
        <w:bidi w:val="0"/>
        <w:adjustRightInd w:val="0"/>
        <w:snapToGrid/>
        <w:spacing w:line="560" w:lineRule="exact"/>
        <w:ind w:firstLine="480" w:firstLineChars="200"/>
        <w:textAlignment w:val="bottom"/>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如果线路维修需要开凿路面的，须经有关部门批准后，</w:t>
      </w:r>
      <w:r>
        <w:rPr>
          <w:rFonts w:hint="eastAsia" w:ascii="仿宋" w:hAnsi="仿宋" w:eastAsia="仿宋" w:cs="仿宋"/>
          <w:color w:val="auto"/>
          <w:sz w:val="24"/>
          <w:szCs w:val="24"/>
          <w:highlight w:val="none"/>
          <w:lang w:eastAsia="zh-CN"/>
        </w:rPr>
        <w:t>中标方</w:t>
      </w:r>
      <w:r>
        <w:rPr>
          <w:rFonts w:hint="eastAsia" w:ascii="仿宋" w:hAnsi="仿宋" w:eastAsia="仿宋" w:cs="仿宋"/>
          <w:color w:val="auto"/>
          <w:sz w:val="24"/>
          <w:szCs w:val="24"/>
          <w:highlight w:val="none"/>
        </w:rPr>
        <w:t>才能施行路面开凿工作，恢复开凿路面的费用由</w:t>
      </w:r>
      <w:r>
        <w:rPr>
          <w:rFonts w:hint="eastAsia" w:ascii="仿宋" w:hAnsi="仿宋" w:eastAsia="仿宋" w:cs="仿宋"/>
          <w:color w:val="auto"/>
          <w:sz w:val="24"/>
          <w:szCs w:val="24"/>
          <w:highlight w:val="none"/>
          <w:lang w:eastAsia="zh-CN"/>
        </w:rPr>
        <w:t>中标方</w:t>
      </w:r>
      <w:r>
        <w:rPr>
          <w:rFonts w:hint="eastAsia" w:ascii="仿宋" w:hAnsi="仿宋" w:eastAsia="仿宋" w:cs="仿宋"/>
          <w:color w:val="auto"/>
          <w:sz w:val="24"/>
          <w:szCs w:val="24"/>
          <w:highlight w:val="none"/>
        </w:rPr>
        <w:t>负责。</w:t>
      </w:r>
    </w:p>
    <w:p w14:paraId="7F75709E">
      <w:pPr>
        <w:keepNext w:val="0"/>
        <w:keepLines w:val="0"/>
        <w:pageBreakBefore w:val="0"/>
        <w:widowControl/>
        <w:kinsoku/>
        <w:wordWrap/>
        <w:overflowPunct/>
        <w:topLinePunct w:val="0"/>
        <w:autoSpaceDE w:val="0"/>
        <w:autoSpaceDN w:val="0"/>
        <w:bidi w:val="0"/>
        <w:adjustRightInd w:val="0"/>
        <w:snapToGrid/>
        <w:spacing w:line="560" w:lineRule="exact"/>
        <w:ind w:firstLine="480" w:firstLineChars="200"/>
        <w:textAlignment w:val="bottom"/>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8.</w:t>
      </w:r>
      <w:r>
        <w:rPr>
          <w:rFonts w:hint="eastAsia" w:ascii="仿宋" w:hAnsi="仿宋" w:eastAsia="仿宋" w:cs="仿宋"/>
          <w:color w:val="auto"/>
          <w:sz w:val="24"/>
          <w:szCs w:val="24"/>
          <w:highlight w:val="none"/>
        </w:rPr>
        <w:t>对承包项目内的品项，</w:t>
      </w:r>
      <w:r>
        <w:rPr>
          <w:rFonts w:hint="eastAsia" w:ascii="仿宋" w:hAnsi="仿宋" w:eastAsia="仿宋" w:cs="仿宋"/>
          <w:color w:val="auto"/>
          <w:sz w:val="24"/>
          <w:szCs w:val="24"/>
          <w:highlight w:val="none"/>
          <w:lang w:eastAsia="zh-CN"/>
        </w:rPr>
        <w:t>中标方</w:t>
      </w:r>
      <w:r>
        <w:rPr>
          <w:rFonts w:hint="eastAsia" w:ascii="仿宋" w:hAnsi="仿宋" w:eastAsia="仿宋" w:cs="仿宋"/>
          <w:color w:val="auto"/>
          <w:sz w:val="24"/>
          <w:szCs w:val="24"/>
          <w:highlight w:val="none"/>
        </w:rPr>
        <w:t>必须定期保养以便其正常运转。</w:t>
      </w:r>
    </w:p>
    <w:p w14:paraId="18001653">
      <w:pPr>
        <w:keepNext w:val="0"/>
        <w:keepLines w:val="0"/>
        <w:pageBreakBefore w:val="0"/>
        <w:widowControl/>
        <w:kinsoku/>
        <w:wordWrap/>
        <w:overflowPunct/>
        <w:topLinePunct w:val="0"/>
        <w:autoSpaceDE w:val="0"/>
        <w:autoSpaceDN w:val="0"/>
        <w:bidi w:val="0"/>
        <w:adjustRightInd w:val="0"/>
        <w:snapToGrid/>
        <w:spacing w:line="560" w:lineRule="exact"/>
        <w:ind w:firstLine="480" w:firstLineChars="200"/>
        <w:textAlignment w:val="bottom"/>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9.</w:t>
      </w:r>
      <w:r>
        <w:rPr>
          <w:rFonts w:hint="eastAsia" w:ascii="仿宋" w:hAnsi="仿宋" w:eastAsia="仿宋" w:cs="仿宋"/>
          <w:color w:val="auto"/>
          <w:sz w:val="24"/>
          <w:szCs w:val="24"/>
          <w:highlight w:val="none"/>
        </w:rPr>
        <w:t>在设施维修施工过程中，</w:t>
      </w:r>
      <w:r>
        <w:rPr>
          <w:rFonts w:hint="eastAsia" w:ascii="仿宋" w:hAnsi="仿宋" w:eastAsia="仿宋" w:cs="仿宋"/>
          <w:color w:val="auto"/>
          <w:sz w:val="24"/>
          <w:szCs w:val="24"/>
          <w:highlight w:val="none"/>
          <w:lang w:eastAsia="zh-CN"/>
        </w:rPr>
        <w:t>中标方</w:t>
      </w:r>
      <w:r>
        <w:rPr>
          <w:rFonts w:hint="eastAsia" w:ascii="仿宋" w:hAnsi="仿宋" w:eastAsia="仿宋" w:cs="仿宋"/>
          <w:color w:val="auto"/>
          <w:sz w:val="24"/>
          <w:szCs w:val="24"/>
          <w:highlight w:val="none"/>
        </w:rPr>
        <w:t>必须做好安全防护措施，并且遵守和执行安全、文明施工等规定，尽可能不影响道路交通。必须为所有维修人员购买人身意外保险，维护期所有发生的安全事故均由</w:t>
      </w:r>
      <w:r>
        <w:rPr>
          <w:rFonts w:hint="eastAsia" w:ascii="仿宋" w:hAnsi="仿宋" w:eastAsia="仿宋" w:cs="仿宋"/>
          <w:color w:val="auto"/>
          <w:sz w:val="24"/>
          <w:szCs w:val="24"/>
          <w:highlight w:val="none"/>
          <w:lang w:eastAsia="zh-CN"/>
        </w:rPr>
        <w:t>中标方</w:t>
      </w:r>
      <w:r>
        <w:rPr>
          <w:rFonts w:hint="eastAsia" w:ascii="仿宋" w:hAnsi="仿宋" w:eastAsia="仿宋" w:cs="仿宋"/>
          <w:color w:val="auto"/>
          <w:sz w:val="24"/>
          <w:szCs w:val="24"/>
          <w:highlight w:val="none"/>
        </w:rPr>
        <w:t>自行承担，采购人不承担任何责任。</w:t>
      </w:r>
    </w:p>
    <w:p w14:paraId="6F796CB2">
      <w:pPr>
        <w:keepNext w:val="0"/>
        <w:keepLines w:val="0"/>
        <w:pageBreakBefore w:val="0"/>
        <w:widowControl/>
        <w:kinsoku/>
        <w:wordWrap/>
        <w:overflowPunct/>
        <w:topLinePunct w:val="0"/>
        <w:autoSpaceDE w:val="0"/>
        <w:autoSpaceDN w:val="0"/>
        <w:bidi w:val="0"/>
        <w:adjustRightInd w:val="0"/>
        <w:snapToGrid/>
        <w:spacing w:line="560" w:lineRule="exact"/>
        <w:ind w:firstLine="480" w:firstLineChars="200"/>
        <w:textAlignment w:val="bottom"/>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10.</w:t>
      </w:r>
      <w:r>
        <w:rPr>
          <w:rFonts w:hint="eastAsia" w:ascii="仿宋" w:hAnsi="仿宋" w:eastAsia="仿宋" w:cs="仿宋"/>
          <w:color w:val="auto"/>
          <w:sz w:val="24"/>
          <w:szCs w:val="24"/>
          <w:highlight w:val="none"/>
        </w:rPr>
        <w:t>在维护管理期间，</w:t>
      </w:r>
      <w:r>
        <w:rPr>
          <w:rFonts w:hint="eastAsia" w:ascii="仿宋" w:hAnsi="仿宋" w:eastAsia="仿宋" w:cs="仿宋"/>
          <w:color w:val="auto"/>
          <w:sz w:val="24"/>
          <w:szCs w:val="24"/>
          <w:highlight w:val="none"/>
          <w:lang w:eastAsia="zh-CN"/>
        </w:rPr>
        <w:t>中标方</w:t>
      </w:r>
      <w:r>
        <w:rPr>
          <w:rFonts w:hint="eastAsia" w:ascii="仿宋" w:hAnsi="仿宋" w:eastAsia="仿宋" w:cs="仿宋"/>
          <w:color w:val="auto"/>
          <w:sz w:val="24"/>
          <w:szCs w:val="24"/>
          <w:highlight w:val="none"/>
        </w:rPr>
        <w:t>必须购置相应的维修应急配件一批，承包费用不作增减，由</w:t>
      </w:r>
      <w:r>
        <w:rPr>
          <w:rFonts w:hint="eastAsia" w:ascii="仿宋" w:hAnsi="仿宋" w:eastAsia="仿宋" w:cs="仿宋"/>
          <w:color w:val="auto"/>
          <w:sz w:val="24"/>
          <w:szCs w:val="24"/>
          <w:highlight w:val="none"/>
          <w:lang w:eastAsia="zh-CN"/>
        </w:rPr>
        <w:t>中标方</w:t>
      </w:r>
      <w:r>
        <w:rPr>
          <w:rFonts w:hint="eastAsia" w:ascii="仿宋" w:hAnsi="仿宋" w:eastAsia="仿宋" w:cs="仿宋"/>
          <w:color w:val="auto"/>
          <w:sz w:val="24"/>
          <w:szCs w:val="24"/>
          <w:highlight w:val="none"/>
        </w:rPr>
        <w:t>在报价中考虑。</w:t>
      </w:r>
    </w:p>
    <w:p w14:paraId="6C2234CF">
      <w:pPr>
        <w:keepNext w:val="0"/>
        <w:keepLines w:val="0"/>
        <w:pageBreakBefore w:val="0"/>
        <w:widowControl/>
        <w:kinsoku/>
        <w:wordWrap/>
        <w:overflowPunct/>
        <w:topLinePunct w:val="0"/>
        <w:autoSpaceDE w:val="0"/>
        <w:autoSpaceDN w:val="0"/>
        <w:bidi w:val="0"/>
        <w:adjustRightInd w:val="0"/>
        <w:snapToGrid/>
        <w:spacing w:line="560" w:lineRule="exact"/>
        <w:ind w:firstLine="480" w:firstLineChars="200"/>
        <w:textAlignment w:val="bottom"/>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11.</w:t>
      </w:r>
      <w:r>
        <w:rPr>
          <w:rFonts w:hint="eastAsia" w:ascii="仿宋" w:hAnsi="仿宋" w:eastAsia="仿宋" w:cs="仿宋"/>
          <w:color w:val="auto"/>
          <w:sz w:val="24"/>
          <w:szCs w:val="24"/>
          <w:highlight w:val="none"/>
          <w:lang w:eastAsia="zh-CN"/>
        </w:rPr>
        <w:t>中标方</w:t>
      </w:r>
      <w:r>
        <w:rPr>
          <w:rFonts w:hint="eastAsia" w:ascii="仿宋" w:hAnsi="仿宋" w:eastAsia="仿宋" w:cs="仿宋"/>
          <w:color w:val="auto"/>
          <w:sz w:val="24"/>
          <w:szCs w:val="24"/>
          <w:highlight w:val="none"/>
        </w:rPr>
        <w:t>必须接受武义县公安局交通警察大队的业务指导，及时处理和改正提出的存在问题。</w:t>
      </w:r>
    </w:p>
    <w:p w14:paraId="5FD633DE">
      <w:pPr>
        <w:keepNext w:val="0"/>
        <w:keepLines w:val="0"/>
        <w:pageBreakBefore w:val="0"/>
        <w:widowControl/>
        <w:kinsoku/>
        <w:wordWrap/>
        <w:overflowPunct/>
        <w:topLinePunct w:val="0"/>
        <w:autoSpaceDE w:val="0"/>
        <w:autoSpaceDN w:val="0"/>
        <w:bidi w:val="0"/>
        <w:adjustRightInd w:val="0"/>
        <w:snapToGrid/>
        <w:spacing w:line="560" w:lineRule="exact"/>
        <w:ind w:firstLine="480" w:firstLineChars="200"/>
        <w:textAlignment w:val="bottom"/>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12.</w:t>
      </w:r>
      <w:r>
        <w:rPr>
          <w:rFonts w:hint="eastAsia" w:ascii="仿宋" w:hAnsi="仿宋" w:eastAsia="仿宋" w:cs="仿宋"/>
          <w:color w:val="auto"/>
          <w:sz w:val="24"/>
          <w:szCs w:val="24"/>
          <w:highlight w:val="none"/>
        </w:rPr>
        <w:t>各路口如设备损坏后，无法修复，必须更换新的设备时，更换设备应不低于此次招标要求的参数，不得以次充好，设备更换前需征得武义县公安局交通警察大队的同意。如未经批准擅自更换，经查实后，需立即按照武义县公安局交通警察人队的要求无条件更换，发现一次扣1000元。</w:t>
      </w:r>
    </w:p>
    <w:p w14:paraId="0FFF77EE">
      <w:pPr>
        <w:keepNext w:val="0"/>
        <w:keepLines w:val="0"/>
        <w:pageBreakBefore w:val="0"/>
        <w:widowControl/>
        <w:kinsoku/>
        <w:wordWrap/>
        <w:overflowPunct/>
        <w:topLinePunct w:val="0"/>
        <w:autoSpaceDE w:val="0"/>
        <w:autoSpaceDN w:val="0"/>
        <w:bidi w:val="0"/>
        <w:adjustRightInd w:val="0"/>
        <w:snapToGrid/>
        <w:spacing w:line="560" w:lineRule="exact"/>
        <w:ind w:firstLine="480" w:firstLineChars="200"/>
        <w:textAlignment w:val="bottom"/>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13.</w:t>
      </w:r>
      <w:r>
        <w:rPr>
          <w:rFonts w:hint="eastAsia" w:ascii="仿宋" w:hAnsi="仿宋" w:eastAsia="仿宋" w:cs="仿宋"/>
          <w:color w:val="auto"/>
          <w:sz w:val="24"/>
          <w:szCs w:val="24"/>
          <w:highlight w:val="none"/>
        </w:rPr>
        <w:t>各路口如管路损坏后，预埋管路必须采购DN50及以上的钢管或PE管，不得采用PVC管。</w:t>
      </w:r>
    </w:p>
    <w:p w14:paraId="2CB36E13">
      <w:pPr>
        <w:keepNext w:val="0"/>
        <w:keepLines w:val="0"/>
        <w:pageBreakBefore w:val="0"/>
        <w:widowControl/>
        <w:kinsoku/>
        <w:wordWrap/>
        <w:overflowPunct/>
        <w:topLinePunct w:val="0"/>
        <w:autoSpaceDE w:val="0"/>
        <w:autoSpaceDN w:val="0"/>
        <w:bidi w:val="0"/>
        <w:adjustRightInd w:val="0"/>
        <w:snapToGrid/>
        <w:spacing w:line="560" w:lineRule="exact"/>
        <w:ind w:firstLine="480" w:firstLineChars="200"/>
        <w:textAlignment w:val="bottom"/>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14.</w:t>
      </w:r>
      <w:r>
        <w:rPr>
          <w:rFonts w:hint="eastAsia" w:ascii="仿宋" w:hAnsi="仿宋" w:eastAsia="仿宋" w:cs="仿宋"/>
          <w:color w:val="auto"/>
          <w:sz w:val="24"/>
          <w:szCs w:val="24"/>
          <w:highlight w:val="none"/>
        </w:rPr>
        <w:t>建立完整维护档案</w:t>
      </w:r>
    </w:p>
    <w:p w14:paraId="4A22B8FF">
      <w:pPr>
        <w:keepNext w:val="0"/>
        <w:keepLines w:val="0"/>
        <w:pageBreakBefore w:val="0"/>
        <w:kinsoku/>
        <w:wordWrap/>
        <w:overflowPunct/>
        <w:topLinePunct w:val="0"/>
        <w:bidi w:val="0"/>
        <w:snapToGrid/>
        <w:spacing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中标单位在</w:t>
      </w:r>
      <w:r>
        <w:rPr>
          <w:rFonts w:hint="eastAsia" w:ascii="仿宋" w:hAnsi="仿宋" w:eastAsia="仿宋" w:cs="仿宋"/>
          <w:color w:val="auto"/>
          <w:sz w:val="24"/>
          <w:szCs w:val="24"/>
          <w:highlight w:val="none"/>
          <w:lang w:eastAsia="zh-CN"/>
        </w:rPr>
        <w:t>签订</w:t>
      </w:r>
      <w:r>
        <w:rPr>
          <w:rFonts w:hint="eastAsia" w:ascii="仿宋" w:hAnsi="仿宋" w:eastAsia="仿宋" w:cs="仿宋"/>
          <w:color w:val="auto"/>
          <w:sz w:val="24"/>
          <w:szCs w:val="24"/>
          <w:highlight w:val="none"/>
        </w:rPr>
        <w:t>维护合同半年内需把维护范围内所有路口的资料建立电子档案库，详细标注点位、设备、杆件、维修井、走线等信息。</w:t>
      </w:r>
    </w:p>
    <w:p w14:paraId="26667F69">
      <w:pPr>
        <w:keepNext w:val="0"/>
        <w:keepLines w:val="0"/>
        <w:pageBreakBefore w:val="0"/>
        <w:kinsoku/>
        <w:wordWrap/>
        <w:overflowPunct/>
        <w:topLinePunct w:val="0"/>
        <w:bidi w:val="0"/>
        <w:snapToGrid/>
        <w:spacing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档案库要随时进行更新，在维护期间内路口管井资料有改变或有新增或改造的灯控路口时，路口资料要在30天内录入档案库。</w:t>
      </w:r>
    </w:p>
    <w:p w14:paraId="233191E7">
      <w:pPr>
        <w:keepNext w:val="0"/>
        <w:keepLines w:val="0"/>
        <w:pageBreakBefore w:val="0"/>
        <w:kinsoku/>
        <w:wordWrap/>
        <w:overflowPunct/>
        <w:topLinePunct w:val="0"/>
        <w:bidi w:val="0"/>
        <w:snapToGrid/>
        <w:spacing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运用电脑建立交通设施维护记录档案，报修记录包括上报单位、上报人姓名、时间、地点和故障类型。并要建立与报修记录对应的处理记录，记录维修的结果、维修责任人、维修时间等。</w:t>
      </w:r>
    </w:p>
    <w:p w14:paraId="3CF6B607">
      <w:pPr>
        <w:keepNext w:val="0"/>
        <w:keepLines w:val="0"/>
        <w:pageBreakBefore w:val="0"/>
        <w:widowControl/>
        <w:kinsoku/>
        <w:wordWrap/>
        <w:overflowPunct/>
        <w:topLinePunct w:val="0"/>
        <w:autoSpaceDE w:val="0"/>
        <w:autoSpaceDN w:val="0"/>
        <w:bidi w:val="0"/>
        <w:adjustRightInd w:val="0"/>
        <w:snapToGrid/>
        <w:spacing w:line="560" w:lineRule="exact"/>
        <w:ind w:firstLine="480" w:firstLineChars="200"/>
        <w:textAlignment w:val="bottom"/>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（三）</w:t>
      </w:r>
      <w:r>
        <w:rPr>
          <w:rFonts w:hint="eastAsia" w:ascii="仿宋" w:hAnsi="仿宋" w:eastAsia="仿宋" w:cs="仿宋"/>
          <w:bCs/>
          <w:color w:val="auto"/>
          <w:sz w:val="24"/>
          <w:szCs w:val="24"/>
          <w:highlight w:val="none"/>
        </w:rPr>
        <w:t>电子警察、卡口、球机</w:t>
      </w:r>
      <w:r>
        <w:rPr>
          <w:rFonts w:hint="eastAsia" w:ascii="仿宋" w:hAnsi="仿宋" w:eastAsia="仿宋" w:cs="仿宋"/>
          <w:color w:val="auto"/>
          <w:sz w:val="24"/>
          <w:szCs w:val="24"/>
          <w:highlight w:val="none"/>
        </w:rPr>
        <w:t>日常维护内容及范围：</w:t>
      </w:r>
    </w:p>
    <w:p w14:paraId="44741914">
      <w:pPr>
        <w:keepNext w:val="0"/>
        <w:keepLines w:val="0"/>
        <w:pageBreakBefore w:val="0"/>
        <w:widowControl/>
        <w:kinsoku/>
        <w:wordWrap/>
        <w:overflowPunct/>
        <w:topLinePunct w:val="0"/>
        <w:autoSpaceDE w:val="0"/>
        <w:autoSpaceDN w:val="0"/>
        <w:bidi w:val="0"/>
        <w:adjustRightInd w:val="0"/>
        <w:snapToGrid/>
        <w:spacing w:line="540" w:lineRule="exact"/>
        <w:ind w:firstLine="480" w:firstLineChars="200"/>
        <w:textAlignment w:val="bottom"/>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在期限内维保内容包括各路口的</w:t>
      </w:r>
      <w:r>
        <w:rPr>
          <w:rFonts w:hint="eastAsia" w:ascii="仿宋" w:hAnsi="仿宋" w:eastAsia="仿宋" w:cs="仿宋"/>
          <w:bCs/>
          <w:color w:val="auto"/>
          <w:sz w:val="24"/>
          <w:szCs w:val="24"/>
          <w:highlight w:val="none"/>
        </w:rPr>
        <w:t>电子警察、卡口、球机</w:t>
      </w:r>
      <w:r>
        <w:rPr>
          <w:rFonts w:hint="eastAsia" w:ascii="仿宋" w:hAnsi="仿宋" w:eastAsia="仿宋" w:cs="仿宋"/>
          <w:color w:val="auto"/>
          <w:sz w:val="24"/>
          <w:szCs w:val="24"/>
          <w:highlight w:val="none"/>
        </w:rPr>
        <w:t>以及地下管道、馈线、窨井等。</w:t>
      </w:r>
    </w:p>
    <w:p w14:paraId="039CDC78">
      <w:pPr>
        <w:keepNext w:val="0"/>
        <w:keepLines w:val="0"/>
        <w:pageBreakBefore w:val="0"/>
        <w:widowControl/>
        <w:kinsoku/>
        <w:wordWrap/>
        <w:overflowPunct/>
        <w:topLinePunct w:val="0"/>
        <w:autoSpaceDE w:val="0"/>
        <w:autoSpaceDN w:val="0"/>
        <w:bidi w:val="0"/>
        <w:adjustRightInd w:val="0"/>
        <w:snapToGrid/>
        <w:spacing w:line="540" w:lineRule="exact"/>
        <w:ind w:firstLine="480" w:firstLineChars="200"/>
        <w:textAlignment w:val="bottom"/>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2.</w:t>
      </w:r>
      <w:r>
        <w:rPr>
          <w:rFonts w:hint="eastAsia" w:ascii="仿宋" w:hAnsi="仿宋" w:eastAsia="仿宋" w:cs="仿宋"/>
          <w:bCs/>
          <w:color w:val="auto"/>
          <w:sz w:val="24"/>
          <w:szCs w:val="24"/>
          <w:highlight w:val="none"/>
        </w:rPr>
        <w:t>电子警察、卡口、球机</w:t>
      </w:r>
      <w:r>
        <w:rPr>
          <w:rFonts w:hint="eastAsia" w:ascii="仿宋" w:hAnsi="仿宋" w:eastAsia="仿宋" w:cs="仿宋"/>
          <w:color w:val="auto"/>
          <w:sz w:val="24"/>
          <w:szCs w:val="24"/>
          <w:highlight w:val="none"/>
        </w:rPr>
        <w:t>线缆短路、断路及配件、附件损坏的，自然损坏、烧毁以及电子元件故障的，凡影响监控等设备正常运转的都在维护之列。</w:t>
      </w:r>
    </w:p>
    <w:p w14:paraId="66A00C35">
      <w:pPr>
        <w:keepNext w:val="0"/>
        <w:keepLines w:val="0"/>
        <w:pageBreakBefore w:val="0"/>
        <w:widowControl/>
        <w:kinsoku/>
        <w:wordWrap/>
        <w:overflowPunct/>
        <w:topLinePunct w:val="0"/>
        <w:autoSpaceDE w:val="0"/>
        <w:autoSpaceDN w:val="0"/>
        <w:bidi w:val="0"/>
        <w:adjustRightInd w:val="0"/>
        <w:snapToGrid/>
        <w:spacing w:line="540" w:lineRule="exact"/>
        <w:ind w:firstLine="480" w:firstLineChars="200"/>
        <w:textAlignment w:val="bottom"/>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因不可抗拒力如遇自然灾害（指台风、水灾、火灾、地震、雷击等）双方协商处理。</w:t>
      </w:r>
    </w:p>
    <w:p w14:paraId="5ED80C8E">
      <w:pPr>
        <w:keepNext w:val="0"/>
        <w:keepLines w:val="0"/>
        <w:pageBreakBefore w:val="0"/>
        <w:widowControl/>
        <w:kinsoku/>
        <w:wordWrap/>
        <w:overflowPunct/>
        <w:topLinePunct w:val="0"/>
        <w:autoSpaceDE w:val="0"/>
        <w:autoSpaceDN w:val="0"/>
        <w:bidi w:val="0"/>
        <w:adjustRightInd w:val="0"/>
        <w:snapToGrid/>
        <w:spacing w:line="540" w:lineRule="exact"/>
        <w:ind w:firstLine="480" w:firstLineChars="200"/>
        <w:textAlignment w:val="bottom"/>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因道路改造、交通重新组织需移动或改变交通设施的，其修复费用不在包年维护范围之内。</w:t>
      </w:r>
    </w:p>
    <w:p w14:paraId="712EF57B">
      <w:pPr>
        <w:keepNext w:val="0"/>
        <w:keepLines w:val="0"/>
        <w:pageBreakBefore w:val="0"/>
        <w:widowControl/>
        <w:kinsoku/>
        <w:wordWrap/>
        <w:overflowPunct/>
        <w:topLinePunct w:val="0"/>
        <w:autoSpaceDE w:val="0"/>
        <w:autoSpaceDN w:val="0"/>
        <w:bidi w:val="0"/>
        <w:adjustRightInd w:val="0"/>
        <w:snapToGrid/>
        <w:spacing w:line="540" w:lineRule="exact"/>
        <w:ind w:firstLine="480" w:firstLineChars="200"/>
        <w:textAlignment w:val="bottom"/>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因人为原因（如交通事故、他人施工、故意破坏及盗窃等）造成电警、卡口、球机等设备损坏，引起各项故障的，由武义县公安局交通警察大队出面处理，维护单位收到武义县公安局交通警察大队通知后，及时修复，产生费用由维护单位或肇事者（当事人）承担。</w:t>
      </w:r>
    </w:p>
    <w:p w14:paraId="6EA6E9F8">
      <w:pPr>
        <w:keepNext w:val="0"/>
        <w:keepLines w:val="0"/>
        <w:pageBreakBefore w:val="0"/>
        <w:widowControl/>
        <w:kinsoku/>
        <w:wordWrap/>
        <w:overflowPunct/>
        <w:topLinePunct w:val="0"/>
        <w:autoSpaceDE w:val="0"/>
        <w:autoSpaceDN w:val="0"/>
        <w:bidi w:val="0"/>
        <w:adjustRightInd w:val="0"/>
        <w:snapToGrid/>
        <w:spacing w:line="540" w:lineRule="exact"/>
        <w:ind w:firstLine="480" w:firstLineChars="200"/>
        <w:textAlignment w:val="bottom"/>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四</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维护单位应在项目所在地长期配备专职技术人员</w:t>
      </w:r>
      <w:r>
        <w:rPr>
          <w:rFonts w:hint="eastAsia" w:ascii="仿宋" w:hAnsi="仿宋" w:eastAsia="仿宋" w:cs="仿宋"/>
          <w:color w:val="auto"/>
          <w:sz w:val="24"/>
          <w:szCs w:val="24"/>
          <w:highlight w:val="none"/>
          <w:lang w:val="en-US" w:eastAsia="zh-CN"/>
        </w:rPr>
        <w:t>不少于</w:t>
      </w:r>
      <w:r>
        <w:rPr>
          <w:rFonts w:hint="eastAsia" w:ascii="仿宋" w:hAnsi="仿宋" w:eastAsia="仿宋" w:cs="仿宋"/>
          <w:color w:val="auto"/>
          <w:sz w:val="24"/>
          <w:szCs w:val="24"/>
          <w:highlight w:val="none"/>
        </w:rPr>
        <w:t>3人，负责检查系统报修情况并反馈维修成果，及时安排维修工作，并协助交警完成日常的工作事务，保证设备正常运行。</w:t>
      </w:r>
    </w:p>
    <w:p w14:paraId="4E38BDDD">
      <w:pPr>
        <w:keepNext w:val="0"/>
        <w:keepLines w:val="0"/>
        <w:pageBreakBefore w:val="0"/>
        <w:widowControl/>
        <w:kinsoku/>
        <w:wordWrap/>
        <w:overflowPunct/>
        <w:topLinePunct w:val="0"/>
        <w:autoSpaceDE w:val="0"/>
        <w:autoSpaceDN w:val="0"/>
        <w:bidi w:val="0"/>
        <w:adjustRightInd w:val="0"/>
        <w:snapToGrid/>
        <w:spacing w:line="540" w:lineRule="exact"/>
        <w:ind w:firstLine="480" w:firstLineChars="200"/>
        <w:textAlignment w:val="bottom"/>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（五）</w:t>
      </w:r>
      <w:r>
        <w:rPr>
          <w:rFonts w:hint="eastAsia" w:ascii="仿宋" w:hAnsi="仿宋" w:eastAsia="仿宋" w:cs="仿宋"/>
          <w:color w:val="auto"/>
          <w:sz w:val="24"/>
          <w:szCs w:val="24"/>
          <w:highlight w:val="none"/>
        </w:rPr>
        <w:t>中标人必须提供7*24小时响应。</w:t>
      </w:r>
    </w:p>
    <w:p w14:paraId="5815C240">
      <w:pPr>
        <w:keepNext w:val="0"/>
        <w:keepLines w:val="0"/>
        <w:pageBreakBefore w:val="0"/>
        <w:widowControl/>
        <w:kinsoku/>
        <w:wordWrap/>
        <w:overflowPunct/>
        <w:topLinePunct w:val="0"/>
        <w:autoSpaceDE w:val="0"/>
        <w:autoSpaceDN w:val="0"/>
        <w:bidi w:val="0"/>
        <w:adjustRightInd w:val="0"/>
        <w:snapToGrid/>
        <w:spacing w:line="540" w:lineRule="exact"/>
        <w:ind w:firstLine="480" w:firstLineChars="200"/>
        <w:textAlignment w:val="bottom"/>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（六）</w:t>
      </w:r>
      <w:r>
        <w:rPr>
          <w:rFonts w:hint="eastAsia" w:ascii="仿宋" w:hAnsi="仿宋" w:eastAsia="仿宋" w:cs="仿宋"/>
          <w:color w:val="auto"/>
          <w:sz w:val="24"/>
          <w:szCs w:val="24"/>
          <w:highlight w:val="none"/>
        </w:rPr>
        <w:t>施工安全责任：维护单位维修施工期间严格按照国家有关规定施工，确保施工质量和安全，自行承担期间的全部责任。因维护单位维护质量原因造成人身和财产损害的，维护单位应承担损害赔偿责任。在日常新建和维修隐蔽（地下）管道中不得有电源接头或者乱拉电线，隐蔽工程施工要求达到相关技术标注，未达到上述要求的，每发现一次扣3000元,上不封顶；交警大队可以对保修内的各个路口进行抽查，发现上述问题同样参照上述罚金执行。</w:t>
      </w:r>
    </w:p>
    <w:p w14:paraId="2ACB1215">
      <w:pPr>
        <w:keepNext w:val="0"/>
        <w:keepLines w:val="0"/>
        <w:pageBreakBefore w:val="0"/>
        <w:widowControl/>
        <w:kinsoku/>
        <w:wordWrap/>
        <w:overflowPunct/>
        <w:topLinePunct w:val="0"/>
        <w:autoSpaceDE w:val="0"/>
        <w:autoSpaceDN w:val="0"/>
        <w:bidi w:val="0"/>
        <w:adjustRightInd w:val="0"/>
        <w:snapToGrid/>
        <w:spacing w:line="540" w:lineRule="exact"/>
        <w:ind w:firstLine="480" w:firstLineChars="200"/>
        <w:textAlignment w:val="bottom"/>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（七）</w:t>
      </w:r>
      <w:r>
        <w:rPr>
          <w:rFonts w:hint="eastAsia" w:ascii="仿宋" w:hAnsi="仿宋" w:eastAsia="仿宋" w:cs="仿宋"/>
          <w:color w:val="auto"/>
          <w:sz w:val="24"/>
          <w:szCs w:val="24"/>
          <w:highlight w:val="none"/>
        </w:rPr>
        <w:t>维护单位有2次以上（不含2次）无正当理由不履行合同，交警大队有权无条件解除合同，并没收剩余款项（如果造成交警大队损失的，维护单位应予以赔偿）。同时由交警大队提请县财政部门备案并列入不良行为名单，限制其今后三年内参加与交警大队有关的政府招标采购活动。</w:t>
      </w:r>
    </w:p>
    <w:p w14:paraId="479F935C">
      <w:pPr>
        <w:keepNext w:val="0"/>
        <w:keepLines w:val="0"/>
        <w:pageBreakBefore w:val="0"/>
        <w:widowControl/>
        <w:kinsoku/>
        <w:wordWrap/>
        <w:overflowPunct/>
        <w:topLinePunct w:val="0"/>
        <w:autoSpaceDE w:val="0"/>
        <w:autoSpaceDN w:val="0"/>
        <w:bidi w:val="0"/>
        <w:adjustRightInd w:val="0"/>
        <w:snapToGrid/>
        <w:spacing w:line="540" w:lineRule="exact"/>
        <w:ind w:firstLine="480" w:firstLineChars="200"/>
        <w:textAlignment w:val="bottom"/>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 xml:space="preserve">（八） </w:t>
      </w:r>
      <w:r>
        <w:rPr>
          <w:rFonts w:hint="eastAsia" w:ascii="仿宋" w:hAnsi="仿宋" w:eastAsia="仿宋" w:cs="仿宋"/>
          <w:color w:val="auto"/>
          <w:sz w:val="24"/>
          <w:szCs w:val="24"/>
          <w:highlight w:val="none"/>
        </w:rPr>
        <w:t>因工程（维护）验收不合格或出现重大质量安全隐患问题，维护单位应无条件进行返工，直至验收合格或隐患消除，由此而产生的一切责任由维护单位负责，产生的费用，交警大队不予支付。若维护单位有2次拒不返工或出现2次工程（维护）验收不合格或存在2次存在重大质量安全隐患情况的，交警大队有权无条件取消年度中标合同，并提请县财政部门将该维护单位列入不良行为名单，限制其今后三年内参加与警大队有关的政府招标采购活动。</w:t>
      </w:r>
    </w:p>
    <w:p w14:paraId="361ACB1E">
      <w:pPr>
        <w:keepNext w:val="0"/>
        <w:keepLines w:val="0"/>
        <w:pageBreakBefore w:val="0"/>
        <w:widowControl/>
        <w:kinsoku/>
        <w:wordWrap/>
        <w:overflowPunct/>
        <w:topLinePunct w:val="0"/>
        <w:autoSpaceDE w:val="0"/>
        <w:autoSpaceDN w:val="0"/>
        <w:bidi w:val="0"/>
        <w:adjustRightInd w:val="0"/>
        <w:snapToGrid/>
        <w:spacing w:line="540" w:lineRule="exact"/>
        <w:ind w:firstLine="480" w:firstLineChars="200"/>
        <w:textAlignment w:val="bottom"/>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（九）</w:t>
      </w:r>
      <w:r>
        <w:rPr>
          <w:rFonts w:hint="eastAsia" w:ascii="仿宋" w:hAnsi="仿宋" w:eastAsia="仿宋" w:cs="仿宋"/>
          <w:color w:val="auto"/>
          <w:sz w:val="24"/>
          <w:szCs w:val="24"/>
          <w:highlight w:val="none"/>
        </w:rPr>
        <w:t>维护单位在承担上述所有条款或多项违约责任后，仍应继续履行合同规定的义务（交警大队给予解除合同的除外）。交警大队未能及时追究维护单位的任何一项违约责任并不表明交警大队放弃追究维护单位该项或其他违约责任。</w:t>
      </w:r>
    </w:p>
    <w:p w14:paraId="60295D5B">
      <w:pPr>
        <w:keepNext w:val="0"/>
        <w:keepLines w:val="0"/>
        <w:pageBreakBefore w:val="0"/>
        <w:widowControl/>
        <w:kinsoku/>
        <w:wordWrap/>
        <w:overflowPunct/>
        <w:topLinePunct w:val="0"/>
        <w:autoSpaceDE w:val="0"/>
        <w:autoSpaceDN w:val="0"/>
        <w:bidi w:val="0"/>
        <w:adjustRightInd w:val="0"/>
        <w:snapToGrid/>
        <w:spacing w:line="540" w:lineRule="exact"/>
        <w:ind w:firstLine="480" w:firstLineChars="200"/>
        <w:textAlignment w:val="bottom"/>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（十）</w:t>
      </w:r>
      <w:r>
        <w:rPr>
          <w:rFonts w:hint="eastAsia" w:ascii="仿宋" w:hAnsi="仿宋" w:eastAsia="仿宋" w:cs="仿宋"/>
          <w:color w:val="auto"/>
          <w:sz w:val="24"/>
          <w:szCs w:val="24"/>
          <w:highlight w:val="none"/>
        </w:rPr>
        <w:t>维护单位的日常维护工作必须严格按照</w:t>
      </w:r>
      <w:r>
        <w:rPr>
          <w:rFonts w:hint="eastAsia" w:ascii="仿宋" w:hAnsi="仿宋" w:eastAsia="仿宋" w:cs="仿宋"/>
          <w:b/>
          <w:color w:val="auto"/>
          <w:sz w:val="24"/>
          <w:szCs w:val="24"/>
          <w:highlight w:val="none"/>
        </w:rPr>
        <w:t>“武义县公安局交通警察大队视频监控系统维护考核管理办法”执行。</w:t>
      </w:r>
    </w:p>
    <w:p w14:paraId="7F191CD8">
      <w:pPr>
        <w:keepNext w:val="0"/>
        <w:keepLines w:val="0"/>
        <w:pageBreakBefore w:val="0"/>
        <w:widowControl/>
        <w:kinsoku/>
        <w:wordWrap/>
        <w:overflowPunct/>
        <w:topLinePunct w:val="0"/>
        <w:autoSpaceDE w:val="0"/>
        <w:autoSpaceDN w:val="0"/>
        <w:bidi w:val="0"/>
        <w:adjustRightInd w:val="0"/>
        <w:snapToGrid/>
        <w:spacing w:line="540" w:lineRule="exact"/>
        <w:ind w:firstLine="480" w:firstLineChars="200"/>
        <w:textAlignment w:val="bottom"/>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（十一）</w:t>
      </w:r>
      <w:r>
        <w:rPr>
          <w:rFonts w:hint="eastAsia" w:ascii="仿宋" w:hAnsi="仿宋" w:eastAsia="仿宋" w:cs="仿宋"/>
          <w:color w:val="auto"/>
          <w:sz w:val="24"/>
          <w:szCs w:val="24"/>
          <w:highlight w:val="none"/>
        </w:rPr>
        <w:t>合同期结束后，维护单位需对路口</w:t>
      </w:r>
      <w:r>
        <w:rPr>
          <w:rFonts w:hint="eastAsia" w:ascii="仿宋" w:hAnsi="仿宋" w:eastAsia="仿宋" w:cs="仿宋"/>
          <w:bCs/>
          <w:color w:val="auto"/>
          <w:sz w:val="24"/>
          <w:szCs w:val="24"/>
          <w:highlight w:val="none"/>
        </w:rPr>
        <w:t>电子警察、卡口、球机</w:t>
      </w:r>
      <w:r>
        <w:rPr>
          <w:rFonts w:hint="eastAsia" w:ascii="仿宋" w:hAnsi="仿宋" w:eastAsia="仿宋" w:cs="仿宋"/>
          <w:color w:val="auto"/>
          <w:sz w:val="24"/>
          <w:szCs w:val="24"/>
          <w:highlight w:val="none"/>
        </w:rPr>
        <w:t>进行全面检查，确保正常运行后，交付业务主方，待业主验收后方能解除合同。</w:t>
      </w:r>
    </w:p>
    <w:p w14:paraId="3848A9C7">
      <w:pPr>
        <w:keepNext w:val="0"/>
        <w:keepLines w:val="0"/>
        <w:pageBreakBefore w:val="0"/>
        <w:widowControl/>
        <w:kinsoku/>
        <w:wordWrap/>
        <w:overflowPunct/>
        <w:topLinePunct w:val="0"/>
        <w:autoSpaceDE w:val="0"/>
        <w:autoSpaceDN w:val="0"/>
        <w:bidi w:val="0"/>
        <w:adjustRightInd w:val="0"/>
        <w:snapToGrid/>
        <w:spacing w:line="540" w:lineRule="exact"/>
        <w:ind w:firstLine="480" w:firstLineChars="200"/>
        <w:textAlignment w:val="bottom"/>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（十二）</w:t>
      </w:r>
      <w:r>
        <w:rPr>
          <w:rFonts w:hint="eastAsia" w:ascii="仿宋" w:hAnsi="仿宋" w:eastAsia="仿宋" w:cs="仿宋"/>
          <w:color w:val="auto"/>
          <w:sz w:val="24"/>
          <w:szCs w:val="24"/>
          <w:highlight w:val="none"/>
        </w:rPr>
        <w:t>备品备件：维护单位需要在武义县当地保存一定数量的相关交通设施产品，保证路口出现问题时可以及时更换。</w:t>
      </w:r>
    </w:p>
    <w:p w14:paraId="57789601">
      <w:pPr>
        <w:keepNext w:val="0"/>
        <w:keepLines w:val="0"/>
        <w:pageBreakBefore w:val="0"/>
        <w:widowControl/>
        <w:kinsoku/>
        <w:wordWrap/>
        <w:overflowPunct/>
        <w:topLinePunct w:val="0"/>
        <w:autoSpaceDE w:val="0"/>
        <w:autoSpaceDN w:val="0"/>
        <w:bidi w:val="0"/>
        <w:adjustRightInd w:val="0"/>
        <w:snapToGrid/>
        <w:spacing w:line="540" w:lineRule="exact"/>
        <w:ind w:firstLine="480" w:firstLineChars="200"/>
        <w:textAlignment w:val="bottom"/>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（十三）</w:t>
      </w:r>
      <w:r>
        <w:rPr>
          <w:rFonts w:hint="eastAsia" w:ascii="仿宋" w:hAnsi="仿宋" w:eastAsia="仿宋" w:cs="仿宋"/>
          <w:color w:val="auto"/>
          <w:sz w:val="24"/>
          <w:szCs w:val="24"/>
          <w:highlight w:val="none"/>
        </w:rPr>
        <w:t>考核条款</w:t>
      </w:r>
      <w:r>
        <w:rPr>
          <w:rFonts w:hint="eastAsia" w:ascii="仿宋" w:hAnsi="仿宋" w:eastAsia="仿宋" w:cs="仿宋"/>
          <w:color w:val="auto"/>
          <w:sz w:val="24"/>
          <w:szCs w:val="24"/>
          <w:highlight w:val="none"/>
          <w:lang w:eastAsia="zh-CN"/>
        </w:rPr>
        <w:t>：</w:t>
      </w:r>
    </w:p>
    <w:p w14:paraId="67D58E0F">
      <w:pPr>
        <w:keepNext w:val="0"/>
        <w:keepLines w:val="0"/>
        <w:pageBreakBefore w:val="0"/>
        <w:widowControl/>
        <w:kinsoku/>
        <w:wordWrap/>
        <w:overflowPunct/>
        <w:topLinePunct w:val="0"/>
        <w:autoSpaceDE w:val="0"/>
        <w:autoSpaceDN w:val="0"/>
        <w:bidi w:val="0"/>
        <w:adjustRightInd w:val="0"/>
        <w:snapToGrid/>
        <w:spacing w:line="540" w:lineRule="exact"/>
        <w:ind w:firstLine="480" w:firstLineChars="200"/>
        <w:textAlignment w:val="bottom"/>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（1）采购人对中标人按照售后服务承诺的清洁摄像机防护罩和检查系统运行情况的次数进行考核。每少一次扣2000元，每少一个扣100元。</w:t>
      </w:r>
    </w:p>
    <w:p w14:paraId="667D0C1A">
      <w:pPr>
        <w:keepNext w:val="0"/>
        <w:keepLines w:val="0"/>
        <w:pageBreakBefore w:val="0"/>
        <w:widowControl/>
        <w:kinsoku/>
        <w:wordWrap/>
        <w:overflowPunct/>
        <w:topLinePunct w:val="0"/>
        <w:autoSpaceDE w:val="0"/>
        <w:autoSpaceDN w:val="0"/>
        <w:bidi w:val="0"/>
        <w:adjustRightInd w:val="0"/>
        <w:snapToGrid/>
        <w:spacing w:line="540" w:lineRule="exact"/>
        <w:ind w:firstLine="480" w:firstLineChars="200"/>
        <w:textAlignment w:val="bottom"/>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（2）采购人对中标人按照售后服务承诺的对设备进行全面检修和保养（更换）的次数进行考核。每少一次扣</w:t>
      </w:r>
      <w:r>
        <w:rPr>
          <w:rFonts w:hint="eastAsia" w:cs="仿宋"/>
          <w:color w:val="auto"/>
          <w:sz w:val="24"/>
          <w:szCs w:val="24"/>
          <w:highlight w:val="none"/>
          <w:lang w:val="en-US" w:eastAsia="zh-CN"/>
        </w:rPr>
        <w:t>2</w:t>
      </w:r>
      <w:r>
        <w:rPr>
          <w:rFonts w:hint="eastAsia" w:ascii="仿宋" w:hAnsi="仿宋" w:eastAsia="仿宋" w:cs="仿宋"/>
          <w:color w:val="auto"/>
          <w:sz w:val="24"/>
          <w:szCs w:val="24"/>
          <w:highlight w:val="none"/>
        </w:rPr>
        <w:t>000元。</w:t>
      </w:r>
    </w:p>
    <w:p w14:paraId="249D2D7A">
      <w:pPr>
        <w:keepNext w:val="0"/>
        <w:keepLines w:val="0"/>
        <w:pageBreakBefore w:val="0"/>
        <w:widowControl/>
        <w:kinsoku/>
        <w:wordWrap/>
        <w:overflowPunct/>
        <w:topLinePunct w:val="0"/>
        <w:autoSpaceDE w:val="0"/>
        <w:autoSpaceDN w:val="0"/>
        <w:bidi w:val="0"/>
        <w:adjustRightInd w:val="0"/>
        <w:snapToGrid/>
        <w:spacing w:line="540" w:lineRule="exact"/>
        <w:ind w:firstLine="480" w:firstLineChars="200"/>
        <w:textAlignment w:val="bottom"/>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（3）</w:t>
      </w:r>
      <w:r>
        <w:rPr>
          <w:rFonts w:hint="eastAsia" w:cs="仿宋"/>
          <w:color w:val="auto"/>
          <w:sz w:val="24"/>
          <w:szCs w:val="24"/>
          <w:highlight w:val="none"/>
          <w:lang w:val="en-US" w:eastAsia="zh-CN"/>
        </w:rPr>
        <w:t>中标人确保</w:t>
      </w:r>
      <w:r>
        <w:rPr>
          <w:rFonts w:hint="eastAsia" w:ascii="仿宋" w:hAnsi="仿宋" w:eastAsia="仿宋" w:cs="仿宋"/>
          <w:color w:val="auto"/>
          <w:sz w:val="24"/>
          <w:szCs w:val="24"/>
          <w:highlight w:val="none"/>
        </w:rPr>
        <w:t>视频运行完好率：应达到98%（含）以上；</w:t>
      </w:r>
      <w:r>
        <w:rPr>
          <w:rFonts w:hint="eastAsia" w:cs="仿宋"/>
          <w:color w:val="auto"/>
          <w:sz w:val="24"/>
          <w:szCs w:val="24"/>
          <w:highlight w:val="none"/>
          <w:lang w:val="en-US" w:eastAsia="zh-CN"/>
        </w:rPr>
        <w:t>未达到在线率要求的，每天扣2000元。</w:t>
      </w:r>
    </w:p>
    <w:p w14:paraId="548E30A3">
      <w:pPr>
        <w:keepNext w:val="0"/>
        <w:keepLines w:val="0"/>
        <w:pageBreakBefore w:val="0"/>
        <w:widowControl/>
        <w:kinsoku/>
        <w:wordWrap/>
        <w:overflowPunct/>
        <w:topLinePunct w:val="0"/>
        <w:autoSpaceDE w:val="0"/>
        <w:autoSpaceDN w:val="0"/>
        <w:bidi w:val="0"/>
        <w:adjustRightInd w:val="0"/>
        <w:snapToGrid/>
        <w:spacing w:line="540" w:lineRule="exact"/>
        <w:ind w:firstLine="480" w:firstLineChars="200"/>
        <w:textAlignment w:val="bottom"/>
        <w:rPr>
          <w:rFonts w:hint="eastAsia" w:cs="仿宋"/>
          <w:color w:val="auto"/>
          <w:sz w:val="24"/>
          <w:szCs w:val="24"/>
          <w:highlight w:val="none"/>
          <w:lang w:val="en-US" w:eastAsia="zh-CN"/>
        </w:rPr>
      </w:pPr>
      <w:r>
        <w:rPr>
          <w:rFonts w:hint="eastAsia" w:ascii="仿宋" w:hAnsi="仿宋" w:eastAsia="仿宋" w:cs="仿宋"/>
          <w:color w:val="auto"/>
          <w:sz w:val="24"/>
          <w:szCs w:val="24"/>
          <w:highlight w:val="none"/>
        </w:rPr>
        <w:t>（4）</w:t>
      </w:r>
      <w:r>
        <w:rPr>
          <w:rFonts w:hint="eastAsia" w:cs="仿宋"/>
          <w:color w:val="auto"/>
          <w:sz w:val="24"/>
          <w:szCs w:val="24"/>
          <w:highlight w:val="none"/>
          <w:lang w:val="en-US" w:eastAsia="zh-CN"/>
        </w:rPr>
        <w:t>中标人需在24小时内完成故障修复，超过24小时未完成修复的，每个点位扣500元；超过48小时未完成修复的，每个点位扣1000元；超过72小时未修复的，每个点位扣2000元。</w:t>
      </w:r>
    </w:p>
    <w:p w14:paraId="167C3A7C">
      <w:pPr>
        <w:keepNext w:val="0"/>
        <w:keepLines w:val="0"/>
        <w:pageBreakBefore w:val="0"/>
        <w:widowControl/>
        <w:kinsoku/>
        <w:wordWrap/>
        <w:overflowPunct/>
        <w:topLinePunct w:val="0"/>
        <w:autoSpaceDE w:val="0"/>
        <w:autoSpaceDN w:val="0"/>
        <w:bidi w:val="0"/>
        <w:adjustRightInd w:val="0"/>
        <w:snapToGrid/>
        <w:spacing w:line="540" w:lineRule="exact"/>
        <w:ind w:firstLine="480" w:firstLineChars="200"/>
        <w:textAlignment w:val="bottom"/>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cs="仿宋"/>
          <w:color w:val="auto"/>
          <w:sz w:val="24"/>
          <w:szCs w:val="24"/>
          <w:highlight w:val="none"/>
          <w:lang w:val="en-US" w:eastAsia="zh-CN"/>
        </w:rPr>
        <w:t>5</w:t>
      </w:r>
      <w:r>
        <w:rPr>
          <w:rFonts w:hint="eastAsia" w:ascii="仿宋" w:hAnsi="仿宋" w:eastAsia="仿宋" w:cs="仿宋"/>
          <w:color w:val="auto"/>
          <w:sz w:val="24"/>
          <w:szCs w:val="24"/>
          <w:highlight w:val="none"/>
        </w:rPr>
        <w:t>）采购人对中标人检查发现机箱损坏（不可抗拒因素除外）、不能锁住或者机箱内设备杂乱不清洁的，每发现一次扣500元。</w:t>
      </w:r>
    </w:p>
    <w:p w14:paraId="1ACE3073">
      <w:pPr>
        <w:keepNext w:val="0"/>
        <w:keepLines w:val="0"/>
        <w:pageBreakBefore w:val="0"/>
        <w:widowControl/>
        <w:kinsoku/>
        <w:wordWrap/>
        <w:overflowPunct/>
        <w:topLinePunct w:val="0"/>
        <w:autoSpaceDE w:val="0"/>
        <w:autoSpaceDN w:val="0"/>
        <w:bidi w:val="0"/>
        <w:adjustRightInd w:val="0"/>
        <w:snapToGrid/>
        <w:spacing w:line="540" w:lineRule="exact"/>
        <w:ind w:firstLine="480" w:firstLineChars="200"/>
        <w:textAlignment w:val="bottom"/>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cs="仿宋"/>
          <w:color w:val="auto"/>
          <w:sz w:val="24"/>
          <w:szCs w:val="24"/>
          <w:highlight w:val="none"/>
          <w:lang w:val="en-US" w:eastAsia="zh-CN"/>
        </w:rPr>
        <w:t>6</w:t>
      </w:r>
      <w:r>
        <w:rPr>
          <w:rFonts w:hint="eastAsia" w:ascii="仿宋" w:hAnsi="仿宋" w:eastAsia="仿宋" w:cs="仿宋"/>
          <w:color w:val="auto"/>
          <w:sz w:val="24"/>
          <w:szCs w:val="24"/>
          <w:highlight w:val="none"/>
        </w:rPr>
        <w:t>）监控图像在相关要素改变后，中标人未及时按照武义县公安局</w:t>
      </w:r>
      <w:r>
        <w:rPr>
          <w:rFonts w:hint="eastAsia" w:cs="仿宋"/>
          <w:color w:val="auto"/>
          <w:sz w:val="24"/>
          <w:szCs w:val="24"/>
          <w:highlight w:val="none"/>
          <w:lang w:val="en-US" w:eastAsia="zh-CN"/>
        </w:rPr>
        <w:t>交通警察大队</w:t>
      </w:r>
      <w:r>
        <w:rPr>
          <w:rFonts w:hint="eastAsia" w:ascii="仿宋" w:hAnsi="仿宋" w:eastAsia="仿宋" w:cs="仿宋"/>
          <w:color w:val="auto"/>
          <w:sz w:val="24"/>
          <w:szCs w:val="24"/>
          <w:highlight w:val="none"/>
        </w:rPr>
        <w:t>要求在相应系统中修改的，每发现一个摄像头扣500元。</w:t>
      </w:r>
    </w:p>
    <w:p w14:paraId="6CDC4FD6">
      <w:pPr>
        <w:keepNext w:val="0"/>
        <w:keepLines w:val="0"/>
        <w:pageBreakBefore w:val="0"/>
        <w:widowControl/>
        <w:kinsoku/>
        <w:wordWrap/>
        <w:overflowPunct/>
        <w:topLinePunct w:val="0"/>
        <w:autoSpaceDE w:val="0"/>
        <w:autoSpaceDN w:val="0"/>
        <w:bidi w:val="0"/>
        <w:adjustRightInd w:val="0"/>
        <w:snapToGrid/>
        <w:spacing w:line="540" w:lineRule="exact"/>
        <w:ind w:firstLine="480" w:firstLineChars="200"/>
        <w:textAlignment w:val="bottom"/>
        <w:rPr>
          <w:rFonts w:hint="eastAsia" w:ascii="仿宋" w:hAnsi="仿宋" w:eastAsia="仿宋" w:cs="仿宋"/>
          <w:b/>
          <w:color w:val="auto"/>
          <w:sz w:val="24"/>
          <w:szCs w:val="24"/>
          <w:highlight w:val="none"/>
          <w:lang w:val="en-US" w:eastAsia="zh-CN"/>
        </w:rPr>
      </w:pPr>
      <w:r>
        <w:rPr>
          <w:rFonts w:hint="eastAsia" w:ascii="仿宋" w:hAnsi="仿宋" w:eastAsia="仿宋" w:cs="仿宋"/>
          <w:color w:val="auto"/>
          <w:sz w:val="24"/>
          <w:szCs w:val="24"/>
          <w:highlight w:val="none"/>
        </w:rPr>
        <w:t>（</w:t>
      </w:r>
      <w:r>
        <w:rPr>
          <w:rFonts w:hint="eastAsia" w:cs="仿宋"/>
          <w:color w:val="auto"/>
          <w:sz w:val="24"/>
          <w:szCs w:val="24"/>
          <w:highlight w:val="none"/>
          <w:lang w:val="en-US" w:eastAsia="zh-CN"/>
        </w:rPr>
        <w:t>7</w:t>
      </w:r>
      <w:r>
        <w:rPr>
          <w:rFonts w:hint="eastAsia" w:ascii="仿宋" w:hAnsi="仿宋" w:eastAsia="仿宋" w:cs="仿宋"/>
          <w:color w:val="auto"/>
          <w:sz w:val="24"/>
          <w:szCs w:val="24"/>
          <w:highlight w:val="none"/>
        </w:rPr>
        <w:t>）驻点人员未履行请假手续擅自离开驻地的，发现一次扣款500元，上班迟到、早退的，每次扣款200元，未在规定时间内到达现场解决故障的，每次扣款1000元；采购人发现中标人配备的维护人员数量没有达到招标文件要求的，每次扣款1000元，有兼项其它项目的，每次扣款1000元；采购人发现中标人配备的维护车辆没有达到招标文件要求的，每次扣款1000元，有兼项其它项目的，每次扣款1000元。</w:t>
      </w:r>
    </w:p>
    <w:p w14:paraId="6A6CE350">
      <w:pPr>
        <w:keepNext w:val="0"/>
        <w:keepLines w:val="0"/>
        <w:pageBreakBefore w:val="0"/>
        <w:kinsoku/>
        <w:wordWrap/>
        <w:overflowPunct/>
        <w:topLinePunct w:val="0"/>
        <w:bidi w:val="0"/>
        <w:snapToGrid/>
        <w:spacing w:line="540" w:lineRule="exact"/>
        <w:rPr>
          <w:rFonts w:hint="eastAsia" w:ascii="仿宋" w:hAnsi="仿宋" w:eastAsia="仿宋" w:cs="仿宋"/>
          <w:b/>
          <w:color w:val="auto"/>
          <w:sz w:val="24"/>
          <w:szCs w:val="24"/>
          <w:highlight w:val="none"/>
          <w:lang w:val="en-US" w:eastAsia="zh-CN"/>
        </w:rPr>
      </w:pPr>
      <w:r>
        <w:rPr>
          <w:rFonts w:hint="eastAsia" w:cs="仿宋"/>
          <w:color w:val="auto"/>
          <w:sz w:val="24"/>
          <w:szCs w:val="24"/>
          <w:highlight w:val="none"/>
          <w:lang w:val="en-US" w:eastAsia="zh-CN"/>
        </w:rPr>
        <w:t>（8）因不可抗力因素导致点位的故障，需经采购人确认，可不计入考核。</w:t>
      </w:r>
    </w:p>
    <w:p w14:paraId="7C786849">
      <w:pPr>
        <w:keepNext w:val="0"/>
        <w:keepLines w:val="0"/>
        <w:pageBreakBefore w:val="0"/>
        <w:kinsoku/>
        <w:wordWrap/>
        <w:overflowPunct/>
        <w:topLinePunct w:val="0"/>
        <w:bidi w:val="0"/>
        <w:snapToGrid/>
        <w:spacing w:line="540" w:lineRule="exact"/>
        <w:rPr>
          <w:rFonts w:hint="eastAsia" w:ascii="仿宋" w:hAnsi="仿宋" w:eastAsia="仿宋" w:cs="仿宋"/>
          <w:b/>
          <w:color w:val="auto"/>
          <w:sz w:val="24"/>
          <w:szCs w:val="24"/>
          <w:highlight w:val="none"/>
          <w:lang w:val="en-US" w:eastAsia="zh-CN"/>
        </w:rPr>
      </w:pPr>
      <w:r>
        <w:rPr>
          <w:rFonts w:hint="eastAsia" w:ascii="仿宋" w:hAnsi="仿宋" w:eastAsia="仿宋" w:cs="仿宋"/>
          <w:b/>
          <w:color w:val="auto"/>
          <w:sz w:val="24"/>
          <w:szCs w:val="24"/>
          <w:highlight w:val="none"/>
          <w:lang w:val="en-US" w:eastAsia="zh-CN"/>
        </w:rPr>
        <w:t>四</w:t>
      </w:r>
      <w:r>
        <w:rPr>
          <w:rFonts w:hint="eastAsia" w:ascii="仿宋" w:hAnsi="仿宋" w:eastAsia="仿宋" w:cs="仿宋"/>
          <w:b/>
          <w:color w:val="auto"/>
          <w:sz w:val="24"/>
          <w:szCs w:val="24"/>
          <w:highlight w:val="none"/>
        </w:rPr>
        <w:t>、</w:t>
      </w:r>
      <w:r>
        <w:rPr>
          <w:rFonts w:hint="eastAsia" w:ascii="仿宋" w:hAnsi="仿宋" w:eastAsia="仿宋" w:cs="仿宋"/>
          <w:b/>
          <w:color w:val="auto"/>
          <w:sz w:val="24"/>
          <w:szCs w:val="24"/>
          <w:highlight w:val="none"/>
          <w:lang w:val="en-US" w:eastAsia="zh-CN"/>
        </w:rPr>
        <w:t>材料与设备：</w:t>
      </w:r>
    </w:p>
    <w:p w14:paraId="6D504504">
      <w:pPr>
        <w:keepNext w:val="0"/>
        <w:keepLines w:val="0"/>
        <w:pageBreakBefore w:val="0"/>
        <w:kinsoku/>
        <w:wordWrap/>
        <w:overflowPunct/>
        <w:topLinePunct w:val="0"/>
        <w:bidi w:val="0"/>
        <w:snapToGrid/>
        <w:spacing w:line="540" w:lineRule="exact"/>
        <w:ind w:firstLine="480" w:firstLineChars="200"/>
        <w:rPr>
          <w:rFonts w:hint="eastAsia" w:ascii="仿宋" w:hAnsi="仿宋" w:eastAsia="仿宋" w:cs="仿宋"/>
          <w:b w:val="0"/>
          <w:color w:val="auto"/>
          <w:kern w:val="2"/>
          <w:sz w:val="24"/>
          <w:szCs w:val="24"/>
          <w:highlight w:val="none"/>
          <w:lang w:val="en-US" w:eastAsia="zh-CN" w:bidi="ar-SA"/>
        </w:rPr>
      </w:pPr>
      <w:r>
        <w:rPr>
          <w:rFonts w:hint="eastAsia" w:ascii="仿宋" w:hAnsi="仿宋" w:eastAsia="仿宋" w:cs="仿宋"/>
          <w:b w:val="0"/>
          <w:color w:val="auto"/>
          <w:kern w:val="2"/>
          <w:sz w:val="24"/>
          <w:szCs w:val="24"/>
          <w:highlight w:val="none"/>
          <w:lang w:val="en-US" w:eastAsia="zh-CN" w:bidi="ar-SA"/>
        </w:rPr>
        <w:t>（一）主要材料原则上由中标人自行采购，但必须有质量保证书、合格证书或试验报告，符合国家规定的相关技术标准及环保标准，并按规定程序复试检验合格后方可使用，否则采购人有权拒绝。若使用劣质材料，一经发现，采购人有权制止使用，甚至停工、返工或中止合同。</w:t>
      </w:r>
    </w:p>
    <w:p w14:paraId="179DDFB3">
      <w:pPr>
        <w:keepNext w:val="0"/>
        <w:keepLines w:val="0"/>
        <w:pageBreakBefore w:val="0"/>
        <w:kinsoku/>
        <w:wordWrap/>
        <w:overflowPunct/>
        <w:topLinePunct w:val="0"/>
        <w:bidi w:val="0"/>
        <w:snapToGrid/>
        <w:spacing w:line="540" w:lineRule="exact"/>
        <w:ind w:firstLine="480" w:firstLineChars="200"/>
        <w:rPr>
          <w:rFonts w:hint="eastAsia" w:ascii="仿宋" w:hAnsi="仿宋" w:eastAsia="仿宋" w:cs="仿宋"/>
          <w:b w:val="0"/>
          <w:color w:val="auto"/>
          <w:kern w:val="2"/>
          <w:sz w:val="24"/>
          <w:szCs w:val="24"/>
          <w:highlight w:val="none"/>
          <w:lang w:val="en-US" w:eastAsia="zh-CN" w:bidi="ar-SA"/>
        </w:rPr>
      </w:pPr>
      <w:r>
        <w:rPr>
          <w:rFonts w:hint="eastAsia" w:ascii="仿宋" w:hAnsi="仿宋" w:eastAsia="仿宋" w:cs="仿宋"/>
          <w:b w:val="0"/>
          <w:color w:val="auto"/>
          <w:kern w:val="2"/>
          <w:sz w:val="24"/>
          <w:szCs w:val="24"/>
          <w:highlight w:val="none"/>
          <w:lang w:val="en-US" w:eastAsia="zh-CN" w:bidi="ar-SA"/>
        </w:rPr>
        <w:t>（二）主要材料必须先提供样品，经采购人确认后，才可大批量进货，否则发包人有权要求调货，一切责任和费用均由承包人自行承担。</w:t>
      </w:r>
    </w:p>
    <w:p w14:paraId="159C33F3">
      <w:pPr>
        <w:keepNext w:val="0"/>
        <w:keepLines w:val="0"/>
        <w:pageBreakBefore w:val="0"/>
        <w:kinsoku/>
        <w:wordWrap/>
        <w:overflowPunct/>
        <w:topLinePunct w:val="0"/>
        <w:bidi w:val="0"/>
        <w:snapToGrid/>
        <w:spacing w:line="540" w:lineRule="exact"/>
        <w:ind w:firstLine="480" w:firstLineChars="200"/>
        <w:rPr>
          <w:rFonts w:hint="eastAsia" w:ascii="仿宋" w:hAnsi="仿宋" w:eastAsia="仿宋" w:cs="仿宋"/>
          <w:b w:val="0"/>
          <w:color w:val="auto"/>
          <w:kern w:val="2"/>
          <w:sz w:val="24"/>
          <w:szCs w:val="24"/>
          <w:highlight w:val="none"/>
          <w:lang w:val="en-US" w:eastAsia="zh-CN" w:bidi="ar-SA"/>
        </w:rPr>
      </w:pPr>
      <w:r>
        <w:rPr>
          <w:rFonts w:hint="eastAsia" w:ascii="仿宋" w:hAnsi="仿宋" w:eastAsia="仿宋" w:cs="仿宋"/>
          <w:b w:val="0"/>
          <w:color w:val="auto"/>
          <w:kern w:val="2"/>
          <w:sz w:val="24"/>
          <w:szCs w:val="24"/>
          <w:highlight w:val="none"/>
          <w:lang w:val="en-US" w:eastAsia="zh-CN" w:bidi="ar-SA"/>
        </w:rPr>
        <w:t>（三）本项目所采用的主要材料等到货时，应由采购人就材料设备规定的种类、产地、品牌、数量、规格等，按投标文件中的品牌和国家制定的有关质量标准规范要求进行验收或抽查试验，承包人并应向验收人员提供有关产品合格证、许可证、准用证等证明和出厂日期等以供核对。</w:t>
      </w:r>
    </w:p>
    <w:p w14:paraId="272A23BB">
      <w:pPr>
        <w:keepNext w:val="0"/>
        <w:keepLines w:val="0"/>
        <w:pageBreakBefore w:val="0"/>
        <w:kinsoku/>
        <w:wordWrap/>
        <w:overflowPunct/>
        <w:topLinePunct w:val="0"/>
        <w:bidi w:val="0"/>
        <w:snapToGrid/>
        <w:spacing w:line="540" w:lineRule="exact"/>
        <w:ind w:firstLine="480" w:firstLineChars="200"/>
        <w:rPr>
          <w:rFonts w:hint="eastAsia" w:ascii="仿宋" w:hAnsi="仿宋" w:eastAsia="仿宋" w:cs="仿宋"/>
          <w:b w:val="0"/>
          <w:color w:val="auto"/>
          <w:kern w:val="2"/>
          <w:sz w:val="24"/>
          <w:szCs w:val="24"/>
          <w:highlight w:val="none"/>
          <w:lang w:val="en-US" w:eastAsia="zh-CN" w:bidi="ar-SA"/>
        </w:rPr>
      </w:pPr>
      <w:r>
        <w:rPr>
          <w:rFonts w:hint="eastAsia" w:ascii="仿宋" w:hAnsi="仿宋" w:eastAsia="仿宋" w:cs="仿宋"/>
          <w:b w:val="0"/>
          <w:color w:val="auto"/>
          <w:kern w:val="2"/>
          <w:sz w:val="24"/>
          <w:szCs w:val="24"/>
          <w:highlight w:val="none"/>
          <w:lang w:val="en-US" w:eastAsia="zh-CN" w:bidi="ar-SA"/>
        </w:rPr>
        <w:t>（四）承包人应负责材料的保管及成品、半成品的保管工作,费用包含在合同总价内。</w:t>
      </w:r>
    </w:p>
    <w:p w14:paraId="7A64645C">
      <w:pPr>
        <w:keepNext w:val="0"/>
        <w:keepLines w:val="0"/>
        <w:pageBreakBefore w:val="0"/>
        <w:widowControl/>
        <w:kinsoku/>
        <w:wordWrap/>
        <w:overflowPunct/>
        <w:topLinePunct w:val="0"/>
        <w:autoSpaceDE w:val="0"/>
        <w:autoSpaceDN w:val="0"/>
        <w:bidi w:val="0"/>
        <w:adjustRightInd w:val="0"/>
        <w:snapToGrid/>
        <w:spacing w:line="540" w:lineRule="exact"/>
        <w:textAlignment w:val="bottom"/>
        <w:rPr>
          <w:rFonts w:hint="eastAsia" w:ascii="仿宋" w:hAnsi="仿宋" w:eastAsia="仿宋" w:cs="仿宋"/>
          <w:b/>
          <w:color w:val="auto"/>
          <w:sz w:val="24"/>
          <w:szCs w:val="24"/>
          <w:highlight w:val="none"/>
          <w:lang w:val="en-US" w:eastAsia="zh-CN"/>
        </w:rPr>
      </w:pPr>
      <w:r>
        <w:rPr>
          <w:rFonts w:hint="eastAsia" w:ascii="仿宋" w:hAnsi="仿宋" w:eastAsia="仿宋" w:cs="仿宋"/>
          <w:b/>
          <w:color w:val="auto"/>
          <w:sz w:val="24"/>
          <w:szCs w:val="24"/>
          <w:highlight w:val="none"/>
          <w:lang w:val="en-US" w:eastAsia="zh-CN"/>
        </w:rPr>
        <w:t>五</w:t>
      </w:r>
      <w:r>
        <w:rPr>
          <w:rFonts w:hint="eastAsia" w:ascii="仿宋" w:hAnsi="仿宋" w:eastAsia="仿宋" w:cs="仿宋"/>
          <w:b/>
          <w:color w:val="auto"/>
          <w:sz w:val="24"/>
          <w:szCs w:val="24"/>
          <w:highlight w:val="none"/>
        </w:rPr>
        <w:t>、</w:t>
      </w:r>
      <w:r>
        <w:rPr>
          <w:rFonts w:hint="eastAsia" w:ascii="仿宋" w:hAnsi="仿宋" w:eastAsia="仿宋" w:cs="仿宋"/>
          <w:b/>
          <w:color w:val="auto"/>
          <w:sz w:val="24"/>
          <w:szCs w:val="24"/>
          <w:highlight w:val="none"/>
          <w:lang w:val="en-US" w:eastAsia="zh-CN"/>
        </w:rPr>
        <w:t>现场勘察：</w:t>
      </w:r>
    </w:p>
    <w:p w14:paraId="312BF8B4">
      <w:pPr>
        <w:keepNext w:val="0"/>
        <w:keepLines w:val="0"/>
        <w:pageBreakBefore w:val="0"/>
        <w:kinsoku/>
        <w:wordWrap/>
        <w:overflowPunct/>
        <w:topLinePunct w:val="0"/>
        <w:bidi w:val="0"/>
        <w:snapToGrid/>
        <w:spacing w:line="540" w:lineRule="exact"/>
        <w:ind w:firstLine="480" w:firstLineChars="200"/>
        <w:rPr>
          <w:rFonts w:hint="eastAsia" w:ascii="仿宋" w:hAnsi="仿宋" w:eastAsia="仿宋" w:cs="仿宋"/>
          <w:b/>
          <w:color w:val="auto"/>
          <w:sz w:val="24"/>
          <w:szCs w:val="24"/>
          <w:highlight w:val="none"/>
          <w:lang w:val="en-US" w:eastAsia="zh-CN"/>
        </w:rPr>
      </w:pPr>
      <w:r>
        <w:rPr>
          <w:rFonts w:hint="eastAsia" w:ascii="仿宋" w:hAnsi="仿宋" w:eastAsia="仿宋" w:cs="仿宋"/>
          <w:b w:val="0"/>
          <w:color w:val="auto"/>
          <w:kern w:val="2"/>
          <w:sz w:val="24"/>
          <w:szCs w:val="24"/>
          <w:highlight w:val="none"/>
          <w:lang w:val="en-US" w:eastAsia="zh-CN" w:bidi="ar-SA"/>
        </w:rPr>
        <w:t>投标人自行到现场勘察，进一步了解现场周围的环境情况，勘察各路段的视频球机、行人闯红灯抓拍枪机、非机动车抓拍枪机、路口抓拍枪机和全景枪机等设施设备、拍摄反映状况及周围环境，临路状况的照片等影像资料，施工现场勘察确定立杆位置,杆子的长度,车道长度,打孔位置确定,现场供电,拟定线缆、管等。以获取有用的信息并据此作出是否投标或投标策略以及投标报价。</w:t>
      </w:r>
    </w:p>
    <w:p w14:paraId="2E7854D9">
      <w:pPr>
        <w:keepNext w:val="0"/>
        <w:keepLines w:val="0"/>
        <w:pageBreakBefore w:val="0"/>
        <w:widowControl/>
        <w:kinsoku/>
        <w:wordWrap/>
        <w:overflowPunct/>
        <w:topLinePunct w:val="0"/>
        <w:autoSpaceDE w:val="0"/>
        <w:autoSpaceDN w:val="0"/>
        <w:bidi w:val="0"/>
        <w:adjustRightInd w:val="0"/>
        <w:snapToGrid/>
        <w:spacing w:line="540" w:lineRule="exact"/>
        <w:textAlignment w:val="bottom"/>
        <w:rPr>
          <w:rFonts w:hint="eastAsia" w:ascii="仿宋" w:hAnsi="仿宋" w:eastAsia="仿宋" w:cs="仿宋"/>
          <w:b/>
          <w:color w:val="auto"/>
          <w:sz w:val="24"/>
          <w:szCs w:val="24"/>
          <w:highlight w:val="none"/>
          <w:lang w:eastAsia="zh-CN"/>
        </w:rPr>
      </w:pPr>
      <w:r>
        <w:rPr>
          <w:rFonts w:hint="eastAsia" w:ascii="仿宋" w:hAnsi="仿宋" w:eastAsia="仿宋" w:cs="仿宋"/>
          <w:b/>
          <w:color w:val="auto"/>
          <w:sz w:val="24"/>
          <w:szCs w:val="24"/>
          <w:highlight w:val="none"/>
          <w:lang w:val="en-US" w:eastAsia="zh-CN"/>
        </w:rPr>
        <w:t>六</w:t>
      </w:r>
      <w:r>
        <w:rPr>
          <w:rFonts w:hint="eastAsia" w:ascii="仿宋" w:hAnsi="仿宋" w:eastAsia="仿宋" w:cs="仿宋"/>
          <w:b/>
          <w:color w:val="auto"/>
          <w:sz w:val="24"/>
          <w:szCs w:val="24"/>
          <w:highlight w:val="none"/>
        </w:rPr>
        <w:t>、商务条款</w:t>
      </w:r>
      <w:r>
        <w:rPr>
          <w:rFonts w:hint="eastAsia" w:ascii="仿宋" w:hAnsi="仿宋" w:eastAsia="仿宋" w:cs="仿宋"/>
          <w:b/>
          <w:color w:val="auto"/>
          <w:sz w:val="24"/>
          <w:szCs w:val="24"/>
          <w:highlight w:val="none"/>
          <w:lang w:eastAsia="zh-CN"/>
        </w:rPr>
        <w:t>：</w:t>
      </w:r>
    </w:p>
    <w:p w14:paraId="37746B16">
      <w:pPr>
        <w:keepNext w:val="0"/>
        <w:keepLines w:val="0"/>
        <w:pageBreakBefore w:val="0"/>
        <w:widowControl/>
        <w:kinsoku/>
        <w:wordWrap/>
        <w:overflowPunct/>
        <w:topLinePunct w:val="0"/>
        <w:autoSpaceDE w:val="0"/>
        <w:autoSpaceDN w:val="0"/>
        <w:bidi w:val="0"/>
        <w:adjustRightInd w:val="0"/>
        <w:snapToGrid/>
        <w:spacing w:line="540" w:lineRule="exact"/>
        <w:ind w:firstLine="480" w:firstLineChars="200"/>
        <w:textAlignment w:val="bottom"/>
        <w:rPr>
          <w:rFonts w:hint="eastAsia" w:cs="仿宋"/>
          <w:color w:val="auto"/>
          <w:sz w:val="24"/>
          <w:szCs w:val="24"/>
          <w:highlight w:val="none"/>
          <w:lang w:val="en-US" w:eastAsia="zh-CN"/>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一</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服务期：</w:t>
      </w:r>
      <w:r>
        <w:rPr>
          <w:rFonts w:hint="eastAsia" w:cs="仿宋"/>
          <w:color w:val="auto"/>
          <w:sz w:val="24"/>
          <w:szCs w:val="24"/>
          <w:highlight w:val="none"/>
          <w:lang w:val="en-US" w:eastAsia="zh-CN"/>
        </w:rPr>
        <w:t>2025年5月1日至2026年4月30日。</w:t>
      </w:r>
    </w:p>
    <w:p w14:paraId="764EADE3">
      <w:pPr>
        <w:keepNext w:val="0"/>
        <w:keepLines w:val="0"/>
        <w:pageBreakBefore w:val="0"/>
        <w:widowControl/>
        <w:kinsoku/>
        <w:wordWrap/>
        <w:overflowPunct/>
        <w:topLinePunct w:val="0"/>
        <w:autoSpaceDE w:val="0"/>
        <w:autoSpaceDN w:val="0"/>
        <w:bidi w:val="0"/>
        <w:adjustRightInd w:val="0"/>
        <w:snapToGrid/>
        <w:spacing w:line="540" w:lineRule="exact"/>
        <w:ind w:firstLine="480" w:firstLineChars="200"/>
        <w:textAlignment w:val="bottom"/>
        <w:rPr>
          <w:rFonts w:hint="eastAsia" w:ascii="仿宋" w:hAnsi="仿宋" w:eastAsia="仿宋" w:cs="仿宋"/>
          <w:color w:val="auto"/>
          <w:sz w:val="24"/>
          <w:szCs w:val="24"/>
          <w:highlight w:val="none"/>
          <w:lang w:val="en-US" w:eastAsia="zh-CN"/>
        </w:rPr>
      </w:pPr>
      <w:r>
        <w:rPr>
          <w:rFonts w:hint="eastAsia" w:cs="仿宋"/>
          <w:color w:val="auto"/>
          <w:sz w:val="24"/>
          <w:szCs w:val="24"/>
          <w:highlight w:val="none"/>
          <w:lang w:val="en-US" w:eastAsia="zh-CN"/>
        </w:rPr>
        <w:t>（二）服务内容：</w:t>
      </w:r>
      <w:r>
        <w:rPr>
          <w:rFonts w:hint="eastAsia" w:ascii="仿宋" w:hAnsi="仿宋" w:eastAsia="仿宋" w:cs="仿宋"/>
          <w:bCs/>
          <w:color w:val="auto"/>
          <w:sz w:val="24"/>
          <w:szCs w:val="24"/>
          <w:highlight w:val="none"/>
        </w:rPr>
        <w:t>电子警察、卡口、球机（含设备、设施）日常的维修、保养、清洁，及时更换损坏或被盗的管道、线缆、绝缘子、导线、灯具、灯座、杆件、摄像机、球机等设备或元器件，有计划巡查和维修线路、表箱、接线井、控制箱（主机箱）、配电设备及其他相关设施的管理和养护等</w:t>
      </w:r>
      <w:r>
        <w:rPr>
          <w:rFonts w:hint="eastAsia" w:cs="仿宋"/>
          <w:bCs/>
          <w:color w:val="auto"/>
          <w:sz w:val="24"/>
          <w:szCs w:val="24"/>
          <w:highlight w:val="none"/>
          <w:lang w:eastAsia="zh-CN"/>
        </w:rPr>
        <w:t>。</w:t>
      </w:r>
      <w:r>
        <w:rPr>
          <w:rFonts w:hint="eastAsia" w:ascii="仿宋" w:hAnsi="仿宋" w:eastAsia="仿宋" w:cs="仿宋"/>
          <w:color w:val="auto"/>
          <w:sz w:val="24"/>
          <w:szCs w:val="24"/>
          <w:highlight w:val="none"/>
          <w:lang w:val="en-US" w:eastAsia="zh-CN"/>
        </w:rPr>
        <w:t>其中新建球机、新建枪机须在合同签订生效之日起2个月内完成安装、调试，不按时完成的，视为中标人违约，从合同价款中扣除1000元/天。</w:t>
      </w:r>
    </w:p>
    <w:p w14:paraId="6A25C82E">
      <w:pPr>
        <w:keepNext w:val="0"/>
        <w:keepLines w:val="0"/>
        <w:pageBreakBefore w:val="0"/>
        <w:widowControl/>
        <w:kinsoku/>
        <w:wordWrap/>
        <w:overflowPunct/>
        <w:topLinePunct w:val="0"/>
        <w:autoSpaceDE w:val="0"/>
        <w:autoSpaceDN w:val="0"/>
        <w:bidi w:val="0"/>
        <w:adjustRightInd w:val="0"/>
        <w:snapToGrid/>
        <w:spacing w:line="540" w:lineRule="exact"/>
        <w:ind w:firstLine="480" w:firstLineChars="200"/>
        <w:textAlignment w:val="bottom"/>
        <w:rPr>
          <w:rFonts w:hint="eastAsia" w:ascii="仿宋" w:hAnsi="仿宋" w:eastAsia="仿宋" w:cs="仿宋"/>
          <w:color w:val="auto"/>
          <w:sz w:val="24"/>
          <w:szCs w:val="24"/>
          <w:highlight w:val="none"/>
          <w:lang w:val="en-US" w:eastAsia="zh-CN"/>
        </w:rPr>
      </w:pPr>
      <w:r>
        <w:rPr>
          <w:rFonts w:hint="eastAsia" w:ascii="仿宋" w:hAnsi="仿宋" w:eastAsia="仿宋" w:cs="仿宋"/>
          <w:sz w:val="24"/>
          <w:szCs w:val="24"/>
        </w:rPr>
        <w:t>▲</w:t>
      </w:r>
      <w:r>
        <w:rPr>
          <w:rFonts w:hint="eastAsia" w:ascii="仿宋" w:hAnsi="仿宋" w:eastAsia="仿宋" w:cs="仿宋"/>
          <w:color w:val="auto"/>
          <w:sz w:val="24"/>
          <w:szCs w:val="24"/>
          <w:highlight w:val="none"/>
          <w:lang w:val="en-US" w:eastAsia="zh-CN"/>
        </w:rPr>
        <w:t>（</w:t>
      </w:r>
      <w:r>
        <w:rPr>
          <w:rFonts w:hint="eastAsia" w:cs="仿宋"/>
          <w:color w:val="auto"/>
          <w:sz w:val="24"/>
          <w:szCs w:val="24"/>
          <w:highlight w:val="none"/>
          <w:lang w:val="en-US" w:eastAsia="zh-CN"/>
        </w:rPr>
        <w:t>三</w:t>
      </w:r>
      <w:r>
        <w:rPr>
          <w:rFonts w:hint="eastAsia" w:ascii="仿宋" w:hAnsi="仿宋" w:eastAsia="仿宋" w:cs="仿宋"/>
          <w:color w:val="auto"/>
          <w:sz w:val="24"/>
          <w:szCs w:val="24"/>
          <w:highlight w:val="none"/>
          <w:lang w:val="en-US" w:eastAsia="zh-CN"/>
        </w:rPr>
        <w:t>）质保期：</w:t>
      </w:r>
      <w:r>
        <w:rPr>
          <w:rFonts w:hint="eastAsia" w:ascii="仿宋" w:hAnsi="仿宋" w:eastAsia="仿宋" w:cs="仿宋"/>
          <w:color w:val="auto"/>
          <w:sz w:val="24"/>
          <w:szCs w:val="24"/>
          <w:highlight w:val="none"/>
        </w:rPr>
        <w:t>前端设备（</w:t>
      </w:r>
      <w:r>
        <w:rPr>
          <w:rFonts w:hint="eastAsia" w:ascii="仿宋" w:hAnsi="仿宋" w:eastAsia="仿宋" w:cs="仿宋"/>
          <w:color w:val="auto"/>
          <w:sz w:val="24"/>
          <w:szCs w:val="24"/>
          <w:highlight w:val="none"/>
          <w:lang w:eastAsia="zh-CN"/>
        </w:rPr>
        <w:t>枪机</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eastAsia="zh-CN"/>
        </w:rPr>
        <w:t>球机</w:t>
      </w:r>
      <w:r>
        <w:rPr>
          <w:rFonts w:hint="eastAsia" w:ascii="仿宋" w:hAnsi="仿宋" w:eastAsia="仿宋" w:cs="仿宋"/>
          <w:color w:val="auto"/>
          <w:sz w:val="24"/>
          <w:szCs w:val="24"/>
          <w:highlight w:val="none"/>
        </w:rPr>
        <w:t>、补光灯、</w:t>
      </w:r>
      <w:r>
        <w:rPr>
          <w:rFonts w:hint="eastAsia" w:ascii="仿宋" w:hAnsi="仿宋" w:eastAsia="仿宋" w:cs="仿宋"/>
          <w:color w:val="auto"/>
          <w:sz w:val="24"/>
          <w:szCs w:val="24"/>
          <w:highlight w:val="none"/>
          <w:lang w:eastAsia="zh-CN"/>
        </w:rPr>
        <w:t>终端盒</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eastAsia="zh-CN"/>
        </w:rPr>
        <w:t>信号检测器</w:t>
      </w:r>
      <w:r>
        <w:rPr>
          <w:rFonts w:hint="eastAsia" w:ascii="仿宋" w:hAnsi="仿宋" w:eastAsia="仿宋" w:cs="仿宋"/>
          <w:color w:val="auto"/>
          <w:sz w:val="24"/>
          <w:szCs w:val="24"/>
          <w:highlight w:val="none"/>
        </w:rPr>
        <w:t>等）要求原厂</w:t>
      </w:r>
      <w:r>
        <w:rPr>
          <w:rFonts w:hint="eastAsia" w:ascii="仿宋" w:hAnsi="仿宋" w:eastAsia="仿宋" w:cs="仿宋"/>
          <w:color w:val="auto"/>
          <w:sz w:val="24"/>
          <w:szCs w:val="24"/>
          <w:highlight w:val="none"/>
          <w:lang w:val="en-US" w:eastAsia="zh-CN"/>
        </w:rPr>
        <w:t>不少于</w:t>
      </w:r>
      <w:r>
        <w:rPr>
          <w:rFonts w:hint="eastAsia" w:ascii="仿宋" w:hAnsi="仿宋" w:eastAsia="仿宋" w:cs="仿宋"/>
          <w:color w:val="auto"/>
          <w:sz w:val="24"/>
          <w:szCs w:val="24"/>
          <w:highlight w:val="none"/>
        </w:rPr>
        <w:t>五年</w:t>
      </w:r>
      <w:r>
        <w:rPr>
          <w:rFonts w:hint="eastAsia" w:ascii="仿宋" w:hAnsi="仿宋" w:eastAsia="仿宋" w:cs="仿宋"/>
          <w:color w:val="auto"/>
          <w:sz w:val="24"/>
          <w:szCs w:val="24"/>
          <w:highlight w:val="none"/>
          <w:lang w:val="en-US" w:eastAsia="zh-CN"/>
        </w:rPr>
        <w:t>质保，既在前端设备的质保期内，若有设备需要维修，由中标单位负责对设备进行原厂维修。</w:t>
      </w:r>
    </w:p>
    <w:p w14:paraId="038E013D">
      <w:pPr>
        <w:keepNext w:val="0"/>
        <w:keepLines w:val="0"/>
        <w:pageBreakBefore w:val="0"/>
        <w:widowControl/>
        <w:kinsoku/>
        <w:wordWrap/>
        <w:overflowPunct/>
        <w:topLinePunct w:val="0"/>
        <w:autoSpaceDE w:val="0"/>
        <w:autoSpaceDN w:val="0"/>
        <w:bidi w:val="0"/>
        <w:adjustRightInd w:val="0"/>
        <w:snapToGrid/>
        <w:spacing w:line="540" w:lineRule="exact"/>
        <w:ind w:firstLine="480" w:firstLineChars="200"/>
        <w:textAlignment w:val="bottom"/>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w:t>
      </w:r>
      <w:r>
        <w:rPr>
          <w:rFonts w:hint="eastAsia" w:cs="仿宋"/>
          <w:color w:val="auto"/>
          <w:sz w:val="24"/>
          <w:szCs w:val="24"/>
          <w:highlight w:val="none"/>
          <w:lang w:val="en-US" w:eastAsia="zh-CN"/>
        </w:rPr>
        <w:t>四</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rPr>
        <w:t>服务地点：按采购人单位要求。</w:t>
      </w:r>
    </w:p>
    <w:p w14:paraId="7390B1FF">
      <w:pPr>
        <w:pStyle w:val="13"/>
        <w:keepNext w:val="0"/>
        <w:keepLines w:val="0"/>
        <w:pageBreakBefore w:val="0"/>
        <w:kinsoku/>
        <w:wordWrap/>
        <w:overflowPunct/>
        <w:topLinePunct w:val="0"/>
        <w:autoSpaceDE/>
        <w:autoSpaceDN/>
        <w:bidi w:val="0"/>
        <w:adjustRightInd/>
        <w:snapToGrid w:val="0"/>
        <w:spacing w:before="60" w:beforeLines="0" w:after="60" w:afterLines="0" w:line="540" w:lineRule="exact"/>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w:t>
      </w:r>
      <w:r>
        <w:rPr>
          <w:rFonts w:hint="eastAsia" w:cs="仿宋"/>
          <w:color w:val="auto"/>
          <w:sz w:val="24"/>
          <w:szCs w:val="24"/>
          <w:highlight w:val="none"/>
          <w:lang w:val="en-US" w:eastAsia="zh-CN"/>
        </w:rPr>
        <w:t>五</w:t>
      </w:r>
      <w:r>
        <w:rPr>
          <w:rFonts w:hint="eastAsia" w:ascii="仿宋" w:hAnsi="仿宋" w:eastAsia="仿宋" w:cs="仿宋"/>
          <w:color w:val="auto"/>
          <w:sz w:val="24"/>
          <w:szCs w:val="24"/>
          <w:highlight w:val="none"/>
          <w:lang w:val="en-US" w:eastAsia="zh-CN"/>
        </w:rPr>
        <w:t>）项目实施团队人员要求：项目实施团队人员需按本项目实际需要配备专业的技术人员。</w:t>
      </w:r>
    </w:p>
    <w:p w14:paraId="47C1EE71">
      <w:pPr>
        <w:pStyle w:val="13"/>
        <w:keepNext w:val="0"/>
        <w:keepLines w:val="0"/>
        <w:pageBreakBefore w:val="0"/>
        <w:kinsoku/>
        <w:wordWrap/>
        <w:overflowPunct/>
        <w:topLinePunct w:val="0"/>
        <w:autoSpaceDE/>
        <w:autoSpaceDN/>
        <w:bidi w:val="0"/>
        <w:adjustRightInd/>
        <w:snapToGrid w:val="0"/>
        <w:spacing w:before="60" w:beforeLines="0" w:after="60" w:afterLines="0" w:line="540" w:lineRule="exact"/>
        <w:textAlignment w:val="auto"/>
        <w:rPr>
          <w:rFonts w:hint="eastAsia" w:ascii="仿宋" w:hAnsi="仿宋" w:eastAsia="仿宋" w:cs="仿宋"/>
          <w:b/>
          <w:bCs w:val="0"/>
          <w:color w:val="auto"/>
          <w:kern w:val="2"/>
          <w:sz w:val="24"/>
          <w:szCs w:val="24"/>
          <w:highlight w:val="none"/>
          <w:lang w:val="en-US" w:eastAsia="zh-CN" w:bidi="ar-SA"/>
        </w:rPr>
      </w:pPr>
      <w:r>
        <w:rPr>
          <w:rFonts w:hint="eastAsia" w:ascii="仿宋" w:hAnsi="仿宋" w:eastAsia="仿宋" w:cs="仿宋"/>
          <w:b/>
          <w:bCs w:val="0"/>
          <w:color w:val="auto"/>
          <w:kern w:val="2"/>
          <w:sz w:val="24"/>
          <w:szCs w:val="24"/>
          <w:highlight w:val="none"/>
          <w:lang w:val="en-US" w:eastAsia="zh-CN" w:bidi="ar-SA"/>
        </w:rPr>
        <w:t>七、付款进度安排及资金支付方式：</w:t>
      </w:r>
    </w:p>
    <w:p w14:paraId="0F6D4021">
      <w:pPr>
        <w:keepNext w:val="0"/>
        <w:keepLines w:val="0"/>
        <w:pageBreakBefore w:val="0"/>
        <w:widowControl/>
        <w:kinsoku/>
        <w:wordWrap/>
        <w:overflowPunct/>
        <w:topLinePunct w:val="0"/>
        <w:autoSpaceDE w:val="0"/>
        <w:autoSpaceDN w:val="0"/>
        <w:bidi w:val="0"/>
        <w:adjustRightInd w:val="0"/>
        <w:snapToGrid/>
        <w:spacing w:line="540" w:lineRule="exact"/>
        <w:ind w:firstLine="480" w:firstLineChars="200"/>
        <w:textAlignment w:val="bottom"/>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（一）</w:t>
      </w:r>
      <w:bookmarkStart w:id="9" w:name="_GoBack"/>
      <w:r>
        <w:rPr>
          <w:rFonts w:hint="eastAsia" w:cs="仿宋"/>
          <w:color w:val="auto"/>
          <w:sz w:val="24"/>
          <w:szCs w:val="24"/>
          <w:highlight w:val="none"/>
          <w:lang w:val="en-US" w:eastAsia="zh-CN"/>
        </w:rPr>
        <w:t>合同签订并具备实施条件后7个工作日内</w:t>
      </w:r>
      <w:r>
        <w:rPr>
          <w:rFonts w:hint="eastAsia" w:ascii="仿宋" w:hAnsi="仿宋" w:eastAsia="仿宋" w:cs="仿宋"/>
          <w:color w:val="auto"/>
          <w:sz w:val="24"/>
          <w:szCs w:val="24"/>
          <w:highlight w:val="none"/>
          <w:lang w:val="en-US" w:eastAsia="zh-CN"/>
        </w:rPr>
        <w:t>，</w:t>
      </w:r>
      <w:r>
        <w:rPr>
          <w:rFonts w:hint="eastAsia" w:cs="仿宋"/>
          <w:color w:val="auto"/>
          <w:sz w:val="24"/>
          <w:szCs w:val="24"/>
          <w:highlight w:val="none"/>
          <w:lang w:val="en-US" w:eastAsia="zh-CN"/>
        </w:rPr>
        <w:t>根据财政资金安排</w:t>
      </w:r>
      <w:r>
        <w:rPr>
          <w:rFonts w:hint="eastAsia" w:ascii="仿宋" w:hAnsi="仿宋" w:eastAsia="仿宋" w:cs="仿宋"/>
          <w:color w:val="auto"/>
          <w:sz w:val="24"/>
          <w:szCs w:val="24"/>
          <w:highlight w:val="none"/>
          <w:lang w:val="en-US" w:eastAsia="zh-CN"/>
        </w:rPr>
        <w:t>支付</w:t>
      </w:r>
      <w:r>
        <w:rPr>
          <w:rFonts w:hint="eastAsia" w:cs="仿宋"/>
          <w:color w:val="auto"/>
          <w:sz w:val="24"/>
          <w:szCs w:val="24"/>
          <w:highlight w:val="none"/>
          <w:lang w:val="en-US" w:eastAsia="zh-CN"/>
        </w:rPr>
        <w:t>25万元。</w:t>
      </w:r>
      <w:bookmarkEnd w:id="9"/>
    </w:p>
    <w:p w14:paraId="604F1130">
      <w:pPr>
        <w:keepNext w:val="0"/>
        <w:keepLines w:val="0"/>
        <w:pageBreakBefore w:val="0"/>
        <w:widowControl/>
        <w:kinsoku/>
        <w:wordWrap/>
        <w:overflowPunct/>
        <w:topLinePunct w:val="0"/>
        <w:autoSpaceDE w:val="0"/>
        <w:autoSpaceDN w:val="0"/>
        <w:bidi w:val="0"/>
        <w:adjustRightInd w:val="0"/>
        <w:snapToGrid/>
        <w:spacing w:line="540" w:lineRule="exact"/>
        <w:ind w:firstLine="480" w:firstLineChars="200"/>
        <w:textAlignment w:val="bottom"/>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w:t>
      </w:r>
      <w:r>
        <w:rPr>
          <w:rFonts w:hint="eastAsia" w:cs="仿宋"/>
          <w:color w:val="auto"/>
          <w:sz w:val="24"/>
          <w:szCs w:val="24"/>
          <w:highlight w:val="none"/>
          <w:lang w:val="en-US" w:eastAsia="zh-CN"/>
        </w:rPr>
        <w:t>二</w:t>
      </w:r>
      <w:r>
        <w:rPr>
          <w:rFonts w:hint="eastAsia" w:ascii="仿宋" w:hAnsi="仿宋" w:eastAsia="仿宋" w:cs="仿宋"/>
          <w:color w:val="auto"/>
          <w:sz w:val="24"/>
          <w:szCs w:val="24"/>
          <w:highlight w:val="none"/>
          <w:lang w:val="en-US" w:eastAsia="zh-CN"/>
        </w:rPr>
        <w:t>）维护期满</w:t>
      </w:r>
      <w:r>
        <w:rPr>
          <w:rFonts w:hint="eastAsia" w:cs="仿宋"/>
          <w:color w:val="auto"/>
          <w:sz w:val="24"/>
          <w:szCs w:val="24"/>
          <w:highlight w:val="none"/>
          <w:lang w:val="en-US" w:eastAsia="zh-CN"/>
        </w:rPr>
        <w:t>，根据考核结果及其他费用使用情况，</w:t>
      </w:r>
      <w:r>
        <w:rPr>
          <w:rFonts w:hint="eastAsia" w:ascii="仿宋" w:hAnsi="仿宋" w:eastAsia="仿宋" w:cs="仿宋"/>
          <w:color w:val="auto"/>
          <w:sz w:val="24"/>
          <w:szCs w:val="24"/>
          <w:highlight w:val="none"/>
          <w:lang w:val="en-US" w:eastAsia="zh-CN"/>
        </w:rPr>
        <w:t>并经相关审计部门审计后，</w:t>
      </w:r>
      <w:r>
        <w:rPr>
          <w:rFonts w:hint="eastAsia" w:cs="仿宋"/>
          <w:color w:val="auto"/>
          <w:sz w:val="24"/>
          <w:szCs w:val="24"/>
          <w:highlight w:val="none"/>
          <w:lang w:val="en-US" w:eastAsia="zh-CN"/>
        </w:rPr>
        <w:t>支付剩余合同款项</w:t>
      </w:r>
      <w:r>
        <w:rPr>
          <w:rFonts w:hint="eastAsia" w:ascii="仿宋" w:hAnsi="仿宋" w:eastAsia="仿宋" w:cs="仿宋"/>
          <w:color w:val="auto"/>
          <w:sz w:val="24"/>
          <w:szCs w:val="24"/>
          <w:highlight w:val="none"/>
          <w:lang w:val="en-US" w:eastAsia="zh-CN"/>
        </w:rPr>
        <w:t>。</w:t>
      </w:r>
    </w:p>
    <w:p w14:paraId="216C1B49">
      <w:pPr>
        <w:keepNext w:val="0"/>
        <w:keepLines w:val="0"/>
        <w:pageBreakBefore w:val="0"/>
        <w:widowControl/>
        <w:kinsoku/>
        <w:wordWrap/>
        <w:overflowPunct/>
        <w:topLinePunct w:val="0"/>
        <w:autoSpaceDE w:val="0"/>
        <w:autoSpaceDN w:val="0"/>
        <w:bidi w:val="0"/>
        <w:adjustRightInd w:val="0"/>
        <w:snapToGrid/>
        <w:spacing w:line="540" w:lineRule="exact"/>
        <w:ind w:firstLine="480" w:firstLineChars="200"/>
        <w:textAlignment w:val="bottom"/>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w:t>
      </w:r>
      <w:r>
        <w:rPr>
          <w:rFonts w:hint="eastAsia" w:cs="仿宋"/>
          <w:color w:val="auto"/>
          <w:sz w:val="24"/>
          <w:szCs w:val="24"/>
          <w:highlight w:val="none"/>
          <w:lang w:val="en-US" w:eastAsia="zh-CN"/>
        </w:rPr>
        <w:t>三</w:t>
      </w:r>
      <w:r>
        <w:rPr>
          <w:rFonts w:hint="eastAsia" w:ascii="仿宋" w:hAnsi="仿宋" w:eastAsia="仿宋" w:cs="仿宋"/>
          <w:color w:val="auto"/>
          <w:sz w:val="24"/>
          <w:szCs w:val="24"/>
          <w:highlight w:val="none"/>
          <w:lang w:val="en-US" w:eastAsia="zh-CN"/>
        </w:rPr>
        <w:t>）中标人需提供税务正式发票。</w:t>
      </w:r>
    </w:p>
    <w:bookmarkEnd w:id="5"/>
    <w:p w14:paraId="0F582440">
      <w:pPr>
        <w:pStyle w:val="2"/>
        <w:keepNext/>
        <w:keepLines/>
        <w:pageBreakBefore w:val="0"/>
        <w:widowControl w:val="0"/>
        <w:kinsoku/>
        <w:wordWrap/>
        <w:overflowPunct/>
        <w:topLinePunct w:val="0"/>
        <w:autoSpaceDE w:val="0"/>
        <w:autoSpaceDN w:val="0"/>
        <w:bidi w:val="0"/>
        <w:adjustRightInd w:val="0"/>
        <w:snapToGrid/>
        <w:spacing w:line="408" w:lineRule="auto"/>
        <w:ind w:left="0" w:leftChars="0" w:firstLine="0" w:firstLineChars="0"/>
        <w:jc w:val="center"/>
        <w:textAlignment w:val="auto"/>
        <w:rPr>
          <w:rFonts w:hint="eastAsia"/>
          <w:highlight w:val="none"/>
        </w:rPr>
        <w:sectPr>
          <w:pgSz w:w="11906" w:h="16838"/>
          <w:pgMar w:top="1247" w:right="1134" w:bottom="1020" w:left="1418" w:header="851" w:footer="907" w:gutter="0"/>
          <w:pgNumType w:fmt="numberInDash"/>
          <w:cols w:space="720" w:num="1"/>
          <w:titlePg/>
          <w:docGrid w:type="lines" w:linePitch="312" w:charSpace="0"/>
        </w:sectPr>
      </w:pPr>
    </w:p>
    <w:p w14:paraId="5D0A5597">
      <w:pPr>
        <w:pStyle w:val="2"/>
        <w:keepNext/>
        <w:keepLines/>
        <w:pageBreakBefore w:val="0"/>
        <w:widowControl w:val="0"/>
        <w:kinsoku/>
        <w:wordWrap/>
        <w:overflowPunct/>
        <w:topLinePunct w:val="0"/>
        <w:autoSpaceDE w:val="0"/>
        <w:autoSpaceDN w:val="0"/>
        <w:bidi w:val="0"/>
        <w:adjustRightInd w:val="0"/>
        <w:snapToGrid/>
        <w:ind w:left="0" w:leftChars="0" w:firstLine="0" w:firstLineChars="0"/>
        <w:jc w:val="center"/>
        <w:textAlignment w:val="auto"/>
        <w:rPr>
          <w:rFonts w:hint="eastAsia" w:ascii="仿宋" w:hAnsi="仿宋" w:eastAsia="仿宋" w:cs="仿宋"/>
          <w:sz w:val="24"/>
          <w:szCs w:val="24"/>
        </w:rPr>
      </w:pPr>
      <w:r>
        <w:rPr>
          <w:rFonts w:hint="eastAsia"/>
        </w:rPr>
        <w:t>第四章  评标办法及评分标准</w:t>
      </w:r>
    </w:p>
    <w:p w14:paraId="6E858111">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一、采用</w:t>
      </w:r>
      <w:r>
        <w:rPr>
          <w:rFonts w:hint="eastAsia" w:ascii="仿宋" w:hAnsi="仿宋" w:eastAsia="仿宋" w:cs="仿宋"/>
          <w:sz w:val="24"/>
          <w:szCs w:val="24"/>
          <w:u w:val="single"/>
        </w:rPr>
        <w:t>　综合评分法　</w:t>
      </w:r>
      <w:r>
        <w:rPr>
          <w:rFonts w:hint="eastAsia" w:ascii="仿宋" w:hAnsi="仿宋" w:eastAsia="仿宋" w:cs="仿宋"/>
          <w:sz w:val="24"/>
          <w:szCs w:val="24"/>
        </w:rPr>
        <w:t>。即在符合招标文件要求的前提下，择定最高得分者为第一中标候选人，即预中标人。</w:t>
      </w:r>
    </w:p>
    <w:p w14:paraId="1A834BB4">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二、合格</w:t>
      </w:r>
      <w:r>
        <w:rPr>
          <w:rFonts w:hint="eastAsia" w:cs="仿宋"/>
          <w:sz w:val="24"/>
          <w:szCs w:val="24"/>
          <w:lang w:eastAsia="zh-CN"/>
        </w:rPr>
        <w:t>投标人</w:t>
      </w:r>
      <w:r>
        <w:rPr>
          <w:rFonts w:hint="eastAsia" w:ascii="仿宋" w:hAnsi="仿宋" w:eastAsia="仿宋" w:cs="仿宋"/>
          <w:sz w:val="24"/>
          <w:szCs w:val="24"/>
        </w:rPr>
        <w:t>的评标得分为各项目汇总得分，中标候选资格按评标得分由高到低顺序排列，得分相同的，按投标报价由低到高顺序排列；得分且投标报价相同的，按技术指标由高到低顺序排列。排名第一的</w:t>
      </w:r>
      <w:r>
        <w:rPr>
          <w:rFonts w:hint="eastAsia" w:cs="仿宋"/>
          <w:sz w:val="24"/>
          <w:szCs w:val="24"/>
          <w:lang w:eastAsia="zh-CN"/>
        </w:rPr>
        <w:t>投标人</w:t>
      </w:r>
      <w:r>
        <w:rPr>
          <w:rFonts w:hint="eastAsia" w:ascii="仿宋" w:hAnsi="仿宋" w:eastAsia="仿宋" w:cs="仿宋"/>
          <w:sz w:val="24"/>
          <w:szCs w:val="24"/>
        </w:rPr>
        <w:t>为中标候选人。</w:t>
      </w:r>
      <w:r>
        <w:rPr>
          <w:rFonts w:hint="eastAsia" w:ascii="仿宋" w:hAnsi="仿宋" w:eastAsia="仿宋" w:cs="仿宋"/>
          <w:bCs/>
          <w:sz w:val="24"/>
          <w:szCs w:val="24"/>
        </w:rPr>
        <w:t>评分过程中采用四舍五入</w:t>
      </w:r>
      <w:r>
        <w:rPr>
          <w:rFonts w:hint="eastAsia" w:ascii="仿宋" w:hAnsi="仿宋" w:eastAsia="仿宋" w:cs="仿宋"/>
          <w:sz w:val="24"/>
          <w:szCs w:val="24"/>
        </w:rPr>
        <w:t>法，并保留小数2位。</w:t>
      </w:r>
    </w:p>
    <w:p w14:paraId="7599F9FE">
      <w:pPr>
        <w:spacing w:line="360" w:lineRule="auto"/>
        <w:ind w:firstLine="480" w:firstLineChars="200"/>
        <w:rPr>
          <w:rFonts w:hint="eastAsia" w:ascii="仿宋" w:hAnsi="仿宋" w:eastAsia="仿宋" w:cs="仿宋"/>
          <w:color w:val="auto"/>
          <w:sz w:val="24"/>
          <w:szCs w:val="24"/>
        </w:rPr>
      </w:pPr>
      <w:bookmarkStart w:id="6" w:name="_Hlk36476656"/>
      <w:r>
        <w:rPr>
          <w:rFonts w:hint="eastAsia" w:ascii="仿宋" w:hAnsi="仿宋" w:eastAsia="仿宋" w:cs="仿宋"/>
          <w:sz w:val="24"/>
          <w:szCs w:val="24"/>
        </w:rPr>
        <w:t>三、评分办法</w:t>
      </w:r>
    </w:p>
    <w:p w14:paraId="69355771">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（一）满分为100分。总得分=商务技术分（</w:t>
      </w:r>
      <w:r>
        <w:rPr>
          <w:rFonts w:hint="eastAsia" w:cs="仿宋"/>
          <w:color w:val="auto"/>
          <w:sz w:val="24"/>
          <w:szCs w:val="24"/>
          <w:lang w:val="en-US" w:eastAsia="zh-CN"/>
        </w:rPr>
        <w:t>7</w:t>
      </w:r>
      <w:r>
        <w:rPr>
          <w:rFonts w:hint="eastAsia" w:ascii="仿宋" w:hAnsi="仿宋" w:eastAsia="仿宋" w:cs="仿宋"/>
          <w:color w:val="auto"/>
          <w:sz w:val="24"/>
          <w:szCs w:val="24"/>
        </w:rPr>
        <w:t>0分）+报价分（</w:t>
      </w:r>
      <w:r>
        <w:rPr>
          <w:rFonts w:hint="eastAsia" w:cs="仿宋"/>
          <w:color w:val="auto"/>
          <w:sz w:val="24"/>
          <w:szCs w:val="24"/>
          <w:lang w:val="en-US" w:eastAsia="zh-CN"/>
        </w:rPr>
        <w:t>3</w:t>
      </w:r>
      <w:r>
        <w:rPr>
          <w:rFonts w:hint="eastAsia" w:ascii="仿宋" w:hAnsi="仿宋" w:eastAsia="仿宋" w:cs="仿宋"/>
          <w:color w:val="auto"/>
          <w:sz w:val="24"/>
          <w:szCs w:val="24"/>
          <w:lang w:val="en-US" w:eastAsia="zh-CN"/>
        </w:rPr>
        <w:t>0</w:t>
      </w:r>
      <w:r>
        <w:rPr>
          <w:rFonts w:hint="eastAsia" w:ascii="仿宋" w:hAnsi="仿宋" w:eastAsia="仿宋" w:cs="仿宋"/>
          <w:color w:val="auto"/>
          <w:sz w:val="24"/>
          <w:szCs w:val="24"/>
        </w:rPr>
        <w:t>分）；</w:t>
      </w:r>
    </w:p>
    <w:p w14:paraId="66FF1C0A">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（二）技术得分=技术评分，技术评分=所有评委的有效评分的算术平均数。</w:t>
      </w:r>
    </w:p>
    <w:p w14:paraId="2E657839">
      <w:pPr>
        <w:spacing w:line="360" w:lineRule="auto"/>
        <w:ind w:firstLine="480" w:firstLineChars="200"/>
        <w:rPr>
          <w:rFonts w:hint="eastAsia" w:ascii="仿宋" w:hAnsi="仿宋" w:eastAsia="仿宋" w:cs="仿宋"/>
          <w:color w:val="auto"/>
          <w:kern w:val="1"/>
          <w:sz w:val="24"/>
          <w:szCs w:val="24"/>
        </w:rPr>
      </w:pPr>
      <w:r>
        <w:rPr>
          <w:rFonts w:hint="eastAsia" w:ascii="仿宋" w:hAnsi="仿宋" w:eastAsia="仿宋" w:cs="仿宋"/>
          <w:color w:val="auto"/>
          <w:sz w:val="24"/>
          <w:szCs w:val="24"/>
        </w:rPr>
        <w:t>（三）</w:t>
      </w:r>
      <w:r>
        <w:rPr>
          <w:rFonts w:hint="eastAsia" w:ascii="仿宋" w:hAnsi="仿宋" w:eastAsia="仿宋" w:cs="仿宋"/>
          <w:color w:val="auto"/>
          <w:kern w:val="1"/>
          <w:sz w:val="24"/>
          <w:szCs w:val="24"/>
        </w:rPr>
        <w:t>报价评分将在有效投标人范围内进行，最高得</w:t>
      </w:r>
      <w:r>
        <w:rPr>
          <w:rFonts w:hint="eastAsia" w:cs="仿宋"/>
          <w:color w:val="auto"/>
          <w:kern w:val="1"/>
          <w:sz w:val="24"/>
          <w:szCs w:val="24"/>
          <w:lang w:val="en-US" w:eastAsia="zh-CN"/>
        </w:rPr>
        <w:t>3</w:t>
      </w:r>
      <w:r>
        <w:rPr>
          <w:rFonts w:hint="eastAsia" w:ascii="仿宋" w:hAnsi="仿宋" w:eastAsia="仿宋" w:cs="仿宋"/>
          <w:color w:val="auto"/>
          <w:kern w:val="1"/>
          <w:sz w:val="24"/>
          <w:szCs w:val="24"/>
          <w:lang w:val="en-US" w:eastAsia="zh-CN"/>
        </w:rPr>
        <w:t>0</w:t>
      </w:r>
      <w:r>
        <w:rPr>
          <w:rFonts w:hint="eastAsia" w:ascii="仿宋" w:hAnsi="仿宋" w:eastAsia="仿宋" w:cs="仿宋"/>
          <w:color w:val="auto"/>
          <w:kern w:val="1"/>
          <w:sz w:val="24"/>
          <w:szCs w:val="24"/>
        </w:rPr>
        <w:t>分，小数点后保留2位小数。满足招标文件要求且价格最低的投标报价为评标基准价，其商务报价分为满分。其他投标人的价格分按照下列公式计算：</w:t>
      </w:r>
    </w:p>
    <w:p w14:paraId="04BFFB9D">
      <w:pPr>
        <w:spacing w:line="360" w:lineRule="auto"/>
        <w:ind w:firstLine="480" w:firstLineChars="200"/>
        <w:rPr>
          <w:rFonts w:hint="eastAsia" w:ascii="仿宋" w:hAnsi="仿宋" w:eastAsia="仿宋" w:cs="仿宋"/>
          <w:color w:val="auto"/>
          <w:kern w:val="1"/>
          <w:sz w:val="24"/>
          <w:szCs w:val="24"/>
        </w:rPr>
      </w:pPr>
      <w:r>
        <w:rPr>
          <w:rFonts w:hint="eastAsia" w:ascii="仿宋" w:hAnsi="仿宋" w:eastAsia="仿宋" w:cs="仿宋"/>
          <w:color w:val="auto"/>
          <w:kern w:val="1"/>
          <w:sz w:val="24"/>
          <w:szCs w:val="24"/>
        </w:rPr>
        <w:t>报价分=（评标基准价／投标报价</w:t>
      </w:r>
      <w:r>
        <w:rPr>
          <w:rFonts w:hint="eastAsia" w:ascii="仿宋" w:hAnsi="仿宋" w:eastAsia="仿宋" w:cs="仿宋"/>
          <w:color w:val="auto"/>
          <w:kern w:val="1"/>
          <w:sz w:val="24"/>
          <w:szCs w:val="24"/>
          <w:highlight w:val="none"/>
        </w:rPr>
        <w:t>）×</w:t>
      </w:r>
      <w:r>
        <w:rPr>
          <w:rFonts w:hint="eastAsia" w:cs="仿宋"/>
          <w:color w:val="auto"/>
          <w:kern w:val="1"/>
          <w:sz w:val="24"/>
          <w:szCs w:val="24"/>
          <w:highlight w:val="none"/>
          <w:lang w:val="en-US" w:eastAsia="zh-CN"/>
        </w:rPr>
        <w:t>3</w:t>
      </w:r>
      <w:r>
        <w:rPr>
          <w:rFonts w:hint="eastAsia" w:ascii="仿宋" w:hAnsi="仿宋" w:eastAsia="仿宋" w:cs="仿宋"/>
          <w:color w:val="auto"/>
          <w:kern w:val="1"/>
          <w:sz w:val="24"/>
          <w:szCs w:val="24"/>
          <w:highlight w:val="none"/>
          <w:lang w:val="en-US" w:eastAsia="zh-CN"/>
        </w:rPr>
        <w:t>0</w:t>
      </w:r>
      <w:r>
        <w:rPr>
          <w:rFonts w:hint="eastAsia" w:ascii="仿宋" w:hAnsi="仿宋" w:eastAsia="仿宋" w:cs="仿宋"/>
          <w:color w:val="auto"/>
          <w:kern w:val="1"/>
          <w:sz w:val="24"/>
          <w:szCs w:val="24"/>
          <w:highlight w:val="none"/>
        </w:rPr>
        <w:t>，计算</w:t>
      </w:r>
      <w:r>
        <w:rPr>
          <w:rFonts w:hint="eastAsia" w:ascii="仿宋" w:hAnsi="仿宋" w:eastAsia="仿宋" w:cs="仿宋"/>
          <w:color w:val="auto"/>
          <w:kern w:val="1"/>
          <w:sz w:val="24"/>
          <w:szCs w:val="24"/>
        </w:rPr>
        <w:t>结果保留2位小数。</w:t>
      </w:r>
    </w:p>
    <w:p w14:paraId="0050A113">
      <w:pPr>
        <w:spacing w:line="360" w:lineRule="auto"/>
        <w:ind w:firstLine="480" w:firstLineChars="200"/>
        <w:rPr>
          <w:rFonts w:hint="eastAsia" w:ascii="仿宋" w:hAnsi="仿宋" w:eastAsia="仿宋" w:cs="仿宋"/>
          <w:b w:val="0"/>
          <w:bCs w:val="0"/>
          <w:kern w:val="1"/>
          <w:sz w:val="24"/>
          <w:szCs w:val="24"/>
        </w:rPr>
      </w:pPr>
      <w:r>
        <w:rPr>
          <w:rFonts w:hint="eastAsia" w:ascii="仿宋" w:hAnsi="仿宋" w:eastAsia="仿宋" w:cs="仿宋"/>
          <w:b w:val="0"/>
          <w:bCs w:val="0"/>
          <w:kern w:val="1"/>
          <w:sz w:val="24"/>
          <w:szCs w:val="24"/>
        </w:rPr>
        <w:t>在报价评审时对小型和微型企业（监狱企业、残疾人福利性单位视同小微企业,须按</w:t>
      </w:r>
      <w:r>
        <w:rPr>
          <w:rFonts w:hint="eastAsia" w:ascii="仿宋" w:hAnsi="仿宋" w:eastAsia="仿宋" w:cs="仿宋"/>
          <w:b w:val="0"/>
          <w:bCs w:val="0"/>
          <w:kern w:val="1"/>
          <w:sz w:val="24"/>
          <w:szCs w:val="24"/>
          <w:lang w:eastAsia="zh-CN"/>
        </w:rPr>
        <w:t>供应商</w:t>
      </w:r>
      <w:r>
        <w:rPr>
          <w:rFonts w:hint="eastAsia" w:ascii="仿宋" w:hAnsi="仿宋" w:eastAsia="仿宋" w:cs="仿宋"/>
          <w:b w:val="0"/>
          <w:bCs w:val="0"/>
          <w:kern w:val="1"/>
          <w:sz w:val="24"/>
          <w:szCs w:val="24"/>
        </w:rPr>
        <w:t>须知前附表要求提供相关材料，未提供或提供不全均不给予价格扣除）的投标报价给予</w:t>
      </w:r>
      <w:r>
        <w:rPr>
          <w:rFonts w:hint="eastAsia" w:cs="仿宋"/>
          <w:b w:val="0"/>
          <w:bCs w:val="0"/>
          <w:kern w:val="1"/>
          <w:sz w:val="24"/>
          <w:szCs w:val="24"/>
          <w:lang w:val="en-US" w:eastAsia="zh-CN"/>
        </w:rPr>
        <w:t>1</w:t>
      </w:r>
      <w:r>
        <w:rPr>
          <w:rFonts w:hint="eastAsia" w:ascii="仿宋" w:hAnsi="仿宋" w:eastAsia="仿宋" w:cs="仿宋"/>
          <w:b w:val="0"/>
          <w:bCs w:val="0"/>
          <w:kern w:val="1"/>
          <w:sz w:val="24"/>
          <w:szCs w:val="24"/>
          <w:lang w:val="en-US" w:eastAsia="zh-CN"/>
        </w:rPr>
        <w:t>0</w:t>
      </w:r>
      <w:r>
        <w:rPr>
          <w:rFonts w:hint="eastAsia" w:ascii="仿宋" w:hAnsi="仿宋" w:eastAsia="仿宋" w:cs="仿宋"/>
          <w:b w:val="0"/>
          <w:bCs w:val="0"/>
          <w:kern w:val="1"/>
          <w:sz w:val="24"/>
          <w:szCs w:val="24"/>
        </w:rPr>
        <w:t>%的扣除，以扣除后的价格作为评标价，计算公式如下。</w:t>
      </w:r>
    </w:p>
    <w:p w14:paraId="7D124AAB">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b w:val="0"/>
          <w:bCs w:val="0"/>
          <w:kern w:val="1"/>
          <w:sz w:val="24"/>
          <w:szCs w:val="24"/>
        </w:rPr>
        <w:t>报价分=(评标基准价／(投标报价*</w:t>
      </w:r>
      <w:r>
        <w:rPr>
          <w:rFonts w:hint="eastAsia" w:cs="仿宋"/>
          <w:b w:val="0"/>
          <w:bCs w:val="0"/>
          <w:kern w:val="1"/>
          <w:sz w:val="24"/>
          <w:szCs w:val="24"/>
          <w:lang w:val="en-US" w:eastAsia="zh-CN"/>
        </w:rPr>
        <w:t>9</w:t>
      </w:r>
      <w:r>
        <w:rPr>
          <w:rFonts w:hint="eastAsia" w:ascii="仿宋" w:hAnsi="仿宋" w:eastAsia="仿宋" w:cs="仿宋"/>
          <w:b w:val="0"/>
          <w:bCs w:val="0"/>
          <w:kern w:val="1"/>
          <w:sz w:val="24"/>
          <w:szCs w:val="24"/>
          <w:lang w:val="en-US" w:eastAsia="zh-CN"/>
        </w:rPr>
        <w:t>0</w:t>
      </w:r>
      <w:r>
        <w:rPr>
          <w:rFonts w:hint="eastAsia" w:ascii="仿宋" w:hAnsi="仿宋" w:eastAsia="仿宋" w:cs="仿宋"/>
          <w:b w:val="0"/>
          <w:bCs w:val="0"/>
          <w:kern w:val="1"/>
          <w:sz w:val="24"/>
          <w:szCs w:val="24"/>
        </w:rPr>
        <w:t>%))×</w:t>
      </w:r>
      <w:r>
        <w:rPr>
          <w:rFonts w:hint="eastAsia" w:cs="仿宋"/>
          <w:b w:val="0"/>
          <w:bCs w:val="0"/>
          <w:kern w:val="1"/>
          <w:sz w:val="24"/>
          <w:szCs w:val="24"/>
          <w:lang w:val="en-US" w:eastAsia="zh-CN"/>
        </w:rPr>
        <w:t>3</w:t>
      </w:r>
      <w:r>
        <w:rPr>
          <w:rFonts w:hint="eastAsia" w:ascii="仿宋" w:hAnsi="仿宋" w:eastAsia="仿宋" w:cs="仿宋"/>
          <w:b w:val="0"/>
          <w:bCs w:val="0"/>
          <w:kern w:val="1"/>
          <w:sz w:val="24"/>
          <w:szCs w:val="24"/>
          <w:lang w:val="en-US" w:eastAsia="zh-CN"/>
        </w:rPr>
        <w:t>0</w:t>
      </w:r>
      <w:r>
        <w:rPr>
          <w:rStyle w:val="26"/>
          <w:rFonts w:ascii="仿宋" w:hAnsi="仿宋" w:eastAsia="仿宋"/>
          <w:b w:val="0"/>
          <w:i w:val="0"/>
          <w:caps w:val="0"/>
          <w:color w:val="000000"/>
          <w:spacing w:val="0"/>
          <w:w w:val="100"/>
          <w:kern w:val="1"/>
          <w:sz w:val="24"/>
          <w:szCs w:val="24"/>
          <w:lang w:val="en-US" w:eastAsia="zh-CN" w:bidi="ar-SA"/>
        </w:rPr>
        <w:t>，计算结果保留2位小数</w:t>
      </w:r>
      <w:r>
        <w:rPr>
          <w:rFonts w:hint="eastAsia" w:ascii="仿宋" w:hAnsi="仿宋" w:eastAsia="仿宋" w:cs="仿宋"/>
          <w:color w:val="auto"/>
          <w:kern w:val="1"/>
          <w:sz w:val="24"/>
          <w:szCs w:val="24"/>
        </w:rPr>
        <w:t>。</w:t>
      </w:r>
    </w:p>
    <w:p w14:paraId="65E06C0A">
      <w:pPr>
        <w:spacing w:line="420" w:lineRule="exact"/>
        <w:ind w:firstLine="480" w:firstLineChars="200"/>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rPr>
        <w:t>（</w:t>
      </w:r>
      <w:r>
        <w:rPr>
          <w:rFonts w:hint="eastAsia" w:ascii="仿宋" w:hAnsi="仿宋" w:eastAsia="仿宋" w:cs="仿宋"/>
          <w:color w:val="auto"/>
          <w:sz w:val="24"/>
          <w:szCs w:val="24"/>
          <w:lang w:eastAsia="zh-CN"/>
        </w:rPr>
        <w:t>五</w:t>
      </w:r>
      <w:r>
        <w:rPr>
          <w:rFonts w:hint="eastAsia" w:ascii="仿宋" w:hAnsi="仿宋" w:eastAsia="仿宋" w:cs="仿宋"/>
          <w:color w:val="auto"/>
          <w:sz w:val="24"/>
          <w:szCs w:val="24"/>
        </w:rPr>
        <w:t>）技术分评分细则（</w:t>
      </w:r>
      <w:r>
        <w:rPr>
          <w:rFonts w:hint="eastAsia" w:cs="仿宋"/>
          <w:color w:val="auto"/>
          <w:sz w:val="24"/>
          <w:szCs w:val="24"/>
          <w:lang w:val="en-US" w:eastAsia="zh-CN"/>
        </w:rPr>
        <w:t>7</w:t>
      </w:r>
      <w:r>
        <w:rPr>
          <w:rFonts w:hint="eastAsia" w:ascii="仿宋" w:hAnsi="仿宋" w:eastAsia="仿宋" w:cs="仿宋"/>
          <w:color w:val="auto"/>
          <w:sz w:val="24"/>
          <w:szCs w:val="24"/>
        </w:rPr>
        <w:t>0分）</w:t>
      </w:r>
    </w:p>
    <w:bookmarkEnd w:id="6"/>
    <w:tbl>
      <w:tblPr>
        <w:tblStyle w:val="20"/>
        <w:tblW w:w="9343"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795"/>
        <w:gridCol w:w="1355"/>
        <w:gridCol w:w="6062"/>
        <w:gridCol w:w="1131"/>
      </w:tblGrid>
      <w:tr w14:paraId="1E33F16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7" w:hRule="atLeast"/>
        </w:trPr>
        <w:tc>
          <w:tcPr>
            <w:tcW w:w="795" w:type="dxa"/>
            <w:tcBorders>
              <w:top w:val="single" w:color="000000" w:sz="4" w:space="0"/>
              <w:left w:val="single" w:color="000000" w:sz="4" w:space="0"/>
              <w:bottom w:val="single" w:color="000000" w:sz="4" w:space="0"/>
              <w:right w:val="single" w:color="000000" w:sz="4" w:space="0"/>
            </w:tcBorders>
            <w:shd w:val="clear" w:color="auto" w:fill="BFBFBF"/>
            <w:noWrap w:val="0"/>
            <w:vAlign w:val="center"/>
          </w:tcPr>
          <w:p w14:paraId="1E4C9B66">
            <w:pPr>
              <w:keepNext w:val="0"/>
              <w:keepLines w:val="0"/>
              <w:pageBreakBefore w:val="0"/>
              <w:widowControl/>
              <w:suppressLineNumbers w:val="0"/>
              <w:kinsoku/>
              <w:wordWrap/>
              <w:overflowPunct/>
              <w:topLinePunct w:val="0"/>
              <w:autoSpaceDE w:val="0"/>
              <w:autoSpaceDN w:val="0"/>
              <w:bidi w:val="0"/>
              <w:adjustRightInd w:val="0"/>
              <w:snapToGrid/>
              <w:spacing w:line="240" w:lineRule="auto"/>
              <w:ind w:firstLine="0" w:firstLineChars="0"/>
              <w:jc w:val="center"/>
              <w:textAlignment w:val="center"/>
              <w:rPr>
                <w:rFonts w:hint="eastAsia" w:ascii="仿宋" w:hAnsi="仿宋" w:eastAsia="仿宋" w:cs="仿宋"/>
                <w:b/>
                <w:bCs/>
                <w:i w:val="0"/>
                <w:iCs w:val="0"/>
                <w:color w:val="000000"/>
                <w:sz w:val="24"/>
                <w:szCs w:val="24"/>
                <w:u w:val="none"/>
              </w:rPr>
            </w:pPr>
            <w:r>
              <w:rPr>
                <w:rFonts w:hint="eastAsia" w:ascii="仿宋" w:hAnsi="仿宋" w:eastAsia="仿宋" w:cs="仿宋"/>
                <w:b/>
                <w:bCs/>
                <w:i w:val="0"/>
                <w:iCs w:val="0"/>
                <w:color w:val="000000"/>
                <w:kern w:val="0"/>
                <w:sz w:val="24"/>
                <w:szCs w:val="24"/>
                <w:u w:val="none"/>
                <w:lang w:val="en-US" w:eastAsia="zh-CN" w:bidi="ar"/>
              </w:rPr>
              <w:t>序号</w:t>
            </w:r>
          </w:p>
        </w:tc>
        <w:tc>
          <w:tcPr>
            <w:tcW w:w="1355" w:type="dxa"/>
            <w:tcBorders>
              <w:top w:val="single" w:color="000000" w:sz="4" w:space="0"/>
              <w:left w:val="single" w:color="000000" w:sz="4" w:space="0"/>
              <w:bottom w:val="single" w:color="000000" w:sz="4" w:space="0"/>
              <w:right w:val="single" w:color="000000" w:sz="4" w:space="0"/>
            </w:tcBorders>
            <w:shd w:val="clear" w:color="auto" w:fill="BFBFBF"/>
            <w:noWrap w:val="0"/>
            <w:vAlign w:val="center"/>
          </w:tcPr>
          <w:p w14:paraId="27838141">
            <w:pPr>
              <w:keepNext w:val="0"/>
              <w:keepLines w:val="0"/>
              <w:pageBreakBefore w:val="0"/>
              <w:widowControl/>
              <w:suppressLineNumbers w:val="0"/>
              <w:kinsoku/>
              <w:wordWrap/>
              <w:overflowPunct/>
              <w:topLinePunct w:val="0"/>
              <w:autoSpaceDE w:val="0"/>
              <w:autoSpaceDN w:val="0"/>
              <w:bidi w:val="0"/>
              <w:adjustRightInd w:val="0"/>
              <w:snapToGrid/>
              <w:spacing w:line="240" w:lineRule="auto"/>
              <w:ind w:firstLine="0" w:firstLineChars="0"/>
              <w:jc w:val="center"/>
              <w:textAlignment w:val="center"/>
              <w:rPr>
                <w:rFonts w:hint="eastAsia" w:ascii="仿宋" w:hAnsi="仿宋" w:eastAsia="仿宋" w:cs="仿宋"/>
                <w:b/>
                <w:bCs/>
                <w:i w:val="0"/>
                <w:iCs w:val="0"/>
                <w:color w:val="000000"/>
                <w:sz w:val="24"/>
                <w:szCs w:val="24"/>
                <w:u w:val="none"/>
              </w:rPr>
            </w:pPr>
            <w:r>
              <w:rPr>
                <w:rFonts w:hint="eastAsia" w:ascii="仿宋" w:hAnsi="仿宋" w:eastAsia="仿宋" w:cs="仿宋"/>
                <w:b/>
                <w:bCs/>
                <w:i w:val="0"/>
                <w:iCs w:val="0"/>
                <w:color w:val="000000"/>
                <w:kern w:val="0"/>
                <w:sz w:val="24"/>
                <w:szCs w:val="24"/>
                <w:u w:val="none"/>
                <w:lang w:val="en-US" w:eastAsia="zh-CN" w:bidi="ar"/>
              </w:rPr>
              <w:t>评审内容</w:t>
            </w:r>
          </w:p>
        </w:tc>
        <w:tc>
          <w:tcPr>
            <w:tcW w:w="6062" w:type="dxa"/>
            <w:tcBorders>
              <w:top w:val="single" w:color="000000" w:sz="4" w:space="0"/>
              <w:left w:val="single" w:color="000000" w:sz="4" w:space="0"/>
              <w:bottom w:val="single" w:color="000000" w:sz="4" w:space="0"/>
              <w:right w:val="single" w:color="000000" w:sz="4" w:space="0"/>
            </w:tcBorders>
            <w:shd w:val="clear" w:color="auto" w:fill="BFBFBF"/>
            <w:noWrap w:val="0"/>
            <w:vAlign w:val="center"/>
          </w:tcPr>
          <w:p w14:paraId="32567566">
            <w:pPr>
              <w:keepNext w:val="0"/>
              <w:keepLines w:val="0"/>
              <w:pageBreakBefore w:val="0"/>
              <w:widowControl/>
              <w:suppressLineNumbers w:val="0"/>
              <w:kinsoku/>
              <w:wordWrap/>
              <w:overflowPunct/>
              <w:topLinePunct w:val="0"/>
              <w:autoSpaceDE w:val="0"/>
              <w:autoSpaceDN w:val="0"/>
              <w:bidi w:val="0"/>
              <w:adjustRightInd w:val="0"/>
              <w:snapToGrid/>
              <w:spacing w:line="240" w:lineRule="auto"/>
              <w:ind w:firstLine="0" w:firstLineChars="0"/>
              <w:jc w:val="center"/>
              <w:textAlignment w:val="center"/>
              <w:rPr>
                <w:rFonts w:hint="default" w:ascii="仿宋" w:hAnsi="仿宋" w:eastAsia="仿宋" w:cs="仿宋"/>
                <w:b/>
                <w:bCs/>
                <w:i w:val="0"/>
                <w:iCs w:val="0"/>
                <w:color w:val="000000"/>
                <w:sz w:val="24"/>
                <w:szCs w:val="24"/>
                <w:u w:val="none"/>
                <w:lang w:val="en-US"/>
              </w:rPr>
            </w:pPr>
            <w:r>
              <w:rPr>
                <w:rFonts w:hint="eastAsia" w:ascii="仿宋" w:hAnsi="仿宋" w:eastAsia="仿宋" w:cs="仿宋"/>
                <w:b/>
                <w:bCs/>
                <w:i w:val="0"/>
                <w:iCs w:val="0"/>
                <w:color w:val="000000"/>
                <w:kern w:val="0"/>
                <w:sz w:val="24"/>
                <w:szCs w:val="24"/>
                <w:u w:val="none"/>
                <w:lang w:val="en-US" w:eastAsia="zh-CN" w:bidi="ar"/>
              </w:rPr>
              <w:t>评审标准及细则</w:t>
            </w:r>
          </w:p>
        </w:tc>
        <w:tc>
          <w:tcPr>
            <w:tcW w:w="1131" w:type="dxa"/>
            <w:tcBorders>
              <w:top w:val="single" w:color="000000" w:sz="4" w:space="0"/>
              <w:left w:val="single" w:color="000000" w:sz="4" w:space="0"/>
              <w:bottom w:val="single" w:color="000000" w:sz="4" w:space="0"/>
              <w:right w:val="single" w:color="000000" w:sz="4" w:space="0"/>
            </w:tcBorders>
            <w:shd w:val="clear" w:color="auto" w:fill="BFBFBF"/>
            <w:noWrap w:val="0"/>
            <w:vAlign w:val="center"/>
          </w:tcPr>
          <w:p w14:paraId="1DE44D2A">
            <w:pPr>
              <w:keepNext w:val="0"/>
              <w:keepLines w:val="0"/>
              <w:pageBreakBefore w:val="0"/>
              <w:widowControl/>
              <w:suppressLineNumbers w:val="0"/>
              <w:kinsoku/>
              <w:wordWrap/>
              <w:overflowPunct/>
              <w:topLinePunct w:val="0"/>
              <w:autoSpaceDE w:val="0"/>
              <w:autoSpaceDN w:val="0"/>
              <w:bidi w:val="0"/>
              <w:adjustRightInd w:val="0"/>
              <w:snapToGrid/>
              <w:spacing w:line="240" w:lineRule="auto"/>
              <w:ind w:firstLine="0" w:firstLineChars="0"/>
              <w:jc w:val="center"/>
              <w:textAlignment w:val="center"/>
              <w:rPr>
                <w:rFonts w:hint="eastAsia" w:ascii="仿宋" w:hAnsi="仿宋" w:eastAsia="仿宋" w:cs="仿宋"/>
                <w:b/>
                <w:bCs/>
                <w:i w:val="0"/>
                <w:iCs w:val="0"/>
                <w:color w:val="000000"/>
                <w:sz w:val="24"/>
                <w:szCs w:val="24"/>
                <w:u w:val="none"/>
              </w:rPr>
            </w:pPr>
            <w:r>
              <w:rPr>
                <w:rFonts w:hint="eastAsia" w:ascii="仿宋" w:hAnsi="仿宋" w:eastAsia="仿宋" w:cs="仿宋"/>
                <w:b/>
                <w:bCs/>
                <w:i w:val="0"/>
                <w:iCs w:val="0"/>
                <w:color w:val="000000"/>
                <w:kern w:val="0"/>
                <w:sz w:val="24"/>
                <w:szCs w:val="24"/>
                <w:u w:val="none"/>
                <w:lang w:val="en-US" w:eastAsia="zh-CN" w:bidi="ar"/>
              </w:rPr>
              <w:t>分值（分）</w:t>
            </w:r>
          </w:p>
        </w:tc>
      </w:tr>
      <w:tr w14:paraId="3E8E408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795" w:type="dxa"/>
            <w:tcBorders>
              <w:top w:val="single" w:color="000000" w:sz="4" w:space="0"/>
              <w:left w:val="single" w:color="000000" w:sz="4" w:space="0"/>
              <w:bottom w:val="single" w:color="000000" w:sz="4" w:space="0"/>
              <w:right w:val="single" w:color="000000" w:sz="4" w:space="0"/>
            </w:tcBorders>
            <w:noWrap w:val="0"/>
            <w:vAlign w:val="center"/>
          </w:tcPr>
          <w:p w14:paraId="29264AA2">
            <w:pPr>
              <w:keepNext w:val="0"/>
              <w:keepLines w:val="0"/>
              <w:pageBreakBefore w:val="0"/>
              <w:widowControl/>
              <w:suppressLineNumbers w:val="0"/>
              <w:kinsoku/>
              <w:wordWrap/>
              <w:overflowPunct/>
              <w:topLinePunct w:val="0"/>
              <w:autoSpaceDE w:val="0"/>
              <w:autoSpaceDN w:val="0"/>
              <w:bidi w:val="0"/>
              <w:adjustRightInd w:val="0"/>
              <w:snapToGrid/>
              <w:spacing w:line="360" w:lineRule="auto"/>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355" w:type="dxa"/>
            <w:tcBorders>
              <w:top w:val="single" w:color="000000" w:sz="4" w:space="0"/>
              <w:left w:val="single" w:color="000000" w:sz="4" w:space="0"/>
              <w:bottom w:val="single" w:color="000000" w:sz="4" w:space="0"/>
              <w:right w:val="single" w:color="000000" w:sz="4" w:space="0"/>
            </w:tcBorders>
            <w:noWrap w:val="0"/>
            <w:vAlign w:val="center"/>
          </w:tcPr>
          <w:p w14:paraId="04B17EBD">
            <w:pPr>
              <w:keepNext w:val="0"/>
              <w:keepLines w:val="0"/>
              <w:pageBreakBefore w:val="0"/>
              <w:widowControl/>
              <w:suppressLineNumbers w:val="0"/>
              <w:kinsoku/>
              <w:wordWrap/>
              <w:overflowPunct/>
              <w:topLinePunct w:val="0"/>
              <w:autoSpaceDE w:val="0"/>
              <w:autoSpaceDN w:val="0"/>
              <w:bidi w:val="0"/>
              <w:adjustRightInd w:val="0"/>
              <w:snapToGrid/>
              <w:spacing w:line="360" w:lineRule="auto"/>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企业认证</w:t>
            </w:r>
          </w:p>
        </w:tc>
        <w:tc>
          <w:tcPr>
            <w:tcW w:w="6062" w:type="dxa"/>
            <w:tcBorders>
              <w:top w:val="single" w:color="000000" w:sz="4" w:space="0"/>
              <w:left w:val="single" w:color="000000" w:sz="4" w:space="0"/>
              <w:bottom w:val="single" w:color="000000" w:sz="4" w:space="0"/>
              <w:right w:val="single" w:color="000000" w:sz="4" w:space="0"/>
            </w:tcBorders>
            <w:noWrap w:val="0"/>
            <w:vAlign w:val="center"/>
          </w:tcPr>
          <w:p w14:paraId="51ECC431">
            <w:pPr>
              <w:keepNext w:val="0"/>
              <w:keepLines w:val="0"/>
              <w:pageBreakBefore w:val="0"/>
              <w:widowControl/>
              <w:suppressLineNumbers w:val="0"/>
              <w:kinsoku/>
              <w:wordWrap/>
              <w:overflowPunct/>
              <w:topLinePunct w:val="0"/>
              <w:autoSpaceDE w:val="0"/>
              <w:autoSpaceDN w:val="0"/>
              <w:bidi w:val="0"/>
              <w:adjustRightInd w:val="0"/>
              <w:snapToGrid/>
              <w:spacing w:line="360" w:lineRule="auto"/>
              <w:ind w:firstLine="0" w:firstLineChars="0"/>
              <w:jc w:val="both"/>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投标人具备有效的职业健康安全管理体系、信息技术服务管理体系、信息安全管理体系、企业诚信管理体系认证证书、隐私信息管理体系认证的，每个认证得1分，最多得5分。</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b/>
                <w:bCs/>
                <w:i w:val="0"/>
                <w:iCs w:val="0"/>
                <w:color w:val="000000"/>
                <w:kern w:val="0"/>
                <w:sz w:val="24"/>
                <w:szCs w:val="24"/>
                <w:u w:val="none"/>
                <w:lang w:val="en-US" w:eastAsia="zh-CN" w:bidi="ar"/>
              </w:rPr>
              <w:t>（提供相关证书扫描件，不提供不得分）</w:t>
            </w:r>
          </w:p>
        </w:tc>
        <w:tc>
          <w:tcPr>
            <w:tcW w:w="1131" w:type="dxa"/>
            <w:tcBorders>
              <w:top w:val="single" w:color="000000" w:sz="4" w:space="0"/>
              <w:left w:val="single" w:color="000000" w:sz="4" w:space="0"/>
              <w:bottom w:val="single" w:color="000000" w:sz="4" w:space="0"/>
              <w:right w:val="single" w:color="000000" w:sz="4" w:space="0"/>
            </w:tcBorders>
            <w:noWrap w:val="0"/>
            <w:vAlign w:val="center"/>
          </w:tcPr>
          <w:p w14:paraId="64FB5ACB">
            <w:pPr>
              <w:keepNext w:val="0"/>
              <w:keepLines w:val="0"/>
              <w:pageBreakBefore w:val="0"/>
              <w:widowControl/>
              <w:suppressLineNumbers w:val="0"/>
              <w:kinsoku/>
              <w:wordWrap/>
              <w:overflowPunct/>
              <w:topLinePunct w:val="0"/>
              <w:autoSpaceDE w:val="0"/>
              <w:autoSpaceDN w:val="0"/>
              <w:bidi w:val="0"/>
              <w:adjustRightInd w:val="0"/>
              <w:snapToGrid/>
              <w:spacing w:line="360" w:lineRule="auto"/>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0-5</w:t>
            </w:r>
          </w:p>
          <w:p w14:paraId="74F81BF7">
            <w:pPr>
              <w:keepNext w:val="0"/>
              <w:keepLines w:val="0"/>
              <w:pageBreakBefore w:val="0"/>
              <w:widowControl/>
              <w:suppressLineNumbers w:val="0"/>
              <w:kinsoku/>
              <w:wordWrap/>
              <w:overflowPunct/>
              <w:topLinePunct w:val="0"/>
              <w:autoSpaceDE w:val="0"/>
              <w:autoSpaceDN w:val="0"/>
              <w:bidi w:val="0"/>
              <w:adjustRightInd w:val="0"/>
              <w:snapToGrid/>
              <w:spacing w:line="360" w:lineRule="auto"/>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18"/>
                <w:szCs w:val="18"/>
                <w:u w:val="none"/>
                <w:lang w:val="en-US" w:eastAsia="zh-CN" w:bidi="ar"/>
              </w:rPr>
              <w:t>（客观分）</w:t>
            </w:r>
          </w:p>
        </w:tc>
      </w:tr>
      <w:tr w14:paraId="093B9D8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60" w:hRule="atLeast"/>
        </w:trPr>
        <w:tc>
          <w:tcPr>
            <w:tcW w:w="795" w:type="dxa"/>
            <w:tcBorders>
              <w:top w:val="single" w:color="000000" w:sz="4" w:space="0"/>
              <w:left w:val="single" w:color="000000" w:sz="4" w:space="0"/>
              <w:bottom w:val="single" w:color="000000" w:sz="4" w:space="0"/>
              <w:right w:val="single" w:color="000000" w:sz="4" w:space="0"/>
            </w:tcBorders>
            <w:noWrap w:val="0"/>
            <w:vAlign w:val="center"/>
          </w:tcPr>
          <w:p w14:paraId="67A55FF3">
            <w:pPr>
              <w:keepNext w:val="0"/>
              <w:keepLines w:val="0"/>
              <w:pageBreakBefore w:val="0"/>
              <w:widowControl/>
              <w:suppressLineNumbers w:val="0"/>
              <w:kinsoku/>
              <w:wordWrap/>
              <w:overflowPunct/>
              <w:topLinePunct w:val="0"/>
              <w:autoSpaceDE w:val="0"/>
              <w:autoSpaceDN w:val="0"/>
              <w:bidi w:val="0"/>
              <w:adjustRightInd w:val="0"/>
              <w:snapToGrid/>
              <w:spacing w:line="360" w:lineRule="auto"/>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w:t>
            </w:r>
          </w:p>
        </w:tc>
        <w:tc>
          <w:tcPr>
            <w:tcW w:w="1355" w:type="dxa"/>
            <w:tcBorders>
              <w:top w:val="single" w:color="000000" w:sz="4" w:space="0"/>
              <w:left w:val="single" w:color="000000" w:sz="4" w:space="0"/>
              <w:bottom w:val="single" w:color="000000" w:sz="4" w:space="0"/>
              <w:right w:val="single" w:color="000000" w:sz="4" w:space="0"/>
            </w:tcBorders>
            <w:noWrap w:val="0"/>
            <w:vAlign w:val="center"/>
          </w:tcPr>
          <w:p w14:paraId="6E9298A6">
            <w:pPr>
              <w:keepNext w:val="0"/>
              <w:keepLines w:val="0"/>
              <w:pageBreakBefore w:val="0"/>
              <w:widowControl/>
              <w:suppressLineNumbers w:val="0"/>
              <w:kinsoku/>
              <w:wordWrap/>
              <w:overflowPunct/>
              <w:topLinePunct w:val="0"/>
              <w:autoSpaceDE w:val="0"/>
              <w:autoSpaceDN w:val="0"/>
              <w:bidi w:val="0"/>
              <w:adjustRightInd w:val="0"/>
              <w:snapToGrid/>
              <w:spacing w:line="360" w:lineRule="auto"/>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项目业绩</w:t>
            </w:r>
          </w:p>
        </w:tc>
        <w:tc>
          <w:tcPr>
            <w:tcW w:w="6062" w:type="dxa"/>
            <w:tcBorders>
              <w:top w:val="single" w:color="000000" w:sz="4" w:space="0"/>
              <w:left w:val="single" w:color="000000" w:sz="4" w:space="0"/>
              <w:bottom w:val="single" w:color="000000" w:sz="4" w:space="0"/>
              <w:right w:val="single" w:color="000000" w:sz="4" w:space="0"/>
            </w:tcBorders>
            <w:noWrap w:val="0"/>
            <w:vAlign w:val="center"/>
          </w:tcPr>
          <w:p w14:paraId="79B7DBC4">
            <w:pPr>
              <w:keepNext w:val="0"/>
              <w:keepLines w:val="0"/>
              <w:pageBreakBefore w:val="0"/>
              <w:widowControl/>
              <w:suppressLineNumbers w:val="0"/>
              <w:kinsoku/>
              <w:wordWrap/>
              <w:overflowPunct/>
              <w:topLinePunct w:val="0"/>
              <w:autoSpaceDE w:val="0"/>
              <w:autoSpaceDN w:val="0"/>
              <w:bidi w:val="0"/>
              <w:adjustRightInd w:val="0"/>
              <w:snapToGrid/>
              <w:spacing w:line="360" w:lineRule="auto"/>
              <w:ind w:firstLine="0" w:firstLineChars="0"/>
              <w:jc w:val="both"/>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投标人提供自202</w:t>
            </w:r>
            <w:r>
              <w:rPr>
                <w:rFonts w:hint="eastAsia" w:cs="仿宋"/>
                <w:i w:val="0"/>
                <w:iCs w:val="0"/>
                <w:color w:val="000000"/>
                <w:kern w:val="0"/>
                <w:sz w:val="24"/>
                <w:szCs w:val="24"/>
                <w:u w:val="none"/>
                <w:lang w:val="en-US" w:eastAsia="zh-CN" w:bidi="ar"/>
              </w:rPr>
              <w:t>2</w:t>
            </w:r>
            <w:r>
              <w:rPr>
                <w:rFonts w:hint="eastAsia" w:ascii="仿宋" w:hAnsi="仿宋" w:eastAsia="仿宋" w:cs="仿宋"/>
                <w:i w:val="0"/>
                <w:iCs w:val="0"/>
                <w:color w:val="000000"/>
                <w:kern w:val="0"/>
                <w:sz w:val="24"/>
                <w:szCs w:val="24"/>
                <w:u w:val="none"/>
                <w:lang w:val="en-US" w:eastAsia="zh-CN" w:bidi="ar"/>
              </w:rPr>
              <w:t>年1月1日以来（以合同签订时间为准）完成的同类型项目业绩，每个有效业绩合同得1分，最多得</w:t>
            </w:r>
            <w:r>
              <w:rPr>
                <w:rFonts w:hint="eastAsia" w:cs="仿宋"/>
                <w:i w:val="0"/>
                <w:iCs w:val="0"/>
                <w:color w:val="000000"/>
                <w:kern w:val="0"/>
                <w:sz w:val="24"/>
                <w:szCs w:val="24"/>
                <w:u w:val="none"/>
                <w:lang w:val="en-US" w:eastAsia="zh-CN" w:bidi="ar"/>
              </w:rPr>
              <w:t>3</w:t>
            </w:r>
            <w:r>
              <w:rPr>
                <w:rFonts w:hint="eastAsia" w:ascii="仿宋" w:hAnsi="仿宋" w:eastAsia="仿宋" w:cs="仿宋"/>
                <w:i w:val="0"/>
                <w:iCs w:val="0"/>
                <w:color w:val="000000"/>
                <w:kern w:val="0"/>
                <w:sz w:val="24"/>
                <w:szCs w:val="24"/>
                <w:u w:val="none"/>
                <w:lang w:val="en-US" w:eastAsia="zh-CN" w:bidi="ar"/>
              </w:rPr>
              <w:t>分。</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b/>
                <w:bCs/>
                <w:i w:val="0"/>
                <w:iCs w:val="0"/>
                <w:color w:val="000000"/>
                <w:kern w:val="0"/>
                <w:sz w:val="24"/>
                <w:szCs w:val="24"/>
                <w:u w:val="none"/>
                <w:lang w:val="en-US" w:eastAsia="zh-CN" w:bidi="ar"/>
              </w:rPr>
              <w:t>（提供相关业绩合同扫描件，不提供不得分）</w:t>
            </w:r>
          </w:p>
        </w:tc>
        <w:tc>
          <w:tcPr>
            <w:tcW w:w="1131" w:type="dxa"/>
            <w:tcBorders>
              <w:top w:val="single" w:color="000000" w:sz="4" w:space="0"/>
              <w:left w:val="single" w:color="000000" w:sz="4" w:space="0"/>
              <w:bottom w:val="single" w:color="000000" w:sz="4" w:space="0"/>
              <w:right w:val="single" w:color="000000" w:sz="4" w:space="0"/>
            </w:tcBorders>
            <w:noWrap w:val="0"/>
            <w:vAlign w:val="center"/>
          </w:tcPr>
          <w:p w14:paraId="3170118A">
            <w:pPr>
              <w:keepNext w:val="0"/>
              <w:keepLines w:val="0"/>
              <w:pageBreakBefore w:val="0"/>
              <w:widowControl/>
              <w:suppressLineNumbers w:val="0"/>
              <w:kinsoku/>
              <w:wordWrap/>
              <w:overflowPunct/>
              <w:topLinePunct w:val="0"/>
              <w:autoSpaceDE w:val="0"/>
              <w:autoSpaceDN w:val="0"/>
              <w:bidi w:val="0"/>
              <w:adjustRightInd w:val="0"/>
              <w:snapToGrid/>
              <w:spacing w:line="360" w:lineRule="auto"/>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0-</w:t>
            </w:r>
            <w:r>
              <w:rPr>
                <w:rFonts w:hint="eastAsia" w:cs="仿宋"/>
                <w:i w:val="0"/>
                <w:iCs w:val="0"/>
                <w:color w:val="000000"/>
                <w:kern w:val="0"/>
                <w:sz w:val="24"/>
                <w:szCs w:val="24"/>
                <w:u w:val="none"/>
                <w:lang w:val="en-US" w:eastAsia="zh-CN" w:bidi="ar"/>
              </w:rPr>
              <w:t>3</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18"/>
                <w:szCs w:val="18"/>
                <w:u w:val="none"/>
                <w:lang w:val="en-US" w:eastAsia="zh-CN" w:bidi="ar"/>
              </w:rPr>
              <w:t>（客观分）</w:t>
            </w:r>
          </w:p>
        </w:tc>
      </w:tr>
      <w:tr w14:paraId="7087C5B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795" w:type="dxa"/>
            <w:tcBorders>
              <w:top w:val="single" w:color="000000" w:sz="4" w:space="0"/>
              <w:left w:val="single" w:color="000000" w:sz="4" w:space="0"/>
              <w:bottom w:val="single" w:color="000000" w:sz="4" w:space="0"/>
              <w:right w:val="single" w:color="000000" w:sz="4" w:space="0"/>
            </w:tcBorders>
            <w:noWrap w:val="0"/>
            <w:vAlign w:val="center"/>
          </w:tcPr>
          <w:p w14:paraId="75308117">
            <w:pPr>
              <w:keepNext w:val="0"/>
              <w:keepLines w:val="0"/>
              <w:pageBreakBefore w:val="0"/>
              <w:widowControl/>
              <w:suppressLineNumbers w:val="0"/>
              <w:kinsoku/>
              <w:wordWrap/>
              <w:overflowPunct/>
              <w:topLinePunct w:val="0"/>
              <w:autoSpaceDE w:val="0"/>
              <w:autoSpaceDN w:val="0"/>
              <w:bidi w:val="0"/>
              <w:adjustRightInd w:val="0"/>
              <w:snapToGrid/>
              <w:spacing w:line="360" w:lineRule="auto"/>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w:t>
            </w:r>
          </w:p>
        </w:tc>
        <w:tc>
          <w:tcPr>
            <w:tcW w:w="1355" w:type="dxa"/>
            <w:tcBorders>
              <w:top w:val="single" w:color="000000" w:sz="4" w:space="0"/>
              <w:left w:val="single" w:color="000000" w:sz="4" w:space="0"/>
              <w:bottom w:val="single" w:color="000000" w:sz="4" w:space="0"/>
              <w:right w:val="single" w:color="000000" w:sz="4" w:space="0"/>
            </w:tcBorders>
            <w:noWrap w:val="0"/>
            <w:vAlign w:val="center"/>
          </w:tcPr>
          <w:p w14:paraId="1EF3A93D">
            <w:pPr>
              <w:keepNext w:val="0"/>
              <w:keepLines w:val="0"/>
              <w:pageBreakBefore w:val="0"/>
              <w:widowControl/>
              <w:suppressLineNumbers w:val="0"/>
              <w:kinsoku/>
              <w:wordWrap/>
              <w:overflowPunct/>
              <w:topLinePunct w:val="0"/>
              <w:autoSpaceDE w:val="0"/>
              <w:autoSpaceDN w:val="0"/>
              <w:bidi w:val="0"/>
              <w:adjustRightInd w:val="0"/>
              <w:snapToGrid/>
              <w:spacing w:line="360" w:lineRule="auto"/>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实施方案</w:t>
            </w:r>
          </w:p>
        </w:tc>
        <w:tc>
          <w:tcPr>
            <w:tcW w:w="6062" w:type="dxa"/>
            <w:tcBorders>
              <w:top w:val="single" w:color="000000" w:sz="4" w:space="0"/>
              <w:left w:val="single" w:color="000000" w:sz="4" w:space="0"/>
              <w:bottom w:val="single" w:color="000000" w:sz="4" w:space="0"/>
              <w:right w:val="single" w:color="000000" w:sz="4" w:space="0"/>
            </w:tcBorders>
            <w:noWrap w:val="0"/>
            <w:vAlign w:val="center"/>
          </w:tcPr>
          <w:p w14:paraId="52C15CBD">
            <w:pPr>
              <w:keepNext w:val="0"/>
              <w:keepLines w:val="0"/>
              <w:pageBreakBefore w:val="0"/>
              <w:widowControl/>
              <w:suppressLineNumbers w:val="0"/>
              <w:kinsoku/>
              <w:wordWrap/>
              <w:overflowPunct/>
              <w:topLinePunct w:val="0"/>
              <w:autoSpaceDE w:val="0"/>
              <w:autoSpaceDN w:val="0"/>
              <w:bidi w:val="0"/>
              <w:adjustRightInd w:val="0"/>
              <w:snapToGrid/>
              <w:spacing w:line="348" w:lineRule="auto"/>
              <w:ind w:firstLine="0" w:firstLineChars="0"/>
              <w:jc w:val="both"/>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根据投标人针对本项目制定的实施方案</w:t>
            </w:r>
            <w:r>
              <w:rPr>
                <w:rFonts w:hint="eastAsia" w:cs="仿宋"/>
                <w:i w:val="0"/>
                <w:iCs w:val="0"/>
                <w:color w:val="000000"/>
                <w:kern w:val="0"/>
                <w:sz w:val="24"/>
                <w:szCs w:val="24"/>
                <w:u w:val="none"/>
                <w:lang w:val="en-US" w:eastAsia="zh-CN" w:bidi="ar"/>
              </w:rPr>
              <w:t>内容是否可行、有效</w:t>
            </w:r>
            <w:r>
              <w:rPr>
                <w:rFonts w:hint="eastAsia" w:ascii="仿宋" w:hAnsi="仿宋" w:eastAsia="仿宋" w:cs="仿宋"/>
                <w:i w:val="0"/>
                <w:iCs w:val="0"/>
                <w:color w:val="000000"/>
                <w:kern w:val="0"/>
                <w:sz w:val="24"/>
                <w:szCs w:val="24"/>
                <w:u w:val="none"/>
                <w:lang w:val="en-US" w:eastAsia="zh-CN" w:bidi="ar"/>
              </w:rPr>
              <w:t>进行打分。内容包括</w:t>
            </w:r>
            <w:r>
              <w:rPr>
                <w:rFonts w:hint="eastAsia" w:cs="仿宋"/>
                <w:i w:val="0"/>
                <w:iCs w:val="0"/>
                <w:color w:val="000000"/>
                <w:kern w:val="0"/>
                <w:sz w:val="24"/>
                <w:szCs w:val="24"/>
                <w:u w:val="none"/>
                <w:lang w:val="en-US" w:eastAsia="zh-CN" w:bidi="ar"/>
              </w:rPr>
              <w:t>但不限于</w:t>
            </w:r>
            <w:r>
              <w:rPr>
                <w:rFonts w:hint="eastAsia" w:ascii="仿宋" w:hAnsi="仿宋" w:eastAsia="仿宋" w:cs="仿宋"/>
                <w:i w:val="0"/>
                <w:iCs w:val="0"/>
                <w:color w:val="000000"/>
                <w:kern w:val="0"/>
                <w:sz w:val="24"/>
                <w:szCs w:val="24"/>
                <w:u w:val="none"/>
                <w:lang w:val="en-US" w:eastAsia="zh-CN" w:bidi="ar"/>
              </w:rPr>
              <w:t>供货计划</w:t>
            </w:r>
            <w:r>
              <w:rPr>
                <w:rFonts w:hint="eastAsia" w:cs="仿宋"/>
                <w:i w:val="0"/>
                <w:iCs w:val="0"/>
                <w:color w:val="000000"/>
                <w:kern w:val="0"/>
                <w:sz w:val="24"/>
                <w:szCs w:val="24"/>
                <w:u w:val="none"/>
                <w:lang w:val="en-US" w:eastAsia="zh-CN" w:bidi="ar"/>
              </w:rPr>
              <w:t>（0,0.5,1,2分），</w:t>
            </w:r>
            <w:r>
              <w:rPr>
                <w:rFonts w:hint="eastAsia" w:ascii="仿宋" w:hAnsi="仿宋" w:eastAsia="仿宋" w:cs="仿宋"/>
                <w:i w:val="0"/>
                <w:iCs w:val="0"/>
                <w:color w:val="000000"/>
                <w:kern w:val="0"/>
                <w:sz w:val="24"/>
                <w:szCs w:val="24"/>
                <w:u w:val="none"/>
                <w:lang w:val="en-US" w:eastAsia="zh-CN" w:bidi="ar"/>
              </w:rPr>
              <w:t>供货保障措施</w:t>
            </w:r>
            <w:r>
              <w:rPr>
                <w:rFonts w:hint="eastAsia" w:cs="仿宋"/>
                <w:i w:val="0"/>
                <w:iCs w:val="0"/>
                <w:color w:val="000000"/>
                <w:kern w:val="0"/>
                <w:sz w:val="24"/>
                <w:szCs w:val="24"/>
                <w:u w:val="none"/>
                <w:lang w:val="en-US" w:eastAsia="zh-CN" w:bidi="ar"/>
              </w:rPr>
              <w:t>（0,0.5,1,2分），</w:t>
            </w:r>
            <w:r>
              <w:rPr>
                <w:rFonts w:hint="eastAsia" w:ascii="仿宋" w:hAnsi="仿宋" w:eastAsia="仿宋" w:cs="仿宋"/>
                <w:i w:val="0"/>
                <w:iCs w:val="0"/>
                <w:color w:val="000000"/>
                <w:kern w:val="0"/>
                <w:sz w:val="24"/>
                <w:szCs w:val="24"/>
                <w:u w:val="none"/>
                <w:lang w:val="en-US" w:eastAsia="zh-CN" w:bidi="ar"/>
              </w:rPr>
              <w:t>安装调试、试运行</w:t>
            </w:r>
            <w:r>
              <w:rPr>
                <w:rFonts w:hint="eastAsia" w:cs="仿宋"/>
                <w:i w:val="0"/>
                <w:iCs w:val="0"/>
                <w:color w:val="000000"/>
                <w:kern w:val="0"/>
                <w:sz w:val="24"/>
                <w:szCs w:val="24"/>
                <w:u w:val="none"/>
                <w:lang w:val="en-US" w:eastAsia="zh-CN" w:bidi="ar"/>
              </w:rPr>
              <w:t>（0,0.5,1,2分）等</w:t>
            </w:r>
            <w:r>
              <w:rPr>
                <w:rFonts w:hint="eastAsia" w:ascii="仿宋" w:hAnsi="仿宋" w:eastAsia="仿宋" w:cs="仿宋"/>
                <w:i w:val="0"/>
                <w:iCs w:val="0"/>
                <w:color w:val="000000"/>
                <w:kern w:val="0"/>
                <w:sz w:val="24"/>
                <w:szCs w:val="24"/>
                <w:u w:val="none"/>
                <w:lang w:val="en-US" w:eastAsia="zh-CN" w:bidi="ar"/>
              </w:rPr>
              <w:t>。</w:t>
            </w:r>
          </w:p>
        </w:tc>
        <w:tc>
          <w:tcPr>
            <w:tcW w:w="1131" w:type="dxa"/>
            <w:tcBorders>
              <w:top w:val="single" w:color="000000" w:sz="4" w:space="0"/>
              <w:left w:val="single" w:color="000000" w:sz="4" w:space="0"/>
              <w:bottom w:val="single" w:color="000000" w:sz="4" w:space="0"/>
              <w:right w:val="single" w:color="000000" w:sz="4" w:space="0"/>
            </w:tcBorders>
            <w:noWrap w:val="0"/>
            <w:vAlign w:val="center"/>
          </w:tcPr>
          <w:p w14:paraId="0B8E6938">
            <w:pPr>
              <w:keepNext w:val="0"/>
              <w:keepLines w:val="0"/>
              <w:pageBreakBefore w:val="0"/>
              <w:widowControl/>
              <w:suppressLineNumbers w:val="0"/>
              <w:kinsoku/>
              <w:wordWrap/>
              <w:overflowPunct/>
              <w:topLinePunct w:val="0"/>
              <w:autoSpaceDE w:val="0"/>
              <w:autoSpaceDN w:val="0"/>
              <w:bidi w:val="0"/>
              <w:adjustRightInd w:val="0"/>
              <w:snapToGrid/>
              <w:spacing w:line="360" w:lineRule="auto"/>
              <w:ind w:firstLine="0" w:firstLineChars="0"/>
              <w:jc w:val="center"/>
              <w:textAlignment w:val="center"/>
              <w:rPr>
                <w:rFonts w:hint="default" w:ascii="仿宋" w:hAnsi="仿宋" w:eastAsia="仿宋" w:cs="仿宋"/>
                <w:i w:val="0"/>
                <w:iCs w:val="0"/>
                <w:color w:val="000000"/>
                <w:sz w:val="24"/>
                <w:szCs w:val="24"/>
                <w:u w:val="none"/>
                <w:lang w:val="en-US"/>
              </w:rPr>
            </w:pPr>
            <w:r>
              <w:rPr>
                <w:rFonts w:hint="eastAsia" w:ascii="仿宋" w:hAnsi="仿宋" w:eastAsia="仿宋" w:cs="仿宋"/>
                <w:i w:val="0"/>
                <w:iCs w:val="0"/>
                <w:color w:val="000000"/>
                <w:kern w:val="0"/>
                <w:sz w:val="24"/>
                <w:szCs w:val="24"/>
                <w:u w:val="none"/>
                <w:lang w:val="en-US" w:eastAsia="zh-CN" w:bidi="ar"/>
              </w:rPr>
              <w:t>0-</w:t>
            </w:r>
            <w:r>
              <w:rPr>
                <w:rFonts w:hint="eastAsia" w:cs="仿宋"/>
                <w:i w:val="0"/>
                <w:iCs w:val="0"/>
                <w:color w:val="000000"/>
                <w:kern w:val="0"/>
                <w:sz w:val="24"/>
                <w:szCs w:val="24"/>
                <w:u w:val="none"/>
                <w:lang w:val="en-US" w:eastAsia="zh-CN" w:bidi="ar"/>
              </w:rPr>
              <w:t>6</w:t>
            </w:r>
          </w:p>
        </w:tc>
      </w:tr>
      <w:tr w14:paraId="1B6625F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12" w:hRule="atLeast"/>
        </w:trPr>
        <w:tc>
          <w:tcPr>
            <w:tcW w:w="795" w:type="dxa"/>
            <w:tcBorders>
              <w:top w:val="single" w:color="000000" w:sz="4" w:space="0"/>
              <w:left w:val="single" w:color="000000" w:sz="4" w:space="0"/>
              <w:bottom w:val="single" w:color="000000" w:sz="4" w:space="0"/>
              <w:right w:val="single" w:color="000000" w:sz="4" w:space="0"/>
            </w:tcBorders>
            <w:noWrap w:val="0"/>
            <w:vAlign w:val="center"/>
          </w:tcPr>
          <w:p w14:paraId="010AF151">
            <w:pPr>
              <w:keepNext w:val="0"/>
              <w:keepLines w:val="0"/>
              <w:pageBreakBefore w:val="0"/>
              <w:widowControl/>
              <w:suppressLineNumbers w:val="0"/>
              <w:kinsoku/>
              <w:wordWrap/>
              <w:overflowPunct/>
              <w:topLinePunct w:val="0"/>
              <w:autoSpaceDE w:val="0"/>
              <w:autoSpaceDN w:val="0"/>
              <w:bidi w:val="0"/>
              <w:adjustRightInd w:val="0"/>
              <w:snapToGrid/>
              <w:spacing w:line="360" w:lineRule="auto"/>
              <w:ind w:firstLine="0" w:firstLineChars="0"/>
              <w:jc w:val="center"/>
              <w:textAlignment w:val="center"/>
              <w:rPr>
                <w:rFonts w:hint="default" w:ascii="仿宋" w:hAnsi="仿宋" w:eastAsia="仿宋" w:cs="仿宋"/>
                <w:i w:val="0"/>
                <w:iCs w:val="0"/>
                <w:color w:val="000000"/>
                <w:kern w:val="0"/>
                <w:sz w:val="24"/>
                <w:szCs w:val="24"/>
                <w:u w:val="none"/>
                <w:lang w:val="en-US" w:eastAsia="zh-CN" w:bidi="ar"/>
              </w:rPr>
            </w:pPr>
            <w:r>
              <w:rPr>
                <w:rFonts w:hint="eastAsia" w:cs="仿宋"/>
                <w:i w:val="0"/>
                <w:iCs w:val="0"/>
                <w:color w:val="000000"/>
                <w:kern w:val="0"/>
                <w:sz w:val="24"/>
                <w:szCs w:val="24"/>
                <w:u w:val="none"/>
                <w:lang w:val="en-US" w:eastAsia="zh-CN" w:bidi="ar"/>
              </w:rPr>
              <w:t>4</w:t>
            </w:r>
          </w:p>
        </w:tc>
        <w:tc>
          <w:tcPr>
            <w:tcW w:w="1355"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402C7E3E">
            <w:pPr>
              <w:keepNext w:val="0"/>
              <w:keepLines w:val="0"/>
              <w:pageBreakBefore w:val="0"/>
              <w:widowControl/>
              <w:suppressLineNumbers w:val="0"/>
              <w:kinsoku/>
              <w:wordWrap/>
              <w:overflowPunct/>
              <w:topLinePunct w:val="0"/>
              <w:autoSpaceDE w:val="0"/>
              <w:autoSpaceDN w:val="0"/>
              <w:bidi w:val="0"/>
              <w:adjustRightInd w:val="0"/>
              <w:snapToGrid/>
              <w:spacing w:line="360" w:lineRule="auto"/>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项目重点、难点分析</w:t>
            </w:r>
          </w:p>
        </w:tc>
        <w:tc>
          <w:tcPr>
            <w:tcW w:w="6062"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6CE52307">
            <w:pPr>
              <w:keepNext w:val="0"/>
              <w:keepLines w:val="0"/>
              <w:pageBreakBefore w:val="0"/>
              <w:widowControl/>
              <w:suppressLineNumbers w:val="0"/>
              <w:kinsoku/>
              <w:wordWrap/>
              <w:overflowPunct/>
              <w:topLinePunct w:val="0"/>
              <w:autoSpaceDE w:val="0"/>
              <w:autoSpaceDN w:val="0"/>
              <w:bidi w:val="0"/>
              <w:adjustRightInd w:val="0"/>
              <w:snapToGrid/>
              <w:spacing w:line="348" w:lineRule="auto"/>
              <w:ind w:firstLine="0" w:firstLineChars="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根据投标人针对本项目提出的项目重点、难点分析是否到位、准确</w:t>
            </w:r>
            <w:r>
              <w:rPr>
                <w:rFonts w:hint="eastAsia" w:cs="仿宋"/>
                <w:i w:val="0"/>
                <w:iCs w:val="0"/>
                <w:color w:val="000000"/>
                <w:kern w:val="0"/>
                <w:sz w:val="24"/>
                <w:szCs w:val="24"/>
                <w:u w:val="none"/>
                <w:lang w:val="en-US" w:eastAsia="zh-CN" w:bidi="ar"/>
              </w:rPr>
              <w:t>（0,0.5,1,2分）</w:t>
            </w:r>
            <w:r>
              <w:rPr>
                <w:rFonts w:hint="eastAsia" w:ascii="仿宋" w:hAnsi="仿宋" w:eastAsia="仿宋" w:cs="仿宋"/>
                <w:i w:val="0"/>
                <w:iCs w:val="0"/>
                <w:color w:val="000000"/>
                <w:kern w:val="0"/>
                <w:sz w:val="24"/>
                <w:szCs w:val="24"/>
                <w:u w:val="none"/>
                <w:lang w:val="en-US" w:eastAsia="zh-CN" w:bidi="ar"/>
              </w:rPr>
              <w:t>，对重点、难点的解决对策是否切实可行</w:t>
            </w:r>
            <w:r>
              <w:rPr>
                <w:rFonts w:hint="eastAsia" w:cs="仿宋"/>
                <w:i w:val="0"/>
                <w:iCs w:val="0"/>
                <w:color w:val="000000"/>
                <w:kern w:val="0"/>
                <w:sz w:val="24"/>
                <w:szCs w:val="24"/>
                <w:u w:val="none"/>
                <w:lang w:val="en-US" w:eastAsia="zh-CN" w:bidi="ar"/>
              </w:rPr>
              <w:t>（0,0.5,1,2分）</w:t>
            </w:r>
            <w:r>
              <w:rPr>
                <w:rFonts w:hint="eastAsia" w:ascii="仿宋" w:hAnsi="仿宋" w:eastAsia="仿宋" w:cs="仿宋"/>
                <w:i w:val="0"/>
                <w:iCs w:val="0"/>
                <w:color w:val="000000"/>
                <w:kern w:val="0"/>
                <w:sz w:val="24"/>
                <w:szCs w:val="24"/>
                <w:u w:val="none"/>
                <w:lang w:val="zh-CN" w:eastAsia="zh-CN" w:bidi="ar"/>
              </w:rPr>
              <w:t>进行</w:t>
            </w:r>
            <w:r>
              <w:rPr>
                <w:rFonts w:hint="eastAsia" w:ascii="仿宋" w:hAnsi="仿宋" w:eastAsia="仿宋" w:cs="仿宋"/>
                <w:i w:val="0"/>
                <w:iCs w:val="0"/>
                <w:color w:val="000000"/>
                <w:kern w:val="0"/>
                <w:sz w:val="24"/>
                <w:szCs w:val="24"/>
                <w:u w:val="none"/>
                <w:lang w:val="en-US" w:eastAsia="zh-CN" w:bidi="ar"/>
              </w:rPr>
              <w:t>打</w:t>
            </w:r>
            <w:r>
              <w:rPr>
                <w:rFonts w:hint="eastAsia" w:ascii="仿宋" w:hAnsi="仿宋" w:eastAsia="仿宋" w:cs="仿宋"/>
                <w:i w:val="0"/>
                <w:iCs w:val="0"/>
                <w:color w:val="000000"/>
                <w:kern w:val="0"/>
                <w:sz w:val="24"/>
                <w:szCs w:val="24"/>
                <w:u w:val="none"/>
                <w:lang w:val="zh-CN" w:eastAsia="zh-CN" w:bidi="ar"/>
              </w:rPr>
              <w:t>分</w:t>
            </w:r>
            <w:r>
              <w:rPr>
                <w:rFonts w:hint="eastAsia" w:ascii="仿宋" w:hAnsi="仿宋" w:eastAsia="仿宋" w:cs="仿宋"/>
                <w:i w:val="0"/>
                <w:iCs w:val="0"/>
                <w:color w:val="000000"/>
                <w:kern w:val="0"/>
                <w:sz w:val="24"/>
                <w:szCs w:val="24"/>
                <w:u w:val="none"/>
                <w:lang w:val="en-US" w:eastAsia="zh-CN" w:bidi="ar"/>
              </w:rPr>
              <w:t>。</w:t>
            </w:r>
          </w:p>
        </w:tc>
        <w:tc>
          <w:tcPr>
            <w:tcW w:w="1131"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1277DB3E">
            <w:pPr>
              <w:keepNext w:val="0"/>
              <w:keepLines w:val="0"/>
              <w:pageBreakBefore w:val="0"/>
              <w:widowControl/>
              <w:suppressLineNumbers w:val="0"/>
              <w:kinsoku/>
              <w:wordWrap/>
              <w:overflowPunct/>
              <w:topLinePunct w:val="0"/>
              <w:autoSpaceDE w:val="0"/>
              <w:autoSpaceDN w:val="0"/>
              <w:bidi w:val="0"/>
              <w:adjustRightInd w:val="0"/>
              <w:snapToGrid/>
              <w:spacing w:line="360" w:lineRule="auto"/>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0-4</w:t>
            </w:r>
          </w:p>
        </w:tc>
      </w:tr>
      <w:tr w14:paraId="0CC4FDC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12" w:hRule="atLeast"/>
        </w:trPr>
        <w:tc>
          <w:tcPr>
            <w:tcW w:w="795" w:type="dxa"/>
            <w:tcBorders>
              <w:top w:val="single" w:color="000000" w:sz="4" w:space="0"/>
              <w:left w:val="single" w:color="000000" w:sz="4" w:space="0"/>
              <w:bottom w:val="single" w:color="000000" w:sz="4" w:space="0"/>
              <w:right w:val="single" w:color="000000" w:sz="4" w:space="0"/>
            </w:tcBorders>
            <w:noWrap w:val="0"/>
            <w:vAlign w:val="center"/>
          </w:tcPr>
          <w:p w14:paraId="65682254">
            <w:pPr>
              <w:keepNext w:val="0"/>
              <w:keepLines w:val="0"/>
              <w:pageBreakBefore w:val="0"/>
              <w:widowControl/>
              <w:suppressLineNumbers w:val="0"/>
              <w:kinsoku/>
              <w:wordWrap/>
              <w:overflowPunct/>
              <w:topLinePunct w:val="0"/>
              <w:autoSpaceDE w:val="0"/>
              <w:autoSpaceDN w:val="0"/>
              <w:bidi w:val="0"/>
              <w:adjustRightInd w:val="0"/>
              <w:snapToGrid/>
              <w:spacing w:line="360" w:lineRule="auto"/>
              <w:ind w:firstLine="0" w:firstLineChars="0"/>
              <w:jc w:val="center"/>
              <w:textAlignment w:val="center"/>
              <w:rPr>
                <w:rFonts w:hint="eastAsia" w:ascii="仿宋" w:hAnsi="仿宋" w:eastAsia="仿宋" w:cs="仿宋"/>
                <w:i w:val="0"/>
                <w:iCs w:val="0"/>
                <w:color w:val="000000"/>
                <w:sz w:val="24"/>
                <w:szCs w:val="24"/>
                <w:u w:val="none"/>
              </w:rPr>
            </w:pPr>
            <w:r>
              <w:rPr>
                <w:rFonts w:hint="eastAsia" w:cs="仿宋"/>
                <w:i w:val="0"/>
                <w:iCs w:val="0"/>
                <w:color w:val="000000"/>
                <w:kern w:val="0"/>
                <w:sz w:val="24"/>
                <w:szCs w:val="24"/>
                <w:u w:val="none"/>
                <w:lang w:val="en-US" w:eastAsia="zh-CN" w:bidi="ar"/>
              </w:rPr>
              <w:t>5</w:t>
            </w:r>
          </w:p>
        </w:tc>
        <w:tc>
          <w:tcPr>
            <w:tcW w:w="1355" w:type="dxa"/>
            <w:tcBorders>
              <w:top w:val="single" w:color="000000" w:sz="4" w:space="0"/>
              <w:left w:val="single" w:color="000000" w:sz="4" w:space="0"/>
              <w:bottom w:val="single" w:color="000000" w:sz="4" w:space="0"/>
              <w:right w:val="single" w:color="000000" w:sz="4" w:space="0"/>
            </w:tcBorders>
            <w:noWrap w:val="0"/>
            <w:vAlign w:val="center"/>
          </w:tcPr>
          <w:p w14:paraId="78CBC942">
            <w:pPr>
              <w:keepNext w:val="0"/>
              <w:keepLines w:val="0"/>
              <w:pageBreakBefore w:val="0"/>
              <w:widowControl/>
              <w:suppressLineNumbers w:val="0"/>
              <w:kinsoku/>
              <w:wordWrap/>
              <w:overflowPunct/>
              <w:topLinePunct w:val="0"/>
              <w:autoSpaceDE w:val="0"/>
              <w:autoSpaceDN w:val="0"/>
              <w:bidi w:val="0"/>
              <w:adjustRightInd w:val="0"/>
              <w:snapToGrid/>
              <w:spacing w:line="360" w:lineRule="auto"/>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质量保障措施</w:t>
            </w:r>
          </w:p>
        </w:tc>
        <w:tc>
          <w:tcPr>
            <w:tcW w:w="6062" w:type="dxa"/>
            <w:tcBorders>
              <w:top w:val="single" w:color="000000" w:sz="4" w:space="0"/>
              <w:left w:val="single" w:color="000000" w:sz="4" w:space="0"/>
              <w:bottom w:val="single" w:color="000000" w:sz="4" w:space="0"/>
              <w:right w:val="single" w:color="000000" w:sz="4" w:space="0"/>
            </w:tcBorders>
            <w:noWrap w:val="0"/>
            <w:vAlign w:val="center"/>
          </w:tcPr>
          <w:p w14:paraId="4A51DC8E">
            <w:pPr>
              <w:keepNext w:val="0"/>
              <w:keepLines w:val="0"/>
              <w:pageBreakBefore w:val="0"/>
              <w:widowControl/>
              <w:suppressLineNumbers w:val="0"/>
              <w:kinsoku/>
              <w:wordWrap/>
              <w:overflowPunct/>
              <w:topLinePunct w:val="0"/>
              <w:autoSpaceDE w:val="0"/>
              <w:autoSpaceDN w:val="0"/>
              <w:bidi w:val="0"/>
              <w:adjustRightInd w:val="0"/>
              <w:snapToGrid/>
              <w:spacing w:line="348" w:lineRule="auto"/>
              <w:ind w:firstLine="0" w:firstLineChars="0"/>
              <w:jc w:val="both"/>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根据投标人针对本项目提供的质量保证措施</w:t>
            </w:r>
            <w:r>
              <w:rPr>
                <w:rFonts w:hint="eastAsia" w:cs="仿宋"/>
                <w:i w:val="0"/>
                <w:iCs w:val="0"/>
                <w:color w:val="000000"/>
                <w:kern w:val="0"/>
                <w:sz w:val="24"/>
                <w:szCs w:val="24"/>
                <w:u w:val="none"/>
                <w:lang w:val="en-US" w:eastAsia="zh-CN" w:bidi="ar"/>
              </w:rPr>
              <w:t>（0,0.5,1,2,3分）</w:t>
            </w:r>
            <w:r>
              <w:rPr>
                <w:rFonts w:hint="eastAsia" w:ascii="仿宋" w:hAnsi="仿宋" w:eastAsia="仿宋" w:cs="仿宋"/>
                <w:i w:val="0"/>
                <w:iCs w:val="0"/>
                <w:color w:val="000000"/>
                <w:kern w:val="0"/>
                <w:sz w:val="24"/>
                <w:szCs w:val="24"/>
                <w:u w:val="none"/>
                <w:lang w:val="en-US" w:eastAsia="zh-CN" w:bidi="ar"/>
              </w:rPr>
              <w:t>、进度及安全保障措施</w:t>
            </w:r>
            <w:r>
              <w:rPr>
                <w:rFonts w:hint="eastAsia" w:cs="仿宋"/>
                <w:i w:val="0"/>
                <w:iCs w:val="0"/>
                <w:color w:val="000000"/>
                <w:kern w:val="0"/>
                <w:sz w:val="24"/>
                <w:szCs w:val="24"/>
                <w:u w:val="none"/>
                <w:lang w:val="en-US" w:eastAsia="zh-CN" w:bidi="ar"/>
              </w:rPr>
              <w:t>（0,0.5,1,2,3分）</w:t>
            </w:r>
            <w:r>
              <w:rPr>
                <w:rFonts w:hint="eastAsia" w:ascii="仿宋" w:hAnsi="仿宋" w:eastAsia="仿宋" w:cs="仿宋"/>
                <w:i w:val="0"/>
                <w:iCs w:val="0"/>
                <w:color w:val="000000"/>
                <w:kern w:val="0"/>
                <w:sz w:val="24"/>
                <w:szCs w:val="24"/>
                <w:u w:val="none"/>
                <w:lang w:val="en-US" w:eastAsia="zh-CN" w:bidi="ar"/>
              </w:rPr>
              <w:t>是否合理有效等进行打分。</w:t>
            </w:r>
          </w:p>
        </w:tc>
        <w:tc>
          <w:tcPr>
            <w:tcW w:w="1131" w:type="dxa"/>
            <w:tcBorders>
              <w:top w:val="single" w:color="000000" w:sz="4" w:space="0"/>
              <w:left w:val="single" w:color="000000" w:sz="4" w:space="0"/>
              <w:bottom w:val="single" w:color="000000" w:sz="4" w:space="0"/>
              <w:right w:val="single" w:color="000000" w:sz="4" w:space="0"/>
            </w:tcBorders>
            <w:noWrap w:val="0"/>
            <w:vAlign w:val="center"/>
          </w:tcPr>
          <w:p w14:paraId="0587969D">
            <w:pPr>
              <w:keepNext w:val="0"/>
              <w:keepLines w:val="0"/>
              <w:pageBreakBefore w:val="0"/>
              <w:widowControl/>
              <w:suppressLineNumbers w:val="0"/>
              <w:kinsoku/>
              <w:wordWrap/>
              <w:overflowPunct/>
              <w:topLinePunct w:val="0"/>
              <w:autoSpaceDE w:val="0"/>
              <w:autoSpaceDN w:val="0"/>
              <w:bidi w:val="0"/>
              <w:adjustRightInd w:val="0"/>
              <w:snapToGrid/>
              <w:spacing w:line="360" w:lineRule="auto"/>
              <w:ind w:firstLine="0" w:firstLineChars="0"/>
              <w:jc w:val="center"/>
              <w:textAlignment w:val="center"/>
              <w:rPr>
                <w:rFonts w:hint="default" w:ascii="仿宋" w:hAnsi="仿宋" w:eastAsia="仿宋" w:cs="仿宋"/>
                <w:i w:val="0"/>
                <w:iCs w:val="0"/>
                <w:color w:val="000000"/>
                <w:sz w:val="24"/>
                <w:szCs w:val="24"/>
                <w:u w:val="none"/>
                <w:lang w:val="en-US"/>
              </w:rPr>
            </w:pPr>
            <w:r>
              <w:rPr>
                <w:rFonts w:hint="eastAsia" w:ascii="仿宋" w:hAnsi="仿宋" w:eastAsia="仿宋" w:cs="仿宋"/>
                <w:i w:val="0"/>
                <w:iCs w:val="0"/>
                <w:color w:val="000000"/>
                <w:kern w:val="0"/>
                <w:sz w:val="24"/>
                <w:szCs w:val="24"/>
                <w:u w:val="none"/>
                <w:lang w:val="en-US" w:eastAsia="zh-CN" w:bidi="ar"/>
              </w:rPr>
              <w:t>0-</w:t>
            </w:r>
            <w:r>
              <w:rPr>
                <w:rFonts w:hint="eastAsia" w:cs="仿宋"/>
                <w:i w:val="0"/>
                <w:iCs w:val="0"/>
                <w:color w:val="000000"/>
                <w:kern w:val="0"/>
                <w:sz w:val="24"/>
                <w:szCs w:val="24"/>
                <w:u w:val="none"/>
                <w:lang w:val="en-US" w:eastAsia="zh-CN" w:bidi="ar"/>
              </w:rPr>
              <w:t>6</w:t>
            </w:r>
          </w:p>
        </w:tc>
      </w:tr>
      <w:tr w14:paraId="0819DE9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795" w:type="dxa"/>
            <w:tcBorders>
              <w:top w:val="single" w:color="000000" w:sz="4" w:space="0"/>
              <w:left w:val="single" w:color="000000" w:sz="4" w:space="0"/>
              <w:bottom w:val="single" w:color="000000" w:sz="4" w:space="0"/>
              <w:right w:val="single" w:color="000000" w:sz="4" w:space="0"/>
            </w:tcBorders>
            <w:noWrap w:val="0"/>
            <w:vAlign w:val="center"/>
          </w:tcPr>
          <w:p w14:paraId="68856C47">
            <w:pPr>
              <w:keepNext w:val="0"/>
              <w:keepLines w:val="0"/>
              <w:pageBreakBefore w:val="0"/>
              <w:widowControl/>
              <w:suppressLineNumbers w:val="0"/>
              <w:kinsoku/>
              <w:wordWrap/>
              <w:overflowPunct/>
              <w:topLinePunct w:val="0"/>
              <w:autoSpaceDE w:val="0"/>
              <w:autoSpaceDN w:val="0"/>
              <w:bidi w:val="0"/>
              <w:adjustRightInd w:val="0"/>
              <w:snapToGrid/>
              <w:spacing w:line="360" w:lineRule="auto"/>
              <w:ind w:firstLine="0" w:firstLineChars="0"/>
              <w:jc w:val="center"/>
              <w:textAlignment w:val="center"/>
              <w:rPr>
                <w:rFonts w:hint="eastAsia" w:ascii="仿宋" w:hAnsi="仿宋" w:eastAsia="仿宋" w:cs="仿宋"/>
                <w:i w:val="0"/>
                <w:iCs w:val="0"/>
                <w:color w:val="000000"/>
                <w:sz w:val="24"/>
                <w:szCs w:val="24"/>
                <w:u w:val="none"/>
              </w:rPr>
            </w:pPr>
            <w:r>
              <w:rPr>
                <w:rFonts w:hint="eastAsia" w:cs="仿宋"/>
                <w:i w:val="0"/>
                <w:iCs w:val="0"/>
                <w:color w:val="000000"/>
                <w:kern w:val="0"/>
                <w:sz w:val="24"/>
                <w:szCs w:val="24"/>
                <w:u w:val="none"/>
                <w:lang w:val="en-US" w:eastAsia="zh-CN" w:bidi="ar"/>
              </w:rPr>
              <w:t>6</w:t>
            </w:r>
          </w:p>
        </w:tc>
        <w:tc>
          <w:tcPr>
            <w:tcW w:w="1355" w:type="dxa"/>
            <w:tcBorders>
              <w:top w:val="single" w:color="000000" w:sz="4" w:space="0"/>
              <w:left w:val="single" w:color="000000" w:sz="4" w:space="0"/>
              <w:bottom w:val="single" w:color="000000" w:sz="4" w:space="0"/>
              <w:right w:val="single" w:color="000000" w:sz="4" w:space="0"/>
            </w:tcBorders>
            <w:noWrap w:val="0"/>
            <w:vAlign w:val="center"/>
          </w:tcPr>
          <w:p w14:paraId="15BC2E07">
            <w:pPr>
              <w:keepNext w:val="0"/>
              <w:keepLines w:val="0"/>
              <w:pageBreakBefore w:val="0"/>
              <w:widowControl/>
              <w:suppressLineNumbers w:val="0"/>
              <w:kinsoku/>
              <w:wordWrap/>
              <w:overflowPunct/>
              <w:topLinePunct w:val="0"/>
              <w:autoSpaceDE w:val="0"/>
              <w:autoSpaceDN w:val="0"/>
              <w:bidi w:val="0"/>
              <w:adjustRightInd w:val="0"/>
              <w:snapToGrid/>
              <w:spacing w:line="360" w:lineRule="auto"/>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网络通信能力</w:t>
            </w:r>
          </w:p>
        </w:tc>
        <w:tc>
          <w:tcPr>
            <w:tcW w:w="6062" w:type="dxa"/>
            <w:tcBorders>
              <w:top w:val="single" w:color="000000" w:sz="4" w:space="0"/>
              <w:left w:val="single" w:color="000000" w:sz="4" w:space="0"/>
              <w:bottom w:val="single" w:color="000000" w:sz="4" w:space="0"/>
              <w:right w:val="single" w:color="000000" w:sz="4" w:space="0"/>
            </w:tcBorders>
            <w:noWrap w:val="0"/>
            <w:vAlign w:val="center"/>
          </w:tcPr>
          <w:p w14:paraId="34D02789">
            <w:pPr>
              <w:keepNext w:val="0"/>
              <w:keepLines w:val="0"/>
              <w:pageBreakBefore w:val="0"/>
              <w:widowControl/>
              <w:suppressLineNumbers w:val="0"/>
              <w:kinsoku/>
              <w:wordWrap/>
              <w:overflowPunct/>
              <w:topLinePunct w:val="0"/>
              <w:autoSpaceDE w:val="0"/>
              <w:autoSpaceDN w:val="0"/>
              <w:bidi w:val="0"/>
              <w:adjustRightInd w:val="0"/>
              <w:snapToGrid/>
              <w:spacing w:line="348" w:lineRule="auto"/>
              <w:ind w:firstLine="0" w:firstLineChars="0"/>
              <w:jc w:val="both"/>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良好的通信网络服务支撑能力：投标人具有基础电信运营业务经营许可证或者本地光纤覆盖资源的，凭有效依据得2分。</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b/>
                <w:bCs/>
                <w:i w:val="0"/>
                <w:iCs w:val="0"/>
                <w:color w:val="000000"/>
                <w:kern w:val="0"/>
                <w:sz w:val="24"/>
                <w:szCs w:val="24"/>
                <w:u w:val="none"/>
                <w:lang w:val="en-US" w:eastAsia="zh-CN" w:bidi="ar"/>
              </w:rPr>
              <w:t>（提供相关证书扫描件，不提供不得分）</w:t>
            </w:r>
          </w:p>
        </w:tc>
        <w:tc>
          <w:tcPr>
            <w:tcW w:w="1131" w:type="dxa"/>
            <w:tcBorders>
              <w:top w:val="single" w:color="000000" w:sz="4" w:space="0"/>
              <w:left w:val="single" w:color="000000" w:sz="4" w:space="0"/>
              <w:bottom w:val="single" w:color="000000" w:sz="4" w:space="0"/>
              <w:right w:val="single" w:color="000000" w:sz="4" w:space="0"/>
            </w:tcBorders>
            <w:noWrap w:val="0"/>
            <w:vAlign w:val="center"/>
          </w:tcPr>
          <w:p w14:paraId="1673E4C7">
            <w:pPr>
              <w:keepNext w:val="0"/>
              <w:keepLines w:val="0"/>
              <w:pageBreakBefore w:val="0"/>
              <w:widowControl/>
              <w:suppressLineNumbers w:val="0"/>
              <w:kinsoku/>
              <w:wordWrap/>
              <w:overflowPunct/>
              <w:topLinePunct w:val="0"/>
              <w:autoSpaceDE w:val="0"/>
              <w:autoSpaceDN w:val="0"/>
              <w:bidi w:val="0"/>
              <w:adjustRightInd w:val="0"/>
              <w:snapToGrid/>
              <w:spacing w:line="360" w:lineRule="auto"/>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0-2</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18"/>
                <w:szCs w:val="18"/>
                <w:u w:val="none"/>
                <w:lang w:val="en-US" w:eastAsia="zh-CN" w:bidi="ar"/>
              </w:rPr>
              <w:t>（客观分）</w:t>
            </w:r>
          </w:p>
        </w:tc>
      </w:tr>
      <w:tr w14:paraId="37D2CAA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795" w:type="dxa"/>
            <w:tcBorders>
              <w:top w:val="single" w:color="000000" w:sz="4" w:space="0"/>
              <w:left w:val="single" w:color="000000" w:sz="4" w:space="0"/>
              <w:bottom w:val="single" w:color="000000" w:sz="4" w:space="0"/>
              <w:right w:val="single" w:color="000000" w:sz="4" w:space="0"/>
            </w:tcBorders>
            <w:noWrap w:val="0"/>
            <w:vAlign w:val="center"/>
          </w:tcPr>
          <w:p w14:paraId="619AC3FC">
            <w:pPr>
              <w:keepNext w:val="0"/>
              <w:keepLines w:val="0"/>
              <w:pageBreakBefore w:val="0"/>
              <w:widowControl/>
              <w:suppressLineNumbers w:val="0"/>
              <w:kinsoku/>
              <w:wordWrap/>
              <w:overflowPunct/>
              <w:topLinePunct w:val="0"/>
              <w:autoSpaceDE w:val="0"/>
              <w:autoSpaceDN w:val="0"/>
              <w:bidi w:val="0"/>
              <w:adjustRightInd w:val="0"/>
              <w:snapToGrid/>
              <w:spacing w:line="360" w:lineRule="auto"/>
              <w:ind w:firstLine="0" w:firstLineChars="0"/>
              <w:jc w:val="center"/>
              <w:textAlignment w:val="center"/>
              <w:rPr>
                <w:rFonts w:hint="eastAsia" w:ascii="仿宋" w:hAnsi="仿宋" w:eastAsia="仿宋" w:cs="仿宋"/>
                <w:i w:val="0"/>
                <w:iCs w:val="0"/>
                <w:color w:val="000000"/>
                <w:sz w:val="24"/>
                <w:szCs w:val="24"/>
                <w:u w:val="none"/>
              </w:rPr>
            </w:pPr>
            <w:r>
              <w:rPr>
                <w:rFonts w:hint="eastAsia" w:cs="仿宋"/>
                <w:i w:val="0"/>
                <w:iCs w:val="0"/>
                <w:color w:val="000000"/>
                <w:kern w:val="0"/>
                <w:sz w:val="24"/>
                <w:szCs w:val="24"/>
                <w:u w:val="none"/>
                <w:lang w:val="en-US" w:eastAsia="zh-CN" w:bidi="ar"/>
              </w:rPr>
              <w:t>7</w:t>
            </w:r>
          </w:p>
        </w:tc>
        <w:tc>
          <w:tcPr>
            <w:tcW w:w="1355" w:type="dxa"/>
            <w:tcBorders>
              <w:top w:val="single" w:color="000000" w:sz="4" w:space="0"/>
              <w:left w:val="single" w:color="000000" w:sz="4" w:space="0"/>
              <w:bottom w:val="single" w:color="000000" w:sz="4" w:space="0"/>
              <w:right w:val="single" w:color="000000" w:sz="4" w:space="0"/>
            </w:tcBorders>
            <w:noWrap w:val="0"/>
            <w:vAlign w:val="center"/>
          </w:tcPr>
          <w:p w14:paraId="4C265BA9">
            <w:pPr>
              <w:keepNext w:val="0"/>
              <w:keepLines w:val="0"/>
              <w:pageBreakBefore w:val="0"/>
              <w:widowControl/>
              <w:suppressLineNumbers w:val="0"/>
              <w:kinsoku/>
              <w:wordWrap/>
              <w:overflowPunct/>
              <w:topLinePunct w:val="0"/>
              <w:autoSpaceDE w:val="0"/>
              <w:autoSpaceDN w:val="0"/>
              <w:bidi w:val="0"/>
              <w:adjustRightInd w:val="0"/>
              <w:snapToGrid/>
              <w:spacing w:line="360" w:lineRule="auto"/>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技术参数</w:t>
            </w:r>
          </w:p>
        </w:tc>
        <w:tc>
          <w:tcPr>
            <w:tcW w:w="6062" w:type="dxa"/>
            <w:tcBorders>
              <w:top w:val="single" w:color="000000" w:sz="4" w:space="0"/>
              <w:left w:val="single" w:color="000000" w:sz="4" w:space="0"/>
              <w:bottom w:val="single" w:color="000000" w:sz="4" w:space="0"/>
              <w:right w:val="single" w:color="000000" w:sz="4" w:space="0"/>
            </w:tcBorders>
            <w:noWrap w:val="0"/>
            <w:vAlign w:val="center"/>
          </w:tcPr>
          <w:p w14:paraId="53A454B0">
            <w:pPr>
              <w:keepNext w:val="0"/>
              <w:keepLines w:val="0"/>
              <w:pageBreakBefore w:val="0"/>
              <w:widowControl/>
              <w:suppressLineNumbers w:val="0"/>
              <w:kinsoku/>
              <w:wordWrap/>
              <w:overflowPunct/>
              <w:topLinePunct w:val="0"/>
              <w:autoSpaceDE w:val="0"/>
              <w:autoSpaceDN w:val="0"/>
              <w:bidi w:val="0"/>
              <w:adjustRightInd w:val="0"/>
              <w:snapToGrid/>
              <w:spacing w:line="348" w:lineRule="auto"/>
              <w:ind w:firstLine="0" w:firstLineChars="0"/>
              <w:jc w:val="lef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投标产品所有指标满足招标需求的得2</w:t>
            </w:r>
            <w:r>
              <w:rPr>
                <w:rFonts w:hint="eastAsia" w:cs="仿宋"/>
                <w:i w:val="0"/>
                <w:iCs w:val="0"/>
                <w:color w:val="000000"/>
                <w:kern w:val="0"/>
                <w:sz w:val="24"/>
                <w:szCs w:val="24"/>
                <w:u w:val="none"/>
                <w:lang w:val="en-US" w:eastAsia="zh-CN" w:bidi="ar"/>
              </w:rPr>
              <w:t>0</w:t>
            </w:r>
            <w:r>
              <w:rPr>
                <w:rFonts w:hint="eastAsia" w:ascii="仿宋" w:hAnsi="仿宋" w:eastAsia="仿宋" w:cs="仿宋"/>
                <w:i w:val="0"/>
                <w:iCs w:val="0"/>
                <w:color w:val="000000"/>
                <w:kern w:val="0"/>
                <w:sz w:val="24"/>
                <w:szCs w:val="24"/>
                <w:u w:val="none"/>
                <w:lang w:val="en-US" w:eastAsia="zh-CN" w:bidi="ar"/>
              </w:rPr>
              <w:t>分；投标产品标注“★”号的指标出现低于招标需求的（负偏离）每项扣</w:t>
            </w:r>
            <w:r>
              <w:rPr>
                <w:rFonts w:hint="eastAsia" w:cs="仿宋"/>
                <w:i w:val="0"/>
                <w:iCs w:val="0"/>
                <w:color w:val="000000"/>
                <w:kern w:val="0"/>
                <w:sz w:val="24"/>
                <w:szCs w:val="24"/>
                <w:u w:val="none"/>
                <w:lang w:val="en-US" w:eastAsia="zh-CN" w:bidi="ar"/>
              </w:rPr>
              <w:t>4</w:t>
            </w:r>
            <w:r>
              <w:rPr>
                <w:rFonts w:hint="eastAsia" w:ascii="仿宋" w:hAnsi="仿宋" w:eastAsia="仿宋" w:cs="仿宋"/>
                <w:i w:val="0"/>
                <w:iCs w:val="0"/>
                <w:color w:val="000000"/>
                <w:kern w:val="0"/>
                <w:sz w:val="24"/>
                <w:szCs w:val="24"/>
                <w:u w:val="none"/>
                <w:lang w:val="en-US" w:eastAsia="zh-CN" w:bidi="ar"/>
              </w:rPr>
              <w:t>分，其他指标出现低于招标需求的（负偏离）每项扣</w:t>
            </w:r>
            <w:r>
              <w:rPr>
                <w:rFonts w:hint="eastAsia" w:cs="仿宋"/>
                <w:i w:val="0"/>
                <w:iCs w:val="0"/>
                <w:color w:val="000000"/>
                <w:kern w:val="0"/>
                <w:sz w:val="24"/>
                <w:szCs w:val="24"/>
                <w:u w:val="none"/>
                <w:lang w:val="en-US" w:eastAsia="zh-CN" w:bidi="ar"/>
              </w:rPr>
              <w:t>2</w:t>
            </w:r>
            <w:r>
              <w:rPr>
                <w:rFonts w:hint="eastAsia" w:ascii="仿宋" w:hAnsi="仿宋" w:eastAsia="仿宋" w:cs="仿宋"/>
                <w:i w:val="0"/>
                <w:iCs w:val="0"/>
                <w:color w:val="000000"/>
                <w:kern w:val="0"/>
                <w:sz w:val="24"/>
                <w:szCs w:val="24"/>
                <w:u w:val="none"/>
                <w:lang w:val="en-US" w:eastAsia="zh-CN" w:bidi="ar"/>
              </w:rPr>
              <w:t>分，扣完为止。</w:t>
            </w:r>
          </w:p>
        </w:tc>
        <w:tc>
          <w:tcPr>
            <w:tcW w:w="1131" w:type="dxa"/>
            <w:tcBorders>
              <w:top w:val="single" w:color="000000" w:sz="4" w:space="0"/>
              <w:left w:val="single" w:color="000000" w:sz="4" w:space="0"/>
              <w:bottom w:val="single" w:color="000000" w:sz="4" w:space="0"/>
              <w:right w:val="single" w:color="000000" w:sz="4" w:space="0"/>
            </w:tcBorders>
            <w:noWrap w:val="0"/>
            <w:vAlign w:val="center"/>
          </w:tcPr>
          <w:p w14:paraId="53DA16BC">
            <w:pPr>
              <w:keepNext w:val="0"/>
              <w:keepLines w:val="0"/>
              <w:pageBreakBefore w:val="0"/>
              <w:widowControl/>
              <w:suppressLineNumbers w:val="0"/>
              <w:kinsoku/>
              <w:wordWrap/>
              <w:overflowPunct/>
              <w:topLinePunct w:val="0"/>
              <w:autoSpaceDE w:val="0"/>
              <w:autoSpaceDN w:val="0"/>
              <w:bidi w:val="0"/>
              <w:adjustRightInd w:val="0"/>
              <w:snapToGrid/>
              <w:spacing w:line="360" w:lineRule="auto"/>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0-2</w:t>
            </w:r>
            <w:r>
              <w:rPr>
                <w:rFonts w:hint="eastAsia" w:cs="仿宋"/>
                <w:i w:val="0"/>
                <w:iCs w:val="0"/>
                <w:color w:val="000000"/>
                <w:kern w:val="0"/>
                <w:sz w:val="24"/>
                <w:szCs w:val="24"/>
                <w:u w:val="none"/>
                <w:lang w:val="en-US" w:eastAsia="zh-CN" w:bidi="ar"/>
              </w:rPr>
              <w:t>0</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18"/>
                <w:szCs w:val="18"/>
                <w:u w:val="none"/>
                <w:lang w:val="en-US" w:eastAsia="zh-CN" w:bidi="ar"/>
              </w:rPr>
              <w:t>（客观分）</w:t>
            </w:r>
          </w:p>
        </w:tc>
      </w:tr>
      <w:tr w14:paraId="15089FE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60" w:hRule="atLeast"/>
        </w:trPr>
        <w:tc>
          <w:tcPr>
            <w:tcW w:w="795" w:type="dxa"/>
            <w:tcBorders>
              <w:top w:val="single" w:color="000000" w:sz="4" w:space="0"/>
              <w:left w:val="single" w:color="000000" w:sz="4" w:space="0"/>
              <w:bottom w:val="single" w:color="000000" w:sz="4" w:space="0"/>
              <w:right w:val="single" w:color="000000" w:sz="4" w:space="0"/>
            </w:tcBorders>
            <w:noWrap w:val="0"/>
            <w:vAlign w:val="center"/>
          </w:tcPr>
          <w:p w14:paraId="51CA7B63">
            <w:pPr>
              <w:keepNext w:val="0"/>
              <w:keepLines w:val="0"/>
              <w:pageBreakBefore w:val="0"/>
              <w:widowControl/>
              <w:suppressLineNumbers w:val="0"/>
              <w:kinsoku/>
              <w:wordWrap/>
              <w:overflowPunct/>
              <w:topLinePunct w:val="0"/>
              <w:autoSpaceDE w:val="0"/>
              <w:autoSpaceDN w:val="0"/>
              <w:bidi w:val="0"/>
              <w:adjustRightInd w:val="0"/>
              <w:snapToGrid/>
              <w:spacing w:line="360" w:lineRule="auto"/>
              <w:ind w:firstLine="0" w:firstLineChars="0"/>
              <w:jc w:val="center"/>
              <w:textAlignment w:val="center"/>
              <w:rPr>
                <w:rFonts w:hint="eastAsia" w:ascii="仿宋" w:hAnsi="仿宋" w:eastAsia="仿宋" w:cs="仿宋"/>
                <w:i w:val="0"/>
                <w:iCs w:val="0"/>
                <w:color w:val="000000"/>
                <w:sz w:val="24"/>
                <w:szCs w:val="24"/>
                <w:u w:val="none"/>
              </w:rPr>
            </w:pPr>
            <w:r>
              <w:rPr>
                <w:rFonts w:hint="eastAsia" w:cs="仿宋"/>
                <w:i w:val="0"/>
                <w:iCs w:val="0"/>
                <w:color w:val="000000"/>
                <w:kern w:val="0"/>
                <w:sz w:val="24"/>
                <w:szCs w:val="24"/>
                <w:u w:val="none"/>
                <w:lang w:val="en-US" w:eastAsia="zh-CN" w:bidi="ar"/>
              </w:rPr>
              <w:t>8</w:t>
            </w:r>
          </w:p>
        </w:tc>
        <w:tc>
          <w:tcPr>
            <w:tcW w:w="1355" w:type="dxa"/>
            <w:vMerge w:val="restart"/>
            <w:tcBorders>
              <w:top w:val="single" w:color="000000" w:sz="4" w:space="0"/>
              <w:left w:val="single" w:color="000000" w:sz="4" w:space="0"/>
              <w:bottom w:val="single" w:color="000000" w:sz="4" w:space="0"/>
              <w:right w:val="single" w:color="000000" w:sz="4" w:space="0"/>
            </w:tcBorders>
            <w:noWrap w:val="0"/>
            <w:vAlign w:val="center"/>
          </w:tcPr>
          <w:p w14:paraId="48596E42">
            <w:pPr>
              <w:keepNext w:val="0"/>
              <w:keepLines w:val="0"/>
              <w:pageBreakBefore w:val="0"/>
              <w:widowControl/>
              <w:suppressLineNumbers w:val="0"/>
              <w:kinsoku/>
              <w:wordWrap/>
              <w:overflowPunct/>
              <w:topLinePunct w:val="0"/>
              <w:autoSpaceDE w:val="0"/>
              <w:autoSpaceDN w:val="0"/>
              <w:bidi w:val="0"/>
              <w:adjustRightInd w:val="0"/>
              <w:snapToGrid/>
              <w:spacing w:line="360" w:lineRule="auto"/>
              <w:ind w:firstLine="0" w:firstLineChars="0"/>
              <w:jc w:val="center"/>
              <w:textAlignment w:val="center"/>
              <w:rPr>
                <w:rFonts w:hint="default" w:ascii="仿宋" w:hAnsi="仿宋" w:eastAsia="仿宋" w:cs="仿宋"/>
                <w:i w:val="0"/>
                <w:iCs w:val="0"/>
                <w:color w:val="000000"/>
                <w:sz w:val="24"/>
                <w:szCs w:val="24"/>
                <w:u w:val="none"/>
                <w:lang w:val="en-US"/>
              </w:rPr>
            </w:pPr>
            <w:r>
              <w:rPr>
                <w:rFonts w:hint="eastAsia" w:ascii="仿宋" w:hAnsi="仿宋" w:eastAsia="仿宋" w:cs="仿宋"/>
                <w:i w:val="0"/>
                <w:iCs w:val="0"/>
                <w:color w:val="000000"/>
                <w:kern w:val="0"/>
                <w:sz w:val="24"/>
                <w:szCs w:val="24"/>
                <w:u w:val="none"/>
                <w:lang w:val="en-US" w:eastAsia="zh-CN" w:bidi="ar"/>
              </w:rPr>
              <w:t>服务团队人员配备</w:t>
            </w:r>
          </w:p>
        </w:tc>
        <w:tc>
          <w:tcPr>
            <w:tcW w:w="6062" w:type="dxa"/>
            <w:tcBorders>
              <w:top w:val="single" w:color="000000" w:sz="4" w:space="0"/>
              <w:left w:val="single" w:color="000000" w:sz="4" w:space="0"/>
              <w:bottom w:val="single" w:color="000000" w:sz="4" w:space="0"/>
              <w:right w:val="single" w:color="000000" w:sz="4" w:space="0"/>
            </w:tcBorders>
            <w:noWrap w:val="0"/>
            <w:vAlign w:val="center"/>
          </w:tcPr>
          <w:p w14:paraId="75503B91">
            <w:pPr>
              <w:keepNext w:val="0"/>
              <w:keepLines w:val="0"/>
              <w:pageBreakBefore w:val="0"/>
              <w:widowControl/>
              <w:suppressLineNumbers w:val="0"/>
              <w:kinsoku/>
              <w:wordWrap/>
              <w:overflowPunct/>
              <w:topLinePunct w:val="0"/>
              <w:autoSpaceDE w:val="0"/>
              <w:autoSpaceDN w:val="0"/>
              <w:bidi w:val="0"/>
              <w:adjustRightInd w:val="0"/>
              <w:snapToGrid/>
              <w:spacing w:line="348" w:lineRule="auto"/>
              <w:ind w:firstLine="0" w:firstLineChars="0"/>
              <w:jc w:val="both"/>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投标人拟派项目总负责人具有信息系统项目管理师、系统规划与管理师、CISP（国家注册信息安全专家）证书的</w:t>
            </w:r>
            <w:r>
              <w:rPr>
                <w:rFonts w:hint="eastAsia" w:cs="仿宋"/>
                <w:i w:val="0"/>
                <w:iCs w:val="0"/>
                <w:color w:val="000000"/>
                <w:kern w:val="0"/>
                <w:sz w:val="24"/>
                <w:szCs w:val="24"/>
                <w:u w:val="none"/>
                <w:lang w:val="en-US" w:eastAsia="zh-CN" w:bidi="ar"/>
              </w:rPr>
              <w:t>，每个证书得1分，最高</w:t>
            </w:r>
            <w:r>
              <w:rPr>
                <w:rFonts w:hint="eastAsia" w:ascii="仿宋" w:hAnsi="仿宋" w:eastAsia="仿宋" w:cs="仿宋"/>
                <w:i w:val="0"/>
                <w:iCs w:val="0"/>
                <w:color w:val="000000"/>
                <w:kern w:val="0"/>
                <w:sz w:val="24"/>
                <w:szCs w:val="24"/>
                <w:u w:val="none"/>
                <w:lang w:val="en-US" w:eastAsia="zh-CN" w:bidi="ar"/>
              </w:rPr>
              <w:t>得3分。</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b/>
                <w:bCs/>
                <w:i w:val="0"/>
                <w:iCs w:val="0"/>
                <w:color w:val="000000"/>
                <w:kern w:val="0"/>
                <w:sz w:val="24"/>
                <w:szCs w:val="24"/>
                <w:u w:val="none"/>
                <w:lang w:val="en-US" w:eastAsia="zh-CN" w:bidi="ar"/>
              </w:rPr>
              <w:t>（提供项目总负责人相关证书扫描件及本单位为其缴纳的近三个月中任意一个月的社保清单，不提供或提供不全的不得分）</w:t>
            </w:r>
          </w:p>
        </w:tc>
        <w:tc>
          <w:tcPr>
            <w:tcW w:w="1131" w:type="dxa"/>
            <w:tcBorders>
              <w:top w:val="single" w:color="000000" w:sz="4" w:space="0"/>
              <w:left w:val="single" w:color="000000" w:sz="4" w:space="0"/>
              <w:bottom w:val="single" w:color="000000" w:sz="4" w:space="0"/>
              <w:right w:val="single" w:color="000000" w:sz="4" w:space="0"/>
            </w:tcBorders>
            <w:noWrap w:val="0"/>
            <w:vAlign w:val="center"/>
          </w:tcPr>
          <w:p w14:paraId="6C8E905D">
            <w:pPr>
              <w:keepNext w:val="0"/>
              <w:keepLines w:val="0"/>
              <w:pageBreakBefore w:val="0"/>
              <w:widowControl/>
              <w:suppressLineNumbers w:val="0"/>
              <w:kinsoku/>
              <w:wordWrap/>
              <w:overflowPunct/>
              <w:topLinePunct w:val="0"/>
              <w:autoSpaceDE w:val="0"/>
              <w:autoSpaceDN w:val="0"/>
              <w:bidi w:val="0"/>
              <w:adjustRightInd w:val="0"/>
              <w:snapToGrid/>
              <w:spacing w:line="360" w:lineRule="auto"/>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0-3</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18"/>
                <w:szCs w:val="18"/>
                <w:u w:val="none"/>
                <w:lang w:val="en-US" w:eastAsia="zh-CN" w:bidi="ar"/>
              </w:rPr>
              <w:t>（客观分）</w:t>
            </w:r>
          </w:p>
        </w:tc>
      </w:tr>
      <w:tr w14:paraId="777FD1D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2" w:hRule="atLeast"/>
        </w:trPr>
        <w:tc>
          <w:tcPr>
            <w:tcW w:w="795" w:type="dxa"/>
            <w:tcBorders>
              <w:top w:val="single" w:color="000000" w:sz="4" w:space="0"/>
              <w:left w:val="single" w:color="000000" w:sz="4" w:space="0"/>
              <w:bottom w:val="single" w:color="000000" w:sz="4" w:space="0"/>
              <w:right w:val="single" w:color="000000" w:sz="4" w:space="0"/>
            </w:tcBorders>
            <w:noWrap w:val="0"/>
            <w:vAlign w:val="center"/>
          </w:tcPr>
          <w:p w14:paraId="04F8A75C">
            <w:pPr>
              <w:keepNext w:val="0"/>
              <w:keepLines w:val="0"/>
              <w:pageBreakBefore w:val="0"/>
              <w:widowControl/>
              <w:suppressLineNumbers w:val="0"/>
              <w:kinsoku/>
              <w:wordWrap/>
              <w:overflowPunct/>
              <w:topLinePunct w:val="0"/>
              <w:autoSpaceDE w:val="0"/>
              <w:autoSpaceDN w:val="0"/>
              <w:bidi w:val="0"/>
              <w:adjustRightInd w:val="0"/>
              <w:snapToGrid/>
              <w:spacing w:line="360" w:lineRule="auto"/>
              <w:ind w:firstLine="0" w:firstLineChars="0"/>
              <w:jc w:val="center"/>
              <w:textAlignment w:val="center"/>
              <w:rPr>
                <w:rFonts w:hint="eastAsia" w:ascii="仿宋" w:hAnsi="仿宋" w:eastAsia="仿宋" w:cs="仿宋"/>
                <w:i w:val="0"/>
                <w:iCs w:val="0"/>
                <w:color w:val="000000"/>
                <w:sz w:val="24"/>
                <w:szCs w:val="24"/>
                <w:u w:val="none"/>
              </w:rPr>
            </w:pPr>
            <w:r>
              <w:rPr>
                <w:rFonts w:hint="eastAsia" w:cs="仿宋"/>
                <w:i w:val="0"/>
                <w:iCs w:val="0"/>
                <w:color w:val="000000"/>
                <w:kern w:val="0"/>
                <w:sz w:val="24"/>
                <w:szCs w:val="24"/>
                <w:u w:val="none"/>
                <w:lang w:val="en-US" w:eastAsia="zh-CN" w:bidi="ar"/>
              </w:rPr>
              <w:t>9</w:t>
            </w:r>
          </w:p>
        </w:tc>
        <w:tc>
          <w:tcPr>
            <w:tcW w:w="1355" w:type="dxa"/>
            <w:vMerge w:val="continue"/>
            <w:tcBorders>
              <w:top w:val="single" w:color="000000" w:sz="4" w:space="0"/>
              <w:left w:val="single" w:color="000000" w:sz="4" w:space="0"/>
              <w:bottom w:val="single" w:color="000000" w:sz="4" w:space="0"/>
              <w:right w:val="single" w:color="000000" w:sz="4" w:space="0"/>
            </w:tcBorders>
            <w:noWrap w:val="0"/>
            <w:vAlign w:val="center"/>
          </w:tcPr>
          <w:p w14:paraId="1758E540">
            <w:pPr>
              <w:keepNext w:val="0"/>
              <w:keepLines w:val="0"/>
              <w:pageBreakBefore w:val="0"/>
              <w:kinsoku/>
              <w:wordWrap/>
              <w:overflowPunct/>
              <w:topLinePunct w:val="0"/>
              <w:autoSpaceDE w:val="0"/>
              <w:autoSpaceDN w:val="0"/>
              <w:bidi w:val="0"/>
              <w:adjustRightInd w:val="0"/>
              <w:snapToGrid/>
              <w:spacing w:line="360" w:lineRule="auto"/>
              <w:ind w:firstLine="0" w:firstLineChars="0"/>
              <w:jc w:val="center"/>
              <w:rPr>
                <w:rFonts w:hint="eastAsia" w:ascii="仿宋" w:hAnsi="仿宋" w:eastAsia="仿宋" w:cs="仿宋"/>
                <w:i w:val="0"/>
                <w:iCs w:val="0"/>
                <w:color w:val="000000"/>
                <w:sz w:val="24"/>
                <w:szCs w:val="24"/>
                <w:u w:val="none"/>
              </w:rPr>
            </w:pPr>
          </w:p>
        </w:tc>
        <w:tc>
          <w:tcPr>
            <w:tcW w:w="6062" w:type="dxa"/>
            <w:tcBorders>
              <w:top w:val="single" w:color="000000" w:sz="4" w:space="0"/>
              <w:left w:val="single" w:color="000000" w:sz="4" w:space="0"/>
              <w:bottom w:val="single" w:color="000000" w:sz="4" w:space="0"/>
              <w:right w:val="single" w:color="000000" w:sz="4" w:space="0"/>
            </w:tcBorders>
            <w:noWrap w:val="0"/>
            <w:vAlign w:val="center"/>
          </w:tcPr>
          <w:p w14:paraId="504C43D8">
            <w:pPr>
              <w:keepNext w:val="0"/>
              <w:keepLines w:val="0"/>
              <w:pageBreakBefore w:val="0"/>
              <w:widowControl/>
              <w:suppressLineNumbers w:val="0"/>
              <w:kinsoku/>
              <w:wordWrap/>
              <w:overflowPunct/>
              <w:topLinePunct w:val="0"/>
              <w:autoSpaceDE w:val="0"/>
              <w:autoSpaceDN w:val="0"/>
              <w:bidi w:val="0"/>
              <w:adjustRightInd w:val="0"/>
              <w:snapToGrid/>
              <w:spacing w:line="348" w:lineRule="auto"/>
              <w:ind w:firstLine="0" w:firstLineChars="0"/>
              <w:jc w:val="both"/>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本次项目需要提供通信及网络方面的技术支持。投标人拟派项目技术负责人</w:t>
            </w:r>
            <w:r>
              <w:rPr>
                <w:rFonts w:hint="eastAsia" w:cs="仿宋"/>
                <w:i w:val="0"/>
                <w:iCs w:val="0"/>
                <w:color w:val="000000"/>
                <w:kern w:val="0"/>
                <w:sz w:val="24"/>
                <w:szCs w:val="24"/>
                <w:u w:val="none"/>
                <w:lang w:val="en-US" w:eastAsia="zh-CN" w:bidi="ar"/>
              </w:rPr>
              <w:t>（除总负责人外）</w:t>
            </w:r>
            <w:r>
              <w:rPr>
                <w:rFonts w:hint="eastAsia" w:ascii="仿宋" w:hAnsi="仿宋" w:eastAsia="仿宋" w:cs="仿宋"/>
                <w:i w:val="0"/>
                <w:iCs w:val="0"/>
                <w:color w:val="000000"/>
                <w:kern w:val="0"/>
                <w:sz w:val="24"/>
                <w:szCs w:val="24"/>
                <w:u w:val="none"/>
                <w:lang w:val="en-US" w:eastAsia="zh-CN" w:bidi="ar"/>
              </w:rPr>
              <w:t>具有信息系统项目管理师、网络规划设计师证书</w:t>
            </w:r>
            <w:r>
              <w:rPr>
                <w:rFonts w:hint="eastAsia" w:cs="仿宋"/>
                <w:i w:val="0"/>
                <w:iCs w:val="0"/>
                <w:color w:val="000000"/>
                <w:kern w:val="0"/>
                <w:sz w:val="24"/>
                <w:szCs w:val="24"/>
                <w:u w:val="none"/>
                <w:lang w:val="en-US" w:eastAsia="zh-CN" w:bidi="ar"/>
              </w:rPr>
              <w:t>的，每个证书得1分，最高</w:t>
            </w:r>
            <w:r>
              <w:rPr>
                <w:rFonts w:hint="eastAsia" w:ascii="仿宋" w:hAnsi="仿宋" w:eastAsia="仿宋" w:cs="仿宋"/>
                <w:i w:val="0"/>
                <w:iCs w:val="0"/>
                <w:color w:val="000000"/>
                <w:kern w:val="0"/>
                <w:sz w:val="24"/>
                <w:szCs w:val="24"/>
                <w:u w:val="none"/>
                <w:lang w:val="en-US" w:eastAsia="zh-CN" w:bidi="ar"/>
              </w:rPr>
              <w:t>得</w:t>
            </w:r>
            <w:r>
              <w:rPr>
                <w:rFonts w:hint="eastAsia" w:cs="仿宋"/>
                <w:i w:val="0"/>
                <w:iCs w:val="0"/>
                <w:color w:val="000000"/>
                <w:kern w:val="0"/>
                <w:sz w:val="24"/>
                <w:szCs w:val="24"/>
                <w:u w:val="none"/>
                <w:lang w:val="en-US" w:eastAsia="zh-CN" w:bidi="ar"/>
              </w:rPr>
              <w:t>2</w:t>
            </w:r>
            <w:r>
              <w:rPr>
                <w:rFonts w:hint="eastAsia" w:ascii="仿宋" w:hAnsi="仿宋" w:eastAsia="仿宋" w:cs="仿宋"/>
                <w:i w:val="0"/>
                <w:iCs w:val="0"/>
                <w:color w:val="000000"/>
                <w:kern w:val="0"/>
                <w:sz w:val="24"/>
                <w:szCs w:val="24"/>
                <w:u w:val="none"/>
                <w:lang w:val="en-US" w:eastAsia="zh-CN" w:bidi="ar"/>
              </w:rPr>
              <w:t>分。</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b/>
                <w:bCs/>
                <w:i w:val="0"/>
                <w:iCs w:val="0"/>
                <w:color w:val="000000"/>
                <w:kern w:val="0"/>
                <w:sz w:val="24"/>
                <w:szCs w:val="24"/>
                <w:u w:val="none"/>
                <w:lang w:val="en-US" w:eastAsia="zh-CN" w:bidi="ar"/>
              </w:rPr>
              <w:t>（提供项目技术负责人相关证书扫描件及本单位为其缴纳的近三个月中任意一个月的社保清单，不提供或提供不全的不得分）</w:t>
            </w:r>
          </w:p>
        </w:tc>
        <w:tc>
          <w:tcPr>
            <w:tcW w:w="1131" w:type="dxa"/>
            <w:tcBorders>
              <w:top w:val="single" w:color="000000" w:sz="4" w:space="0"/>
              <w:left w:val="single" w:color="000000" w:sz="4" w:space="0"/>
              <w:bottom w:val="single" w:color="000000" w:sz="4" w:space="0"/>
              <w:right w:val="single" w:color="000000" w:sz="4" w:space="0"/>
            </w:tcBorders>
            <w:noWrap w:val="0"/>
            <w:vAlign w:val="center"/>
          </w:tcPr>
          <w:p w14:paraId="79DADC7D">
            <w:pPr>
              <w:keepNext w:val="0"/>
              <w:keepLines w:val="0"/>
              <w:pageBreakBefore w:val="0"/>
              <w:widowControl/>
              <w:suppressLineNumbers w:val="0"/>
              <w:kinsoku/>
              <w:wordWrap/>
              <w:overflowPunct/>
              <w:topLinePunct w:val="0"/>
              <w:autoSpaceDE w:val="0"/>
              <w:autoSpaceDN w:val="0"/>
              <w:bidi w:val="0"/>
              <w:adjustRightInd w:val="0"/>
              <w:snapToGrid/>
              <w:spacing w:line="360" w:lineRule="auto"/>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0-</w:t>
            </w:r>
            <w:r>
              <w:rPr>
                <w:rFonts w:hint="eastAsia" w:cs="仿宋"/>
                <w:i w:val="0"/>
                <w:iCs w:val="0"/>
                <w:color w:val="000000"/>
                <w:kern w:val="0"/>
                <w:sz w:val="24"/>
                <w:szCs w:val="24"/>
                <w:u w:val="none"/>
                <w:lang w:val="en-US" w:eastAsia="zh-CN" w:bidi="ar"/>
              </w:rPr>
              <w:t>2</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18"/>
                <w:szCs w:val="18"/>
                <w:u w:val="none"/>
                <w:lang w:val="en-US" w:eastAsia="zh-CN" w:bidi="ar"/>
              </w:rPr>
              <w:t>（客观分）</w:t>
            </w:r>
          </w:p>
        </w:tc>
      </w:tr>
      <w:tr w14:paraId="371094B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0" w:hRule="atLeast"/>
        </w:trPr>
        <w:tc>
          <w:tcPr>
            <w:tcW w:w="795" w:type="dxa"/>
            <w:tcBorders>
              <w:top w:val="single" w:color="000000" w:sz="4" w:space="0"/>
              <w:left w:val="single" w:color="000000" w:sz="4" w:space="0"/>
              <w:bottom w:val="single" w:color="000000" w:sz="4" w:space="0"/>
              <w:right w:val="single" w:color="000000" w:sz="4" w:space="0"/>
            </w:tcBorders>
            <w:noWrap w:val="0"/>
            <w:vAlign w:val="center"/>
          </w:tcPr>
          <w:p w14:paraId="23B760AF">
            <w:pPr>
              <w:keepNext w:val="0"/>
              <w:keepLines w:val="0"/>
              <w:pageBreakBefore w:val="0"/>
              <w:widowControl/>
              <w:suppressLineNumbers w:val="0"/>
              <w:kinsoku/>
              <w:wordWrap/>
              <w:overflowPunct/>
              <w:topLinePunct w:val="0"/>
              <w:autoSpaceDE w:val="0"/>
              <w:autoSpaceDN w:val="0"/>
              <w:bidi w:val="0"/>
              <w:adjustRightInd w:val="0"/>
              <w:snapToGrid/>
              <w:spacing w:line="360" w:lineRule="auto"/>
              <w:ind w:firstLine="0" w:firstLineChars="0"/>
              <w:jc w:val="center"/>
              <w:textAlignment w:val="center"/>
              <w:rPr>
                <w:rFonts w:hint="default" w:ascii="仿宋" w:hAnsi="仿宋" w:eastAsia="仿宋" w:cs="仿宋"/>
                <w:i w:val="0"/>
                <w:iCs w:val="0"/>
                <w:color w:val="000000"/>
                <w:sz w:val="24"/>
                <w:szCs w:val="24"/>
                <w:u w:val="none"/>
                <w:lang w:val="en-US"/>
              </w:rPr>
            </w:pPr>
            <w:r>
              <w:rPr>
                <w:rFonts w:hint="eastAsia" w:cs="仿宋"/>
                <w:i w:val="0"/>
                <w:iCs w:val="0"/>
                <w:color w:val="000000"/>
                <w:kern w:val="0"/>
                <w:sz w:val="24"/>
                <w:szCs w:val="24"/>
                <w:u w:val="none"/>
                <w:lang w:val="en-US" w:eastAsia="zh-CN" w:bidi="ar"/>
              </w:rPr>
              <w:t>10</w:t>
            </w:r>
          </w:p>
        </w:tc>
        <w:tc>
          <w:tcPr>
            <w:tcW w:w="1355" w:type="dxa"/>
            <w:vMerge w:val="continue"/>
            <w:tcBorders>
              <w:top w:val="single" w:color="000000" w:sz="4" w:space="0"/>
              <w:left w:val="single" w:color="000000" w:sz="4" w:space="0"/>
              <w:bottom w:val="single" w:color="000000" w:sz="4" w:space="0"/>
              <w:right w:val="single" w:color="000000" w:sz="4" w:space="0"/>
            </w:tcBorders>
            <w:noWrap w:val="0"/>
            <w:vAlign w:val="center"/>
          </w:tcPr>
          <w:p w14:paraId="59D9EB24">
            <w:pPr>
              <w:keepNext w:val="0"/>
              <w:keepLines w:val="0"/>
              <w:pageBreakBefore w:val="0"/>
              <w:kinsoku/>
              <w:wordWrap/>
              <w:overflowPunct/>
              <w:topLinePunct w:val="0"/>
              <w:autoSpaceDE w:val="0"/>
              <w:autoSpaceDN w:val="0"/>
              <w:bidi w:val="0"/>
              <w:adjustRightInd w:val="0"/>
              <w:snapToGrid/>
              <w:spacing w:line="360" w:lineRule="auto"/>
              <w:ind w:firstLine="0" w:firstLineChars="0"/>
              <w:jc w:val="center"/>
              <w:rPr>
                <w:rFonts w:hint="eastAsia" w:ascii="仿宋" w:hAnsi="仿宋" w:eastAsia="仿宋" w:cs="仿宋"/>
                <w:i w:val="0"/>
                <w:iCs w:val="0"/>
                <w:color w:val="000000"/>
                <w:sz w:val="24"/>
                <w:szCs w:val="24"/>
                <w:u w:val="none"/>
              </w:rPr>
            </w:pPr>
          </w:p>
        </w:tc>
        <w:tc>
          <w:tcPr>
            <w:tcW w:w="6062" w:type="dxa"/>
            <w:tcBorders>
              <w:top w:val="single" w:color="000000" w:sz="4" w:space="0"/>
              <w:left w:val="single" w:color="000000" w:sz="4" w:space="0"/>
              <w:bottom w:val="single" w:color="000000" w:sz="4" w:space="0"/>
              <w:right w:val="single" w:color="000000" w:sz="4" w:space="0"/>
            </w:tcBorders>
            <w:noWrap w:val="0"/>
            <w:vAlign w:val="center"/>
          </w:tcPr>
          <w:p w14:paraId="38627C36">
            <w:pPr>
              <w:keepNext w:val="0"/>
              <w:keepLines w:val="0"/>
              <w:pageBreakBefore w:val="0"/>
              <w:widowControl/>
              <w:suppressLineNumbers w:val="0"/>
              <w:kinsoku/>
              <w:wordWrap/>
              <w:overflowPunct/>
              <w:topLinePunct w:val="0"/>
              <w:autoSpaceDE w:val="0"/>
              <w:autoSpaceDN w:val="0"/>
              <w:bidi w:val="0"/>
              <w:adjustRightInd w:val="0"/>
              <w:snapToGrid/>
              <w:spacing w:line="360" w:lineRule="auto"/>
              <w:ind w:firstLine="0" w:firstLineChars="0"/>
              <w:jc w:val="lef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项目实施团队（除项目总负责人和项目技术负责人外）：项目团队成员所拥有的高级计算机技术与软件专业技术资格认证（须由人社部和工信部颁发），每本证书得0.5分，人员不重复计分，最多得6分。</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b/>
                <w:bCs/>
                <w:i w:val="0"/>
                <w:iCs w:val="0"/>
                <w:color w:val="000000"/>
                <w:kern w:val="0"/>
                <w:sz w:val="24"/>
                <w:szCs w:val="24"/>
                <w:u w:val="none"/>
                <w:lang w:val="en-US" w:eastAsia="zh-CN" w:bidi="ar"/>
              </w:rPr>
              <w:t>（提供项目实施团队人员相关证书扫描件及本单位为其缴纳的近三个月中任意一个月的社保清单，不提供或提供不全的不得分）</w:t>
            </w:r>
          </w:p>
        </w:tc>
        <w:tc>
          <w:tcPr>
            <w:tcW w:w="1131" w:type="dxa"/>
            <w:tcBorders>
              <w:top w:val="single" w:color="000000" w:sz="4" w:space="0"/>
              <w:left w:val="single" w:color="000000" w:sz="4" w:space="0"/>
              <w:bottom w:val="single" w:color="000000" w:sz="4" w:space="0"/>
              <w:right w:val="single" w:color="000000" w:sz="4" w:space="0"/>
            </w:tcBorders>
            <w:noWrap w:val="0"/>
            <w:vAlign w:val="center"/>
          </w:tcPr>
          <w:p w14:paraId="6A5A9E79">
            <w:pPr>
              <w:keepNext w:val="0"/>
              <w:keepLines w:val="0"/>
              <w:pageBreakBefore w:val="0"/>
              <w:widowControl/>
              <w:suppressLineNumbers w:val="0"/>
              <w:kinsoku/>
              <w:wordWrap/>
              <w:overflowPunct/>
              <w:topLinePunct w:val="0"/>
              <w:autoSpaceDE w:val="0"/>
              <w:autoSpaceDN w:val="0"/>
              <w:bidi w:val="0"/>
              <w:adjustRightInd w:val="0"/>
              <w:snapToGrid/>
              <w:spacing w:line="360" w:lineRule="auto"/>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0-6</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18"/>
                <w:szCs w:val="18"/>
                <w:u w:val="none"/>
                <w:lang w:val="en-US" w:eastAsia="zh-CN" w:bidi="ar"/>
              </w:rPr>
              <w:t>（客观分）</w:t>
            </w:r>
          </w:p>
        </w:tc>
      </w:tr>
      <w:tr w14:paraId="02F86BA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795" w:type="dxa"/>
            <w:tcBorders>
              <w:top w:val="single" w:color="000000" w:sz="4" w:space="0"/>
              <w:left w:val="single" w:color="000000" w:sz="4" w:space="0"/>
              <w:bottom w:val="single" w:color="000000" w:sz="4" w:space="0"/>
              <w:right w:val="single" w:color="000000" w:sz="4" w:space="0"/>
            </w:tcBorders>
            <w:noWrap w:val="0"/>
            <w:vAlign w:val="center"/>
          </w:tcPr>
          <w:p w14:paraId="5FC33FE3">
            <w:pPr>
              <w:keepNext w:val="0"/>
              <w:keepLines w:val="0"/>
              <w:pageBreakBefore w:val="0"/>
              <w:widowControl/>
              <w:suppressLineNumbers w:val="0"/>
              <w:kinsoku/>
              <w:wordWrap/>
              <w:overflowPunct/>
              <w:topLinePunct w:val="0"/>
              <w:autoSpaceDE w:val="0"/>
              <w:autoSpaceDN w:val="0"/>
              <w:bidi w:val="0"/>
              <w:adjustRightInd w:val="0"/>
              <w:snapToGrid/>
              <w:spacing w:line="360" w:lineRule="auto"/>
              <w:ind w:firstLine="0" w:firstLineChars="0"/>
              <w:jc w:val="center"/>
              <w:textAlignment w:val="center"/>
              <w:rPr>
                <w:rFonts w:hint="default" w:ascii="仿宋" w:hAnsi="仿宋" w:eastAsia="仿宋" w:cs="仿宋"/>
                <w:i w:val="0"/>
                <w:iCs w:val="0"/>
                <w:color w:val="000000"/>
                <w:sz w:val="24"/>
                <w:szCs w:val="24"/>
                <w:u w:val="none"/>
                <w:lang w:val="en-US"/>
              </w:rPr>
            </w:pPr>
            <w:r>
              <w:rPr>
                <w:rFonts w:hint="eastAsia" w:cs="仿宋"/>
                <w:i w:val="0"/>
                <w:iCs w:val="0"/>
                <w:color w:val="000000"/>
                <w:kern w:val="0"/>
                <w:sz w:val="24"/>
                <w:szCs w:val="24"/>
                <w:u w:val="none"/>
                <w:lang w:val="en-US" w:eastAsia="zh-CN" w:bidi="ar"/>
              </w:rPr>
              <w:t>11</w:t>
            </w:r>
          </w:p>
        </w:tc>
        <w:tc>
          <w:tcPr>
            <w:tcW w:w="1355" w:type="dxa"/>
            <w:tcBorders>
              <w:top w:val="single" w:color="000000" w:sz="4" w:space="0"/>
              <w:left w:val="single" w:color="000000" w:sz="4" w:space="0"/>
              <w:bottom w:val="single" w:color="000000" w:sz="4" w:space="0"/>
              <w:right w:val="single" w:color="000000" w:sz="4" w:space="0"/>
            </w:tcBorders>
            <w:noWrap w:val="0"/>
            <w:vAlign w:val="center"/>
          </w:tcPr>
          <w:p w14:paraId="061E9D49">
            <w:pPr>
              <w:keepNext w:val="0"/>
              <w:keepLines w:val="0"/>
              <w:pageBreakBefore w:val="0"/>
              <w:widowControl/>
              <w:suppressLineNumbers w:val="0"/>
              <w:kinsoku/>
              <w:wordWrap/>
              <w:overflowPunct/>
              <w:topLinePunct w:val="0"/>
              <w:autoSpaceDE w:val="0"/>
              <w:autoSpaceDN w:val="0"/>
              <w:bidi w:val="0"/>
              <w:adjustRightInd w:val="0"/>
              <w:snapToGrid/>
              <w:spacing w:line="360" w:lineRule="auto"/>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培训方案</w:t>
            </w:r>
          </w:p>
        </w:tc>
        <w:tc>
          <w:tcPr>
            <w:tcW w:w="6062" w:type="dxa"/>
            <w:tcBorders>
              <w:top w:val="single" w:color="000000" w:sz="4" w:space="0"/>
              <w:left w:val="single" w:color="000000" w:sz="4" w:space="0"/>
              <w:bottom w:val="single" w:color="000000" w:sz="4" w:space="0"/>
              <w:right w:val="single" w:color="000000" w:sz="4" w:space="0"/>
            </w:tcBorders>
            <w:noWrap w:val="0"/>
            <w:vAlign w:val="center"/>
          </w:tcPr>
          <w:p w14:paraId="233A7245">
            <w:pPr>
              <w:keepNext w:val="0"/>
              <w:keepLines w:val="0"/>
              <w:pageBreakBefore w:val="0"/>
              <w:widowControl/>
              <w:suppressLineNumbers w:val="0"/>
              <w:kinsoku/>
              <w:wordWrap/>
              <w:overflowPunct/>
              <w:topLinePunct w:val="0"/>
              <w:autoSpaceDE w:val="0"/>
              <w:autoSpaceDN w:val="0"/>
              <w:bidi w:val="0"/>
              <w:adjustRightInd w:val="0"/>
              <w:snapToGrid/>
              <w:spacing w:line="360" w:lineRule="auto"/>
              <w:ind w:firstLine="0" w:firstLineChars="0"/>
              <w:jc w:val="lef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根据投标人对采购单位的管理人员、操作人员及维护人员</w:t>
            </w:r>
            <w:r>
              <w:rPr>
                <w:rFonts w:hint="eastAsia" w:ascii="仿宋" w:hAnsi="仿宋" w:eastAsia="仿宋" w:cs="仿宋"/>
                <w:bCs/>
                <w:color w:val="auto"/>
                <w:sz w:val="24"/>
              </w:rPr>
              <w:t>提供</w:t>
            </w:r>
            <w:r>
              <w:rPr>
                <w:rFonts w:hint="eastAsia" w:cs="仿宋"/>
                <w:bCs/>
                <w:color w:val="auto"/>
                <w:sz w:val="24"/>
                <w:lang w:eastAsia="zh-CN"/>
              </w:rPr>
              <w:t>的</w:t>
            </w:r>
            <w:r>
              <w:rPr>
                <w:rFonts w:hint="eastAsia" w:ascii="仿宋" w:hAnsi="仿宋" w:eastAsia="仿宋" w:cs="仿宋"/>
                <w:bCs/>
                <w:color w:val="auto"/>
                <w:sz w:val="24"/>
              </w:rPr>
              <w:t>操作培训和维护培训</w:t>
            </w:r>
            <w:r>
              <w:rPr>
                <w:rFonts w:hint="eastAsia" w:cs="仿宋"/>
                <w:bCs/>
                <w:color w:val="auto"/>
                <w:sz w:val="24"/>
                <w:lang w:val="en-US" w:eastAsia="zh-CN"/>
              </w:rPr>
              <w:t>计划</w:t>
            </w:r>
            <w:r>
              <w:rPr>
                <w:rFonts w:hint="eastAsia" w:ascii="仿宋" w:hAnsi="仿宋" w:eastAsia="仿宋" w:cs="仿宋"/>
                <w:bCs/>
                <w:color w:val="auto"/>
                <w:sz w:val="24"/>
              </w:rPr>
              <w:t>情况</w:t>
            </w:r>
            <w:r>
              <w:rPr>
                <w:rFonts w:hint="eastAsia" w:ascii="仿宋" w:hAnsi="仿宋" w:eastAsia="仿宋" w:cs="仿宋"/>
                <w:bCs/>
                <w:color w:val="auto"/>
                <w:sz w:val="24"/>
                <w:lang w:val="en-US" w:eastAsia="zh-CN"/>
              </w:rPr>
              <w:t>进行打分</w:t>
            </w:r>
            <w:r>
              <w:rPr>
                <w:rFonts w:hint="eastAsia" w:ascii="仿宋" w:hAnsi="仿宋" w:eastAsia="仿宋" w:cs="仿宋"/>
                <w:bCs/>
                <w:color w:val="auto"/>
                <w:sz w:val="24"/>
              </w:rPr>
              <w:t>，具体至培训次数</w:t>
            </w:r>
            <w:r>
              <w:rPr>
                <w:rFonts w:hint="eastAsia" w:cs="仿宋"/>
                <w:i w:val="0"/>
                <w:iCs w:val="0"/>
                <w:color w:val="000000"/>
                <w:kern w:val="0"/>
                <w:sz w:val="24"/>
                <w:szCs w:val="24"/>
                <w:u w:val="none"/>
                <w:lang w:val="en-US" w:eastAsia="zh-CN" w:bidi="ar"/>
              </w:rPr>
              <w:t>（0,0.5,1分）</w:t>
            </w:r>
            <w:r>
              <w:rPr>
                <w:rFonts w:hint="eastAsia" w:ascii="仿宋" w:hAnsi="仿宋" w:eastAsia="仿宋" w:cs="仿宋"/>
                <w:bCs/>
                <w:color w:val="auto"/>
                <w:sz w:val="24"/>
                <w:lang w:eastAsia="zh-CN"/>
              </w:rPr>
              <w:t>，</w:t>
            </w:r>
            <w:r>
              <w:rPr>
                <w:rFonts w:hint="eastAsia" w:ascii="仿宋" w:hAnsi="仿宋" w:eastAsia="仿宋" w:cs="仿宋"/>
                <w:bCs/>
                <w:color w:val="auto"/>
                <w:sz w:val="24"/>
              </w:rPr>
              <w:t>方式、内容</w:t>
            </w:r>
            <w:r>
              <w:rPr>
                <w:rFonts w:hint="eastAsia" w:cs="仿宋"/>
                <w:i w:val="0"/>
                <w:iCs w:val="0"/>
                <w:color w:val="000000"/>
                <w:kern w:val="0"/>
                <w:sz w:val="24"/>
                <w:szCs w:val="24"/>
                <w:u w:val="none"/>
                <w:lang w:val="en-US" w:eastAsia="zh-CN" w:bidi="ar"/>
              </w:rPr>
              <w:t>、</w:t>
            </w:r>
            <w:r>
              <w:rPr>
                <w:rFonts w:hint="eastAsia" w:ascii="仿宋" w:hAnsi="仿宋" w:eastAsia="仿宋" w:cs="仿宋"/>
                <w:bCs/>
                <w:color w:val="auto"/>
                <w:sz w:val="24"/>
              </w:rPr>
              <w:t>地点、时间</w:t>
            </w:r>
            <w:r>
              <w:rPr>
                <w:rFonts w:hint="eastAsia" w:cs="仿宋"/>
                <w:i w:val="0"/>
                <w:iCs w:val="0"/>
                <w:color w:val="000000"/>
                <w:kern w:val="0"/>
                <w:sz w:val="24"/>
                <w:szCs w:val="24"/>
                <w:u w:val="none"/>
                <w:lang w:val="en-US" w:eastAsia="zh-CN" w:bidi="ar"/>
              </w:rPr>
              <w:t>（0,0.5,1分）</w:t>
            </w:r>
            <w:r>
              <w:rPr>
                <w:rFonts w:hint="eastAsia" w:cs="仿宋"/>
                <w:bCs/>
                <w:color w:val="auto"/>
                <w:sz w:val="24"/>
                <w:lang w:eastAsia="zh-CN"/>
              </w:rPr>
              <w:t>，</w:t>
            </w:r>
            <w:r>
              <w:rPr>
                <w:rFonts w:hint="eastAsia" w:ascii="仿宋" w:hAnsi="仿宋" w:eastAsia="仿宋" w:cs="仿宋"/>
                <w:bCs/>
                <w:color w:val="auto"/>
                <w:sz w:val="24"/>
              </w:rPr>
              <w:t>准备资料、承诺达到的效果</w:t>
            </w:r>
            <w:r>
              <w:rPr>
                <w:rFonts w:hint="eastAsia" w:cs="仿宋"/>
                <w:i w:val="0"/>
                <w:iCs w:val="0"/>
                <w:color w:val="000000"/>
                <w:kern w:val="0"/>
                <w:sz w:val="24"/>
                <w:szCs w:val="24"/>
                <w:u w:val="none"/>
                <w:lang w:val="en-US" w:eastAsia="zh-CN" w:bidi="ar"/>
              </w:rPr>
              <w:t>（0,0.5,1分）</w:t>
            </w:r>
            <w:r>
              <w:rPr>
                <w:rFonts w:hint="eastAsia" w:ascii="仿宋" w:hAnsi="仿宋" w:eastAsia="仿宋" w:cs="仿宋"/>
                <w:bCs/>
                <w:color w:val="auto"/>
                <w:sz w:val="24"/>
              </w:rPr>
              <w:t>等。</w:t>
            </w:r>
          </w:p>
        </w:tc>
        <w:tc>
          <w:tcPr>
            <w:tcW w:w="1131" w:type="dxa"/>
            <w:tcBorders>
              <w:top w:val="single" w:color="000000" w:sz="4" w:space="0"/>
              <w:left w:val="single" w:color="000000" w:sz="4" w:space="0"/>
              <w:bottom w:val="single" w:color="000000" w:sz="4" w:space="0"/>
              <w:right w:val="single" w:color="000000" w:sz="4" w:space="0"/>
            </w:tcBorders>
            <w:noWrap w:val="0"/>
            <w:vAlign w:val="center"/>
          </w:tcPr>
          <w:p w14:paraId="26BA91FD">
            <w:pPr>
              <w:keepNext w:val="0"/>
              <w:keepLines w:val="0"/>
              <w:pageBreakBefore w:val="0"/>
              <w:widowControl/>
              <w:suppressLineNumbers w:val="0"/>
              <w:kinsoku/>
              <w:wordWrap/>
              <w:overflowPunct/>
              <w:topLinePunct w:val="0"/>
              <w:autoSpaceDE w:val="0"/>
              <w:autoSpaceDN w:val="0"/>
              <w:bidi w:val="0"/>
              <w:adjustRightInd w:val="0"/>
              <w:snapToGrid/>
              <w:spacing w:line="360" w:lineRule="auto"/>
              <w:ind w:firstLine="0" w:firstLineChars="0"/>
              <w:jc w:val="center"/>
              <w:textAlignment w:val="center"/>
              <w:rPr>
                <w:rFonts w:hint="default" w:ascii="仿宋" w:hAnsi="仿宋" w:eastAsia="仿宋" w:cs="仿宋"/>
                <w:i w:val="0"/>
                <w:iCs w:val="0"/>
                <w:color w:val="000000"/>
                <w:sz w:val="24"/>
                <w:szCs w:val="24"/>
                <w:u w:val="none"/>
                <w:lang w:val="en-US"/>
              </w:rPr>
            </w:pPr>
            <w:r>
              <w:rPr>
                <w:rFonts w:hint="eastAsia" w:ascii="仿宋" w:hAnsi="仿宋" w:eastAsia="仿宋" w:cs="仿宋"/>
                <w:i w:val="0"/>
                <w:iCs w:val="0"/>
                <w:color w:val="000000"/>
                <w:kern w:val="0"/>
                <w:sz w:val="24"/>
                <w:szCs w:val="24"/>
                <w:u w:val="none"/>
                <w:lang w:val="en-US" w:eastAsia="zh-CN" w:bidi="ar"/>
              </w:rPr>
              <w:t>0-</w:t>
            </w:r>
            <w:r>
              <w:rPr>
                <w:rFonts w:hint="eastAsia" w:cs="仿宋"/>
                <w:i w:val="0"/>
                <w:iCs w:val="0"/>
                <w:color w:val="000000"/>
                <w:kern w:val="0"/>
                <w:sz w:val="24"/>
                <w:szCs w:val="24"/>
                <w:u w:val="none"/>
                <w:lang w:val="en-US" w:eastAsia="zh-CN" w:bidi="ar"/>
              </w:rPr>
              <w:t>3</w:t>
            </w:r>
          </w:p>
        </w:tc>
      </w:tr>
      <w:tr w14:paraId="36BCE25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795" w:type="dxa"/>
            <w:tcBorders>
              <w:top w:val="single" w:color="000000" w:sz="4" w:space="0"/>
              <w:left w:val="single" w:color="000000" w:sz="4" w:space="0"/>
              <w:bottom w:val="single" w:color="000000" w:sz="4" w:space="0"/>
              <w:right w:val="single" w:color="000000" w:sz="4" w:space="0"/>
            </w:tcBorders>
            <w:noWrap w:val="0"/>
            <w:vAlign w:val="center"/>
          </w:tcPr>
          <w:p w14:paraId="0B0A9556">
            <w:pPr>
              <w:keepNext w:val="0"/>
              <w:keepLines w:val="0"/>
              <w:pageBreakBefore w:val="0"/>
              <w:widowControl/>
              <w:suppressLineNumbers w:val="0"/>
              <w:kinsoku/>
              <w:wordWrap/>
              <w:overflowPunct/>
              <w:topLinePunct w:val="0"/>
              <w:autoSpaceDE w:val="0"/>
              <w:autoSpaceDN w:val="0"/>
              <w:bidi w:val="0"/>
              <w:adjustRightInd w:val="0"/>
              <w:snapToGrid/>
              <w:spacing w:line="360" w:lineRule="auto"/>
              <w:ind w:firstLine="0" w:firstLineChars="0"/>
              <w:jc w:val="center"/>
              <w:textAlignment w:val="center"/>
              <w:rPr>
                <w:rFonts w:hint="default" w:ascii="仿宋" w:hAnsi="仿宋" w:eastAsia="仿宋" w:cs="仿宋"/>
                <w:i w:val="0"/>
                <w:iCs w:val="0"/>
                <w:color w:val="000000"/>
                <w:sz w:val="24"/>
                <w:szCs w:val="24"/>
                <w:u w:val="none"/>
                <w:lang w:val="en-US"/>
              </w:rPr>
            </w:pPr>
            <w:r>
              <w:rPr>
                <w:rFonts w:hint="eastAsia" w:cs="仿宋"/>
                <w:i w:val="0"/>
                <w:iCs w:val="0"/>
                <w:color w:val="000000"/>
                <w:kern w:val="0"/>
                <w:sz w:val="24"/>
                <w:szCs w:val="24"/>
                <w:u w:val="none"/>
                <w:lang w:val="en-US" w:eastAsia="zh-CN" w:bidi="ar"/>
              </w:rPr>
              <w:t>12</w:t>
            </w:r>
          </w:p>
        </w:tc>
        <w:tc>
          <w:tcPr>
            <w:tcW w:w="1355" w:type="dxa"/>
            <w:tcBorders>
              <w:top w:val="single" w:color="000000" w:sz="4" w:space="0"/>
              <w:left w:val="single" w:color="000000" w:sz="4" w:space="0"/>
              <w:bottom w:val="single" w:color="000000" w:sz="4" w:space="0"/>
              <w:right w:val="single" w:color="000000" w:sz="4" w:space="0"/>
            </w:tcBorders>
            <w:noWrap w:val="0"/>
            <w:vAlign w:val="center"/>
          </w:tcPr>
          <w:p w14:paraId="6E8818DD">
            <w:pPr>
              <w:keepNext w:val="0"/>
              <w:keepLines w:val="0"/>
              <w:pageBreakBefore w:val="0"/>
              <w:widowControl/>
              <w:suppressLineNumbers w:val="0"/>
              <w:kinsoku/>
              <w:wordWrap/>
              <w:overflowPunct/>
              <w:topLinePunct w:val="0"/>
              <w:autoSpaceDE w:val="0"/>
              <w:autoSpaceDN w:val="0"/>
              <w:bidi w:val="0"/>
              <w:adjustRightInd w:val="0"/>
              <w:snapToGrid/>
              <w:spacing w:line="360" w:lineRule="auto"/>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售后服务</w:t>
            </w:r>
          </w:p>
        </w:tc>
        <w:tc>
          <w:tcPr>
            <w:tcW w:w="6062" w:type="dxa"/>
            <w:tcBorders>
              <w:top w:val="single" w:color="000000" w:sz="4" w:space="0"/>
              <w:left w:val="single" w:color="000000" w:sz="4" w:space="0"/>
              <w:bottom w:val="single" w:color="000000" w:sz="4" w:space="0"/>
              <w:right w:val="single" w:color="000000" w:sz="4" w:space="0"/>
            </w:tcBorders>
            <w:noWrap w:val="0"/>
            <w:vAlign w:val="center"/>
          </w:tcPr>
          <w:p w14:paraId="4A18E117">
            <w:pPr>
              <w:keepNext w:val="0"/>
              <w:keepLines w:val="0"/>
              <w:pageBreakBefore w:val="0"/>
              <w:widowControl/>
              <w:suppressLineNumbers w:val="0"/>
              <w:kinsoku/>
              <w:wordWrap/>
              <w:overflowPunct/>
              <w:topLinePunct w:val="0"/>
              <w:autoSpaceDE w:val="0"/>
              <w:autoSpaceDN w:val="0"/>
              <w:bidi w:val="0"/>
              <w:adjustRightInd w:val="0"/>
              <w:snapToGrid/>
              <w:spacing w:line="360" w:lineRule="auto"/>
              <w:ind w:firstLine="0" w:firstLineChars="0"/>
              <w:jc w:val="both"/>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根据投标人提供的售后服务承诺的技术支持、项目维护计划进行打分。包括</w:t>
            </w:r>
            <w:r>
              <w:rPr>
                <w:rFonts w:hint="eastAsia" w:cs="仿宋"/>
                <w:i w:val="0"/>
                <w:iCs w:val="0"/>
                <w:color w:val="000000"/>
                <w:kern w:val="0"/>
                <w:sz w:val="24"/>
                <w:szCs w:val="24"/>
                <w:u w:val="none"/>
                <w:lang w:val="en-US" w:eastAsia="zh-CN" w:bidi="ar"/>
              </w:rPr>
              <w:t>但不限于</w:t>
            </w:r>
            <w:r>
              <w:rPr>
                <w:rFonts w:hint="eastAsia" w:ascii="仿宋" w:hAnsi="仿宋" w:eastAsia="仿宋" w:cs="仿宋"/>
                <w:i w:val="0"/>
                <w:iCs w:val="0"/>
                <w:color w:val="000000"/>
                <w:kern w:val="0"/>
                <w:sz w:val="24"/>
                <w:szCs w:val="24"/>
                <w:u w:val="none"/>
                <w:lang w:val="en-US" w:eastAsia="zh-CN" w:bidi="ar"/>
              </w:rPr>
              <w:t>对用户故障响应情况</w:t>
            </w:r>
            <w:r>
              <w:rPr>
                <w:rFonts w:hint="eastAsia" w:cs="仿宋"/>
                <w:i w:val="0"/>
                <w:iCs w:val="0"/>
                <w:color w:val="000000"/>
                <w:kern w:val="0"/>
                <w:sz w:val="24"/>
                <w:szCs w:val="24"/>
                <w:u w:val="none"/>
                <w:lang w:val="en-US" w:eastAsia="zh-CN" w:bidi="ar"/>
              </w:rPr>
              <w:t>（0,0.5,1,2分）</w:t>
            </w:r>
            <w:r>
              <w:rPr>
                <w:rFonts w:hint="eastAsia" w:ascii="仿宋" w:hAnsi="仿宋" w:eastAsia="仿宋" w:cs="仿宋"/>
                <w:i w:val="0"/>
                <w:iCs w:val="0"/>
                <w:color w:val="000000"/>
                <w:kern w:val="0"/>
                <w:sz w:val="24"/>
                <w:szCs w:val="24"/>
                <w:u w:val="none"/>
                <w:lang w:val="en-US" w:eastAsia="zh-CN" w:bidi="ar"/>
              </w:rPr>
              <w:t>、售后服务内容</w:t>
            </w:r>
            <w:r>
              <w:rPr>
                <w:rFonts w:hint="eastAsia" w:cs="仿宋"/>
                <w:i w:val="0"/>
                <w:iCs w:val="0"/>
                <w:color w:val="000000"/>
                <w:kern w:val="0"/>
                <w:sz w:val="24"/>
                <w:szCs w:val="24"/>
                <w:u w:val="none"/>
                <w:lang w:val="en-US" w:eastAsia="zh-CN" w:bidi="ar"/>
              </w:rPr>
              <w:t>（0,0.5,1,2分）</w:t>
            </w:r>
            <w:r>
              <w:rPr>
                <w:rFonts w:hint="eastAsia" w:ascii="仿宋" w:hAnsi="仿宋" w:eastAsia="仿宋" w:cs="仿宋"/>
                <w:i w:val="0"/>
                <w:iCs w:val="0"/>
                <w:color w:val="000000"/>
                <w:kern w:val="0"/>
                <w:sz w:val="24"/>
                <w:szCs w:val="24"/>
                <w:u w:val="none"/>
                <w:lang w:val="en-US" w:eastAsia="zh-CN" w:bidi="ar"/>
              </w:rPr>
              <w:t>、售后维护机构和人员安排情况</w:t>
            </w:r>
            <w:r>
              <w:rPr>
                <w:rFonts w:hint="eastAsia" w:cs="仿宋"/>
                <w:i w:val="0"/>
                <w:iCs w:val="0"/>
                <w:color w:val="000000"/>
                <w:kern w:val="0"/>
                <w:sz w:val="24"/>
                <w:szCs w:val="24"/>
                <w:u w:val="none"/>
                <w:lang w:val="en-US" w:eastAsia="zh-CN" w:bidi="ar"/>
              </w:rPr>
              <w:t>（0,0.5,1,2分）</w:t>
            </w:r>
            <w:r>
              <w:rPr>
                <w:rFonts w:hint="eastAsia" w:ascii="仿宋" w:hAnsi="仿宋" w:eastAsia="仿宋" w:cs="仿宋"/>
                <w:i w:val="0"/>
                <w:iCs w:val="0"/>
                <w:color w:val="000000"/>
                <w:kern w:val="0"/>
                <w:sz w:val="24"/>
                <w:szCs w:val="24"/>
                <w:u w:val="none"/>
                <w:lang w:val="en-US" w:eastAsia="zh-CN" w:bidi="ar"/>
              </w:rPr>
              <w:t>、应急保障措施是否明确</w:t>
            </w:r>
            <w:r>
              <w:rPr>
                <w:rFonts w:hint="eastAsia" w:cs="仿宋"/>
                <w:i w:val="0"/>
                <w:iCs w:val="0"/>
                <w:color w:val="000000"/>
                <w:kern w:val="0"/>
                <w:sz w:val="24"/>
                <w:szCs w:val="24"/>
                <w:u w:val="none"/>
                <w:lang w:val="en-US" w:eastAsia="zh-CN" w:bidi="ar"/>
              </w:rPr>
              <w:t>（0,0.5,1,2分）</w:t>
            </w:r>
            <w:r>
              <w:rPr>
                <w:rFonts w:hint="eastAsia" w:ascii="仿宋" w:hAnsi="仿宋" w:eastAsia="仿宋" w:cs="仿宋"/>
                <w:i w:val="0"/>
                <w:iCs w:val="0"/>
                <w:color w:val="000000"/>
                <w:kern w:val="0"/>
                <w:sz w:val="24"/>
                <w:szCs w:val="24"/>
                <w:u w:val="none"/>
                <w:lang w:val="en-US" w:eastAsia="zh-CN" w:bidi="ar"/>
              </w:rPr>
              <w:t>。</w:t>
            </w:r>
          </w:p>
        </w:tc>
        <w:tc>
          <w:tcPr>
            <w:tcW w:w="1131" w:type="dxa"/>
            <w:tcBorders>
              <w:top w:val="single" w:color="000000" w:sz="4" w:space="0"/>
              <w:left w:val="single" w:color="000000" w:sz="4" w:space="0"/>
              <w:bottom w:val="single" w:color="000000" w:sz="4" w:space="0"/>
              <w:right w:val="single" w:color="000000" w:sz="4" w:space="0"/>
            </w:tcBorders>
            <w:noWrap w:val="0"/>
            <w:vAlign w:val="center"/>
          </w:tcPr>
          <w:p w14:paraId="0B65AE60">
            <w:pPr>
              <w:keepNext w:val="0"/>
              <w:keepLines w:val="0"/>
              <w:pageBreakBefore w:val="0"/>
              <w:widowControl/>
              <w:suppressLineNumbers w:val="0"/>
              <w:kinsoku/>
              <w:wordWrap/>
              <w:overflowPunct/>
              <w:topLinePunct w:val="0"/>
              <w:autoSpaceDE w:val="0"/>
              <w:autoSpaceDN w:val="0"/>
              <w:bidi w:val="0"/>
              <w:adjustRightInd w:val="0"/>
              <w:snapToGrid/>
              <w:spacing w:line="360" w:lineRule="auto"/>
              <w:ind w:firstLine="0" w:firstLineChars="0"/>
              <w:jc w:val="center"/>
              <w:textAlignment w:val="center"/>
              <w:rPr>
                <w:rFonts w:hint="default" w:ascii="仿宋" w:hAnsi="仿宋" w:eastAsia="仿宋" w:cs="仿宋"/>
                <w:i w:val="0"/>
                <w:iCs w:val="0"/>
                <w:color w:val="000000"/>
                <w:sz w:val="24"/>
                <w:szCs w:val="24"/>
                <w:u w:val="none"/>
                <w:lang w:val="en-US"/>
              </w:rPr>
            </w:pPr>
            <w:r>
              <w:rPr>
                <w:rFonts w:hint="eastAsia" w:ascii="仿宋" w:hAnsi="仿宋" w:eastAsia="仿宋" w:cs="仿宋"/>
                <w:i w:val="0"/>
                <w:iCs w:val="0"/>
                <w:color w:val="000000"/>
                <w:kern w:val="0"/>
                <w:sz w:val="24"/>
                <w:szCs w:val="24"/>
                <w:u w:val="none"/>
                <w:lang w:val="en-US" w:eastAsia="zh-CN" w:bidi="ar"/>
              </w:rPr>
              <w:t>0-</w:t>
            </w:r>
            <w:r>
              <w:rPr>
                <w:rFonts w:hint="eastAsia" w:cs="仿宋"/>
                <w:i w:val="0"/>
                <w:iCs w:val="0"/>
                <w:color w:val="000000"/>
                <w:kern w:val="0"/>
                <w:sz w:val="24"/>
                <w:szCs w:val="24"/>
                <w:u w:val="none"/>
                <w:lang w:val="en-US" w:eastAsia="zh-CN" w:bidi="ar"/>
              </w:rPr>
              <w:t>8</w:t>
            </w:r>
          </w:p>
        </w:tc>
      </w:tr>
      <w:tr w14:paraId="214AF48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60" w:hRule="atLeast"/>
        </w:trPr>
        <w:tc>
          <w:tcPr>
            <w:tcW w:w="795" w:type="dxa"/>
            <w:tcBorders>
              <w:top w:val="single" w:color="000000" w:sz="4" w:space="0"/>
              <w:left w:val="single" w:color="000000" w:sz="4" w:space="0"/>
              <w:bottom w:val="single" w:color="000000" w:sz="4" w:space="0"/>
              <w:right w:val="single" w:color="000000" w:sz="4" w:space="0"/>
            </w:tcBorders>
            <w:noWrap w:val="0"/>
            <w:vAlign w:val="center"/>
          </w:tcPr>
          <w:p w14:paraId="109A8EBB">
            <w:pPr>
              <w:keepNext w:val="0"/>
              <w:keepLines w:val="0"/>
              <w:pageBreakBefore w:val="0"/>
              <w:widowControl/>
              <w:suppressLineNumbers w:val="0"/>
              <w:kinsoku/>
              <w:wordWrap/>
              <w:overflowPunct/>
              <w:topLinePunct w:val="0"/>
              <w:autoSpaceDE w:val="0"/>
              <w:autoSpaceDN w:val="0"/>
              <w:bidi w:val="0"/>
              <w:adjustRightInd w:val="0"/>
              <w:snapToGrid/>
              <w:spacing w:line="360" w:lineRule="auto"/>
              <w:ind w:firstLine="0" w:firstLineChars="0"/>
              <w:jc w:val="center"/>
              <w:textAlignment w:val="center"/>
              <w:rPr>
                <w:rFonts w:hint="default" w:ascii="仿宋" w:hAnsi="仿宋" w:eastAsia="仿宋" w:cs="仿宋"/>
                <w:i w:val="0"/>
                <w:iCs w:val="0"/>
                <w:color w:val="000000"/>
                <w:sz w:val="24"/>
                <w:szCs w:val="24"/>
                <w:u w:val="none"/>
                <w:lang w:val="en-US"/>
              </w:rPr>
            </w:pPr>
            <w:r>
              <w:rPr>
                <w:rFonts w:hint="eastAsia" w:cs="仿宋"/>
                <w:i w:val="0"/>
                <w:iCs w:val="0"/>
                <w:color w:val="000000"/>
                <w:kern w:val="0"/>
                <w:sz w:val="24"/>
                <w:szCs w:val="24"/>
                <w:u w:val="none"/>
                <w:lang w:val="en-US" w:eastAsia="zh-CN" w:bidi="ar"/>
              </w:rPr>
              <w:t>13</w:t>
            </w:r>
          </w:p>
        </w:tc>
        <w:tc>
          <w:tcPr>
            <w:tcW w:w="1355" w:type="dxa"/>
            <w:tcBorders>
              <w:top w:val="single" w:color="000000" w:sz="4" w:space="0"/>
              <w:left w:val="single" w:color="000000" w:sz="4" w:space="0"/>
              <w:bottom w:val="single" w:color="000000" w:sz="4" w:space="0"/>
              <w:right w:val="single" w:color="000000" w:sz="4" w:space="0"/>
            </w:tcBorders>
            <w:noWrap w:val="0"/>
            <w:vAlign w:val="center"/>
          </w:tcPr>
          <w:p w14:paraId="0F26C0EA">
            <w:pPr>
              <w:keepNext w:val="0"/>
              <w:keepLines w:val="0"/>
              <w:pageBreakBefore w:val="0"/>
              <w:widowControl/>
              <w:suppressLineNumbers w:val="0"/>
              <w:kinsoku/>
              <w:wordWrap/>
              <w:overflowPunct/>
              <w:topLinePunct w:val="0"/>
              <w:autoSpaceDE w:val="0"/>
              <w:autoSpaceDN w:val="0"/>
              <w:bidi w:val="0"/>
              <w:adjustRightInd w:val="0"/>
              <w:snapToGrid/>
              <w:spacing w:line="360" w:lineRule="auto"/>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服务网点</w:t>
            </w:r>
          </w:p>
        </w:tc>
        <w:tc>
          <w:tcPr>
            <w:tcW w:w="6062" w:type="dxa"/>
            <w:tcBorders>
              <w:top w:val="single" w:color="000000" w:sz="4" w:space="0"/>
              <w:left w:val="single" w:color="000000" w:sz="4" w:space="0"/>
              <w:bottom w:val="single" w:color="000000" w:sz="4" w:space="0"/>
              <w:right w:val="single" w:color="000000" w:sz="4" w:space="0"/>
            </w:tcBorders>
            <w:noWrap w:val="0"/>
            <w:vAlign w:val="center"/>
          </w:tcPr>
          <w:p w14:paraId="7CB447C6">
            <w:pPr>
              <w:keepNext w:val="0"/>
              <w:keepLines w:val="0"/>
              <w:pageBreakBefore w:val="0"/>
              <w:widowControl/>
              <w:suppressLineNumbers w:val="0"/>
              <w:kinsoku/>
              <w:wordWrap/>
              <w:overflowPunct/>
              <w:topLinePunct w:val="0"/>
              <w:autoSpaceDE w:val="0"/>
              <w:autoSpaceDN w:val="0"/>
              <w:bidi w:val="0"/>
              <w:adjustRightInd w:val="0"/>
              <w:snapToGrid/>
              <w:spacing w:line="360" w:lineRule="auto"/>
              <w:ind w:firstLine="0" w:firstLineChars="0"/>
              <w:jc w:val="both"/>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投标人在项目所在地设有服务网点或承诺中标后7天内在项目所在地设立服务网点的得</w:t>
            </w:r>
            <w:r>
              <w:rPr>
                <w:rFonts w:hint="eastAsia" w:cs="仿宋"/>
                <w:i w:val="0"/>
                <w:iCs w:val="0"/>
                <w:color w:val="000000"/>
                <w:kern w:val="0"/>
                <w:sz w:val="24"/>
                <w:szCs w:val="24"/>
                <w:u w:val="none"/>
                <w:lang w:val="en-US" w:eastAsia="zh-CN" w:bidi="ar"/>
              </w:rPr>
              <w:t>2</w:t>
            </w:r>
            <w:r>
              <w:rPr>
                <w:rFonts w:hint="eastAsia" w:ascii="仿宋" w:hAnsi="仿宋" w:eastAsia="仿宋" w:cs="仿宋"/>
                <w:i w:val="0"/>
                <w:iCs w:val="0"/>
                <w:color w:val="000000"/>
                <w:kern w:val="0"/>
                <w:sz w:val="24"/>
                <w:szCs w:val="24"/>
                <w:u w:val="none"/>
                <w:lang w:val="en-US" w:eastAsia="zh-CN" w:bidi="ar"/>
              </w:rPr>
              <w:t>分，其余不得分。</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b/>
                <w:bCs/>
                <w:i w:val="0"/>
                <w:iCs w:val="0"/>
                <w:color w:val="000000"/>
                <w:kern w:val="0"/>
                <w:sz w:val="24"/>
                <w:szCs w:val="24"/>
                <w:u w:val="none"/>
                <w:lang w:val="en-US" w:eastAsia="zh-CN" w:bidi="ar"/>
              </w:rPr>
              <w:t>（未设立的提供相关承诺书，不提供不得分；已设立的提供相关网点营业执照，不提供不得分）</w:t>
            </w:r>
          </w:p>
        </w:tc>
        <w:tc>
          <w:tcPr>
            <w:tcW w:w="1131" w:type="dxa"/>
            <w:tcBorders>
              <w:top w:val="single" w:color="000000" w:sz="4" w:space="0"/>
              <w:left w:val="single" w:color="000000" w:sz="4" w:space="0"/>
              <w:bottom w:val="single" w:color="000000" w:sz="4" w:space="0"/>
              <w:right w:val="single" w:color="000000" w:sz="4" w:space="0"/>
            </w:tcBorders>
            <w:noWrap w:val="0"/>
            <w:vAlign w:val="center"/>
          </w:tcPr>
          <w:p w14:paraId="316F7009">
            <w:pPr>
              <w:keepNext w:val="0"/>
              <w:keepLines w:val="0"/>
              <w:pageBreakBefore w:val="0"/>
              <w:widowControl/>
              <w:suppressLineNumbers w:val="0"/>
              <w:kinsoku/>
              <w:wordWrap/>
              <w:overflowPunct/>
              <w:topLinePunct w:val="0"/>
              <w:autoSpaceDE w:val="0"/>
              <w:autoSpaceDN w:val="0"/>
              <w:bidi w:val="0"/>
              <w:adjustRightInd w:val="0"/>
              <w:snapToGrid/>
              <w:spacing w:line="360" w:lineRule="auto"/>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0-</w:t>
            </w:r>
            <w:r>
              <w:rPr>
                <w:rFonts w:hint="eastAsia" w:cs="仿宋"/>
                <w:i w:val="0"/>
                <w:iCs w:val="0"/>
                <w:color w:val="000000"/>
                <w:kern w:val="0"/>
                <w:sz w:val="24"/>
                <w:szCs w:val="24"/>
                <w:u w:val="none"/>
                <w:lang w:val="en-US" w:eastAsia="zh-CN" w:bidi="ar"/>
              </w:rPr>
              <w:t>2</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18"/>
                <w:szCs w:val="18"/>
                <w:u w:val="none"/>
                <w:lang w:val="en-US" w:eastAsia="zh-CN" w:bidi="ar"/>
              </w:rPr>
              <w:t>（客观分）</w:t>
            </w:r>
          </w:p>
        </w:tc>
      </w:tr>
    </w:tbl>
    <w:p w14:paraId="4E0C8C8E">
      <w:pPr>
        <w:pStyle w:val="2"/>
        <w:bidi w:val="0"/>
        <w:ind w:left="0" w:leftChars="0" w:firstLine="0" w:firstLineChars="0"/>
        <w:jc w:val="center"/>
        <w:rPr>
          <w:rFonts w:hint="eastAsia" w:ascii="仿宋" w:hAnsi="仿宋" w:eastAsia="仿宋" w:cs="仿宋"/>
          <w:b/>
          <w:color w:val="auto"/>
          <w:kern w:val="44"/>
          <w:sz w:val="36"/>
          <w:szCs w:val="36"/>
        </w:rPr>
        <w:sectPr>
          <w:pgSz w:w="11906" w:h="16838"/>
          <w:pgMar w:top="1247" w:right="1134" w:bottom="1020" w:left="1418" w:header="851" w:footer="907" w:gutter="0"/>
          <w:pgNumType w:fmt="numberInDash"/>
          <w:cols w:space="720" w:num="1"/>
          <w:titlePg/>
          <w:docGrid w:type="lines" w:linePitch="312" w:charSpace="0"/>
        </w:sectPr>
      </w:pPr>
    </w:p>
    <w:p w14:paraId="467581EE">
      <w:pPr>
        <w:pStyle w:val="2"/>
        <w:bidi w:val="0"/>
        <w:ind w:left="0" w:leftChars="0" w:firstLine="0" w:firstLineChars="0"/>
        <w:jc w:val="center"/>
        <w:rPr>
          <w:rFonts w:hint="eastAsia" w:ascii="宋体" w:hAnsi="宋体"/>
          <w:sz w:val="24"/>
        </w:rPr>
      </w:pPr>
      <w:r>
        <w:rPr>
          <w:rFonts w:hint="eastAsia" w:ascii="仿宋" w:hAnsi="仿宋" w:eastAsia="仿宋" w:cs="仿宋"/>
          <w:b/>
          <w:color w:val="auto"/>
          <w:kern w:val="44"/>
          <w:sz w:val="36"/>
          <w:szCs w:val="36"/>
        </w:rPr>
        <w:t>第五章  政府采购合同</w:t>
      </w:r>
      <w:r>
        <w:rPr>
          <w:rFonts w:hint="eastAsia" w:ascii="仿宋" w:hAnsi="仿宋" w:eastAsia="仿宋" w:cs="仿宋"/>
          <w:b/>
          <w:color w:val="auto"/>
          <w:kern w:val="44"/>
          <w:sz w:val="32"/>
          <w:szCs w:val="32"/>
        </w:rPr>
        <w:t>（</w:t>
      </w:r>
      <w:r>
        <w:rPr>
          <w:rFonts w:hint="eastAsia" w:ascii="仿宋" w:hAnsi="仿宋" w:eastAsia="仿宋" w:cs="仿宋"/>
          <w:b/>
          <w:color w:val="auto"/>
          <w:kern w:val="44"/>
          <w:sz w:val="32"/>
          <w:szCs w:val="32"/>
          <w:lang w:val="en-US" w:eastAsia="zh-CN"/>
        </w:rPr>
        <w:t>供参考</w:t>
      </w:r>
      <w:r>
        <w:rPr>
          <w:rFonts w:hint="eastAsia" w:ascii="仿宋" w:hAnsi="仿宋" w:eastAsia="仿宋" w:cs="仿宋"/>
          <w:b/>
          <w:color w:val="auto"/>
          <w:kern w:val="44"/>
          <w:sz w:val="32"/>
          <w:szCs w:val="32"/>
        </w:rPr>
        <w:t>）</w:t>
      </w:r>
    </w:p>
    <w:p w14:paraId="04A466B4">
      <w:pPr>
        <w:spacing w:line="420" w:lineRule="exact"/>
        <w:rPr>
          <w:rFonts w:hint="eastAsia" w:ascii="仿宋" w:hAnsi="仿宋" w:eastAsia="仿宋" w:cs="仿宋"/>
          <w:color w:val="auto"/>
          <w:sz w:val="24"/>
          <w:szCs w:val="24"/>
          <w:u w:val="single"/>
        </w:rPr>
      </w:pPr>
      <w:r>
        <w:rPr>
          <w:rFonts w:hint="eastAsia" w:ascii="仿宋" w:hAnsi="仿宋" w:eastAsia="仿宋" w:cs="仿宋"/>
          <w:color w:val="auto"/>
          <w:sz w:val="24"/>
          <w:szCs w:val="24"/>
        </w:rPr>
        <w:t>甲方（采购人）：</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签订日期：</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年</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月</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日</w:t>
      </w:r>
    </w:p>
    <w:p w14:paraId="7FA48C17">
      <w:pPr>
        <w:spacing w:line="420" w:lineRule="exact"/>
        <w:rPr>
          <w:rFonts w:hint="eastAsia" w:ascii="仿宋" w:hAnsi="仿宋" w:eastAsia="仿宋" w:cs="仿宋"/>
          <w:color w:val="auto"/>
          <w:sz w:val="24"/>
          <w:szCs w:val="24"/>
        </w:rPr>
      </w:pPr>
      <w:r>
        <w:rPr>
          <w:rFonts w:hint="eastAsia" w:ascii="仿宋" w:hAnsi="仿宋" w:eastAsia="仿宋" w:cs="仿宋"/>
          <w:color w:val="auto"/>
          <w:sz w:val="24"/>
          <w:szCs w:val="24"/>
        </w:rPr>
        <w:t>乙方（中标人）：</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签订地点：</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 xml:space="preserve">  </w:t>
      </w:r>
    </w:p>
    <w:p w14:paraId="35A54DDF">
      <w:pPr>
        <w:spacing w:line="440" w:lineRule="exact"/>
        <w:ind w:firstLine="420"/>
        <w:rPr>
          <w:rFonts w:hint="eastAsia" w:ascii="仿宋" w:hAnsi="仿宋" w:eastAsia="仿宋" w:cs="仿宋"/>
          <w:sz w:val="24"/>
          <w:szCs w:val="24"/>
          <w:u w:val="single"/>
        </w:rPr>
      </w:pPr>
      <w:r>
        <w:rPr>
          <w:rFonts w:hint="eastAsia" w:ascii="仿宋" w:hAnsi="仿宋" w:eastAsia="仿宋" w:cs="仿宋"/>
          <w:color w:val="auto"/>
          <w:sz w:val="24"/>
          <w:szCs w:val="24"/>
        </w:rPr>
        <w:t>根据《中华人民共和国民法典》、《中华人民共和国政府采购法》等有关规定，以及</w:t>
      </w:r>
      <w:r>
        <w:rPr>
          <w:rFonts w:hint="eastAsia" w:cs="仿宋"/>
          <w:color w:val="auto"/>
          <w:sz w:val="24"/>
          <w:szCs w:val="24"/>
          <w:u w:val="single"/>
          <w:lang w:eastAsia="zh-CN"/>
        </w:rPr>
        <w:t>武义县公安局交通警察大队2025年-2026年智能交通维护项目</w:t>
      </w:r>
      <w:r>
        <w:rPr>
          <w:rFonts w:hint="eastAsia" w:ascii="仿宋" w:hAnsi="仿宋" w:eastAsia="仿宋" w:cs="仿宋"/>
          <w:color w:val="auto"/>
          <w:sz w:val="24"/>
          <w:szCs w:val="24"/>
        </w:rPr>
        <w:t>（项目编号：</w:t>
      </w:r>
      <w:r>
        <w:rPr>
          <w:rFonts w:hint="eastAsia" w:cs="仿宋"/>
          <w:color w:val="auto"/>
          <w:sz w:val="24"/>
          <w:szCs w:val="24"/>
          <w:u w:val="single"/>
          <w:lang w:eastAsia="zh-CN"/>
        </w:rPr>
        <w:t>ZJRS2025-CG058</w:t>
      </w:r>
      <w:r>
        <w:rPr>
          <w:rFonts w:hint="eastAsia" w:ascii="仿宋" w:hAnsi="仿宋" w:eastAsia="仿宋" w:cs="仿宋"/>
          <w:color w:val="auto"/>
          <w:sz w:val="24"/>
          <w:szCs w:val="24"/>
        </w:rPr>
        <w:t>）采购文件相关要求，经法定程序采购，双方同意签订以下合同条款，以便双方共同遵守、履行合同。</w:t>
      </w:r>
    </w:p>
    <w:p w14:paraId="012734C4">
      <w:pPr>
        <w:spacing w:line="420" w:lineRule="exact"/>
        <w:ind w:firstLine="482" w:firstLineChars="200"/>
        <w:rPr>
          <w:rFonts w:hint="eastAsia" w:ascii="仿宋" w:hAnsi="仿宋" w:eastAsia="仿宋" w:cs="仿宋"/>
          <w:b/>
          <w:color w:val="auto"/>
          <w:sz w:val="24"/>
          <w:szCs w:val="24"/>
        </w:rPr>
      </w:pPr>
      <w:r>
        <w:rPr>
          <w:rFonts w:hint="eastAsia" w:ascii="仿宋" w:hAnsi="仿宋" w:eastAsia="仿宋" w:cs="仿宋"/>
          <w:b/>
          <w:color w:val="auto"/>
          <w:sz w:val="24"/>
          <w:szCs w:val="24"/>
        </w:rPr>
        <w:t>一、采购项目</w:t>
      </w:r>
    </w:p>
    <w:tbl>
      <w:tblPr>
        <w:tblStyle w:val="2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0"/>
        <w:gridCol w:w="4828"/>
        <w:gridCol w:w="1758"/>
        <w:gridCol w:w="1440"/>
      </w:tblGrid>
      <w:tr w14:paraId="14E5A4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950" w:type="dxa"/>
            <w:noWrap w:val="0"/>
            <w:vAlign w:val="center"/>
          </w:tcPr>
          <w:p w14:paraId="48E86808">
            <w:pPr>
              <w:keepNext w:val="0"/>
              <w:keepLines w:val="0"/>
              <w:pageBreakBefore w:val="0"/>
              <w:widowControl w:val="0"/>
              <w:kinsoku/>
              <w:wordWrap/>
              <w:overflowPunct/>
              <w:topLinePunct w:val="0"/>
              <w:autoSpaceDE w:val="0"/>
              <w:autoSpaceDN w:val="0"/>
              <w:bidi w:val="0"/>
              <w:adjustRightInd w:val="0"/>
              <w:snapToGrid/>
              <w:spacing w:line="420" w:lineRule="exact"/>
              <w:ind w:firstLine="0" w:firstLineChars="0"/>
              <w:jc w:val="center"/>
              <w:textAlignment w:val="auto"/>
              <w:rPr>
                <w:rFonts w:hint="eastAsia" w:ascii="仿宋" w:hAnsi="仿宋" w:eastAsia="仿宋" w:cs="仿宋"/>
                <w:b/>
                <w:bCs/>
                <w:color w:val="auto"/>
                <w:sz w:val="24"/>
                <w:szCs w:val="24"/>
                <w:lang w:val="en-US" w:eastAsia="zh-CN"/>
              </w:rPr>
            </w:pPr>
            <w:r>
              <w:rPr>
                <w:rFonts w:hint="eastAsia" w:cs="仿宋"/>
                <w:b/>
                <w:bCs/>
                <w:color w:val="auto"/>
                <w:sz w:val="24"/>
                <w:szCs w:val="24"/>
                <w:lang w:val="en-US" w:eastAsia="zh-CN"/>
              </w:rPr>
              <w:t>序号</w:t>
            </w:r>
          </w:p>
        </w:tc>
        <w:tc>
          <w:tcPr>
            <w:tcW w:w="4828" w:type="dxa"/>
            <w:noWrap w:val="0"/>
            <w:vAlign w:val="center"/>
          </w:tcPr>
          <w:p w14:paraId="7F2B042B">
            <w:pPr>
              <w:keepNext w:val="0"/>
              <w:keepLines w:val="0"/>
              <w:pageBreakBefore w:val="0"/>
              <w:widowControl w:val="0"/>
              <w:kinsoku/>
              <w:wordWrap/>
              <w:overflowPunct/>
              <w:topLinePunct w:val="0"/>
              <w:autoSpaceDE w:val="0"/>
              <w:autoSpaceDN w:val="0"/>
              <w:bidi w:val="0"/>
              <w:adjustRightInd w:val="0"/>
              <w:snapToGrid/>
              <w:spacing w:line="420" w:lineRule="exact"/>
              <w:ind w:firstLine="0" w:firstLineChars="0"/>
              <w:jc w:val="center"/>
              <w:textAlignment w:val="auto"/>
              <w:rPr>
                <w:rFonts w:hint="eastAsia" w:ascii="仿宋" w:hAnsi="仿宋" w:eastAsia="仿宋" w:cs="仿宋"/>
                <w:b/>
                <w:bCs/>
                <w:color w:val="auto"/>
                <w:sz w:val="24"/>
                <w:szCs w:val="24"/>
              </w:rPr>
            </w:pPr>
            <w:r>
              <w:rPr>
                <w:rFonts w:hint="eastAsia" w:ascii="仿宋" w:hAnsi="仿宋" w:eastAsia="仿宋" w:cs="仿宋"/>
                <w:b/>
                <w:bCs/>
                <w:color w:val="auto"/>
                <w:sz w:val="24"/>
                <w:szCs w:val="24"/>
                <w:lang w:val="en-US" w:eastAsia="zh-CN"/>
              </w:rPr>
              <w:t>项目</w:t>
            </w:r>
            <w:r>
              <w:rPr>
                <w:rFonts w:hint="eastAsia" w:ascii="仿宋" w:hAnsi="仿宋" w:eastAsia="仿宋" w:cs="仿宋"/>
                <w:b/>
                <w:bCs/>
                <w:color w:val="auto"/>
                <w:sz w:val="24"/>
                <w:szCs w:val="24"/>
              </w:rPr>
              <w:t>名称</w:t>
            </w:r>
          </w:p>
        </w:tc>
        <w:tc>
          <w:tcPr>
            <w:tcW w:w="1758" w:type="dxa"/>
            <w:noWrap w:val="0"/>
            <w:vAlign w:val="center"/>
          </w:tcPr>
          <w:p w14:paraId="428A05D5">
            <w:pPr>
              <w:keepNext w:val="0"/>
              <w:keepLines w:val="0"/>
              <w:pageBreakBefore w:val="0"/>
              <w:widowControl w:val="0"/>
              <w:kinsoku/>
              <w:wordWrap/>
              <w:overflowPunct/>
              <w:topLinePunct w:val="0"/>
              <w:autoSpaceDE w:val="0"/>
              <w:autoSpaceDN w:val="0"/>
              <w:bidi w:val="0"/>
              <w:adjustRightInd w:val="0"/>
              <w:snapToGrid/>
              <w:spacing w:line="420" w:lineRule="exact"/>
              <w:ind w:firstLine="0" w:firstLineChars="0"/>
              <w:jc w:val="center"/>
              <w:textAlignment w:val="auto"/>
              <w:rPr>
                <w:rFonts w:hint="eastAsia" w:ascii="仿宋" w:hAnsi="仿宋" w:eastAsia="仿宋" w:cs="仿宋"/>
                <w:b/>
                <w:bCs/>
                <w:color w:val="auto"/>
                <w:sz w:val="24"/>
                <w:szCs w:val="24"/>
              </w:rPr>
            </w:pPr>
            <w:r>
              <w:rPr>
                <w:rFonts w:hint="eastAsia" w:ascii="仿宋" w:hAnsi="仿宋" w:eastAsia="仿宋" w:cs="仿宋"/>
                <w:b/>
                <w:bCs/>
                <w:color w:val="auto"/>
                <w:sz w:val="24"/>
                <w:szCs w:val="24"/>
              </w:rPr>
              <w:t>服务期限</w:t>
            </w:r>
          </w:p>
        </w:tc>
        <w:tc>
          <w:tcPr>
            <w:tcW w:w="1440" w:type="dxa"/>
            <w:noWrap w:val="0"/>
            <w:vAlign w:val="center"/>
          </w:tcPr>
          <w:p w14:paraId="40E95960">
            <w:pPr>
              <w:keepNext w:val="0"/>
              <w:keepLines w:val="0"/>
              <w:pageBreakBefore w:val="0"/>
              <w:widowControl w:val="0"/>
              <w:kinsoku/>
              <w:wordWrap/>
              <w:overflowPunct/>
              <w:topLinePunct w:val="0"/>
              <w:autoSpaceDE w:val="0"/>
              <w:autoSpaceDN w:val="0"/>
              <w:bidi w:val="0"/>
              <w:adjustRightInd w:val="0"/>
              <w:snapToGrid/>
              <w:spacing w:line="420" w:lineRule="exact"/>
              <w:ind w:firstLine="0" w:firstLineChars="0"/>
              <w:jc w:val="center"/>
              <w:textAlignment w:val="auto"/>
              <w:rPr>
                <w:rFonts w:hint="eastAsia" w:ascii="仿宋" w:hAnsi="仿宋" w:eastAsia="仿宋" w:cs="仿宋"/>
                <w:b/>
                <w:bCs/>
                <w:color w:val="auto"/>
                <w:sz w:val="24"/>
                <w:szCs w:val="24"/>
              </w:rPr>
            </w:pPr>
            <w:r>
              <w:rPr>
                <w:rFonts w:hint="eastAsia" w:ascii="仿宋" w:hAnsi="仿宋" w:eastAsia="仿宋" w:cs="仿宋"/>
                <w:b/>
                <w:bCs/>
                <w:color w:val="auto"/>
                <w:sz w:val="24"/>
                <w:szCs w:val="24"/>
                <w:lang w:val="en-US" w:eastAsia="zh-CN"/>
              </w:rPr>
              <w:t>金额</w:t>
            </w:r>
            <w:r>
              <w:rPr>
                <w:rFonts w:hint="eastAsia" w:ascii="仿宋" w:hAnsi="仿宋" w:eastAsia="仿宋" w:cs="仿宋"/>
                <w:b/>
                <w:bCs/>
                <w:color w:val="auto"/>
                <w:sz w:val="24"/>
                <w:szCs w:val="24"/>
              </w:rPr>
              <w:t>（元）</w:t>
            </w:r>
          </w:p>
        </w:tc>
      </w:tr>
      <w:tr w14:paraId="012288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950" w:type="dxa"/>
            <w:noWrap w:val="0"/>
            <w:vAlign w:val="top"/>
          </w:tcPr>
          <w:p w14:paraId="28FBF373">
            <w:pPr>
              <w:keepNext w:val="0"/>
              <w:keepLines w:val="0"/>
              <w:pageBreakBefore w:val="0"/>
              <w:widowControl w:val="0"/>
              <w:kinsoku/>
              <w:wordWrap/>
              <w:overflowPunct/>
              <w:topLinePunct w:val="0"/>
              <w:autoSpaceDE w:val="0"/>
              <w:autoSpaceDN w:val="0"/>
              <w:bidi w:val="0"/>
              <w:adjustRightInd w:val="0"/>
              <w:snapToGrid/>
              <w:spacing w:line="420" w:lineRule="exact"/>
              <w:ind w:firstLine="0" w:firstLineChars="0"/>
              <w:textAlignment w:val="auto"/>
              <w:rPr>
                <w:rFonts w:hint="eastAsia" w:ascii="仿宋" w:hAnsi="仿宋" w:eastAsia="仿宋" w:cs="仿宋"/>
                <w:color w:val="auto"/>
                <w:sz w:val="24"/>
                <w:szCs w:val="24"/>
              </w:rPr>
            </w:pPr>
          </w:p>
        </w:tc>
        <w:tc>
          <w:tcPr>
            <w:tcW w:w="4828" w:type="dxa"/>
            <w:noWrap w:val="0"/>
            <w:vAlign w:val="top"/>
          </w:tcPr>
          <w:p w14:paraId="69665569">
            <w:pPr>
              <w:keepNext w:val="0"/>
              <w:keepLines w:val="0"/>
              <w:pageBreakBefore w:val="0"/>
              <w:widowControl w:val="0"/>
              <w:kinsoku/>
              <w:wordWrap/>
              <w:overflowPunct/>
              <w:topLinePunct w:val="0"/>
              <w:autoSpaceDE w:val="0"/>
              <w:autoSpaceDN w:val="0"/>
              <w:bidi w:val="0"/>
              <w:adjustRightInd w:val="0"/>
              <w:snapToGrid/>
              <w:spacing w:line="420" w:lineRule="exact"/>
              <w:ind w:firstLine="0" w:firstLineChars="0"/>
              <w:textAlignment w:val="auto"/>
              <w:rPr>
                <w:rFonts w:hint="eastAsia" w:ascii="仿宋" w:hAnsi="仿宋" w:eastAsia="仿宋" w:cs="仿宋"/>
                <w:color w:val="auto"/>
                <w:sz w:val="24"/>
                <w:szCs w:val="24"/>
              </w:rPr>
            </w:pPr>
          </w:p>
        </w:tc>
        <w:tc>
          <w:tcPr>
            <w:tcW w:w="1758" w:type="dxa"/>
            <w:noWrap w:val="0"/>
            <w:vAlign w:val="top"/>
          </w:tcPr>
          <w:p w14:paraId="3C5294FF">
            <w:pPr>
              <w:keepNext w:val="0"/>
              <w:keepLines w:val="0"/>
              <w:pageBreakBefore w:val="0"/>
              <w:widowControl w:val="0"/>
              <w:kinsoku/>
              <w:wordWrap/>
              <w:overflowPunct/>
              <w:topLinePunct w:val="0"/>
              <w:autoSpaceDE w:val="0"/>
              <w:autoSpaceDN w:val="0"/>
              <w:bidi w:val="0"/>
              <w:adjustRightInd w:val="0"/>
              <w:snapToGrid/>
              <w:spacing w:line="420" w:lineRule="exact"/>
              <w:ind w:firstLine="0" w:firstLineChars="0"/>
              <w:textAlignment w:val="auto"/>
              <w:rPr>
                <w:rFonts w:hint="eastAsia" w:ascii="仿宋" w:hAnsi="仿宋" w:eastAsia="仿宋" w:cs="仿宋"/>
                <w:color w:val="auto"/>
                <w:sz w:val="24"/>
                <w:szCs w:val="24"/>
              </w:rPr>
            </w:pPr>
          </w:p>
        </w:tc>
        <w:tc>
          <w:tcPr>
            <w:tcW w:w="1440" w:type="dxa"/>
            <w:noWrap w:val="0"/>
            <w:vAlign w:val="top"/>
          </w:tcPr>
          <w:p w14:paraId="4E01BC5B">
            <w:pPr>
              <w:keepNext w:val="0"/>
              <w:keepLines w:val="0"/>
              <w:pageBreakBefore w:val="0"/>
              <w:widowControl w:val="0"/>
              <w:kinsoku/>
              <w:wordWrap/>
              <w:overflowPunct/>
              <w:topLinePunct w:val="0"/>
              <w:autoSpaceDE w:val="0"/>
              <w:autoSpaceDN w:val="0"/>
              <w:bidi w:val="0"/>
              <w:adjustRightInd w:val="0"/>
              <w:snapToGrid/>
              <w:spacing w:line="420" w:lineRule="exact"/>
              <w:ind w:firstLine="0" w:firstLineChars="0"/>
              <w:textAlignment w:val="auto"/>
              <w:rPr>
                <w:rFonts w:hint="eastAsia" w:ascii="仿宋" w:hAnsi="仿宋" w:eastAsia="仿宋" w:cs="仿宋"/>
                <w:color w:val="auto"/>
                <w:sz w:val="24"/>
                <w:szCs w:val="24"/>
              </w:rPr>
            </w:pPr>
          </w:p>
        </w:tc>
      </w:tr>
      <w:tr w14:paraId="1F6D96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8976" w:type="dxa"/>
            <w:gridSpan w:val="4"/>
            <w:noWrap w:val="0"/>
            <w:vAlign w:val="center"/>
          </w:tcPr>
          <w:p w14:paraId="2C1737AB">
            <w:pPr>
              <w:keepNext w:val="0"/>
              <w:keepLines w:val="0"/>
              <w:pageBreakBefore w:val="0"/>
              <w:widowControl w:val="0"/>
              <w:kinsoku/>
              <w:wordWrap/>
              <w:overflowPunct/>
              <w:topLinePunct w:val="0"/>
              <w:autoSpaceDE w:val="0"/>
              <w:autoSpaceDN w:val="0"/>
              <w:bidi w:val="0"/>
              <w:adjustRightInd w:val="0"/>
              <w:snapToGrid/>
              <w:spacing w:line="420" w:lineRule="exact"/>
              <w:ind w:firstLine="0" w:firstLineChars="0"/>
              <w:textAlignment w:val="auto"/>
              <w:rPr>
                <w:rFonts w:hint="eastAsia" w:ascii="仿宋" w:hAnsi="仿宋" w:eastAsia="仿宋" w:cs="仿宋"/>
                <w:color w:val="auto"/>
                <w:sz w:val="24"/>
                <w:szCs w:val="24"/>
                <w:lang w:eastAsia="zh-CN"/>
              </w:rPr>
            </w:pPr>
            <w:r>
              <w:rPr>
                <w:rFonts w:hint="eastAsia" w:ascii="仿宋" w:hAnsi="仿宋" w:eastAsia="仿宋" w:cs="仿宋"/>
                <w:b/>
                <w:bCs/>
                <w:color w:val="auto"/>
                <w:sz w:val="24"/>
                <w:szCs w:val="24"/>
              </w:rPr>
              <w:t>合计人民币大写</w:t>
            </w:r>
            <w:r>
              <w:rPr>
                <w:rFonts w:hint="eastAsia" w:ascii="仿宋" w:hAnsi="仿宋" w:eastAsia="仿宋" w:cs="仿宋"/>
                <w:b/>
                <w:bCs/>
                <w:color w:val="auto"/>
                <w:sz w:val="24"/>
                <w:szCs w:val="24"/>
                <w:lang w:eastAsia="zh-CN"/>
              </w:rPr>
              <w:t>：</w:t>
            </w:r>
            <w:r>
              <w:rPr>
                <w:rFonts w:hint="eastAsia" w:ascii="仿宋" w:hAnsi="仿宋" w:eastAsia="仿宋" w:cs="仿宋"/>
                <w:b/>
                <w:bCs/>
                <w:color w:val="auto"/>
                <w:sz w:val="24"/>
                <w:szCs w:val="24"/>
                <w:u w:val="single"/>
              </w:rPr>
              <w:t xml:space="preserve">  </w:t>
            </w:r>
            <w:r>
              <w:rPr>
                <w:rFonts w:hint="eastAsia" w:ascii="仿宋" w:hAnsi="仿宋" w:eastAsia="仿宋" w:cs="仿宋"/>
                <w:b/>
                <w:bCs/>
                <w:color w:val="auto"/>
                <w:sz w:val="24"/>
                <w:szCs w:val="24"/>
                <w:u w:val="single"/>
                <w:lang w:val="en-US" w:eastAsia="zh-CN"/>
              </w:rPr>
              <w:t xml:space="preserve">     </w:t>
            </w:r>
            <w:r>
              <w:rPr>
                <w:rFonts w:hint="eastAsia" w:ascii="仿宋" w:hAnsi="仿宋" w:eastAsia="仿宋" w:cs="仿宋"/>
                <w:b/>
                <w:bCs/>
                <w:color w:val="auto"/>
                <w:sz w:val="24"/>
                <w:szCs w:val="24"/>
                <w:u w:val="single"/>
              </w:rPr>
              <w:t xml:space="preserve"> </w:t>
            </w:r>
            <w:r>
              <w:rPr>
                <w:rFonts w:hint="eastAsia" w:ascii="仿宋" w:hAnsi="仿宋" w:eastAsia="仿宋" w:cs="仿宋"/>
                <w:b/>
                <w:bCs/>
                <w:color w:val="auto"/>
                <w:sz w:val="24"/>
                <w:szCs w:val="24"/>
                <w:u w:val="single"/>
                <w:lang w:val="en-US" w:eastAsia="zh-CN"/>
              </w:rPr>
              <w:t xml:space="preserve">    </w:t>
            </w:r>
            <w:r>
              <w:rPr>
                <w:rFonts w:hint="eastAsia" w:ascii="仿宋" w:hAnsi="仿宋" w:eastAsia="仿宋" w:cs="仿宋"/>
                <w:b/>
                <w:bCs/>
                <w:color w:val="auto"/>
                <w:sz w:val="24"/>
                <w:szCs w:val="24"/>
                <w:lang w:val="en-US" w:eastAsia="zh-CN"/>
              </w:rPr>
              <w:t>元整；</w:t>
            </w:r>
            <w:r>
              <w:rPr>
                <w:rFonts w:hint="eastAsia" w:ascii="仿宋" w:hAnsi="仿宋" w:eastAsia="仿宋" w:cs="仿宋"/>
                <w:b/>
                <w:bCs/>
                <w:color w:val="auto"/>
                <w:sz w:val="24"/>
                <w:szCs w:val="24"/>
              </w:rPr>
              <w:t xml:space="preserve"> </w:t>
            </w:r>
            <w:r>
              <w:rPr>
                <w:rFonts w:hint="eastAsia" w:ascii="仿宋" w:hAnsi="仿宋" w:eastAsia="仿宋" w:cs="仿宋"/>
                <w:b/>
                <w:bCs/>
                <w:color w:val="auto"/>
                <w:sz w:val="24"/>
                <w:szCs w:val="24"/>
                <w:lang w:val="en-US" w:eastAsia="zh-CN"/>
              </w:rPr>
              <w:t xml:space="preserve">  小写 ¥</w:t>
            </w:r>
            <w:r>
              <w:rPr>
                <w:rFonts w:hint="eastAsia" w:ascii="仿宋" w:hAnsi="仿宋" w:eastAsia="仿宋" w:cs="仿宋"/>
                <w:b/>
                <w:bCs/>
                <w:color w:val="auto"/>
                <w:sz w:val="24"/>
                <w:szCs w:val="24"/>
              </w:rPr>
              <w:t>：</w:t>
            </w:r>
            <w:r>
              <w:rPr>
                <w:rFonts w:hint="eastAsia" w:ascii="仿宋" w:hAnsi="仿宋" w:eastAsia="仿宋" w:cs="仿宋"/>
                <w:b/>
                <w:bCs/>
                <w:color w:val="auto"/>
                <w:sz w:val="24"/>
                <w:szCs w:val="24"/>
                <w:u w:val="single"/>
                <w:lang w:val="en-US" w:eastAsia="zh-CN"/>
              </w:rPr>
              <w:t xml:space="preserve">   </w:t>
            </w:r>
            <w:r>
              <w:rPr>
                <w:rFonts w:hint="eastAsia" w:cs="仿宋"/>
                <w:b/>
                <w:bCs/>
                <w:color w:val="auto"/>
                <w:sz w:val="24"/>
                <w:szCs w:val="24"/>
                <w:u w:val="single"/>
                <w:lang w:val="en-US" w:eastAsia="zh-CN"/>
              </w:rPr>
              <w:t xml:space="preserve">   </w:t>
            </w:r>
            <w:r>
              <w:rPr>
                <w:rFonts w:hint="eastAsia" w:ascii="仿宋" w:hAnsi="仿宋" w:eastAsia="仿宋" w:cs="仿宋"/>
                <w:b/>
                <w:bCs/>
                <w:color w:val="auto"/>
                <w:sz w:val="24"/>
                <w:szCs w:val="24"/>
                <w:u w:val="single"/>
                <w:lang w:val="en-US" w:eastAsia="zh-CN"/>
              </w:rPr>
              <w:t xml:space="preserve">  </w:t>
            </w:r>
            <w:r>
              <w:rPr>
                <w:rFonts w:hint="eastAsia" w:ascii="仿宋" w:hAnsi="仿宋" w:eastAsia="仿宋" w:cs="仿宋"/>
                <w:b/>
                <w:bCs/>
                <w:color w:val="auto"/>
                <w:sz w:val="24"/>
                <w:szCs w:val="24"/>
                <w:lang w:val="en-US" w:eastAsia="zh-CN"/>
              </w:rPr>
              <w:t>元</w:t>
            </w:r>
          </w:p>
        </w:tc>
      </w:tr>
    </w:tbl>
    <w:p w14:paraId="3A857009">
      <w:pPr>
        <w:spacing w:line="420" w:lineRule="exact"/>
        <w:rPr>
          <w:rFonts w:hint="eastAsia" w:ascii="仿宋" w:hAnsi="仿宋" w:eastAsia="仿宋" w:cs="仿宋"/>
          <w:b/>
          <w:color w:val="auto"/>
          <w:sz w:val="24"/>
          <w:szCs w:val="24"/>
        </w:rPr>
      </w:pPr>
      <w:r>
        <w:rPr>
          <w:rFonts w:hint="eastAsia" w:ascii="仿宋" w:hAnsi="仿宋" w:eastAsia="仿宋" w:cs="仿宋"/>
          <w:color w:val="auto"/>
          <w:sz w:val="24"/>
          <w:szCs w:val="24"/>
        </w:rPr>
        <w:t xml:space="preserve"> </w:t>
      </w:r>
      <w:r>
        <w:rPr>
          <w:rFonts w:hint="eastAsia" w:ascii="仿宋" w:hAnsi="仿宋" w:eastAsia="仿宋" w:cs="仿宋"/>
          <w:b/>
          <w:color w:val="auto"/>
          <w:sz w:val="24"/>
          <w:szCs w:val="24"/>
        </w:rPr>
        <w:t>二、服务要求</w:t>
      </w:r>
    </w:p>
    <w:p w14:paraId="10C7DA4D">
      <w:pPr>
        <w:spacing w:line="42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w:t>
      </w:r>
      <w:r>
        <w:rPr>
          <w:rFonts w:hint="eastAsia" w:ascii="仿宋" w:hAnsi="仿宋" w:eastAsia="仿宋" w:cs="仿宋"/>
          <w:color w:val="auto"/>
          <w:sz w:val="24"/>
          <w:szCs w:val="24"/>
          <w:lang w:val="en-US" w:eastAsia="zh-CN"/>
        </w:rPr>
        <w:t>.</w:t>
      </w:r>
      <w:r>
        <w:rPr>
          <w:rFonts w:hint="eastAsia" w:ascii="仿宋" w:hAnsi="仿宋" w:eastAsia="仿宋" w:cs="仿宋"/>
          <w:color w:val="auto"/>
          <w:sz w:val="24"/>
          <w:szCs w:val="24"/>
        </w:rPr>
        <w:t>*********</w:t>
      </w:r>
    </w:p>
    <w:p w14:paraId="3DBE4C73">
      <w:pPr>
        <w:spacing w:line="42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w:t>
      </w:r>
      <w:r>
        <w:rPr>
          <w:rFonts w:hint="eastAsia" w:ascii="仿宋" w:hAnsi="仿宋" w:eastAsia="仿宋" w:cs="仿宋"/>
          <w:color w:val="auto"/>
          <w:sz w:val="24"/>
          <w:szCs w:val="24"/>
          <w:lang w:val="en-US" w:eastAsia="zh-CN"/>
        </w:rPr>
        <w:t>.</w:t>
      </w:r>
      <w:r>
        <w:rPr>
          <w:rFonts w:hint="eastAsia" w:ascii="仿宋" w:hAnsi="仿宋" w:eastAsia="仿宋" w:cs="仿宋"/>
          <w:color w:val="auto"/>
          <w:sz w:val="24"/>
          <w:szCs w:val="24"/>
        </w:rPr>
        <w:t>*********</w:t>
      </w:r>
    </w:p>
    <w:p w14:paraId="32B87DBB">
      <w:pPr>
        <w:spacing w:line="42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w:t>
      </w:r>
    </w:p>
    <w:p w14:paraId="70DBBC2E">
      <w:pPr>
        <w:spacing w:line="42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（以上按采购文件采购需求中对应的服务要求内容填写）</w:t>
      </w:r>
    </w:p>
    <w:p w14:paraId="338FBAF6">
      <w:pPr>
        <w:spacing w:line="420" w:lineRule="exact"/>
        <w:ind w:firstLine="482" w:firstLineChars="200"/>
        <w:rPr>
          <w:rFonts w:hint="eastAsia" w:ascii="仿宋" w:hAnsi="仿宋" w:eastAsia="仿宋" w:cs="仿宋"/>
          <w:b/>
          <w:color w:val="auto"/>
          <w:sz w:val="24"/>
          <w:szCs w:val="24"/>
        </w:rPr>
      </w:pPr>
      <w:r>
        <w:rPr>
          <w:rFonts w:hint="eastAsia" w:ascii="仿宋" w:hAnsi="仿宋" w:eastAsia="仿宋" w:cs="仿宋"/>
          <w:b/>
          <w:color w:val="auto"/>
          <w:sz w:val="24"/>
          <w:szCs w:val="24"/>
        </w:rPr>
        <w:t>三、服务质量要求</w:t>
      </w:r>
    </w:p>
    <w:p w14:paraId="46FCA3BF">
      <w:pPr>
        <w:spacing w:line="42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w:t>
      </w:r>
      <w:r>
        <w:rPr>
          <w:rFonts w:hint="eastAsia" w:ascii="仿宋" w:hAnsi="仿宋" w:eastAsia="仿宋" w:cs="仿宋"/>
          <w:color w:val="auto"/>
          <w:sz w:val="24"/>
          <w:szCs w:val="24"/>
          <w:lang w:val="en-US" w:eastAsia="zh-CN"/>
        </w:rPr>
        <w:t>.</w:t>
      </w:r>
      <w:r>
        <w:rPr>
          <w:rFonts w:hint="eastAsia" w:ascii="仿宋" w:hAnsi="仿宋" w:eastAsia="仿宋" w:cs="仿宋"/>
          <w:color w:val="auto"/>
          <w:sz w:val="24"/>
          <w:szCs w:val="24"/>
        </w:rPr>
        <w:t>*********</w:t>
      </w:r>
    </w:p>
    <w:p w14:paraId="7EEEE228">
      <w:pPr>
        <w:spacing w:line="42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w:t>
      </w:r>
      <w:r>
        <w:rPr>
          <w:rFonts w:hint="eastAsia" w:ascii="仿宋" w:hAnsi="仿宋" w:eastAsia="仿宋" w:cs="仿宋"/>
          <w:color w:val="auto"/>
          <w:sz w:val="24"/>
          <w:szCs w:val="24"/>
          <w:lang w:val="en-US" w:eastAsia="zh-CN"/>
        </w:rPr>
        <w:t>.</w:t>
      </w:r>
      <w:r>
        <w:rPr>
          <w:rFonts w:hint="eastAsia" w:ascii="仿宋" w:hAnsi="仿宋" w:eastAsia="仿宋" w:cs="仿宋"/>
          <w:color w:val="auto"/>
          <w:sz w:val="24"/>
          <w:szCs w:val="24"/>
        </w:rPr>
        <w:t>*********</w:t>
      </w:r>
    </w:p>
    <w:p w14:paraId="38312556">
      <w:pPr>
        <w:spacing w:line="42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w:t>
      </w:r>
    </w:p>
    <w:p w14:paraId="50394CCF">
      <w:pPr>
        <w:spacing w:line="42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（以上按采购文件采购需求中对应的服务质量内容填写）</w:t>
      </w:r>
    </w:p>
    <w:p w14:paraId="02390CC0">
      <w:pPr>
        <w:spacing w:line="420" w:lineRule="exact"/>
        <w:ind w:firstLine="482" w:firstLineChars="200"/>
        <w:rPr>
          <w:rFonts w:hint="eastAsia" w:ascii="仿宋" w:hAnsi="仿宋" w:eastAsia="仿宋" w:cs="仿宋"/>
          <w:b/>
          <w:color w:val="auto"/>
          <w:sz w:val="24"/>
          <w:szCs w:val="24"/>
        </w:rPr>
      </w:pPr>
      <w:r>
        <w:rPr>
          <w:rFonts w:hint="eastAsia" w:ascii="仿宋" w:hAnsi="仿宋" w:eastAsia="仿宋" w:cs="仿宋"/>
          <w:b/>
          <w:color w:val="auto"/>
          <w:sz w:val="24"/>
          <w:szCs w:val="24"/>
        </w:rPr>
        <w:t>四、项目验收</w:t>
      </w:r>
    </w:p>
    <w:p w14:paraId="0A0FD872">
      <w:pPr>
        <w:spacing w:line="42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项目由甲方单位组织验收。</w:t>
      </w:r>
    </w:p>
    <w:p w14:paraId="14CA637C">
      <w:pPr>
        <w:spacing w:line="420" w:lineRule="exact"/>
        <w:ind w:firstLine="482" w:firstLineChars="200"/>
        <w:rPr>
          <w:rFonts w:hint="eastAsia" w:ascii="仿宋" w:hAnsi="仿宋" w:eastAsia="仿宋" w:cs="仿宋"/>
          <w:b/>
          <w:color w:val="auto"/>
          <w:sz w:val="24"/>
          <w:szCs w:val="24"/>
        </w:rPr>
      </w:pPr>
      <w:r>
        <w:rPr>
          <w:rFonts w:hint="eastAsia" w:ascii="仿宋" w:hAnsi="仿宋" w:eastAsia="仿宋" w:cs="仿宋"/>
          <w:b/>
          <w:color w:val="auto"/>
          <w:sz w:val="24"/>
          <w:szCs w:val="24"/>
        </w:rPr>
        <w:t>五、付款方式</w:t>
      </w:r>
    </w:p>
    <w:p w14:paraId="4BF14E1E">
      <w:pPr>
        <w:spacing w:line="42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（按采购文件规定付款方式填写）</w:t>
      </w:r>
    </w:p>
    <w:p w14:paraId="60F951DC">
      <w:pPr>
        <w:spacing w:line="420" w:lineRule="exact"/>
        <w:ind w:firstLine="482" w:firstLineChars="200"/>
        <w:rPr>
          <w:rFonts w:hint="eastAsia" w:ascii="仿宋" w:hAnsi="仿宋" w:eastAsia="仿宋" w:cs="仿宋"/>
          <w:b/>
          <w:color w:val="auto"/>
          <w:sz w:val="24"/>
          <w:szCs w:val="24"/>
        </w:rPr>
      </w:pPr>
      <w:r>
        <w:rPr>
          <w:rFonts w:hint="eastAsia" w:ascii="仿宋" w:hAnsi="仿宋" w:eastAsia="仿宋" w:cs="仿宋"/>
          <w:b/>
          <w:color w:val="auto"/>
          <w:sz w:val="24"/>
          <w:szCs w:val="24"/>
        </w:rPr>
        <w:t>六、产品数量变更</w:t>
      </w:r>
    </w:p>
    <w:p w14:paraId="5FBA02F3">
      <w:pPr>
        <w:spacing w:line="42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合同履行过程中，甲方根据实际情况，需要增减与合同标的相同的服务，在不改变合同其他条款的前提下，可以与乙方协商签订补充合同，但所有补充合同的采购金额不得超过原合同采购金额的10%，增减服务的价格为相应中标服务的价格。</w:t>
      </w:r>
    </w:p>
    <w:p w14:paraId="2574209F">
      <w:pPr>
        <w:spacing w:line="420" w:lineRule="exact"/>
        <w:ind w:firstLine="482" w:firstLineChars="200"/>
        <w:rPr>
          <w:rFonts w:hint="eastAsia" w:ascii="仿宋" w:hAnsi="仿宋" w:eastAsia="仿宋" w:cs="仿宋"/>
          <w:b/>
          <w:color w:val="auto"/>
          <w:sz w:val="24"/>
          <w:szCs w:val="24"/>
        </w:rPr>
      </w:pPr>
      <w:r>
        <w:rPr>
          <w:rFonts w:hint="eastAsia" w:ascii="仿宋" w:hAnsi="仿宋" w:eastAsia="仿宋" w:cs="仿宋"/>
          <w:b/>
          <w:color w:val="auto"/>
          <w:sz w:val="24"/>
          <w:szCs w:val="24"/>
        </w:rPr>
        <w:t>七、售后服务</w:t>
      </w:r>
    </w:p>
    <w:p w14:paraId="592ACD14">
      <w:pPr>
        <w:spacing w:line="42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具体售后服务条款参照文件及乙方文件中的售后服务承诺。</w:t>
      </w:r>
    </w:p>
    <w:p w14:paraId="2F0A658E">
      <w:pPr>
        <w:spacing w:line="420" w:lineRule="exact"/>
        <w:ind w:firstLine="482" w:firstLineChars="200"/>
        <w:rPr>
          <w:rFonts w:hint="eastAsia" w:ascii="仿宋" w:hAnsi="仿宋" w:eastAsia="仿宋" w:cs="仿宋"/>
          <w:b/>
          <w:color w:val="auto"/>
          <w:sz w:val="24"/>
          <w:szCs w:val="24"/>
        </w:rPr>
      </w:pPr>
      <w:r>
        <w:rPr>
          <w:rFonts w:hint="eastAsia" w:ascii="仿宋" w:hAnsi="仿宋" w:eastAsia="仿宋" w:cs="仿宋"/>
          <w:b/>
          <w:color w:val="auto"/>
          <w:sz w:val="24"/>
          <w:szCs w:val="24"/>
        </w:rPr>
        <w:t>八、违约责任</w:t>
      </w:r>
    </w:p>
    <w:p w14:paraId="0808D973">
      <w:pPr>
        <w:spacing w:line="42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w:t>
      </w:r>
      <w:r>
        <w:rPr>
          <w:rFonts w:hint="eastAsia" w:ascii="仿宋" w:hAnsi="仿宋" w:eastAsia="仿宋" w:cs="仿宋"/>
          <w:color w:val="auto"/>
          <w:sz w:val="24"/>
          <w:szCs w:val="24"/>
          <w:lang w:val="en-US" w:eastAsia="zh-CN"/>
        </w:rPr>
        <w:t>.</w:t>
      </w:r>
      <w:r>
        <w:rPr>
          <w:rFonts w:hint="eastAsia" w:ascii="仿宋" w:hAnsi="仿宋" w:eastAsia="仿宋" w:cs="仿宋"/>
          <w:color w:val="auto"/>
          <w:sz w:val="24"/>
          <w:szCs w:val="24"/>
        </w:rPr>
        <w:t>甲方无正当理由拒收服务，由甲方向乙方偿付合同总价的5%违约金。</w:t>
      </w:r>
    </w:p>
    <w:p w14:paraId="7C8BB45C">
      <w:pPr>
        <w:spacing w:line="42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w:t>
      </w:r>
      <w:r>
        <w:rPr>
          <w:rFonts w:hint="eastAsia" w:ascii="仿宋" w:hAnsi="仿宋" w:eastAsia="仿宋" w:cs="仿宋"/>
          <w:color w:val="auto"/>
          <w:sz w:val="24"/>
          <w:szCs w:val="24"/>
          <w:lang w:val="en-US" w:eastAsia="zh-CN"/>
        </w:rPr>
        <w:t>.</w:t>
      </w:r>
      <w:r>
        <w:rPr>
          <w:rFonts w:hint="eastAsia" w:ascii="仿宋" w:hAnsi="仿宋" w:eastAsia="仿宋" w:cs="仿宋"/>
          <w:color w:val="auto"/>
          <w:sz w:val="24"/>
          <w:szCs w:val="24"/>
        </w:rPr>
        <w:t>甲方未能在合同规定期限内验收完毕的，每超过一天，付合同价的</w:t>
      </w:r>
      <w:r>
        <w:rPr>
          <w:rFonts w:hint="eastAsia" w:ascii="仿宋" w:hAnsi="仿宋" w:eastAsia="仿宋" w:cs="仿宋"/>
          <w:color w:val="auto"/>
          <w:sz w:val="24"/>
          <w:szCs w:val="24"/>
          <w:u w:val="single"/>
        </w:rPr>
        <w:t xml:space="preserve"> 0.5 </w:t>
      </w:r>
      <w:r>
        <w:rPr>
          <w:rFonts w:hint="eastAsia" w:ascii="仿宋" w:hAnsi="仿宋" w:eastAsia="仿宋" w:cs="仿宋"/>
          <w:color w:val="auto"/>
          <w:sz w:val="24"/>
          <w:szCs w:val="24"/>
        </w:rPr>
        <w:t>%的违约金给乙方。</w:t>
      </w:r>
    </w:p>
    <w:p w14:paraId="1F3EF8AC">
      <w:pPr>
        <w:spacing w:line="42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3</w:t>
      </w:r>
      <w:r>
        <w:rPr>
          <w:rFonts w:hint="eastAsia" w:ascii="仿宋" w:hAnsi="仿宋" w:eastAsia="仿宋" w:cs="仿宋"/>
          <w:color w:val="auto"/>
          <w:sz w:val="24"/>
          <w:szCs w:val="24"/>
          <w:lang w:val="en-US" w:eastAsia="zh-CN"/>
        </w:rPr>
        <w:t>.</w:t>
      </w:r>
      <w:r>
        <w:rPr>
          <w:rFonts w:hint="eastAsia" w:ascii="仿宋" w:hAnsi="仿宋" w:eastAsia="仿宋" w:cs="仿宋"/>
          <w:color w:val="auto"/>
          <w:sz w:val="24"/>
          <w:szCs w:val="24"/>
        </w:rPr>
        <w:t>乙方不能交付服务，乙方向甲方支付合同款总价5%的违约金。</w:t>
      </w:r>
    </w:p>
    <w:p w14:paraId="5F496050">
      <w:pPr>
        <w:spacing w:line="42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4</w:t>
      </w:r>
      <w:r>
        <w:rPr>
          <w:rFonts w:hint="eastAsia" w:ascii="仿宋" w:hAnsi="仿宋" w:eastAsia="仿宋" w:cs="仿宋"/>
          <w:color w:val="auto"/>
          <w:sz w:val="24"/>
          <w:szCs w:val="24"/>
          <w:lang w:val="en-US" w:eastAsia="zh-CN"/>
        </w:rPr>
        <w:t>.</w:t>
      </w:r>
      <w:r>
        <w:rPr>
          <w:rFonts w:hint="eastAsia" w:ascii="仿宋" w:hAnsi="仿宋" w:eastAsia="仿宋" w:cs="仿宋"/>
          <w:color w:val="auto"/>
          <w:sz w:val="24"/>
          <w:szCs w:val="24"/>
        </w:rPr>
        <w:t>乙方逾期交付服务的，每逾期1天，乙方向甲方偿付逾期部分服务货款的0.5%的滞纳金，如乙方逾期15天，甲方有权解除合同，解除合同的通知自到达乙方时生效。合同解除后7日内，乙方需将甲方已支付的款项全额退还甲方，并赔偿甲方合同总价的5%违约金。</w:t>
      </w:r>
    </w:p>
    <w:p w14:paraId="65372694">
      <w:pPr>
        <w:spacing w:line="420" w:lineRule="exact"/>
        <w:ind w:firstLine="482" w:firstLineChars="200"/>
        <w:rPr>
          <w:rFonts w:hint="eastAsia" w:ascii="仿宋" w:hAnsi="仿宋" w:eastAsia="仿宋" w:cs="仿宋"/>
          <w:b/>
          <w:color w:val="auto"/>
          <w:sz w:val="24"/>
          <w:szCs w:val="24"/>
        </w:rPr>
      </w:pPr>
      <w:r>
        <w:rPr>
          <w:rFonts w:hint="eastAsia" w:cs="仿宋"/>
          <w:b/>
          <w:color w:val="auto"/>
          <w:sz w:val="24"/>
          <w:szCs w:val="24"/>
          <w:lang w:val="en-US" w:eastAsia="zh-CN"/>
        </w:rPr>
        <w:t>九</w:t>
      </w:r>
      <w:r>
        <w:rPr>
          <w:rFonts w:hint="eastAsia" w:ascii="仿宋" w:hAnsi="仿宋" w:eastAsia="仿宋" w:cs="仿宋"/>
          <w:b/>
          <w:color w:val="auto"/>
          <w:sz w:val="24"/>
          <w:szCs w:val="24"/>
        </w:rPr>
        <w:t>、解决合同纠纷方式</w:t>
      </w:r>
    </w:p>
    <w:p w14:paraId="6C734D14">
      <w:pPr>
        <w:spacing w:line="42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其它未尽事宜或履行时发生争议，由双方本着诚实信用的原则协商解决，协商不成功可选择</w:t>
      </w:r>
      <w:r>
        <w:rPr>
          <w:rFonts w:hint="eastAsia" w:cs="仿宋"/>
          <w:color w:val="auto"/>
          <w:sz w:val="24"/>
          <w:szCs w:val="24"/>
          <w:lang w:val="en-US" w:eastAsia="zh-CN"/>
        </w:rPr>
        <w:t>甲方所在地</w:t>
      </w:r>
      <w:r>
        <w:rPr>
          <w:rFonts w:hint="eastAsia" w:ascii="仿宋" w:hAnsi="仿宋" w:eastAsia="仿宋" w:cs="仿宋"/>
          <w:color w:val="auto"/>
          <w:sz w:val="24"/>
          <w:szCs w:val="24"/>
          <w:lang w:val="en-US" w:eastAsia="zh-CN"/>
        </w:rPr>
        <w:t>人民法院</w:t>
      </w:r>
      <w:r>
        <w:rPr>
          <w:rFonts w:hint="eastAsia" w:ascii="仿宋" w:hAnsi="仿宋" w:eastAsia="仿宋" w:cs="仿宋"/>
          <w:color w:val="auto"/>
          <w:sz w:val="24"/>
          <w:szCs w:val="24"/>
        </w:rPr>
        <w:t>起诉。</w:t>
      </w:r>
    </w:p>
    <w:p w14:paraId="33BD41A4">
      <w:pPr>
        <w:spacing w:line="420" w:lineRule="exact"/>
        <w:ind w:firstLine="482" w:firstLineChars="200"/>
        <w:rPr>
          <w:rFonts w:hint="eastAsia" w:ascii="仿宋" w:hAnsi="仿宋" w:eastAsia="仿宋" w:cs="仿宋"/>
          <w:b/>
          <w:color w:val="auto"/>
          <w:sz w:val="24"/>
          <w:szCs w:val="24"/>
        </w:rPr>
      </w:pPr>
      <w:r>
        <w:rPr>
          <w:rFonts w:hint="eastAsia" w:ascii="仿宋" w:hAnsi="仿宋" w:eastAsia="仿宋" w:cs="仿宋"/>
          <w:b/>
          <w:color w:val="auto"/>
          <w:sz w:val="24"/>
          <w:szCs w:val="24"/>
        </w:rPr>
        <w:t>十、其它</w:t>
      </w:r>
    </w:p>
    <w:p w14:paraId="71EA1135">
      <w:pPr>
        <w:spacing w:line="42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w:t>
      </w:r>
      <w:r>
        <w:rPr>
          <w:rFonts w:hint="eastAsia" w:ascii="仿宋" w:hAnsi="仿宋" w:eastAsia="仿宋" w:cs="仿宋"/>
          <w:color w:val="auto"/>
          <w:sz w:val="24"/>
          <w:szCs w:val="24"/>
          <w:lang w:val="en-US" w:eastAsia="zh-CN"/>
        </w:rPr>
        <w:t>.</w:t>
      </w:r>
      <w:r>
        <w:rPr>
          <w:rFonts w:hint="eastAsia" w:ascii="仿宋" w:hAnsi="仿宋" w:eastAsia="仿宋" w:cs="仿宋"/>
          <w:color w:val="auto"/>
          <w:sz w:val="24"/>
          <w:szCs w:val="24"/>
        </w:rPr>
        <w:t>本项目的招标文件、投标文件、中标通知书作为合同的附件，具有同等法律效力。</w:t>
      </w:r>
    </w:p>
    <w:p w14:paraId="463B42E5">
      <w:pPr>
        <w:spacing w:line="42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w:t>
      </w:r>
      <w:r>
        <w:rPr>
          <w:rFonts w:hint="eastAsia" w:ascii="仿宋" w:hAnsi="仿宋" w:eastAsia="仿宋" w:cs="仿宋"/>
          <w:color w:val="auto"/>
          <w:sz w:val="24"/>
          <w:szCs w:val="24"/>
          <w:lang w:val="en-US" w:eastAsia="zh-CN"/>
        </w:rPr>
        <w:t>.</w:t>
      </w:r>
      <w:r>
        <w:rPr>
          <w:rFonts w:hint="eastAsia" w:ascii="仿宋" w:hAnsi="仿宋" w:eastAsia="仿宋" w:cs="仿宋"/>
          <w:color w:val="auto"/>
          <w:sz w:val="24"/>
          <w:szCs w:val="24"/>
        </w:rPr>
        <w:t>本合同自签订之日起生效。</w:t>
      </w:r>
    </w:p>
    <w:p w14:paraId="2A78F601">
      <w:pPr>
        <w:spacing w:line="420" w:lineRule="exact"/>
        <w:ind w:firstLine="482" w:firstLineChars="200"/>
        <w:rPr>
          <w:rFonts w:hint="eastAsia" w:ascii="仿宋" w:hAnsi="仿宋" w:eastAsia="仿宋" w:cs="仿宋"/>
          <w:b/>
          <w:bCs/>
          <w:color w:val="0000FF"/>
          <w:sz w:val="24"/>
          <w:szCs w:val="24"/>
        </w:rPr>
      </w:pPr>
      <w:r>
        <w:rPr>
          <w:rFonts w:hint="eastAsia" w:ascii="仿宋" w:hAnsi="仿宋" w:eastAsia="仿宋" w:cs="仿宋"/>
          <w:b/>
          <w:bCs/>
          <w:color w:val="0000FF"/>
          <w:sz w:val="24"/>
          <w:szCs w:val="24"/>
        </w:rPr>
        <w:t>3</w:t>
      </w:r>
      <w:r>
        <w:rPr>
          <w:rFonts w:hint="eastAsia" w:ascii="仿宋" w:hAnsi="仿宋" w:eastAsia="仿宋" w:cs="仿宋"/>
          <w:b/>
          <w:bCs/>
          <w:color w:val="0000FF"/>
          <w:sz w:val="24"/>
          <w:szCs w:val="24"/>
          <w:lang w:val="en-US" w:eastAsia="zh-CN"/>
        </w:rPr>
        <w:t>.</w:t>
      </w:r>
      <w:r>
        <w:rPr>
          <w:rFonts w:hint="eastAsia" w:ascii="仿宋" w:hAnsi="仿宋" w:eastAsia="仿宋" w:cs="仿宋"/>
          <w:b/>
          <w:bCs/>
          <w:color w:val="0000FF"/>
          <w:sz w:val="24"/>
          <w:szCs w:val="24"/>
        </w:rPr>
        <w:t>本合同一式陆份，甲乙双方各执贰份，采购办备案一份，代理机构存档一份。</w:t>
      </w:r>
    </w:p>
    <w:tbl>
      <w:tblPr>
        <w:tblStyle w:val="2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809"/>
        <w:gridCol w:w="4727"/>
      </w:tblGrid>
      <w:tr w14:paraId="065960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0" w:hRule="exact"/>
          <w:jc w:val="center"/>
        </w:trPr>
        <w:tc>
          <w:tcPr>
            <w:tcW w:w="4809" w:type="dxa"/>
            <w:noWrap w:val="0"/>
            <w:vAlign w:val="top"/>
          </w:tcPr>
          <w:p w14:paraId="29E4DC4A">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jc w:val="center"/>
              <w:textAlignment w:val="auto"/>
              <w:rPr>
                <w:rFonts w:hint="eastAsia" w:ascii="仿宋" w:hAnsi="仿宋" w:eastAsia="仿宋" w:cs="仿宋"/>
                <w:sz w:val="24"/>
              </w:rPr>
            </w:pPr>
            <w:r>
              <w:rPr>
                <w:rFonts w:hint="eastAsia" w:ascii="仿宋" w:hAnsi="仿宋" w:eastAsia="仿宋" w:cs="仿宋"/>
                <w:sz w:val="24"/>
              </w:rPr>
              <w:t>甲  方</w:t>
            </w:r>
          </w:p>
          <w:p w14:paraId="056C8B59">
            <w:pPr>
              <w:keepNext w:val="0"/>
              <w:keepLines w:val="0"/>
              <w:pageBreakBefore w:val="0"/>
              <w:widowControl w:val="0"/>
              <w:kinsoku/>
              <w:wordWrap/>
              <w:overflowPunct/>
              <w:topLinePunct w:val="0"/>
              <w:autoSpaceDE w:val="0"/>
              <w:autoSpaceDN w:val="0"/>
              <w:bidi w:val="0"/>
              <w:adjustRightInd w:val="0"/>
              <w:snapToGrid/>
              <w:spacing w:line="360" w:lineRule="auto"/>
              <w:ind w:left="-101" w:leftChars="-42" w:right="-74" w:rightChars="-31" w:firstLine="0" w:firstLineChars="0"/>
              <w:textAlignment w:val="auto"/>
              <w:rPr>
                <w:rFonts w:hint="eastAsia" w:ascii="仿宋" w:hAnsi="仿宋" w:eastAsia="仿宋" w:cs="仿宋"/>
                <w:sz w:val="24"/>
              </w:rPr>
            </w:pPr>
            <w:r>
              <w:rPr>
                <w:rFonts w:hint="eastAsia" w:ascii="仿宋" w:hAnsi="仿宋" w:eastAsia="仿宋" w:cs="仿宋"/>
                <w:sz w:val="24"/>
              </w:rPr>
              <w:t>单位名称（盖章）：</w:t>
            </w:r>
          </w:p>
          <w:p w14:paraId="35247A7C">
            <w:pPr>
              <w:keepNext w:val="0"/>
              <w:keepLines w:val="0"/>
              <w:pageBreakBefore w:val="0"/>
              <w:widowControl w:val="0"/>
              <w:kinsoku/>
              <w:wordWrap/>
              <w:overflowPunct/>
              <w:topLinePunct w:val="0"/>
              <w:autoSpaceDE w:val="0"/>
              <w:autoSpaceDN w:val="0"/>
              <w:bidi w:val="0"/>
              <w:adjustRightInd w:val="0"/>
              <w:snapToGrid/>
              <w:spacing w:line="360" w:lineRule="auto"/>
              <w:ind w:left="-101" w:leftChars="-42" w:right="-74" w:rightChars="-31" w:firstLine="0" w:firstLineChars="0"/>
              <w:textAlignment w:val="auto"/>
              <w:rPr>
                <w:rFonts w:hint="eastAsia" w:ascii="仿宋" w:hAnsi="仿宋" w:eastAsia="仿宋" w:cs="仿宋"/>
                <w:sz w:val="24"/>
              </w:rPr>
            </w:pPr>
            <w:r>
              <w:rPr>
                <w:rFonts w:hint="eastAsia" w:ascii="仿宋" w:hAnsi="仿宋" w:eastAsia="仿宋" w:cs="仿宋"/>
                <w:sz w:val="24"/>
              </w:rPr>
              <w:t>单位地址：</w:t>
            </w:r>
          </w:p>
          <w:p w14:paraId="002A5FFA">
            <w:pPr>
              <w:keepNext w:val="0"/>
              <w:keepLines w:val="0"/>
              <w:pageBreakBefore w:val="0"/>
              <w:widowControl w:val="0"/>
              <w:kinsoku/>
              <w:wordWrap/>
              <w:overflowPunct/>
              <w:topLinePunct w:val="0"/>
              <w:autoSpaceDE w:val="0"/>
              <w:autoSpaceDN w:val="0"/>
              <w:bidi w:val="0"/>
              <w:adjustRightInd w:val="0"/>
              <w:snapToGrid/>
              <w:spacing w:line="360" w:lineRule="auto"/>
              <w:ind w:left="-101" w:leftChars="-42" w:right="-74" w:rightChars="-31" w:firstLine="0" w:firstLineChars="0"/>
              <w:textAlignment w:val="auto"/>
              <w:rPr>
                <w:rFonts w:hint="eastAsia" w:ascii="仿宋" w:hAnsi="仿宋" w:eastAsia="仿宋" w:cs="仿宋"/>
                <w:sz w:val="24"/>
              </w:rPr>
            </w:pPr>
            <w:r>
              <w:rPr>
                <w:rFonts w:hint="eastAsia" w:ascii="仿宋" w:hAnsi="仿宋" w:eastAsia="仿宋" w:cs="仿宋"/>
                <w:sz w:val="24"/>
              </w:rPr>
              <w:t>法定代表人（签字）：</w:t>
            </w:r>
          </w:p>
          <w:p w14:paraId="2DA98EB6">
            <w:pPr>
              <w:keepNext w:val="0"/>
              <w:keepLines w:val="0"/>
              <w:pageBreakBefore w:val="0"/>
              <w:widowControl w:val="0"/>
              <w:kinsoku/>
              <w:wordWrap/>
              <w:overflowPunct/>
              <w:topLinePunct w:val="0"/>
              <w:autoSpaceDE w:val="0"/>
              <w:autoSpaceDN w:val="0"/>
              <w:bidi w:val="0"/>
              <w:adjustRightInd w:val="0"/>
              <w:snapToGrid/>
              <w:spacing w:line="360" w:lineRule="auto"/>
              <w:ind w:left="-101" w:leftChars="-42" w:right="-74" w:rightChars="-31" w:firstLine="0" w:firstLineChars="0"/>
              <w:textAlignment w:val="auto"/>
              <w:rPr>
                <w:rFonts w:hint="eastAsia" w:ascii="仿宋" w:hAnsi="仿宋" w:eastAsia="仿宋" w:cs="仿宋"/>
                <w:sz w:val="24"/>
              </w:rPr>
            </w:pPr>
            <w:r>
              <w:rPr>
                <w:rFonts w:hint="eastAsia" w:ascii="仿宋" w:hAnsi="仿宋" w:eastAsia="仿宋" w:cs="仿宋"/>
                <w:sz w:val="24"/>
              </w:rPr>
              <w:t>或项目经办人（签字）：</w:t>
            </w:r>
          </w:p>
          <w:p w14:paraId="3FE91C97">
            <w:pPr>
              <w:keepNext w:val="0"/>
              <w:keepLines w:val="0"/>
              <w:pageBreakBefore w:val="0"/>
              <w:widowControl w:val="0"/>
              <w:kinsoku/>
              <w:wordWrap/>
              <w:overflowPunct/>
              <w:topLinePunct w:val="0"/>
              <w:autoSpaceDE w:val="0"/>
              <w:autoSpaceDN w:val="0"/>
              <w:bidi w:val="0"/>
              <w:adjustRightInd w:val="0"/>
              <w:snapToGrid/>
              <w:spacing w:line="360" w:lineRule="auto"/>
              <w:ind w:left="-101" w:leftChars="-42" w:right="-74" w:rightChars="-31" w:firstLine="0" w:firstLineChars="0"/>
              <w:textAlignment w:val="auto"/>
              <w:rPr>
                <w:rFonts w:hint="eastAsia" w:ascii="仿宋" w:hAnsi="仿宋" w:eastAsia="仿宋" w:cs="仿宋"/>
                <w:sz w:val="24"/>
              </w:rPr>
            </w:pPr>
            <w:r>
              <w:rPr>
                <w:rFonts w:hint="eastAsia" w:ascii="仿宋" w:hAnsi="仿宋" w:eastAsia="仿宋" w:cs="仿宋"/>
                <w:sz w:val="24"/>
              </w:rPr>
              <w:t>电话：</w:t>
            </w:r>
          </w:p>
          <w:p w14:paraId="02310EEE">
            <w:pPr>
              <w:keepNext w:val="0"/>
              <w:keepLines w:val="0"/>
              <w:pageBreakBefore w:val="0"/>
              <w:widowControl w:val="0"/>
              <w:kinsoku/>
              <w:wordWrap/>
              <w:overflowPunct/>
              <w:topLinePunct w:val="0"/>
              <w:autoSpaceDE w:val="0"/>
              <w:autoSpaceDN w:val="0"/>
              <w:bidi w:val="0"/>
              <w:adjustRightInd w:val="0"/>
              <w:snapToGrid/>
              <w:spacing w:line="360" w:lineRule="auto"/>
              <w:ind w:left="-101" w:leftChars="-42" w:right="-74" w:rightChars="-31" w:firstLine="0" w:firstLineChars="0"/>
              <w:textAlignment w:val="auto"/>
              <w:rPr>
                <w:rFonts w:hint="eastAsia" w:ascii="仿宋" w:hAnsi="仿宋" w:eastAsia="仿宋" w:cs="仿宋"/>
                <w:sz w:val="24"/>
              </w:rPr>
            </w:pPr>
            <w:r>
              <w:rPr>
                <w:rFonts w:hint="eastAsia" w:ascii="仿宋" w:hAnsi="仿宋" w:eastAsia="仿宋" w:cs="仿宋"/>
                <w:sz w:val="24"/>
              </w:rPr>
              <w:t>邮政编码：321200</w:t>
            </w:r>
          </w:p>
        </w:tc>
        <w:tc>
          <w:tcPr>
            <w:tcW w:w="4727" w:type="dxa"/>
            <w:noWrap w:val="0"/>
            <w:vAlign w:val="top"/>
          </w:tcPr>
          <w:p w14:paraId="6920D972">
            <w:pPr>
              <w:keepNext w:val="0"/>
              <w:keepLines w:val="0"/>
              <w:pageBreakBefore w:val="0"/>
              <w:widowControl w:val="0"/>
              <w:kinsoku/>
              <w:wordWrap/>
              <w:overflowPunct/>
              <w:topLinePunct w:val="0"/>
              <w:autoSpaceDE w:val="0"/>
              <w:autoSpaceDN w:val="0"/>
              <w:bidi w:val="0"/>
              <w:adjustRightInd w:val="0"/>
              <w:snapToGrid/>
              <w:spacing w:line="360" w:lineRule="auto"/>
              <w:ind w:left="-89" w:leftChars="-37" w:right="-65" w:rightChars="-27" w:firstLine="0" w:firstLineChars="0"/>
              <w:jc w:val="center"/>
              <w:textAlignment w:val="auto"/>
              <w:rPr>
                <w:rFonts w:hint="eastAsia" w:ascii="仿宋" w:hAnsi="仿宋" w:eastAsia="仿宋" w:cs="仿宋"/>
                <w:sz w:val="24"/>
              </w:rPr>
            </w:pPr>
            <w:r>
              <w:rPr>
                <w:rFonts w:hint="eastAsia" w:ascii="仿宋" w:hAnsi="仿宋" w:eastAsia="仿宋" w:cs="仿宋"/>
                <w:sz w:val="24"/>
              </w:rPr>
              <w:t>乙  方</w:t>
            </w:r>
          </w:p>
          <w:p w14:paraId="54E3FDB2">
            <w:pPr>
              <w:keepNext w:val="0"/>
              <w:keepLines w:val="0"/>
              <w:pageBreakBefore w:val="0"/>
              <w:widowControl w:val="0"/>
              <w:kinsoku/>
              <w:wordWrap/>
              <w:overflowPunct/>
              <w:topLinePunct w:val="0"/>
              <w:autoSpaceDE w:val="0"/>
              <w:autoSpaceDN w:val="0"/>
              <w:bidi w:val="0"/>
              <w:adjustRightInd w:val="0"/>
              <w:snapToGrid/>
              <w:spacing w:line="360" w:lineRule="auto"/>
              <w:ind w:left="-89" w:leftChars="-37" w:right="-65" w:rightChars="-27" w:firstLine="0" w:firstLineChars="0"/>
              <w:textAlignment w:val="auto"/>
              <w:rPr>
                <w:rFonts w:hint="eastAsia" w:ascii="仿宋" w:hAnsi="仿宋" w:eastAsia="仿宋" w:cs="仿宋"/>
                <w:sz w:val="24"/>
              </w:rPr>
            </w:pPr>
            <w:r>
              <w:rPr>
                <w:rFonts w:hint="eastAsia" w:ascii="仿宋" w:hAnsi="仿宋" w:eastAsia="仿宋" w:cs="仿宋"/>
                <w:sz w:val="24"/>
              </w:rPr>
              <w:t>单位名称（盖章）：</w:t>
            </w:r>
          </w:p>
          <w:p w14:paraId="007D93A8">
            <w:pPr>
              <w:keepNext w:val="0"/>
              <w:keepLines w:val="0"/>
              <w:pageBreakBefore w:val="0"/>
              <w:widowControl w:val="0"/>
              <w:kinsoku/>
              <w:wordWrap/>
              <w:overflowPunct/>
              <w:topLinePunct w:val="0"/>
              <w:autoSpaceDE w:val="0"/>
              <w:autoSpaceDN w:val="0"/>
              <w:bidi w:val="0"/>
              <w:adjustRightInd w:val="0"/>
              <w:snapToGrid/>
              <w:spacing w:line="360" w:lineRule="auto"/>
              <w:ind w:left="-89" w:leftChars="-37" w:right="-65" w:rightChars="-27" w:firstLine="0" w:firstLineChars="0"/>
              <w:textAlignment w:val="auto"/>
              <w:rPr>
                <w:rFonts w:hint="eastAsia" w:ascii="仿宋" w:hAnsi="仿宋" w:eastAsia="仿宋" w:cs="仿宋"/>
                <w:sz w:val="24"/>
              </w:rPr>
            </w:pPr>
            <w:r>
              <w:rPr>
                <w:rFonts w:hint="eastAsia" w:ascii="仿宋" w:hAnsi="仿宋" w:eastAsia="仿宋" w:cs="仿宋"/>
                <w:sz w:val="24"/>
              </w:rPr>
              <w:t>单位地址：</w:t>
            </w:r>
          </w:p>
          <w:p w14:paraId="776FD072">
            <w:pPr>
              <w:keepNext w:val="0"/>
              <w:keepLines w:val="0"/>
              <w:pageBreakBefore w:val="0"/>
              <w:widowControl w:val="0"/>
              <w:kinsoku/>
              <w:wordWrap/>
              <w:overflowPunct/>
              <w:topLinePunct w:val="0"/>
              <w:autoSpaceDE w:val="0"/>
              <w:autoSpaceDN w:val="0"/>
              <w:bidi w:val="0"/>
              <w:adjustRightInd w:val="0"/>
              <w:snapToGrid/>
              <w:spacing w:line="360" w:lineRule="auto"/>
              <w:ind w:left="-89" w:leftChars="-37" w:right="-65" w:rightChars="-27" w:firstLine="0" w:firstLineChars="0"/>
              <w:textAlignment w:val="auto"/>
              <w:rPr>
                <w:rFonts w:hint="eastAsia" w:ascii="仿宋" w:hAnsi="仿宋" w:eastAsia="仿宋" w:cs="仿宋"/>
                <w:sz w:val="24"/>
              </w:rPr>
            </w:pPr>
            <w:r>
              <w:rPr>
                <w:rFonts w:hint="eastAsia" w:ascii="仿宋" w:hAnsi="仿宋" w:eastAsia="仿宋" w:cs="仿宋"/>
                <w:sz w:val="24"/>
              </w:rPr>
              <w:t>法定代表人（签字）：</w:t>
            </w:r>
          </w:p>
          <w:p w14:paraId="1CA97EB5">
            <w:pPr>
              <w:keepNext w:val="0"/>
              <w:keepLines w:val="0"/>
              <w:pageBreakBefore w:val="0"/>
              <w:widowControl w:val="0"/>
              <w:kinsoku/>
              <w:wordWrap/>
              <w:overflowPunct/>
              <w:topLinePunct w:val="0"/>
              <w:autoSpaceDE w:val="0"/>
              <w:autoSpaceDN w:val="0"/>
              <w:bidi w:val="0"/>
              <w:adjustRightInd w:val="0"/>
              <w:snapToGrid/>
              <w:spacing w:line="360" w:lineRule="auto"/>
              <w:ind w:left="-89" w:leftChars="-37" w:right="-65" w:rightChars="-27" w:firstLine="0" w:firstLineChars="0"/>
              <w:textAlignment w:val="auto"/>
              <w:rPr>
                <w:rFonts w:hint="eastAsia" w:ascii="仿宋" w:hAnsi="仿宋" w:eastAsia="仿宋" w:cs="仿宋"/>
                <w:sz w:val="24"/>
              </w:rPr>
            </w:pPr>
            <w:r>
              <w:rPr>
                <w:rFonts w:hint="eastAsia" w:ascii="仿宋" w:hAnsi="仿宋" w:eastAsia="仿宋" w:cs="仿宋"/>
                <w:sz w:val="24"/>
              </w:rPr>
              <w:t>或委托代理人（签字）：</w:t>
            </w:r>
          </w:p>
          <w:p w14:paraId="0B841F5E">
            <w:pPr>
              <w:keepNext w:val="0"/>
              <w:keepLines w:val="0"/>
              <w:pageBreakBefore w:val="0"/>
              <w:widowControl w:val="0"/>
              <w:kinsoku/>
              <w:wordWrap/>
              <w:overflowPunct/>
              <w:topLinePunct w:val="0"/>
              <w:autoSpaceDE w:val="0"/>
              <w:autoSpaceDN w:val="0"/>
              <w:bidi w:val="0"/>
              <w:adjustRightInd w:val="0"/>
              <w:snapToGrid/>
              <w:spacing w:line="360" w:lineRule="auto"/>
              <w:ind w:left="-89" w:leftChars="-37" w:right="-65" w:rightChars="-27" w:firstLine="0" w:firstLineChars="0"/>
              <w:textAlignment w:val="auto"/>
              <w:rPr>
                <w:rFonts w:hint="eastAsia" w:ascii="仿宋" w:hAnsi="仿宋" w:eastAsia="仿宋" w:cs="仿宋"/>
                <w:sz w:val="24"/>
              </w:rPr>
            </w:pPr>
            <w:r>
              <w:rPr>
                <w:rFonts w:hint="eastAsia" w:ascii="仿宋" w:hAnsi="仿宋" w:eastAsia="仿宋" w:cs="仿宋"/>
                <w:sz w:val="24"/>
              </w:rPr>
              <w:t>电话：</w:t>
            </w:r>
          </w:p>
          <w:p w14:paraId="73F76266">
            <w:pPr>
              <w:keepNext w:val="0"/>
              <w:keepLines w:val="0"/>
              <w:pageBreakBefore w:val="0"/>
              <w:widowControl w:val="0"/>
              <w:kinsoku/>
              <w:wordWrap/>
              <w:overflowPunct/>
              <w:topLinePunct w:val="0"/>
              <w:autoSpaceDE w:val="0"/>
              <w:autoSpaceDN w:val="0"/>
              <w:bidi w:val="0"/>
              <w:adjustRightInd w:val="0"/>
              <w:snapToGrid/>
              <w:spacing w:line="360" w:lineRule="auto"/>
              <w:ind w:left="-89" w:leftChars="-37" w:right="-65" w:rightChars="-27" w:firstLine="0" w:firstLineChars="0"/>
              <w:textAlignment w:val="auto"/>
              <w:rPr>
                <w:rFonts w:hint="eastAsia" w:ascii="仿宋" w:hAnsi="仿宋" w:eastAsia="仿宋" w:cs="仿宋"/>
                <w:sz w:val="24"/>
              </w:rPr>
            </w:pPr>
            <w:r>
              <w:rPr>
                <w:rFonts w:hint="eastAsia" w:ascii="仿宋" w:hAnsi="仿宋" w:eastAsia="仿宋" w:cs="仿宋"/>
                <w:sz w:val="24"/>
              </w:rPr>
              <w:t>开户银行</w:t>
            </w:r>
            <w:r>
              <w:rPr>
                <w:rFonts w:hint="eastAsia" w:ascii="仿宋" w:hAnsi="仿宋" w:eastAsia="仿宋" w:cs="仿宋"/>
                <w:color w:val="FF0000"/>
                <w:sz w:val="24"/>
              </w:rPr>
              <w:t>（必填）</w:t>
            </w:r>
            <w:r>
              <w:rPr>
                <w:rFonts w:hint="eastAsia" w:ascii="仿宋" w:hAnsi="仿宋" w:eastAsia="仿宋" w:cs="仿宋"/>
                <w:sz w:val="24"/>
              </w:rPr>
              <w:t>：</w:t>
            </w:r>
          </w:p>
          <w:p w14:paraId="79A01EA4">
            <w:pPr>
              <w:keepNext w:val="0"/>
              <w:keepLines w:val="0"/>
              <w:pageBreakBefore w:val="0"/>
              <w:widowControl w:val="0"/>
              <w:kinsoku/>
              <w:wordWrap/>
              <w:overflowPunct/>
              <w:topLinePunct w:val="0"/>
              <w:autoSpaceDE w:val="0"/>
              <w:autoSpaceDN w:val="0"/>
              <w:bidi w:val="0"/>
              <w:adjustRightInd w:val="0"/>
              <w:snapToGrid/>
              <w:spacing w:line="360" w:lineRule="auto"/>
              <w:ind w:left="-89" w:leftChars="-37" w:right="-65" w:rightChars="-27" w:firstLine="0" w:firstLineChars="0"/>
              <w:textAlignment w:val="auto"/>
              <w:rPr>
                <w:rFonts w:hint="eastAsia" w:ascii="仿宋" w:hAnsi="仿宋" w:eastAsia="仿宋" w:cs="仿宋"/>
                <w:sz w:val="24"/>
              </w:rPr>
            </w:pPr>
            <w:r>
              <w:rPr>
                <w:rFonts w:hint="eastAsia" w:ascii="仿宋" w:hAnsi="仿宋" w:eastAsia="仿宋" w:cs="仿宋"/>
                <w:sz w:val="24"/>
              </w:rPr>
              <w:t>账号</w:t>
            </w:r>
            <w:r>
              <w:rPr>
                <w:rFonts w:hint="eastAsia" w:ascii="仿宋" w:hAnsi="仿宋" w:eastAsia="仿宋" w:cs="仿宋"/>
                <w:color w:val="FF0000"/>
                <w:sz w:val="24"/>
              </w:rPr>
              <w:t>（必填）</w:t>
            </w:r>
            <w:r>
              <w:rPr>
                <w:rFonts w:hint="eastAsia" w:ascii="仿宋" w:hAnsi="仿宋" w:eastAsia="仿宋" w:cs="仿宋"/>
                <w:sz w:val="24"/>
              </w:rPr>
              <w:t>：</w:t>
            </w:r>
          </w:p>
          <w:p w14:paraId="6F663C41">
            <w:pPr>
              <w:keepNext w:val="0"/>
              <w:keepLines w:val="0"/>
              <w:pageBreakBefore w:val="0"/>
              <w:widowControl w:val="0"/>
              <w:kinsoku/>
              <w:wordWrap/>
              <w:overflowPunct/>
              <w:topLinePunct w:val="0"/>
              <w:autoSpaceDE w:val="0"/>
              <w:autoSpaceDN w:val="0"/>
              <w:bidi w:val="0"/>
              <w:adjustRightInd w:val="0"/>
              <w:snapToGrid/>
              <w:spacing w:line="360" w:lineRule="auto"/>
              <w:ind w:left="-89" w:leftChars="-37" w:right="-65" w:rightChars="-27" w:firstLine="0" w:firstLineChars="0"/>
              <w:textAlignment w:val="auto"/>
              <w:rPr>
                <w:rFonts w:hint="eastAsia" w:ascii="仿宋" w:hAnsi="仿宋" w:eastAsia="仿宋" w:cs="仿宋"/>
                <w:sz w:val="24"/>
              </w:rPr>
            </w:pPr>
            <w:r>
              <w:rPr>
                <w:rFonts w:hint="eastAsia" w:ascii="仿宋" w:hAnsi="仿宋" w:eastAsia="仿宋" w:cs="仿宋"/>
                <w:sz w:val="24"/>
              </w:rPr>
              <w:t>邮政编码：</w:t>
            </w:r>
          </w:p>
          <w:p w14:paraId="3709A8EE">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jc w:val="center"/>
              <w:textAlignment w:val="auto"/>
              <w:rPr>
                <w:rFonts w:hint="eastAsia" w:ascii="仿宋" w:hAnsi="仿宋" w:eastAsia="仿宋" w:cs="仿宋"/>
                <w:sz w:val="24"/>
              </w:rPr>
            </w:pPr>
          </w:p>
          <w:p w14:paraId="76BCB1DA">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jc w:val="right"/>
              <w:textAlignment w:val="auto"/>
              <w:rPr>
                <w:rFonts w:hint="eastAsia" w:ascii="仿宋" w:hAnsi="仿宋" w:eastAsia="仿宋" w:cs="仿宋"/>
                <w:sz w:val="24"/>
              </w:rPr>
            </w:pPr>
            <w:r>
              <w:rPr>
                <w:rFonts w:hint="eastAsia" w:ascii="仿宋" w:hAnsi="仿宋" w:eastAsia="仿宋" w:cs="仿宋"/>
                <w:sz w:val="24"/>
              </w:rPr>
              <w:t xml:space="preserve"> </w:t>
            </w:r>
          </w:p>
        </w:tc>
      </w:tr>
      <w:tr w14:paraId="6D817B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93" w:hRule="exact"/>
          <w:jc w:val="center"/>
        </w:trPr>
        <w:tc>
          <w:tcPr>
            <w:tcW w:w="9536" w:type="dxa"/>
            <w:gridSpan w:val="2"/>
            <w:noWrap w:val="0"/>
            <w:vAlign w:val="top"/>
          </w:tcPr>
          <w:p w14:paraId="24F26801">
            <w:pPr>
              <w:keepNext w:val="0"/>
              <w:keepLines w:val="0"/>
              <w:pageBreakBefore w:val="0"/>
              <w:widowControl w:val="0"/>
              <w:tabs>
                <w:tab w:val="left" w:pos="760"/>
              </w:tabs>
              <w:kinsoku/>
              <w:wordWrap/>
              <w:overflowPunct/>
              <w:topLinePunct w:val="0"/>
              <w:autoSpaceDE w:val="0"/>
              <w:autoSpaceDN w:val="0"/>
              <w:bidi w:val="0"/>
              <w:adjustRightInd w:val="0"/>
              <w:snapToGrid/>
              <w:spacing w:line="360" w:lineRule="auto"/>
              <w:ind w:firstLine="0" w:firstLineChars="0"/>
              <w:jc w:val="left"/>
              <w:textAlignment w:val="auto"/>
              <w:rPr>
                <w:rFonts w:hint="eastAsia" w:ascii="仿宋" w:hAnsi="仿宋" w:eastAsia="仿宋" w:cs="仿宋"/>
                <w:sz w:val="24"/>
                <w:lang w:eastAsia="zh-CN"/>
              </w:rPr>
            </w:pPr>
            <w:r>
              <w:rPr>
                <w:rFonts w:hint="eastAsia" w:ascii="仿宋" w:hAnsi="仿宋" w:eastAsia="仿宋" w:cs="仿宋"/>
                <w:sz w:val="24"/>
              </w:rPr>
              <w:t>见证方（盖章）：</w:t>
            </w:r>
            <w:r>
              <w:rPr>
                <w:rFonts w:hint="eastAsia" w:ascii="仿宋" w:hAnsi="仿宋" w:eastAsia="仿宋" w:cs="仿宋"/>
                <w:sz w:val="24"/>
                <w:lang w:eastAsia="zh-CN"/>
              </w:rPr>
              <w:t>浙江日晟信息咨询有限公司</w:t>
            </w:r>
          </w:p>
          <w:p w14:paraId="107AAE68">
            <w:pPr>
              <w:keepNext w:val="0"/>
              <w:keepLines w:val="0"/>
              <w:pageBreakBefore w:val="0"/>
              <w:widowControl w:val="0"/>
              <w:tabs>
                <w:tab w:val="left" w:pos="760"/>
              </w:tabs>
              <w:kinsoku/>
              <w:wordWrap/>
              <w:overflowPunct/>
              <w:topLinePunct w:val="0"/>
              <w:autoSpaceDE w:val="0"/>
              <w:autoSpaceDN w:val="0"/>
              <w:bidi w:val="0"/>
              <w:adjustRightInd w:val="0"/>
              <w:snapToGrid/>
              <w:spacing w:line="360" w:lineRule="auto"/>
              <w:ind w:firstLine="0" w:firstLineChars="0"/>
              <w:jc w:val="left"/>
              <w:textAlignment w:val="auto"/>
              <w:rPr>
                <w:rFonts w:hint="eastAsia" w:ascii="仿宋" w:hAnsi="仿宋" w:eastAsia="仿宋" w:cs="仿宋"/>
                <w:sz w:val="24"/>
              </w:rPr>
            </w:pPr>
            <w:r>
              <w:rPr>
                <w:rFonts w:hint="eastAsia" w:ascii="仿宋" w:hAnsi="仿宋" w:eastAsia="仿宋" w:cs="仿宋"/>
                <w:sz w:val="24"/>
              </w:rPr>
              <w:t>经办人（签字）：</w:t>
            </w:r>
          </w:p>
          <w:p w14:paraId="44A4E63D">
            <w:pPr>
              <w:keepNext w:val="0"/>
              <w:keepLines w:val="0"/>
              <w:pageBreakBefore w:val="0"/>
              <w:widowControl w:val="0"/>
              <w:tabs>
                <w:tab w:val="left" w:pos="760"/>
              </w:tabs>
              <w:kinsoku/>
              <w:wordWrap/>
              <w:overflowPunct/>
              <w:topLinePunct w:val="0"/>
              <w:autoSpaceDE w:val="0"/>
              <w:autoSpaceDN w:val="0"/>
              <w:bidi w:val="0"/>
              <w:adjustRightInd w:val="0"/>
              <w:snapToGrid/>
              <w:spacing w:line="360" w:lineRule="auto"/>
              <w:ind w:firstLine="0" w:firstLineChars="0"/>
              <w:jc w:val="left"/>
              <w:textAlignment w:val="auto"/>
              <w:rPr>
                <w:rFonts w:hint="eastAsia" w:ascii="仿宋" w:hAnsi="仿宋" w:eastAsia="仿宋" w:cs="仿宋"/>
              </w:rPr>
            </w:pPr>
            <w:r>
              <w:rPr>
                <w:rFonts w:hint="eastAsia" w:ascii="仿宋" w:hAnsi="仿宋" w:eastAsia="仿宋" w:cs="仿宋"/>
                <w:sz w:val="24"/>
              </w:rPr>
              <w:t>时  间：      年     月     日</w:t>
            </w:r>
          </w:p>
        </w:tc>
      </w:tr>
    </w:tbl>
    <w:p w14:paraId="63BF40F7">
      <w:pPr>
        <w:spacing w:line="312" w:lineRule="auto"/>
        <w:jc w:val="center"/>
        <w:outlineLvl w:val="9"/>
        <w:rPr>
          <w:rFonts w:hint="eastAsia" w:ascii="仿宋" w:hAnsi="仿宋" w:eastAsia="仿宋" w:cs="仿宋"/>
          <w:b/>
          <w:bCs/>
          <w:color w:val="auto"/>
          <w:sz w:val="36"/>
          <w:szCs w:val="36"/>
        </w:rPr>
      </w:pPr>
    </w:p>
    <w:p w14:paraId="2F266C77">
      <w:pPr>
        <w:pStyle w:val="2"/>
        <w:bidi w:val="0"/>
        <w:ind w:left="0" w:leftChars="0" w:firstLine="0" w:firstLineChars="0"/>
        <w:jc w:val="center"/>
        <w:rPr>
          <w:rFonts w:hint="eastAsia"/>
        </w:rPr>
      </w:pPr>
      <w:r>
        <w:rPr>
          <w:rFonts w:hint="eastAsia"/>
        </w:rPr>
        <w:t>第六章  应提交的有关格式范例</w:t>
      </w:r>
    </w:p>
    <w:p w14:paraId="60F3806E">
      <w:pPr>
        <w:widowControl/>
        <w:tabs>
          <w:tab w:val="left" w:pos="450"/>
          <w:tab w:val="left" w:pos="8280"/>
        </w:tabs>
        <w:spacing w:line="312" w:lineRule="auto"/>
        <w:ind w:firstLine="480"/>
        <w:jc w:val="center"/>
        <w:rPr>
          <w:rFonts w:hint="eastAsia" w:ascii="仿宋" w:hAnsi="仿宋" w:eastAsia="仿宋" w:cs="仿宋"/>
          <w:b/>
          <w:bCs/>
          <w:color w:val="auto"/>
          <w:sz w:val="32"/>
          <w:szCs w:val="32"/>
        </w:rPr>
      </w:pPr>
    </w:p>
    <w:p w14:paraId="751B19D3">
      <w:pPr>
        <w:pStyle w:val="3"/>
        <w:bidi w:val="0"/>
        <w:jc w:val="center"/>
        <w:rPr>
          <w:rFonts w:hint="eastAsia"/>
        </w:rPr>
      </w:pPr>
      <w:r>
        <w:rPr>
          <w:rFonts w:hint="eastAsia"/>
        </w:rPr>
        <w:t>一、封面格式</w:t>
      </w:r>
    </w:p>
    <w:p w14:paraId="2CC474DA">
      <w:pPr>
        <w:bidi w:val="0"/>
        <w:rPr>
          <w:rFonts w:hint="eastAsia"/>
        </w:rPr>
      </w:pPr>
    </w:p>
    <w:p w14:paraId="4EAB985F">
      <w:pPr>
        <w:bidi w:val="0"/>
        <w:jc w:val="center"/>
        <w:rPr>
          <w:rFonts w:hint="eastAsia"/>
          <w:b/>
          <w:bCs/>
        </w:rPr>
      </w:pPr>
      <w:r>
        <w:rPr>
          <w:rFonts w:hint="eastAsia"/>
          <w:b/>
          <w:bCs/>
        </w:rPr>
        <w:t>资格文件或商务技术文件或报价文件</w:t>
      </w:r>
    </w:p>
    <w:p w14:paraId="0E8C6543">
      <w:pPr>
        <w:bidi w:val="0"/>
        <w:rPr>
          <w:rFonts w:hint="eastAsia"/>
        </w:rPr>
      </w:pPr>
      <w:r>
        <w:rPr>
          <w:rFonts w:hint="eastAsia"/>
        </w:rPr>
        <w:tab/>
      </w:r>
    </w:p>
    <w:p w14:paraId="084848DB">
      <w:pPr>
        <w:bidi w:val="0"/>
        <w:rPr>
          <w:rFonts w:hint="eastAsia"/>
          <w:b/>
          <w:bCs/>
        </w:rPr>
      </w:pPr>
      <w:r>
        <w:rPr>
          <w:rFonts w:hint="eastAsia"/>
          <w:b/>
          <w:bCs/>
        </w:rPr>
        <w:t>项目名称：</w:t>
      </w:r>
      <w:r>
        <w:rPr>
          <w:rFonts w:hint="eastAsia"/>
          <w:b/>
          <w:bCs/>
          <w:u w:val="single"/>
        </w:rPr>
        <w:t xml:space="preserve">                               </w:t>
      </w:r>
      <w:r>
        <w:rPr>
          <w:rFonts w:hint="eastAsia"/>
          <w:b/>
          <w:bCs/>
        </w:rPr>
        <w:t xml:space="preserve">       </w:t>
      </w:r>
    </w:p>
    <w:p w14:paraId="20FB04AC">
      <w:pPr>
        <w:bidi w:val="0"/>
        <w:rPr>
          <w:rFonts w:hint="eastAsia"/>
          <w:b/>
          <w:bCs/>
        </w:rPr>
      </w:pPr>
    </w:p>
    <w:p w14:paraId="41E00691">
      <w:pPr>
        <w:bidi w:val="0"/>
        <w:rPr>
          <w:rFonts w:hint="eastAsia"/>
          <w:b/>
          <w:bCs/>
        </w:rPr>
      </w:pPr>
      <w:r>
        <w:rPr>
          <w:rFonts w:hint="eastAsia"/>
          <w:b/>
          <w:bCs/>
        </w:rPr>
        <w:t>项目编号：</w:t>
      </w:r>
      <w:r>
        <w:rPr>
          <w:rFonts w:hint="eastAsia"/>
          <w:b/>
          <w:bCs/>
          <w:u w:val="single"/>
        </w:rPr>
        <w:t xml:space="preserve">                               </w:t>
      </w:r>
      <w:r>
        <w:rPr>
          <w:rFonts w:hint="eastAsia"/>
          <w:b/>
          <w:bCs/>
        </w:rPr>
        <w:t xml:space="preserve">                                        </w:t>
      </w:r>
    </w:p>
    <w:p w14:paraId="6B6D08D5">
      <w:pPr>
        <w:bidi w:val="0"/>
        <w:rPr>
          <w:rFonts w:hint="eastAsia"/>
          <w:b/>
          <w:bCs/>
        </w:rPr>
      </w:pPr>
      <w:r>
        <w:rPr>
          <w:rFonts w:hint="eastAsia"/>
          <w:b/>
          <w:bCs/>
        </w:rPr>
        <w:tab/>
      </w:r>
    </w:p>
    <w:p w14:paraId="30B4C45E">
      <w:pPr>
        <w:bidi w:val="0"/>
        <w:rPr>
          <w:rFonts w:hint="eastAsia"/>
          <w:b/>
          <w:bCs/>
        </w:rPr>
      </w:pPr>
      <w:r>
        <w:rPr>
          <w:rFonts w:hint="eastAsia"/>
          <w:b/>
          <w:bCs/>
          <w:lang w:eastAsia="zh-CN"/>
        </w:rPr>
        <w:t>投标人</w:t>
      </w:r>
      <w:r>
        <w:rPr>
          <w:rFonts w:hint="eastAsia"/>
          <w:b/>
          <w:bCs/>
        </w:rPr>
        <w:t>：</w:t>
      </w:r>
      <w:r>
        <w:rPr>
          <w:rFonts w:hint="eastAsia"/>
          <w:b/>
          <w:bCs/>
          <w:u w:val="single"/>
        </w:rPr>
        <w:t xml:space="preserve">                               </w:t>
      </w:r>
      <w:r>
        <w:rPr>
          <w:rFonts w:hint="eastAsia"/>
          <w:b/>
          <w:bCs/>
        </w:rPr>
        <w:t xml:space="preserve">（盖章）              </w:t>
      </w:r>
    </w:p>
    <w:p w14:paraId="4E015E97">
      <w:pPr>
        <w:bidi w:val="0"/>
        <w:rPr>
          <w:rFonts w:hint="eastAsia"/>
          <w:b/>
          <w:bCs/>
        </w:rPr>
      </w:pPr>
    </w:p>
    <w:p w14:paraId="43EF83F9">
      <w:pPr>
        <w:bidi w:val="0"/>
        <w:rPr>
          <w:rFonts w:hint="eastAsia"/>
          <w:b/>
          <w:bCs/>
        </w:rPr>
      </w:pPr>
      <w:r>
        <w:rPr>
          <w:rFonts w:hint="eastAsia"/>
          <w:b/>
          <w:bCs/>
        </w:rPr>
        <w:t>法定代表人或授权代表：</w:t>
      </w:r>
      <w:r>
        <w:rPr>
          <w:rFonts w:hint="eastAsia"/>
          <w:b/>
          <w:bCs/>
          <w:u w:val="single"/>
        </w:rPr>
        <w:t xml:space="preserve">                   </w:t>
      </w:r>
      <w:r>
        <w:rPr>
          <w:rFonts w:hint="eastAsia"/>
          <w:b/>
          <w:bCs/>
        </w:rPr>
        <w:t xml:space="preserve">（签字或盖章）                 </w:t>
      </w:r>
    </w:p>
    <w:p w14:paraId="0F0BE195">
      <w:pPr>
        <w:bidi w:val="0"/>
        <w:rPr>
          <w:rFonts w:hint="eastAsia"/>
          <w:b/>
          <w:bCs/>
        </w:rPr>
      </w:pPr>
    </w:p>
    <w:p w14:paraId="5C91288F">
      <w:pPr>
        <w:bidi w:val="0"/>
        <w:rPr>
          <w:rFonts w:hint="eastAsia" w:ascii="仿宋" w:hAnsi="仿宋" w:eastAsia="仿宋" w:cs="仿宋"/>
          <w:b/>
          <w:bCs/>
          <w:color w:val="auto"/>
          <w:szCs w:val="30"/>
        </w:rPr>
      </w:pPr>
      <w:r>
        <w:rPr>
          <w:rFonts w:hint="eastAsia"/>
          <w:b/>
          <w:bCs/>
        </w:rPr>
        <w:t>日期：       年     月     日</w:t>
      </w:r>
    </w:p>
    <w:p w14:paraId="448095C7">
      <w:pPr>
        <w:widowControl/>
        <w:tabs>
          <w:tab w:val="left" w:pos="350"/>
          <w:tab w:val="left" w:pos="8280"/>
        </w:tabs>
        <w:spacing w:line="312" w:lineRule="auto"/>
        <w:ind w:firstLine="480"/>
        <w:jc w:val="left"/>
        <w:rPr>
          <w:rFonts w:hint="eastAsia" w:ascii="仿宋" w:hAnsi="仿宋" w:eastAsia="仿宋" w:cs="仿宋"/>
          <w:b/>
          <w:color w:val="auto"/>
          <w:sz w:val="32"/>
          <w:szCs w:val="32"/>
        </w:rPr>
      </w:pPr>
    </w:p>
    <w:p w14:paraId="3CE77425">
      <w:pPr>
        <w:spacing w:line="312" w:lineRule="auto"/>
        <w:jc w:val="center"/>
        <w:outlineLvl w:val="9"/>
        <w:rPr>
          <w:rFonts w:hint="eastAsia" w:ascii="仿宋" w:hAnsi="仿宋" w:eastAsia="仿宋" w:cs="仿宋"/>
          <w:b w:val="0"/>
        </w:rPr>
      </w:pPr>
    </w:p>
    <w:p w14:paraId="583DF67D">
      <w:pPr>
        <w:outlineLvl w:val="9"/>
        <w:rPr>
          <w:rFonts w:hint="eastAsia" w:ascii="仿宋" w:hAnsi="仿宋" w:eastAsia="仿宋" w:cs="仿宋"/>
          <w:color w:val="auto"/>
        </w:rPr>
      </w:pPr>
    </w:p>
    <w:p w14:paraId="01804399">
      <w:pPr>
        <w:outlineLvl w:val="9"/>
        <w:rPr>
          <w:rFonts w:hint="eastAsia" w:ascii="仿宋" w:hAnsi="仿宋" w:eastAsia="仿宋" w:cs="仿宋"/>
          <w:color w:val="auto"/>
        </w:rPr>
      </w:pPr>
    </w:p>
    <w:p w14:paraId="4C67B617">
      <w:pPr>
        <w:outlineLvl w:val="9"/>
        <w:rPr>
          <w:rFonts w:hint="eastAsia" w:ascii="仿宋" w:hAnsi="仿宋" w:eastAsia="仿宋" w:cs="仿宋"/>
          <w:color w:val="auto"/>
        </w:rPr>
      </w:pPr>
    </w:p>
    <w:p w14:paraId="06AC6884">
      <w:pPr>
        <w:outlineLvl w:val="9"/>
        <w:rPr>
          <w:rFonts w:hint="eastAsia" w:ascii="仿宋" w:hAnsi="仿宋" w:eastAsia="仿宋" w:cs="仿宋"/>
          <w:color w:val="auto"/>
        </w:rPr>
      </w:pPr>
    </w:p>
    <w:p w14:paraId="12FCACDB">
      <w:pPr>
        <w:outlineLvl w:val="9"/>
        <w:rPr>
          <w:rFonts w:hint="eastAsia" w:ascii="仿宋" w:hAnsi="仿宋" w:eastAsia="仿宋" w:cs="仿宋"/>
          <w:color w:val="auto"/>
        </w:rPr>
      </w:pPr>
    </w:p>
    <w:p w14:paraId="16B4D44E">
      <w:pPr>
        <w:outlineLvl w:val="9"/>
        <w:rPr>
          <w:rFonts w:hint="eastAsia" w:ascii="仿宋" w:hAnsi="仿宋" w:eastAsia="仿宋" w:cs="仿宋"/>
          <w:color w:val="auto"/>
        </w:rPr>
      </w:pPr>
    </w:p>
    <w:p w14:paraId="0E5E7D27">
      <w:pPr>
        <w:outlineLvl w:val="9"/>
        <w:rPr>
          <w:rFonts w:hint="eastAsia" w:ascii="仿宋" w:hAnsi="仿宋" w:eastAsia="仿宋" w:cs="仿宋"/>
          <w:color w:val="auto"/>
        </w:rPr>
      </w:pPr>
    </w:p>
    <w:p w14:paraId="499D2456">
      <w:pPr>
        <w:widowControl/>
        <w:tabs>
          <w:tab w:val="left" w:pos="8280"/>
        </w:tabs>
        <w:spacing w:line="312" w:lineRule="auto"/>
        <w:ind w:firstLine="480"/>
        <w:jc w:val="center"/>
        <w:rPr>
          <w:rFonts w:hint="eastAsia" w:ascii="仿宋" w:hAnsi="仿宋" w:eastAsia="仿宋" w:cs="仿宋"/>
          <w:b/>
          <w:color w:val="auto"/>
          <w:sz w:val="30"/>
          <w:szCs w:val="30"/>
        </w:rPr>
      </w:pPr>
    </w:p>
    <w:p w14:paraId="575CAAD7">
      <w:pPr>
        <w:pStyle w:val="3"/>
        <w:bidi w:val="0"/>
        <w:ind w:left="0" w:leftChars="0" w:firstLine="0" w:firstLineChars="0"/>
        <w:jc w:val="center"/>
        <w:rPr>
          <w:rFonts w:hint="eastAsia"/>
        </w:rPr>
      </w:pPr>
      <w:r>
        <w:rPr>
          <w:rFonts w:hint="eastAsia"/>
        </w:rPr>
        <w:t>二、评分索引表</w:t>
      </w:r>
    </w:p>
    <w:tbl>
      <w:tblPr>
        <w:tblStyle w:val="2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9"/>
        <w:gridCol w:w="761"/>
        <w:gridCol w:w="4272"/>
        <w:gridCol w:w="1366"/>
        <w:gridCol w:w="1108"/>
        <w:gridCol w:w="965"/>
      </w:tblGrid>
      <w:tr w14:paraId="41969C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0" w:hRule="atLeast"/>
          <w:jc w:val="center"/>
        </w:trPr>
        <w:tc>
          <w:tcPr>
            <w:tcW w:w="699" w:type="dxa"/>
            <w:noWrap w:val="0"/>
            <w:vAlign w:val="center"/>
          </w:tcPr>
          <w:p w14:paraId="29506BB6">
            <w:pPr>
              <w:keepLines w:val="0"/>
              <w:pageBreakBefore w:val="0"/>
              <w:widowControl w:val="0"/>
              <w:kinsoku/>
              <w:wordWrap/>
              <w:overflowPunct/>
              <w:topLinePunct w:val="0"/>
              <w:autoSpaceDE w:val="0"/>
              <w:autoSpaceDN w:val="0"/>
              <w:bidi w:val="0"/>
              <w:adjustRightInd w:val="0"/>
              <w:ind w:firstLine="0" w:firstLineChars="0"/>
              <w:jc w:val="center"/>
              <w:textAlignment w:val="auto"/>
              <w:rPr>
                <w:rFonts w:hint="eastAsia" w:ascii="仿宋" w:hAnsi="仿宋" w:eastAsia="仿宋" w:cs="仿宋"/>
                <w:b/>
              </w:rPr>
            </w:pPr>
            <w:r>
              <w:rPr>
                <w:rFonts w:hint="eastAsia" w:ascii="仿宋" w:hAnsi="仿宋" w:eastAsia="仿宋" w:cs="仿宋"/>
                <w:b/>
              </w:rPr>
              <w:t>序号</w:t>
            </w:r>
          </w:p>
        </w:tc>
        <w:tc>
          <w:tcPr>
            <w:tcW w:w="761" w:type="dxa"/>
            <w:noWrap w:val="0"/>
            <w:vAlign w:val="center"/>
          </w:tcPr>
          <w:p w14:paraId="72BF96D3">
            <w:pPr>
              <w:keepLines w:val="0"/>
              <w:pageBreakBefore w:val="0"/>
              <w:widowControl w:val="0"/>
              <w:kinsoku/>
              <w:wordWrap/>
              <w:overflowPunct/>
              <w:topLinePunct w:val="0"/>
              <w:autoSpaceDE w:val="0"/>
              <w:autoSpaceDN w:val="0"/>
              <w:bidi w:val="0"/>
              <w:adjustRightInd w:val="0"/>
              <w:ind w:firstLine="0" w:firstLineChars="0"/>
              <w:jc w:val="center"/>
              <w:textAlignment w:val="auto"/>
              <w:rPr>
                <w:rFonts w:hint="eastAsia" w:ascii="仿宋" w:hAnsi="仿宋" w:eastAsia="仿宋" w:cs="仿宋"/>
                <w:b/>
              </w:rPr>
            </w:pPr>
            <w:r>
              <w:rPr>
                <w:rFonts w:hint="eastAsia" w:ascii="仿宋" w:hAnsi="仿宋" w:eastAsia="仿宋" w:cs="仿宋"/>
                <w:b/>
              </w:rPr>
              <w:t>项目</w:t>
            </w:r>
          </w:p>
        </w:tc>
        <w:tc>
          <w:tcPr>
            <w:tcW w:w="4272" w:type="dxa"/>
            <w:noWrap w:val="0"/>
            <w:vAlign w:val="center"/>
          </w:tcPr>
          <w:p w14:paraId="08D7024A">
            <w:pPr>
              <w:keepLines w:val="0"/>
              <w:pageBreakBefore w:val="0"/>
              <w:widowControl w:val="0"/>
              <w:kinsoku/>
              <w:wordWrap/>
              <w:overflowPunct/>
              <w:topLinePunct w:val="0"/>
              <w:autoSpaceDE w:val="0"/>
              <w:autoSpaceDN w:val="0"/>
              <w:bidi w:val="0"/>
              <w:adjustRightInd w:val="0"/>
              <w:ind w:firstLine="0" w:firstLineChars="0"/>
              <w:jc w:val="center"/>
              <w:textAlignment w:val="auto"/>
              <w:rPr>
                <w:rFonts w:hint="eastAsia" w:ascii="仿宋" w:hAnsi="仿宋" w:eastAsia="仿宋" w:cs="仿宋"/>
                <w:b/>
              </w:rPr>
            </w:pPr>
            <w:r>
              <w:rPr>
                <w:rFonts w:hint="eastAsia" w:ascii="仿宋" w:hAnsi="仿宋" w:eastAsia="仿宋" w:cs="仿宋"/>
                <w:b/>
              </w:rPr>
              <w:t>评分标准</w:t>
            </w:r>
          </w:p>
        </w:tc>
        <w:tc>
          <w:tcPr>
            <w:tcW w:w="1366" w:type="dxa"/>
            <w:noWrap w:val="0"/>
            <w:vAlign w:val="center"/>
          </w:tcPr>
          <w:p w14:paraId="5E28C3E0">
            <w:pPr>
              <w:keepLines w:val="0"/>
              <w:pageBreakBefore w:val="0"/>
              <w:widowControl w:val="0"/>
              <w:kinsoku/>
              <w:wordWrap/>
              <w:overflowPunct/>
              <w:topLinePunct w:val="0"/>
              <w:autoSpaceDE w:val="0"/>
              <w:autoSpaceDN w:val="0"/>
              <w:bidi w:val="0"/>
              <w:adjustRightInd w:val="0"/>
              <w:ind w:firstLine="0" w:firstLineChars="0"/>
              <w:jc w:val="center"/>
              <w:textAlignment w:val="auto"/>
              <w:rPr>
                <w:rFonts w:hint="eastAsia" w:ascii="仿宋" w:hAnsi="仿宋" w:eastAsia="仿宋" w:cs="仿宋"/>
                <w:b/>
              </w:rPr>
            </w:pPr>
            <w:r>
              <w:rPr>
                <w:rFonts w:hint="eastAsia" w:ascii="仿宋" w:hAnsi="仿宋" w:eastAsia="仿宋" w:cs="仿宋"/>
                <w:b/>
              </w:rPr>
              <w:t>分值</w:t>
            </w:r>
          </w:p>
        </w:tc>
        <w:tc>
          <w:tcPr>
            <w:tcW w:w="1108" w:type="dxa"/>
            <w:noWrap w:val="0"/>
            <w:vAlign w:val="center"/>
          </w:tcPr>
          <w:p w14:paraId="32BD166C">
            <w:pPr>
              <w:keepLines w:val="0"/>
              <w:pageBreakBefore w:val="0"/>
              <w:widowControl w:val="0"/>
              <w:kinsoku/>
              <w:wordWrap/>
              <w:overflowPunct/>
              <w:topLinePunct w:val="0"/>
              <w:autoSpaceDE w:val="0"/>
              <w:autoSpaceDN w:val="0"/>
              <w:bidi w:val="0"/>
              <w:adjustRightInd w:val="0"/>
              <w:ind w:firstLine="0" w:firstLineChars="0"/>
              <w:jc w:val="center"/>
              <w:textAlignment w:val="auto"/>
              <w:rPr>
                <w:rFonts w:hint="eastAsia" w:ascii="仿宋" w:hAnsi="仿宋" w:eastAsia="仿宋" w:cs="仿宋"/>
                <w:b/>
              </w:rPr>
            </w:pPr>
            <w:r>
              <w:rPr>
                <w:rFonts w:hint="eastAsia" w:ascii="仿宋" w:hAnsi="仿宋" w:eastAsia="仿宋" w:cs="仿宋"/>
                <w:b/>
              </w:rPr>
              <w:t>自评分</w:t>
            </w:r>
          </w:p>
        </w:tc>
        <w:tc>
          <w:tcPr>
            <w:tcW w:w="965" w:type="dxa"/>
            <w:noWrap w:val="0"/>
            <w:vAlign w:val="center"/>
          </w:tcPr>
          <w:p w14:paraId="15739831">
            <w:pPr>
              <w:keepLines w:val="0"/>
              <w:pageBreakBefore w:val="0"/>
              <w:widowControl w:val="0"/>
              <w:kinsoku/>
              <w:wordWrap/>
              <w:overflowPunct/>
              <w:topLinePunct w:val="0"/>
              <w:autoSpaceDE w:val="0"/>
              <w:autoSpaceDN w:val="0"/>
              <w:bidi w:val="0"/>
              <w:adjustRightInd w:val="0"/>
              <w:ind w:firstLine="0" w:firstLineChars="0"/>
              <w:jc w:val="center"/>
              <w:textAlignment w:val="auto"/>
              <w:rPr>
                <w:rFonts w:hint="eastAsia" w:ascii="仿宋" w:hAnsi="仿宋" w:eastAsia="仿宋" w:cs="仿宋"/>
                <w:b/>
              </w:rPr>
            </w:pPr>
            <w:r>
              <w:rPr>
                <w:rFonts w:hint="eastAsia" w:ascii="仿宋" w:hAnsi="仿宋" w:eastAsia="仿宋" w:cs="仿宋"/>
                <w:b/>
              </w:rPr>
              <w:t>页码</w:t>
            </w:r>
          </w:p>
        </w:tc>
      </w:tr>
      <w:tr w14:paraId="75491D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0" w:hRule="atLeast"/>
          <w:jc w:val="center"/>
        </w:trPr>
        <w:tc>
          <w:tcPr>
            <w:tcW w:w="699" w:type="dxa"/>
            <w:noWrap w:val="0"/>
            <w:vAlign w:val="center"/>
          </w:tcPr>
          <w:p w14:paraId="58964243">
            <w:pPr>
              <w:keepLines w:val="0"/>
              <w:pageBreakBefore w:val="0"/>
              <w:widowControl w:val="0"/>
              <w:kinsoku/>
              <w:wordWrap/>
              <w:overflowPunct/>
              <w:topLinePunct w:val="0"/>
              <w:autoSpaceDE w:val="0"/>
              <w:autoSpaceDN w:val="0"/>
              <w:bidi w:val="0"/>
              <w:adjustRightInd w:val="0"/>
              <w:ind w:firstLine="0" w:firstLineChars="0"/>
              <w:jc w:val="center"/>
              <w:textAlignment w:val="auto"/>
              <w:rPr>
                <w:rFonts w:hint="eastAsia" w:ascii="仿宋" w:hAnsi="仿宋" w:eastAsia="仿宋" w:cs="仿宋"/>
                <w:bCs/>
              </w:rPr>
            </w:pPr>
            <w:r>
              <w:rPr>
                <w:rFonts w:hint="eastAsia" w:ascii="仿宋" w:hAnsi="仿宋" w:eastAsia="仿宋" w:cs="仿宋"/>
                <w:bCs/>
              </w:rPr>
              <w:t>1</w:t>
            </w:r>
          </w:p>
        </w:tc>
        <w:tc>
          <w:tcPr>
            <w:tcW w:w="761" w:type="dxa"/>
            <w:noWrap w:val="0"/>
            <w:vAlign w:val="center"/>
          </w:tcPr>
          <w:p w14:paraId="68E27714">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rPr>
            </w:pPr>
            <w:r>
              <w:rPr>
                <w:rFonts w:hint="eastAsia" w:ascii="仿宋" w:hAnsi="仿宋" w:eastAsia="仿宋" w:cs="仿宋"/>
                <w:bCs/>
              </w:rPr>
              <w:t>…</w:t>
            </w:r>
          </w:p>
        </w:tc>
        <w:tc>
          <w:tcPr>
            <w:tcW w:w="4272" w:type="dxa"/>
            <w:noWrap w:val="0"/>
            <w:vAlign w:val="center"/>
          </w:tcPr>
          <w:p w14:paraId="5877E3A1">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textAlignment w:val="auto"/>
              <w:rPr>
                <w:rFonts w:hint="eastAsia" w:ascii="仿宋" w:hAnsi="仿宋" w:eastAsia="仿宋" w:cs="仿宋"/>
                <w:bCs/>
              </w:rPr>
            </w:pPr>
            <w:r>
              <w:rPr>
                <w:rFonts w:hint="eastAsia" w:ascii="仿宋" w:hAnsi="仿宋" w:eastAsia="仿宋" w:cs="仿宋"/>
                <w:bCs/>
              </w:rPr>
              <w:t>…（请按技术评分标准填写）</w:t>
            </w:r>
          </w:p>
        </w:tc>
        <w:tc>
          <w:tcPr>
            <w:tcW w:w="1366" w:type="dxa"/>
            <w:noWrap w:val="0"/>
            <w:vAlign w:val="center"/>
          </w:tcPr>
          <w:p w14:paraId="3F156D61">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spacing w:val="20"/>
              </w:rPr>
            </w:pPr>
          </w:p>
        </w:tc>
        <w:tc>
          <w:tcPr>
            <w:tcW w:w="1108" w:type="dxa"/>
            <w:noWrap w:val="0"/>
            <w:vAlign w:val="center"/>
          </w:tcPr>
          <w:p w14:paraId="381DB9FD">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spacing w:val="20"/>
              </w:rPr>
            </w:pPr>
          </w:p>
        </w:tc>
        <w:tc>
          <w:tcPr>
            <w:tcW w:w="965" w:type="dxa"/>
            <w:noWrap w:val="0"/>
            <w:vAlign w:val="center"/>
          </w:tcPr>
          <w:p w14:paraId="702FA4A8">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spacing w:val="20"/>
              </w:rPr>
            </w:pPr>
          </w:p>
        </w:tc>
      </w:tr>
      <w:tr w14:paraId="6F76AF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0" w:hRule="atLeast"/>
          <w:jc w:val="center"/>
        </w:trPr>
        <w:tc>
          <w:tcPr>
            <w:tcW w:w="699" w:type="dxa"/>
            <w:noWrap w:val="0"/>
            <w:vAlign w:val="center"/>
          </w:tcPr>
          <w:p w14:paraId="72055AD8">
            <w:pPr>
              <w:keepLines w:val="0"/>
              <w:pageBreakBefore w:val="0"/>
              <w:widowControl w:val="0"/>
              <w:kinsoku/>
              <w:wordWrap/>
              <w:overflowPunct/>
              <w:topLinePunct w:val="0"/>
              <w:autoSpaceDE w:val="0"/>
              <w:autoSpaceDN w:val="0"/>
              <w:bidi w:val="0"/>
              <w:adjustRightInd w:val="0"/>
              <w:ind w:firstLine="0" w:firstLineChars="0"/>
              <w:jc w:val="center"/>
              <w:textAlignment w:val="auto"/>
              <w:rPr>
                <w:rFonts w:hint="eastAsia" w:ascii="仿宋" w:hAnsi="仿宋" w:eastAsia="仿宋" w:cs="仿宋"/>
                <w:bCs/>
              </w:rPr>
            </w:pPr>
            <w:r>
              <w:rPr>
                <w:rFonts w:hint="eastAsia" w:ascii="仿宋" w:hAnsi="仿宋" w:eastAsia="仿宋" w:cs="仿宋"/>
                <w:bCs/>
              </w:rPr>
              <w:t>2</w:t>
            </w:r>
          </w:p>
        </w:tc>
        <w:tc>
          <w:tcPr>
            <w:tcW w:w="761" w:type="dxa"/>
            <w:noWrap w:val="0"/>
            <w:vAlign w:val="center"/>
          </w:tcPr>
          <w:p w14:paraId="1FF7A519">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rPr>
            </w:pPr>
            <w:r>
              <w:rPr>
                <w:rFonts w:hint="eastAsia" w:ascii="仿宋" w:hAnsi="仿宋" w:eastAsia="仿宋" w:cs="仿宋"/>
                <w:bCs/>
              </w:rPr>
              <w:t>…</w:t>
            </w:r>
          </w:p>
        </w:tc>
        <w:tc>
          <w:tcPr>
            <w:tcW w:w="4272" w:type="dxa"/>
            <w:noWrap w:val="0"/>
            <w:vAlign w:val="center"/>
          </w:tcPr>
          <w:p w14:paraId="220B04D6">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textAlignment w:val="auto"/>
              <w:rPr>
                <w:rFonts w:hint="eastAsia" w:ascii="仿宋" w:hAnsi="仿宋" w:eastAsia="仿宋" w:cs="仿宋"/>
                <w:bCs/>
              </w:rPr>
            </w:pPr>
            <w:r>
              <w:rPr>
                <w:rFonts w:hint="eastAsia" w:ascii="仿宋" w:hAnsi="仿宋" w:eastAsia="仿宋" w:cs="仿宋"/>
                <w:bCs/>
              </w:rPr>
              <w:t>…</w:t>
            </w:r>
          </w:p>
        </w:tc>
        <w:tc>
          <w:tcPr>
            <w:tcW w:w="1366" w:type="dxa"/>
            <w:noWrap w:val="0"/>
            <w:vAlign w:val="center"/>
          </w:tcPr>
          <w:p w14:paraId="115FF4F5">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spacing w:val="20"/>
              </w:rPr>
            </w:pPr>
          </w:p>
        </w:tc>
        <w:tc>
          <w:tcPr>
            <w:tcW w:w="1108" w:type="dxa"/>
            <w:noWrap w:val="0"/>
            <w:vAlign w:val="center"/>
          </w:tcPr>
          <w:p w14:paraId="2309EDDF">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spacing w:val="20"/>
              </w:rPr>
            </w:pPr>
          </w:p>
        </w:tc>
        <w:tc>
          <w:tcPr>
            <w:tcW w:w="965" w:type="dxa"/>
            <w:noWrap w:val="0"/>
            <w:vAlign w:val="center"/>
          </w:tcPr>
          <w:p w14:paraId="69EEDB31">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spacing w:val="20"/>
              </w:rPr>
            </w:pPr>
          </w:p>
        </w:tc>
      </w:tr>
      <w:tr w14:paraId="743C0F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0" w:hRule="atLeast"/>
          <w:jc w:val="center"/>
        </w:trPr>
        <w:tc>
          <w:tcPr>
            <w:tcW w:w="699" w:type="dxa"/>
            <w:noWrap w:val="0"/>
            <w:vAlign w:val="center"/>
          </w:tcPr>
          <w:p w14:paraId="75C7864C">
            <w:pPr>
              <w:keepLines w:val="0"/>
              <w:pageBreakBefore w:val="0"/>
              <w:widowControl w:val="0"/>
              <w:kinsoku/>
              <w:wordWrap/>
              <w:overflowPunct/>
              <w:topLinePunct w:val="0"/>
              <w:autoSpaceDE w:val="0"/>
              <w:autoSpaceDN w:val="0"/>
              <w:bidi w:val="0"/>
              <w:adjustRightInd w:val="0"/>
              <w:ind w:firstLine="0" w:firstLineChars="0"/>
              <w:jc w:val="center"/>
              <w:textAlignment w:val="auto"/>
              <w:rPr>
                <w:rFonts w:hint="eastAsia" w:ascii="仿宋" w:hAnsi="仿宋" w:eastAsia="仿宋" w:cs="仿宋"/>
                <w:bCs/>
              </w:rPr>
            </w:pPr>
            <w:r>
              <w:rPr>
                <w:rFonts w:hint="eastAsia" w:ascii="仿宋" w:hAnsi="仿宋" w:eastAsia="仿宋" w:cs="仿宋"/>
                <w:bCs/>
              </w:rPr>
              <w:t>3</w:t>
            </w:r>
          </w:p>
        </w:tc>
        <w:tc>
          <w:tcPr>
            <w:tcW w:w="761" w:type="dxa"/>
            <w:noWrap w:val="0"/>
            <w:vAlign w:val="center"/>
          </w:tcPr>
          <w:p w14:paraId="420EC524">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rPr>
            </w:pPr>
            <w:r>
              <w:rPr>
                <w:rFonts w:hint="eastAsia" w:ascii="仿宋" w:hAnsi="仿宋" w:eastAsia="仿宋" w:cs="仿宋"/>
                <w:bCs/>
              </w:rPr>
              <w:t>…</w:t>
            </w:r>
          </w:p>
        </w:tc>
        <w:tc>
          <w:tcPr>
            <w:tcW w:w="4272" w:type="dxa"/>
            <w:noWrap w:val="0"/>
            <w:vAlign w:val="center"/>
          </w:tcPr>
          <w:p w14:paraId="2417F3B8">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textAlignment w:val="auto"/>
              <w:rPr>
                <w:rFonts w:hint="eastAsia" w:ascii="仿宋" w:hAnsi="仿宋" w:eastAsia="仿宋" w:cs="仿宋"/>
                <w:bCs/>
              </w:rPr>
            </w:pPr>
            <w:r>
              <w:rPr>
                <w:rFonts w:hint="eastAsia" w:ascii="仿宋" w:hAnsi="仿宋" w:eastAsia="仿宋" w:cs="仿宋"/>
                <w:bCs/>
              </w:rPr>
              <w:t>…</w:t>
            </w:r>
          </w:p>
        </w:tc>
        <w:tc>
          <w:tcPr>
            <w:tcW w:w="1366" w:type="dxa"/>
            <w:noWrap w:val="0"/>
            <w:vAlign w:val="center"/>
          </w:tcPr>
          <w:p w14:paraId="258A1D3F">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spacing w:val="20"/>
              </w:rPr>
            </w:pPr>
          </w:p>
        </w:tc>
        <w:tc>
          <w:tcPr>
            <w:tcW w:w="1108" w:type="dxa"/>
            <w:noWrap w:val="0"/>
            <w:vAlign w:val="center"/>
          </w:tcPr>
          <w:p w14:paraId="739CCE02">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spacing w:val="20"/>
              </w:rPr>
            </w:pPr>
          </w:p>
        </w:tc>
        <w:tc>
          <w:tcPr>
            <w:tcW w:w="965" w:type="dxa"/>
            <w:noWrap w:val="0"/>
            <w:vAlign w:val="center"/>
          </w:tcPr>
          <w:p w14:paraId="2CB2E908">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spacing w:val="20"/>
              </w:rPr>
            </w:pPr>
          </w:p>
        </w:tc>
      </w:tr>
      <w:tr w14:paraId="74FE56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0" w:hRule="atLeast"/>
          <w:jc w:val="center"/>
        </w:trPr>
        <w:tc>
          <w:tcPr>
            <w:tcW w:w="699" w:type="dxa"/>
            <w:noWrap w:val="0"/>
            <w:vAlign w:val="center"/>
          </w:tcPr>
          <w:p w14:paraId="4DE35BD3">
            <w:pPr>
              <w:keepLines w:val="0"/>
              <w:pageBreakBefore w:val="0"/>
              <w:widowControl w:val="0"/>
              <w:kinsoku/>
              <w:wordWrap/>
              <w:overflowPunct/>
              <w:topLinePunct w:val="0"/>
              <w:autoSpaceDE w:val="0"/>
              <w:autoSpaceDN w:val="0"/>
              <w:bidi w:val="0"/>
              <w:adjustRightInd w:val="0"/>
              <w:ind w:firstLine="0" w:firstLineChars="0"/>
              <w:jc w:val="center"/>
              <w:textAlignment w:val="auto"/>
              <w:rPr>
                <w:rFonts w:hint="eastAsia" w:ascii="仿宋" w:hAnsi="仿宋" w:eastAsia="仿宋" w:cs="仿宋"/>
                <w:bCs/>
              </w:rPr>
            </w:pPr>
            <w:r>
              <w:rPr>
                <w:rFonts w:hint="eastAsia" w:ascii="仿宋" w:hAnsi="仿宋" w:eastAsia="仿宋" w:cs="仿宋"/>
                <w:bCs/>
              </w:rPr>
              <w:t>4</w:t>
            </w:r>
          </w:p>
        </w:tc>
        <w:tc>
          <w:tcPr>
            <w:tcW w:w="761" w:type="dxa"/>
            <w:noWrap w:val="0"/>
            <w:vAlign w:val="center"/>
          </w:tcPr>
          <w:p w14:paraId="5EAC483F">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rPr>
            </w:pPr>
            <w:r>
              <w:rPr>
                <w:rFonts w:hint="eastAsia" w:ascii="仿宋" w:hAnsi="仿宋" w:eastAsia="仿宋" w:cs="仿宋"/>
                <w:bCs/>
              </w:rPr>
              <w:t>…</w:t>
            </w:r>
          </w:p>
        </w:tc>
        <w:tc>
          <w:tcPr>
            <w:tcW w:w="4272" w:type="dxa"/>
            <w:noWrap w:val="0"/>
            <w:vAlign w:val="center"/>
          </w:tcPr>
          <w:p w14:paraId="0B247418">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textAlignment w:val="auto"/>
              <w:rPr>
                <w:rFonts w:hint="eastAsia" w:ascii="仿宋" w:hAnsi="仿宋" w:eastAsia="仿宋" w:cs="仿宋"/>
                <w:bCs/>
              </w:rPr>
            </w:pPr>
            <w:r>
              <w:rPr>
                <w:rFonts w:hint="eastAsia" w:ascii="仿宋" w:hAnsi="仿宋" w:eastAsia="仿宋" w:cs="仿宋"/>
                <w:bCs/>
              </w:rPr>
              <w:t>…</w:t>
            </w:r>
          </w:p>
        </w:tc>
        <w:tc>
          <w:tcPr>
            <w:tcW w:w="1366" w:type="dxa"/>
            <w:noWrap w:val="0"/>
            <w:vAlign w:val="center"/>
          </w:tcPr>
          <w:p w14:paraId="7A09970A">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spacing w:val="20"/>
              </w:rPr>
            </w:pPr>
          </w:p>
        </w:tc>
        <w:tc>
          <w:tcPr>
            <w:tcW w:w="1108" w:type="dxa"/>
            <w:noWrap w:val="0"/>
            <w:vAlign w:val="center"/>
          </w:tcPr>
          <w:p w14:paraId="48F68594">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spacing w:val="20"/>
              </w:rPr>
            </w:pPr>
          </w:p>
        </w:tc>
        <w:tc>
          <w:tcPr>
            <w:tcW w:w="965" w:type="dxa"/>
            <w:noWrap w:val="0"/>
            <w:vAlign w:val="center"/>
          </w:tcPr>
          <w:p w14:paraId="4228168C">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spacing w:val="20"/>
              </w:rPr>
            </w:pPr>
          </w:p>
        </w:tc>
      </w:tr>
      <w:tr w14:paraId="662750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0" w:hRule="atLeast"/>
          <w:jc w:val="center"/>
        </w:trPr>
        <w:tc>
          <w:tcPr>
            <w:tcW w:w="699" w:type="dxa"/>
            <w:noWrap w:val="0"/>
            <w:vAlign w:val="center"/>
          </w:tcPr>
          <w:p w14:paraId="6F3E3EBF">
            <w:pPr>
              <w:keepLines w:val="0"/>
              <w:pageBreakBefore w:val="0"/>
              <w:widowControl w:val="0"/>
              <w:kinsoku/>
              <w:wordWrap/>
              <w:overflowPunct/>
              <w:topLinePunct w:val="0"/>
              <w:autoSpaceDE w:val="0"/>
              <w:autoSpaceDN w:val="0"/>
              <w:bidi w:val="0"/>
              <w:adjustRightInd w:val="0"/>
              <w:ind w:firstLine="0" w:firstLineChars="0"/>
              <w:jc w:val="center"/>
              <w:textAlignment w:val="auto"/>
              <w:rPr>
                <w:rFonts w:hint="eastAsia" w:ascii="仿宋" w:hAnsi="仿宋" w:eastAsia="仿宋" w:cs="仿宋"/>
                <w:bCs/>
              </w:rPr>
            </w:pPr>
            <w:r>
              <w:rPr>
                <w:rFonts w:hint="eastAsia" w:ascii="仿宋" w:hAnsi="仿宋" w:eastAsia="仿宋" w:cs="仿宋"/>
                <w:bCs/>
              </w:rPr>
              <w:t>5</w:t>
            </w:r>
          </w:p>
        </w:tc>
        <w:tc>
          <w:tcPr>
            <w:tcW w:w="761" w:type="dxa"/>
            <w:noWrap w:val="0"/>
            <w:vAlign w:val="center"/>
          </w:tcPr>
          <w:p w14:paraId="5E32DEDC">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rPr>
            </w:pPr>
            <w:r>
              <w:rPr>
                <w:rFonts w:hint="eastAsia" w:ascii="仿宋" w:hAnsi="仿宋" w:eastAsia="仿宋" w:cs="仿宋"/>
                <w:bCs/>
              </w:rPr>
              <w:t>…</w:t>
            </w:r>
          </w:p>
        </w:tc>
        <w:tc>
          <w:tcPr>
            <w:tcW w:w="4272" w:type="dxa"/>
            <w:noWrap w:val="0"/>
            <w:vAlign w:val="center"/>
          </w:tcPr>
          <w:p w14:paraId="5D481C58">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textAlignment w:val="auto"/>
              <w:rPr>
                <w:rFonts w:hint="eastAsia" w:ascii="仿宋" w:hAnsi="仿宋" w:eastAsia="仿宋" w:cs="仿宋"/>
                <w:bCs/>
              </w:rPr>
            </w:pPr>
            <w:r>
              <w:rPr>
                <w:rFonts w:hint="eastAsia" w:ascii="仿宋" w:hAnsi="仿宋" w:eastAsia="仿宋" w:cs="仿宋"/>
                <w:bCs/>
              </w:rPr>
              <w:t>…</w:t>
            </w:r>
          </w:p>
        </w:tc>
        <w:tc>
          <w:tcPr>
            <w:tcW w:w="1366" w:type="dxa"/>
            <w:noWrap w:val="0"/>
            <w:vAlign w:val="center"/>
          </w:tcPr>
          <w:p w14:paraId="76027E5F">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spacing w:val="20"/>
              </w:rPr>
            </w:pPr>
          </w:p>
        </w:tc>
        <w:tc>
          <w:tcPr>
            <w:tcW w:w="1108" w:type="dxa"/>
            <w:noWrap w:val="0"/>
            <w:vAlign w:val="center"/>
          </w:tcPr>
          <w:p w14:paraId="6B21756E">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spacing w:val="20"/>
              </w:rPr>
            </w:pPr>
          </w:p>
        </w:tc>
        <w:tc>
          <w:tcPr>
            <w:tcW w:w="965" w:type="dxa"/>
            <w:noWrap w:val="0"/>
            <w:vAlign w:val="center"/>
          </w:tcPr>
          <w:p w14:paraId="1781C832">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spacing w:val="20"/>
              </w:rPr>
            </w:pPr>
          </w:p>
        </w:tc>
      </w:tr>
      <w:tr w14:paraId="474E38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0" w:hRule="atLeast"/>
          <w:jc w:val="center"/>
        </w:trPr>
        <w:tc>
          <w:tcPr>
            <w:tcW w:w="699" w:type="dxa"/>
            <w:noWrap w:val="0"/>
            <w:vAlign w:val="center"/>
          </w:tcPr>
          <w:p w14:paraId="20A9684A">
            <w:pPr>
              <w:keepLines w:val="0"/>
              <w:pageBreakBefore w:val="0"/>
              <w:widowControl w:val="0"/>
              <w:kinsoku/>
              <w:wordWrap/>
              <w:overflowPunct/>
              <w:topLinePunct w:val="0"/>
              <w:autoSpaceDE w:val="0"/>
              <w:autoSpaceDN w:val="0"/>
              <w:bidi w:val="0"/>
              <w:adjustRightInd w:val="0"/>
              <w:ind w:firstLine="0" w:firstLineChars="0"/>
              <w:jc w:val="center"/>
              <w:textAlignment w:val="auto"/>
              <w:rPr>
                <w:rFonts w:hint="eastAsia" w:ascii="仿宋" w:hAnsi="仿宋" w:eastAsia="仿宋" w:cs="仿宋"/>
                <w:bCs/>
              </w:rPr>
            </w:pPr>
            <w:r>
              <w:rPr>
                <w:rFonts w:hint="eastAsia" w:ascii="仿宋" w:hAnsi="仿宋" w:eastAsia="仿宋" w:cs="仿宋"/>
                <w:bCs/>
              </w:rPr>
              <w:t>6</w:t>
            </w:r>
          </w:p>
        </w:tc>
        <w:tc>
          <w:tcPr>
            <w:tcW w:w="761" w:type="dxa"/>
            <w:noWrap w:val="0"/>
            <w:vAlign w:val="center"/>
          </w:tcPr>
          <w:p w14:paraId="59D5AF9E">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rPr>
            </w:pPr>
            <w:r>
              <w:rPr>
                <w:rFonts w:hint="eastAsia" w:ascii="仿宋" w:hAnsi="仿宋" w:eastAsia="仿宋" w:cs="仿宋"/>
                <w:bCs/>
              </w:rPr>
              <w:t>…</w:t>
            </w:r>
          </w:p>
        </w:tc>
        <w:tc>
          <w:tcPr>
            <w:tcW w:w="4272" w:type="dxa"/>
            <w:noWrap w:val="0"/>
            <w:vAlign w:val="center"/>
          </w:tcPr>
          <w:p w14:paraId="214D7C82">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textAlignment w:val="auto"/>
              <w:rPr>
                <w:rFonts w:hint="eastAsia" w:ascii="仿宋" w:hAnsi="仿宋" w:eastAsia="仿宋" w:cs="仿宋"/>
                <w:bCs/>
              </w:rPr>
            </w:pPr>
            <w:r>
              <w:rPr>
                <w:rFonts w:hint="eastAsia" w:ascii="仿宋" w:hAnsi="仿宋" w:eastAsia="仿宋" w:cs="仿宋"/>
                <w:bCs/>
              </w:rPr>
              <w:t>…</w:t>
            </w:r>
          </w:p>
        </w:tc>
        <w:tc>
          <w:tcPr>
            <w:tcW w:w="1366" w:type="dxa"/>
            <w:noWrap w:val="0"/>
            <w:vAlign w:val="center"/>
          </w:tcPr>
          <w:p w14:paraId="6D5B6FE8">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spacing w:val="20"/>
              </w:rPr>
            </w:pPr>
          </w:p>
        </w:tc>
        <w:tc>
          <w:tcPr>
            <w:tcW w:w="1108" w:type="dxa"/>
            <w:noWrap w:val="0"/>
            <w:vAlign w:val="center"/>
          </w:tcPr>
          <w:p w14:paraId="7928DAB2">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spacing w:val="20"/>
              </w:rPr>
            </w:pPr>
          </w:p>
        </w:tc>
        <w:tc>
          <w:tcPr>
            <w:tcW w:w="965" w:type="dxa"/>
            <w:noWrap w:val="0"/>
            <w:vAlign w:val="center"/>
          </w:tcPr>
          <w:p w14:paraId="1F2933D8">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spacing w:val="20"/>
              </w:rPr>
            </w:pPr>
          </w:p>
        </w:tc>
      </w:tr>
      <w:tr w14:paraId="3FE725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0" w:hRule="atLeast"/>
          <w:jc w:val="center"/>
        </w:trPr>
        <w:tc>
          <w:tcPr>
            <w:tcW w:w="699" w:type="dxa"/>
            <w:noWrap w:val="0"/>
            <w:vAlign w:val="center"/>
          </w:tcPr>
          <w:p w14:paraId="119F7F00">
            <w:pPr>
              <w:keepLines w:val="0"/>
              <w:pageBreakBefore w:val="0"/>
              <w:widowControl w:val="0"/>
              <w:kinsoku/>
              <w:wordWrap/>
              <w:overflowPunct/>
              <w:topLinePunct w:val="0"/>
              <w:autoSpaceDE w:val="0"/>
              <w:autoSpaceDN w:val="0"/>
              <w:bidi w:val="0"/>
              <w:adjustRightInd w:val="0"/>
              <w:ind w:firstLine="0" w:firstLineChars="0"/>
              <w:jc w:val="center"/>
              <w:textAlignment w:val="auto"/>
              <w:rPr>
                <w:rFonts w:hint="eastAsia" w:ascii="仿宋" w:hAnsi="仿宋" w:eastAsia="仿宋" w:cs="仿宋"/>
                <w:bCs/>
              </w:rPr>
            </w:pPr>
            <w:r>
              <w:rPr>
                <w:rFonts w:hint="eastAsia" w:ascii="仿宋" w:hAnsi="仿宋" w:eastAsia="仿宋" w:cs="仿宋"/>
                <w:bCs/>
              </w:rPr>
              <w:t>7</w:t>
            </w:r>
          </w:p>
        </w:tc>
        <w:tc>
          <w:tcPr>
            <w:tcW w:w="761" w:type="dxa"/>
            <w:noWrap w:val="0"/>
            <w:vAlign w:val="center"/>
          </w:tcPr>
          <w:p w14:paraId="1DF267FE">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rPr>
            </w:pPr>
            <w:r>
              <w:rPr>
                <w:rFonts w:hint="eastAsia" w:ascii="仿宋" w:hAnsi="仿宋" w:eastAsia="仿宋" w:cs="仿宋"/>
                <w:bCs/>
              </w:rPr>
              <w:t>…</w:t>
            </w:r>
          </w:p>
        </w:tc>
        <w:tc>
          <w:tcPr>
            <w:tcW w:w="4272" w:type="dxa"/>
            <w:noWrap w:val="0"/>
            <w:vAlign w:val="center"/>
          </w:tcPr>
          <w:p w14:paraId="373EBB06">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textAlignment w:val="auto"/>
              <w:rPr>
                <w:rFonts w:hint="eastAsia" w:ascii="仿宋" w:hAnsi="仿宋" w:eastAsia="仿宋" w:cs="仿宋"/>
                <w:bCs/>
              </w:rPr>
            </w:pPr>
            <w:r>
              <w:rPr>
                <w:rFonts w:hint="eastAsia" w:ascii="仿宋" w:hAnsi="仿宋" w:eastAsia="仿宋" w:cs="仿宋"/>
                <w:bCs/>
              </w:rPr>
              <w:t>…</w:t>
            </w:r>
          </w:p>
        </w:tc>
        <w:tc>
          <w:tcPr>
            <w:tcW w:w="1366" w:type="dxa"/>
            <w:noWrap w:val="0"/>
            <w:vAlign w:val="center"/>
          </w:tcPr>
          <w:p w14:paraId="64AAB2F7">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spacing w:val="20"/>
              </w:rPr>
            </w:pPr>
          </w:p>
        </w:tc>
        <w:tc>
          <w:tcPr>
            <w:tcW w:w="1108" w:type="dxa"/>
            <w:noWrap w:val="0"/>
            <w:vAlign w:val="center"/>
          </w:tcPr>
          <w:p w14:paraId="4E3EC406">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spacing w:val="20"/>
              </w:rPr>
            </w:pPr>
          </w:p>
        </w:tc>
        <w:tc>
          <w:tcPr>
            <w:tcW w:w="965" w:type="dxa"/>
            <w:noWrap w:val="0"/>
            <w:vAlign w:val="center"/>
          </w:tcPr>
          <w:p w14:paraId="40244203">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spacing w:val="20"/>
              </w:rPr>
            </w:pPr>
          </w:p>
        </w:tc>
      </w:tr>
      <w:tr w14:paraId="1EF98D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0" w:hRule="atLeast"/>
          <w:jc w:val="center"/>
        </w:trPr>
        <w:tc>
          <w:tcPr>
            <w:tcW w:w="699" w:type="dxa"/>
            <w:noWrap w:val="0"/>
            <w:vAlign w:val="center"/>
          </w:tcPr>
          <w:p w14:paraId="3ACD042E">
            <w:pPr>
              <w:keepLines w:val="0"/>
              <w:pageBreakBefore w:val="0"/>
              <w:widowControl w:val="0"/>
              <w:kinsoku/>
              <w:wordWrap/>
              <w:overflowPunct/>
              <w:topLinePunct w:val="0"/>
              <w:autoSpaceDE w:val="0"/>
              <w:autoSpaceDN w:val="0"/>
              <w:bidi w:val="0"/>
              <w:adjustRightInd w:val="0"/>
              <w:ind w:firstLine="0" w:firstLineChars="0"/>
              <w:jc w:val="center"/>
              <w:textAlignment w:val="auto"/>
              <w:rPr>
                <w:rFonts w:hint="eastAsia" w:ascii="仿宋" w:hAnsi="仿宋" w:eastAsia="仿宋" w:cs="仿宋"/>
                <w:bCs/>
              </w:rPr>
            </w:pPr>
            <w:r>
              <w:rPr>
                <w:rFonts w:hint="eastAsia" w:ascii="仿宋" w:hAnsi="仿宋" w:eastAsia="仿宋" w:cs="仿宋"/>
                <w:bCs/>
              </w:rPr>
              <w:t>8</w:t>
            </w:r>
          </w:p>
        </w:tc>
        <w:tc>
          <w:tcPr>
            <w:tcW w:w="761" w:type="dxa"/>
            <w:noWrap w:val="0"/>
            <w:vAlign w:val="center"/>
          </w:tcPr>
          <w:p w14:paraId="27967E29">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rPr>
            </w:pPr>
            <w:r>
              <w:rPr>
                <w:rFonts w:hint="eastAsia" w:ascii="仿宋" w:hAnsi="仿宋" w:eastAsia="仿宋" w:cs="仿宋"/>
                <w:bCs/>
              </w:rPr>
              <w:t>…</w:t>
            </w:r>
          </w:p>
        </w:tc>
        <w:tc>
          <w:tcPr>
            <w:tcW w:w="4272" w:type="dxa"/>
            <w:noWrap w:val="0"/>
            <w:vAlign w:val="center"/>
          </w:tcPr>
          <w:p w14:paraId="5CD29A36">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textAlignment w:val="auto"/>
              <w:rPr>
                <w:rFonts w:hint="eastAsia" w:ascii="仿宋" w:hAnsi="仿宋" w:eastAsia="仿宋" w:cs="仿宋"/>
                <w:bCs/>
              </w:rPr>
            </w:pPr>
            <w:r>
              <w:rPr>
                <w:rFonts w:hint="eastAsia" w:ascii="仿宋" w:hAnsi="仿宋" w:eastAsia="仿宋" w:cs="仿宋"/>
                <w:bCs/>
              </w:rPr>
              <w:t>…</w:t>
            </w:r>
          </w:p>
        </w:tc>
        <w:tc>
          <w:tcPr>
            <w:tcW w:w="1366" w:type="dxa"/>
            <w:noWrap w:val="0"/>
            <w:vAlign w:val="center"/>
          </w:tcPr>
          <w:p w14:paraId="6BF5ACEB">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spacing w:val="20"/>
              </w:rPr>
            </w:pPr>
          </w:p>
        </w:tc>
        <w:tc>
          <w:tcPr>
            <w:tcW w:w="1108" w:type="dxa"/>
            <w:noWrap w:val="0"/>
            <w:vAlign w:val="center"/>
          </w:tcPr>
          <w:p w14:paraId="67A98779">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spacing w:val="20"/>
              </w:rPr>
            </w:pPr>
          </w:p>
        </w:tc>
        <w:tc>
          <w:tcPr>
            <w:tcW w:w="965" w:type="dxa"/>
            <w:noWrap w:val="0"/>
            <w:vAlign w:val="center"/>
          </w:tcPr>
          <w:p w14:paraId="2D64C3D4">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spacing w:val="20"/>
              </w:rPr>
            </w:pPr>
          </w:p>
        </w:tc>
      </w:tr>
      <w:tr w14:paraId="0D4727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0" w:hRule="atLeast"/>
          <w:jc w:val="center"/>
        </w:trPr>
        <w:tc>
          <w:tcPr>
            <w:tcW w:w="699" w:type="dxa"/>
            <w:noWrap w:val="0"/>
            <w:vAlign w:val="center"/>
          </w:tcPr>
          <w:p w14:paraId="592D42DC">
            <w:pPr>
              <w:keepLines w:val="0"/>
              <w:pageBreakBefore w:val="0"/>
              <w:widowControl w:val="0"/>
              <w:kinsoku/>
              <w:wordWrap/>
              <w:overflowPunct/>
              <w:topLinePunct w:val="0"/>
              <w:autoSpaceDE w:val="0"/>
              <w:autoSpaceDN w:val="0"/>
              <w:bidi w:val="0"/>
              <w:adjustRightInd w:val="0"/>
              <w:ind w:firstLine="0" w:firstLineChars="0"/>
              <w:jc w:val="center"/>
              <w:textAlignment w:val="auto"/>
              <w:rPr>
                <w:rFonts w:hint="eastAsia" w:ascii="仿宋" w:hAnsi="仿宋" w:eastAsia="仿宋" w:cs="仿宋"/>
                <w:bCs/>
              </w:rPr>
            </w:pPr>
          </w:p>
        </w:tc>
        <w:tc>
          <w:tcPr>
            <w:tcW w:w="761" w:type="dxa"/>
            <w:noWrap w:val="0"/>
            <w:vAlign w:val="center"/>
          </w:tcPr>
          <w:p w14:paraId="628BC319">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rPr>
            </w:pPr>
          </w:p>
        </w:tc>
        <w:tc>
          <w:tcPr>
            <w:tcW w:w="4272" w:type="dxa"/>
            <w:noWrap w:val="0"/>
            <w:vAlign w:val="center"/>
          </w:tcPr>
          <w:p w14:paraId="3AF1D4B6">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textAlignment w:val="auto"/>
              <w:rPr>
                <w:rFonts w:hint="eastAsia" w:ascii="仿宋" w:hAnsi="仿宋" w:eastAsia="仿宋" w:cs="仿宋"/>
                <w:bCs/>
              </w:rPr>
            </w:pPr>
          </w:p>
        </w:tc>
        <w:tc>
          <w:tcPr>
            <w:tcW w:w="1366" w:type="dxa"/>
            <w:noWrap w:val="0"/>
            <w:vAlign w:val="center"/>
          </w:tcPr>
          <w:p w14:paraId="719064CF">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spacing w:val="20"/>
              </w:rPr>
            </w:pPr>
          </w:p>
        </w:tc>
        <w:tc>
          <w:tcPr>
            <w:tcW w:w="1108" w:type="dxa"/>
            <w:noWrap w:val="0"/>
            <w:vAlign w:val="center"/>
          </w:tcPr>
          <w:p w14:paraId="0A73F5D0">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spacing w:val="20"/>
              </w:rPr>
            </w:pPr>
          </w:p>
        </w:tc>
        <w:tc>
          <w:tcPr>
            <w:tcW w:w="965" w:type="dxa"/>
            <w:noWrap w:val="0"/>
            <w:vAlign w:val="center"/>
          </w:tcPr>
          <w:p w14:paraId="72CA92F1">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spacing w:val="20"/>
              </w:rPr>
            </w:pPr>
          </w:p>
        </w:tc>
      </w:tr>
      <w:tr w14:paraId="71B248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0" w:hRule="atLeast"/>
          <w:jc w:val="center"/>
        </w:trPr>
        <w:tc>
          <w:tcPr>
            <w:tcW w:w="699" w:type="dxa"/>
            <w:noWrap w:val="0"/>
            <w:vAlign w:val="center"/>
          </w:tcPr>
          <w:p w14:paraId="6C2996DC">
            <w:pPr>
              <w:keepLines w:val="0"/>
              <w:pageBreakBefore w:val="0"/>
              <w:widowControl w:val="0"/>
              <w:kinsoku/>
              <w:wordWrap/>
              <w:overflowPunct/>
              <w:topLinePunct w:val="0"/>
              <w:autoSpaceDE w:val="0"/>
              <w:autoSpaceDN w:val="0"/>
              <w:bidi w:val="0"/>
              <w:adjustRightInd w:val="0"/>
              <w:ind w:firstLine="0" w:firstLineChars="0"/>
              <w:jc w:val="center"/>
              <w:textAlignment w:val="auto"/>
              <w:rPr>
                <w:rFonts w:hint="eastAsia" w:ascii="仿宋" w:hAnsi="仿宋" w:eastAsia="仿宋" w:cs="仿宋"/>
                <w:bCs/>
              </w:rPr>
            </w:pPr>
          </w:p>
        </w:tc>
        <w:tc>
          <w:tcPr>
            <w:tcW w:w="761" w:type="dxa"/>
            <w:noWrap w:val="0"/>
            <w:vAlign w:val="center"/>
          </w:tcPr>
          <w:p w14:paraId="01F5E2DD">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rPr>
            </w:pPr>
          </w:p>
        </w:tc>
        <w:tc>
          <w:tcPr>
            <w:tcW w:w="4272" w:type="dxa"/>
            <w:noWrap w:val="0"/>
            <w:vAlign w:val="center"/>
          </w:tcPr>
          <w:p w14:paraId="70F17ED4">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textAlignment w:val="auto"/>
              <w:rPr>
                <w:rFonts w:hint="eastAsia" w:ascii="仿宋" w:hAnsi="仿宋" w:eastAsia="仿宋" w:cs="仿宋"/>
                <w:bCs/>
              </w:rPr>
            </w:pPr>
          </w:p>
        </w:tc>
        <w:tc>
          <w:tcPr>
            <w:tcW w:w="1366" w:type="dxa"/>
            <w:noWrap w:val="0"/>
            <w:vAlign w:val="center"/>
          </w:tcPr>
          <w:p w14:paraId="3F6F216F">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spacing w:val="20"/>
              </w:rPr>
            </w:pPr>
          </w:p>
        </w:tc>
        <w:tc>
          <w:tcPr>
            <w:tcW w:w="1108" w:type="dxa"/>
            <w:noWrap w:val="0"/>
            <w:vAlign w:val="center"/>
          </w:tcPr>
          <w:p w14:paraId="45261EA8">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spacing w:val="20"/>
              </w:rPr>
            </w:pPr>
          </w:p>
        </w:tc>
        <w:tc>
          <w:tcPr>
            <w:tcW w:w="965" w:type="dxa"/>
            <w:noWrap w:val="0"/>
            <w:vAlign w:val="center"/>
          </w:tcPr>
          <w:p w14:paraId="01D52686">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spacing w:val="20"/>
              </w:rPr>
            </w:pPr>
          </w:p>
        </w:tc>
      </w:tr>
      <w:tr w14:paraId="49E112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0" w:hRule="atLeast"/>
          <w:jc w:val="center"/>
        </w:trPr>
        <w:tc>
          <w:tcPr>
            <w:tcW w:w="699" w:type="dxa"/>
            <w:noWrap w:val="0"/>
            <w:vAlign w:val="center"/>
          </w:tcPr>
          <w:p w14:paraId="039C4D8A">
            <w:pPr>
              <w:keepLines w:val="0"/>
              <w:pageBreakBefore w:val="0"/>
              <w:widowControl w:val="0"/>
              <w:kinsoku/>
              <w:wordWrap/>
              <w:overflowPunct/>
              <w:topLinePunct w:val="0"/>
              <w:autoSpaceDE w:val="0"/>
              <w:autoSpaceDN w:val="0"/>
              <w:bidi w:val="0"/>
              <w:adjustRightInd w:val="0"/>
              <w:ind w:firstLine="0" w:firstLineChars="0"/>
              <w:jc w:val="center"/>
              <w:textAlignment w:val="auto"/>
              <w:rPr>
                <w:rFonts w:hint="eastAsia" w:ascii="仿宋" w:hAnsi="仿宋" w:eastAsia="仿宋" w:cs="仿宋"/>
                <w:bCs/>
              </w:rPr>
            </w:pPr>
          </w:p>
        </w:tc>
        <w:tc>
          <w:tcPr>
            <w:tcW w:w="761" w:type="dxa"/>
            <w:noWrap w:val="0"/>
            <w:vAlign w:val="center"/>
          </w:tcPr>
          <w:p w14:paraId="2D9FE0CC">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rPr>
            </w:pPr>
          </w:p>
        </w:tc>
        <w:tc>
          <w:tcPr>
            <w:tcW w:w="4272" w:type="dxa"/>
            <w:noWrap w:val="0"/>
            <w:vAlign w:val="center"/>
          </w:tcPr>
          <w:p w14:paraId="79970018">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textAlignment w:val="auto"/>
              <w:rPr>
                <w:rFonts w:hint="eastAsia" w:ascii="仿宋" w:hAnsi="仿宋" w:eastAsia="仿宋" w:cs="仿宋"/>
                <w:bCs/>
              </w:rPr>
            </w:pPr>
          </w:p>
        </w:tc>
        <w:tc>
          <w:tcPr>
            <w:tcW w:w="1366" w:type="dxa"/>
            <w:noWrap w:val="0"/>
            <w:vAlign w:val="center"/>
          </w:tcPr>
          <w:p w14:paraId="77888B2D">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spacing w:val="20"/>
              </w:rPr>
            </w:pPr>
          </w:p>
        </w:tc>
        <w:tc>
          <w:tcPr>
            <w:tcW w:w="1108" w:type="dxa"/>
            <w:noWrap w:val="0"/>
            <w:vAlign w:val="center"/>
          </w:tcPr>
          <w:p w14:paraId="44438076">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spacing w:val="20"/>
              </w:rPr>
            </w:pPr>
          </w:p>
        </w:tc>
        <w:tc>
          <w:tcPr>
            <w:tcW w:w="965" w:type="dxa"/>
            <w:noWrap w:val="0"/>
            <w:vAlign w:val="center"/>
          </w:tcPr>
          <w:p w14:paraId="6A9C9218">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spacing w:val="20"/>
              </w:rPr>
            </w:pPr>
          </w:p>
        </w:tc>
      </w:tr>
      <w:tr w14:paraId="4EE594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0" w:hRule="atLeast"/>
          <w:jc w:val="center"/>
        </w:trPr>
        <w:tc>
          <w:tcPr>
            <w:tcW w:w="699" w:type="dxa"/>
            <w:noWrap w:val="0"/>
            <w:vAlign w:val="center"/>
          </w:tcPr>
          <w:p w14:paraId="29C8EE1E">
            <w:pPr>
              <w:keepLines w:val="0"/>
              <w:pageBreakBefore w:val="0"/>
              <w:widowControl w:val="0"/>
              <w:kinsoku/>
              <w:wordWrap/>
              <w:overflowPunct/>
              <w:topLinePunct w:val="0"/>
              <w:autoSpaceDE w:val="0"/>
              <w:autoSpaceDN w:val="0"/>
              <w:bidi w:val="0"/>
              <w:adjustRightInd w:val="0"/>
              <w:ind w:firstLine="0" w:firstLineChars="0"/>
              <w:jc w:val="center"/>
              <w:textAlignment w:val="auto"/>
              <w:rPr>
                <w:rFonts w:hint="eastAsia" w:ascii="仿宋" w:hAnsi="仿宋" w:eastAsia="仿宋" w:cs="仿宋"/>
                <w:bCs/>
              </w:rPr>
            </w:pPr>
          </w:p>
        </w:tc>
        <w:tc>
          <w:tcPr>
            <w:tcW w:w="761" w:type="dxa"/>
            <w:noWrap w:val="0"/>
            <w:vAlign w:val="center"/>
          </w:tcPr>
          <w:p w14:paraId="143C4540">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rPr>
            </w:pPr>
          </w:p>
        </w:tc>
        <w:tc>
          <w:tcPr>
            <w:tcW w:w="4272" w:type="dxa"/>
            <w:noWrap w:val="0"/>
            <w:vAlign w:val="center"/>
          </w:tcPr>
          <w:p w14:paraId="75A976FB">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textAlignment w:val="auto"/>
              <w:rPr>
                <w:rFonts w:hint="eastAsia" w:ascii="仿宋" w:hAnsi="仿宋" w:eastAsia="仿宋" w:cs="仿宋"/>
                <w:bCs/>
              </w:rPr>
            </w:pPr>
          </w:p>
        </w:tc>
        <w:tc>
          <w:tcPr>
            <w:tcW w:w="1366" w:type="dxa"/>
            <w:noWrap w:val="0"/>
            <w:vAlign w:val="center"/>
          </w:tcPr>
          <w:p w14:paraId="22F8CAA5">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spacing w:val="20"/>
              </w:rPr>
            </w:pPr>
          </w:p>
        </w:tc>
        <w:tc>
          <w:tcPr>
            <w:tcW w:w="1108" w:type="dxa"/>
            <w:noWrap w:val="0"/>
            <w:vAlign w:val="center"/>
          </w:tcPr>
          <w:p w14:paraId="23138C3D">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spacing w:val="20"/>
              </w:rPr>
            </w:pPr>
          </w:p>
        </w:tc>
        <w:tc>
          <w:tcPr>
            <w:tcW w:w="965" w:type="dxa"/>
            <w:noWrap w:val="0"/>
            <w:vAlign w:val="center"/>
          </w:tcPr>
          <w:p w14:paraId="49B12E57">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spacing w:val="20"/>
              </w:rPr>
            </w:pPr>
          </w:p>
        </w:tc>
      </w:tr>
      <w:tr w14:paraId="33C235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0" w:hRule="atLeast"/>
          <w:jc w:val="center"/>
        </w:trPr>
        <w:tc>
          <w:tcPr>
            <w:tcW w:w="699" w:type="dxa"/>
            <w:noWrap w:val="0"/>
            <w:vAlign w:val="center"/>
          </w:tcPr>
          <w:p w14:paraId="581BF282">
            <w:pPr>
              <w:keepLines w:val="0"/>
              <w:pageBreakBefore w:val="0"/>
              <w:widowControl w:val="0"/>
              <w:kinsoku/>
              <w:wordWrap/>
              <w:overflowPunct/>
              <w:topLinePunct w:val="0"/>
              <w:autoSpaceDE w:val="0"/>
              <w:autoSpaceDN w:val="0"/>
              <w:bidi w:val="0"/>
              <w:adjustRightInd w:val="0"/>
              <w:ind w:firstLine="0" w:firstLineChars="0"/>
              <w:jc w:val="center"/>
              <w:textAlignment w:val="auto"/>
              <w:rPr>
                <w:rFonts w:hint="eastAsia" w:ascii="仿宋" w:hAnsi="仿宋" w:eastAsia="仿宋" w:cs="仿宋"/>
                <w:bCs/>
              </w:rPr>
            </w:pPr>
          </w:p>
        </w:tc>
        <w:tc>
          <w:tcPr>
            <w:tcW w:w="761" w:type="dxa"/>
            <w:noWrap w:val="0"/>
            <w:vAlign w:val="center"/>
          </w:tcPr>
          <w:p w14:paraId="140A0DED">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rPr>
            </w:pPr>
          </w:p>
        </w:tc>
        <w:tc>
          <w:tcPr>
            <w:tcW w:w="4272" w:type="dxa"/>
            <w:noWrap w:val="0"/>
            <w:vAlign w:val="center"/>
          </w:tcPr>
          <w:p w14:paraId="025B5E76">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textAlignment w:val="auto"/>
              <w:rPr>
                <w:rFonts w:hint="eastAsia" w:ascii="仿宋" w:hAnsi="仿宋" w:eastAsia="仿宋" w:cs="仿宋"/>
                <w:bCs/>
              </w:rPr>
            </w:pPr>
          </w:p>
        </w:tc>
        <w:tc>
          <w:tcPr>
            <w:tcW w:w="1366" w:type="dxa"/>
            <w:noWrap w:val="0"/>
            <w:vAlign w:val="center"/>
          </w:tcPr>
          <w:p w14:paraId="63F7A00F">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spacing w:val="20"/>
              </w:rPr>
            </w:pPr>
          </w:p>
        </w:tc>
        <w:tc>
          <w:tcPr>
            <w:tcW w:w="1108" w:type="dxa"/>
            <w:noWrap w:val="0"/>
            <w:vAlign w:val="center"/>
          </w:tcPr>
          <w:p w14:paraId="4F362EDA">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spacing w:val="20"/>
              </w:rPr>
            </w:pPr>
          </w:p>
        </w:tc>
        <w:tc>
          <w:tcPr>
            <w:tcW w:w="965" w:type="dxa"/>
            <w:noWrap w:val="0"/>
            <w:vAlign w:val="center"/>
          </w:tcPr>
          <w:p w14:paraId="093AB7D3">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spacing w:val="20"/>
              </w:rPr>
            </w:pPr>
          </w:p>
        </w:tc>
      </w:tr>
    </w:tbl>
    <w:p w14:paraId="39672C57">
      <w:pPr>
        <w:widowControl/>
        <w:tabs>
          <w:tab w:val="left" w:pos="450"/>
          <w:tab w:val="left" w:pos="2520"/>
          <w:tab w:val="left" w:pos="8280"/>
        </w:tabs>
        <w:spacing w:line="312" w:lineRule="auto"/>
        <w:ind w:left="0" w:leftChars="0" w:firstLine="426" w:firstLineChars="200"/>
        <w:jc w:val="both"/>
        <w:rPr>
          <w:rFonts w:hint="eastAsia" w:ascii="仿宋" w:hAnsi="仿宋" w:eastAsia="仿宋" w:cs="仿宋"/>
          <w:b/>
          <w:bCs/>
          <w:color w:val="auto"/>
          <w:sz w:val="28"/>
          <w:szCs w:val="28"/>
        </w:rPr>
      </w:pPr>
      <w:r>
        <w:rPr>
          <w:rFonts w:hint="eastAsia" w:ascii="仿宋" w:hAnsi="仿宋" w:eastAsia="仿宋" w:cs="仿宋"/>
          <w:b/>
          <w:spacing w:val="-4"/>
          <w:sz w:val="22"/>
          <w:szCs w:val="20"/>
        </w:rPr>
        <w:t>备注：该表格仅为方便评标之用，表格放置在技术文件目录的前页，以方便评标委员会进行评审。</w:t>
      </w:r>
    </w:p>
    <w:p w14:paraId="5A072BE5">
      <w:pPr>
        <w:rPr>
          <w:rFonts w:hint="eastAsia" w:ascii="仿宋" w:hAnsi="仿宋" w:eastAsia="仿宋" w:cs="仿宋"/>
          <w:color w:val="auto"/>
        </w:rPr>
      </w:pPr>
    </w:p>
    <w:p w14:paraId="608594CA">
      <w:pPr>
        <w:widowControl/>
        <w:tabs>
          <w:tab w:val="left" w:pos="450"/>
          <w:tab w:val="left" w:pos="2520"/>
          <w:tab w:val="left" w:pos="8280"/>
        </w:tabs>
        <w:spacing w:line="312" w:lineRule="auto"/>
        <w:ind w:firstLine="480"/>
        <w:jc w:val="center"/>
        <w:rPr>
          <w:rFonts w:hint="eastAsia" w:ascii="仿宋" w:hAnsi="仿宋" w:eastAsia="仿宋" w:cs="仿宋"/>
          <w:b/>
          <w:bCs/>
          <w:color w:val="auto"/>
          <w:sz w:val="32"/>
          <w:szCs w:val="32"/>
        </w:rPr>
      </w:pPr>
    </w:p>
    <w:p w14:paraId="18EDB6BE">
      <w:pPr>
        <w:widowControl/>
        <w:tabs>
          <w:tab w:val="left" w:pos="450"/>
          <w:tab w:val="left" w:pos="2520"/>
          <w:tab w:val="left" w:pos="8280"/>
        </w:tabs>
        <w:spacing w:line="312" w:lineRule="auto"/>
        <w:ind w:firstLine="480"/>
        <w:jc w:val="center"/>
        <w:rPr>
          <w:rFonts w:hint="eastAsia" w:ascii="仿宋" w:hAnsi="仿宋" w:eastAsia="仿宋" w:cs="仿宋"/>
          <w:b/>
          <w:bCs/>
          <w:color w:val="auto"/>
          <w:sz w:val="32"/>
          <w:szCs w:val="32"/>
        </w:rPr>
        <w:sectPr>
          <w:pgSz w:w="11906" w:h="16838"/>
          <w:pgMar w:top="1247" w:right="1134" w:bottom="1020" w:left="1418" w:header="851" w:footer="907" w:gutter="0"/>
          <w:pgNumType w:fmt="numberInDash"/>
          <w:cols w:space="720" w:num="1"/>
          <w:titlePg/>
          <w:docGrid w:type="lines" w:linePitch="312" w:charSpace="0"/>
        </w:sectPr>
      </w:pPr>
    </w:p>
    <w:p w14:paraId="0A6A0494">
      <w:pPr>
        <w:pStyle w:val="3"/>
        <w:bidi w:val="0"/>
        <w:ind w:left="0" w:leftChars="0" w:firstLine="0" w:firstLineChars="0"/>
        <w:jc w:val="center"/>
        <w:rPr>
          <w:rFonts w:hint="eastAsia"/>
        </w:rPr>
      </w:pPr>
      <w:r>
        <w:rPr>
          <w:rFonts w:hint="eastAsia"/>
        </w:rPr>
        <w:t>三、授权委托书（格式）</w:t>
      </w:r>
    </w:p>
    <w:p w14:paraId="4BAD8010">
      <w:pPr>
        <w:spacing w:line="420" w:lineRule="exact"/>
        <w:rPr>
          <w:rFonts w:hint="eastAsia" w:ascii="仿宋" w:hAnsi="仿宋" w:eastAsia="仿宋" w:cs="仿宋"/>
          <w:color w:val="auto"/>
          <w:sz w:val="24"/>
          <w:szCs w:val="24"/>
        </w:rPr>
      </w:pPr>
    </w:p>
    <w:p w14:paraId="1D0218AF">
      <w:pPr>
        <w:spacing w:line="360" w:lineRule="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致：</w:t>
      </w:r>
      <w:r>
        <w:rPr>
          <w:rFonts w:hint="eastAsia" w:ascii="仿宋" w:hAnsi="仿宋" w:eastAsia="仿宋" w:cs="仿宋"/>
          <w:color w:val="auto"/>
          <w:sz w:val="24"/>
          <w:szCs w:val="24"/>
          <w:lang w:eastAsia="zh-CN"/>
        </w:rPr>
        <w:t>浙江日晟信息咨询有限公司</w:t>
      </w:r>
    </w:p>
    <w:p w14:paraId="43294AE6">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我</w:t>
      </w:r>
      <w:r>
        <w:rPr>
          <w:rFonts w:hint="eastAsia" w:ascii="仿宋" w:hAnsi="仿宋" w:eastAsia="仿宋" w:cs="仿宋"/>
          <w:color w:val="auto"/>
          <w:sz w:val="24"/>
          <w:szCs w:val="24"/>
          <w:u w:val="single"/>
        </w:rPr>
        <w:t xml:space="preserve">   (姓名)　 （职务：     身份证号码） </w:t>
      </w:r>
      <w:r>
        <w:rPr>
          <w:rFonts w:hint="eastAsia" w:ascii="仿宋" w:hAnsi="仿宋" w:eastAsia="仿宋" w:cs="仿宋"/>
          <w:color w:val="auto"/>
          <w:sz w:val="24"/>
          <w:szCs w:val="24"/>
        </w:rPr>
        <w:t>系</w:t>
      </w:r>
      <w:r>
        <w:rPr>
          <w:rFonts w:hint="eastAsia" w:ascii="仿宋" w:hAnsi="仿宋" w:eastAsia="仿宋" w:cs="仿宋"/>
          <w:color w:val="auto"/>
          <w:sz w:val="24"/>
          <w:szCs w:val="24"/>
          <w:u w:val="single"/>
        </w:rPr>
        <w:t xml:space="preserve">        (投标人名称)　　　</w:t>
      </w:r>
      <w:r>
        <w:rPr>
          <w:rFonts w:hint="eastAsia" w:ascii="仿宋" w:hAnsi="仿宋" w:eastAsia="仿宋" w:cs="仿宋"/>
          <w:color w:val="auto"/>
          <w:sz w:val="24"/>
          <w:szCs w:val="24"/>
        </w:rPr>
        <w:t>的法定代表人，现授权委托本单位在职职工</w:t>
      </w:r>
      <w:r>
        <w:rPr>
          <w:rFonts w:hint="eastAsia" w:ascii="仿宋" w:hAnsi="仿宋" w:eastAsia="仿宋" w:cs="仿宋"/>
          <w:color w:val="auto"/>
          <w:sz w:val="24"/>
          <w:szCs w:val="24"/>
          <w:u w:val="single"/>
        </w:rPr>
        <w:t xml:space="preserve">   (姓名)  　 （职务：    身份证号码：     ）</w:t>
      </w:r>
      <w:r>
        <w:rPr>
          <w:rFonts w:hint="eastAsia" w:ascii="仿宋" w:hAnsi="仿宋" w:eastAsia="仿宋" w:cs="仿宋"/>
          <w:color w:val="auto"/>
          <w:sz w:val="24"/>
          <w:szCs w:val="24"/>
        </w:rPr>
        <w:t>以我方的名义参加贵中心组织的</w:t>
      </w:r>
      <w:r>
        <w:rPr>
          <w:rFonts w:hint="eastAsia" w:ascii="仿宋" w:hAnsi="仿宋" w:eastAsia="仿宋" w:cs="仿宋"/>
          <w:color w:val="auto"/>
          <w:sz w:val="24"/>
          <w:szCs w:val="24"/>
          <w:u w:val="single"/>
        </w:rPr>
        <w:t xml:space="preserve">       　(招标项目)        项目</w:t>
      </w:r>
      <w:r>
        <w:rPr>
          <w:rFonts w:hint="eastAsia" w:ascii="仿宋" w:hAnsi="仿宋" w:eastAsia="仿宋" w:cs="仿宋"/>
          <w:color w:val="auto"/>
          <w:sz w:val="24"/>
          <w:szCs w:val="24"/>
        </w:rPr>
        <w:t>的投标活动，并代表我方全权办理针对上述项目的投标、开标、评标、签约等具体事务和签署相关文件。</w:t>
      </w:r>
    </w:p>
    <w:p w14:paraId="4C4D41CE">
      <w:pPr>
        <w:snapToGrid w:val="0"/>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我方对被授权人的签名事项负全部责任。</w:t>
      </w:r>
    </w:p>
    <w:p w14:paraId="20527439">
      <w:pPr>
        <w:snapToGrid w:val="0"/>
        <w:spacing w:line="360" w:lineRule="auto"/>
        <w:ind w:firstLine="480"/>
        <w:rPr>
          <w:rFonts w:hint="eastAsia" w:ascii="仿宋" w:hAnsi="仿宋" w:eastAsia="仿宋" w:cs="仿宋"/>
          <w:color w:val="auto"/>
          <w:sz w:val="24"/>
          <w:szCs w:val="24"/>
        </w:rPr>
      </w:pPr>
      <w:r>
        <w:rPr>
          <w:rFonts w:hint="eastAsia" w:ascii="仿宋" w:hAnsi="仿宋" w:eastAsia="仿宋" w:cs="仿宋"/>
          <w:color w:val="auto"/>
          <w:sz w:val="24"/>
          <w:szCs w:val="24"/>
        </w:rPr>
        <w:t>在撤销授权的书面通知以前，本授权书一直有效。被授权人在授权书有效期内签署的所有文件不因授权的撤销而失效。</w:t>
      </w:r>
    </w:p>
    <w:p w14:paraId="16979718">
      <w:pPr>
        <w:snapToGrid w:val="0"/>
        <w:spacing w:line="360" w:lineRule="auto"/>
        <w:ind w:firstLine="480"/>
        <w:rPr>
          <w:rFonts w:hint="eastAsia" w:ascii="仿宋" w:hAnsi="仿宋" w:eastAsia="仿宋" w:cs="仿宋"/>
          <w:color w:val="auto"/>
          <w:sz w:val="24"/>
          <w:szCs w:val="24"/>
        </w:rPr>
      </w:pPr>
      <w:r>
        <w:rPr>
          <w:rFonts w:hint="eastAsia" w:ascii="仿宋" w:hAnsi="仿宋" w:eastAsia="仿宋" w:cs="仿宋"/>
          <w:color w:val="auto"/>
          <w:sz w:val="24"/>
          <w:szCs w:val="24"/>
        </w:rPr>
        <w:t>被授权人无转委托权，特此委托。</w:t>
      </w:r>
    </w:p>
    <w:p w14:paraId="6E5A40CA">
      <w:pPr>
        <w:spacing w:line="360" w:lineRule="auto"/>
        <w:rPr>
          <w:rFonts w:hint="eastAsia" w:ascii="仿宋" w:hAnsi="仿宋" w:eastAsia="仿宋" w:cs="仿宋"/>
          <w:color w:val="auto"/>
          <w:sz w:val="24"/>
          <w:szCs w:val="24"/>
        </w:rPr>
      </w:pPr>
    </w:p>
    <w:p w14:paraId="3EBAC480">
      <w:pPr>
        <w:spacing w:line="360" w:lineRule="auto"/>
        <w:rPr>
          <w:rFonts w:hint="eastAsia" w:ascii="仿宋" w:hAnsi="仿宋" w:eastAsia="仿宋" w:cs="仿宋"/>
          <w:color w:val="auto"/>
          <w:sz w:val="24"/>
          <w:szCs w:val="24"/>
        </w:rPr>
      </w:pPr>
    </w:p>
    <w:p w14:paraId="05D5A073">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附：法定代表人和被授权人身份证</w:t>
      </w:r>
      <w:r>
        <w:rPr>
          <w:rFonts w:hint="eastAsia" w:cs="仿宋"/>
          <w:color w:val="auto"/>
          <w:sz w:val="24"/>
          <w:szCs w:val="24"/>
          <w:lang w:val="en-US" w:eastAsia="zh-CN"/>
        </w:rPr>
        <w:t>正反面</w:t>
      </w:r>
      <w:r>
        <w:rPr>
          <w:rFonts w:hint="eastAsia" w:ascii="仿宋" w:hAnsi="仿宋" w:eastAsia="仿宋" w:cs="仿宋"/>
          <w:color w:val="auto"/>
          <w:sz w:val="24"/>
          <w:szCs w:val="24"/>
        </w:rPr>
        <w:t>扫描件。</w:t>
      </w:r>
    </w:p>
    <w:p w14:paraId="1F54217C">
      <w:pPr>
        <w:spacing w:line="360" w:lineRule="auto"/>
        <w:ind w:firstLine="4440" w:firstLineChars="1850"/>
        <w:rPr>
          <w:rFonts w:hint="eastAsia" w:ascii="仿宋" w:hAnsi="仿宋" w:eastAsia="仿宋" w:cs="仿宋"/>
          <w:color w:val="auto"/>
          <w:sz w:val="24"/>
          <w:szCs w:val="24"/>
        </w:rPr>
      </w:pPr>
    </w:p>
    <w:p w14:paraId="746B8367">
      <w:pPr>
        <w:spacing w:line="360" w:lineRule="auto"/>
        <w:ind w:firstLine="4440" w:firstLineChars="1850"/>
        <w:rPr>
          <w:rFonts w:hint="eastAsia" w:ascii="仿宋" w:hAnsi="仿宋" w:eastAsia="仿宋" w:cs="仿宋"/>
          <w:color w:val="auto"/>
          <w:sz w:val="24"/>
          <w:szCs w:val="24"/>
        </w:rPr>
      </w:pPr>
    </w:p>
    <w:p w14:paraId="3F7D0196">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投标</w:t>
      </w:r>
      <w:r>
        <w:rPr>
          <w:rFonts w:hint="eastAsia" w:ascii="仿宋" w:hAnsi="仿宋" w:eastAsia="仿宋" w:cs="仿宋"/>
          <w:color w:val="auto"/>
          <w:sz w:val="24"/>
          <w:szCs w:val="24"/>
          <w:u w:val="none"/>
        </w:rPr>
        <w:t>人(盖章)</w:t>
      </w:r>
      <w:r>
        <w:rPr>
          <w:rFonts w:hint="eastAsia" w:ascii="仿宋" w:hAnsi="仿宋" w:eastAsia="仿宋" w:cs="仿宋"/>
          <w:color w:val="auto"/>
          <w:sz w:val="24"/>
          <w:szCs w:val="24"/>
        </w:rPr>
        <w:t>：</w:t>
      </w:r>
      <w:r>
        <w:rPr>
          <w:rFonts w:hint="eastAsia" w:ascii="仿宋" w:hAnsi="仿宋" w:eastAsia="仿宋" w:cs="仿宋"/>
          <w:color w:val="auto"/>
          <w:sz w:val="24"/>
          <w:szCs w:val="24"/>
          <w:u w:val="single"/>
        </w:rPr>
        <w:t xml:space="preserve">           　</w:t>
      </w:r>
      <w:r>
        <w:rPr>
          <w:rFonts w:hint="eastAsia" w:cs="仿宋"/>
          <w:color w:val="auto"/>
          <w:sz w:val="24"/>
          <w:szCs w:val="24"/>
          <w:u w:val="single"/>
          <w:lang w:val="en-US" w:eastAsia="zh-CN"/>
        </w:rPr>
        <w:t xml:space="preserve">            </w:t>
      </w:r>
      <w:r>
        <w:rPr>
          <w:rFonts w:hint="eastAsia" w:ascii="仿宋" w:hAnsi="仿宋" w:eastAsia="仿宋" w:cs="仿宋"/>
          <w:color w:val="auto"/>
          <w:sz w:val="24"/>
          <w:szCs w:val="24"/>
          <w:u w:val="single"/>
        </w:rPr>
        <w:t xml:space="preserve">　　 </w:t>
      </w:r>
    </w:p>
    <w:p w14:paraId="276D0258">
      <w:pPr>
        <w:spacing w:line="360" w:lineRule="auto"/>
        <w:ind w:firstLine="2640" w:firstLineChars="1100"/>
        <w:rPr>
          <w:rFonts w:hint="eastAsia" w:ascii="仿宋" w:hAnsi="仿宋" w:eastAsia="仿宋" w:cs="仿宋"/>
          <w:color w:val="auto"/>
          <w:sz w:val="24"/>
          <w:szCs w:val="24"/>
        </w:rPr>
      </w:pPr>
    </w:p>
    <w:p w14:paraId="3DEF55B4">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法定代表人（签字或盖章）：</w:t>
      </w:r>
      <w:r>
        <w:rPr>
          <w:rFonts w:hint="eastAsia" w:ascii="仿宋" w:hAnsi="仿宋" w:eastAsia="仿宋" w:cs="仿宋"/>
          <w:color w:val="auto"/>
          <w:sz w:val="24"/>
          <w:szCs w:val="24"/>
          <w:u w:val="single"/>
        </w:rPr>
        <w:t xml:space="preserve">                  </w:t>
      </w:r>
    </w:p>
    <w:p w14:paraId="180103E4">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 xml:space="preserve">                                   </w:t>
      </w:r>
    </w:p>
    <w:p w14:paraId="11FFB199">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授权代表</w:t>
      </w:r>
      <w:r>
        <w:rPr>
          <w:rFonts w:hint="eastAsia" w:cs="仿宋"/>
          <w:color w:val="auto"/>
          <w:sz w:val="24"/>
          <w:szCs w:val="24"/>
          <w:lang w:eastAsia="zh-CN"/>
        </w:rPr>
        <w:t>人</w:t>
      </w:r>
      <w:r>
        <w:rPr>
          <w:rFonts w:hint="eastAsia" w:ascii="仿宋" w:hAnsi="仿宋" w:eastAsia="仿宋" w:cs="仿宋"/>
          <w:color w:val="auto"/>
          <w:sz w:val="24"/>
          <w:szCs w:val="24"/>
        </w:rPr>
        <w:t>（签字或盖章）：</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 xml:space="preserve">           </w:t>
      </w:r>
    </w:p>
    <w:p w14:paraId="3F6AE811">
      <w:pPr>
        <w:spacing w:line="360" w:lineRule="auto"/>
        <w:ind w:firstLine="3360" w:firstLineChars="1400"/>
        <w:rPr>
          <w:rFonts w:hint="eastAsia" w:ascii="仿宋" w:hAnsi="仿宋" w:eastAsia="仿宋" w:cs="仿宋"/>
          <w:bCs/>
          <w:color w:val="auto"/>
          <w:sz w:val="24"/>
          <w:szCs w:val="24"/>
        </w:rPr>
      </w:pPr>
    </w:p>
    <w:p w14:paraId="33220559">
      <w:pPr>
        <w:spacing w:line="360" w:lineRule="auto"/>
        <w:rPr>
          <w:rStyle w:val="30"/>
          <w:rFonts w:hint="eastAsia" w:ascii="仿宋" w:hAnsi="仿宋" w:eastAsia="仿宋" w:cs="仿宋"/>
          <w:b w:val="0"/>
        </w:rPr>
      </w:pPr>
      <w:r>
        <w:rPr>
          <w:rFonts w:hint="eastAsia" w:ascii="仿宋" w:hAnsi="仿宋" w:eastAsia="仿宋" w:cs="仿宋"/>
          <w:bCs/>
          <w:color w:val="auto"/>
          <w:sz w:val="24"/>
          <w:szCs w:val="24"/>
        </w:rPr>
        <w:t>日期：</w:t>
      </w:r>
      <w:r>
        <w:rPr>
          <w:rFonts w:hint="eastAsia" w:ascii="仿宋" w:hAnsi="仿宋" w:eastAsia="仿宋" w:cs="仿宋"/>
          <w:bCs/>
          <w:color w:val="auto"/>
          <w:sz w:val="24"/>
          <w:szCs w:val="24"/>
          <w:u w:val="single"/>
        </w:rPr>
        <w:t xml:space="preserve">      </w:t>
      </w:r>
      <w:r>
        <w:rPr>
          <w:rFonts w:hint="eastAsia" w:ascii="仿宋" w:hAnsi="仿宋" w:eastAsia="仿宋" w:cs="仿宋"/>
          <w:bCs/>
          <w:color w:val="auto"/>
          <w:sz w:val="24"/>
          <w:szCs w:val="24"/>
        </w:rPr>
        <w:t>年</w:t>
      </w:r>
      <w:r>
        <w:rPr>
          <w:rFonts w:hint="eastAsia" w:ascii="仿宋" w:hAnsi="仿宋" w:eastAsia="仿宋" w:cs="仿宋"/>
          <w:bCs/>
          <w:color w:val="auto"/>
          <w:sz w:val="24"/>
          <w:szCs w:val="24"/>
          <w:u w:val="single"/>
        </w:rPr>
        <w:t xml:space="preserve">  </w:t>
      </w:r>
      <w:r>
        <w:rPr>
          <w:rFonts w:hint="eastAsia" w:cs="仿宋"/>
          <w:bCs/>
          <w:color w:val="auto"/>
          <w:sz w:val="24"/>
          <w:szCs w:val="24"/>
          <w:u w:val="single"/>
          <w:lang w:val="en-US" w:eastAsia="zh-CN"/>
        </w:rPr>
        <w:t xml:space="preserve"> </w:t>
      </w:r>
      <w:r>
        <w:rPr>
          <w:rFonts w:hint="eastAsia" w:ascii="仿宋" w:hAnsi="仿宋" w:eastAsia="仿宋" w:cs="仿宋"/>
          <w:bCs/>
          <w:color w:val="auto"/>
          <w:sz w:val="24"/>
          <w:szCs w:val="24"/>
          <w:u w:val="single"/>
        </w:rPr>
        <w:t xml:space="preserve">  </w:t>
      </w:r>
      <w:r>
        <w:rPr>
          <w:rFonts w:hint="eastAsia" w:ascii="仿宋" w:hAnsi="仿宋" w:eastAsia="仿宋" w:cs="仿宋"/>
          <w:bCs/>
          <w:color w:val="auto"/>
          <w:sz w:val="24"/>
          <w:szCs w:val="24"/>
        </w:rPr>
        <w:t>月</w:t>
      </w:r>
      <w:r>
        <w:rPr>
          <w:rFonts w:hint="eastAsia" w:ascii="仿宋" w:hAnsi="仿宋" w:eastAsia="仿宋" w:cs="仿宋"/>
          <w:bCs/>
          <w:color w:val="auto"/>
          <w:sz w:val="24"/>
          <w:szCs w:val="24"/>
          <w:u w:val="single"/>
        </w:rPr>
        <w:t xml:space="preserve">   </w:t>
      </w:r>
      <w:r>
        <w:rPr>
          <w:rFonts w:hint="eastAsia" w:cs="仿宋"/>
          <w:bCs/>
          <w:color w:val="auto"/>
          <w:sz w:val="24"/>
          <w:szCs w:val="24"/>
          <w:u w:val="single"/>
          <w:lang w:val="en-US" w:eastAsia="zh-CN"/>
        </w:rPr>
        <w:t xml:space="preserve"> </w:t>
      </w:r>
      <w:r>
        <w:rPr>
          <w:rFonts w:hint="eastAsia" w:ascii="仿宋" w:hAnsi="仿宋" w:eastAsia="仿宋" w:cs="仿宋"/>
          <w:bCs/>
          <w:color w:val="auto"/>
          <w:sz w:val="24"/>
          <w:szCs w:val="24"/>
        </w:rPr>
        <w:t>日</w:t>
      </w:r>
    </w:p>
    <w:p w14:paraId="6AFA3C19">
      <w:pPr>
        <w:numPr>
          <w:ilvl w:val="0"/>
          <w:numId w:val="0"/>
        </w:numPr>
        <w:tabs>
          <w:tab w:val="left" w:pos="432"/>
        </w:tabs>
        <w:jc w:val="center"/>
        <w:outlineLvl w:val="9"/>
        <w:rPr>
          <w:rStyle w:val="30"/>
          <w:rFonts w:hint="eastAsia" w:ascii="仿宋" w:hAnsi="仿宋" w:eastAsia="仿宋" w:cs="仿宋"/>
          <w:b w:val="0"/>
          <w:sz w:val="30"/>
          <w:szCs w:val="30"/>
        </w:rPr>
      </w:pPr>
    </w:p>
    <w:p w14:paraId="4FFA5003">
      <w:pPr>
        <w:numPr>
          <w:ilvl w:val="0"/>
          <w:numId w:val="0"/>
        </w:numPr>
        <w:tabs>
          <w:tab w:val="left" w:pos="432"/>
        </w:tabs>
        <w:outlineLvl w:val="9"/>
        <w:rPr>
          <w:rStyle w:val="30"/>
          <w:rFonts w:hint="eastAsia" w:ascii="仿宋" w:hAnsi="仿宋" w:eastAsia="仿宋" w:cs="仿宋"/>
          <w:b w:val="0"/>
          <w:sz w:val="30"/>
          <w:szCs w:val="30"/>
        </w:rPr>
      </w:pPr>
    </w:p>
    <w:p w14:paraId="2BB12242">
      <w:pPr>
        <w:outlineLvl w:val="9"/>
        <w:rPr>
          <w:rFonts w:hint="eastAsia" w:ascii="仿宋" w:hAnsi="仿宋" w:eastAsia="仿宋" w:cs="仿宋"/>
        </w:rPr>
      </w:pPr>
    </w:p>
    <w:p w14:paraId="05763187">
      <w:pPr>
        <w:pStyle w:val="3"/>
        <w:bidi w:val="0"/>
        <w:ind w:left="0" w:leftChars="0" w:firstLine="0" w:firstLineChars="0"/>
        <w:jc w:val="center"/>
        <w:rPr>
          <w:rFonts w:hint="eastAsia"/>
        </w:rPr>
        <w:sectPr>
          <w:pgSz w:w="11906" w:h="16838"/>
          <w:pgMar w:top="1247" w:right="1134" w:bottom="1020" w:left="1418" w:header="851" w:footer="907" w:gutter="0"/>
          <w:pgNumType w:fmt="numberInDash"/>
          <w:cols w:space="720" w:num="1"/>
          <w:titlePg/>
          <w:docGrid w:type="lines" w:linePitch="312" w:charSpace="0"/>
        </w:sectPr>
      </w:pPr>
    </w:p>
    <w:p w14:paraId="34C94613">
      <w:pPr>
        <w:pStyle w:val="3"/>
        <w:bidi w:val="0"/>
        <w:ind w:left="0" w:leftChars="0" w:firstLine="0" w:firstLineChars="0"/>
        <w:jc w:val="center"/>
        <w:rPr>
          <w:rFonts w:hint="eastAsia"/>
        </w:rPr>
      </w:pPr>
      <w:r>
        <w:rPr>
          <w:rFonts w:hint="eastAsia"/>
        </w:rPr>
        <w:t>四、符合参加政府采购活动应当具备的一般条件的承诺函（格式）</w:t>
      </w:r>
    </w:p>
    <w:p w14:paraId="6A3B4212">
      <w:pPr>
        <w:snapToGrid w:val="0"/>
        <w:spacing w:line="360" w:lineRule="auto"/>
        <w:rPr>
          <w:rFonts w:hint="eastAsia" w:ascii="仿宋" w:hAnsi="仿宋" w:eastAsia="仿宋" w:cs="仿宋"/>
          <w:sz w:val="24"/>
          <w:u w:val="single"/>
        </w:rPr>
      </w:pPr>
    </w:p>
    <w:p w14:paraId="7509CABC">
      <w:pPr>
        <w:snapToGrid w:val="0"/>
        <w:spacing w:line="360" w:lineRule="auto"/>
        <w:rPr>
          <w:rFonts w:hint="eastAsia" w:ascii="仿宋" w:hAnsi="仿宋" w:eastAsia="仿宋" w:cs="仿宋"/>
          <w:sz w:val="24"/>
        </w:rPr>
      </w:pPr>
      <w:r>
        <w:rPr>
          <w:rFonts w:hint="eastAsia" w:ascii="仿宋" w:hAnsi="仿宋" w:eastAsia="仿宋" w:cs="仿宋"/>
          <w:sz w:val="24"/>
          <w:u w:val="single"/>
        </w:rPr>
        <w:t>（采购单位）、（代理机构）</w:t>
      </w:r>
      <w:r>
        <w:rPr>
          <w:rFonts w:hint="eastAsia" w:ascii="仿宋" w:hAnsi="仿宋" w:eastAsia="仿宋" w:cs="仿宋"/>
          <w:sz w:val="24"/>
        </w:rPr>
        <w:t>：</w:t>
      </w:r>
    </w:p>
    <w:p w14:paraId="6643BBB0">
      <w:pPr>
        <w:snapToGrid w:val="0"/>
        <w:spacing w:line="360" w:lineRule="auto"/>
        <w:ind w:firstLine="420"/>
        <w:rPr>
          <w:rFonts w:hint="eastAsia" w:ascii="仿宋" w:hAnsi="仿宋" w:eastAsia="仿宋" w:cs="仿宋"/>
          <w:sz w:val="24"/>
        </w:rPr>
      </w:pPr>
      <w:r>
        <w:rPr>
          <w:rFonts w:hint="eastAsia" w:ascii="仿宋" w:hAnsi="仿宋" w:eastAsia="仿宋" w:cs="仿宋"/>
          <w:sz w:val="24"/>
        </w:rPr>
        <w:t>我方参与</w:t>
      </w:r>
      <w:r>
        <w:rPr>
          <w:rFonts w:hint="eastAsia" w:cs="仿宋"/>
          <w:sz w:val="24"/>
          <w:u w:val="single"/>
          <w:lang w:eastAsia="zh-CN"/>
        </w:rPr>
        <w:t>武义县公安局交通警察大队2025年-2026年智能交通维护项目</w:t>
      </w:r>
      <w:r>
        <w:rPr>
          <w:rFonts w:hint="eastAsia" w:ascii="仿宋" w:hAnsi="仿宋" w:eastAsia="仿宋" w:cs="仿宋"/>
          <w:sz w:val="24"/>
        </w:rPr>
        <w:t>【项目编号：</w:t>
      </w:r>
      <w:r>
        <w:rPr>
          <w:rFonts w:hint="eastAsia" w:cs="仿宋"/>
          <w:sz w:val="24"/>
          <w:lang w:eastAsia="zh-CN"/>
        </w:rPr>
        <w:t>ZJRS2025-CG058</w:t>
      </w:r>
      <w:r>
        <w:rPr>
          <w:rFonts w:hint="eastAsia" w:ascii="仿宋" w:hAnsi="仿宋" w:eastAsia="仿宋" w:cs="仿宋"/>
          <w:sz w:val="24"/>
        </w:rPr>
        <w:t>】政府采购活动，郑重承诺：</w:t>
      </w:r>
    </w:p>
    <w:p w14:paraId="7D1006A5">
      <w:pPr>
        <w:snapToGrid w:val="0"/>
        <w:spacing w:line="360" w:lineRule="auto"/>
        <w:ind w:firstLine="360" w:firstLineChars="150"/>
        <w:rPr>
          <w:rFonts w:hint="eastAsia" w:ascii="仿宋" w:hAnsi="仿宋" w:eastAsia="仿宋" w:cs="仿宋"/>
          <w:sz w:val="24"/>
        </w:rPr>
      </w:pPr>
      <w:r>
        <w:rPr>
          <w:rFonts w:hint="eastAsia" w:ascii="仿宋" w:hAnsi="仿宋" w:eastAsia="仿宋" w:cs="仿宋"/>
          <w:sz w:val="24"/>
        </w:rPr>
        <w:t>（一）具备《中华人民共和国政府采购法》第二十二条第一款规定的条件：</w:t>
      </w:r>
    </w:p>
    <w:p w14:paraId="0B9F7075">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1</w:t>
      </w:r>
      <w:r>
        <w:rPr>
          <w:rFonts w:hint="eastAsia" w:ascii="仿宋" w:hAnsi="仿宋" w:eastAsia="仿宋" w:cs="仿宋"/>
          <w:sz w:val="24"/>
          <w:lang w:val="en-US" w:eastAsia="zh-CN"/>
        </w:rPr>
        <w:t>.</w:t>
      </w:r>
      <w:r>
        <w:rPr>
          <w:rFonts w:hint="eastAsia" w:ascii="仿宋" w:hAnsi="仿宋" w:eastAsia="仿宋" w:cs="仿宋"/>
          <w:sz w:val="24"/>
        </w:rPr>
        <w:t>具有独立承担民事责任的能力；</w:t>
      </w:r>
    </w:p>
    <w:p w14:paraId="1FF482BD">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2</w:t>
      </w:r>
      <w:r>
        <w:rPr>
          <w:rFonts w:hint="eastAsia" w:ascii="仿宋" w:hAnsi="仿宋" w:eastAsia="仿宋" w:cs="仿宋"/>
          <w:sz w:val="24"/>
          <w:lang w:val="en-US" w:eastAsia="zh-CN"/>
        </w:rPr>
        <w:t>.</w:t>
      </w:r>
      <w:r>
        <w:rPr>
          <w:rFonts w:hint="eastAsia" w:ascii="仿宋" w:hAnsi="仿宋" w:eastAsia="仿宋" w:cs="仿宋"/>
          <w:sz w:val="24"/>
        </w:rPr>
        <w:t xml:space="preserve">具有良好的商业信誉和健全的财务会计制度； </w:t>
      </w:r>
    </w:p>
    <w:p w14:paraId="75791F32">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3</w:t>
      </w:r>
      <w:r>
        <w:rPr>
          <w:rFonts w:hint="eastAsia" w:ascii="仿宋" w:hAnsi="仿宋" w:eastAsia="仿宋" w:cs="仿宋"/>
          <w:sz w:val="24"/>
          <w:lang w:val="en-US" w:eastAsia="zh-CN"/>
        </w:rPr>
        <w:t>.</w:t>
      </w:r>
      <w:r>
        <w:rPr>
          <w:rFonts w:hint="eastAsia" w:ascii="仿宋" w:hAnsi="仿宋" w:eastAsia="仿宋" w:cs="仿宋"/>
          <w:sz w:val="24"/>
        </w:rPr>
        <w:t>具有履行合同所必需的设备和专业技术能力；</w:t>
      </w:r>
    </w:p>
    <w:p w14:paraId="7A030773">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4</w:t>
      </w:r>
      <w:r>
        <w:rPr>
          <w:rFonts w:hint="eastAsia" w:ascii="仿宋" w:hAnsi="仿宋" w:eastAsia="仿宋" w:cs="仿宋"/>
          <w:sz w:val="24"/>
          <w:lang w:val="en-US" w:eastAsia="zh-CN"/>
        </w:rPr>
        <w:t>.</w:t>
      </w:r>
      <w:r>
        <w:rPr>
          <w:rFonts w:hint="eastAsia" w:ascii="仿宋" w:hAnsi="仿宋" w:eastAsia="仿宋" w:cs="仿宋"/>
          <w:sz w:val="24"/>
        </w:rPr>
        <w:t>有依法缴纳税收和社会保障资金的良好记录；</w:t>
      </w:r>
    </w:p>
    <w:p w14:paraId="42A60D33">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5</w:t>
      </w:r>
      <w:r>
        <w:rPr>
          <w:rFonts w:hint="eastAsia" w:ascii="仿宋" w:hAnsi="仿宋" w:eastAsia="仿宋" w:cs="仿宋"/>
          <w:sz w:val="24"/>
          <w:lang w:val="en-US" w:eastAsia="zh-CN"/>
        </w:rPr>
        <w:t>.</w:t>
      </w:r>
      <w:r>
        <w:rPr>
          <w:rFonts w:hint="eastAsia" w:ascii="仿宋" w:hAnsi="仿宋" w:eastAsia="仿宋" w:cs="仿宋"/>
          <w:sz w:val="24"/>
        </w:rPr>
        <w:t>参加政府采购活动前三年内，在经营活动中没有重大违法记录；</w:t>
      </w:r>
    </w:p>
    <w:p w14:paraId="418FA0A8">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6</w:t>
      </w:r>
      <w:r>
        <w:rPr>
          <w:rFonts w:hint="eastAsia" w:ascii="仿宋" w:hAnsi="仿宋" w:eastAsia="仿宋" w:cs="仿宋"/>
          <w:sz w:val="24"/>
          <w:lang w:val="en-US" w:eastAsia="zh-CN"/>
        </w:rPr>
        <w:t>.</w:t>
      </w:r>
      <w:r>
        <w:rPr>
          <w:rFonts w:hint="eastAsia" w:ascii="仿宋" w:hAnsi="仿宋" w:eastAsia="仿宋" w:cs="仿宋"/>
          <w:sz w:val="24"/>
        </w:rPr>
        <w:t>具有法律、行政法规规定的其他条件。</w:t>
      </w:r>
    </w:p>
    <w:p w14:paraId="4FBDD796">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（二）未被信用中国（www.creditchina.gov.cn)、中国政府采购网（www.ccgp.gov.cn）列入失信被执行人、重大税收违法案件当事人名单、政府采购严重违法失信行为记录名单。</w:t>
      </w:r>
    </w:p>
    <w:p w14:paraId="0DB1C7BC">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（三）不存在以下情况：</w:t>
      </w:r>
    </w:p>
    <w:p w14:paraId="79967C5C">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1</w:t>
      </w:r>
      <w:r>
        <w:rPr>
          <w:rFonts w:hint="eastAsia" w:ascii="仿宋" w:hAnsi="仿宋" w:eastAsia="仿宋" w:cs="仿宋"/>
          <w:sz w:val="24"/>
          <w:lang w:val="en-US" w:eastAsia="zh-CN"/>
        </w:rPr>
        <w:t>.</w:t>
      </w:r>
      <w:r>
        <w:rPr>
          <w:rFonts w:hint="eastAsia" w:ascii="仿宋" w:hAnsi="仿宋" w:eastAsia="仿宋" w:cs="仿宋"/>
          <w:sz w:val="24"/>
        </w:rPr>
        <w:t>单位负责人为同一人或者存在直接控股、管理关系的不同供应商参加同一合同项下的政府采购活动的；</w:t>
      </w:r>
    </w:p>
    <w:p w14:paraId="2D484C65">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2</w:t>
      </w:r>
      <w:r>
        <w:rPr>
          <w:rFonts w:hint="eastAsia" w:ascii="仿宋" w:hAnsi="仿宋" w:eastAsia="仿宋" w:cs="仿宋"/>
          <w:sz w:val="24"/>
          <w:lang w:val="en-US" w:eastAsia="zh-CN"/>
        </w:rPr>
        <w:t>.</w:t>
      </w:r>
      <w:r>
        <w:rPr>
          <w:rFonts w:hint="eastAsia" w:ascii="仿宋" w:hAnsi="仿宋" w:eastAsia="仿宋" w:cs="仿宋"/>
          <w:sz w:val="24"/>
        </w:rPr>
        <w:t>为采购项目提供整体设计、规范编制或者项目管理、监理、检测等服务后再参加该采购项目的其他采购活动的。</w:t>
      </w:r>
    </w:p>
    <w:p w14:paraId="7CDC141C">
      <w:pPr>
        <w:pStyle w:val="8"/>
        <w:snapToGrid w:val="0"/>
        <w:spacing w:line="360" w:lineRule="auto"/>
        <w:rPr>
          <w:rFonts w:hint="eastAsia" w:ascii="仿宋" w:hAnsi="仿宋" w:eastAsia="仿宋" w:cs="仿宋"/>
        </w:rPr>
      </w:pPr>
    </w:p>
    <w:p w14:paraId="2EB8E8D7">
      <w:pPr>
        <w:snapToGrid w:val="0"/>
        <w:spacing w:line="360" w:lineRule="auto"/>
        <w:rPr>
          <w:rFonts w:hint="eastAsia" w:ascii="仿宋" w:hAnsi="仿宋" w:eastAsia="仿宋" w:cs="仿宋"/>
        </w:rPr>
      </w:pPr>
    </w:p>
    <w:p w14:paraId="1106CCBD">
      <w:pPr>
        <w:snapToGrid w:val="0"/>
        <w:spacing w:line="600" w:lineRule="auto"/>
        <w:jc w:val="left"/>
        <w:rPr>
          <w:rFonts w:hint="eastAsia" w:cs="仿宋"/>
          <w:sz w:val="24"/>
          <w:u w:val="single"/>
          <w:lang w:val="en-US" w:eastAsia="zh-CN"/>
        </w:rPr>
      </w:pPr>
      <w:r>
        <w:rPr>
          <w:rFonts w:hint="eastAsia" w:ascii="仿宋" w:hAnsi="仿宋" w:eastAsia="仿宋" w:cs="仿宋"/>
          <w:sz w:val="24"/>
          <w:lang w:val="zh-CN"/>
        </w:rPr>
        <w:t>投标人</w:t>
      </w:r>
      <w:r>
        <w:rPr>
          <w:rFonts w:hint="eastAsia" w:ascii="仿宋" w:hAnsi="仿宋" w:eastAsia="仿宋" w:cs="仿宋"/>
          <w:color w:val="auto"/>
          <w:sz w:val="24"/>
          <w:szCs w:val="24"/>
          <w:u w:val="none"/>
        </w:rPr>
        <w:t>(盖章)</w:t>
      </w:r>
      <w:r>
        <w:rPr>
          <w:rFonts w:hint="eastAsia" w:ascii="仿宋" w:hAnsi="仿宋" w:eastAsia="仿宋" w:cs="仿宋"/>
          <w:sz w:val="24"/>
          <w:lang w:val="zh-CN"/>
        </w:rPr>
        <w:t>：</w:t>
      </w:r>
      <w:r>
        <w:rPr>
          <w:rFonts w:hint="eastAsia" w:ascii="仿宋" w:hAnsi="仿宋" w:eastAsia="仿宋" w:cs="仿宋"/>
          <w:sz w:val="24"/>
          <w:u w:val="single"/>
        </w:rPr>
        <w:t xml:space="preserve">    </w:t>
      </w:r>
      <w:r>
        <w:rPr>
          <w:rFonts w:hint="eastAsia" w:cs="仿宋"/>
          <w:sz w:val="24"/>
          <w:u w:val="single"/>
          <w:lang w:val="en-US" w:eastAsia="zh-CN"/>
        </w:rPr>
        <w:t xml:space="preserve">              </w:t>
      </w:r>
    </w:p>
    <w:p w14:paraId="641A47C4">
      <w:pPr>
        <w:snapToGrid w:val="0"/>
        <w:spacing w:line="600" w:lineRule="auto"/>
        <w:jc w:val="left"/>
        <w:rPr>
          <w:rFonts w:hint="eastAsia" w:ascii="仿宋" w:hAnsi="仿宋" w:eastAsia="仿宋" w:cs="仿宋"/>
          <w:sz w:val="24"/>
          <w:lang w:val="zh-CN"/>
        </w:rPr>
      </w:pPr>
      <w:r>
        <w:rPr>
          <w:rFonts w:hint="eastAsia" w:ascii="仿宋" w:hAnsi="仿宋" w:eastAsia="仿宋" w:cs="仿宋"/>
          <w:sz w:val="24"/>
        </w:rPr>
        <w:t>法定代表人或授权代表</w:t>
      </w:r>
      <w:r>
        <w:rPr>
          <w:rFonts w:hint="eastAsia" w:cs="仿宋"/>
          <w:sz w:val="24"/>
          <w:lang w:eastAsia="zh-CN"/>
        </w:rPr>
        <w:t>人</w:t>
      </w:r>
      <w:r>
        <w:rPr>
          <w:rFonts w:hint="eastAsia" w:ascii="仿宋" w:hAnsi="仿宋" w:eastAsia="仿宋" w:cs="仿宋"/>
          <w:sz w:val="24"/>
        </w:rPr>
        <w:t>（签字或盖章）：</w:t>
      </w:r>
      <w:r>
        <w:rPr>
          <w:rFonts w:hint="eastAsia" w:ascii="仿宋" w:hAnsi="仿宋" w:eastAsia="仿宋" w:cs="仿宋"/>
          <w:sz w:val="24"/>
          <w:u w:val="single"/>
          <w:lang w:val="zh-CN"/>
        </w:rPr>
        <w:t xml:space="preserve">      </w:t>
      </w:r>
      <w:r>
        <w:rPr>
          <w:rFonts w:hint="eastAsia" w:ascii="仿宋" w:hAnsi="仿宋" w:eastAsia="仿宋" w:cs="仿宋"/>
          <w:sz w:val="24"/>
          <w:lang w:val="zh-CN"/>
        </w:rPr>
        <w:t xml:space="preserve">            </w:t>
      </w:r>
    </w:p>
    <w:p w14:paraId="67A42488">
      <w:pPr>
        <w:snapToGrid w:val="0"/>
        <w:spacing w:line="600" w:lineRule="auto"/>
        <w:jc w:val="left"/>
        <w:rPr>
          <w:rFonts w:hint="eastAsia" w:ascii="仿宋" w:hAnsi="仿宋" w:eastAsia="仿宋" w:cs="仿宋"/>
          <w:b/>
          <w:bCs/>
          <w:color w:val="auto"/>
          <w:sz w:val="30"/>
          <w:szCs w:val="30"/>
        </w:rPr>
      </w:pPr>
      <w:r>
        <w:rPr>
          <w:rFonts w:hint="eastAsia" w:ascii="仿宋" w:hAnsi="仿宋" w:eastAsia="仿宋" w:cs="仿宋"/>
          <w:bCs/>
          <w:color w:val="auto"/>
          <w:sz w:val="24"/>
          <w:szCs w:val="24"/>
        </w:rPr>
        <w:t>日期：</w:t>
      </w:r>
      <w:r>
        <w:rPr>
          <w:rFonts w:hint="eastAsia" w:ascii="仿宋" w:hAnsi="仿宋" w:eastAsia="仿宋" w:cs="仿宋"/>
          <w:bCs/>
          <w:color w:val="auto"/>
          <w:sz w:val="24"/>
          <w:szCs w:val="24"/>
          <w:u w:val="single"/>
        </w:rPr>
        <w:t xml:space="preserve">      </w:t>
      </w:r>
      <w:r>
        <w:rPr>
          <w:rFonts w:hint="eastAsia" w:ascii="仿宋" w:hAnsi="仿宋" w:eastAsia="仿宋" w:cs="仿宋"/>
          <w:bCs/>
          <w:color w:val="auto"/>
          <w:sz w:val="24"/>
          <w:szCs w:val="24"/>
        </w:rPr>
        <w:t>年</w:t>
      </w:r>
      <w:r>
        <w:rPr>
          <w:rFonts w:hint="eastAsia" w:ascii="仿宋" w:hAnsi="仿宋" w:eastAsia="仿宋" w:cs="仿宋"/>
          <w:bCs/>
          <w:color w:val="auto"/>
          <w:sz w:val="24"/>
          <w:szCs w:val="24"/>
          <w:u w:val="single"/>
        </w:rPr>
        <w:t xml:space="preserve">  </w:t>
      </w:r>
      <w:r>
        <w:rPr>
          <w:rFonts w:hint="eastAsia" w:cs="仿宋"/>
          <w:bCs/>
          <w:color w:val="auto"/>
          <w:sz w:val="24"/>
          <w:szCs w:val="24"/>
          <w:u w:val="single"/>
          <w:lang w:val="en-US" w:eastAsia="zh-CN"/>
        </w:rPr>
        <w:t xml:space="preserve"> </w:t>
      </w:r>
      <w:r>
        <w:rPr>
          <w:rFonts w:hint="eastAsia" w:ascii="仿宋" w:hAnsi="仿宋" w:eastAsia="仿宋" w:cs="仿宋"/>
          <w:bCs/>
          <w:color w:val="auto"/>
          <w:sz w:val="24"/>
          <w:szCs w:val="24"/>
          <w:u w:val="single"/>
        </w:rPr>
        <w:t xml:space="preserve">  </w:t>
      </w:r>
      <w:r>
        <w:rPr>
          <w:rFonts w:hint="eastAsia" w:ascii="仿宋" w:hAnsi="仿宋" w:eastAsia="仿宋" w:cs="仿宋"/>
          <w:bCs/>
          <w:color w:val="auto"/>
          <w:sz w:val="24"/>
          <w:szCs w:val="24"/>
        </w:rPr>
        <w:t>月</w:t>
      </w:r>
      <w:r>
        <w:rPr>
          <w:rFonts w:hint="eastAsia" w:ascii="仿宋" w:hAnsi="仿宋" w:eastAsia="仿宋" w:cs="仿宋"/>
          <w:bCs/>
          <w:color w:val="auto"/>
          <w:sz w:val="24"/>
          <w:szCs w:val="24"/>
          <w:u w:val="single"/>
        </w:rPr>
        <w:t xml:space="preserve">   </w:t>
      </w:r>
      <w:r>
        <w:rPr>
          <w:rFonts w:hint="eastAsia" w:cs="仿宋"/>
          <w:bCs/>
          <w:color w:val="auto"/>
          <w:sz w:val="24"/>
          <w:szCs w:val="24"/>
          <w:u w:val="single"/>
          <w:lang w:val="en-US" w:eastAsia="zh-CN"/>
        </w:rPr>
        <w:t xml:space="preserve"> </w:t>
      </w:r>
      <w:r>
        <w:rPr>
          <w:rFonts w:hint="eastAsia" w:ascii="仿宋" w:hAnsi="仿宋" w:eastAsia="仿宋" w:cs="仿宋"/>
          <w:bCs/>
          <w:color w:val="auto"/>
          <w:sz w:val="24"/>
          <w:szCs w:val="24"/>
        </w:rPr>
        <w:t>日</w:t>
      </w:r>
    </w:p>
    <w:p w14:paraId="00F117E6">
      <w:pPr>
        <w:widowControl/>
        <w:tabs>
          <w:tab w:val="left" w:pos="450"/>
          <w:tab w:val="left" w:pos="2520"/>
          <w:tab w:val="left" w:pos="8280"/>
        </w:tabs>
        <w:spacing w:line="312" w:lineRule="auto"/>
        <w:ind w:firstLine="480"/>
        <w:jc w:val="center"/>
        <w:rPr>
          <w:rFonts w:hint="eastAsia" w:ascii="仿宋" w:hAnsi="仿宋" w:eastAsia="仿宋" w:cs="仿宋"/>
          <w:b/>
          <w:bCs/>
          <w:color w:val="auto"/>
          <w:sz w:val="30"/>
          <w:szCs w:val="30"/>
        </w:rPr>
      </w:pPr>
    </w:p>
    <w:p w14:paraId="532CF3A7">
      <w:pPr>
        <w:widowControl/>
        <w:tabs>
          <w:tab w:val="left" w:pos="450"/>
          <w:tab w:val="left" w:pos="2520"/>
          <w:tab w:val="left" w:pos="8280"/>
        </w:tabs>
        <w:spacing w:line="312" w:lineRule="auto"/>
        <w:ind w:firstLine="480"/>
        <w:jc w:val="center"/>
        <w:rPr>
          <w:rFonts w:hint="eastAsia" w:ascii="仿宋" w:hAnsi="仿宋" w:eastAsia="仿宋" w:cs="仿宋"/>
          <w:b/>
          <w:bCs/>
          <w:color w:val="auto"/>
          <w:sz w:val="30"/>
          <w:szCs w:val="30"/>
        </w:rPr>
      </w:pPr>
    </w:p>
    <w:p w14:paraId="1FDBB158">
      <w:pPr>
        <w:pStyle w:val="3"/>
        <w:bidi w:val="0"/>
        <w:ind w:left="0" w:leftChars="0" w:firstLine="0" w:firstLineChars="0"/>
        <w:jc w:val="center"/>
        <w:rPr>
          <w:rFonts w:hint="eastAsia" w:ascii="仿宋" w:hAnsi="仿宋" w:eastAsia="仿宋" w:cs="仿宋"/>
          <w:color w:val="auto"/>
          <w:spacing w:val="8"/>
          <w:sz w:val="24"/>
          <w:szCs w:val="24"/>
        </w:rPr>
      </w:pPr>
      <w:r>
        <w:rPr>
          <w:rFonts w:hint="eastAsia"/>
        </w:rPr>
        <w:t>五、投标函（格式）</w:t>
      </w:r>
    </w:p>
    <w:p w14:paraId="07373FFB">
      <w:pPr>
        <w:spacing w:line="420" w:lineRule="exact"/>
        <w:rPr>
          <w:rFonts w:hint="eastAsia" w:ascii="仿宋" w:hAnsi="仿宋" w:eastAsia="仿宋" w:cs="仿宋"/>
          <w:color w:val="auto"/>
          <w:spacing w:val="8"/>
          <w:sz w:val="24"/>
          <w:szCs w:val="24"/>
          <w:lang w:eastAsia="zh-CN"/>
        </w:rPr>
      </w:pPr>
      <w:r>
        <w:rPr>
          <w:rFonts w:hint="eastAsia" w:ascii="仿宋" w:hAnsi="仿宋" w:eastAsia="仿宋" w:cs="仿宋"/>
          <w:color w:val="auto"/>
          <w:spacing w:val="8"/>
          <w:sz w:val="24"/>
          <w:szCs w:val="24"/>
        </w:rPr>
        <w:t>致：</w:t>
      </w:r>
      <w:r>
        <w:rPr>
          <w:rFonts w:hint="eastAsia" w:ascii="仿宋" w:hAnsi="仿宋" w:eastAsia="仿宋" w:cs="仿宋"/>
          <w:color w:val="auto"/>
          <w:spacing w:val="8"/>
          <w:sz w:val="24"/>
          <w:szCs w:val="24"/>
          <w:u w:val="single"/>
          <w:lang w:eastAsia="zh-CN"/>
        </w:rPr>
        <w:t>浙江日晟信息咨询有限公司</w:t>
      </w:r>
    </w:p>
    <w:p w14:paraId="525AC6D4">
      <w:pPr>
        <w:spacing w:line="420" w:lineRule="exact"/>
        <w:ind w:firstLine="384" w:firstLineChars="150"/>
        <w:rPr>
          <w:rFonts w:hint="eastAsia" w:ascii="仿宋" w:hAnsi="仿宋" w:eastAsia="仿宋" w:cs="仿宋"/>
          <w:color w:val="auto"/>
          <w:sz w:val="24"/>
          <w:szCs w:val="24"/>
        </w:rPr>
      </w:pPr>
      <w:r>
        <w:rPr>
          <w:rFonts w:hint="eastAsia" w:ascii="仿宋" w:hAnsi="仿宋" w:eastAsia="仿宋" w:cs="仿宋"/>
          <w:color w:val="auto"/>
          <w:spacing w:val="8"/>
          <w:sz w:val="24"/>
          <w:szCs w:val="24"/>
        </w:rPr>
        <w:t>根据贵方</w:t>
      </w:r>
      <w:r>
        <w:rPr>
          <w:rFonts w:hint="eastAsia" w:cs="仿宋"/>
          <w:sz w:val="24"/>
          <w:u w:val="single"/>
          <w:lang w:eastAsia="zh-CN"/>
        </w:rPr>
        <w:t>武义县公安局交通警察大队2025年-2026年智能交通维护项目</w:t>
      </w:r>
      <w:r>
        <w:rPr>
          <w:rFonts w:hint="eastAsia" w:ascii="仿宋" w:hAnsi="仿宋" w:eastAsia="仿宋" w:cs="仿宋"/>
          <w:color w:val="auto"/>
          <w:spacing w:val="8"/>
          <w:sz w:val="24"/>
          <w:szCs w:val="24"/>
        </w:rPr>
        <w:t>的招标文件（项目编号：</w:t>
      </w:r>
      <w:r>
        <w:rPr>
          <w:rFonts w:hint="eastAsia" w:cs="仿宋"/>
          <w:color w:val="auto"/>
          <w:spacing w:val="8"/>
          <w:sz w:val="24"/>
          <w:szCs w:val="24"/>
          <w:u w:val="single"/>
          <w:lang w:eastAsia="zh-CN"/>
        </w:rPr>
        <w:t>ZJRS2025-CG058</w:t>
      </w:r>
      <w:r>
        <w:rPr>
          <w:rFonts w:hint="eastAsia" w:ascii="仿宋" w:hAnsi="仿宋" w:eastAsia="仿宋" w:cs="仿宋"/>
          <w:color w:val="auto"/>
          <w:spacing w:val="8"/>
          <w:sz w:val="24"/>
          <w:szCs w:val="24"/>
        </w:rPr>
        <w:t xml:space="preserve">）有关要求， </w:t>
      </w:r>
      <w:r>
        <w:rPr>
          <w:rFonts w:hint="eastAsia" w:ascii="仿宋" w:hAnsi="仿宋" w:eastAsia="仿宋" w:cs="仿宋"/>
          <w:color w:val="auto"/>
          <w:spacing w:val="8"/>
          <w:sz w:val="24"/>
          <w:szCs w:val="24"/>
          <w:u w:val="single"/>
        </w:rPr>
        <w:t xml:space="preserve">   　　（投标人全称）       </w:t>
      </w:r>
      <w:r>
        <w:rPr>
          <w:rFonts w:hint="eastAsia" w:ascii="仿宋" w:hAnsi="仿宋" w:eastAsia="仿宋" w:cs="仿宋"/>
          <w:color w:val="auto"/>
          <w:spacing w:val="8"/>
          <w:sz w:val="24"/>
          <w:szCs w:val="24"/>
        </w:rPr>
        <w:t>授权</w:t>
      </w:r>
      <w:r>
        <w:rPr>
          <w:rFonts w:hint="eastAsia" w:ascii="仿宋" w:hAnsi="仿宋" w:eastAsia="仿宋" w:cs="仿宋"/>
          <w:color w:val="auto"/>
          <w:spacing w:val="8"/>
          <w:sz w:val="24"/>
          <w:szCs w:val="24"/>
          <w:u w:val="single"/>
        </w:rPr>
        <w:t xml:space="preserve">     （委托代理人姓名）   </w:t>
      </w:r>
      <w:r>
        <w:rPr>
          <w:rFonts w:hint="eastAsia" w:ascii="仿宋" w:hAnsi="仿宋" w:eastAsia="仿宋" w:cs="仿宋"/>
          <w:color w:val="auto"/>
          <w:sz w:val="24"/>
          <w:szCs w:val="24"/>
        </w:rPr>
        <w:t>为全权代表，参加贵方组织的招标采购活动，并进行投标。为此：</w:t>
      </w:r>
    </w:p>
    <w:p w14:paraId="45A0E9DA">
      <w:pPr>
        <w:snapToGrid w:val="0"/>
        <w:spacing w:line="420" w:lineRule="exact"/>
        <w:ind w:firstLine="480" w:firstLineChars="200"/>
        <w:rPr>
          <w:rFonts w:hint="eastAsia" w:ascii="仿宋" w:hAnsi="仿宋" w:eastAsia="仿宋" w:cs="仿宋"/>
          <w:bCs/>
          <w:color w:val="auto"/>
          <w:sz w:val="24"/>
          <w:szCs w:val="24"/>
          <w:lang w:eastAsia="zh-CN"/>
        </w:rPr>
      </w:pPr>
      <w:r>
        <w:rPr>
          <w:rFonts w:hint="eastAsia" w:ascii="仿宋" w:hAnsi="仿宋" w:eastAsia="仿宋" w:cs="仿宋"/>
          <w:color w:val="auto"/>
          <w:sz w:val="24"/>
          <w:szCs w:val="24"/>
        </w:rPr>
        <w:t>1</w:t>
      </w:r>
      <w:r>
        <w:rPr>
          <w:rFonts w:hint="eastAsia" w:ascii="仿宋" w:hAnsi="仿宋" w:eastAsia="仿宋" w:cs="仿宋"/>
          <w:color w:val="auto"/>
          <w:sz w:val="24"/>
          <w:szCs w:val="24"/>
          <w:lang w:val="en-US" w:eastAsia="zh-CN"/>
        </w:rPr>
        <w:t>.</w:t>
      </w:r>
      <w:r>
        <w:rPr>
          <w:rFonts w:hint="eastAsia" w:ascii="仿宋" w:hAnsi="仿宋" w:eastAsia="仿宋" w:cs="仿宋"/>
          <w:color w:val="auto"/>
          <w:sz w:val="24"/>
          <w:szCs w:val="24"/>
        </w:rPr>
        <w:t>我方已详细研读了全部招标文件，包括修改文件（如有的话）以及全部参考资料和有关附件等，</w:t>
      </w:r>
      <w:r>
        <w:rPr>
          <w:rFonts w:hint="eastAsia" w:ascii="仿宋" w:hAnsi="仿宋" w:eastAsia="仿宋" w:cs="仿宋"/>
          <w:bCs/>
          <w:color w:val="auto"/>
          <w:sz w:val="24"/>
          <w:szCs w:val="24"/>
        </w:rPr>
        <w:t>完全理解并接受招标文件的各项规定和要求，对招标文件的合理性、合法性不再有异议</w:t>
      </w:r>
      <w:r>
        <w:rPr>
          <w:rFonts w:hint="eastAsia" w:cs="仿宋"/>
          <w:bCs/>
          <w:color w:val="auto"/>
          <w:sz w:val="24"/>
          <w:szCs w:val="24"/>
          <w:lang w:eastAsia="zh-CN"/>
        </w:rPr>
        <w:t>；</w:t>
      </w:r>
    </w:p>
    <w:p w14:paraId="4E11B0C7">
      <w:pPr>
        <w:tabs>
          <w:tab w:val="left" w:pos="900"/>
        </w:tabs>
        <w:spacing w:line="420" w:lineRule="exact"/>
        <w:ind w:firstLine="480" w:firstLineChars="200"/>
        <w:rPr>
          <w:rFonts w:hint="eastAsia" w:ascii="仿宋" w:hAnsi="仿宋" w:eastAsia="仿宋" w:cs="仿宋"/>
          <w:color w:val="auto"/>
          <w:sz w:val="24"/>
          <w:szCs w:val="24"/>
          <w:lang w:eastAsia="zh-CN"/>
        </w:rPr>
      </w:pPr>
      <w:r>
        <w:rPr>
          <w:rFonts w:hint="eastAsia" w:ascii="仿宋" w:hAnsi="仿宋" w:eastAsia="仿宋" w:cs="仿宋"/>
          <w:color w:val="auto"/>
          <w:sz w:val="24"/>
          <w:szCs w:val="24"/>
        </w:rPr>
        <w:t>2</w:t>
      </w:r>
      <w:r>
        <w:rPr>
          <w:rFonts w:hint="eastAsia" w:ascii="仿宋" w:hAnsi="仿宋" w:eastAsia="仿宋" w:cs="仿宋"/>
          <w:color w:val="auto"/>
          <w:sz w:val="24"/>
          <w:szCs w:val="24"/>
          <w:lang w:val="en-US" w:eastAsia="zh-CN"/>
        </w:rPr>
        <w:t>.</w:t>
      </w:r>
      <w:r>
        <w:rPr>
          <w:rFonts w:hint="eastAsia" w:ascii="仿宋" w:hAnsi="仿宋" w:eastAsia="仿宋" w:cs="仿宋"/>
          <w:color w:val="auto"/>
          <w:sz w:val="24"/>
          <w:szCs w:val="24"/>
        </w:rPr>
        <w:t>我方承诺本投标文件在开标之日起至投标有效期满均具有约束力，并严格遵守投标文件中的承诺</w:t>
      </w:r>
      <w:r>
        <w:rPr>
          <w:rFonts w:hint="eastAsia" w:cs="仿宋"/>
          <w:color w:val="auto"/>
          <w:sz w:val="24"/>
          <w:szCs w:val="24"/>
          <w:lang w:eastAsia="zh-CN"/>
        </w:rPr>
        <w:t>；</w:t>
      </w:r>
    </w:p>
    <w:p w14:paraId="3043933D">
      <w:pPr>
        <w:spacing w:line="420" w:lineRule="exact"/>
        <w:ind w:firstLine="480" w:firstLineChars="200"/>
        <w:rPr>
          <w:rFonts w:hint="eastAsia" w:ascii="仿宋" w:hAnsi="仿宋" w:eastAsia="仿宋" w:cs="仿宋"/>
          <w:color w:val="auto"/>
          <w:sz w:val="24"/>
          <w:szCs w:val="24"/>
          <w:lang w:eastAsia="zh-CN"/>
        </w:rPr>
      </w:pPr>
      <w:r>
        <w:rPr>
          <w:rFonts w:hint="eastAsia" w:ascii="仿宋" w:hAnsi="仿宋" w:eastAsia="仿宋" w:cs="仿宋"/>
          <w:color w:val="auto"/>
          <w:sz w:val="24"/>
          <w:szCs w:val="24"/>
        </w:rPr>
        <w:t>3</w:t>
      </w:r>
      <w:r>
        <w:rPr>
          <w:rFonts w:hint="eastAsia" w:ascii="仿宋" w:hAnsi="仿宋" w:eastAsia="仿宋" w:cs="仿宋"/>
          <w:color w:val="auto"/>
          <w:sz w:val="24"/>
          <w:szCs w:val="24"/>
          <w:lang w:val="en-US" w:eastAsia="zh-CN"/>
        </w:rPr>
        <w:t>.</w:t>
      </w:r>
      <w:r>
        <w:rPr>
          <w:rFonts w:hint="eastAsia" w:ascii="仿宋" w:hAnsi="仿宋" w:eastAsia="仿宋" w:cs="仿宋"/>
          <w:color w:val="auto"/>
          <w:sz w:val="24"/>
          <w:szCs w:val="24"/>
        </w:rPr>
        <w:t>我方承诺已经具备《中华人民共和国政府采购法》及招标文件中规定的参加本项目的供应商资格条件</w:t>
      </w:r>
      <w:r>
        <w:rPr>
          <w:rFonts w:hint="eastAsia" w:cs="仿宋"/>
          <w:color w:val="auto"/>
          <w:sz w:val="24"/>
          <w:szCs w:val="24"/>
          <w:lang w:eastAsia="zh-CN"/>
        </w:rPr>
        <w:t>；</w:t>
      </w:r>
    </w:p>
    <w:p w14:paraId="5DA361BC">
      <w:pPr>
        <w:snapToGrid w:val="0"/>
        <w:spacing w:line="420" w:lineRule="exact"/>
        <w:ind w:firstLine="480" w:firstLineChars="200"/>
        <w:rPr>
          <w:rFonts w:hint="eastAsia" w:ascii="仿宋" w:hAnsi="仿宋" w:eastAsia="仿宋" w:cs="仿宋"/>
          <w:color w:val="auto"/>
          <w:sz w:val="24"/>
          <w:szCs w:val="24"/>
          <w:lang w:eastAsia="zh-CN"/>
        </w:rPr>
      </w:pPr>
      <w:r>
        <w:rPr>
          <w:rFonts w:hint="eastAsia" w:ascii="仿宋" w:hAnsi="仿宋" w:eastAsia="仿宋" w:cs="仿宋"/>
          <w:color w:val="auto"/>
          <w:sz w:val="24"/>
          <w:szCs w:val="24"/>
        </w:rPr>
        <w:t>4</w:t>
      </w:r>
      <w:r>
        <w:rPr>
          <w:rFonts w:hint="eastAsia" w:ascii="仿宋" w:hAnsi="仿宋" w:eastAsia="仿宋" w:cs="仿宋"/>
          <w:color w:val="auto"/>
          <w:sz w:val="24"/>
          <w:szCs w:val="24"/>
          <w:lang w:val="en-US" w:eastAsia="zh-CN"/>
        </w:rPr>
        <w:t>.</w:t>
      </w:r>
      <w:r>
        <w:rPr>
          <w:rFonts w:hint="eastAsia" w:ascii="仿宋" w:hAnsi="仿宋" w:eastAsia="仿宋" w:cs="仿宋"/>
          <w:color w:val="auto"/>
          <w:sz w:val="24"/>
          <w:szCs w:val="24"/>
        </w:rPr>
        <w:t>我方严格按照招标文件的规定报价，并提供招标文件规定的全部投标文件</w:t>
      </w:r>
      <w:r>
        <w:rPr>
          <w:rFonts w:hint="eastAsia" w:cs="仿宋"/>
          <w:color w:val="auto"/>
          <w:sz w:val="24"/>
          <w:szCs w:val="24"/>
          <w:lang w:eastAsia="zh-CN"/>
        </w:rPr>
        <w:t>；</w:t>
      </w:r>
    </w:p>
    <w:p w14:paraId="4C432175">
      <w:pPr>
        <w:spacing w:line="420" w:lineRule="exact"/>
        <w:ind w:firstLine="480" w:firstLineChars="200"/>
        <w:rPr>
          <w:rFonts w:hint="eastAsia" w:ascii="仿宋" w:hAnsi="仿宋" w:eastAsia="仿宋" w:cs="仿宋"/>
          <w:color w:val="auto"/>
          <w:sz w:val="24"/>
          <w:szCs w:val="24"/>
          <w:lang w:eastAsia="zh-CN"/>
        </w:rPr>
      </w:pPr>
      <w:r>
        <w:rPr>
          <w:rFonts w:hint="eastAsia" w:ascii="仿宋" w:hAnsi="仿宋" w:eastAsia="仿宋" w:cs="仿宋"/>
          <w:color w:val="auto"/>
          <w:sz w:val="24"/>
          <w:szCs w:val="24"/>
        </w:rPr>
        <w:t>5</w:t>
      </w:r>
      <w:r>
        <w:rPr>
          <w:rFonts w:hint="eastAsia" w:ascii="仿宋" w:hAnsi="仿宋" w:eastAsia="仿宋" w:cs="仿宋"/>
          <w:color w:val="auto"/>
          <w:sz w:val="24"/>
          <w:szCs w:val="24"/>
          <w:lang w:val="en-US" w:eastAsia="zh-CN"/>
        </w:rPr>
        <w:t>.</w:t>
      </w:r>
      <w:r>
        <w:rPr>
          <w:rFonts w:hint="eastAsia" w:ascii="仿宋" w:hAnsi="仿宋" w:eastAsia="仿宋" w:cs="仿宋"/>
          <w:color w:val="auto"/>
          <w:sz w:val="24"/>
          <w:szCs w:val="24"/>
        </w:rPr>
        <w:t>如我方中标，投标文件将作为本项目合同的组成部分，直到合同履行完毕均保持有效，我方将按招标文件及政府采购法律、法规的规定履行合同责任和义务</w:t>
      </w:r>
      <w:r>
        <w:rPr>
          <w:rFonts w:hint="eastAsia" w:cs="仿宋"/>
          <w:color w:val="auto"/>
          <w:sz w:val="24"/>
          <w:szCs w:val="24"/>
          <w:lang w:eastAsia="zh-CN"/>
        </w:rPr>
        <w:t>；</w:t>
      </w:r>
    </w:p>
    <w:p w14:paraId="4B2D3E03">
      <w:pPr>
        <w:spacing w:line="420" w:lineRule="exact"/>
        <w:ind w:firstLine="480" w:firstLineChars="200"/>
        <w:rPr>
          <w:rFonts w:hint="eastAsia" w:ascii="仿宋" w:hAnsi="仿宋" w:eastAsia="仿宋" w:cs="仿宋"/>
          <w:color w:val="auto"/>
          <w:sz w:val="24"/>
          <w:szCs w:val="24"/>
          <w:lang w:eastAsia="zh-CN"/>
        </w:rPr>
      </w:pPr>
      <w:r>
        <w:rPr>
          <w:rFonts w:hint="eastAsia" w:ascii="仿宋" w:hAnsi="仿宋" w:eastAsia="仿宋" w:cs="仿宋"/>
          <w:color w:val="auto"/>
          <w:sz w:val="24"/>
          <w:szCs w:val="24"/>
        </w:rPr>
        <w:t>6</w:t>
      </w:r>
      <w:r>
        <w:rPr>
          <w:rFonts w:hint="eastAsia" w:ascii="仿宋" w:hAnsi="仿宋" w:eastAsia="仿宋" w:cs="仿宋"/>
          <w:color w:val="auto"/>
          <w:sz w:val="24"/>
          <w:szCs w:val="24"/>
          <w:lang w:val="en-US" w:eastAsia="zh-CN"/>
        </w:rPr>
        <w:t>.</w:t>
      </w:r>
      <w:r>
        <w:rPr>
          <w:rFonts w:hint="eastAsia" w:ascii="仿宋" w:hAnsi="仿宋" w:eastAsia="仿宋" w:cs="仿宋"/>
          <w:color w:val="auto"/>
          <w:sz w:val="24"/>
          <w:szCs w:val="24"/>
        </w:rPr>
        <w:t>我方完全理解贵方不一定接受最低价的投标</w:t>
      </w:r>
      <w:r>
        <w:rPr>
          <w:rFonts w:hint="eastAsia" w:cs="仿宋"/>
          <w:color w:val="auto"/>
          <w:sz w:val="24"/>
          <w:szCs w:val="24"/>
          <w:lang w:eastAsia="zh-CN"/>
        </w:rPr>
        <w:t>；</w:t>
      </w:r>
    </w:p>
    <w:p w14:paraId="15313B16">
      <w:pPr>
        <w:spacing w:line="42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7</w:t>
      </w:r>
      <w:r>
        <w:rPr>
          <w:rFonts w:hint="eastAsia" w:ascii="仿宋" w:hAnsi="仿宋" w:eastAsia="仿宋" w:cs="仿宋"/>
          <w:color w:val="auto"/>
          <w:sz w:val="24"/>
          <w:szCs w:val="24"/>
          <w:lang w:val="en-US" w:eastAsia="zh-CN"/>
        </w:rPr>
        <w:t>.</w:t>
      </w:r>
      <w:r>
        <w:rPr>
          <w:rFonts w:hint="eastAsia" w:ascii="仿宋" w:hAnsi="仿宋" w:eastAsia="仿宋" w:cs="仿宋"/>
          <w:color w:val="auto"/>
          <w:sz w:val="24"/>
          <w:szCs w:val="24"/>
        </w:rPr>
        <w:t>我方同意向贵方提供任何与该项投标有关的一切数据或资料。若贵方需要，我方愿意提供我方作出的一切承诺的证明材料。</w:t>
      </w:r>
    </w:p>
    <w:p w14:paraId="4C5725F1">
      <w:pPr>
        <w:spacing w:line="42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8</w:t>
      </w:r>
      <w:r>
        <w:rPr>
          <w:rFonts w:hint="eastAsia" w:ascii="仿宋" w:hAnsi="仿宋" w:eastAsia="仿宋" w:cs="仿宋"/>
          <w:color w:val="auto"/>
          <w:sz w:val="24"/>
          <w:szCs w:val="24"/>
          <w:lang w:val="en-US" w:eastAsia="zh-CN"/>
        </w:rPr>
        <w:t>.</w:t>
      </w:r>
      <w:r>
        <w:rPr>
          <w:rFonts w:hint="eastAsia" w:ascii="仿宋" w:hAnsi="仿宋" w:eastAsia="仿宋" w:cs="仿宋"/>
          <w:color w:val="auto"/>
          <w:sz w:val="24"/>
          <w:szCs w:val="24"/>
        </w:rPr>
        <w:t>与本次投标有关的一切正式往来通讯，请寄</w:t>
      </w:r>
    </w:p>
    <w:p w14:paraId="340E44DA">
      <w:pPr>
        <w:spacing w:line="420" w:lineRule="exact"/>
        <w:ind w:firstLine="480" w:firstLineChars="200"/>
        <w:rPr>
          <w:rFonts w:hint="eastAsia" w:ascii="仿宋" w:hAnsi="仿宋" w:eastAsia="仿宋" w:cs="仿宋"/>
          <w:color w:val="auto"/>
          <w:sz w:val="24"/>
          <w:szCs w:val="24"/>
          <w:u w:val="single"/>
        </w:rPr>
      </w:pPr>
      <w:r>
        <w:rPr>
          <w:rFonts w:hint="eastAsia" w:ascii="仿宋" w:hAnsi="仿宋" w:eastAsia="仿宋" w:cs="仿宋"/>
          <w:color w:val="auto"/>
          <w:sz w:val="24"/>
          <w:szCs w:val="24"/>
        </w:rPr>
        <w:t>地址：</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邮编：</w:t>
      </w:r>
      <w:r>
        <w:rPr>
          <w:rFonts w:hint="eastAsia" w:ascii="仿宋" w:hAnsi="仿宋" w:eastAsia="仿宋" w:cs="仿宋"/>
          <w:color w:val="auto"/>
          <w:sz w:val="24"/>
          <w:szCs w:val="24"/>
          <w:u w:val="single"/>
        </w:rPr>
        <w:t xml:space="preserve">                     </w:t>
      </w:r>
    </w:p>
    <w:p w14:paraId="28D5D2E6">
      <w:pPr>
        <w:spacing w:line="420" w:lineRule="exact"/>
        <w:ind w:firstLine="480" w:firstLineChars="200"/>
        <w:rPr>
          <w:rFonts w:hint="eastAsia" w:ascii="仿宋" w:hAnsi="仿宋" w:eastAsia="仿宋" w:cs="仿宋"/>
          <w:color w:val="auto"/>
          <w:sz w:val="24"/>
          <w:szCs w:val="24"/>
          <w:u w:val="single"/>
        </w:rPr>
      </w:pPr>
      <w:r>
        <w:rPr>
          <w:rFonts w:hint="eastAsia" w:ascii="仿宋" w:hAnsi="仿宋" w:eastAsia="仿宋" w:cs="仿宋"/>
          <w:color w:val="auto"/>
          <w:sz w:val="24"/>
          <w:szCs w:val="24"/>
        </w:rPr>
        <w:t>电话：</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传真：</w:t>
      </w:r>
      <w:r>
        <w:rPr>
          <w:rFonts w:hint="eastAsia" w:ascii="仿宋" w:hAnsi="仿宋" w:eastAsia="仿宋" w:cs="仿宋"/>
          <w:color w:val="auto"/>
          <w:sz w:val="24"/>
          <w:szCs w:val="24"/>
          <w:u w:val="single"/>
        </w:rPr>
        <w:t xml:space="preserve">                     </w:t>
      </w:r>
    </w:p>
    <w:p w14:paraId="2ED4A79C">
      <w:pPr>
        <w:spacing w:line="420" w:lineRule="exact"/>
        <w:ind w:firstLine="480" w:firstLineChars="200"/>
        <w:rPr>
          <w:rFonts w:hint="eastAsia" w:ascii="仿宋" w:hAnsi="仿宋" w:eastAsia="仿宋" w:cs="仿宋"/>
          <w:color w:val="auto"/>
          <w:sz w:val="24"/>
          <w:szCs w:val="24"/>
        </w:rPr>
      </w:pPr>
    </w:p>
    <w:p w14:paraId="28716674">
      <w:pPr>
        <w:spacing w:line="420" w:lineRule="exact"/>
        <w:ind w:firstLine="480" w:firstLineChars="200"/>
        <w:rPr>
          <w:rFonts w:hint="eastAsia" w:ascii="仿宋" w:hAnsi="仿宋" w:eastAsia="仿宋" w:cs="仿宋"/>
          <w:color w:val="auto"/>
          <w:sz w:val="24"/>
          <w:szCs w:val="24"/>
          <w:u w:val="single"/>
        </w:rPr>
      </w:pPr>
      <w:r>
        <w:rPr>
          <w:rFonts w:hint="eastAsia" w:ascii="仿宋" w:hAnsi="仿宋" w:eastAsia="仿宋" w:cs="仿宋"/>
          <w:color w:val="auto"/>
          <w:sz w:val="24"/>
          <w:szCs w:val="24"/>
        </w:rPr>
        <w:t>投标</w:t>
      </w:r>
      <w:r>
        <w:rPr>
          <w:rFonts w:hint="eastAsia" w:ascii="仿宋" w:hAnsi="仿宋" w:eastAsia="仿宋" w:cs="仿宋"/>
          <w:color w:val="auto"/>
          <w:sz w:val="24"/>
          <w:szCs w:val="24"/>
          <w:u w:val="none"/>
        </w:rPr>
        <w:t>人（盖章）</w:t>
      </w:r>
      <w:r>
        <w:rPr>
          <w:rFonts w:hint="eastAsia" w:ascii="仿宋" w:hAnsi="仿宋" w:eastAsia="仿宋" w:cs="仿宋"/>
          <w:color w:val="auto"/>
          <w:sz w:val="24"/>
          <w:szCs w:val="24"/>
        </w:rPr>
        <w:t>：</w:t>
      </w:r>
      <w:r>
        <w:rPr>
          <w:rFonts w:hint="eastAsia" w:ascii="仿宋" w:hAnsi="仿宋" w:eastAsia="仿宋" w:cs="仿宋"/>
          <w:color w:val="auto"/>
          <w:sz w:val="24"/>
          <w:szCs w:val="24"/>
          <w:u w:val="single"/>
        </w:rPr>
        <w:t xml:space="preserve">                       </w:t>
      </w:r>
    </w:p>
    <w:p w14:paraId="01142362">
      <w:pPr>
        <w:spacing w:line="420" w:lineRule="exact"/>
        <w:ind w:firstLine="480" w:firstLineChars="200"/>
        <w:rPr>
          <w:rFonts w:hint="eastAsia" w:ascii="仿宋" w:hAnsi="仿宋" w:eastAsia="仿宋" w:cs="仿宋"/>
          <w:color w:val="auto"/>
          <w:sz w:val="24"/>
          <w:szCs w:val="24"/>
        </w:rPr>
      </w:pPr>
    </w:p>
    <w:p w14:paraId="263C5CD9">
      <w:pPr>
        <w:spacing w:line="42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法定代表人或授权代表（签字或盖章）：</w:t>
      </w:r>
      <w:r>
        <w:rPr>
          <w:rFonts w:hint="eastAsia" w:ascii="仿宋" w:hAnsi="仿宋" w:eastAsia="仿宋" w:cs="仿宋"/>
          <w:color w:val="auto"/>
          <w:sz w:val="24"/>
          <w:szCs w:val="24"/>
          <w:u w:val="single"/>
        </w:rPr>
        <w:t xml:space="preserve">                  </w:t>
      </w:r>
    </w:p>
    <w:p w14:paraId="24116916">
      <w:pPr>
        <w:spacing w:line="420" w:lineRule="exact"/>
        <w:ind w:firstLine="480" w:firstLineChars="200"/>
        <w:rPr>
          <w:rFonts w:hint="eastAsia" w:ascii="仿宋" w:hAnsi="仿宋" w:eastAsia="仿宋" w:cs="仿宋"/>
          <w:color w:val="auto"/>
          <w:sz w:val="24"/>
          <w:szCs w:val="24"/>
        </w:rPr>
      </w:pPr>
    </w:p>
    <w:p w14:paraId="04A07D57">
      <w:pPr>
        <w:spacing w:line="312"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日期：</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年</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月</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日</w:t>
      </w:r>
    </w:p>
    <w:p w14:paraId="7A667874">
      <w:pPr>
        <w:spacing w:line="312" w:lineRule="auto"/>
        <w:rPr>
          <w:rFonts w:hint="eastAsia" w:ascii="仿宋" w:hAnsi="仿宋" w:eastAsia="仿宋" w:cs="仿宋"/>
          <w:color w:val="auto"/>
          <w:sz w:val="24"/>
          <w:szCs w:val="24"/>
        </w:rPr>
      </w:pPr>
    </w:p>
    <w:p w14:paraId="4A585F47">
      <w:pPr>
        <w:spacing w:line="312" w:lineRule="auto"/>
        <w:rPr>
          <w:rFonts w:hint="eastAsia" w:ascii="仿宋" w:hAnsi="仿宋" w:eastAsia="仿宋" w:cs="仿宋"/>
          <w:color w:val="auto"/>
          <w:sz w:val="24"/>
          <w:szCs w:val="24"/>
        </w:rPr>
      </w:pPr>
    </w:p>
    <w:p w14:paraId="7B04FB9F">
      <w:pPr>
        <w:spacing w:line="312" w:lineRule="auto"/>
        <w:rPr>
          <w:rFonts w:hint="eastAsia" w:ascii="仿宋" w:hAnsi="仿宋" w:eastAsia="仿宋" w:cs="仿宋"/>
          <w:color w:val="auto"/>
          <w:sz w:val="24"/>
          <w:szCs w:val="24"/>
        </w:rPr>
      </w:pPr>
    </w:p>
    <w:p w14:paraId="1AE8C33C">
      <w:pPr>
        <w:spacing w:line="312" w:lineRule="auto"/>
        <w:rPr>
          <w:rFonts w:hint="eastAsia" w:ascii="仿宋" w:hAnsi="仿宋" w:eastAsia="仿宋" w:cs="仿宋"/>
          <w:color w:val="auto"/>
          <w:sz w:val="24"/>
          <w:szCs w:val="24"/>
        </w:rPr>
      </w:pPr>
    </w:p>
    <w:p w14:paraId="5E482F7F">
      <w:pPr>
        <w:pStyle w:val="16"/>
        <w:ind w:left="0" w:leftChars="0"/>
        <w:rPr>
          <w:rFonts w:hint="eastAsia" w:ascii="仿宋" w:hAnsi="仿宋" w:eastAsia="仿宋" w:cs="仿宋"/>
        </w:rPr>
      </w:pPr>
    </w:p>
    <w:p w14:paraId="29A4C000">
      <w:pPr>
        <w:pStyle w:val="3"/>
        <w:bidi w:val="0"/>
        <w:ind w:left="0" w:leftChars="0" w:firstLine="0" w:firstLineChars="0"/>
        <w:jc w:val="center"/>
        <w:rPr>
          <w:rFonts w:hint="eastAsia" w:ascii="仿宋" w:hAnsi="仿宋" w:eastAsia="仿宋" w:cs="仿宋"/>
          <w:sz w:val="24"/>
        </w:rPr>
      </w:pPr>
      <w:r>
        <w:rPr>
          <w:rFonts w:hint="eastAsia"/>
        </w:rPr>
        <w:t>六、</w:t>
      </w:r>
      <w:bookmarkStart w:id="7" w:name="_Toc331876394"/>
      <w:bookmarkStart w:id="8" w:name="_Toc48672384"/>
      <w:r>
        <w:rPr>
          <w:rFonts w:hint="eastAsia"/>
        </w:rPr>
        <w:t>开标一览表（格式）</w:t>
      </w:r>
    </w:p>
    <w:p w14:paraId="2E2C7C38">
      <w:pPr>
        <w:spacing w:line="480" w:lineRule="auto"/>
        <w:rPr>
          <w:rFonts w:hint="eastAsia" w:ascii="仿宋" w:hAnsi="仿宋" w:eastAsia="仿宋" w:cs="仿宋"/>
          <w:sz w:val="24"/>
          <w:szCs w:val="24"/>
          <w:lang w:eastAsia="zh-CN"/>
        </w:rPr>
      </w:pPr>
      <w:r>
        <w:rPr>
          <w:rFonts w:hint="eastAsia" w:ascii="仿宋" w:hAnsi="仿宋" w:eastAsia="仿宋" w:cs="仿宋"/>
          <w:sz w:val="24"/>
          <w:szCs w:val="24"/>
        </w:rPr>
        <w:t>项目名称：</w:t>
      </w:r>
      <w:r>
        <w:rPr>
          <w:rFonts w:hint="eastAsia" w:cs="仿宋"/>
          <w:sz w:val="24"/>
          <w:szCs w:val="24"/>
          <w:lang w:eastAsia="zh-CN"/>
        </w:rPr>
        <w:t>武义县公安局交通警察大队2025年-2026年智能交通维护项目</w:t>
      </w:r>
    </w:p>
    <w:p w14:paraId="56056D4B">
      <w:pPr>
        <w:spacing w:line="480" w:lineRule="auto"/>
        <w:rPr>
          <w:rFonts w:hint="eastAsia" w:ascii="仿宋" w:hAnsi="仿宋" w:eastAsia="仿宋" w:cs="仿宋"/>
          <w:sz w:val="24"/>
          <w:szCs w:val="24"/>
          <w:lang w:eastAsia="zh-CN"/>
        </w:rPr>
      </w:pPr>
      <w:r>
        <w:rPr>
          <w:rFonts w:hint="eastAsia" w:ascii="仿宋" w:hAnsi="仿宋" w:eastAsia="仿宋" w:cs="仿宋"/>
          <w:color w:val="auto"/>
          <w:sz w:val="24"/>
          <w:szCs w:val="24"/>
        </w:rPr>
        <w:t>项目编号：</w:t>
      </w:r>
      <w:r>
        <w:rPr>
          <w:rFonts w:hint="eastAsia" w:cs="仿宋"/>
          <w:color w:val="auto"/>
          <w:sz w:val="24"/>
          <w:szCs w:val="24"/>
          <w:lang w:eastAsia="zh-CN"/>
        </w:rPr>
        <w:t>ZJRS2025-CG058</w:t>
      </w:r>
    </w:p>
    <w:p w14:paraId="722F76A1">
      <w:pPr>
        <w:jc w:val="center"/>
        <w:rPr>
          <w:rFonts w:hint="eastAsia" w:ascii="仿宋" w:hAnsi="仿宋" w:eastAsia="仿宋" w:cs="仿宋"/>
          <w:color w:val="auto"/>
          <w:sz w:val="24"/>
          <w:szCs w:val="24"/>
        </w:rPr>
      </w:pPr>
      <w:r>
        <w:rPr>
          <w:rFonts w:hint="eastAsia" w:ascii="仿宋" w:hAnsi="仿宋" w:eastAsia="仿宋" w:cs="仿宋"/>
          <w:color w:val="auto"/>
          <w:sz w:val="24"/>
          <w:szCs w:val="24"/>
        </w:rPr>
        <w:t xml:space="preserve">                                                                             </w:t>
      </w:r>
    </w:p>
    <w:tbl>
      <w:tblPr>
        <w:tblStyle w:val="20"/>
        <w:tblW w:w="9090" w:type="dxa"/>
        <w:tblInd w:w="54"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97"/>
        <w:gridCol w:w="4451"/>
        <w:gridCol w:w="3542"/>
      </w:tblGrid>
      <w:tr w14:paraId="52D0787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08" w:hRule="atLeast"/>
        </w:trPr>
        <w:tc>
          <w:tcPr>
            <w:tcW w:w="1097" w:type="dxa"/>
            <w:tcBorders>
              <w:top w:val="single" w:color="000000" w:sz="4" w:space="0"/>
              <w:left w:val="single" w:color="000000" w:sz="4" w:space="0"/>
              <w:bottom w:val="single" w:color="000000" w:sz="4" w:space="0"/>
              <w:right w:val="single" w:color="000000" w:sz="4" w:space="0"/>
            </w:tcBorders>
            <w:noWrap w:val="0"/>
            <w:vAlign w:val="center"/>
          </w:tcPr>
          <w:p w14:paraId="0082EA43">
            <w:pPr>
              <w:keepNext w:val="0"/>
              <w:keepLines w:val="0"/>
              <w:pageBreakBefore w:val="0"/>
              <w:widowControl w:val="0"/>
              <w:kinsoku/>
              <w:wordWrap/>
              <w:overflowPunct/>
              <w:topLinePunct w:val="0"/>
              <w:autoSpaceDE w:val="0"/>
              <w:autoSpaceDN w:val="0"/>
              <w:bidi w:val="0"/>
              <w:adjustRightInd w:val="0"/>
              <w:snapToGrid/>
              <w:spacing w:line="312" w:lineRule="auto"/>
              <w:ind w:firstLine="0" w:firstLineChars="0"/>
              <w:jc w:val="center"/>
              <w:textAlignment w:val="baseline"/>
              <w:rPr>
                <w:rStyle w:val="26"/>
                <w:rFonts w:hint="eastAsia" w:ascii="仿宋" w:hAnsi="仿宋" w:eastAsia="仿宋" w:cs="仿宋"/>
                <w:b/>
                <w:sz w:val="28"/>
                <w:szCs w:val="28"/>
              </w:rPr>
            </w:pPr>
            <w:r>
              <w:rPr>
                <w:rStyle w:val="26"/>
                <w:rFonts w:hint="eastAsia" w:ascii="仿宋" w:hAnsi="仿宋" w:eastAsia="仿宋" w:cs="仿宋"/>
                <w:b/>
                <w:sz w:val="28"/>
                <w:szCs w:val="28"/>
              </w:rPr>
              <w:t>序号</w:t>
            </w:r>
          </w:p>
        </w:tc>
        <w:tc>
          <w:tcPr>
            <w:tcW w:w="4451" w:type="dxa"/>
            <w:tcBorders>
              <w:top w:val="single" w:color="000000" w:sz="4" w:space="0"/>
              <w:left w:val="single" w:color="000000" w:sz="4" w:space="0"/>
              <w:bottom w:val="single" w:color="000000" w:sz="4" w:space="0"/>
              <w:right w:val="single" w:color="000000" w:sz="4" w:space="0"/>
            </w:tcBorders>
            <w:noWrap w:val="0"/>
            <w:vAlign w:val="center"/>
          </w:tcPr>
          <w:p w14:paraId="08695C40">
            <w:pPr>
              <w:keepNext w:val="0"/>
              <w:keepLines w:val="0"/>
              <w:pageBreakBefore w:val="0"/>
              <w:widowControl w:val="0"/>
              <w:kinsoku/>
              <w:wordWrap/>
              <w:overflowPunct/>
              <w:topLinePunct w:val="0"/>
              <w:autoSpaceDE w:val="0"/>
              <w:autoSpaceDN w:val="0"/>
              <w:bidi w:val="0"/>
              <w:adjustRightInd w:val="0"/>
              <w:snapToGrid/>
              <w:spacing w:line="312" w:lineRule="auto"/>
              <w:ind w:firstLine="0" w:firstLineChars="0"/>
              <w:jc w:val="center"/>
              <w:textAlignment w:val="baseline"/>
              <w:rPr>
                <w:rStyle w:val="26"/>
                <w:rFonts w:hint="eastAsia" w:ascii="仿宋" w:hAnsi="仿宋" w:eastAsia="仿宋" w:cs="仿宋"/>
                <w:b/>
                <w:sz w:val="28"/>
                <w:szCs w:val="28"/>
              </w:rPr>
            </w:pPr>
            <w:r>
              <w:rPr>
                <w:rStyle w:val="26"/>
                <w:rFonts w:hint="eastAsia" w:ascii="仿宋" w:hAnsi="仿宋" w:eastAsia="仿宋" w:cs="仿宋"/>
                <w:b/>
                <w:sz w:val="28"/>
                <w:szCs w:val="28"/>
              </w:rPr>
              <w:t>标的内容</w:t>
            </w:r>
          </w:p>
        </w:tc>
        <w:tc>
          <w:tcPr>
            <w:tcW w:w="3542" w:type="dxa"/>
            <w:tcBorders>
              <w:top w:val="single" w:color="000000" w:sz="4" w:space="0"/>
              <w:left w:val="single" w:color="000000" w:sz="4" w:space="0"/>
              <w:bottom w:val="single" w:color="000000" w:sz="4" w:space="0"/>
              <w:right w:val="single" w:color="000000" w:sz="4" w:space="0"/>
            </w:tcBorders>
            <w:noWrap w:val="0"/>
            <w:vAlign w:val="center"/>
          </w:tcPr>
          <w:p w14:paraId="2C4C552F">
            <w:pPr>
              <w:keepNext w:val="0"/>
              <w:keepLines w:val="0"/>
              <w:pageBreakBefore w:val="0"/>
              <w:widowControl w:val="0"/>
              <w:kinsoku/>
              <w:wordWrap/>
              <w:overflowPunct/>
              <w:topLinePunct w:val="0"/>
              <w:autoSpaceDE w:val="0"/>
              <w:autoSpaceDN w:val="0"/>
              <w:bidi w:val="0"/>
              <w:adjustRightInd w:val="0"/>
              <w:snapToGrid/>
              <w:spacing w:line="312" w:lineRule="auto"/>
              <w:ind w:firstLine="0" w:firstLineChars="0"/>
              <w:jc w:val="center"/>
              <w:textAlignment w:val="baseline"/>
              <w:rPr>
                <w:rStyle w:val="26"/>
                <w:rFonts w:hint="eastAsia" w:ascii="仿宋" w:hAnsi="仿宋" w:eastAsia="仿宋" w:cs="仿宋"/>
                <w:b/>
                <w:sz w:val="28"/>
                <w:szCs w:val="28"/>
              </w:rPr>
            </w:pPr>
            <w:r>
              <w:rPr>
                <w:rStyle w:val="26"/>
                <w:rFonts w:hint="eastAsia" w:ascii="仿宋" w:hAnsi="仿宋" w:eastAsia="仿宋" w:cs="仿宋"/>
                <w:b/>
                <w:sz w:val="28"/>
                <w:szCs w:val="28"/>
              </w:rPr>
              <w:t>金额</w:t>
            </w:r>
          </w:p>
        </w:tc>
      </w:tr>
      <w:tr w14:paraId="38850E0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686" w:hRule="atLeast"/>
        </w:trPr>
        <w:tc>
          <w:tcPr>
            <w:tcW w:w="1097" w:type="dxa"/>
            <w:tcBorders>
              <w:top w:val="single" w:color="000000" w:sz="4" w:space="0"/>
              <w:left w:val="single" w:color="000000" w:sz="4" w:space="0"/>
              <w:bottom w:val="single" w:color="000000" w:sz="4" w:space="0"/>
              <w:right w:val="single" w:color="000000" w:sz="4" w:space="0"/>
            </w:tcBorders>
            <w:noWrap w:val="0"/>
            <w:vAlign w:val="center"/>
          </w:tcPr>
          <w:p w14:paraId="56CCFB8B">
            <w:pPr>
              <w:keepNext w:val="0"/>
              <w:keepLines w:val="0"/>
              <w:pageBreakBefore w:val="0"/>
              <w:widowControl w:val="0"/>
              <w:kinsoku/>
              <w:wordWrap/>
              <w:overflowPunct/>
              <w:topLinePunct w:val="0"/>
              <w:autoSpaceDE w:val="0"/>
              <w:autoSpaceDN w:val="0"/>
              <w:bidi w:val="0"/>
              <w:adjustRightInd w:val="0"/>
              <w:snapToGrid/>
              <w:spacing w:line="312" w:lineRule="auto"/>
              <w:ind w:firstLine="0" w:firstLineChars="0"/>
              <w:jc w:val="center"/>
              <w:textAlignment w:val="baseline"/>
              <w:rPr>
                <w:rStyle w:val="26"/>
                <w:rFonts w:hint="eastAsia" w:ascii="仿宋" w:hAnsi="仿宋" w:eastAsia="仿宋" w:cs="仿宋"/>
                <w:sz w:val="28"/>
                <w:szCs w:val="28"/>
              </w:rPr>
            </w:pPr>
            <w:r>
              <w:rPr>
                <w:rStyle w:val="26"/>
                <w:rFonts w:hint="eastAsia" w:ascii="仿宋" w:hAnsi="仿宋" w:eastAsia="仿宋" w:cs="仿宋"/>
                <w:sz w:val="28"/>
                <w:szCs w:val="28"/>
              </w:rPr>
              <w:t>1</w:t>
            </w:r>
          </w:p>
        </w:tc>
        <w:tc>
          <w:tcPr>
            <w:tcW w:w="4451" w:type="dxa"/>
            <w:tcBorders>
              <w:top w:val="single" w:color="000000" w:sz="4" w:space="0"/>
              <w:left w:val="single" w:color="000000" w:sz="4" w:space="0"/>
              <w:bottom w:val="single" w:color="000000" w:sz="4" w:space="0"/>
              <w:right w:val="single" w:color="000000" w:sz="4" w:space="0"/>
            </w:tcBorders>
            <w:noWrap w:val="0"/>
            <w:vAlign w:val="center"/>
          </w:tcPr>
          <w:p w14:paraId="76F9CBFC">
            <w:pPr>
              <w:keepNext w:val="0"/>
              <w:keepLines w:val="0"/>
              <w:pageBreakBefore w:val="0"/>
              <w:widowControl w:val="0"/>
              <w:kinsoku/>
              <w:wordWrap/>
              <w:overflowPunct/>
              <w:topLinePunct w:val="0"/>
              <w:autoSpaceDE w:val="0"/>
              <w:autoSpaceDN w:val="0"/>
              <w:bidi w:val="0"/>
              <w:adjustRightInd w:val="0"/>
              <w:snapToGrid/>
              <w:spacing w:line="312" w:lineRule="auto"/>
              <w:ind w:firstLine="0" w:firstLineChars="0"/>
              <w:jc w:val="center"/>
              <w:textAlignment w:val="baseline"/>
              <w:rPr>
                <w:rStyle w:val="26"/>
                <w:rFonts w:hint="eastAsia" w:ascii="仿宋" w:hAnsi="仿宋" w:eastAsia="仿宋" w:cs="仿宋"/>
                <w:sz w:val="28"/>
                <w:szCs w:val="28"/>
                <w:lang w:eastAsia="zh-CN"/>
              </w:rPr>
            </w:pPr>
            <w:r>
              <w:rPr>
                <w:rStyle w:val="26"/>
                <w:rFonts w:hint="eastAsia" w:ascii="仿宋" w:hAnsi="仿宋" w:eastAsia="仿宋" w:cs="仿宋"/>
                <w:sz w:val="28"/>
                <w:szCs w:val="28"/>
                <w:lang w:eastAsia="zh-CN"/>
              </w:rPr>
              <w:t>武义县公安局交通警察大队2025年-2026年智能交通维护项目</w:t>
            </w:r>
          </w:p>
        </w:tc>
        <w:tc>
          <w:tcPr>
            <w:tcW w:w="3542" w:type="dxa"/>
            <w:tcBorders>
              <w:top w:val="single" w:color="000000" w:sz="4" w:space="0"/>
              <w:left w:val="single" w:color="000000" w:sz="4" w:space="0"/>
              <w:bottom w:val="single" w:color="000000" w:sz="4" w:space="0"/>
              <w:right w:val="single" w:color="000000" w:sz="4" w:space="0"/>
            </w:tcBorders>
            <w:noWrap w:val="0"/>
            <w:vAlign w:val="center"/>
          </w:tcPr>
          <w:p w14:paraId="123CEF5C">
            <w:pPr>
              <w:keepNext w:val="0"/>
              <w:keepLines w:val="0"/>
              <w:pageBreakBefore w:val="0"/>
              <w:widowControl w:val="0"/>
              <w:kinsoku/>
              <w:wordWrap/>
              <w:overflowPunct/>
              <w:topLinePunct w:val="0"/>
              <w:autoSpaceDE w:val="0"/>
              <w:autoSpaceDN w:val="0"/>
              <w:bidi w:val="0"/>
              <w:adjustRightInd w:val="0"/>
              <w:snapToGrid/>
              <w:spacing w:line="312" w:lineRule="auto"/>
              <w:ind w:firstLine="0" w:firstLineChars="0"/>
              <w:jc w:val="left"/>
              <w:textAlignment w:val="baseline"/>
              <w:rPr>
                <w:rStyle w:val="26"/>
                <w:rFonts w:hint="eastAsia" w:ascii="仿宋" w:hAnsi="仿宋" w:eastAsia="仿宋" w:cs="仿宋"/>
                <w:sz w:val="28"/>
                <w:szCs w:val="28"/>
              </w:rPr>
            </w:pPr>
            <w:r>
              <w:rPr>
                <w:rStyle w:val="26"/>
                <w:rFonts w:hint="eastAsia" w:ascii="仿宋" w:hAnsi="仿宋" w:eastAsia="仿宋" w:cs="仿宋"/>
                <w:sz w:val="28"/>
                <w:szCs w:val="28"/>
              </w:rPr>
              <w:t>大写：</w:t>
            </w:r>
            <w:r>
              <w:rPr>
                <w:rStyle w:val="26"/>
                <w:rFonts w:hint="eastAsia" w:ascii="仿宋" w:hAnsi="仿宋" w:eastAsia="仿宋" w:cs="仿宋"/>
                <w:sz w:val="28"/>
                <w:szCs w:val="28"/>
                <w:u w:val="single" w:color="000000"/>
              </w:rPr>
              <w:t xml:space="preserve">            </w:t>
            </w:r>
            <w:r>
              <w:rPr>
                <w:rStyle w:val="26"/>
                <w:rFonts w:hint="eastAsia" w:ascii="仿宋" w:hAnsi="仿宋" w:eastAsia="仿宋" w:cs="仿宋"/>
                <w:sz w:val="28"/>
                <w:szCs w:val="28"/>
              </w:rPr>
              <w:t xml:space="preserve">元整   </w:t>
            </w:r>
          </w:p>
          <w:p w14:paraId="5A4BCF2A">
            <w:pPr>
              <w:keepNext w:val="0"/>
              <w:keepLines w:val="0"/>
              <w:pageBreakBefore w:val="0"/>
              <w:widowControl w:val="0"/>
              <w:kinsoku/>
              <w:wordWrap/>
              <w:overflowPunct/>
              <w:topLinePunct w:val="0"/>
              <w:autoSpaceDE w:val="0"/>
              <w:autoSpaceDN w:val="0"/>
              <w:bidi w:val="0"/>
              <w:adjustRightInd w:val="0"/>
              <w:snapToGrid/>
              <w:spacing w:line="312" w:lineRule="auto"/>
              <w:ind w:firstLine="0" w:firstLineChars="0"/>
              <w:jc w:val="left"/>
              <w:textAlignment w:val="baseline"/>
              <w:rPr>
                <w:rStyle w:val="26"/>
                <w:rFonts w:hint="eastAsia" w:ascii="仿宋" w:hAnsi="仿宋" w:eastAsia="仿宋" w:cs="仿宋"/>
              </w:rPr>
            </w:pPr>
            <w:r>
              <w:rPr>
                <w:rStyle w:val="26"/>
                <w:rFonts w:hint="eastAsia" w:ascii="仿宋" w:hAnsi="仿宋" w:eastAsia="仿宋" w:cs="仿宋"/>
                <w:sz w:val="28"/>
                <w:szCs w:val="28"/>
              </w:rPr>
              <w:t>小写：</w:t>
            </w:r>
            <w:r>
              <w:rPr>
                <w:rStyle w:val="26"/>
                <w:rFonts w:hint="eastAsia" w:ascii="仿宋" w:hAnsi="仿宋" w:eastAsia="仿宋" w:cs="仿宋"/>
                <w:sz w:val="28"/>
                <w:szCs w:val="28"/>
                <w:lang w:val="en-US" w:eastAsia="zh-CN"/>
              </w:rPr>
              <w:t>¥</w:t>
            </w:r>
            <w:r>
              <w:rPr>
                <w:rStyle w:val="26"/>
                <w:rFonts w:hint="eastAsia" w:ascii="仿宋" w:hAnsi="仿宋" w:eastAsia="仿宋" w:cs="仿宋"/>
                <w:sz w:val="28"/>
                <w:szCs w:val="28"/>
                <w:u w:val="single" w:color="000000"/>
              </w:rPr>
              <w:t xml:space="preserve">           </w:t>
            </w:r>
            <w:r>
              <w:rPr>
                <w:rStyle w:val="26"/>
                <w:rFonts w:hint="eastAsia" w:ascii="仿宋" w:hAnsi="仿宋" w:eastAsia="仿宋" w:cs="仿宋"/>
                <w:sz w:val="28"/>
                <w:szCs w:val="28"/>
              </w:rPr>
              <w:t>元</w:t>
            </w:r>
          </w:p>
        </w:tc>
      </w:tr>
    </w:tbl>
    <w:p w14:paraId="1F9F4C28">
      <w:pPr>
        <w:spacing w:line="360" w:lineRule="auto"/>
        <w:jc w:val="center"/>
        <w:rPr>
          <w:rFonts w:hint="eastAsia" w:ascii="仿宋" w:hAnsi="仿宋" w:eastAsia="仿宋" w:cs="仿宋"/>
          <w:sz w:val="24"/>
        </w:rPr>
      </w:pPr>
      <w:r>
        <w:rPr>
          <w:rFonts w:hint="eastAsia" w:ascii="仿宋" w:hAnsi="仿宋" w:eastAsia="仿宋" w:cs="仿宋"/>
          <w:sz w:val="24"/>
        </w:rPr>
        <w:t xml:space="preserve">                                                     </w:t>
      </w:r>
    </w:p>
    <w:p w14:paraId="059B9033">
      <w:pPr>
        <w:snapToGrid w:val="0"/>
        <w:jc w:val="left"/>
        <w:rPr>
          <w:rFonts w:hint="eastAsia" w:ascii="仿宋" w:hAnsi="仿宋" w:eastAsia="仿宋" w:cs="仿宋"/>
          <w:color w:val="auto"/>
          <w:sz w:val="30"/>
          <w:szCs w:val="30"/>
        </w:rPr>
      </w:pPr>
    </w:p>
    <w:p w14:paraId="34119135">
      <w:pPr>
        <w:snapToGrid w:val="0"/>
        <w:jc w:val="left"/>
        <w:rPr>
          <w:rFonts w:hint="eastAsia" w:ascii="仿宋" w:hAnsi="仿宋" w:eastAsia="仿宋" w:cs="仿宋"/>
          <w:color w:val="auto"/>
          <w:sz w:val="30"/>
          <w:szCs w:val="30"/>
        </w:rPr>
      </w:pPr>
    </w:p>
    <w:p w14:paraId="4C2B89A5">
      <w:pPr>
        <w:snapToGrid w:val="0"/>
        <w:spacing w:line="600" w:lineRule="auto"/>
        <w:rPr>
          <w:rFonts w:hint="eastAsia" w:cs="仿宋"/>
          <w:sz w:val="24"/>
          <w:u w:val="single"/>
          <w:lang w:val="en-US" w:eastAsia="zh-CN"/>
        </w:rPr>
      </w:pPr>
      <w:r>
        <w:rPr>
          <w:rFonts w:hint="eastAsia" w:ascii="仿宋" w:hAnsi="仿宋" w:eastAsia="仿宋" w:cs="仿宋"/>
          <w:sz w:val="24"/>
          <w:lang w:val="zh-CN"/>
        </w:rPr>
        <w:t>投标人</w:t>
      </w:r>
      <w:r>
        <w:rPr>
          <w:rFonts w:hint="eastAsia" w:ascii="仿宋" w:hAnsi="仿宋" w:eastAsia="仿宋" w:cs="仿宋"/>
          <w:color w:val="auto"/>
          <w:sz w:val="24"/>
          <w:szCs w:val="24"/>
          <w:u w:val="none"/>
        </w:rPr>
        <w:t>(盖章)</w:t>
      </w:r>
      <w:r>
        <w:rPr>
          <w:rFonts w:hint="eastAsia" w:ascii="仿宋" w:hAnsi="仿宋" w:eastAsia="仿宋" w:cs="仿宋"/>
          <w:sz w:val="24"/>
          <w:lang w:val="zh-CN"/>
        </w:rPr>
        <w:t>：</w:t>
      </w:r>
      <w:r>
        <w:rPr>
          <w:rFonts w:hint="eastAsia" w:ascii="仿宋" w:hAnsi="仿宋" w:eastAsia="仿宋" w:cs="仿宋"/>
          <w:sz w:val="24"/>
          <w:u w:val="single"/>
        </w:rPr>
        <w:t xml:space="preserve">    </w:t>
      </w:r>
      <w:r>
        <w:rPr>
          <w:rFonts w:hint="eastAsia" w:cs="仿宋"/>
          <w:sz w:val="24"/>
          <w:u w:val="single"/>
          <w:lang w:val="en-US" w:eastAsia="zh-CN"/>
        </w:rPr>
        <w:t xml:space="preserve">              </w:t>
      </w:r>
    </w:p>
    <w:p w14:paraId="37DEDC69">
      <w:pPr>
        <w:snapToGrid w:val="0"/>
        <w:spacing w:line="600" w:lineRule="auto"/>
        <w:rPr>
          <w:rFonts w:hint="eastAsia" w:ascii="仿宋" w:hAnsi="仿宋" w:eastAsia="仿宋" w:cs="仿宋"/>
          <w:sz w:val="24"/>
          <w:lang w:val="zh-CN"/>
        </w:rPr>
      </w:pPr>
      <w:r>
        <w:rPr>
          <w:rFonts w:hint="eastAsia" w:ascii="仿宋" w:hAnsi="仿宋" w:eastAsia="仿宋" w:cs="仿宋"/>
          <w:sz w:val="24"/>
        </w:rPr>
        <w:t>法定代表人或授权代表</w:t>
      </w:r>
      <w:r>
        <w:rPr>
          <w:rFonts w:hint="eastAsia" w:cs="仿宋"/>
          <w:sz w:val="24"/>
          <w:lang w:eastAsia="zh-CN"/>
        </w:rPr>
        <w:t>人</w:t>
      </w:r>
      <w:r>
        <w:rPr>
          <w:rFonts w:hint="eastAsia" w:ascii="仿宋" w:hAnsi="仿宋" w:eastAsia="仿宋" w:cs="仿宋"/>
          <w:sz w:val="24"/>
        </w:rPr>
        <w:t>（签字或盖章）：</w:t>
      </w:r>
      <w:r>
        <w:rPr>
          <w:rFonts w:hint="eastAsia" w:ascii="仿宋" w:hAnsi="仿宋" w:eastAsia="仿宋" w:cs="仿宋"/>
          <w:sz w:val="24"/>
          <w:u w:val="single"/>
          <w:lang w:val="zh-CN"/>
        </w:rPr>
        <w:t xml:space="preserve">      </w:t>
      </w:r>
      <w:r>
        <w:rPr>
          <w:rFonts w:hint="eastAsia" w:ascii="仿宋" w:hAnsi="仿宋" w:eastAsia="仿宋" w:cs="仿宋"/>
          <w:sz w:val="24"/>
          <w:lang w:val="zh-CN"/>
        </w:rPr>
        <w:t xml:space="preserve">            </w:t>
      </w:r>
    </w:p>
    <w:p w14:paraId="198F4709">
      <w:pPr>
        <w:snapToGrid w:val="0"/>
        <w:spacing w:line="360" w:lineRule="auto"/>
        <w:rPr>
          <w:rFonts w:hint="eastAsia" w:ascii="仿宋" w:hAnsi="仿宋" w:eastAsia="仿宋" w:cs="仿宋"/>
          <w:color w:val="auto"/>
          <w:sz w:val="28"/>
          <w:szCs w:val="28"/>
        </w:rPr>
      </w:pPr>
      <w:r>
        <w:rPr>
          <w:rFonts w:hint="eastAsia" w:ascii="仿宋" w:hAnsi="仿宋" w:eastAsia="仿宋" w:cs="仿宋"/>
          <w:bCs/>
          <w:color w:val="auto"/>
          <w:sz w:val="24"/>
          <w:szCs w:val="24"/>
        </w:rPr>
        <w:t>日期：</w:t>
      </w:r>
      <w:r>
        <w:rPr>
          <w:rFonts w:hint="eastAsia" w:ascii="仿宋" w:hAnsi="仿宋" w:eastAsia="仿宋" w:cs="仿宋"/>
          <w:bCs/>
          <w:color w:val="auto"/>
          <w:sz w:val="24"/>
          <w:szCs w:val="24"/>
          <w:u w:val="single"/>
        </w:rPr>
        <w:t xml:space="preserve">      </w:t>
      </w:r>
      <w:r>
        <w:rPr>
          <w:rFonts w:hint="eastAsia" w:ascii="仿宋" w:hAnsi="仿宋" w:eastAsia="仿宋" w:cs="仿宋"/>
          <w:bCs/>
          <w:color w:val="auto"/>
          <w:sz w:val="24"/>
          <w:szCs w:val="24"/>
        </w:rPr>
        <w:t>年</w:t>
      </w:r>
      <w:r>
        <w:rPr>
          <w:rFonts w:hint="eastAsia" w:ascii="仿宋" w:hAnsi="仿宋" w:eastAsia="仿宋" w:cs="仿宋"/>
          <w:bCs/>
          <w:color w:val="auto"/>
          <w:sz w:val="24"/>
          <w:szCs w:val="24"/>
          <w:u w:val="single"/>
        </w:rPr>
        <w:t xml:space="preserve">  </w:t>
      </w:r>
      <w:r>
        <w:rPr>
          <w:rFonts w:hint="eastAsia" w:cs="仿宋"/>
          <w:bCs/>
          <w:color w:val="auto"/>
          <w:sz w:val="24"/>
          <w:szCs w:val="24"/>
          <w:u w:val="single"/>
          <w:lang w:val="en-US" w:eastAsia="zh-CN"/>
        </w:rPr>
        <w:t xml:space="preserve"> </w:t>
      </w:r>
      <w:r>
        <w:rPr>
          <w:rFonts w:hint="eastAsia" w:ascii="仿宋" w:hAnsi="仿宋" w:eastAsia="仿宋" w:cs="仿宋"/>
          <w:bCs/>
          <w:color w:val="auto"/>
          <w:sz w:val="24"/>
          <w:szCs w:val="24"/>
          <w:u w:val="single"/>
        </w:rPr>
        <w:t xml:space="preserve">  </w:t>
      </w:r>
      <w:r>
        <w:rPr>
          <w:rFonts w:hint="eastAsia" w:ascii="仿宋" w:hAnsi="仿宋" w:eastAsia="仿宋" w:cs="仿宋"/>
          <w:bCs/>
          <w:color w:val="auto"/>
          <w:sz w:val="24"/>
          <w:szCs w:val="24"/>
        </w:rPr>
        <w:t>月</w:t>
      </w:r>
      <w:r>
        <w:rPr>
          <w:rFonts w:hint="eastAsia" w:ascii="仿宋" w:hAnsi="仿宋" w:eastAsia="仿宋" w:cs="仿宋"/>
          <w:bCs/>
          <w:color w:val="auto"/>
          <w:sz w:val="24"/>
          <w:szCs w:val="24"/>
          <w:u w:val="single"/>
        </w:rPr>
        <w:t xml:space="preserve">   </w:t>
      </w:r>
      <w:r>
        <w:rPr>
          <w:rFonts w:hint="eastAsia" w:cs="仿宋"/>
          <w:bCs/>
          <w:color w:val="auto"/>
          <w:sz w:val="24"/>
          <w:szCs w:val="24"/>
          <w:u w:val="single"/>
          <w:lang w:val="en-US" w:eastAsia="zh-CN"/>
        </w:rPr>
        <w:t xml:space="preserve"> </w:t>
      </w:r>
      <w:r>
        <w:rPr>
          <w:rFonts w:hint="eastAsia" w:ascii="仿宋" w:hAnsi="仿宋" w:eastAsia="仿宋" w:cs="仿宋"/>
          <w:bCs/>
          <w:color w:val="auto"/>
          <w:sz w:val="24"/>
          <w:szCs w:val="24"/>
        </w:rPr>
        <w:t>日</w:t>
      </w:r>
    </w:p>
    <w:p w14:paraId="09066DE4">
      <w:pPr>
        <w:spacing w:line="400" w:lineRule="exact"/>
        <w:rPr>
          <w:rFonts w:hint="eastAsia" w:ascii="仿宋" w:hAnsi="仿宋" w:eastAsia="仿宋" w:cs="仿宋"/>
          <w:w w:val="110"/>
          <w:sz w:val="24"/>
          <w:szCs w:val="24"/>
        </w:rPr>
      </w:pPr>
    </w:p>
    <w:p w14:paraId="20038384">
      <w:pPr>
        <w:rPr>
          <w:rFonts w:hint="eastAsia" w:ascii="仿宋" w:hAnsi="仿宋" w:eastAsia="仿宋" w:cs="仿宋"/>
        </w:rPr>
      </w:pPr>
    </w:p>
    <w:bookmarkEnd w:id="7"/>
    <w:bookmarkEnd w:id="8"/>
    <w:p w14:paraId="10865AFE">
      <w:pPr>
        <w:snapToGrid w:val="0"/>
        <w:rPr>
          <w:rFonts w:hint="eastAsia" w:ascii="仿宋" w:hAnsi="仿宋" w:eastAsia="仿宋" w:cs="仿宋"/>
          <w:b/>
          <w:bCs/>
          <w:color w:val="auto"/>
          <w:sz w:val="32"/>
          <w:szCs w:val="32"/>
        </w:rPr>
      </w:pPr>
    </w:p>
    <w:p w14:paraId="75D68511">
      <w:pPr>
        <w:snapToGrid w:val="0"/>
        <w:jc w:val="center"/>
        <w:rPr>
          <w:rFonts w:hint="eastAsia" w:ascii="仿宋" w:hAnsi="仿宋" w:eastAsia="仿宋" w:cs="仿宋"/>
          <w:b/>
          <w:bCs/>
          <w:color w:val="auto"/>
          <w:sz w:val="32"/>
          <w:szCs w:val="32"/>
        </w:rPr>
      </w:pPr>
    </w:p>
    <w:p w14:paraId="484BA85D">
      <w:pPr>
        <w:snapToGrid w:val="0"/>
        <w:jc w:val="center"/>
        <w:rPr>
          <w:rFonts w:hint="eastAsia" w:ascii="仿宋" w:hAnsi="仿宋" w:eastAsia="仿宋" w:cs="仿宋"/>
          <w:b/>
          <w:bCs/>
          <w:color w:val="auto"/>
          <w:sz w:val="30"/>
          <w:szCs w:val="30"/>
        </w:rPr>
      </w:pPr>
    </w:p>
    <w:p w14:paraId="0DB1D974">
      <w:pPr>
        <w:spacing w:line="312" w:lineRule="auto"/>
        <w:jc w:val="center"/>
        <w:rPr>
          <w:rFonts w:hint="eastAsia" w:ascii="仿宋" w:hAnsi="仿宋" w:eastAsia="仿宋" w:cs="仿宋"/>
          <w:b/>
          <w:bCs/>
          <w:color w:val="auto"/>
          <w:sz w:val="30"/>
          <w:szCs w:val="30"/>
          <w:lang w:val="en-US" w:eastAsia="zh-CN"/>
        </w:rPr>
        <w:sectPr>
          <w:pgSz w:w="11906" w:h="16838"/>
          <w:pgMar w:top="1247" w:right="1134" w:bottom="1020" w:left="1418" w:header="851" w:footer="907" w:gutter="0"/>
          <w:pgNumType w:fmt="numberInDash"/>
          <w:cols w:space="720" w:num="1"/>
          <w:titlePg/>
          <w:docGrid w:type="lines" w:linePitch="312" w:charSpace="0"/>
        </w:sectPr>
      </w:pPr>
    </w:p>
    <w:p w14:paraId="6F66C47F">
      <w:pPr>
        <w:pStyle w:val="3"/>
        <w:bidi w:val="0"/>
        <w:ind w:left="0" w:leftChars="0" w:firstLine="0" w:firstLineChars="0"/>
        <w:jc w:val="center"/>
        <w:rPr>
          <w:rFonts w:hint="eastAsia" w:ascii="仿宋" w:hAnsi="仿宋" w:eastAsia="仿宋" w:cs="仿宋"/>
          <w:b/>
          <w:bCs/>
          <w:color w:val="auto"/>
          <w:sz w:val="30"/>
          <w:szCs w:val="30"/>
          <w:highlight w:val="yellow"/>
        </w:rPr>
      </w:pPr>
      <w:r>
        <w:rPr>
          <w:rFonts w:hint="eastAsia"/>
          <w:lang w:val="en-US" w:eastAsia="zh-CN"/>
        </w:rPr>
        <w:t>七、分项报价表（格式）</w:t>
      </w:r>
    </w:p>
    <w:tbl>
      <w:tblPr>
        <w:tblStyle w:val="20"/>
        <w:tblW w:w="9871" w:type="dxa"/>
        <w:tblInd w:w="-346"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858"/>
        <w:gridCol w:w="1813"/>
        <w:gridCol w:w="3559"/>
        <w:gridCol w:w="981"/>
        <w:gridCol w:w="791"/>
        <w:gridCol w:w="982"/>
        <w:gridCol w:w="887"/>
      </w:tblGrid>
      <w:tr w14:paraId="5C998D2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5" w:hRule="atLeast"/>
        </w:trPr>
        <w:tc>
          <w:tcPr>
            <w:tcW w:w="858" w:type="dxa"/>
            <w:tcBorders>
              <w:top w:val="single" w:color="000000" w:sz="4" w:space="0"/>
              <w:left w:val="single" w:color="000000" w:sz="4" w:space="0"/>
              <w:bottom w:val="single" w:color="000000" w:sz="4" w:space="0"/>
              <w:right w:val="single" w:color="000000" w:sz="4" w:space="0"/>
            </w:tcBorders>
            <w:noWrap w:val="0"/>
            <w:vAlign w:val="center"/>
          </w:tcPr>
          <w:p w14:paraId="038C38C7">
            <w:pPr>
              <w:keepNext w:val="0"/>
              <w:keepLines w:val="0"/>
              <w:pageBreakBefore w:val="0"/>
              <w:widowControl/>
              <w:suppressLineNumbers w:val="0"/>
              <w:kinsoku/>
              <w:wordWrap/>
              <w:overflowPunct/>
              <w:topLinePunct w:val="0"/>
              <w:autoSpaceDE/>
              <w:autoSpaceDN/>
              <w:bidi w:val="0"/>
              <w:adjustRightInd/>
              <w:snapToGrid/>
              <w:spacing w:line="120" w:lineRule="auto"/>
              <w:ind w:firstLine="0" w:firstLineChars="0"/>
              <w:jc w:val="center"/>
              <w:textAlignment w:val="center"/>
              <w:rPr>
                <w:rFonts w:hint="default" w:ascii="Times New Roman" w:hAnsi="Times New Roman" w:eastAsia="方正仿宋_GB2312" w:cs="Times New Roman"/>
                <w:b/>
                <w:bCs/>
                <w:i w:val="0"/>
                <w:iCs w:val="0"/>
                <w:color w:val="000000"/>
                <w:sz w:val="24"/>
                <w:szCs w:val="24"/>
                <w:highlight w:val="none"/>
                <w:u w:val="none"/>
              </w:rPr>
            </w:pPr>
            <w:r>
              <w:rPr>
                <w:rFonts w:hint="default" w:ascii="Times New Roman" w:hAnsi="Times New Roman" w:eastAsia="方正仿宋_GB2312" w:cs="Times New Roman"/>
                <w:b/>
                <w:bCs/>
                <w:i w:val="0"/>
                <w:iCs w:val="0"/>
                <w:color w:val="000000"/>
                <w:kern w:val="0"/>
                <w:sz w:val="24"/>
                <w:szCs w:val="24"/>
                <w:highlight w:val="none"/>
                <w:u w:val="none"/>
                <w:lang w:val="en-US" w:eastAsia="zh-CN" w:bidi="ar"/>
              </w:rPr>
              <w:t>序号</w:t>
            </w:r>
          </w:p>
        </w:tc>
        <w:tc>
          <w:tcPr>
            <w:tcW w:w="1813" w:type="dxa"/>
            <w:tcBorders>
              <w:top w:val="single" w:color="000000" w:sz="4" w:space="0"/>
              <w:left w:val="single" w:color="000000" w:sz="4" w:space="0"/>
              <w:bottom w:val="single" w:color="000000" w:sz="4" w:space="0"/>
              <w:right w:val="single" w:color="000000" w:sz="4" w:space="0"/>
            </w:tcBorders>
            <w:noWrap w:val="0"/>
            <w:vAlign w:val="center"/>
          </w:tcPr>
          <w:p w14:paraId="2D6D88FC">
            <w:pPr>
              <w:keepNext w:val="0"/>
              <w:keepLines w:val="0"/>
              <w:pageBreakBefore w:val="0"/>
              <w:widowControl/>
              <w:suppressLineNumbers w:val="0"/>
              <w:kinsoku/>
              <w:wordWrap/>
              <w:overflowPunct/>
              <w:topLinePunct w:val="0"/>
              <w:autoSpaceDE/>
              <w:autoSpaceDN/>
              <w:bidi w:val="0"/>
              <w:adjustRightInd/>
              <w:snapToGrid/>
              <w:spacing w:line="120" w:lineRule="auto"/>
              <w:ind w:firstLine="0" w:firstLineChars="0"/>
              <w:jc w:val="center"/>
              <w:textAlignment w:val="center"/>
              <w:rPr>
                <w:rFonts w:hint="default" w:ascii="Times New Roman" w:hAnsi="Times New Roman" w:eastAsia="方正仿宋_GB2312" w:cs="Times New Roman"/>
                <w:b/>
                <w:bCs/>
                <w:i w:val="0"/>
                <w:iCs w:val="0"/>
                <w:color w:val="000000"/>
                <w:sz w:val="24"/>
                <w:szCs w:val="24"/>
                <w:highlight w:val="none"/>
                <w:u w:val="none"/>
              </w:rPr>
            </w:pPr>
            <w:r>
              <w:rPr>
                <w:rFonts w:hint="default" w:ascii="Times New Roman" w:hAnsi="Times New Roman" w:eastAsia="方正仿宋_GB2312" w:cs="Times New Roman"/>
                <w:b/>
                <w:bCs/>
                <w:i w:val="0"/>
                <w:iCs w:val="0"/>
                <w:color w:val="000000"/>
                <w:kern w:val="0"/>
                <w:sz w:val="24"/>
                <w:szCs w:val="24"/>
                <w:highlight w:val="none"/>
                <w:u w:val="none"/>
                <w:lang w:val="en-US" w:eastAsia="zh-CN" w:bidi="ar"/>
              </w:rPr>
              <w:t>名称</w:t>
            </w:r>
          </w:p>
        </w:tc>
        <w:tc>
          <w:tcPr>
            <w:tcW w:w="3559" w:type="dxa"/>
            <w:tcBorders>
              <w:top w:val="single" w:color="000000" w:sz="4" w:space="0"/>
              <w:left w:val="single" w:color="000000" w:sz="4" w:space="0"/>
              <w:bottom w:val="single" w:color="000000" w:sz="4" w:space="0"/>
              <w:right w:val="single" w:color="000000" w:sz="4" w:space="0"/>
            </w:tcBorders>
            <w:noWrap w:val="0"/>
            <w:vAlign w:val="center"/>
          </w:tcPr>
          <w:p w14:paraId="7AD186A7">
            <w:pPr>
              <w:keepNext w:val="0"/>
              <w:keepLines w:val="0"/>
              <w:pageBreakBefore w:val="0"/>
              <w:widowControl/>
              <w:suppressLineNumbers w:val="0"/>
              <w:kinsoku/>
              <w:wordWrap/>
              <w:overflowPunct/>
              <w:topLinePunct w:val="0"/>
              <w:autoSpaceDE/>
              <w:autoSpaceDN/>
              <w:bidi w:val="0"/>
              <w:adjustRightInd/>
              <w:snapToGrid/>
              <w:spacing w:line="120" w:lineRule="auto"/>
              <w:jc w:val="center"/>
              <w:textAlignment w:val="center"/>
              <w:rPr>
                <w:rFonts w:hint="default" w:ascii="Times New Roman" w:hAnsi="Times New Roman" w:eastAsia="方正仿宋_GB2312" w:cs="Times New Roman"/>
                <w:b/>
                <w:bCs/>
                <w:i w:val="0"/>
                <w:iCs w:val="0"/>
                <w:color w:val="000000"/>
                <w:kern w:val="0"/>
                <w:sz w:val="24"/>
                <w:szCs w:val="24"/>
                <w:u w:val="none"/>
                <w:lang w:val="en-US" w:eastAsia="zh-CN" w:bidi="ar"/>
              </w:rPr>
            </w:pPr>
            <w:r>
              <w:rPr>
                <w:rFonts w:hint="default" w:ascii="Times New Roman" w:hAnsi="Times New Roman" w:eastAsia="方正仿宋_GB2312" w:cs="Times New Roman"/>
                <w:b/>
                <w:bCs/>
                <w:i w:val="0"/>
                <w:iCs w:val="0"/>
                <w:color w:val="000000"/>
                <w:kern w:val="0"/>
                <w:sz w:val="24"/>
                <w:szCs w:val="24"/>
                <w:u w:val="none"/>
                <w:lang w:val="en-US" w:eastAsia="zh-CN" w:bidi="ar"/>
              </w:rPr>
              <w:t>技术参数</w:t>
            </w:r>
          </w:p>
          <w:p w14:paraId="4CA2920E">
            <w:pPr>
              <w:keepNext w:val="0"/>
              <w:keepLines w:val="0"/>
              <w:pageBreakBefore w:val="0"/>
              <w:widowControl/>
              <w:suppressLineNumbers w:val="0"/>
              <w:kinsoku/>
              <w:wordWrap/>
              <w:overflowPunct/>
              <w:topLinePunct w:val="0"/>
              <w:autoSpaceDE/>
              <w:autoSpaceDN/>
              <w:bidi w:val="0"/>
              <w:adjustRightInd/>
              <w:snapToGrid/>
              <w:spacing w:line="120" w:lineRule="auto"/>
              <w:ind w:firstLine="0" w:firstLineChars="0"/>
              <w:jc w:val="center"/>
              <w:textAlignment w:val="center"/>
              <w:rPr>
                <w:rFonts w:hint="default" w:ascii="Times New Roman" w:hAnsi="Times New Roman" w:eastAsia="方正仿宋_GB2312" w:cs="Times New Roman"/>
                <w:b/>
                <w:bCs/>
                <w:i w:val="0"/>
                <w:iCs w:val="0"/>
                <w:color w:val="000000"/>
                <w:sz w:val="24"/>
                <w:szCs w:val="24"/>
                <w:highlight w:val="none"/>
                <w:u w:val="none"/>
              </w:rPr>
            </w:pPr>
            <w:r>
              <w:rPr>
                <w:rFonts w:hint="eastAsia" w:ascii="仿宋" w:hAnsi="仿宋" w:eastAsia="仿宋" w:cs="仿宋"/>
                <w:b/>
                <w:bCs/>
                <w:i w:val="0"/>
                <w:iCs w:val="0"/>
                <w:color w:val="0000FF"/>
                <w:kern w:val="0"/>
                <w:sz w:val="24"/>
                <w:szCs w:val="24"/>
                <w:highlight w:val="yellow"/>
                <w:u w:val="none"/>
                <w:lang w:val="en-US" w:eastAsia="zh-CN" w:bidi="ar"/>
              </w:rPr>
              <w:t>（根据实际响应参数进行填写）</w:t>
            </w:r>
          </w:p>
        </w:tc>
        <w:tc>
          <w:tcPr>
            <w:tcW w:w="981" w:type="dxa"/>
            <w:tcBorders>
              <w:top w:val="single" w:color="000000" w:sz="4" w:space="0"/>
              <w:left w:val="single" w:color="000000" w:sz="4" w:space="0"/>
              <w:bottom w:val="single" w:color="000000" w:sz="4" w:space="0"/>
              <w:right w:val="single" w:color="000000" w:sz="4" w:space="0"/>
            </w:tcBorders>
            <w:noWrap w:val="0"/>
            <w:vAlign w:val="center"/>
          </w:tcPr>
          <w:p w14:paraId="024786D1">
            <w:pPr>
              <w:keepNext w:val="0"/>
              <w:keepLines w:val="0"/>
              <w:pageBreakBefore w:val="0"/>
              <w:widowControl/>
              <w:suppressLineNumbers w:val="0"/>
              <w:kinsoku/>
              <w:wordWrap/>
              <w:overflowPunct/>
              <w:topLinePunct w:val="0"/>
              <w:autoSpaceDE/>
              <w:autoSpaceDN/>
              <w:bidi w:val="0"/>
              <w:adjustRightInd/>
              <w:snapToGrid/>
              <w:spacing w:line="120" w:lineRule="auto"/>
              <w:ind w:firstLine="0" w:firstLineChars="0"/>
              <w:jc w:val="center"/>
              <w:textAlignment w:val="center"/>
              <w:rPr>
                <w:rFonts w:hint="eastAsia" w:ascii="仿宋" w:hAnsi="仿宋" w:eastAsia="仿宋" w:cs="仿宋"/>
                <w:b/>
                <w:bCs/>
                <w:i w:val="0"/>
                <w:iCs w:val="0"/>
                <w:color w:val="000000"/>
                <w:sz w:val="24"/>
                <w:szCs w:val="24"/>
                <w:highlight w:val="none"/>
                <w:u w:val="none"/>
              </w:rPr>
            </w:pPr>
            <w:r>
              <w:rPr>
                <w:rFonts w:hint="eastAsia" w:ascii="仿宋" w:hAnsi="仿宋" w:eastAsia="仿宋" w:cs="仿宋"/>
                <w:b/>
                <w:bCs/>
                <w:i w:val="0"/>
                <w:iCs w:val="0"/>
                <w:color w:val="000000"/>
                <w:kern w:val="0"/>
                <w:sz w:val="24"/>
                <w:szCs w:val="24"/>
                <w:highlight w:val="none"/>
                <w:u w:val="none"/>
                <w:lang w:val="en-US" w:eastAsia="zh-CN" w:bidi="ar"/>
              </w:rPr>
              <w:t>数量</w:t>
            </w:r>
          </w:p>
        </w:tc>
        <w:tc>
          <w:tcPr>
            <w:tcW w:w="791" w:type="dxa"/>
            <w:tcBorders>
              <w:top w:val="single" w:color="000000" w:sz="4" w:space="0"/>
              <w:left w:val="single" w:color="000000" w:sz="4" w:space="0"/>
              <w:bottom w:val="single" w:color="000000" w:sz="4" w:space="0"/>
              <w:right w:val="single" w:color="000000" w:sz="4" w:space="0"/>
            </w:tcBorders>
            <w:noWrap w:val="0"/>
            <w:vAlign w:val="center"/>
          </w:tcPr>
          <w:p w14:paraId="7BE1485A">
            <w:pPr>
              <w:keepNext w:val="0"/>
              <w:keepLines w:val="0"/>
              <w:pageBreakBefore w:val="0"/>
              <w:widowControl/>
              <w:suppressLineNumbers w:val="0"/>
              <w:kinsoku/>
              <w:wordWrap/>
              <w:overflowPunct/>
              <w:topLinePunct w:val="0"/>
              <w:autoSpaceDE/>
              <w:autoSpaceDN/>
              <w:bidi w:val="0"/>
              <w:adjustRightInd/>
              <w:snapToGrid/>
              <w:spacing w:line="120" w:lineRule="auto"/>
              <w:ind w:firstLine="0" w:firstLineChars="0"/>
              <w:jc w:val="center"/>
              <w:textAlignment w:val="center"/>
              <w:rPr>
                <w:rFonts w:hint="eastAsia" w:ascii="仿宋" w:hAnsi="仿宋" w:eastAsia="仿宋" w:cs="仿宋"/>
                <w:b/>
                <w:bCs/>
                <w:i w:val="0"/>
                <w:iCs w:val="0"/>
                <w:color w:val="000000"/>
                <w:sz w:val="24"/>
                <w:szCs w:val="24"/>
                <w:highlight w:val="none"/>
                <w:u w:val="none"/>
              </w:rPr>
            </w:pPr>
            <w:r>
              <w:rPr>
                <w:rFonts w:hint="eastAsia" w:ascii="仿宋" w:hAnsi="仿宋" w:eastAsia="仿宋" w:cs="仿宋"/>
                <w:b/>
                <w:bCs/>
                <w:i w:val="0"/>
                <w:iCs w:val="0"/>
                <w:color w:val="000000"/>
                <w:kern w:val="0"/>
                <w:sz w:val="24"/>
                <w:szCs w:val="24"/>
                <w:highlight w:val="none"/>
                <w:u w:val="none"/>
                <w:lang w:val="en-US" w:eastAsia="zh-CN" w:bidi="ar"/>
              </w:rPr>
              <w:t>单位</w:t>
            </w:r>
          </w:p>
        </w:tc>
        <w:tc>
          <w:tcPr>
            <w:tcW w:w="982" w:type="dxa"/>
            <w:tcBorders>
              <w:top w:val="single" w:color="000000" w:sz="4" w:space="0"/>
              <w:left w:val="single" w:color="000000" w:sz="4" w:space="0"/>
              <w:bottom w:val="single" w:color="000000" w:sz="4" w:space="0"/>
              <w:right w:val="single" w:color="000000" w:sz="4" w:space="0"/>
            </w:tcBorders>
            <w:noWrap w:val="0"/>
            <w:vAlign w:val="center"/>
          </w:tcPr>
          <w:p w14:paraId="23F25D28">
            <w:pPr>
              <w:keepNext w:val="0"/>
              <w:keepLines w:val="0"/>
              <w:pageBreakBefore w:val="0"/>
              <w:widowControl/>
              <w:suppressLineNumbers w:val="0"/>
              <w:kinsoku/>
              <w:wordWrap/>
              <w:overflowPunct/>
              <w:topLinePunct w:val="0"/>
              <w:autoSpaceDE/>
              <w:autoSpaceDN/>
              <w:bidi w:val="0"/>
              <w:adjustRightInd/>
              <w:snapToGrid/>
              <w:spacing w:line="120" w:lineRule="auto"/>
              <w:ind w:firstLine="0" w:firstLineChars="0"/>
              <w:jc w:val="center"/>
              <w:textAlignment w:val="center"/>
              <w:rPr>
                <w:rFonts w:hint="eastAsia" w:ascii="仿宋" w:hAnsi="仿宋" w:eastAsia="仿宋" w:cs="仿宋"/>
                <w:b/>
                <w:bCs/>
                <w:i w:val="0"/>
                <w:iCs w:val="0"/>
                <w:color w:val="000000"/>
                <w:kern w:val="0"/>
                <w:sz w:val="24"/>
                <w:szCs w:val="24"/>
                <w:highlight w:val="none"/>
                <w:u w:val="none"/>
                <w:lang w:val="en-US" w:eastAsia="zh-CN" w:bidi="ar"/>
              </w:rPr>
            </w:pPr>
            <w:r>
              <w:rPr>
                <w:rFonts w:hint="eastAsia" w:cs="仿宋"/>
                <w:b/>
                <w:bCs/>
                <w:i w:val="0"/>
                <w:iCs w:val="0"/>
                <w:color w:val="000000"/>
                <w:kern w:val="0"/>
                <w:sz w:val="24"/>
                <w:szCs w:val="24"/>
                <w:highlight w:val="none"/>
                <w:u w:val="none"/>
                <w:lang w:val="en-US" w:eastAsia="zh-CN" w:bidi="ar"/>
              </w:rPr>
              <w:t>单价（元）</w:t>
            </w:r>
          </w:p>
        </w:tc>
        <w:tc>
          <w:tcPr>
            <w:tcW w:w="887" w:type="dxa"/>
            <w:tcBorders>
              <w:top w:val="single" w:color="000000" w:sz="4" w:space="0"/>
              <w:left w:val="single" w:color="000000" w:sz="4" w:space="0"/>
              <w:bottom w:val="single" w:color="000000" w:sz="4" w:space="0"/>
              <w:right w:val="single" w:color="000000" w:sz="4" w:space="0"/>
            </w:tcBorders>
            <w:noWrap w:val="0"/>
            <w:vAlign w:val="center"/>
          </w:tcPr>
          <w:p w14:paraId="549C90C5">
            <w:pPr>
              <w:keepNext w:val="0"/>
              <w:keepLines w:val="0"/>
              <w:pageBreakBefore w:val="0"/>
              <w:widowControl/>
              <w:suppressLineNumbers w:val="0"/>
              <w:kinsoku/>
              <w:wordWrap/>
              <w:overflowPunct/>
              <w:topLinePunct w:val="0"/>
              <w:autoSpaceDE/>
              <w:autoSpaceDN/>
              <w:bidi w:val="0"/>
              <w:adjustRightInd/>
              <w:snapToGrid/>
              <w:spacing w:line="120" w:lineRule="auto"/>
              <w:ind w:firstLine="0" w:firstLineChars="0"/>
              <w:jc w:val="center"/>
              <w:textAlignment w:val="center"/>
              <w:rPr>
                <w:rFonts w:hint="default" w:cs="仿宋"/>
                <w:b/>
                <w:bCs/>
                <w:i w:val="0"/>
                <w:iCs w:val="0"/>
                <w:color w:val="000000"/>
                <w:kern w:val="0"/>
                <w:sz w:val="24"/>
                <w:szCs w:val="24"/>
                <w:highlight w:val="none"/>
                <w:u w:val="none"/>
                <w:lang w:val="en-US" w:eastAsia="zh-CN" w:bidi="ar"/>
              </w:rPr>
            </w:pPr>
            <w:r>
              <w:rPr>
                <w:rFonts w:hint="eastAsia" w:cs="仿宋"/>
                <w:b/>
                <w:bCs/>
                <w:i w:val="0"/>
                <w:iCs w:val="0"/>
                <w:color w:val="000000"/>
                <w:kern w:val="0"/>
                <w:sz w:val="24"/>
                <w:szCs w:val="24"/>
                <w:highlight w:val="none"/>
                <w:u w:val="none"/>
                <w:lang w:val="en-US" w:eastAsia="zh-CN" w:bidi="ar"/>
              </w:rPr>
              <w:t>总价（元）</w:t>
            </w:r>
          </w:p>
        </w:tc>
      </w:tr>
      <w:tr w14:paraId="450C33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6" w:hRule="atLeast"/>
        </w:trPr>
        <w:tc>
          <w:tcPr>
            <w:tcW w:w="858" w:type="dxa"/>
            <w:tcBorders>
              <w:top w:val="single" w:color="000000" w:sz="4" w:space="0"/>
              <w:left w:val="single" w:color="000000" w:sz="4" w:space="0"/>
              <w:bottom w:val="single" w:color="000000" w:sz="4" w:space="0"/>
              <w:right w:val="single" w:color="000000" w:sz="4" w:space="0"/>
            </w:tcBorders>
            <w:noWrap/>
            <w:vAlign w:val="center"/>
          </w:tcPr>
          <w:p w14:paraId="3F240A6A">
            <w:pPr>
              <w:keepNext w:val="0"/>
              <w:keepLines w:val="0"/>
              <w:pageBreakBefore w:val="0"/>
              <w:widowControl/>
              <w:suppressLineNumbers w:val="0"/>
              <w:kinsoku/>
              <w:wordWrap/>
              <w:overflowPunct/>
              <w:topLinePunct w:val="0"/>
              <w:bidi w:val="0"/>
              <w:snapToGrid/>
              <w:spacing w:line="360" w:lineRule="auto"/>
              <w:ind w:firstLine="0" w:firstLineChars="0"/>
              <w:jc w:val="center"/>
              <w:textAlignment w:val="center"/>
              <w:rPr>
                <w:rFonts w:hint="eastAsia" w:ascii="仿宋" w:hAnsi="仿宋" w:eastAsia="仿宋" w:cs="仿宋"/>
                <w:b w:val="0"/>
                <w:bCs w:val="0"/>
                <w:i w:val="0"/>
                <w:iCs w:val="0"/>
                <w:color w:val="00000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bidi="ar"/>
              </w:rPr>
              <w:t>1</w:t>
            </w:r>
          </w:p>
        </w:tc>
        <w:tc>
          <w:tcPr>
            <w:tcW w:w="1813" w:type="dxa"/>
            <w:tcBorders>
              <w:top w:val="single" w:color="000000" w:sz="4" w:space="0"/>
              <w:left w:val="single" w:color="000000" w:sz="4" w:space="0"/>
              <w:bottom w:val="single" w:color="000000" w:sz="4" w:space="0"/>
              <w:right w:val="single" w:color="000000" w:sz="4" w:space="0"/>
            </w:tcBorders>
            <w:noWrap w:val="0"/>
            <w:vAlign w:val="center"/>
          </w:tcPr>
          <w:p w14:paraId="54DFBC93">
            <w:pPr>
              <w:keepNext w:val="0"/>
              <w:keepLines w:val="0"/>
              <w:pageBreakBefore w:val="0"/>
              <w:widowControl/>
              <w:suppressLineNumbers w:val="0"/>
              <w:kinsoku/>
              <w:wordWrap/>
              <w:overflowPunct/>
              <w:topLinePunct w:val="0"/>
              <w:bidi w:val="0"/>
              <w:snapToGrid/>
              <w:spacing w:line="360" w:lineRule="auto"/>
              <w:ind w:firstLine="0" w:firstLineChars="0"/>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光纤收发器</w:t>
            </w:r>
          </w:p>
        </w:tc>
        <w:tc>
          <w:tcPr>
            <w:tcW w:w="3559" w:type="dxa"/>
            <w:tcBorders>
              <w:top w:val="single" w:color="000000" w:sz="4" w:space="0"/>
              <w:left w:val="single" w:color="000000" w:sz="4" w:space="0"/>
              <w:bottom w:val="single" w:color="000000" w:sz="4" w:space="0"/>
              <w:right w:val="single" w:color="000000" w:sz="4" w:space="0"/>
            </w:tcBorders>
            <w:noWrap w:val="0"/>
            <w:vAlign w:val="center"/>
          </w:tcPr>
          <w:p w14:paraId="083480EB">
            <w:pPr>
              <w:keepNext w:val="0"/>
              <w:keepLines w:val="0"/>
              <w:pageBreakBefore w:val="0"/>
              <w:widowControl/>
              <w:suppressLineNumbers w:val="0"/>
              <w:kinsoku/>
              <w:wordWrap/>
              <w:overflowPunct/>
              <w:topLinePunct w:val="0"/>
              <w:bidi w:val="0"/>
              <w:snapToGrid/>
              <w:spacing w:line="360" w:lineRule="auto"/>
              <w:ind w:firstLine="0" w:firstLineChars="0"/>
              <w:jc w:val="left"/>
              <w:textAlignment w:val="center"/>
              <w:rPr>
                <w:rFonts w:hint="eastAsia" w:ascii="仿宋" w:hAnsi="仿宋" w:eastAsia="仿宋" w:cs="仿宋"/>
                <w:i w:val="0"/>
                <w:iCs w:val="0"/>
                <w:color w:val="000000"/>
                <w:kern w:val="0"/>
                <w:sz w:val="24"/>
                <w:szCs w:val="24"/>
                <w:highlight w:val="none"/>
                <w:u w:val="none"/>
                <w:lang w:val="en-US" w:eastAsia="zh-CN" w:bidi="ar"/>
              </w:rPr>
            </w:pPr>
          </w:p>
        </w:tc>
        <w:tc>
          <w:tcPr>
            <w:tcW w:w="981" w:type="dxa"/>
            <w:tcBorders>
              <w:top w:val="single" w:color="000000" w:sz="4" w:space="0"/>
              <w:left w:val="single" w:color="000000" w:sz="4" w:space="0"/>
              <w:bottom w:val="single" w:color="000000" w:sz="4" w:space="0"/>
              <w:right w:val="single" w:color="000000" w:sz="4" w:space="0"/>
            </w:tcBorders>
            <w:noWrap w:val="0"/>
            <w:vAlign w:val="center"/>
          </w:tcPr>
          <w:p w14:paraId="720002BB">
            <w:pPr>
              <w:keepNext w:val="0"/>
              <w:keepLines w:val="0"/>
              <w:pageBreakBefore w:val="0"/>
              <w:widowControl/>
              <w:suppressLineNumbers w:val="0"/>
              <w:kinsoku/>
              <w:wordWrap/>
              <w:overflowPunct/>
              <w:topLinePunct w:val="0"/>
              <w:bidi w:val="0"/>
              <w:snapToGrid/>
              <w:spacing w:line="360" w:lineRule="auto"/>
              <w:ind w:firstLine="0" w:firstLineChars="0"/>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10</w:t>
            </w:r>
          </w:p>
        </w:tc>
        <w:tc>
          <w:tcPr>
            <w:tcW w:w="791" w:type="dxa"/>
            <w:tcBorders>
              <w:top w:val="single" w:color="000000" w:sz="4" w:space="0"/>
              <w:left w:val="single" w:color="000000" w:sz="4" w:space="0"/>
              <w:bottom w:val="single" w:color="000000" w:sz="4" w:space="0"/>
              <w:right w:val="single" w:color="000000" w:sz="4" w:space="0"/>
            </w:tcBorders>
            <w:noWrap/>
            <w:vAlign w:val="center"/>
          </w:tcPr>
          <w:p w14:paraId="65BFB30A">
            <w:pPr>
              <w:keepNext w:val="0"/>
              <w:keepLines w:val="0"/>
              <w:pageBreakBefore w:val="0"/>
              <w:widowControl/>
              <w:suppressLineNumbers w:val="0"/>
              <w:kinsoku/>
              <w:wordWrap/>
              <w:overflowPunct/>
              <w:topLinePunct w:val="0"/>
              <w:bidi w:val="0"/>
              <w:snapToGrid/>
              <w:spacing w:line="360" w:lineRule="auto"/>
              <w:ind w:firstLine="0" w:firstLineChars="0"/>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对</w:t>
            </w:r>
          </w:p>
        </w:tc>
        <w:tc>
          <w:tcPr>
            <w:tcW w:w="982" w:type="dxa"/>
            <w:tcBorders>
              <w:top w:val="single" w:color="000000" w:sz="4" w:space="0"/>
              <w:left w:val="single" w:color="000000" w:sz="4" w:space="0"/>
              <w:bottom w:val="single" w:color="000000" w:sz="4" w:space="0"/>
              <w:right w:val="single" w:color="000000" w:sz="4" w:space="0"/>
            </w:tcBorders>
            <w:noWrap/>
            <w:vAlign w:val="center"/>
          </w:tcPr>
          <w:p w14:paraId="33FCE9E1">
            <w:pPr>
              <w:keepNext w:val="0"/>
              <w:keepLines w:val="0"/>
              <w:pageBreakBefore w:val="0"/>
              <w:widowControl/>
              <w:suppressLineNumbers w:val="0"/>
              <w:kinsoku/>
              <w:wordWrap/>
              <w:overflowPunct/>
              <w:topLinePunct w:val="0"/>
              <w:bidi w:val="0"/>
              <w:snapToGrid/>
              <w:spacing w:line="360" w:lineRule="auto"/>
              <w:ind w:firstLine="0" w:firstLineChars="0"/>
              <w:jc w:val="center"/>
              <w:textAlignment w:val="center"/>
              <w:rPr>
                <w:rFonts w:hint="eastAsia" w:ascii="仿宋" w:hAnsi="仿宋" w:eastAsia="仿宋" w:cs="仿宋"/>
                <w:i w:val="0"/>
                <w:iCs w:val="0"/>
                <w:color w:val="000000"/>
                <w:sz w:val="24"/>
                <w:szCs w:val="24"/>
                <w:highlight w:val="none"/>
                <w:u w:val="none"/>
              </w:rPr>
            </w:pPr>
          </w:p>
        </w:tc>
        <w:tc>
          <w:tcPr>
            <w:tcW w:w="887" w:type="dxa"/>
            <w:tcBorders>
              <w:top w:val="single" w:color="000000" w:sz="4" w:space="0"/>
              <w:left w:val="single" w:color="000000" w:sz="4" w:space="0"/>
              <w:bottom w:val="single" w:color="000000" w:sz="4" w:space="0"/>
              <w:right w:val="single" w:color="000000" w:sz="4" w:space="0"/>
            </w:tcBorders>
            <w:noWrap/>
            <w:vAlign w:val="center"/>
          </w:tcPr>
          <w:p w14:paraId="38633EFD">
            <w:pPr>
              <w:keepNext w:val="0"/>
              <w:keepLines w:val="0"/>
              <w:pageBreakBefore w:val="0"/>
              <w:widowControl/>
              <w:suppressLineNumbers w:val="0"/>
              <w:kinsoku/>
              <w:wordWrap/>
              <w:overflowPunct/>
              <w:topLinePunct w:val="0"/>
              <w:bidi w:val="0"/>
              <w:snapToGrid/>
              <w:spacing w:line="360" w:lineRule="auto"/>
              <w:ind w:firstLine="0" w:firstLineChars="0"/>
              <w:jc w:val="center"/>
              <w:textAlignment w:val="center"/>
              <w:rPr>
                <w:rFonts w:hint="eastAsia" w:ascii="仿宋" w:hAnsi="仿宋" w:eastAsia="仿宋" w:cs="仿宋"/>
                <w:i w:val="0"/>
                <w:iCs w:val="0"/>
                <w:color w:val="000000"/>
                <w:sz w:val="24"/>
                <w:szCs w:val="24"/>
                <w:highlight w:val="none"/>
                <w:u w:val="none"/>
              </w:rPr>
            </w:pPr>
          </w:p>
        </w:tc>
      </w:tr>
      <w:tr w14:paraId="442B580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858" w:type="dxa"/>
            <w:tcBorders>
              <w:top w:val="single" w:color="000000" w:sz="4" w:space="0"/>
              <w:left w:val="single" w:color="000000" w:sz="4" w:space="0"/>
              <w:bottom w:val="single" w:color="000000" w:sz="4" w:space="0"/>
              <w:right w:val="single" w:color="000000" w:sz="4" w:space="0"/>
            </w:tcBorders>
            <w:noWrap/>
            <w:vAlign w:val="center"/>
          </w:tcPr>
          <w:p w14:paraId="3DD6387C">
            <w:pPr>
              <w:keepNext w:val="0"/>
              <w:keepLines w:val="0"/>
              <w:pageBreakBefore w:val="0"/>
              <w:widowControl/>
              <w:suppressLineNumbers w:val="0"/>
              <w:kinsoku/>
              <w:wordWrap/>
              <w:overflowPunct/>
              <w:topLinePunct w:val="0"/>
              <w:bidi w:val="0"/>
              <w:snapToGrid/>
              <w:spacing w:line="360" w:lineRule="auto"/>
              <w:ind w:firstLine="0" w:firstLineChars="0"/>
              <w:jc w:val="center"/>
              <w:textAlignment w:val="center"/>
              <w:rPr>
                <w:rFonts w:hint="eastAsia" w:ascii="仿宋" w:hAnsi="仿宋" w:eastAsia="仿宋" w:cs="仿宋"/>
                <w:b w:val="0"/>
                <w:bCs w:val="0"/>
                <w:i w:val="0"/>
                <w:iCs w:val="0"/>
                <w:color w:val="00000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bidi="ar"/>
              </w:rPr>
              <w:t>2</w:t>
            </w:r>
          </w:p>
        </w:tc>
        <w:tc>
          <w:tcPr>
            <w:tcW w:w="1813" w:type="dxa"/>
            <w:tcBorders>
              <w:top w:val="single" w:color="000000" w:sz="4" w:space="0"/>
              <w:left w:val="single" w:color="000000" w:sz="4" w:space="0"/>
              <w:bottom w:val="single" w:color="000000" w:sz="4" w:space="0"/>
              <w:right w:val="single" w:color="000000" w:sz="4" w:space="0"/>
            </w:tcBorders>
            <w:noWrap w:val="0"/>
            <w:vAlign w:val="center"/>
          </w:tcPr>
          <w:p w14:paraId="4F7754DB">
            <w:pPr>
              <w:keepNext w:val="0"/>
              <w:keepLines w:val="0"/>
              <w:pageBreakBefore w:val="0"/>
              <w:widowControl/>
              <w:suppressLineNumbers w:val="0"/>
              <w:kinsoku/>
              <w:wordWrap/>
              <w:overflowPunct/>
              <w:topLinePunct w:val="0"/>
              <w:bidi w:val="0"/>
              <w:snapToGrid/>
              <w:spacing w:line="360" w:lineRule="auto"/>
              <w:ind w:firstLine="0" w:firstLineChars="0"/>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交换机</w:t>
            </w:r>
          </w:p>
        </w:tc>
        <w:tc>
          <w:tcPr>
            <w:tcW w:w="3559" w:type="dxa"/>
            <w:tcBorders>
              <w:top w:val="single" w:color="000000" w:sz="4" w:space="0"/>
              <w:left w:val="single" w:color="000000" w:sz="4" w:space="0"/>
              <w:bottom w:val="single" w:color="000000" w:sz="4" w:space="0"/>
              <w:right w:val="single" w:color="000000" w:sz="4" w:space="0"/>
            </w:tcBorders>
            <w:noWrap w:val="0"/>
            <w:vAlign w:val="center"/>
          </w:tcPr>
          <w:p w14:paraId="49A332BB">
            <w:pPr>
              <w:keepNext w:val="0"/>
              <w:keepLines w:val="0"/>
              <w:pageBreakBefore w:val="0"/>
              <w:widowControl/>
              <w:suppressLineNumbers w:val="0"/>
              <w:kinsoku/>
              <w:wordWrap/>
              <w:overflowPunct/>
              <w:topLinePunct w:val="0"/>
              <w:bidi w:val="0"/>
              <w:snapToGrid/>
              <w:spacing w:line="360" w:lineRule="auto"/>
              <w:ind w:firstLine="0" w:firstLineChars="0"/>
              <w:jc w:val="left"/>
              <w:textAlignment w:val="center"/>
              <w:rPr>
                <w:rFonts w:hint="eastAsia" w:ascii="仿宋" w:hAnsi="仿宋" w:eastAsia="仿宋" w:cs="仿宋"/>
                <w:i w:val="0"/>
                <w:iCs w:val="0"/>
                <w:color w:val="000000"/>
                <w:kern w:val="0"/>
                <w:sz w:val="24"/>
                <w:szCs w:val="24"/>
                <w:highlight w:val="none"/>
                <w:u w:val="none"/>
                <w:lang w:val="en-US" w:eastAsia="zh-CN" w:bidi="ar"/>
              </w:rPr>
            </w:pPr>
          </w:p>
        </w:tc>
        <w:tc>
          <w:tcPr>
            <w:tcW w:w="981" w:type="dxa"/>
            <w:tcBorders>
              <w:top w:val="single" w:color="000000" w:sz="4" w:space="0"/>
              <w:left w:val="single" w:color="000000" w:sz="4" w:space="0"/>
              <w:bottom w:val="single" w:color="000000" w:sz="4" w:space="0"/>
              <w:right w:val="single" w:color="000000" w:sz="4" w:space="0"/>
            </w:tcBorders>
            <w:noWrap w:val="0"/>
            <w:vAlign w:val="center"/>
          </w:tcPr>
          <w:p w14:paraId="486D8FE4">
            <w:pPr>
              <w:keepNext w:val="0"/>
              <w:keepLines w:val="0"/>
              <w:pageBreakBefore w:val="0"/>
              <w:widowControl/>
              <w:suppressLineNumbers w:val="0"/>
              <w:kinsoku/>
              <w:wordWrap/>
              <w:overflowPunct/>
              <w:topLinePunct w:val="0"/>
              <w:bidi w:val="0"/>
              <w:snapToGrid/>
              <w:spacing w:line="360" w:lineRule="auto"/>
              <w:ind w:firstLine="0" w:firstLineChars="0"/>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15</w:t>
            </w:r>
          </w:p>
        </w:tc>
        <w:tc>
          <w:tcPr>
            <w:tcW w:w="791" w:type="dxa"/>
            <w:tcBorders>
              <w:top w:val="single" w:color="000000" w:sz="4" w:space="0"/>
              <w:left w:val="single" w:color="000000" w:sz="4" w:space="0"/>
              <w:bottom w:val="single" w:color="000000" w:sz="4" w:space="0"/>
              <w:right w:val="single" w:color="000000" w:sz="4" w:space="0"/>
            </w:tcBorders>
            <w:noWrap/>
            <w:vAlign w:val="center"/>
          </w:tcPr>
          <w:p w14:paraId="4A4AD4A5">
            <w:pPr>
              <w:keepNext w:val="0"/>
              <w:keepLines w:val="0"/>
              <w:pageBreakBefore w:val="0"/>
              <w:widowControl/>
              <w:suppressLineNumbers w:val="0"/>
              <w:kinsoku/>
              <w:wordWrap/>
              <w:overflowPunct/>
              <w:topLinePunct w:val="0"/>
              <w:bidi w:val="0"/>
              <w:snapToGrid/>
              <w:spacing w:line="360" w:lineRule="auto"/>
              <w:ind w:firstLine="0" w:firstLineChars="0"/>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只</w:t>
            </w:r>
          </w:p>
        </w:tc>
        <w:tc>
          <w:tcPr>
            <w:tcW w:w="982" w:type="dxa"/>
            <w:tcBorders>
              <w:top w:val="single" w:color="000000" w:sz="4" w:space="0"/>
              <w:left w:val="single" w:color="000000" w:sz="4" w:space="0"/>
              <w:bottom w:val="single" w:color="000000" w:sz="4" w:space="0"/>
              <w:right w:val="single" w:color="000000" w:sz="4" w:space="0"/>
            </w:tcBorders>
            <w:noWrap/>
            <w:vAlign w:val="center"/>
          </w:tcPr>
          <w:p w14:paraId="6DFA8354">
            <w:pPr>
              <w:keepNext w:val="0"/>
              <w:keepLines w:val="0"/>
              <w:pageBreakBefore w:val="0"/>
              <w:kinsoku/>
              <w:wordWrap/>
              <w:overflowPunct/>
              <w:topLinePunct w:val="0"/>
              <w:bidi w:val="0"/>
              <w:snapToGrid/>
              <w:spacing w:line="360" w:lineRule="auto"/>
              <w:ind w:firstLine="0" w:firstLineChars="0"/>
              <w:jc w:val="center"/>
              <w:rPr>
                <w:rFonts w:hint="eastAsia" w:ascii="仿宋" w:hAnsi="仿宋" w:eastAsia="仿宋" w:cs="仿宋"/>
                <w:i w:val="0"/>
                <w:iCs w:val="0"/>
                <w:color w:val="000000"/>
                <w:sz w:val="24"/>
                <w:szCs w:val="24"/>
                <w:highlight w:val="none"/>
                <w:u w:val="none"/>
              </w:rPr>
            </w:pPr>
          </w:p>
        </w:tc>
        <w:tc>
          <w:tcPr>
            <w:tcW w:w="887" w:type="dxa"/>
            <w:tcBorders>
              <w:top w:val="single" w:color="000000" w:sz="4" w:space="0"/>
              <w:left w:val="single" w:color="000000" w:sz="4" w:space="0"/>
              <w:bottom w:val="single" w:color="000000" w:sz="4" w:space="0"/>
              <w:right w:val="single" w:color="000000" w:sz="4" w:space="0"/>
            </w:tcBorders>
            <w:noWrap/>
            <w:vAlign w:val="center"/>
          </w:tcPr>
          <w:p w14:paraId="06241D2A">
            <w:pPr>
              <w:keepNext w:val="0"/>
              <w:keepLines w:val="0"/>
              <w:pageBreakBefore w:val="0"/>
              <w:kinsoku/>
              <w:wordWrap/>
              <w:overflowPunct/>
              <w:topLinePunct w:val="0"/>
              <w:bidi w:val="0"/>
              <w:snapToGrid/>
              <w:spacing w:line="360" w:lineRule="auto"/>
              <w:ind w:firstLine="0" w:firstLineChars="0"/>
              <w:jc w:val="center"/>
              <w:rPr>
                <w:rFonts w:hint="eastAsia" w:ascii="仿宋" w:hAnsi="仿宋" w:eastAsia="仿宋" w:cs="仿宋"/>
                <w:i w:val="0"/>
                <w:iCs w:val="0"/>
                <w:color w:val="000000"/>
                <w:sz w:val="24"/>
                <w:szCs w:val="24"/>
                <w:highlight w:val="none"/>
                <w:u w:val="none"/>
              </w:rPr>
            </w:pPr>
          </w:p>
        </w:tc>
      </w:tr>
      <w:tr w14:paraId="068CF26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5" w:hRule="atLeast"/>
        </w:trPr>
        <w:tc>
          <w:tcPr>
            <w:tcW w:w="858" w:type="dxa"/>
            <w:tcBorders>
              <w:top w:val="single" w:color="000000" w:sz="4" w:space="0"/>
              <w:left w:val="single" w:color="000000" w:sz="4" w:space="0"/>
              <w:bottom w:val="single" w:color="000000" w:sz="4" w:space="0"/>
              <w:right w:val="single" w:color="000000" w:sz="4" w:space="0"/>
            </w:tcBorders>
            <w:noWrap/>
            <w:vAlign w:val="center"/>
          </w:tcPr>
          <w:p w14:paraId="1443CFE5">
            <w:pPr>
              <w:keepNext w:val="0"/>
              <w:keepLines w:val="0"/>
              <w:pageBreakBefore w:val="0"/>
              <w:widowControl/>
              <w:suppressLineNumbers w:val="0"/>
              <w:kinsoku/>
              <w:wordWrap/>
              <w:overflowPunct/>
              <w:topLinePunct w:val="0"/>
              <w:bidi w:val="0"/>
              <w:snapToGrid/>
              <w:spacing w:line="360" w:lineRule="auto"/>
              <w:ind w:firstLine="0" w:firstLineChars="0"/>
              <w:jc w:val="center"/>
              <w:textAlignment w:val="center"/>
              <w:rPr>
                <w:rFonts w:hint="eastAsia" w:ascii="仿宋" w:hAnsi="仿宋" w:eastAsia="仿宋" w:cs="仿宋"/>
                <w:b w:val="0"/>
                <w:bCs w:val="0"/>
                <w:i w:val="0"/>
                <w:iCs w:val="0"/>
                <w:color w:val="00000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bidi="ar"/>
              </w:rPr>
              <w:t>3</w:t>
            </w:r>
          </w:p>
        </w:tc>
        <w:tc>
          <w:tcPr>
            <w:tcW w:w="1813" w:type="dxa"/>
            <w:tcBorders>
              <w:top w:val="single" w:color="000000" w:sz="4" w:space="0"/>
              <w:left w:val="single" w:color="000000" w:sz="4" w:space="0"/>
              <w:bottom w:val="single" w:color="000000" w:sz="4" w:space="0"/>
              <w:right w:val="single" w:color="000000" w:sz="4" w:space="0"/>
            </w:tcBorders>
            <w:noWrap w:val="0"/>
            <w:vAlign w:val="center"/>
          </w:tcPr>
          <w:p w14:paraId="3CE0CBD3">
            <w:pPr>
              <w:keepNext w:val="0"/>
              <w:keepLines w:val="0"/>
              <w:pageBreakBefore w:val="0"/>
              <w:widowControl/>
              <w:suppressLineNumbers w:val="0"/>
              <w:kinsoku/>
              <w:wordWrap/>
              <w:overflowPunct/>
              <w:topLinePunct w:val="0"/>
              <w:bidi w:val="0"/>
              <w:snapToGrid/>
              <w:spacing w:line="360" w:lineRule="auto"/>
              <w:ind w:firstLine="0" w:firstLineChars="0"/>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原有链路到期续租</w:t>
            </w:r>
          </w:p>
        </w:tc>
        <w:tc>
          <w:tcPr>
            <w:tcW w:w="3559" w:type="dxa"/>
            <w:tcBorders>
              <w:top w:val="single" w:color="000000" w:sz="4" w:space="0"/>
              <w:left w:val="single" w:color="000000" w:sz="4" w:space="0"/>
              <w:bottom w:val="single" w:color="000000" w:sz="4" w:space="0"/>
              <w:right w:val="single" w:color="000000" w:sz="4" w:space="0"/>
            </w:tcBorders>
            <w:noWrap w:val="0"/>
            <w:vAlign w:val="center"/>
          </w:tcPr>
          <w:p w14:paraId="2777379E">
            <w:pPr>
              <w:keepNext w:val="0"/>
              <w:keepLines w:val="0"/>
              <w:pageBreakBefore w:val="0"/>
              <w:widowControl/>
              <w:suppressLineNumbers w:val="0"/>
              <w:kinsoku/>
              <w:wordWrap/>
              <w:overflowPunct/>
              <w:topLinePunct w:val="0"/>
              <w:bidi w:val="0"/>
              <w:snapToGrid/>
              <w:spacing w:line="360" w:lineRule="auto"/>
              <w:ind w:firstLine="0" w:firstLineChars="0"/>
              <w:jc w:val="left"/>
              <w:textAlignment w:val="center"/>
              <w:rPr>
                <w:rFonts w:hint="eastAsia" w:ascii="仿宋" w:hAnsi="仿宋" w:eastAsia="仿宋" w:cs="仿宋"/>
                <w:i w:val="0"/>
                <w:iCs w:val="0"/>
                <w:color w:val="000000"/>
                <w:kern w:val="0"/>
                <w:sz w:val="24"/>
                <w:szCs w:val="24"/>
                <w:highlight w:val="none"/>
                <w:u w:val="none"/>
                <w:lang w:val="en-US" w:eastAsia="zh-CN" w:bidi="ar"/>
              </w:rPr>
            </w:pPr>
          </w:p>
        </w:tc>
        <w:tc>
          <w:tcPr>
            <w:tcW w:w="981" w:type="dxa"/>
            <w:tcBorders>
              <w:top w:val="single" w:color="000000" w:sz="4" w:space="0"/>
              <w:left w:val="single" w:color="000000" w:sz="4" w:space="0"/>
              <w:bottom w:val="single" w:color="000000" w:sz="4" w:space="0"/>
              <w:right w:val="single" w:color="000000" w:sz="4" w:space="0"/>
            </w:tcBorders>
            <w:noWrap w:val="0"/>
            <w:vAlign w:val="center"/>
          </w:tcPr>
          <w:p w14:paraId="5117AFE0">
            <w:pPr>
              <w:keepNext w:val="0"/>
              <w:keepLines w:val="0"/>
              <w:pageBreakBefore w:val="0"/>
              <w:widowControl/>
              <w:suppressLineNumbers w:val="0"/>
              <w:kinsoku/>
              <w:wordWrap/>
              <w:overflowPunct/>
              <w:topLinePunct w:val="0"/>
              <w:bidi w:val="0"/>
              <w:snapToGrid/>
              <w:spacing w:line="360" w:lineRule="auto"/>
              <w:ind w:firstLine="0" w:firstLineChars="0"/>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3676</w:t>
            </w:r>
          </w:p>
        </w:tc>
        <w:tc>
          <w:tcPr>
            <w:tcW w:w="791" w:type="dxa"/>
            <w:tcBorders>
              <w:top w:val="single" w:color="000000" w:sz="4" w:space="0"/>
              <w:left w:val="single" w:color="000000" w:sz="4" w:space="0"/>
              <w:bottom w:val="single" w:color="000000" w:sz="4" w:space="0"/>
              <w:right w:val="single" w:color="000000" w:sz="4" w:space="0"/>
            </w:tcBorders>
            <w:noWrap/>
            <w:vAlign w:val="center"/>
          </w:tcPr>
          <w:p w14:paraId="0D990A80">
            <w:pPr>
              <w:keepNext w:val="0"/>
              <w:keepLines w:val="0"/>
              <w:pageBreakBefore w:val="0"/>
              <w:widowControl/>
              <w:suppressLineNumbers w:val="0"/>
              <w:kinsoku/>
              <w:wordWrap/>
              <w:overflowPunct/>
              <w:topLinePunct w:val="0"/>
              <w:bidi w:val="0"/>
              <w:snapToGrid/>
              <w:spacing w:line="360" w:lineRule="auto"/>
              <w:ind w:firstLine="0" w:firstLineChars="0"/>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月</w:t>
            </w:r>
          </w:p>
        </w:tc>
        <w:tc>
          <w:tcPr>
            <w:tcW w:w="982" w:type="dxa"/>
            <w:tcBorders>
              <w:top w:val="single" w:color="000000" w:sz="4" w:space="0"/>
              <w:left w:val="single" w:color="000000" w:sz="4" w:space="0"/>
              <w:bottom w:val="single" w:color="000000" w:sz="4" w:space="0"/>
              <w:right w:val="single" w:color="000000" w:sz="4" w:space="0"/>
            </w:tcBorders>
            <w:noWrap/>
            <w:vAlign w:val="center"/>
          </w:tcPr>
          <w:p w14:paraId="1BF62249">
            <w:pPr>
              <w:keepNext w:val="0"/>
              <w:keepLines w:val="0"/>
              <w:pageBreakBefore w:val="0"/>
              <w:kinsoku/>
              <w:wordWrap/>
              <w:overflowPunct/>
              <w:topLinePunct w:val="0"/>
              <w:bidi w:val="0"/>
              <w:snapToGrid/>
              <w:spacing w:line="360" w:lineRule="auto"/>
              <w:ind w:firstLine="0" w:firstLineChars="0"/>
              <w:jc w:val="center"/>
              <w:rPr>
                <w:rFonts w:hint="eastAsia" w:ascii="仿宋" w:hAnsi="仿宋" w:eastAsia="仿宋" w:cs="仿宋"/>
                <w:i w:val="0"/>
                <w:iCs w:val="0"/>
                <w:color w:val="000000"/>
                <w:sz w:val="24"/>
                <w:szCs w:val="24"/>
                <w:highlight w:val="none"/>
                <w:u w:val="none"/>
              </w:rPr>
            </w:pPr>
          </w:p>
        </w:tc>
        <w:tc>
          <w:tcPr>
            <w:tcW w:w="887" w:type="dxa"/>
            <w:tcBorders>
              <w:top w:val="single" w:color="000000" w:sz="4" w:space="0"/>
              <w:left w:val="single" w:color="000000" w:sz="4" w:space="0"/>
              <w:bottom w:val="single" w:color="000000" w:sz="4" w:space="0"/>
              <w:right w:val="single" w:color="000000" w:sz="4" w:space="0"/>
            </w:tcBorders>
            <w:noWrap/>
            <w:vAlign w:val="center"/>
          </w:tcPr>
          <w:p w14:paraId="1F07CDD5">
            <w:pPr>
              <w:keepNext w:val="0"/>
              <w:keepLines w:val="0"/>
              <w:pageBreakBefore w:val="0"/>
              <w:kinsoku/>
              <w:wordWrap/>
              <w:overflowPunct/>
              <w:topLinePunct w:val="0"/>
              <w:bidi w:val="0"/>
              <w:snapToGrid/>
              <w:spacing w:line="360" w:lineRule="auto"/>
              <w:ind w:firstLine="0" w:firstLineChars="0"/>
              <w:jc w:val="center"/>
              <w:rPr>
                <w:rFonts w:hint="eastAsia" w:ascii="仿宋" w:hAnsi="仿宋" w:eastAsia="仿宋" w:cs="仿宋"/>
                <w:i w:val="0"/>
                <w:iCs w:val="0"/>
                <w:color w:val="000000"/>
                <w:sz w:val="24"/>
                <w:szCs w:val="24"/>
                <w:highlight w:val="none"/>
                <w:u w:val="none"/>
              </w:rPr>
            </w:pPr>
          </w:p>
        </w:tc>
      </w:tr>
      <w:tr w14:paraId="128DDC2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5" w:hRule="atLeast"/>
        </w:trPr>
        <w:tc>
          <w:tcPr>
            <w:tcW w:w="858" w:type="dxa"/>
            <w:tcBorders>
              <w:top w:val="single" w:color="000000" w:sz="4" w:space="0"/>
              <w:left w:val="single" w:color="000000" w:sz="4" w:space="0"/>
              <w:bottom w:val="single" w:color="000000" w:sz="4" w:space="0"/>
              <w:right w:val="single" w:color="000000" w:sz="4" w:space="0"/>
            </w:tcBorders>
            <w:noWrap/>
            <w:vAlign w:val="center"/>
          </w:tcPr>
          <w:p w14:paraId="158197F2">
            <w:pPr>
              <w:keepNext w:val="0"/>
              <w:keepLines w:val="0"/>
              <w:pageBreakBefore w:val="0"/>
              <w:widowControl/>
              <w:suppressLineNumbers w:val="0"/>
              <w:kinsoku/>
              <w:wordWrap/>
              <w:overflowPunct/>
              <w:topLinePunct w:val="0"/>
              <w:bidi w:val="0"/>
              <w:snapToGrid/>
              <w:spacing w:line="360" w:lineRule="auto"/>
              <w:ind w:firstLine="0" w:firstLineChars="0"/>
              <w:jc w:val="center"/>
              <w:textAlignment w:val="center"/>
              <w:rPr>
                <w:rFonts w:hint="eastAsia" w:ascii="仿宋" w:hAnsi="仿宋" w:eastAsia="仿宋" w:cs="仿宋"/>
                <w:b w:val="0"/>
                <w:bCs w:val="0"/>
                <w:i w:val="0"/>
                <w:iCs w:val="0"/>
                <w:color w:val="00000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bidi="ar"/>
              </w:rPr>
              <w:t>4</w:t>
            </w:r>
          </w:p>
        </w:tc>
        <w:tc>
          <w:tcPr>
            <w:tcW w:w="1813" w:type="dxa"/>
            <w:tcBorders>
              <w:top w:val="single" w:color="000000" w:sz="4" w:space="0"/>
              <w:left w:val="single" w:color="000000" w:sz="4" w:space="0"/>
              <w:bottom w:val="single" w:color="000000" w:sz="4" w:space="0"/>
              <w:right w:val="single" w:color="000000" w:sz="4" w:space="0"/>
            </w:tcBorders>
            <w:noWrap w:val="0"/>
            <w:vAlign w:val="center"/>
          </w:tcPr>
          <w:p w14:paraId="54C36CA2">
            <w:pPr>
              <w:keepNext w:val="0"/>
              <w:keepLines w:val="0"/>
              <w:pageBreakBefore w:val="0"/>
              <w:widowControl/>
              <w:suppressLineNumbers w:val="0"/>
              <w:kinsoku/>
              <w:wordWrap/>
              <w:overflowPunct/>
              <w:topLinePunct w:val="0"/>
              <w:bidi w:val="0"/>
              <w:snapToGrid/>
              <w:spacing w:line="360" w:lineRule="auto"/>
              <w:ind w:firstLine="0" w:firstLineChars="0"/>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路面点位运维服务</w:t>
            </w:r>
          </w:p>
        </w:tc>
        <w:tc>
          <w:tcPr>
            <w:tcW w:w="3559" w:type="dxa"/>
            <w:tcBorders>
              <w:top w:val="single" w:color="000000" w:sz="4" w:space="0"/>
              <w:left w:val="single" w:color="000000" w:sz="4" w:space="0"/>
              <w:bottom w:val="single" w:color="000000" w:sz="4" w:space="0"/>
              <w:right w:val="single" w:color="000000" w:sz="4" w:space="0"/>
            </w:tcBorders>
            <w:noWrap w:val="0"/>
            <w:vAlign w:val="center"/>
          </w:tcPr>
          <w:p w14:paraId="1D764305">
            <w:pPr>
              <w:keepNext w:val="0"/>
              <w:keepLines w:val="0"/>
              <w:pageBreakBefore w:val="0"/>
              <w:widowControl/>
              <w:suppressLineNumbers w:val="0"/>
              <w:kinsoku/>
              <w:wordWrap/>
              <w:overflowPunct/>
              <w:topLinePunct w:val="0"/>
              <w:bidi w:val="0"/>
              <w:snapToGrid/>
              <w:spacing w:line="360" w:lineRule="auto"/>
              <w:ind w:firstLine="0" w:firstLineChars="0"/>
              <w:jc w:val="left"/>
              <w:textAlignment w:val="center"/>
              <w:rPr>
                <w:rFonts w:hint="eastAsia" w:ascii="仿宋" w:hAnsi="仿宋" w:eastAsia="仿宋" w:cs="仿宋"/>
                <w:i w:val="0"/>
                <w:iCs w:val="0"/>
                <w:color w:val="000000"/>
                <w:kern w:val="0"/>
                <w:sz w:val="24"/>
                <w:szCs w:val="24"/>
                <w:highlight w:val="none"/>
                <w:u w:val="none"/>
                <w:lang w:val="en-US" w:eastAsia="zh-CN" w:bidi="ar"/>
              </w:rPr>
            </w:pPr>
          </w:p>
        </w:tc>
        <w:tc>
          <w:tcPr>
            <w:tcW w:w="981" w:type="dxa"/>
            <w:tcBorders>
              <w:top w:val="single" w:color="000000" w:sz="4" w:space="0"/>
              <w:left w:val="single" w:color="000000" w:sz="4" w:space="0"/>
              <w:bottom w:val="single" w:color="000000" w:sz="4" w:space="0"/>
              <w:right w:val="single" w:color="000000" w:sz="4" w:space="0"/>
            </w:tcBorders>
            <w:noWrap w:val="0"/>
            <w:vAlign w:val="center"/>
          </w:tcPr>
          <w:p w14:paraId="53F03161">
            <w:pPr>
              <w:keepNext w:val="0"/>
              <w:keepLines w:val="0"/>
              <w:pageBreakBefore w:val="0"/>
              <w:widowControl/>
              <w:suppressLineNumbers w:val="0"/>
              <w:kinsoku/>
              <w:wordWrap/>
              <w:overflowPunct/>
              <w:topLinePunct w:val="0"/>
              <w:bidi w:val="0"/>
              <w:snapToGrid/>
              <w:spacing w:line="360" w:lineRule="auto"/>
              <w:ind w:firstLine="0" w:firstLineChars="0"/>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9961</w:t>
            </w:r>
          </w:p>
        </w:tc>
        <w:tc>
          <w:tcPr>
            <w:tcW w:w="791" w:type="dxa"/>
            <w:tcBorders>
              <w:top w:val="single" w:color="000000" w:sz="4" w:space="0"/>
              <w:left w:val="single" w:color="000000" w:sz="4" w:space="0"/>
              <w:bottom w:val="single" w:color="000000" w:sz="4" w:space="0"/>
              <w:right w:val="single" w:color="000000" w:sz="4" w:space="0"/>
            </w:tcBorders>
            <w:noWrap/>
            <w:vAlign w:val="center"/>
          </w:tcPr>
          <w:p w14:paraId="1CC017D6">
            <w:pPr>
              <w:keepNext w:val="0"/>
              <w:keepLines w:val="0"/>
              <w:pageBreakBefore w:val="0"/>
              <w:widowControl/>
              <w:suppressLineNumbers w:val="0"/>
              <w:kinsoku/>
              <w:wordWrap/>
              <w:overflowPunct/>
              <w:topLinePunct w:val="0"/>
              <w:bidi w:val="0"/>
              <w:snapToGrid/>
              <w:spacing w:line="360" w:lineRule="auto"/>
              <w:ind w:firstLine="0" w:firstLineChars="0"/>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月</w:t>
            </w:r>
          </w:p>
        </w:tc>
        <w:tc>
          <w:tcPr>
            <w:tcW w:w="982" w:type="dxa"/>
            <w:tcBorders>
              <w:top w:val="single" w:color="000000" w:sz="4" w:space="0"/>
              <w:left w:val="single" w:color="000000" w:sz="4" w:space="0"/>
              <w:bottom w:val="single" w:color="000000" w:sz="4" w:space="0"/>
              <w:right w:val="single" w:color="000000" w:sz="4" w:space="0"/>
            </w:tcBorders>
            <w:noWrap/>
            <w:vAlign w:val="center"/>
          </w:tcPr>
          <w:p w14:paraId="4E3F1B8F">
            <w:pPr>
              <w:keepNext w:val="0"/>
              <w:keepLines w:val="0"/>
              <w:pageBreakBefore w:val="0"/>
              <w:kinsoku/>
              <w:wordWrap/>
              <w:overflowPunct/>
              <w:topLinePunct w:val="0"/>
              <w:bidi w:val="0"/>
              <w:snapToGrid/>
              <w:spacing w:line="360" w:lineRule="auto"/>
              <w:ind w:firstLine="0" w:firstLineChars="0"/>
              <w:jc w:val="center"/>
              <w:rPr>
                <w:rFonts w:hint="eastAsia" w:ascii="仿宋" w:hAnsi="仿宋" w:eastAsia="仿宋" w:cs="仿宋"/>
                <w:i w:val="0"/>
                <w:iCs w:val="0"/>
                <w:color w:val="000000"/>
                <w:sz w:val="24"/>
                <w:szCs w:val="24"/>
                <w:highlight w:val="none"/>
                <w:u w:val="none"/>
              </w:rPr>
            </w:pPr>
          </w:p>
        </w:tc>
        <w:tc>
          <w:tcPr>
            <w:tcW w:w="887" w:type="dxa"/>
            <w:tcBorders>
              <w:top w:val="single" w:color="000000" w:sz="4" w:space="0"/>
              <w:left w:val="single" w:color="000000" w:sz="4" w:space="0"/>
              <w:bottom w:val="single" w:color="000000" w:sz="4" w:space="0"/>
              <w:right w:val="single" w:color="000000" w:sz="4" w:space="0"/>
            </w:tcBorders>
            <w:noWrap/>
            <w:vAlign w:val="center"/>
          </w:tcPr>
          <w:p w14:paraId="3ADD8605">
            <w:pPr>
              <w:keepNext w:val="0"/>
              <w:keepLines w:val="0"/>
              <w:pageBreakBefore w:val="0"/>
              <w:kinsoku/>
              <w:wordWrap/>
              <w:overflowPunct/>
              <w:topLinePunct w:val="0"/>
              <w:bidi w:val="0"/>
              <w:snapToGrid/>
              <w:spacing w:line="360" w:lineRule="auto"/>
              <w:ind w:firstLine="0" w:firstLineChars="0"/>
              <w:jc w:val="center"/>
              <w:rPr>
                <w:rFonts w:hint="eastAsia" w:ascii="仿宋" w:hAnsi="仿宋" w:eastAsia="仿宋" w:cs="仿宋"/>
                <w:i w:val="0"/>
                <w:iCs w:val="0"/>
                <w:color w:val="000000"/>
                <w:sz w:val="24"/>
                <w:szCs w:val="24"/>
                <w:highlight w:val="none"/>
                <w:u w:val="none"/>
              </w:rPr>
            </w:pPr>
          </w:p>
        </w:tc>
      </w:tr>
      <w:tr w14:paraId="6364ECC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5" w:hRule="atLeast"/>
        </w:trPr>
        <w:tc>
          <w:tcPr>
            <w:tcW w:w="858" w:type="dxa"/>
            <w:tcBorders>
              <w:top w:val="single" w:color="000000" w:sz="4" w:space="0"/>
              <w:left w:val="single" w:color="000000" w:sz="4" w:space="0"/>
              <w:bottom w:val="single" w:color="000000" w:sz="4" w:space="0"/>
              <w:right w:val="single" w:color="000000" w:sz="4" w:space="0"/>
            </w:tcBorders>
            <w:noWrap/>
            <w:vAlign w:val="center"/>
          </w:tcPr>
          <w:p w14:paraId="6DD9235C">
            <w:pPr>
              <w:keepNext w:val="0"/>
              <w:keepLines w:val="0"/>
              <w:pageBreakBefore w:val="0"/>
              <w:widowControl/>
              <w:suppressLineNumbers w:val="0"/>
              <w:kinsoku/>
              <w:wordWrap/>
              <w:overflowPunct/>
              <w:topLinePunct w:val="0"/>
              <w:bidi w:val="0"/>
              <w:snapToGrid/>
              <w:spacing w:line="360" w:lineRule="auto"/>
              <w:ind w:firstLine="0" w:firstLineChars="0"/>
              <w:jc w:val="center"/>
              <w:textAlignment w:val="center"/>
              <w:rPr>
                <w:rFonts w:hint="eastAsia" w:ascii="仿宋" w:hAnsi="仿宋" w:eastAsia="仿宋" w:cs="仿宋"/>
                <w:b w:val="0"/>
                <w:bCs w:val="0"/>
                <w:i w:val="0"/>
                <w:iCs w:val="0"/>
                <w:color w:val="00000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bidi="ar"/>
              </w:rPr>
              <w:t>5</w:t>
            </w:r>
          </w:p>
        </w:tc>
        <w:tc>
          <w:tcPr>
            <w:tcW w:w="1813" w:type="dxa"/>
            <w:tcBorders>
              <w:top w:val="single" w:color="000000" w:sz="4" w:space="0"/>
              <w:left w:val="single" w:color="000000" w:sz="4" w:space="0"/>
              <w:bottom w:val="single" w:color="000000" w:sz="4" w:space="0"/>
              <w:right w:val="single" w:color="000000" w:sz="4" w:space="0"/>
            </w:tcBorders>
            <w:noWrap w:val="0"/>
            <w:vAlign w:val="center"/>
          </w:tcPr>
          <w:p w14:paraId="239756E3">
            <w:pPr>
              <w:keepNext w:val="0"/>
              <w:keepLines w:val="0"/>
              <w:pageBreakBefore w:val="0"/>
              <w:widowControl/>
              <w:suppressLineNumbers w:val="0"/>
              <w:kinsoku/>
              <w:wordWrap/>
              <w:overflowPunct/>
              <w:topLinePunct w:val="0"/>
              <w:bidi w:val="0"/>
              <w:snapToGrid/>
              <w:spacing w:line="360" w:lineRule="auto"/>
              <w:ind w:firstLine="0" w:firstLineChars="0"/>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室外违法曝光屏运维服务</w:t>
            </w:r>
          </w:p>
        </w:tc>
        <w:tc>
          <w:tcPr>
            <w:tcW w:w="3559" w:type="dxa"/>
            <w:tcBorders>
              <w:top w:val="single" w:color="000000" w:sz="4" w:space="0"/>
              <w:left w:val="single" w:color="000000" w:sz="4" w:space="0"/>
              <w:bottom w:val="single" w:color="000000" w:sz="4" w:space="0"/>
              <w:right w:val="single" w:color="000000" w:sz="4" w:space="0"/>
            </w:tcBorders>
            <w:noWrap w:val="0"/>
            <w:vAlign w:val="center"/>
          </w:tcPr>
          <w:p w14:paraId="33A50E78">
            <w:pPr>
              <w:keepNext w:val="0"/>
              <w:keepLines w:val="0"/>
              <w:pageBreakBefore w:val="0"/>
              <w:widowControl/>
              <w:suppressLineNumbers w:val="0"/>
              <w:kinsoku/>
              <w:wordWrap/>
              <w:overflowPunct/>
              <w:topLinePunct w:val="0"/>
              <w:bidi w:val="0"/>
              <w:snapToGrid/>
              <w:spacing w:line="360" w:lineRule="auto"/>
              <w:ind w:firstLine="0" w:firstLineChars="0"/>
              <w:jc w:val="left"/>
              <w:textAlignment w:val="center"/>
              <w:rPr>
                <w:rFonts w:hint="eastAsia" w:ascii="仿宋" w:hAnsi="仿宋" w:eastAsia="仿宋" w:cs="仿宋"/>
                <w:i w:val="0"/>
                <w:iCs w:val="0"/>
                <w:color w:val="000000"/>
                <w:kern w:val="0"/>
                <w:sz w:val="24"/>
                <w:szCs w:val="24"/>
                <w:highlight w:val="none"/>
                <w:u w:val="none"/>
                <w:lang w:val="en-US" w:eastAsia="zh-CN" w:bidi="ar"/>
              </w:rPr>
            </w:pPr>
          </w:p>
        </w:tc>
        <w:tc>
          <w:tcPr>
            <w:tcW w:w="981" w:type="dxa"/>
            <w:tcBorders>
              <w:top w:val="single" w:color="000000" w:sz="4" w:space="0"/>
              <w:left w:val="single" w:color="000000" w:sz="4" w:space="0"/>
              <w:bottom w:val="single" w:color="000000" w:sz="4" w:space="0"/>
              <w:right w:val="single" w:color="000000" w:sz="4" w:space="0"/>
            </w:tcBorders>
            <w:noWrap w:val="0"/>
            <w:vAlign w:val="center"/>
          </w:tcPr>
          <w:p w14:paraId="34459776">
            <w:pPr>
              <w:keepNext w:val="0"/>
              <w:keepLines w:val="0"/>
              <w:pageBreakBefore w:val="0"/>
              <w:widowControl/>
              <w:suppressLineNumbers w:val="0"/>
              <w:kinsoku/>
              <w:wordWrap/>
              <w:overflowPunct/>
              <w:topLinePunct w:val="0"/>
              <w:bidi w:val="0"/>
              <w:snapToGrid/>
              <w:spacing w:line="360" w:lineRule="auto"/>
              <w:ind w:firstLine="0" w:firstLineChars="0"/>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3</w:t>
            </w:r>
          </w:p>
        </w:tc>
        <w:tc>
          <w:tcPr>
            <w:tcW w:w="791" w:type="dxa"/>
            <w:tcBorders>
              <w:top w:val="single" w:color="000000" w:sz="4" w:space="0"/>
              <w:left w:val="single" w:color="000000" w:sz="4" w:space="0"/>
              <w:bottom w:val="single" w:color="000000" w:sz="4" w:space="0"/>
              <w:right w:val="single" w:color="000000" w:sz="4" w:space="0"/>
            </w:tcBorders>
            <w:noWrap/>
            <w:vAlign w:val="center"/>
          </w:tcPr>
          <w:p w14:paraId="4164AFCD">
            <w:pPr>
              <w:keepNext w:val="0"/>
              <w:keepLines w:val="0"/>
              <w:pageBreakBefore w:val="0"/>
              <w:widowControl/>
              <w:suppressLineNumbers w:val="0"/>
              <w:kinsoku/>
              <w:wordWrap/>
              <w:overflowPunct/>
              <w:topLinePunct w:val="0"/>
              <w:bidi w:val="0"/>
              <w:snapToGrid/>
              <w:spacing w:line="360" w:lineRule="auto"/>
              <w:ind w:firstLine="0" w:firstLineChars="0"/>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块</w:t>
            </w:r>
          </w:p>
        </w:tc>
        <w:tc>
          <w:tcPr>
            <w:tcW w:w="982" w:type="dxa"/>
            <w:tcBorders>
              <w:top w:val="single" w:color="000000" w:sz="4" w:space="0"/>
              <w:left w:val="single" w:color="000000" w:sz="4" w:space="0"/>
              <w:bottom w:val="single" w:color="000000" w:sz="4" w:space="0"/>
              <w:right w:val="single" w:color="000000" w:sz="4" w:space="0"/>
            </w:tcBorders>
            <w:noWrap/>
            <w:vAlign w:val="center"/>
          </w:tcPr>
          <w:p w14:paraId="60EC60D2">
            <w:pPr>
              <w:keepNext w:val="0"/>
              <w:keepLines w:val="0"/>
              <w:pageBreakBefore w:val="0"/>
              <w:kinsoku/>
              <w:wordWrap/>
              <w:overflowPunct/>
              <w:topLinePunct w:val="0"/>
              <w:bidi w:val="0"/>
              <w:snapToGrid/>
              <w:spacing w:line="360" w:lineRule="auto"/>
              <w:ind w:firstLine="0" w:firstLineChars="0"/>
              <w:jc w:val="center"/>
              <w:rPr>
                <w:rFonts w:hint="eastAsia" w:ascii="仿宋" w:hAnsi="仿宋" w:eastAsia="仿宋" w:cs="仿宋"/>
                <w:i w:val="0"/>
                <w:iCs w:val="0"/>
                <w:color w:val="000000"/>
                <w:sz w:val="24"/>
                <w:szCs w:val="24"/>
                <w:highlight w:val="none"/>
                <w:u w:val="none"/>
              </w:rPr>
            </w:pPr>
          </w:p>
        </w:tc>
        <w:tc>
          <w:tcPr>
            <w:tcW w:w="887" w:type="dxa"/>
            <w:tcBorders>
              <w:top w:val="single" w:color="000000" w:sz="4" w:space="0"/>
              <w:left w:val="single" w:color="000000" w:sz="4" w:space="0"/>
              <w:bottom w:val="single" w:color="000000" w:sz="4" w:space="0"/>
              <w:right w:val="single" w:color="000000" w:sz="4" w:space="0"/>
            </w:tcBorders>
            <w:noWrap/>
            <w:vAlign w:val="center"/>
          </w:tcPr>
          <w:p w14:paraId="1E0AE1AA">
            <w:pPr>
              <w:keepNext w:val="0"/>
              <w:keepLines w:val="0"/>
              <w:pageBreakBefore w:val="0"/>
              <w:kinsoku/>
              <w:wordWrap/>
              <w:overflowPunct/>
              <w:topLinePunct w:val="0"/>
              <w:bidi w:val="0"/>
              <w:snapToGrid/>
              <w:spacing w:line="360" w:lineRule="auto"/>
              <w:ind w:firstLine="0" w:firstLineChars="0"/>
              <w:jc w:val="center"/>
              <w:rPr>
                <w:rFonts w:hint="eastAsia" w:ascii="仿宋" w:hAnsi="仿宋" w:eastAsia="仿宋" w:cs="仿宋"/>
                <w:i w:val="0"/>
                <w:iCs w:val="0"/>
                <w:color w:val="000000"/>
                <w:sz w:val="24"/>
                <w:szCs w:val="24"/>
                <w:highlight w:val="none"/>
                <w:u w:val="none"/>
              </w:rPr>
            </w:pPr>
          </w:p>
        </w:tc>
      </w:tr>
      <w:tr w14:paraId="130228E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5" w:hRule="atLeast"/>
        </w:trPr>
        <w:tc>
          <w:tcPr>
            <w:tcW w:w="858" w:type="dxa"/>
            <w:tcBorders>
              <w:top w:val="single" w:color="000000" w:sz="4" w:space="0"/>
              <w:left w:val="single" w:color="000000" w:sz="4" w:space="0"/>
              <w:bottom w:val="single" w:color="000000" w:sz="4" w:space="0"/>
              <w:right w:val="single" w:color="000000" w:sz="4" w:space="0"/>
            </w:tcBorders>
            <w:noWrap/>
            <w:vAlign w:val="center"/>
          </w:tcPr>
          <w:p w14:paraId="0C0D17F1">
            <w:pPr>
              <w:keepNext w:val="0"/>
              <w:keepLines w:val="0"/>
              <w:pageBreakBefore w:val="0"/>
              <w:widowControl/>
              <w:suppressLineNumbers w:val="0"/>
              <w:kinsoku/>
              <w:wordWrap/>
              <w:overflowPunct/>
              <w:topLinePunct w:val="0"/>
              <w:bidi w:val="0"/>
              <w:snapToGrid/>
              <w:spacing w:line="360" w:lineRule="auto"/>
              <w:ind w:firstLine="0" w:firstLineChars="0"/>
              <w:jc w:val="center"/>
              <w:textAlignment w:val="center"/>
              <w:rPr>
                <w:rFonts w:hint="eastAsia" w:ascii="仿宋" w:hAnsi="仿宋" w:eastAsia="仿宋" w:cs="仿宋"/>
                <w:b w:val="0"/>
                <w:bCs w:val="0"/>
                <w:i w:val="0"/>
                <w:iCs w:val="0"/>
                <w:color w:val="00000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bidi="ar"/>
              </w:rPr>
              <w:t>6</w:t>
            </w:r>
          </w:p>
        </w:tc>
        <w:tc>
          <w:tcPr>
            <w:tcW w:w="1813" w:type="dxa"/>
            <w:tcBorders>
              <w:top w:val="single" w:color="000000" w:sz="4" w:space="0"/>
              <w:left w:val="single" w:color="000000" w:sz="4" w:space="0"/>
              <w:bottom w:val="single" w:color="000000" w:sz="4" w:space="0"/>
              <w:right w:val="single" w:color="000000" w:sz="4" w:space="0"/>
            </w:tcBorders>
            <w:noWrap w:val="0"/>
            <w:vAlign w:val="center"/>
          </w:tcPr>
          <w:p w14:paraId="4475D2E1">
            <w:pPr>
              <w:keepNext w:val="0"/>
              <w:keepLines w:val="0"/>
              <w:pageBreakBefore w:val="0"/>
              <w:widowControl/>
              <w:suppressLineNumbers w:val="0"/>
              <w:kinsoku/>
              <w:wordWrap/>
              <w:overflowPunct/>
              <w:topLinePunct w:val="0"/>
              <w:bidi w:val="0"/>
              <w:snapToGrid/>
              <w:spacing w:line="360" w:lineRule="auto"/>
              <w:ind w:firstLine="0" w:firstLineChars="0"/>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违停球</w:t>
            </w:r>
          </w:p>
        </w:tc>
        <w:tc>
          <w:tcPr>
            <w:tcW w:w="3559" w:type="dxa"/>
            <w:tcBorders>
              <w:top w:val="single" w:color="000000" w:sz="4" w:space="0"/>
              <w:left w:val="single" w:color="000000" w:sz="4" w:space="0"/>
              <w:bottom w:val="single" w:color="000000" w:sz="4" w:space="0"/>
              <w:right w:val="single" w:color="000000" w:sz="4" w:space="0"/>
            </w:tcBorders>
            <w:noWrap w:val="0"/>
            <w:vAlign w:val="center"/>
          </w:tcPr>
          <w:p w14:paraId="05570D63">
            <w:pPr>
              <w:keepNext w:val="0"/>
              <w:keepLines w:val="0"/>
              <w:pageBreakBefore w:val="0"/>
              <w:widowControl/>
              <w:suppressLineNumbers w:val="0"/>
              <w:kinsoku/>
              <w:wordWrap/>
              <w:overflowPunct/>
              <w:topLinePunct w:val="0"/>
              <w:bidi w:val="0"/>
              <w:snapToGrid/>
              <w:spacing w:line="360" w:lineRule="auto"/>
              <w:ind w:firstLine="0" w:firstLineChars="0"/>
              <w:jc w:val="left"/>
              <w:textAlignment w:val="center"/>
              <w:rPr>
                <w:rFonts w:hint="eastAsia" w:ascii="仿宋" w:hAnsi="仿宋" w:eastAsia="仿宋" w:cs="仿宋"/>
                <w:i w:val="0"/>
                <w:iCs w:val="0"/>
                <w:color w:val="000000"/>
                <w:kern w:val="0"/>
                <w:sz w:val="24"/>
                <w:szCs w:val="24"/>
                <w:highlight w:val="none"/>
                <w:u w:val="none"/>
                <w:lang w:val="en-US" w:eastAsia="zh-CN" w:bidi="ar"/>
              </w:rPr>
            </w:pPr>
          </w:p>
        </w:tc>
        <w:tc>
          <w:tcPr>
            <w:tcW w:w="981" w:type="dxa"/>
            <w:tcBorders>
              <w:top w:val="single" w:color="000000" w:sz="4" w:space="0"/>
              <w:left w:val="single" w:color="000000" w:sz="4" w:space="0"/>
              <w:bottom w:val="single" w:color="000000" w:sz="4" w:space="0"/>
              <w:right w:val="single" w:color="000000" w:sz="4" w:space="0"/>
            </w:tcBorders>
            <w:noWrap w:val="0"/>
            <w:vAlign w:val="center"/>
          </w:tcPr>
          <w:p w14:paraId="388895D7">
            <w:pPr>
              <w:keepNext w:val="0"/>
              <w:keepLines w:val="0"/>
              <w:pageBreakBefore w:val="0"/>
              <w:widowControl/>
              <w:suppressLineNumbers w:val="0"/>
              <w:kinsoku/>
              <w:wordWrap/>
              <w:overflowPunct/>
              <w:topLinePunct w:val="0"/>
              <w:bidi w:val="0"/>
              <w:snapToGrid/>
              <w:spacing w:line="360" w:lineRule="auto"/>
              <w:ind w:firstLine="0" w:firstLineChars="0"/>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8</w:t>
            </w:r>
          </w:p>
        </w:tc>
        <w:tc>
          <w:tcPr>
            <w:tcW w:w="791" w:type="dxa"/>
            <w:tcBorders>
              <w:top w:val="single" w:color="000000" w:sz="4" w:space="0"/>
              <w:left w:val="single" w:color="000000" w:sz="4" w:space="0"/>
              <w:bottom w:val="single" w:color="000000" w:sz="4" w:space="0"/>
              <w:right w:val="single" w:color="000000" w:sz="4" w:space="0"/>
            </w:tcBorders>
            <w:noWrap/>
            <w:vAlign w:val="center"/>
          </w:tcPr>
          <w:p w14:paraId="37F2E7CB">
            <w:pPr>
              <w:keepNext w:val="0"/>
              <w:keepLines w:val="0"/>
              <w:pageBreakBefore w:val="0"/>
              <w:widowControl/>
              <w:suppressLineNumbers w:val="0"/>
              <w:kinsoku/>
              <w:wordWrap/>
              <w:overflowPunct/>
              <w:topLinePunct w:val="0"/>
              <w:bidi w:val="0"/>
              <w:snapToGrid/>
              <w:spacing w:line="360" w:lineRule="auto"/>
              <w:ind w:firstLine="0" w:firstLineChars="0"/>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台</w:t>
            </w:r>
          </w:p>
        </w:tc>
        <w:tc>
          <w:tcPr>
            <w:tcW w:w="982" w:type="dxa"/>
            <w:tcBorders>
              <w:top w:val="single" w:color="000000" w:sz="4" w:space="0"/>
              <w:left w:val="single" w:color="000000" w:sz="4" w:space="0"/>
              <w:bottom w:val="single" w:color="000000" w:sz="4" w:space="0"/>
              <w:right w:val="single" w:color="000000" w:sz="4" w:space="0"/>
            </w:tcBorders>
            <w:noWrap/>
            <w:vAlign w:val="center"/>
          </w:tcPr>
          <w:p w14:paraId="65C73363">
            <w:pPr>
              <w:keepNext w:val="0"/>
              <w:keepLines w:val="0"/>
              <w:pageBreakBefore w:val="0"/>
              <w:widowControl/>
              <w:suppressLineNumbers w:val="0"/>
              <w:kinsoku/>
              <w:wordWrap/>
              <w:overflowPunct/>
              <w:topLinePunct w:val="0"/>
              <w:bidi w:val="0"/>
              <w:snapToGrid/>
              <w:spacing w:line="360" w:lineRule="auto"/>
              <w:ind w:firstLine="0" w:firstLineChars="0"/>
              <w:jc w:val="center"/>
              <w:textAlignment w:val="center"/>
              <w:rPr>
                <w:rFonts w:hint="eastAsia" w:ascii="仿宋" w:hAnsi="仿宋" w:eastAsia="仿宋" w:cs="仿宋"/>
                <w:i w:val="0"/>
                <w:iCs w:val="0"/>
                <w:color w:val="000000"/>
                <w:kern w:val="0"/>
                <w:sz w:val="24"/>
                <w:szCs w:val="24"/>
                <w:highlight w:val="none"/>
                <w:u w:val="none"/>
                <w:lang w:val="en-US" w:eastAsia="zh-CN" w:bidi="ar"/>
              </w:rPr>
            </w:pPr>
          </w:p>
        </w:tc>
        <w:tc>
          <w:tcPr>
            <w:tcW w:w="887" w:type="dxa"/>
            <w:tcBorders>
              <w:top w:val="single" w:color="000000" w:sz="4" w:space="0"/>
              <w:left w:val="single" w:color="000000" w:sz="4" w:space="0"/>
              <w:bottom w:val="single" w:color="000000" w:sz="4" w:space="0"/>
              <w:right w:val="single" w:color="000000" w:sz="4" w:space="0"/>
            </w:tcBorders>
            <w:noWrap/>
            <w:vAlign w:val="center"/>
          </w:tcPr>
          <w:p w14:paraId="1C64E541">
            <w:pPr>
              <w:keepNext w:val="0"/>
              <w:keepLines w:val="0"/>
              <w:pageBreakBefore w:val="0"/>
              <w:widowControl/>
              <w:suppressLineNumbers w:val="0"/>
              <w:kinsoku/>
              <w:wordWrap/>
              <w:overflowPunct/>
              <w:topLinePunct w:val="0"/>
              <w:bidi w:val="0"/>
              <w:snapToGrid/>
              <w:spacing w:line="360" w:lineRule="auto"/>
              <w:ind w:firstLine="0" w:firstLineChars="0"/>
              <w:jc w:val="center"/>
              <w:textAlignment w:val="center"/>
              <w:rPr>
                <w:rFonts w:hint="eastAsia" w:ascii="仿宋" w:hAnsi="仿宋" w:eastAsia="仿宋" w:cs="仿宋"/>
                <w:i w:val="0"/>
                <w:iCs w:val="0"/>
                <w:color w:val="000000"/>
                <w:kern w:val="0"/>
                <w:sz w:val="24"/>
                <w:szCs w:val="24"/>
                <w:highlight w:val="none"/>
                <w:u w:val="none"/>
                <w:lang w:val="en-US" w:eastAsia="zh-CN" w:bidi="ar"/>
              </w:rPr>
            </w:pPr>
          </w:p>
        </w:tc>
      </w:tr>
      <w:tr w14:paraId="28EA8FC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5" w:hRule="atLeast"/>
        </w:trPr>
        <w:tc>
          <w:tcPr>
            <w:tcW w:w="858" w:type="dxa"/>
            <w:tcBorders>
              <w:top w:val="single" w:color="000000" w:sz="4" w:space="0"/>
              <w:left w:val="single" w:color="000000" w:sz="4" w:space="0"/>
              <w:bottom w:val="single" w:color="000000" w:sz="4" w:space="0"/>
              <w:right w:val="single" w:color="000000" w:sz="4" w:space="0"/>
            </w:tcBorders>
            <w:noWrap/>
            <w:vAlign w:val="center"/>
          </w:tcPr>
          <w:p w14:paraId="26749229">
            <w:pPr>
              <w:keepNext w:val="0"/>
              <w:keepLines w:val="0"/>
              <w:pageBreakBefore w:val="0"/>
              <w:widowControl/>
              <w:suppressLineNumbers w:val="0"/>
              <w:kinsoku/>
              <w:wordWrap/>
              <w:overflowPunct/>
              <w:topLinePunct w:val="0"/>
              <w:bidi w:val="0"/>
              <w:snapToGrid/>
              <w:spacing w:line="360" w:lineRule="auto"/>
              <w:ind w:firstLine="0" w:firstLineChars="0"/>
              <w:jc w:val="center"/>
              <w:textAlignment w:val="center"/>
              <w:rPr>
                <w:rFonts w:hint="eastAsia" w:ascii="仿宋" w:hAnsi="仿宋" w:eastAsia="仿宋" w:cs="仿宋"/>
                <w:b w:val="0"/>
                <w:bCs w:val="0"/>
                <w:i w:val="0"/>
                <w:iCs w:val="0"/>
                <w:color w:val="00000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bidi="ar"/>
              </w:rPr>
              <w:t>7</w:t>
            </w:r>
          </w:p>
        </w:tc>
        <w:tc>
          <w:tcPr>
            <w:tcW w:w="1813" w:type="dxa"/>
            <w:tcBorders>
              <w:top w:val="single" w:color="000000" w:sz="4" w:space="0"/>
              <w:left w:val="single" w:color="000000" w:sz="4" w:space="0"/>
              <w:bottom w:val="single" w:color="000000" w:sz="4" w:space="0"/>
              <w:right w:val="single" w:color="000000" w:sz="4" w:space="0"/>
            </w:tcBorders>
            <w:noWrap w:val="0"/>
            <w:vAlign w:val="center"/>
          </w:tcPr>
          <w:p w14:paraId="717105F5">
            <w:pPr>
              <w:keepNext w:val="0"/>
              <w:keepLines w:val="0"/>
              <w:pageBreakBefore w:val="0"/>
              <w:widowControl/>
              <w:suppressLineNumbers w:val="0"/>
              <w:kinsoku/>
              <w:wordWrap/>
              <w:overflowPunct/>
              <w:topLinePunct w:val="0"/>
              <w:bidi w:val="0"/>
              <w:snapToGrid/>
              <w:spacing w:line="360" w:lineRule="auto"/>
              <w:ind w:firstLine="0" w:firstLineChars="0"/>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智能终端管理盒</w:t>
            </w:r>
          </w:p>
        </w:tc>
        <w:tc>
          <w:tcPr>
            <w:tcW w:w="3559" w:type="dxa"/>
            <w:tcBorders>
              <w:top w:val="single" w:color="000000" w:sz="4" w:space="0"/>
              <w:left w:val="single" w:color="000000" w:sz="4" w:space="0"/>
              <w:bottom w:val="single" w:color="000000" w:sz="4" w:space="0"/>
              <w:right w:val="single" w:color="000000" w:sz="4" w:space="0"/>
            </w:tcBorders>
            <w:noWrap w:val="0"/>
            <w:vAlign w:val="center"/>
          </w:tcPr>
          <w:p w14:paraId="6F335C24">
            <w:pPr>
              <w:keepNext w:val="0"/>
              <w:keepLines w:val="0"/>
              <w:pageBreakBefore w:val="0"/>
              <w:widowControl/>
              <w:suppressLineNumbers w:val="0"/>
              <w:kinsoku/>
              <w:wordWrap/>
              <w:overflowPunct/>
              <w:topLinePunct w:val="0"/>
              <w:bidi w:val="0"/>
              <w:snapToGrid/>
              <w:spacing w:line="360" w:lineRule="auto"/>
              <w:ind w:firstLine="0" w:firstLineChars="0"/>
              <w:jc w:val="left"/>
              <w:textAlignment w:val="center"/>
              <w:rPr>
                <w:rFonts w:hint="eastAsia" w:ascii="仿宋" w:hAnsi="仿宋" w:eastAsia="仿宋" w:cs="仿宋"/>
                <w:i w:val="0"/>
                <w:iCs w:val="0"/>
                <w:color w:val="000000"/>
                <w:kern w:val="0"/>
                <w:sz w:val="24"/>
                <w:szCs w:val="24"/>
                <w:highlight w:val="none"/>
                <w:u w:val="none"/>
                <w:lang w:val="en-US" w:eastAsia="zh-CN" w:bidi="ar"/>
              </w:rPr>
            </w:pPr>
          </w:p>
        </w:tc>
        <w:tc>
          <w:tcPr>
            <w:tcW w:w="981" w:type="dxa"/>
            <w:tcBorders>
              <w:top w:val="single" w:color="000000" w:sz="4" w:space="0"/>
              <w:left w:val="single" w:color="000000" w:sz="4" w:space="0"/>
              <w:bottom w:val="single" w:color="000000" w:sz="4" w:space="0"/>
              <w:right w:val="single" w:color="000000" w:sz="4" w:space="0"/>
            </w:tcBorders>
            <w:noWrap w:val="0"/>
            <w:vAlign w:val="center"/>
          </w:tcPr>
          <w:p w14:paraId="5680C61F">
            <w:pPr>
              <w:keepNext w:val="0"/>
              <w:keepLines w:val="0"/>
              <w:pageBreakBefore w:val="0"/>
              <w:widowControl/>
              <w:suppressLineNumbers w:val="0"/>
              <w:kinsoku/>
              <w:wordWrap/>
              <w:overflowPunct/>
              <w:topLinePunct w:val="0"/>
              <w:bidi w:val="0"/>
              <w:snapToGrid/>
              <w:spacing w:line="360" w:lineRule="auto"/>
              <w:ind w:firstLine="0" w:firstLineChars="0"/>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1</w:t>
            </w:r>
          </w:p>
        </w:tc>
        <w:tc>
          <w:tcPr>
            <w:tcW w:w="791" w:type="dxa"/>
            <w:tcBorders>
              <w:top w:val="single" w:color="000000" w:sz="4" w:space="0"/>
              <w:left w:val="single" w:color="000000" w:sz="4" w:space="0"/>
              <w:bottom w:val="single" w:color="000000" w:sz="4" w:space="0"/>
              <w:right w:val="single" w:color="000000" w:sz="4" w:space="0"/>
            </w:tcBorders>
            <w:noWrap/>
            <w:vAlign w:val="center"/>
          </w:tcPr>
          <w:p w14:paraId="3300A3DA">
            <w:pPr>
              <w:keepNext w:val="0"/>
              <w:keepLines w:val="0"/>
              <w:pageBreakBefore w:val="0"/>
              <w:widowControl/>
              <w:suppressLineNumbers w:val="0"/>
              <w:kinsoku/>
              <w:wordWrap/>
              <w:overflowPunct/>
              <w:topLinePunct w:val="0"/>
              <w:bidi w:val="0"/>
              <w:snapToGrid/>
              <w:spacing w:line="360" w:lineRule="auto"/>
              <w:ind w:firstLine="0" w:firstLineChars="0"/>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台</w:t>
            </w:r>
          </w:p>
        </w:tc>
        <w:tc>
          <w:tcPr>
            <w:tcW w:w="982" w:type="dxa"/>
            <w:tcBorders>
              <w:top w:val="single" w:color="000000" w:sz="4" w:space="0"/>
              <w:left w:val="single" w:color="000000" w:sz="4" w:space="0"/>
              <w:bottom w:val="single" w:color="000000" w:sz="4" w:space="0"/>
              <w:right w:val="single" w:color="000000" w:sz="4" w:space="0"/>
            </w:tcBorders>
            <w:noWrap/>
            <w:vAlign w:val="center"/>
          </w:tcPr>
          <w:p w14:paraId="62B35369">
            <w:pPr>
              <w:keepNext w:val="0"/>
              <w:keepLines w:val="0"/>
              <w:pageBreakBefore w:val="0"/>
              <w:widowControl/>
              <w:suppressLineNumbers w:val="0"/>
              <w:kinsoku/>
              <w:wordWrap/>
              <w:overflowPunct/>
              <w:topLinePunct w:val="0"/>
              <w:bidi w:val="0"/>
              <w:snapToGrid/>
              <w:spacing w:line="360" w:lineRule="auto"/>
              <w:ind w:firstLine="0" w:firstLineChars="0"/>
              <w:jc w:val="center"/>
              <w:textAlignment w:val="center"/>
              <w:rPr>
                <w:rFonts w:hint="eastAsia" w:ascii="仿宋" w:hAnsi="仿宋" w:eastAsia="仿宋" w:cs="仿宋"/>
                <w:i w:val="0"/>
                <w:iCs w:val="0"/>
                <w:color w:val="000000"/>
                <w:kern w:val="0"/>
                <w:sz w:val="24"/>
                <w:szCs w:val="24"/>
                <w:highlight w:val="none"/>
                <w:u w:val="none"/>
                <w:lang w:val="en-US" w:eastAsia="zh-CN" w:bidi="ar"/>
              </w:rPr>
            </w:pPr>
          </w:p>
        </w:tc>
        <w:tc>
          <w:tcPr>
            <w:tcW w:w="887" w:type="dxa"/>
            <w:tcBorders>
              <w:top w:val="single" w:color="000000" w:sz="4" w:space="0"/>
              <w:left w:val="single" w:color="000000" w:sz="4" w:space="0"/>
              <w:bottom w:val="single" w:color="000000" w:sz="4" w:space="0"/>
              <w:right w:val="single" w:color="000000" w:sz="4" w:space="0"/>
            </w:tcBorders>
            <w:noWrap/>
            <w:vAlign w:val="center"/>
          </w:tcPr>
          <w:p w14:paraId="51412288">
            <w:pPr>
              <w:keepNext w:val="0"/>
              <w:keepLines w:val="0"/>
              <w:pageBreakBefore w:val="0"/>
              <w:widowControl/>
              <w:suppressLineNumbers w:val="0"/>
              <w:kinsoku/>
              <w:wordWrap/>
              <w:overflowPunct/>
              <w:topLinePunct w:val="0"/>
              <w:bidi w:val="0"/>
              <w:snapToGrid/>
              <w:spacing w:line="360" w:lineRule="auto"/>
              <w:ind w:firstLine="0" w:firstLineChars="0"/>
              <w:jc w:val="center"/>
              <w:textAlignment w:val="center"/>
              <w:rPr>
                <w:rFonts w:hint="eastAsia" w:ascii="仿宋" w:hAnsi="仿宋" w:eastAsia="仿宋" w:cs="仿宋"/>
                <w:i w:val="0"/>
                <w:iCs w:val="0"/>
                <w:color w:val="000000"/>
                <w:kern w:val="0"/>
                <w:sz w:val="24"/>
                <w:szCs w:val="24"/>
                <w:highlight w:val="none"/>
                <w:u w:val="none"/>
                <w:lang w:val="en-US" w:eastAsia="zh-CN" w:bidi="ar"/>
              </w:rPr>
            </w:pPr>
          </w:p>
        </w:tc>
      </w:tr>
      <w:tr w14:paraId="20ED234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5" w:hRule="atLeast"/>
        </w:trPr>
        <w:tc>
          <w:tcPr>
            <w:tcW w:w="858" w:type="dxa"/>
            <w:tcBorders>
              <w:top w:val="single" w:color="000000" w:sz="4" w:space="0"/>
              <w:left w:val="single" w:color="000000" w:sz="4" w:space="0"/>
              <w:bottom w:val="single" w:color="000000" w:sz="4" w:space="0"/>
              <w:right w:val="single" w:color="000000" w:sz="4" w:space="0"/>
            </w:tcBorders>
            <w:noWrap/>
            <w:vAlign w:val="center"/>
          </w:tcPr>
          <w:p w14:paraId="4501DA57">
            <w:pPr>
              <w:keepNext w:val="0"/>
              <w:keepLines w:val="0"/>
              <w:pageBreakBefore w:val="0"/>
              <w:widowControl/>
              <w:suppressLineNumbers w:val="0"/>
              <w:kinsoku/>
              <w:wordWrap/>
              <w:overflowPunct/>
              <w:topLinePunct w:val="0"/>
              <w:bidi w:val="0"/>
              <w:snapToGrid/>
              <w:spacing w:line="360" w:lineRule="auto"/>
              <w:ind w:firstLine="0" w:firstLineChars="0"/>
              <w:jc w:val="center"/>
              <w:textAlignment w:val="center"/>
              <w:rPr>
                <w:rFonts w:hint="eastAsia" w:ascii="仿宋" w:hAnsi="仿宋" w:eastAsia="仿宋" w:cs="仿宋"/>
                <w:b w:val="0"/>
                <w:bCs w:val="0"/>
                <w:i w:val="0"/>
                <w:iCs w:val="0"/>
                <w:color w:val="00000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bidi="ar"/>
              </w:rPr>
              <w:t>8</w:t>
            </w:r>
          </w:p>
        </w:tc>
        <w:tc>
          <w:tcPr>
            <w:tcW w:w="1813" w:type="dxa"/>
            <w:tcBorders>
              <w:top w:val="single" w:color="000000" w:sz="4" w:space="0"/>
              <w:left w:val="single" w:color="000000" w:sz="4" w:space="0"/>
              <w:bottom w:val="single" w:color="000000" w:sz="4" w:space="0"/>
              <w:right w:val="single" w:color="000000" w:sz="4" w:space="0"/>
            </w:tcBorders>
            <w:noWrap w:val="0"/>
            <w:vAlign w:val="center"/>
          </w:tcPr>
          <w:p w14:paraId="23EE9AC5">
            <w:pPr>
              <w:keepNext w:val="0"/>
              <w:keepLines w:val="0"/>
              <w:pageBreakBefore w:val="0"/>
              <w:widowControl/>
              <w:suppressLineNumbers w:val="0"/>
              <w:kinsoku/>
              <w:wordWrap/>
              <w:overflowPunct/>
              <w:topLinePunct w:val="0"/>
              <w:bidi w:val="0"/>
              <w:snapToGrid/>
              <w:spacing w:line="360" w:lineRule="auto"/>
              <w:ind w:firstLine="0" w:firstLineChars="0"/>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杆件迁移</w:t>
            </w:r>
          </w:p>
        </w:tc>
        <w:tc>
          <w:tcPr>
            <w:tcW w:w="3559" w:type="dxa"/>
            <w:tcBorders>
              <w:top w:val="single" w:color="000000" w:sz="4" w:space="0"/>
              <w:left w:val="single" w:color="000000" w:sz="4" w:space="0"/>
              <w:bottom w:val="single" w:color="000000" w:sz="4" w:space="0"/>
              <w:right w:val="single" w:color="000000" w:sz="4" w:space="0"/>
            </w:tcBorders>
            <w:noWrap w:val="0"/>
            <w:vAlign w:val="center"/>
          </w:tcPr>
          <w:p w14:paraId="1F79CE63">
            <w:pPr>
              <w:keepNext w:val="0"/>
              <w:keepLines w:val="0"/>
              <w:pageBreakBefore w:val="0"/>
              <w:widowControl/>
              <w:suppressLineNumbers w:val="0"/>
              <w:kinsoku/>
              <w:wordWrap/>
              <w:overflowPunct/>
              <w:topLinePunct w:val="0"/>
              <w:bidi w:val="0"/>
              <w:snapToGrid/>
              <w:spacing w:line="360" w:lineRule="auto"/>
              <w:ind w:firstLine="0" w:firstLineChars="0"/>
              <w:jc w:val="left"/>
              <w:textAlignment w:val="center"/>
              <w:rPr>
                <w:rFonts w:hint="eastAsia" w:ascii="仿宋" w:hAnsi="仿宋" w:eastAsia="仿宋" w:cs="仿宋"/>
                <w:i w:val="0"/>
                <w:iCs w:val="0"/>
                <w:color w:val="000000"/>
                <w:kern w:val="0"/>
                <w:sz w:val="24"/>
                <w:szCs w:val="24"/>
                <w:highlight w:val="none"/>
                <w:u w:val="none"/>
                <w:lang w:val="en-US" w:eastAsia="zh-CN" w:bidi="ar"/>
              </w:rPr>
            </w:pPr>
          </w:p>
        </w:tc>
        <w:tc>
          <w:tcPr>
            <w:tcW w:w="981" w:type="dxa"/>
            <w:tcBorders>
              <w:top w:val="single" w:color="000000" w:sz="4" w:space="0"/>
              <w:left w:val="single" w:color="000000" w:sz="4" w:space="0"/>
              <w:bottom w:val="single" w:color="000000" w:sz="4" w:space="0"/>
              <w:right w:val="single" w:color="000000" w:sz="4" w:space="0"/>
            </w:tcBorders>
            <w:noWrap w:val="0"/>
            <w:vAlign w:val="center"/>
          </w:tcPr>
          <w:p w14:paraId="0D47144F">
            <w:pPr>
              <w:keepNext w:val="0"/>
              <w:keepLines w:val="0"/>
              <w:pageBreakBefore w:val="0"/>
              <w:widowControl/>
              <w:suppressLineNumbers w:val="0"/>
              <w:kinsoku/>
              <w:wordWrap/>
              <w:overflowPunct/>
              <w:topLinePunct w:val="0"/>
              <w:bidi w:val="0"/>
              <w:snapToGrid/>
              <w:spacing w:line="360" w:lineRule="auto"/>
              <w:ind w:firstLine="0" w:firstLineChars="0"/>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6</w:t>
            </w:r>
          </w:p>
        </w:tc>
        <w:tc>
          <w:tcPr>
            <w:tcW w:w="791" w:type="dxa"/>
            <w:tcBorders>
              <w:top w:val="single" w:color="000000" w:sz="4" w:space="0"/>
              <w:left w:val="single" w:color="000000" w:sz="4" w:space="0"/>
              <w:bottom w:val="single" w:color="000000" w:sz="4" w:space="0"/>
              <w:right w:val="single" w:color="000000" w:sz="4" w:space="0"/>
            </w:tcBorders>
            <w:noWrap/>
            <w:vAlign w:val="center"/>
          </w:tcPr>
          <w:p w14:paraId="7C608A42">
            <w:pPr>
              <w:keepNext w:val="0"/>
              <w:keepLines w:val="0"/>
              <w:pageBreakBefore w:val="0"/>
              <w:widowControl/>
              <w:suppressLineNumbers w:val="0"/>
              <w:kinsoku/>
              <w:wordWrap/>
              <w:overflowPunct/>
              <w:topLinePunct w:val="0"/>
              <w:bidi w:val="0"/>
              <w:snapToGrid/>
              <w:spacing w:line="360" w:lineRule="auto"/>
              <w:ind w:firstLine="0" w:firstLineChars="0"/>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根</w:t>
            </w:r>
          </w:p>
        </w:tc>
        <w:tc>
          <w:tcPr>
            <w:tcW w:w="982" w:type="dxa"/>
            <w:tcBorders>
              <w:top w:val="single" w:color="000000" w:sz="4" w:space="0"/>
              <w:left w:val="single" w:color="000000" w:sz="4" w:space="0"/>
              <w:bottom w:val="single" w:color="000000" w:sz="4" w:space="0"/>
              <w:right w:val="single" w:color="000000" w:sz="4" w:space="0"/>
            </w:tcBorders>
            <w:noWrap/>
            <w:vAlign w:val="center"/>
          </w:tcPr>
          <w:p w14:paraId="2357C618">
            <w:pPr>
              <w:keepNext w:val="0"/>
              <w:keepLines w:val="0"/>
              <w:pageBreakBefore w:val="0"/>
              <w:kinsoku/>
              <w:wordWrap/>
              <w:overflowPunct/>
              <w:topLinePunct w:val="0"/>
              <w:bidi w:val="0"/>
              <w:snapToGrid/>
              <w:spacing w:line="360" w:lineRule="auto"/>
              <w:ind w:firstLine="0" w:firstLineChars="0"/>
              <w:jc w:val="center"/>
              <w:rPr>
                <w:rFonts w:hint="eastAsia" w:ascii="仿宋" w:hAnsi="仿宋" w:eastAsia="仿宋" w:cs="仿宋"/>
                <w:i w:val="0"/>
                <w:iCs w:val="0"/>
                <w:color w:val="000000"/>
                <w:sz w:val="24"/>
                <w:szCs w:val="24"/>
                <w:highlight w:val="none"/>
                <w:u w:val="none"/>
              </w:rPr>
            </w:pPr>
          </w:p>
        </w:tc>
        <w:tc>
          <w:tcPr>
            <w:tcW w:w="887" w:type="dxa"/>
            <w:tcBorders>
              <w:top w:val="single" w:color="000000" w:sz="4" w:space="0"/>
              <w:left w:val="single" w:color="000000" w:sz="4" w:space="0"/>
              <w:bottom w:val="single" w:color="000000" w:sz="4" w:space="0"/>
              <w:right w:val="single" w:color="000000" w:sz="4" w:space="0"/>
            </w:tcBorders>
            <w:noWrap/>
            <w:vAlign w:val="center"/>
          </w:tcPr>
          <w:p w14:paraId="606CB14D">
            <w:pPr>
              <w:keepNext w:val="0"/>
              <w:keepLines w:val="0"/>
              <w:pageBreakBefore w:val="0"/>
              <w:kinsoku/>
              <w:wordWrap/>
              <w:overflowPunct/>
              <w:topLinePunct w:val="0"/>
              <w:bidi w:val="0"/>
              <w:snapToGrid/>
              <w:spacing w:line="360" w:lineRule="auto"/>
              <w:ind w:firstLine="0" w:firstLineChars="0"/>
              <w:jc w:val="center"/>
              <w:rPr>
                <w:rFonts w:hint="eastAsia" w:ascii="仿宋" w:hAnsi="仿宋" w:eastAsia="仿宋" w:cs="仿宋"/>
                <w:i w:val="0"/>
                <w:iCs w:val="0"/>
                <w:color w:val="000000"/>
                <w:sz w:val="24"/>
                <w:szCs w:val="24"/>
                <w:highlight w:val="none"/>
                <w:u w:val="none"/>
              </w:rPr>
            </w:pPr>
          </w:p>
        </w:tc>
      </w:tr>
      <w:tr w14:paraId="4C0312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5" w:hRule="atLeast"/>
        </w:trPr>
        <w:tc>
          <w:tcPr>
            <w:tcW w:w="858" w:type="dxa"/>
            <w:tcBorders>
              <w:top w:val="single" w:color="000000" w:sz="4" w:space="0"/>
              <w:left w:val="single" w:color="000000" w:sz="4" w:space="0"/>
              <w:bottom w:val="single" w:color="000000" w:sz="4" w:space="0"/>
              <w:right w:val="single" w:color="000000" w:sz="4" w:space="0"/>
            </w:tcBorders>
            <w:noWrap/>
            <w:vAlign w:val="center"/>
          </w:tcPr>
          <w:p w14:paraId="115A0176">
            <w:pPr>
              <w:keepNext w:val="0"/>
              <w:keepLines w:val="0"/>
              <w:pageBreakBefore w:val="0"/>
              <w:widowControl/>
              <w:suppressLineNumbers w:val="0"/>
              <w:kinsoku/>
              <w:wordWrap/>
              <w:overflowPunct/>
              <w:topLinePunct w:val="0"/>
              <w:bidi w:val="0"/>
              <w:snapToGrid/>
              <w:spacing w:line="360" w:lineRule="auto"/>
              <w:ind w:firstLine="0" w:firstLineChars="0"/>
              <w:jc w:val="center"/>
              <w:textAlignment w:val="center"/>
              <w:rPr>
                <w:rFonts w:hint="eastAsia" w:ascii="仿宋" w:hAnsi="仿宋" w:eastAsia="仿宋" w:cs="仿宋"/>
                <w:b w:val="0"/>
                <w:bCs w:val="0"/>
                <w:i w:val="0"/>
                <w:iCs w:val="0"/>
                <w:color w:val="00000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bidi="ar"/>
              </w:rPr>
              <w:t>9</w:t>
            </w:r>
          </w:p>
        </w:tc>
        <w:tc>
          <w:tcPr>
            <w:tcW w:w="1813" w:type="dxa"/>
            <w:tcBorders>
              <w:top w:val="single" w:color="000000" w:sz="4" w:space="0"/>
              <w:left w:val="single" w:color="000000" w:sz="4" w:space="0"/>
              <w:bottom w:val="single" w:color="000000" w:sz="4" w:space="0"/>
              <w:right w:val="single" w:color="000000" w:sz="4" w:space="0"/>
            </w:tcBorders>
            <w:noWrap w:val="0"/>
            <w:vAlign w:val="center"/>
          </w:tcPr>
          <w:p w14:paraId="356CC384">
            <w:pPr>
              <w:keepNext w:val="0"/>
              <w:keepLines w:val="0"/>
              <w:pageBreakBefore w:val="0"/>
              <w:widowControl/>
              <w:suppressLineNumbers w:val="0"/>
              <w:kinsoku/>
              <w:wordWrap/>
              <w:overflowPunct/>
              <w:topLinePunct w:val="0"/>
              <w:bidi w:val="0"/>
              <w:snapToGrid/>
              <w:spacing w:line="360" w:lineRule="auto"/>
              <w:ind w:firstLine="0" w:firstLineChars="0"/>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基础浇筑施工</w:t>
            </w:r>
          </w:p>
        </w:tc>
        <w:tc>
          <w:tcPr>
            <w:tcW w:w="3559" w:type="dxa"/>
            <w:tcBorders>
              <w:top w:val="single" w:color="000000" w:sz="4" w:space="0"/>
              <w:left w:val="single" w:color="000000" w:sz="4" w:space="0"/>
              <w:bottom w:val="single" w:color="000000" w:sz="4" w:space="0"/>
              <w:right w:val="single" w:color="000000" w:sz="4" w:space="0"/>
            </w:tcBorders>
            <w:noWrap w:val="0"/>
            <w:vAlign w:val="center"/>
          </w:tcPr>
          <w:p w14:paraId="25A31415">
            <w:pPr>
              <w:keepNext w:val="0"/>
              <w:keepLines w:val="0"/>
              <w:pageBreakBefore w:val="0"/>
              <w:widowControl/>
              <w:suppressLineNumbers w:val="0"/>
              <w:kinsoku/>
              <w:wordWrap/>
              <w:overflowPunct/>
              <w:topLinePunct w:val="0"/>
              <w:bidi w:val="0"/>
              <w:snapToGrid/>
              <w:spacing w:line="360" w:lineRule="auto"/>
              <w:ind w:firstLine="0" w:firstLineChars="0"/>
              <w:jc w:val="left"/>
              <w:textAlignment w:val="center"/>
              <w:rPr>
                <w:rFonts w:hint="eastAsia" w:ascii="仿宋" w:hAnsi="仿宋" w:eastAsia="仿宋" w:cs="仿宋"/>
                <w:i w:val="0"/>
                <w:iCs w:val="0"/>
                <w:color w:val="000000"/>
                <w:kern w:val="0"/>
                <w:sz w:val="24"/>
                <w:szCs w:val="24"/>
                <w:highlight w:val="none"/>
                <w:u w:val="none"/>
                <w:lang w:val="en-US" w:eastAsia="zh-CN" w:bidi="ar"/>
              </w:rPr>
            </w:pPr>
          </w:p>
        </w:tc>
        <w:tc>
          <w:tcPr>
            <w:tcW w:w="981" w:type="dxa"/>
            <w:tcBorders>
              <w:top w:val="single" w:color="000000" w:sz="4" w:space="0"/>
              <w:left w:val="single" w:color="000000" w:sz="4" w:space="0"/>
              <w:bottom w:val="single" w:color="000000" w:sz="4" w:space="0"/>
              <w:right w:val="single" w:color="000000" w:sz="4" w:space="0"/>
            </w:tcBorders>
            <w:noWrap w:val="0"/>
            <w:vAlign w:val="center"/>
          </w:tcPr>
          <w:p w14:paraId="68C471C1">
            <w:pPr>
              <w:keepNext w:val="0"/>
              <w:keepLines w:val="0"/>
              <w:pageBreakBefore w:val="0"/>
              <w:widowControl/>
              <w:suppressLineNumbers w:val="0"/>
              <w:kinsoku/>
              <w:wordWrap/>
              <w:overflowPunct/>
              <w:topLinePunct w:val="0"/>
              <w:bidi w:val="0"/>
              <w:snapToGrid/>
              <w:spacing w:line="360" w:lineRule="auto"/>
              <w:ind w:firstLine="0" w:firstLineChars="0"/>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6</w:t>
            </w:r>
          </w:p>
        </w:tc>
        <w:tc>
          <w:tcPr>
            <w:tcW w:w="791" w:type="dxa"/>
            <w:tcBorders>
              <w:top w:val="single" w:color="000000" w:sz="4" w:space="0"/>
              <w:left w:val="single" w:color="000000" w:sz="4" w:space="0"/>
              <w:bottom w:val="single" w:color="000000" w:sz="4" w:space="0"/>
              <w:right w:val="single" w:color="000000" w:sz="4" w:space="0"/>
            </w:tcBorders>
            <w:noWrap/>
            <w:vAlign w:val="center"/>
          </w:tcPr>
          <w:p w14:paraId="6FDB46F4">
            <w:pPr>
              <w:keepNext w:val="0"/>
              <w:keepLines w:val="0"/>
              <w:pageBreakBefore w:val="0"/>
              <w:widowControl/>
              <w:suppressLineNumbers w:val="0"/>
              <w:kinsoku/>
              <w:wordWrap/>
              <w:overflowPunct/>
              <w:topLinePunct w:val="0"/>
              <w:bidi w:val="0"/>
              <w:snapToGrid/>
              <w:spacing w:line="360" w:lineRule="auto"/>
              <w:ind w:firstLine="0" w:firstLineChars="0"/>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套</w:t>
            </w:r>
          </w:p>
        </w:tc>
        <w:tc>
          <w:tcPr>
            <w:tcW w:w="982" w:type="dxa"/>
            <w:tcBorders>
              <w:top w:val="single" w:color="000000" w:sz="4" w:space="0"/>
              <w:left w:val="single" w:color="000000" w:sz="4" w:space="0"/>
              <w:bottom w:val="single" w:color="000000" w:sz="4" w:space="0"/>
              <w:right w:val="single" w:color="000000" w:sz="4" w:space="0"/>
            </w:tcBorders>
            <w:noWrap/>
            <w:vAlign w:val="center"/>
          </w:tcPr>
          <w:p w14:paraId="689CDD4E">
            <w:pPr>
              <w:keepNext w:val="0"/>
              <w:keepLines w:val="0"/>
              <w:pageBreakBefore w:val="0"/>
              <w:widowControl/>
              <w:suppressLineNumbers w:val="0"/>
              <w:kinsoku/>
              <w:wordWrap/>
              <w:overflowPunct/>
              <w:topLinePunct w:val="0"/>
              <w:bidi w:val="0"/>
              <w:snapToGrid/>
              <w:spacing w:line="360" w:lineRule="auto"/>
              <w:ind w:firstLine="0" w:firstLineChars="0"/>
              <w:jc w:val="center"/>
              <w:textAlignment w:val="center"/>
              <w:rPr>
                <w:rFonts w:hint="eastAsia" w:ascii="仿宋" w:hAnsi="仿宋" w:eastAsia="仿宋" w:cs="仿宋"/>
                <w:i w:val="0"/>
                <w:iCs w:val="0"/>
                <w:color w:val="000000"/>
                <w:sz w:val="24"/>
                <w:szCs w:val="24"/>
                <w:highlight w:val="none"/>
                <w:u w:val="none"/>
              </w:rPr>
            </w:pPr>
          </w:p>
        </w:tc>
        <w:tc>
          <w:tcPr>
            <w:tcW w:w="887" w:type="dxa"/>
            <w:tcBorders>
              <w:top w:val="single" w:color="000000" w:sz="4" w:space="0"/>
              <w:left w:val="single" w:color="000000" w:sz="4" w:space="0"/>
              <w:bottom w:val="single" w:color="000000" w:sz="4" w:space="0"/>
              <w:right w:val="single" w:color="000000" w:sz="4" w:space="0"/>
            </w:tcBorders>
            <w:noWrap/>
            <w:vAlign w:val="center"/>
          </w:tcPr>
          <w:p w14:paraId="48A03D73">
            <w:pPr>
              <w:keepNext w:val="0"/>
              <w:keepLines w:val="0"/>
              <w:pageBreakBefore w:val="0"/>
              <w:widowControl/>
              <w:suppressLineNumbers w:val="0"/>
              <w:kinsoku/>
              <w:wordWrap/>
              <w:overflowPunct/>
              <w:topLinePunct w:val="0"/>
              <w:bidi w:val="0"/>
              <w:snapToGrid/>
              <w:spacing w:line="360" w:lineRule="auto"/>
              <w:ind w:firstLine="0" w:firstLineChars="0"/>
              <w:jc w:val="center"/>
              <w:textAlignment w:val="center"/>
              <w:rPr>
                <w:rFonts w:hint="eastAsia" w:ascii="仿宋" w:hAnsi="仿宋" w:eastAsia="仿宋" w:cs="仿宋"/>
                <w:i w:val="0"/>
                <w:iCs w:val="0"/>
                <w:color w:val="000000"/>
                <w:sz w:val="24"/>
                <w:szCs w:val="24"/>
                <w:highlight w:val="none"/>
                <w:u w:val="none"/>
              </w:rPr>
            </w:pPr>
          </w:p>
        </w:tc>
      </w:tr>
      <w:tr w14:paraId="6BE276E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5" w:hRule="atLeast"/>
        </w:trPr>
        <w:tc>
          <w:tcPr>
            <w:tcW w:w="858" w:type="dxa"/>
            <w:tcBorders>
              <w:top w:val="single" w:color="000000" w:sz="4" w:space="0"/>
              <w:left w:val="single" w:color="000000" w:sz="4" w:space="0"/>
              <w:bottom w:val="single" w:color="000000" w:sz="4" w:space="0"/>
              <w:right w:val="single" w:color="000000" w:sz="4" w:space="0"/>
            </w:tcBorders>
            <w:noWrap/>
            <w:vAlign w:val="center"/>
          </w:tcPr>
          <w:p w14:paraId="029CCA23">
            <w:pPr>
              <w:keepNext w:val="0"/>
              <w:keepLines w:val="0"/>
              <w:pageBreakBefore w:val="0"/>
              <w:widowControl/>
              <w:suppressLineNumbers w:val="0"/>
              <w:kinsoku/>
              <w:wordWrap/>
              <w:overflowPunct/>
              <w:topLinePunct w:val="0"/>
              <w:bidi w:val="0"/>
              <w:snapToGrid/>
              <w:spacing w:line="360" w:lineRule="auto"/>
              <w:ind w:firstLine="0" w:firstLineChars="0"/>
              <w:jc w:val="center"/>
              <w:textAlignment w:val="center"/>
              <w:rPr>
                <w:rFonts w:hint="eastAsia" w:ascii="仿宋" w:hAnsi="仿宋" w:eastAsia="仿宋" w:cs="仿宋"/>
                <w:b w:val="0"/>
                <w:bCs w:val="0"/>
                <w:i w:val="0"/>
                <w:iCs w:val="0"/>
                <w:color w:val="00000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bidi="ar"/>
              </w:rPr>
              <w:t>10</w:t>
            </w:r>
          </w:p>
        </w:tc>
        <w:tc>
          <w:tcPr>
            <w:tcW w:w="1813" w:type="dxa"/>
            <w:tcBorders>
              <w:top w:val="single" w:color="000000" w:sz="4" w:space="0"/>
              <w:left w:val="single" w:color="000000" w:sz="4" w:space="0"/>
              <w:bottom w:val="single" w:color="000000" w:sz="4" w:space="0"/>
              <w:right w:val="single" w:color="000000" w:sz="4" w:space="0"/>
            </w:tcBorders>
            <w:noWrap w:val="0"/>
            <w:vAlign w:val="center"/>
          </w:tcPr>
          <w:p w14:paraId="49589C19">
            <w:pPr>
              <w:keepNext w:val="0"/>
              <w:keepLines w:val="0"/>
              <w:pageBreakBefore w:val="0"/>
              <w:widowControl/>
              <w:suppressLineNumbers w:val="0"/>
              <w:kinsoku/>
              <w:wordWrap/>
              <w:overflowPunct/>
              <w:topLinePunct w:val="0"/>
              <w:bidi w:val="0"/>
              <w:snapToGrid/>
              <w:spacing w:line="360" w:lineRule="auto"/>
              <w:ind w:firstLine="0" w:firstLineChars="0"/>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五年视频云存储租赁</w:t>
            </w:r>
          </w:p>
        </w:tc>
        <w:tc>
          <w:tcPr>
            <w:tcW w:w="3559" w:type="dxa"/>
            <w:tcBorders>
              <w:top w:val="single" w:color="000000" w:sz="4" w:space="0"/>
              <w:left w:val="single" w:color="000000" w:sz="4" w:space="0"/>
              <w:bottom w:val="single" w:color="000000" w:sz="4" w:space="0"/>
              <w:right w:val="single" w:color="000000" w:sz="4" w:space="0"/>
            </w:tcBorders>
            <w:noWrap w:val="0"/>
            <w:vAlign w:val="center"/>
          </w:tcPr>
          <w:p w14:paraId="6B66FC0E">
            <w:pPr>
              <w:keepNext w:val="0"/>
              <w:keepLines w:val="0"/>
              <w:pageBreakBefore w:val="0"/>
              <w:widowControl/>
              <w:suppressLineNumbers w:val="0"/>
              <w:kinsoku/>
              <w:wordWrap/>
              <w:overflowPunct/>
              <w:topLinePunct w:val="0"/>
              <w:bidi w:val="0"/>
              <w:snapToGrid/>
              <w:spacing w:line="360" w:lineRule="auto"/>
              <w:ind w:firstLine="0" w:firstLineChars="0"/>
              <w:jc w:val="left"/>
              <w:textAlignment w:val="center"/>
              <w:rPr>
                <w:rFonts w:hint="eastAsia" w:ascii="仿宋" w:hAnsi="仿宋" w:eastAsia="仿宋" w:cs="仿宋"/>
                <w:i w:val="0"/>
                <w:iCs w:val="0"/>
                <w:color w:val="000000"/>
                <w:kern w:val="0"/>
                <w:sz w:val="24"/>
                <w:szCs w:val="24"/>
                <w:highlight w:val="none"/>
                <w:u w:val="none"/>
                <w:lang w:val="en-US" w:eastAsia="zh-CN" w:bidi="ar"/>
              </w:rPr>
            </w:pPr>
          </w:p>
        </w:tc>
        <w:tc>
          <w:tcPr>
            <w:tcW w:w="981" w:type="dxa"/>
            <w:tcBorders>
              <w:top w:val="single" w:color="000000" w:sz="4" w:space="0"/>
              <w:left w:val="single" w:color="000000" w:sz="4" w:space="0"/>
              <w:bottom w:val="single" w:color="000000" w:sz="4" w:space="0"/>
              <w:right w:val="single" w:color="000000" w:sz="4" w:space="0"/>
            </w:tcBorders>
            <w:noWrap w:val="0"/>
            <w:vAlign w:val="center"/>
          </w:tcPr>
          <w:p w14:paraId="469D1460">
            <w:pPr>
              <w:keepNext w:val="0"/>
              <w:keepLines w:val="0"/>
              <w:pageBreakBefore w:val="0"/>
              <w:widowControl/>
              <w:suppressLineNumbers w:val="0"/>
              <w:kinsoku/>
              <w:wordWrap/>
              <w:overflowPunct/>
              <w:topLinePunct w:val="0"/>
              <w:bidi w:val="0"/>
              <w:snapToGrid/>
              <w:spacing w:line="360" w:lineRule="auto"/>
              <w:ind w:firstLine="0" w:firstLineChars="0"/>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1</w:t>
            </w:r>
          </w:p>
        </w:tc>
        <w:tc>
          <w:tcPr>
            <w:tcW w:w="791" w:type="dxa"/>
            <w:tcBorders>
              <w:top w:val="single" w:color="000000" w:sz="4" w:space="0"/>
              <w:left w:val="single" w:color="000000" w:sz="4" w:space="0"/>
              <w:bottom w:val="single" w:color="000000" w:sz="4" w:space="0"/>
              <w:right w:val="single" w:color="000000" w:sz="4" w:space="0"/>
            </w:tcBorders>
            <w:noWrap/>
            <w:vAlign w:val="center"/>
          </w:tcPr>
          <w:p w14:paraId="40B7F181">
            <w:pPr>
              <w:keepNext w:val="0"/>
              <w:keepLines w:val="0"/>
              <w:pageBreakBefore w:val="0"/>
              <w:widowControl/>
              <w:suppressLineNumbers w:val="0"/>
              <w:kinsoku/>
              <w:wordWrap/>
              <w:overflowPunct/>
              <w:topLinePunct w:val="0"/>
              <w:bidi w:val="0"/>
              <w:snapToGrid/>
              <w:spacing w:line="360" w:lineRule="auto"/>
              <w:ind w:firstLine="0" w:firstLineChars="0"/>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路</w:t>
            </w:r>
          </w:p>
        </w:tc>
        <w:tc>
          <w:tcPr>
            <w:tcW w:w="982" w:type="dxa"/>
            <w:tcBorders>
              <w:top w:val="single" w:color="000000" w:sz="4" w:space="0"/>
              <w:left w:val="single" w:color="000000" w:sz="4" w:space="0"/>
              <w:bottom w:val="single" w:color="000000" w:sz="4" w:space="0"/>
              <w:right w:val="single" w:color="000000" w:sz="4" w:space="0"/>
            </w:tcBorders>
            <w:noWrap/>
            <w:vAlign w:val="center"/>
          </w:tcPr>
          <w:p w14:paraId="278FEA13">
            <w:pPr>
              <w:keepNext w:val="0"/>
              <w:keepLines w:val="0"/>
              <w:pageBreakBefore w:val="0"/>
              <w:widowControl/>
              <w:suppressLineNumbers w:val="0"/>
              <w:kinsoku/>
              <w:wordWrap/>
              <w:overflowPunct/>
              <w:topLinePunct w:val="0"/>
              <w:bidi w:val="0"/>
              <w:snapToGrid/>
              <w:spacing w:line="360" w:lineRule="auto"/>
              <w:ind w:firstLine="0" w:firstLineChars="0"/>
              <w:jc w:val="center"/>
              <w:textAlignment w:val="center"/>
              <w:rPr>
                <w:rFonts w:hint="eastAsia" w:ascii="仿宋" w:hAnsi="仿宋" w:eastAsia="仿宋" w:cs="仿宋"/>
                <w:i w:val="0"/>
                <w:iCs w:val="0"/>
                <w:color w:val="000000"/>
                <w:sz w:val="24"/>
                <w:szCs w:val="24"/>
                <w:highlight w:val="none"/>
                <w:u w:val="none"/>
              </w:rPr>
            </w:pPr>
          </w:p>
        </w:tc>
        <w:tc>
          <w:tcPr>
            <w:tcW w:w="887" w:type="dxa"/>
            <w:tcBorders>
              <w:top w:val="single" w:color="000000" w:sz="4" w:space="0"/>
              <w:left w:val="single" w:color="000000" w:sz="4" w:space="0"/>
              <w:bottom w:val="single" w:color="000000" w:sz="4" w:space="0"/>
              <w:right w:val="single" w:color="000000" w:sz="4" w:space="0"/>
            </w:tcBorders>
            <w:noWrap/>
            <w:vAlign w:val="center"/>
          </w:tcPr>
          <w:p w14:paraId="62EB7D02">
            <w:pPr>
              <w:keepNext w:val="0"/>
              <w:keepLines w:val="0"/>
              <w:pageBreakBefore w:val="0"/>
              <w:widowControl/>
              <w:suppressLineNumbers w:val="0"/>
              <w:kinsoku/>
              <w:wordWrap/>
              <w:overflowPunct/>
              <w:topLinePunct w:val="0"/>
              <w:bidi w:val="0"/>
              <w:snapToGrid/>
              <w:spacing w:line="360" w:lineRule="auto"/>
              <w:ind w:firstLine="0" w:firstLineChars="0"/>
              <w:jc w:val="center"/>
              <w:textAlignment w:val="center"/>
              <w:rPr>
                <w:rFonts w:hint="eastAsia" w:ascii="仿宋" w:hAnsi="仿宋" w:eastAsia="仿宋" w:cs="仿宋"/>
                <w:i w:val="0"/>
                <w:iCs w:val="0"/>
                <w:color w:val="000000"/>
                <w:sz w:val="24"/>
                <w:szCs w:val="24"/>
                <w:highlight w:val="none"/>
                <w:u w:val="none"/>
              </w:rPr>
            </w:pPr>
          </w:p>
        </w:tc>
      </w:tr>
      <w:tr w14:paraId="2A0C0C4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5" w:hRule="atLeast"/>
        </w:trPr>
        <w:tc>
          <w:tcPr>
            <w:tcW w:w="858" w:type="dxa"/>
            <w:tcBorders>
              <w:top w:val="single" w:color="000000" w:sz="4" w:space="0"/>
              <w:left w:val="single" w:color="000000" w:sz="4" w:space="0"/>
              <w:bottom w:val="single" w:color="000000" w:sz="4" w:space="0"/>
              <w:right w:val="single" w:color="000000" w:sz="4" w:space="0"/>
            </w:tcBorders>
            <w:noWrap/>
            <w:vAlign w:val="center"/>
          </w:tcPr>
          <w:p w14:paraId="56AEF5CB">
            <w:pPr>
              <w:keepNext w:val="0"/>
              <w:keepLines w:val="0"/>
              <w:pageBreakBefore w:val="0"/>
              <w:widowControl/>
              <w:suppressLineNumbers w:val="0"/>
              <w:kinsoku/>
              <w:wordWrap/>
              <w:overflowPunct/>
              <w:topLinePunct w:val="0"/>
              <w:bidi w:val="0"/>
              <w:snapToGrid/>
              <w:spacing w:line="360" w:lineRule="auto"/>
              <w:ind w:firstLine="0" w:firstLineChars="0"/>
              <w:jc w:val="center"/>
              <w:textAlignment w:val="center"/>
              <w:rPr>
                <w:rFonts w:hint="default" w:ascii="仿宋" w:hAnsi="仿宋" w:eastAsia="仿宋" w:cs="仿宋"/>
                <w:b w:val="0"/>
                <w:bCs w:val="0"/>
                <w:i w:val="0"/>
                <w:iCs w:val="0"/>
                <w:color w:val="00000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bidi="ar"/>
              </w:rPr>
              <w:t>11</w:t>
            </w:r>
          </w:p>
        </w:tc>
        <w:tc>
          <w:tcPr>
            <w:tcW w:w="1813" w:type="dxa"/>
            <w:tcBorders>
              <w:top w:val="single" w:color="000000" w:sz="4" w:space="0"/>
              <w:left w:val="single" w:color="000000" w:sz="4" w:space="0"/>
              <w:bottom w:val="single" w:color="000000" w:sz="4" w:space="0"/>
              <w:right w:val="single" w:color="000000" w:sz="4" w:space="0"/>
            </w:tcBorders>
            <w:noWrap w:val="0"/>
            <w:vAlign w:val="center"/>
          </w:tcPr>
          <w:p w14:paraId="0E2DB4EA">
            <w:pPr>
              <w:keepNext w:val="0"/>
              <w:keepLines w:val="0"/>
              <w:pageBreakBefore w:val="0"/>
              <w:widowControl/>
              <w:suppressLineNumbers w:val="0"/>
              <w:kinsoku/>
              <w:wordWrap/>
              <w:overflowPunct/>
              <w:topLinePunct w:val="0"/>
              <w:bidi w:val="0"/>
              <w:snapToGrid/>
              <w:spacing w:line="360" w:lineRule="auto"/>
              <w:ind w:firstLine="0" w:firstLineChars="0"/>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链路租赁</w:t>
            </w:r>
          </w:p>
        </w:tc>
        <w:tc>
          <w:tcPr>
            <w:tcW w:w="3559" w:type="dxa"/>
            <w:tcBorders>
              <w:top w:val="single" w:color="000000" w:sz="4" w:space="0"/>
              <w:left w:val="single" w:color="000000" w:sz="4" w:space="0"/>
              <w:bottom w:val="single" w:color="000000" w:sz="4" w:space="0"/>
              <w:right w:val="single" w:color="000000" w:sz="4" w:space="0"/>
            </w:tcBorders>
            <w:noWrap w:val="0"/>
            <w:vAlign w:val="center"/>
          </w:tcPr>
          <w:p w14:paraId="396E5F82">
            <w:pPr>
              <w:keepNext w:val="0"/>
              <w:keepLines w:val="0"/>
              <w:pageBreakBefore w:val="0"/>
              <w:widowControl/>
              <w:suppressLineNumbers w:val="0"/>
              <w:kinsoku/>
              <w:wordWrap/>
              <w:overflowPunct/>
              <w:topLinePunct w:val="0"/>
              <w:bidi w:val="0"/>
              <w:snapToGrid/>
              <w:spacing w:line="360" w:lineRule="auto"/>
              <w:ind w:firstLine="0" w:firstLineChars="0"/>
              <w:jc w:val="left"/>
              <w:textAlignment w:val="center"/>
              <w:rPr>
                <w:rFonts w:hint="eastAsia" w:ascii="仿宋" w:hAnsi="仿宋" w:eastAsia="仿宋" w:cs="仿宋"/>
                <w:i w:val="0"/>
                <w:iCs w:val="0"/>
                <w:color w:val="000000"/>
                <w:kern w:val="0"/>
                <w:sz w:val="24"/>
                <w:szCs w:val="24"/>
                <w:highlight w:val="none"/>
                <w:u w:val="none"/>
                <w:lang w:val="en-US" w:eastAsia="zh-CN" w:bidi="ar"/>
              </w:rPr>
            </w:pPr>
          </w:p>
        </w:tc>
        <w:tc>
          <w:tcPr>
            <w:tcW w:w="981" w:type="dxa"/>
            <w:tcBorders>
              <w:top w:val="single" w:color="000000" w:sz="4" w:space="0"/>
              <w:left w:val="single" w:color="000000" w:sz="4" w:space="0"/>
              <w:bottom w:val="single" w:color="000000" w:sz="4" w:space="0"/>
              <w:right w:val="single" w:color="000000" w:sz="4" w:space="0"/>
            </w:tcBorders>
            <w:noWrap w:val="0"/>
            <w:vAlign w:val="center"/>
          </w:tcPr>
          <w:p w14:paraId="1A4F1853">
            <w:pPr>
              <w:keepNext w:val="0"/>
              <w:keepLines w:val="0"/>
              <w:pageBreakBefore w:val="0"/>
              <w:widowControl/>
              <w:suppressLineNumbers w:val="0"/>
              <w:kinsoku/>
              <w:wordWrap/>
              <w:overflowPunct/>
              <w:topLinePunct w:val="0"/>
              <w:bidi w:val="0"/>
              <w:snapToGrid/>
              <w:spacing w:line="360" w:lineRule="auto"/>
              <w:ind w:firstLine="0" w:firstLineChars="0"/>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1</w:t>
            </w:r>
          </w:p>
        </w:tc>
        <w:tc>
          <w:tcPr>
            <w:tcW w:w="791" w:type="dxa"/>
            <w:tcBorders>
              <w:top w:val="single" w:color="000000" w:sz="4" w:space="0"/>
              <w:left w:val="single" w:color="000000" w:sz="4" w:space="0"/>
              <w:bottom w:val="single" w:color="000000" w:sz="4" w:space="0"/>
              <w:right w:val="single" w:color="000000" w:sz="4" w:space="0"/>
            </w:tcBorders>
            <w:noWrap/>
            <w:vAlign w:val="center"/>
          </w:tcPr>
          <w:p w14:paraId="3FF6F455">
            <w:pPr>
              <w:keepNext w:val="0"/>
              <w:keepLines w:val="0"/>
              <w:pageBreakBefore w:val="0"/>
              <w:widowControl/>
              <w:suppressLineNumbers w:val="0"/>
              <w:kinsoku/>
              <w:wordWrap/>
              <w:overflowPunct/>
              <w:topLinePunct w:val="0"/>
              <w:bidi w:val="0"/>
              <w:snapToGrid/>
              <w:spacing w:line="360" w:lineRule="auto"/>
              <w:ind w:firstLine="0" w:firstLineChars="0"/>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路</w:t>
            </w:r>
          </w:p>
        </w:tc>
        <w:tc>
          <w:tcPr>
            <w:tcW w:w="982" w:type="dxa"/>
            <w:tcBorders>
              <w:top w:val="single" w:color="000000" w:sz="4" w:space="0"/>
              <w:left w:val="single" w:color="000000" w:sz="4" w:space="0"/>
              <w:bottom w:val="single" w:color="000000" w:sz="4" w:space="0"/>
              <w:right w:val="single" w:color="000000" w:sz="4" w:space="0"/>
            </w:tcBorders>
            <w:noWrap/>
            <w:vAlign w:val="center"/>
          </w:tcPr>
          <w:p w14:paraId="1D3B9E15">
            <w:pPr>
              <w:keepNext w:val="0"/>
              <w:keepLines w:val="0"/>
              <w:pageBreakBefore w:val="0"/>
              <w:kinsoku/>
              <w:wordWrap/>
              <w:overflowPunct/>
              <w:topLinePunct w:val="0"/>
              <w:bidi w:val="0"/>
              <w:snapToGrid/>
              <w:spacing w:line="360" w:lineRule="auto"/>
              <w:ind w:firstLine="0" w:firstLineChars="0"/>
              <w:jc w:val="center"/>
              <w:rPr>
                <w:rFonts w:hint="eastAsia" w:ascii="仿宋" w:hAnsi="仿宋" w:eastAsia="仿宋" w:cs="仿宋"/>
                <w:i w:val="0"/>
                <w:iCs w:val="0"/>
                <w:color w:val="000000"/>
                <w:sz w:val="24"/>
                <w:szCs w:val="24"/>
                <w:highlight w:val="none"/>
                <w:u w:val="none"/>
              </w:rPr>
            </w:pPr>
          </w:p>
        </w:tc>
        <w:tc>
          <w:tcPr>
            <w:tcW w:w="887" w:type="dxa"/>
            <w:tcBorders>
              <w:top w:val="single" w:color="000000" w:sz="4" w:space="0"/>
              <w:left w:val="single" w:color="000000" w:sz="4" w:space="0"/>
              <w:bottom w:val="single" w:color="000000" w:sz="4" w:space="0"/>
              <w:right w:val="single" w:color="000000" w:sz="4" w:space="0"/>
            </w:tcBorders>
            <w:noWrap/>
            <w:vAlign w:val="center"/>
          </w:tcPr>
          <w:p w14:paraId="5E4B4818">
            <w:pPr>
              <w:keepNext w:val="0"/>
              <w:keepLines w:val="0"/>
              <w:pageBreakBefore w:val="0"/>
              <w:kinsoku/>
              <w:wordWrap/>
              <w:overflowPunct/>
              <w:topLinePunct w:val="0"/>
              <w:bidi w:val="0"/>
              <w:snapToGrid/>
              <w:spacing w:line="360" w:lineRule="auto"/>
              <w:ind w:firstLine="0" w:firstLineChars="0"/>
              <w:jc w:val="center"/>
              <w:rPr>
                <w:rFonts w:hint="eastAsia" w:ascii="仿宋" w:hAnsi="仿宋" w:eastAsia="仿宋" w:cs="仿宋"/>
                <w:i w:val="0"/>
                <w:iCs w:val="0"/>
                <w:color w:val="000000"/>
                <w:sz w:val="24"/>
                <w:szCs w:val="24"/>
                <w:highlight w:val="none"/>
                <w:u w:val="none"/>
              </w:rPr>
            </w:pPr>
          </w:p>
        </w:tc>
      </w:tr>
      <w:tr w14:paraId="53BD199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5" w:hRule="atLeast"/>
        </w:trPr>
        <w:tc>
          <w:tcPr>
            <w:tcW w:w="858" w:type="dxa"/>
            <w:tcBorders>
              <w:top w:val="single" w:color="000000" w:sz="4" w:space="0"/>
              <w:left w:val="single" w:color="000000" w:sz="4" w:space="0"/>
              <w:bottom w:val="single" w:color="000000" w:sz="4" w:space="0"/>
              <w:right w:val="single" w:color="000000" w:sz="4" w:space="0"/>
            </w:tcBorders>
            <w:noWrap/>
            <w:vAlign w:val="center"/>
          </w:tcPr>
          <w:p w14:paraId="63BAC5B9">
            <w:pPr>
              <w:keepNext w:val="0"/>
              <w:keepLines w:val="0"/>
              <w:pageBreakBefore w:val="0"/>
              <w:widowControl/>
              <w:suppressLineNumbers w:val="0"/>
              <w:kinsoku/>
              <w:wordWrap/>
              <w:overflowPunct/>
              <w:topLinePunct w:val="0"/>
              <w:bidi w:val="0"/>
              <w:snapToGrid/>
              <w:spacing w:line="360" w:lineRule="auto"/>
              <w:ind w:firstLine="0" w:firstLineChars="0"/>
              <w:jc w:val="center"/>
              <w:textAlignment w:val="center"/>
              <w:rPr>
                <w:rFonts w:hint="default" w:ascii="仿宋" w:hAnsi="仿宋" w:eastAsia="仿宋" w:cs="仿宋"/>
                <w:i w:val="0"/>
                <w:iCs w:val="0"/>
                <w:color w:val="000000"/>
                <w:kern w:val="0"/>
                <w:sz w:val="24"/>
                <w:szCs w:val="24"/>
                <w:highlight w:val="none"/>
                <w:u w:val="none"/>
                <w:lang w:val="en-US" w:eastAsia="zh-CN" w:bidi="ar"/>
              </w:rPr>
            </w:pPr>
            <w:r>
              <w:rPr>
                <w:rFonts w:hint="eastAsia" w:cs="仿宋"/>
                <w:i w:val="0"/>
                <w:iCs w:val="0"/>
                <w:color w:val="000000"/>
                <w:kern w:val="0"/>
                <w:sz w:val="24"/>
                <w:szCs w:val="24"/>
                <w:highlight w:val="none"/>
                <w:u w:val="none"/>
                <w:lang w:val="en-US" w:eastAsia="zh-CN" w:bidi="ar"/>
              </w:rPr>
              <w:t>12</w:t>
            </w:r>
          </w:p>
        </w:tc>
        <w:tc>
          <w:tcPr>
            <w:tcW w:w="1813" w:type="dxa"/>
            <w:tcBorders>
              <w:top w:val="single" w:color="000000" w:sz="4" w:space="0"/>
              <w:left w:val="single" w:color="000000" w:sz="4" w:space="0"/>
              <w:bottom w:val="single" w:color="000000" w:sz="4" w:space="0"/>
              <w:right w:val="single" w:color="000000" w:sz="4" w:space="0"/>
            </w:tcBorders>
            <w:noWrap w:val="0"/>
            <w:vAlign w:val="center"/>
          </w:tcPr>
          <w:p w14:paraId="472A6DFF">
            <w:pPr>
              <w:keepNext w:val="0"/>
              <w:keepLines w:val="0"/>
              <w:pageBreakBefore w:val="0"/>
              <w:widowControl/>
              <w:suppressLineNumbers w:val="0"/>
              <w:kinsoku/>
              <w:wordWrap/>
              <w:overflowPunct/>
              <w:topLinePunct w:val="0"/>
              <w:bidi w:val="0"/>
              <w:snapToGrid/>
              <w:spacing w:line="360" w:lineRule="auto"/>
              <w:ind w:firstLine="0" w:firstLineChars="0"/>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cs="仿宋"/>
                <w:i w:val="0"/>
                <w:iCs w:val="0"/>
                <w:color w:val="000000"/>
                <w:kern w:val="0"/>
                <w:sz w:val="24"/>
                <w:szCs w:val="24"/>
                <w:highlight w:val="none"/>
                <w:u w:val="none"/>
                <w:lang w:val="en-US" w:eastAsia="zh-CN" w:bidi="ar"/>
              </w:rPr>
              <w:t>其他</w:t>
            </w:r>
          </w:p>
        </w:tc>
        <w:tc>
          <w:tcPr>
            <w:tcW w:w="3559" w:type="dxa"/>
            <w:tcBorders>
              <w:top w:val="single" w:color="000000" w:sz="4" w:space="0"/>
              <w:left w:val="single" w:color="000000" w:sz="4" w:space="0"/>
              <w:bottom w:val="single" w:color="000000" w:sz="4" w:space="0"/>
              <w:right w:val="single" w:color="000000" w:sz="4" w:space="0"/>
            </w:tcBorders>
            <w:noWrap w:val="0"/>
            <w:vAlign w:val="center"/>
          </w:tcPr>
          <w:p w14:paraId="3FC1135C">
            <w:pPr>
              <w:keepNext w:val="0"/>
              <w:keepLines w:val="0"/>
              <w:pageBreakBefore w:val="0"/>
              <w:widowControl/>
              <w:suppressLineNumbers w:val="0"/>
              <w:kinsoku/>
              <w:wordWrap/>
              <w:overflowPunct/>
              <w:topLinePunct w:val="0"/>
              <w:bidi w:val="0"/>
              <w:snapToGrid/>
              <w:spacing w:line="360" w:lineRule="auto"/>
              <w:ind w:firstLine="0" w:firstLineChars="0"/>
              <w:jc w:val="left"/>
              <w:textAlignment w:val="center"/>
              <w:rPr>
                <w:rFonts w:hint="default" w:ascii="仿宋" w:hAnsi="仿宋" w:eastAsia="仿宋" w:cs="仿宋"/>
                <w:i w:val="0"/>
                <w:iCs w:val="0"/>
                <w:color w:val="000000"/>
                <w:kern w:val="0"/>
                <w:sz w:val="24"/>
                <w:szCs w:val="24"/>
                <w:highlight w:val="none"/>
                <w:u w:val="none"/>
                <w:lang w:val="en-US" w:eastAsia="zh-CN" w:bidi="ar"/>
              </w:rPr>
            </w:pPr>
            <w:r>
              <w:rPr>
                <w:rFonts w:hint="eastAsia" w:cs="仿宋"/>
                <w:i w:val="0"/>
                <w:iCs w:val="0"/>
                <w:color w:val="000000"/>
                <w:kern w:val="0"/>
                <w:sz w:val="24"/>
                <w:szCs w:val="24"/>
                <w:highlight w:val="none"/>
                <w:u w:val="none"/>
                <w:lang w:val="en-US" w:eastAsia="zh-CN" w:bidi="ar"/>
              </w:rPr>
              <w:t>此项金额为投标总报价的8%</w:t>
            </w:r>
          </w:p>
        </w:tc>
        <w:tc>
          <w:tcPr>
            <w:tcW w:w="981" w:type="dxa"/>
            <w:tcBorders>
              <w:top w:val="single" w:color="000000" w:sz="4" w:space="0"/>
              <w:left w:val="single" w:color="000000" w:sz="4" w:space="0"/>
              <w:bottom w:val="single" w:color="000000" w:sz="4" w:space="0"/>
              <w:right w:val="single" w:color="000000" w:sz="4" w:space="0"/>
            </w:tcBorders>
            <w:noWrap w:val="0"/>
            <w:vAlign w:val="center"/>
          </w:tcPr>
          <w:p w14:paraId="74660B31">
            <w:pPr>
              <w:keepNext w:val="0"/>
              <w:keepLines w:val="0"/>
              <w:pageBreakBefore w:val="0"/>
              <w:widowControl/>
              <w:suppressLineNumbers w:val="0"/>
              <w:kinsoku/>
              <w:wordWrap/>
              <w:overflowPunct/>
              <w:topLinePunct w:val="0"/>
              <w:bidi w:val="0"/>
              <w:snapToGrid/>
              <w:spacing w:line="360" w:lineRule="auto"/>
              <w:ind w:firstLine="0" w:firstLineChars="0"/>
              <w:jc w:val="center"/>
              <w:textAlignment w:val="center"/>
              <w:rPr>
                <w:rFonts w:hint="default" w:ascii="仿宋" w:hAnsi="仿宋" w:eastAsia="仿宋" w:cs="仿宋"/>
                <w:i w:val="0"/>
                <w:iCs w:val="0"/>
                <w:color w:val="000000"/>
                <w:kern w:val="0"/>
                <w:sz w:val="24"/>
                <w:szCs w:val="24"/>
                <w:highlight w:val="none"/>
                <w:u w:val="none"/>
                <w:lang w:val="en-US" w:eastAsia="zh-CN" w:bidi="ar"/>
              </w:rPr>
            </w:pPr>
            <w:r>
              <w:rPr>
                <w:rFonts w:hint="eastAsia" w:cs="仿宋"/>
                <w:i w:val="0"/>
                <w:iCs w:val="0"/>
                <w:color w:val="000000"/>
                <w:kern w:val="0"/>
                <w:sz w:val="24"/>
                <w:szCs w:val="24"/>
                <w:highlight w:val="none"/>
                <w:u w:val="none"/>
                <w:lang w:val="en-US" w:eastAsia="zh-CN" w:bidi="ar"/>
              </w:rPr>
              <w:t>1</w:t>
            </w:r>
          </w:p>
        </w:tc>
        <w:tc>
          <w:tcPr>
            <w:tcW w:w="791" w:type="dxa"/>
            <w:tcBorders>
              <w:top w:val="single" w:color="000000" w:sz="4" w:space="0"/>
              <w:left w:val="single" w:color="000000" w:sz="4" w:space="0"/>
              <w:bottom w:val="single" w:color="000000" w:sz="4" w:space="0"/>
              <w:right w:val="single" w:color="000000" w:sz="4" w:space="0"/>
            </w:tcBorders>
            <w:noWrap/>
            <w:vAlign w:val="center"/>
          </w:tcPr>
          <w:p w14:paraId="3D4652B1">
            <w:pPr>
              <w:keepNext w:val="0"/>
              <w:keepLines w:val="0"/>
              <w:pageBreakBefore w:val="0"/>
              <w:widowControl/>
              <w:suppressLineNumbers w:val="0"/>
              <w:kinsoku/>
              <w:wordWrap/>
              <w:overflowPunct/>
              <w:topLinePunct w:val="0"/>
              <w:bidi w:val="0"/>
              <w:snapToGrid/>
              <w:spacing w:line="360" w:lineRule="auto"/>
              <w:ind w:firstLine="0" w:firstLineChars="0"/>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cs="仿宋"/>
                <w:i w:val="0"/>
                <w:iCs w:val="0"/>
                <w:color w:val="000000"/>
                <w:kern w:val="0"/>
                <w:sz w:val="24"/>
                <w:szCs w:val="24"/>
                <w:highlight w:val="none"/>
                <w:u w:val="none"/>
                <w:lang w:val="en-US" w:eastAsia="zh-CN" w:bidi="ar"/>
              </w:rPr>
              <w:t>项</w:t>
            </w:r>
          </w:p>
        </w:tc>
        <w:tc>
          <w:tcPr>
            <w:tcW w:w="982" w:type="dxa"/>
            <w:tcBorders>
              <w:top w:val="single" w:color="000000" w:sz="4" w:space="0"/>
              <w:left w:val="single" w:color="000000" w:sz="4" w:space="0"/>
              <w:bottom w:val="single" w:color="000000" w:sz="4" w:space="0"/>
              <w:right w:val="single" w:color="000000" w:sz="4" w:space="0"/>
            </w:tcBorders>
            <w:noWrap/>
            <w:vAlign w:val="center"/>
          </w:tcPr>
          <w:p w14:paraId="0B0B08F3">
            <w:pPr>
              <w:keepNext w:val="0"/>
              <w:keepLines w:val="0"/>
              <w:pageBreakBefore w:val="0"/>
              <w:kinsoku/>
              <w:wordWrap/>
              <w:overflowPunct/>
              <w:topLinePunct w:val="0"/>
              <w:bidi w:val="0"/>
              <w:snapToGrid/>
              <w:spacing w:line="360" w:lineRule="auto"/>
              <w:ind w:firstLine="0" w:firstLineChars="0"/>
              <w:jc w:val="center"/>
              <w:rPr>
                <w:rFonts w:hint="eastAsia" w:ascii="仿宋" w:hAnsi="仿宋" w:eastAsia="仿宋" w:cs="仿宋"/>
                <w:i w:val="0"/>
                <w:iCs w:val="0"/>
                <w:color w:val="000000"/>
                <w:sz w:val="24"/>
                <w:szCs w:val="24"/>
                <w:highlight w:val="none"/>
                <w:u w:val="none"/>
              </w:rPr>
            </w:pPr>
          </w:p>
        </w:tc>
        <w:tc>
          <w:tcPr>
            <w:tcW w:w="887" w:type="dxa"/>
            <w:tcBorders>
              <w:top w:val="single" w:color="000000" w:sz="4" w:space="0"/>
              <w:left w:val="single" w:color="000000" w:sz="4" w:space="0"/>
              <w:bottom w:val="single" w:color="000000" w:sz="4" w:space="0"/>
              <w:right w:val="single" w:color="000000" w:sz="4" w:space="0"/>
            </w:tcBorders>
            <w:noWrap/>
            <w:vAlign w:val="center"/>
          </w:tcPr>
          <w:p w14:paraId="0CFD47CC">
            <w:pPr>
              <w:keepNext w:val="0"/>
              <w:keepLines w:val="0"/>
              <w:pageBreakBefore w:val="0"/>
              <w:kinsoku/>
              <w:wordWrap/>
              <w:overflowPunct/>
              <w:topLinePunct w:val="0"/>
              <w:bidi w:val="0"/>
              <w:snapToGrid/>
              <w:spacing w:line="360" w:lineRule="auto"/>
              <w:ind w:firstLine="0" w:firstLineChars="0"/>
              <w:jc w:val="center"/>
              <w:rPr>
                <w:rFonts w:hint="eastAsia" w:ascii="仿宋" w:hAnsi="仿宋" w:eastAsia="仿宋" w:cs="仿宋"/>
                <w:i w:val="0"/>
                <w:iCs w:val="0"/>
                <w:color w:val="000000"/>
                <w:sz w:val="24"/>
                <w:szCs w:val="24"/>
                <w:highlight w:val="none"/>
                <w:u w:val="none"/>
              </w:rPr>
            </w:pPr>
          </w:p>
        </w:tc>
      </w:tr>
      <w:tr w14:paraId="0957AAD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5" w:hRule="atLeast"/>
        </w:trPr>
        <w:tc>
          <w:tcPr>
            <w:tcW w:w="8984" w:type="dxa"/>
            <w:gridSpan w:val="6"/>
            <w:tcBorders>
              <w:top w:val="single" w:color="000000" w:sz="4" w:space="0"/>
              <w:left w:val="single" w:color="000000" w:sz="4" w:space="0"/>
              <w:bottom w:val="single" w:color="000000" w:sz="4" w:space="0"/>
              <w:right w:val="single" w:color="000000" w:sz="4" w:space="0"/>
            </w:tcBorders>
            <w:noWrap/>
            <w:vAlign w:val="center"/>
          </w:tcPr>
          <w:p w14:paraId="1DFCBC83">
            <w:pPr>
              <w:keepNext w:val="0"/>
              <w:keepLines w:val="0"/>
              <w:pageBreakBefore w:val="0"/>
              <w:kinsoku/>
              <w:wordWrap/>
              <w:overflowPunct/>
              <w:topLinePunct w:val="0"/>
              <w:bidi w:val="0"/>
              <w:snapToGrid/>
              <w:spacing w:line="360" w:lineRule="auto"/>
              <w:ind w:firstLine="0" w:firstLineChars="0"/>
              <w:jc w:val="center"/>
              <w:rPr>
                <w:rFonts w:hint="default" w:ascii="仿宋" w:hAnsi="仿宋" w:eastAsia="仿宋" w:cs="仿宋"/>
                <w:i w:val="0"/>
                <w:iCs w:val="0"/>
                <w:color w:val="000000"/>
                <w:sz w:val="24"/>
                <w:szCs w:val="24"/>
                <w:highlight w:val="none"/>
                <w:u w:val="none"/>
                <w:lang w:val="en-US" w:eastAsia="zh-CN"/>
              </w:rPr>
            </w:pPr>
            <w:r>
              <w:rPr>
                <w:rFonts w:hint="eastAsia" w:cs="仿宋"/>
                <w:b/>
                <w:bCs/>
                <w:i w:val="0"/>
                <w:iCs w:val="0"/>
                <w:color w:val="000000"/>
                <w:sz w:val="24"/>
                <w:szCs w:val="24"/>
                <w:highlight w:val="none"/>
                <w:u w:val="none"/>
                <w:lang w:val="en-US" w:eastAsia="zh-CN"/>
              </w:rPr>
              <w:t>合计金额</w:t>
            </w:r>
          </w:p>
        </w:tc>
        <w:tc>
          <w:tcPr>
            <w:tcW w:w="887" w:type="dxa"/>
            <w:tcBorders>
              <w:top w:val="single" w:color="000000" w:sz="4" w:space="0"/>
              <w:left w:val="single" w:color="000000" w:sz="4" w:space="0"/>
              <w:bottom w:val="single" w:color="000000" w:sz="4" w:space="0"/>
              <w:right w:val="single" w:color="000000" w:sz="4" w:space="0"/>
            </w:tcBorders>
            <w:noWrap/>
            <w:vAlign w:val="center"/>
          </w:tcPr>
          <w:p w14:paraId="0A2E92AF">
            <w:pPr>
              <w:keepNext w:val="0"/>
              <w:keepLines w:val="0"/>
              <w:pageBreakBefore w:val="0"/>
              <w:kinsoku/>
              <w:wordWrap/>
              <w:overflowPunct/>
              <w:topLinePunct w:val="0"/>
              <w:bidi w:val="0"/>
              <w:snapToGrid/>
              <w:spacing w:line="360" w:lineRule="auto"/>
              <w:ind w:firstLine="0" w:firstLineChars="0"/>
              <w:jc w:val="center"/>
              <w:rPr>
                <w:rFonts w:hint="eastAsia" w:ascii="仿宋" w:hAnsi="仿宋" w:eastAsia="仿宋" w:cs="仿宋"/>
                <w:i w:val="0"/>
                <w:iCs w:val="0"/>
                <w:color w:val="000000"/>
                <w:sz w:val="24"/>
                <w:szCs w:val="24"/>
                <w:highlight w:val="none"/>
                <w:u w:val="none"/>
              </w:rPr>
            </w:pPr>
          </w:p>
        </w:tc>
      </w:tr>
    </w:tbl>
    <w:p w14:paraId="49101A9B">
      <w:pPr>
        <w:snapToGrid w:val="0"/>
        <w:spacing w:line="360" w:lineRule="auto"/>
        <w:ind w:left="0" w:leftChars="0" w:firstLine="0" w:firstLineChars="0"/>
        <w:rPr>
          <w:rFonts w:hint="eastAsia" w:ascii="仿宋" w:hAnsi="仿宋" w:eastAsia="仿宋" w:cs="仿宋"/>
          <w:color w:val="auto"/>
          <w:sz w:val="28"/>
          <w:szCs w:val="28"/>
          <w:u w:val="single"/>
        </w:rPr>
      </w:pPr>
      <w:r>
        <w:rPr>
          <w:rFonts w:hint="eastAsia" w:ascii="仿宋" w:hAnsi="仿宋" w:eastAsia="仿宋" w:cs="仿宋"/>
          <w:color w:val="auto"/>
          <w:sz w:val="28"/>
          <w:szCs w:val="28"/>
          <w:lang w:val="zh-CN"/>
        </w:rPr>
        <w:t>投标人</w:t>
      </w:r>
      <w:r>
        <w:rPr>
          <w:rFonts w:hint="eastAsia" w:ascii="仿宋" w:hAnsi="仿宋" w:eastAsia="仿宋" w:cs="仿宋"/>
          <w:color w:val="auto"/>
          <w:sz w:val="28"/>
          <w:szCs w:val="28"/>
        </w:rPr>
        <w:t>:</w:t>
      </w:r>
      <w:r>
        <w:rPr>
          <w:rFonts w:hint="eastAsia" w:ascii="仿宋" w:hAnsi="仿宋" w:eastAsia="仿宋" w:cs="仿宋"/>
          <w:color w:val="auto"/>
          <w:sz w:val="28"/>
          <w:szCs w:val="28"/>
          <w:u w:val="single"/>
        </w:rPr>
        <w:t xml:space="preserve">   （</w:t>
      </w:r>
      <w:r>
        <w:rPr>
          <w:rFonts w:hint="eastAsia" w:ascii="仿宋" w:hAnsi="仿宋" w:eastAsia="仿宋" w:cs="仿宋"/>
          <w:color w:val="auto"/>
          <w:sz w:val="28"/>
          <w:szCs w:val="28"/>
          <w:u w:val="single"/>
          <w:lang w:val="zh-CN"/>
        </w:rPr>
        <w:t>盖单位公章</w:t>
      </w:r>
      <w:r>
        <w:rPr>
          <w:rFonts w:hint="eastAsia" w:ascii="仿宋" w:hAnsi="仿宋" w:eastAsia="仿宋" w:cs="仿宋"/>
          <w:color w:val="auto"/>
          <w:sz w:val="28"/>
          <w:szCs w:val="28"/>
          <w:u w:val="single"/>
        </w:rPr>
        <w:t>）</w:t>
      </w:r>
    </w:p>
    <w:p w14:paraId="5B9DCB87">
      <w:pPr>
        <w:widowControl/>
        <w:tabs>
          <w:tab w:val="left" w:pos="8280"/>
        </w:tabs>
        <w:spacing w:line="360" w:lineRule="auto"/>
        <w:ind w:left="0" w:leftChars="0" w:firstLine="0" w:firstLineChars="0"/>
        <w:rPr>
          <w:rFonts w:hint="eastAsia" w:ascii="仿宋" w:hAnsi="仿宋" w:eastAsia="仿宋" w:cs="仿宋"/>
          <w:color w:val="auto"/>
          <w:sz w:val="28"/>
          <w:szCs w:val="28"/>
          <w:lang w:val="zh-CN"/>
        </w:rPr>
      </w:pPr>
      <w:r>
        <w:rPr>
          <w:rFonts w:hint="eastAsia" w:ascii="仿宋" w:hAnsi="仿宋" w:eastAsia="仿宋" w:cs="仿宋"/>
          <w:color w:val="auto"/>
          <w:sz w:val="28"/>
          <w:szCs w:val="28"/>
        </w:rPr>
        <w:t>法定代表人或授权代表（签字或盖章）:</w:t>
      </w:r>
      <w:r>
        <w:rPr>
          <w:rFonts w:hint="eastAsia" w:ascii="仿宋" w:hAnsi="仿宋" w:eastAsia="仿宋" w:cs="仿宋"/>
          <w:color w:val="auto"/>
          <w:sz w:val="28"/>
          <w:szCs w:val="28"/>
          <w:u w:val="single"/>
          <w:lang w:val="zh-CN"/>
        </w:rPr>
        <w:t xml:space="preserve">          </w:t>
      </w:r>
      <w:r>
        <w:rPr>
          <w:rFonts w:hint="eastAsia" w:ascii="仿宋" w:hAnsi="仿宋" w:eastAsia="仿宋" w:cs="仿宋"/>
          <w:color w:val="auto"/>
          <w:sz w:val="28"/>
          <w:szCs w:val="28"/>
          <w:lang w:val="zh-CN"/>
        </w:rPr>
        <w:t xml:space="preserve">        </w:t>
      </w:r>
    </w:p>
    <w:p w14:paraId="7AAD3DAD">
      <w:pPr>
        <w:snapToGrid w:val="0"/>
        <w:spacing w:line="360" w:lineRule="auto"/>
        <w:ind w:left="0" w:leftChars="0" w:firstLine="0" w:firstLineChars="0"/>
        <w:jc w:val="both"/>
        <w:rPr>
          <w:rFonts w:hint="eastAsia" w:ascii="仿宋" w:hAnsi="仿宋" w:eastAsia="仿宋" w:cs="仿宋"/>
          <w:b/>
          <w:bCs/>
          <w:color w:val="auto"/>
          <w:sz w:val="30"/>
          <w:szCs w:val="30"/>
        </w:rPr>
      </w:pPr>
      <w:r>
        <w:rPr>
          <w:rFonts w:hint="eastAsia" w:ascii="仿宋" w:hAnsi="仿宋" w:eastAsia="仿宋" w:cs="仿宋"/>
          <w:color w:val="auto"/>
          <w:sz w:val="28"/>
          <w:szCs w:val="28"/>
          <w:lang w:val="zh-CN"/>
        </w:rPr>
        <w:t>日期</w:t>
      </w:r>
      <w:r>
        <w:rPr>
          <w:rFonts w:hint="eastAsia" w:ascii="仿宋" w:hAnsi="仿宋" w:eastAsia="仿宋" w:cs="仿宋"/>
          <w:color w:val="auto"/>
          <w:sz w:val="28"/>
          <w:szCs w:val="28"/>
        </w:rPr>
        <w:t xml:space="preserve">：  年  </w:t>
      </w:r>
      <w:r>
        <w:rPr>
          <w:rFonts w:hint="eastAsia" w:ascii="仿宋" w:hAnsi="仿宋" w:eastAsia="仿宋" w:cs="仿宋"/>
          <w:color w:val="auto"/>
          <w:sz w:val="28"/>
          <w:szCs w:val="28"/>
          <w:lang w:val="zh-CN"/>
        </w:rPr>
        <w:t>月</w:t>
      </w:r>
      <w:r>
        <w:rPr>
          <w:rFonts w:hint="eastAsia" w:ascii="仿宋" w:hAnsi="仿宋" w:eastAsia="仿宋" w:cs="仿宋"/>
          <w:color w:val="auto"/>
          <w:sz w:val="28"/>
          <w:szCs w:val="28"/>
        </w:rPr>
        <w:t xml:space="preserve">   </w:t>
      </w:r>
      <w:r>
        <w:rPr>
          <w:rFonts w:hint="eastAsia" w:ascii="仿宋" w:hAnsi="仿宋" w:eastAsia="仿宋" w:cs="仿宋"/>
          <w:color w:val="auto"/>
          <w:sz w:val="28"/>
          <w:szCs w:val="28"/>
          <w:lang w:val="zh-CN"/>
        </w:rPr>
        <w:t>日</w:t>
      </w:r>
    </w:p>
    <w:p w14:paraId="4C75F00E">
      <w:pPr>
        <w:pStyle w:val="3"/>
        <w:bidi w:val="0"/>
        <w:ind w:left="0" w:leftChars="0" w:firstLine="0" w:firstLineChars="0"/>
        <w:jc w:val="center"/>
        <w:rPr>
          <w:rFonts w:hint="eastAsia" w:ascii="仿宋" w:hAnsi="仿宋" w:eastAsia="仿宋" w:cs="仿宋"/>
          <w:b/>
          <w:bCs/>
          <w:color w:val="auto"/>
          <w:sz w:val="32"/>
          <w:szCs w:val="32"/>
        </w:rPr>
        <w:sectPr>
          <w:pgSz w:w="11906" w:h="16838"/>
          <w:pgMar w:top="1247" w:right="1134" w:bottom="1020" w:left="1418" w:header="851" w:footer="907" w:gutter="0"/>
          <w:pgNumType w:fmt="numberInDash"/>
          <w:cols w:space="720" w:num="1"/>
          <w:titlePg/>
          <w:docGrid w:type="lines" w:linePitch="312" w:charSpace="0"/>
        </w:sectPr>
      </w:pPr>
    </w:p>
    <w:p w14:paraId="7D46828F">
      <w:pPr>
        <w:pStyle w:val="3"/>
        <w:bidi w:val="0"/>
        <w:ind w:left="0" w:leftChars="0" w:firstLine="0" w:firstLineChars="0"/>
        <w:jc w:val="center"/>
        <w:rPr>
          <w:rFonts w:hint="eastAsia" w:ascii="仿宋" w:hAnsi="仿宋" w:eastAsia="仿宋" w:cs="仿宋"/>
          <w:color w:val="auto"/>
          <w:sz w:val="24"/>
          <w:szCs w:val="24"/>
        </w:rPr>
      </w:pPr>
      <w:r>
        <w:rPr>
          <w:rFonts w:hint="eastAsia" w:ascii="仿宋" w:hAnsi="仿宋" w:cs="仿宋"/>
          <w:b/>
          <w:bCs/>
          <w:color w:val="auto"/>
          <w:sz w:val="32"/>
          <w:szCs w:val="32"/>
          <w:lang w:val="en-US" w:eastAsia="zh-CN"/>
        </w:rPr>
        <w:t>八</w:t>
      </w:r>
      <w:r>
        <w:rPr>
          <w:rFonts w:hint="eastAsia" w:ascii="仿宋" w:hAnsi="仿宋" w:eastAsia="仿宋" w:cs="仿宋"/>
          <w:b/>
          <w:bCs/>
          <w:color w:val="auto"/>
          <w:sz w:val="32"/>
          <w:szCs w:val="32"/>
        </w:rPr>
        <w:t>、</w:t>
      </w:r>
      <w:r>
        <w:rPr>
          <w:rFonts w:hint="eastAsia" w:ascii="仿宋" w:hAnsi="仿宋" w:eastAsia="仿宋" w:cs="仿宋"/>
          <w:b/>
          <w:bCs/>
          <w:color w:val="auto"/>
          <w:sz w:val="30"/>
          <w:szCs w:val="30"/>
        </w:rPr>
        <w:t>投标承诺书（格式）</w:t>
      </w:r>
    </w:p>
    <w:p w14:paraId="3ADD1F74">
      <w:pPr>
        <w:spacing w:line="42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我公司已详细阅读了</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项目（项目编号：</w:t>
      </w:r>
      <w:r>
        <w:rPr>
          <w:rFonts w:hint="eastAsia" w:cs="仿宋"/>
          <w:color w:val="auto"/>
          <w:sz w:val="24"/>
          <w:szCs w:val="24"/>
          <w:u w:val="single"/>
          <w:lang w:val="en-US" w:eastAsia="zh-CN"/>
        </w:rPr>
        <w:t xml:space="preserve">      </w:t>
      </w:r>
      <w:r>
        <w:rPr>
          <w:rFonts w:hint="eastAsia" w:ascii="仿宋" w:hAnsi="仿宋" w:eastAsia="仿宋" w:cs="仿宋"/>
          <w:color w:val="auto"/>
          <w:sz w:val="24"/>
          <w:szCs w:val="24"/>
        </w:rPr>
        <w:t>）招标文件，现参加该项目投标，并就有关事项作出如下承诺：</w:t>
      </w:r>
    </w:p>
    <w:p w14:paraId="1FFE527A">
      <w:pPr>
        <w:spacing w:line="42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一、我公司在该项目招投标及合同履约过程中，不会出现以下行为，否则我公司愿意接受该行为被记录为不良行为，并在不良行为记录时限内放弃在武义县公共资源交易中心投标的资格。</w:t>
      </w:r>
    </w:p>
    <w:p w14:paraId="5252DD8D">
      <w:pPr>
        <w:spacing w:line="420" w:lineRule="exact"/>
        <w:ind w:firstLine="480" w:firstLineChars="200"/>
        <w:rPr>
          <w:rFonts w:hint="eastAsia" w:ascii="仿宋" w:hAnsi="仿宋" w:eastAsia="仿宋" w:cs="仿宋"/>
          <w:color w:val="auto"/>
          <w:sz w:val="24"/>
          <w:szCs w:val="24"/>
        </w:rPr>
      </w:pPr>
      <w:r>
        <w:rPr>
          <w:rFonts w:hint="eastAsia" w:cs="仿宋"/>
          <w:color w:val="auto"/>
          <w:sz w:val="24"/>
          <w:szCs w:val="24"/>
          <w:lang w:val="en-US" w:eastAsia="zh-CN"/>
        </w:rPr>
        <w:t>1.</w:t>
      </w:r>
      <w:r>
        <w:rPr>
          <w:rFonts w:hint="eastAsia" w:ascii="仿宋" w:hAnsi="仿宋" w:eastAsia="仿宋" w:cs="仿宋"/>
          <w:color w:val="auto"/>
          <w:sz w:val="24"/>
          <w:szCs w:val="24"/>
        </w:rPr>
        <w:t>已报名但无故放弃投标(开标前已有书面说明并证实的除外)一年内累计3次以上的；</w:t>
      </w:r>
    </w:p>
    <w:p w14:paraId="4FA8A54C">
      <w:pPr>
        <w:spacing w:line="420" w:lineRule="exact"/>
        <w:ind w:firstLine="480" w:firstLineChars="200"/>
        <w:rPr>
          <w:rFonts w:hint="eastAsia" w:ascii="仿宋" w:hAnsi="仿宋" w:eastAsia="仿宋" w:cs="仿宋"/>
          <w:color w:val="auto"/>
          <w:sz w:val="24"/>
          <w:szCs w:val="24"/>
        </w:rPr>
      </w:pPr>
      <w:r>
        <w:rPr>
          <w:rFonts w:hint="eastAsia" w:cs="仿宋"/>
          <w:color w:val="auto"/>
          <w:sz w:val="24"/>
          <w:szCs w:val="24"/>
          <w:lang w:val="en-US" w:eastAsia="zh-CN"/>
        </w:rPr>
        <w:t>2.</w:t>
      </w:r>
      <w:r>
        <w:rPr>
          <w:rFonts w:hint="eastAsia" w:ascii="仿宋" w:hAnsi="仿宋" w:eastAsia="仿宋" w:cs="仿宋"/>
          <w:color w:val="auto"/>
          <w:sz w:val="24"/>
          <w:szCs w:val="24"/>
        </w:rPr>
        <w:t>在招标采购过程中，与采购人进行协商谈判的；</w:t>
      </w:r>
    </w:p>
    <w:p w14:paraId="2B718A6B">
      <w:pPr>
        <w:spacing w:line="420" w:lineRule="exact"/>
        <w:ind w:firstLine="480" w:firstLineChars="200"/>
        <w:rPr>
          <w:rFonts w:hint="eastAsia" w:ascii="仿宋" w:hAnsi="仿宋" w:eastAsia="仿宋" w:cs="仿宋"/>
          <w:color w:val="auto"/>
          <w:sz w:val="24"/>
          <w:szCs w:val="24"/>
        </w:rPr>
      </w:pPr>
      <w:r>
        <w:rPr>
          <w:rFonts w:hint="eastAsia" w:cs="仿宋"/>
          <w:color w:val="auto"/>
          <w:sz w:val="24"/>
          <w:szCs w:val="24"/>
          <w:lang w:val="en-US" w:eastAsia="zh-CN"/>
        </w:rPr>
        <w:t>3.</w:t>
      </w:r>
      <w:r>
        <w:rPr>
          <w:rFonts w:hint="eastAsia" w:ascii="仿宋" w:hAnsi="仿宋" w:eastAsia="仿宋" w:cs="仿宋"/>
          <w:color w:val="auto"/>
          <w:sz w:val="24"/>
          <w:szCs w:val="24"/>
        </w:rPr>
        <w:t>投标有效期内撤回其投标文件的；</w:t>
      </w:r>
    </w:p>
    <w:p w14:paraId="04ABDCF3">
      <w:pPr>
        <w:spacing w:line="420" w:lineRule="exact"/>
        <w:ind w:firstLine="480" w:firstLineChars="200"/>
        <w:rPr>
          <w:rFonts w:hint="eastAsia" w:ascii="仿宋" w:hAnsi="仿宋" w:eastAsia="仿宋" w:cs="仿宋"/>
          <w:color w:val="auto"/>
          <w:sz w:val="24"/>
          <w:szCs w:val="24"/>
        </w:rPr>
      </w:pPr>
      <w:r>
        <w:rPr>
          <w:rFonts w:hint="eastAsia" w:cs="仿宋"/>
          <w:color w:val="auto"/>
          <w:sz w:val="24"/>
          <w:szCs w:val="24"/>
          <w:lang w:val="en-US" w:eastAsia="zh-CN"/>
        </w:rPr>
        <w:t>4.</w:t>
      </w:r>
      <w:r>
        <w:rPr>
          <w:rFonts w:hint="eastAsia" w:ascii="仿宋" w:hAnsi="仿宋" w:eastAsia="仿宋" w:cs="仿宋"/>
          <w:color w:val="auto"/>
          <w:sz w:val="24"/>
          <w:szCs w:val="24"/>
        </w:rPr>
        <w:t>拒绝有关部门监督检查或提供虚假情况的；</w:t>
      </w:r>
    </w:p>
    <w:p w14:paraId="446F4E14">
      <w:pPr>
        <w:spacing w:line="420" w:lineRule="exact"/>
        <w:ind w:firstLine="480" w:firstLineChars="200"/>
        <w:rPr>
          <w:rFonts w:hint="eastAsia" w:ascii="仿宋" w:hAnsi="仿宋" w:eastAsia="仿宋" w:cs="仿宋"/>
          <w:color w:val="auto"/>
          <w:sz w:val="24"/>
          <w:szCs w:val="24"/>
        </w:rPr>
      </w:pPr>
      <w:r>
        <w:rPr>
          <w:rFonts w:hint="eastAsia" w:cs="仿宋"/>
          <w:color w:val="auto"/>
          <w:sz w:val="24"/>
          <w:szCs w:val="24"/>
          <w:lang w:val="en-US" w:eastAsia="zh-CN"/>
        </w:rPr>
        <w:t>5.</w:t>
      </w:r>
      <w:r>
        <w:rPr>
          <w:rFonts w:hint="eastAsia" w:ascii="仿宋" w:hAnsi="仿宋" w:eastAsia="仿宋" w:cs="仿宋"/>
          <w:color w:val="auto"/>
          <w:sz w:val="24"/>
          <w:szCs w:val="24"/>
        </w:rPr>
        <w:t>不积极配合采购人做好标的验收工作的；</w:t>
      </w:r>
    </w:p>
    <w:p w14:paraId="255751E4">
      <w:pPr>
        <w:spacing w:line="420" w:lineRule="exact"/>
        <w:ind w:firstLine="480" w:firstLineChars="200"/>
        <w:rPr>
          <w:rFonts w:hint="eastAsia" w:ascii="仿宋" w:hAnsi="仿宋" w:eastAsia="仿宋" w:cs="仿宋"/>
          <w:color w:val="auto"/>
          <w:sz w:val="24"/>
          <w:szCs w:val="24"/>
        </w:rPr>
      </w:pPr>
      <w:r>
        <w:rPr>
          <w:rFonts w:hint="eastAsia" w:cs="仿宋"/>
          <w:color w:val="auto"/>
          <w:sz w:val="24"/>
          <w:szCs w:val="24"/>
          <w:lang w:val="en-US" w:eastAsia="zh-CN"/>
        </w:rPr>
        <w:t>6.</w:t>
      </w:r>
      <w:r>
        <w:rPr>
          <w:rFonts w:hint="eastAsia" w:ascii="仿宋" w:hAnsi="仿宋" w:eastAsia="仿宋" w:cs="仿宋"/>
          <w:color w:val="auto"/>
          <w:sz w:val="24"/>
          <w:szCs w:val="24"/>
        </w:rPr>
        <w:t>在有关部门的监督检查或考核中被通报批评或处以警告及以上处罚的；</w:t>
      </w:r>
    </w:p>
    <w:p w14:paraId="7BE9BD3D">
      <w:pPr>
        <w:spacing w:line="420" w:lineRule="exact"/>
        <w:ind w:firstLine="480" w:firstLineChars="200"/>
        <w:rPr>
          <w:rFonts w:hint="eastAsia" w:ascii="仿宋" w:hAnsi="仿宋" w:eastAsia="仿宋" w:cs="仿宋"/>
          <w:color w:val="auto"/>
          <w:sz w:val="24"/>
          <w:szCs w:val="24"/>
        </w:rPr>
      </w:pPr>
      <w:r>
        <w:rPr>
          <w:rFonts w:hint="eastAsia" w:cs="仿宋"/>
          <w:color w:val="auto"/>
          <w:sz w:val="24"/>
          <w:szCs w:val="24"/>
          <w:lang w:val="en-US" w:eastAsia="zh-CN"/>
        </w:rPr>
        <w:t>7.</w:t>
      </w:r>
      <w:r>
        <w:rPr>
          <w:rFonts w:hint="eastAsia" w:ascii="仿宋" w:hAnsi="仿宋" w:eastAsia="仿宋" w:cs="仿宋"/>
          <w:color w:val="auto"/>
          <w:sz w:val="24"/>
          <w:szCs w:val="24"/>
        </w:rPr>
        <w:t>不遵守投标会场纪律，无理取闹，扰乱秩序的；</w:t>
      </w:r>
    </w:p>
    <w:p w14:paraId="2B078606">
      <w:pPr>
        <w:spacing w:line="420" w:lineRule="exact"/>
        <w:ind w:firstLine="480" w:firstLineChars="200"/>
        <w:rPr>
          <w:rFonts w:hint="eastAsia" w:ascii="仿宋" w:hAnsi="仿宋" w:eastAsia="仿宋" w:cs="仿宋"/>
          <w:color w:val="auto"/>
          <w:sz w:val="24"/>
          <w:szCs w:val="24"/>
        </w:rPr>
      </w:pPr>
      <w:r>
        <w:rPr>
          <w:rFonts w:hint="eastAsia" w:cs="仿宋"/>
          <w:color w:val="auto"/>
          <w:sz w:val="24"/>
          <w:szCs w:val="24"/>
          <w:lang w:val="en-US" w:eastAsia="zh-CN"/>
        </w:rPr>
        <w:t>8.</w:t>
      </w:r>
      <w:r>
        <w:rPr>
          <w:rFonts w:hint="eastAsia" w:ascii="仿宋" w:hAnsi="仿宋" w:eastAsia="仿宋" w:cs="仿宋"/>
          <w:color w:val="auto"/>
          <w:sz w:val="24"/>
          <w:szCs w:val="24"/>
        </w:rPr>
        <w:t>中标后无正当理由放弃中标，或不与采购人签订政府采购合同，或在签订合同时提出附加条件或更改合同实质性内容；</w:t>
      </w:r>
    </w:p>
    <w:p w14:paraId="32667E58">
      <w:pPr>
        <w:spacing w:line="420" w:lineRule="exact"/>
        <w:ind w:firstLine="480" w:firstLineChars="200"/>
        <w:rPr>
          <w:rFonts w:hint="eastAsia" w:ascii="仿宋" w:hAnsi="仿宋" w:eastAsia="仿宋" w:cs="仿宋"/>
          <w:color w:val="auto"/>
          <w:sz w:val="24"/>
          <w:szCs w:val="24"/>
        </w:rPr>
      </w:pPr>
      <w:r>
        <w:rPr>
          <w:rFonts w:hint="eastAsia" w:cs="仿宋"/>
          <w:color w:val="auto"/>
          <w:sz w:val="24"/>
          <w:szCs w:val="24"/>
          <w:lang w:val="en-US" w:eastAsia="zh-CN"/>
        </w:rPr>
        <w:t>9.</w:t>
      </w:r>
      <w:r>
        <w:rPr>
          <w:rFonts w:hint="eastAsia" w:ascii="仿宋" w:hAnsi="仿宋" w:eastAsia="仿宋" w:cs="仿宋"/>
          <w:color w:val="auto"/>
          <w:sz w:val="24"/>
          <w:szCs w:val="24"/>
        </w:rPr>
        <w:t>虚假投诉、恶意投诉或未按层级和相关程序逐级质疑、投诉而影响采购工作正常进行或造成不良影响的；</w:t>
      </w:r>
    </w:p>
    <w:p w14:paraId="190A9BC9">
      <w:pPr>
        <w:spacing w:line="420" w:lineRule="exact"/>
        <w:ind w:firstLine="480" w:firstLineChars="200"/>
        <w:rPr>
          <w:rFonts w:hint="eastAsia" w:ascii="仿宋" w:hAnsi="仿宋" w:eastAsia="仿宋" w:cs="仿宋"/>
          <w:color w:val="auto"/>
          <w:sz w:val="24"/>
          <w:szCs w:val="24"/>
        </w:rPr>
      </w:pPr>
      <w:r>
        <w:rPr>
          <w:rFonts w:hint="eastAsia" w:cs="仿宋"/>
          <w:color w:val="auto"/>
          <w:sz w:val="24"/>
          <w:szCs w:val="24"/>
          <w:lang w:val="en-US" w:eastAsia="zh-CN"/>
        </w:rPr>
        <w:t>10.</w:t>
      </w:r>
      <w:r>
        <w:rPr>
          <w:rFonts w:hint="eastAsia" w:ascii="仿宋" w:hAnsi="仿宋" w:eastAsia="仿宋" w:cs="仿宋"/>
          <w:color w:val="auto"/>
          <w:sz w:val="24"/>
          <w:szCs w:val="24"/>
        </w:rPr>
        <w:t>不按照与采购人订立的合同履行义务（包括提供标的、售后服务、技术支持等），严重违反合同规定和廉政合同要求的；</w:t>
      </w:r>
    </w:p>
    <w:p w14:paraId="1AED12BA">
      <w:pPr>
        <w:spacing w:line="420" w:lineRule="exact"/>
        <w:ind w:firstLine="480" w:firstLineChars="200"/>
        <w:rPr>
          <w:rFonts w:hint="eastAsia" w:ascii="仿宋" w:hAnsi="仿宋" w:eastAsia="仿宋" w:cs="仿宋"/>
          <w:color w:val="auto"/>
          <w:sz w:val="24"/>
          <w:szCs w:val="24"/>
        </w:rPr>
      </w:pPr>
      <w:r>
        <w:rPr>
          <w:rFonts w:hint="eastAsia" w:cs="仿宋"/>
          <w:color w:val="auto"/>
          <w:sz w:val="24"/>
          <w:szCs w:val="24"/>
          <w:lang w:val="en-US" w:eastAsia="zh-CN"/>
        </w:rPr>
        <w:t>11.</w:t>
      </w:r>
      <w:r>
        <w:rPr>
          <w:rFonts w:hint="eastAsia" w:ascii="仿宋" w:hAnsi="仿宋" w:eastAsia="仿宋" w:cs="仿宋"/>
          <w:color w:val="auto"/>
          <w:sz w:val="24"/>
          <w:szCs w:val="24"/>
        </w:rPr>
        <w:t>项目负责人不到位，或擅自变换项目负责人，或不认真履行职责造成采购人损失的；</w:t>
      </w:r>
    </w:p>
    <w:p w14:paraId="3BC5019A">
      <w:pPr>
        <w:spacing w:line="420" w:lineRule="exact"/>
        <w:ind w:firstLine="480" w:firstLineChars="200"/>
        <w:rPr>
          <w:rFonts w:hint="eastAsia" w:ascii="仿宋" w:hAnsi="仿宋" w:eastAsia="仿宋" w:cs="仿宋"/>
          <w:color w:val="auto"/>
          <w:sz w:val="24"/>
          <w:szCs w:val="24"/>
        </w:rPr>
      </w:pPr>
      <w:r>
        <w:rPr>
          <w:rFonts w:hint="eastAsia" w:cs="仿宋"/>
          <w:color w:val="auto"/>
          <w:sz w:val="24"/>
          <w:szCs w:val="24"/>
          <w:lang w:val="en-US" w:eastAsia="zh-CN"/>
        </w:rPr>
        <w:t>12.</w:t>
      </w:r>
      <w:r>
        <w:rPr>
          <w:rFonts w:hint="eastAsia" w:ascii="仿宋" w:hAnsi="仿宋" w:eastAsia="仿宋" w:cs="仿宋"/>
          <w:color w:val="auto"/>
          <w:sz w:val="24"/>
          <w:szCs w:val="24"/>
        </w:rPr>
        <w:t>发生经营状况重大变化以及重要担保、重大合同纠纷或诉讼、信用等级和资质变化等可能影响履约能力的重大事项，未及时向采购人提供书面报告，因而造成采购人损失的；</w:t>
      </w:r>
    </w:p>
    <w:p w14:paraId="013E0EEE">
      <w:pPr>
        <w:spacing w:line="420" w:lineRule="exact"/>
        <w:ind w:firstLine="480" w:firstLineChars="200"/>
        <w:rPr>
          <w:rFonts w:hint="eastAsia" w:ascii="仿宋" w:hAnsi="仿宋" w:eastAsia="仿宋" w:cs="仿宋"/>
          <w:color w:val="auto"/>
          <w:sz w:val="24"/>
          <w:szCs w:val="24"/>
        </w:rPr>
      </w:pPr>
      <w:r>
        <w:rPr>
          <w:rFonts w:hint="eastAsia" w:cs="仿宋"/>
          <w:color w:val="auto"/>
          <w:sz w:val="24"/>
          <w:szCs w:val="24"/>
          <w:lang w:val="en-US" w:eastAsia="zh-CN"/>
        </w:rPr>
        <w:t>13.</w:t>
      </w:r>
      <w:r>
        <w:rPr>
          <w:rFonts w:hint="eastAsia" w:ascii="仿宋" w:hAnsi="仿宋" w:eastAsia="仿宋" w:cs="仿宋"/>
          <w:color w:val="auto"/>
          <w:sz w:val="24"/>
          <w:szCs w:val="24"/>
        </w:rPr>
        <w:t>与采购人、其他供应商或者采购代理机构相互串通的；</w:t>
      </w:r>
    </w:p>
    <w:p w14:paraId="441682E6">
      <w:pPr>
        <w:spacing w:line="420" w:lineRule="exact"/>
        <w:ind w:firstLine="480" w:firstLineChars="200"/>
        <w:rPr>
          <w:rFonts w:hint="eastAsia" w:ascii="仿宋" w:hAnsi="仿宋" w:eastAsia="仿宋" w:cs="仿宋"/>
          <w:color w:val="auto"/>
          <w:sz w:val="24"/>
          <w:szCs w:val="24"/>
        </w:rPr>
      </w:pPr>
      <w:r>
        <w:rPr>
          <w:rFonts w:hint="eastAsia" w:cs="仿宋"/>
          <w:color w:val="auto"/>
          <w:sz w:val="24"/>
          <w:szCs w:val="24"/>
          <w:lang w:val="en-US" w:eastAsia="zh-CN"/>
        </w:rPr>
        <w:t>14.</w:t>
      </w:r>
      <w:r>
        <w:rPr>
          <w:rFonts w:hint="eastAsia" w:ascii="仿宋" w:hAnsi="仿宋" w:eastAsia="仿宋" w:cs="仿宋"/>
          <w:color w:val="auto"/>
          <w:sz w:val="24"/>
          <w:szCs w:val="24"/>
        </w:rPr>
        <w:t>采取不正当手段排挤其他供应商，进行不公平竞争的；</w:t>
      </w:r>
    </w:p>
    <w:p w14:paraId="730A4437">
      <w:pPr>
        <w:spacing w:line="420" w:lineRule="exact"/>
        <w:ind w:firstLine="480" w:firstLineChars="200"/>
        <w:rPr>
          <w:rFonts w:hint="eastAsia" w:ascii="仿宋" w:hAnsi="仿宋" w:eastAsia="仿宋" w:cs="仿宋"/>
          <w:color w:val="auto"/>
          <w:sz w:val="24"/>
          <w:szCs w:val="24"/>
        </w:rPr>
      </w:pPr>
      <w:r>
        <w:rPr>
          <w:rFonts w:hint="eastAsia" w:cs="仿宋"/>
          <w:color w:val="auto"/>
          <w:sz w:val="24"/>
          <w:szCs w:val="24"/>
          <w:lang w:val="en-US" w:eastAsia="zh-CN"/>
        </w:rPr>
        <w:t>15.</w:t>
      </w:r>
      <w:r>
        <w:rPr>
          <w:rFonts w:hint="eastAsia" w:ascii="仿宋" w:hAnsi="仿宋" w:eastAsia="仿宋" w:cs="仿宋"/>
          <w:color w:val="auto"/>
          <w:sz w:val="24"/>
          <w:szCs w:val="24"/>
        </w:rPr>
        <w:t>中标后与采购人另行订立背离合同实质内容的协议的；</w:t>
      </w:r>
    </w:p>
    <w:p w14:paraId="0EB9019D">
      <w:pPr>
        <w:spacing w:line="420" w:lineRule="exact"/>
        <w:ind w:firstLine="480" w:firstLineChars="200"/>
        <w:rPr>
          <w:rFonts w:hint="eastAsia" w:ascii="仿宋" w:hAnsi="仿宋" w:eastAsia="仿宋" w:cs="仿宋"/>
          <w:color w:val="auto"/>
          <w:sz w:val="24"/>
          <w:szCs w:val="24"/>
        </w:rPr>
      </w:pPr>
      <w:r>
        <w:rPr>
          <w:rFonts w:hint="eastAsia" w:cs="仿宋"/>
          <w:color w:val="auto"/>
          <w:sz w:val="24"/>
          <w:szCs w:val="24"/>
          <w:lang w:val="en-US" w:eastAsia="zh-CN"/>
        </w:rPr>
        <w:t>16.</w:t>
      </w:r>
      <w:r>
        <w:rPr>
          <w:rFonts w:hint="eastAsia" w:ascii="仿宋" w:hAnsi="仿宋" w:eastAsia="仿宋" w:cs="仿宋"/>
          <w:color w:val="auto"/>
          <w:sz w:val="24"/>
          <w:szCs w:val="24"/>
        </w:rPr>
        <w:t>事先有承诺，而事后违反承诺内容的；</w:t>
      </w:r>
    </w:p>
    <w:p w14:paraId="2FE1CCD3">
      <w:pPr>
        <w:spacing w:line="420" w:lineRule="exact"/>
        <w:ind w:firstLine="480" w:firstLineChars="200"/>
        <w:rPr>
          <w:rFonts w:hint="eastAsia" w:ascii="仿宋" w:hAnsi="仿宋" w:eastAsia="仿宋" w:cs="仿宋"/>
          <w:color w:val="auto"/>
          <w:sz w:val="24"/>
          <w:szCs w:val="24"/>
        </w:rPr>
      </w:pPr>
      <w:r>
        <w:rPr>
          <w:rFonts w:hint="eastAsia" w:cs="仿宋"/>
          <w:color w:val="auto"/>
          <w:sz w:val="24"/>
          <w:szCs w:val="24"/>
          <w:lang w:val="en-US" w:eastAsia="zh-CN"/>
        </w:rPr>
        <w:t>17.</w:t>
      </w:r>
      <w:r>
        <w:rPr>
          <w:rFonts w:hint="eastAsia" w:ascii="仿宋" w:hAnsi="仿宋" w:eastAsia="仿宋" w:cs="仿宋"/>
          <w:color w:val="auto"/>
          <w:sz w:val="24"/>
          <w:szCs w:val="24"/>
        </w:rPr>
        <w:t>将中标项目转包或违反规定进行分包的；</w:t>
      </w:r>
    </w:p>
    <w:p w14:paraId="5C00A5E5">
      <w:pPr>
        <w:spacing w:line="420" w:lineRule="exact"/>
        <w:ind w:firstLine="480" w:firstLineChars="200"/>
        <w:rPr>
          <w:rFonts w:hint="eastAsia" w:ascii="仿宋" w:hAnsi="仿宋" w:eastAsia="仿宋" w:cs="仿宋"/>
          <w:color w:val="auto"/>
          <w:sz w:val="24"/>
          <w:szCs w:val="24"/>
        </w:rPr>
      </w:pPr>
      <w:r>
        <w:rPr>
          <w:rFonts w:hint="eastAsia" w:cs="仿宋"/>
          <w:color w:val="auto"/>
          <w:sz w:val="24"/>
          <w:szCs w:val="24"/>
          <w:lang w:val="en-US" w:eastAsia="zh-CN"/>
        </w:rPr>
        <w:t>18.</w:t>
      </w:r>
      <w:r>
        <w:rPr>
          <w:rFonts w:hint="eastAsia" w:ascii="仿宋" w:hAnsi="仿宋" w:eastAsia="仿宋" w:cs="仿宋"/>
          <w:color w:val="auto"/>
          <w:sz w:val="24"/>
          <w:szCs w:val="24"/>
        </w:rPr>
        <w:t>以他人名义投标或允许他人以自己名义投标，或者以其他方式弄虚作假的；</w:t>
      </w:r>
    </w:p>
    <w:p w14:paraId="78B363E4">
      <w:pPr>
        <w:spacing w:line="420" w:lineRule="exact"/>
        <w:ind w:firstLine="480" w:firstLineChars="200"/>
        <w:rPr>
          <w:rFonts w:hint="eastAsia" w:ascii="仿宋" w:hAnsi="仿宋" w:eastAsia="仿宋" w:cs="仿宋"/>
          <w:color w:val="auto"/>
          <w:sz w:val="24"/>
          <w:szCs w:val="24"/>
        </w:rPr>
      </w:pPr>
      <w:r>
        <w:rPr>
          <w:rFonts w:hint="eastAsia" w:cs="仿宋"/>
          <w:color w:val="auto"/>
          <w:sz w:val="24"/>
          <w:szCs w:val="24"/>
          <w:lang w:val="en-US" w:eastAsia="zh-CN"/>
        </w:rPr>
        <w:t>19.</w:t>
      </w:r>
      <w:r>
        <w:rPr>
          <w:rFonts w:hint="eastAsia" w:ascii="仿宋" w:hAnsi="仿宋" w:eastAsia="仿宋" w:cs="仿宋"/>
          <w:color w:val="auto"/>
          <w:sz w:val="24"/>
          <w:szCs w:val="24"/>
        </w:rPr>
        <w:t>为获取自身利益，向采购人及其他有利害关系的单位或个人提供不正当利益的；</w:t>
      </w:r>
    </w:p>
    <w:p w14:paraId="16A3EB31">
      <w:pPr>
        <w:spacing w:line="420" w:lineRule="exact"/>
        <w:ind w:firstLine="480" w:firstLineChars="200"/>
        <w:rPr>
          <w:rFonts w:hint="eastAsia" w:ascii="仿宋" w:hAnsi="仿宋" w:eastAsia="仿宋" w:cs="仿宋"/>
          <w:color w:val="auto"/>
          <w:sz w:val="24"/>
          <w:szCs w:val="24"/>
        </w:rPr>
      </w:pPr>
      <w:r>
        <w:rPr>
          <w:rFonts w:hint="eastAsia" w:cs="仿宋"/>
          <w:color w:val="auto"/>
          <w:sz w:val="24"/>
          <w:szCs w:val="24"/>
          <w:lang w:val="en-US" w:eastAsia="zh-CN"/>
        </w:rPr>
        <w:t>20.</w:t>
      </w:r>
      <w:r>
        <w:rPr>
          <w:rFonts w:hint="eastAsia" w:ascii="仿宋" w:hAnsi="仿宋" w:eastAsia="仿宋" w:cs="仿宋"/>
          <w:color w:val="auto"/>
          <w:sz w:val="24"/>
          <w:szCs w:val="24"/>
        </w:rPr>
        <w:t>擅自变更、中止、终止或解除政府采购合同的；</w:t>
      </w:r>
    </w:p>
    <w:p w14:paraId="6401197C">
      <w:pPr>
        <w:spacing w:line="420" w:lineRule="exact"/>
        <w:ind w:firstLine="480" w:firstLineChars="200"/>
        <w:rPr>
          <w:rFonts w:hint="eastAsia" w:ascii="仿宋" w:hAnsi="仿宋" w:eastAsia="仿宋" w:cs="仿宋"/>
          <w:color w:val="auto"/>
          <w:sz w:val="24"/>
          <w:szCs w:val="24"/>
        </w:rPr>
      </w:pPr>
      <w:r>
        <w:rPr>
          <w:rFonts w:hint="eastAsia" w:cs="仿宋"/>
          <w:color w:val="auto"/>
          <w:sz w:val="24"/>
          <w:szCs w:val="24"/>
          <w:lang w:val="en-US" w:eastAsia="zh-CN"/>
        </w:rPr>
        <w:t>21.</w:t>
      </w:r>
      <w:r>
        <w:rPr>
          <w:rFonts w:hint="eastAsia" w:ascii="仿宋" w:hAnsi="仿宋" w:eastAsia="仿宋" w:cs="仿宋"/>
          <w:color w:val="auto"/>
          <w:sz w:val="24"/>
          <w:szCs w:val="24"/>
        </w:rPr>
        <w:t>向有关人员行贿或者提供不正当利益谋取中标的；</w:t>
      </w:r>
    </w:p>
    <w:p w14:paraId="7944A03E">
      <w:pPr>
        <w:spacing w:line="420" w:lineRule="exact"/>
        <w:ind w:firstLine="480" w:firstLineChars="200"/>
        <w:rPr>
          <w:rFonts w:hint="eastAsia" w:ascii="仿宋" w:hAnsi="仿宋" w:eastAsia="仿宋" w:cs="仿宋"/>
          <w:color w:val="auto"/>
          <w:sz w:val="24"/>
          <w:szCs w:val="24"/>
        </w:rPr>
      </w:pPr>
      <w:r>
        <w:rPr>
          <w:rFonts w:hint="eastAsia" w:cs="仿宋"/>
          <w:color w:val="auto"/>
          <w:sz w:val="24"/>
          <w:szCs w:val="24"/>
          <w:lang w:val="en-US" w:eastAsia="zh-CN"/>
        </w:rPr>
        <w:t>22.</w:t>
      </w:r>
      <w:r>
        <w:rPr>
          <w:rFonts w:hint="eastAsia" w:ascii="仿宋" w:hAnsi="仿宋" w:eastAsia="仿宋" w:cs="仿宋"/>
          <w:color w:val="auto"/>
          <w:sz w:val="24"/>
          <w:szCs w:val="24"/>
        </w:rPr>
        <w:t>在政府采购活动期间，对管理机构、采购人、其他投标人、评标专家、中介机构等政府采购相关机构和人员，采取诋毁、诽谤、胁迫、暴力等不正当手段的；</w:t>
      </w:r>
    </w:p>
    <w:p w14:paraId="0D62E37D">
      <w:pPr>
        <w:spacing w:line="42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二、我公司及其他利害关系人如对该项目的中标公示有异议，将在招标文件规定的公示期限内提出符合以下条件的有效质疑，否则我公司愿意接受相关部门不予受理的决定。</w:t>
      </w:r>
    </w:p>
    <w:p w14:paraId="413F543C">
      <w:pPr>
        <w:spacing w:line="42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w:t>
      </w:r>
      <w:r>
        <w:rPr>
          <w:rFonts w:hint="eastAsia" w:ascii="仿宋" w:hAnsi="仿宋" w:eastAsia="仿宋" w:cs="仿宋"/>
          <w:color w:val="auto"/>
          <w:sz w:val="24"/>
          <w:szCs w:val="24"/>
          <w:lang w:val="en-US" w:eastAsia="zh-CN"/>
        </w:rPr>
        <w:t>.</w:t>
      </w:r>
      <w:r>
        <w:rPr>
          <w:rFonts w:hint="eastAsia" w:ascii="仿宋" w:hAnsi="仿宋" w:eastAsia="仿宋" w:cs="仿宋"/>
          <w:color w:val="auto"/>
          <w:sz w:val="24"/>
          <w:szCs w:val="24"/>
        </w:rPr>
        <w:t>质疑人须为投标人和其他利害关系人；</w:t>
      </w:r>
    </w:p>
    <w:p w14:paraId="5128950E">
      <w:pPr>
        <w:spacing w:line="42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w:t>
      </w:r>
      <w:r>
        <w:rPr>
          <w:rFonts w:hint="eastAsia" w:ascii="仿宋" w:hAnsi="仿宋" w:eastAsia="仿宋" w:cs="仿宋"/>
          <w:color w:val="auto"/>
          <w:sz w:val="24"/>
          <w:szCs w:val="24"/>
          <w:lang w:val="en-US" w:eastAsia="zh-CN"/>
        </w:rPr>
        <w:t>.</w:t>
      </w:r>
      <w:r>
        <w:rPr>
          <w:rFonts w:hint="eastAsia" w:ascii="仿宋" w:hAnsi="仿宋" w:eastAsia="仿宋" w:cs="仿宋"/>
          <w:color w:val="auto"/>
          <w:sz w:val="24"/>
          <w:szCs w:val="24"/>
        </w:rPr>
        <w:t>投诉时，应当递交质疑书，质疑书应当包括下列内容：</w:t>
      </w:r>
    </w:p>
    <w:p w14:paraId="1B0F2944">
      <w:pPr>
        <w:spacing w:line="42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（1）质疑人的名称、地址及有效联系方式；</w:t>
      </w:r>
    </w:p>
    <w:p w14:paraId="17CC39C5">
      <w:pPr>
        <w:spacing w:line="42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（2）被质疑人的名称、地址及联系方式；</w:t>
      </w:r>
    </w:p>
    <w:p w14:paraId="62584BD1">
      <w:pPr>
        <w:spacing w:line="42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（3）质疑事项的基本事实；</w:t>
      </w:r>
    </w:p>
    <w:p w14:paraId="0D3DC7DD">
      <w:pPr>
        <w:spacing w:line="42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（4）相关请求及主张；</w:t>
      </w:r>
    </w:p>
    <w:p w14:paraId="2939E4BD">
      <w:pPr>
        <w:spacing w:line="42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（5）有效线索和相关证明材料；</w:t>
      </w:r>
    </w:p>
    <w:p w14:paraId="1E8632B7">
      <w:pPr>
        <w:spacing w:line="42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（6）质疑人是法人的，质疑书必须由其法定代表人或者授权代表签字并加盖章；其他组织或者个人质疑的，质疑书必须由其主要负责人或者质疑人本人签字，并附有效身份证明扫描件。</w:t>
      </w:r>
    </w:p>
    <w:p w14:paraId="3E37F740">
      <w:pPr>
        <w:spacing w:line="420" w:lineRule="exact"/>
        <w:ind w:firstLine="964" w:firstLineChars="400"/>
        <w:rPr>
          <w:rFonts w:hint="eastAsia" w:ascii="仿宋" w:hAnsi="仿宋" w:eastAsia="仿宋" w:cs="仿宋"/>
          <w:b/>
          <w:color w:val="auto"/>
          <w:sz w:val="24"/>
          <w:szCs w:val="24"/>
        </w:rPr>
      </w:pPr>
    </w:p>
    <w:p w14:paraId="0026CCD4">
      <w:pPr>
        <w:spacing w:line="420" w:lineRule="exact"/>
        <w:ind w:firstLine="960" w:firstLineChars="400"/>
        <w:rPr>
          <w:rFonts w:hint="eastAsia" w:ascii="仿宋" w:hAnsi="仿宋" w:eastAsia="仿宋" w:cs="仿宋"/>
          <w:color w:val="auto"/>
          <w:sz w:val="24"/>
          <w:szCs w:val="24"/>
        </w:rPr>
      </w:pPr>
    </w:p>
    <w:p w14:paraId="2B2EF14F">
      <w:pPr>
        <w:spacing w:line="420" w:lineRule="exact"/>
        <w:ind w:firstLine="960" w:firstLineChars="400"/>
        <w:rPr>
          <w:rFonts w:hint="eastAsia" w:ascii="仿宋" w:hAnsi="仿宋" w:eastAsia="仿宋" w:cs="仿宋"/>
          <w:color w:val="auto"/>
          <w:sz w:val="24"/>
          <w:szCs w:val="24"/>
        </w:rPr>
      </w:pPr>
    </w:p>
    <w:p w14:paraId="28718F3E">
      <w:pPr>
        <w:snapToGrid w:val="0"/>
        <w:spacing w:line="600" w:lineRule="auto"/>
        <w:rPr>
          <w:rFonts w:hint="eastAsia" w:cs="仿宋"/>
          <w:sz w:val="24"/>
          <w:u w:val="single"/>
          <w:lang w:val="en-US" w:eastAsia="zh-CN"/>
        </w:rPr>
      </w:pPr>
      <w:r>
        <w:rPr>
          <w:rFonts w:hint="eastAsia" w:ascii="仿宋" w:hAnsi="仿宋" w:eastAsia="仿宋" w:cs="仿宋"/>
          <w:sz w:val="24"/>
          <w:lang w:val="zh-CN"/>
        </w:rPr>
        <w:t>投标人</w:t>
      </w:r>
      <w:r>
        <w:rPr>
          <w:rFonts w:hint="eastAsia" w:ascii="仿宋" w:hAnsi="仿宋" w:eastAsia="仿宋" w:cs="仿宋"/>
          <w:color w:val="auto"/>
          <w:sz w:val="24"/>
          <w:szCs w:val="24"/>
          <w:u w:val="none"/>
        </w:rPr>
        <w:t>(盖章)</w:t>
      </w:r>
      <w:r>
        <w:rPr>
          <w:rFonts w:hint="eastAsia" w:ascii="仿宋" w:hAnsi="仿宋" w:eastAsia="仿宋" w:cs="仿宋"/>
          <w:sz w:val="24"/>
          <w:lang w:val="zh-CN"/>
        </w:rPr>
        <w:t>：</w:t>
      </w:r>
      <w:r>
        <w:rPr>
          <w:rFonts w:hint="eastAsia" w:ascii="仿宋" w:hAnsi="仿宋" w:eastAsia="仿宋" w:cs="仿宋"/>
          <w:sz w:val="24"/>
          <w:u w:val="single"/>
        </w:rPr>
        <w:t xml:space="preserve">    </w:t>
      </w:r>
      <w:r>
        <w:rPr>
          <w:rFonts w:hint="eastAsia" w:cs="仿宋"/>
          <w:sz w:val="24"/>
          <w:u w:val="single"/>
          <w:lang w:val="en-US" w:eastAsia="zh-CN"/>
        </w:rPr>
        <w:t xml:space="preserve">              </w:t>
      </w:r>
    </w:p>
    <w:p w14:paraId="76624A59">
      <w:pPr>
        <w:snapToGrid w:val="0"/>
        <w:spacing w:line="600" w:lineRule="auto"/>
        <w:rPr>
          <w:rFonts w:hint="eastAsia" w:ascii="仿宋" w:hAnsi="仿宋" w:eastAsia="仿宋" w:cs="仿宋"/>
          <w:sz w:val="24"/>
          <w:lang w:val="zh-CN"/>
        </w:rPr>
      </w:pPr>
      <w:r>
        <w:rPr>
          <w:rFonts w:hint="eastAsia" w:ascii="仿宋" w:hAnsi="仿宋" w:eastAsia="仿宋" w:cs="仿宋"/>
          <w:sz w:val="24"/>
        </w:rPr>
        <w:t>法定代表人或授权代表</w:t>
      </w:r>
      <w:r>
        <w:rPr>
          <w:rFonts w:hint="eastAsia" w:cs="仿宋"/>
          <w:sz w:val="24"/>
          <w:lang w:eastAsia="zh-CN"/>
        </w:rPr>
        <w:t>人</w:t>
      </w:r>
      <w:r>
        <w:rPr>
          <w:rFonts w:hint="eastAsia" w:ascii="仿宋" w:hAnsi="仿宋" w:eastAsia="仿宋" w:cs="仿宋"/>
          <w:sz w:val="24"/>
        </w:rPr>
        <w:t>（签字或盖章）：</w:t>
      </w:r>
      <w:r>
        <w:rPr>
          <w:rFonts w:hint="eastAsia" w:ascii="仿宋" w:hAnsi="仿宋" w:eastAsia="仿宋" w:cs="仿宋"/>
          <w:sz w:val="24"/>
          <w:u w:val="single"/>
          <w:lang w:val="zh-CN"/>
        </w:rPr>
        <w:t xml:space="preserve">      </w:t>
      </w:r>
      <w:r>
        <w:rPr>
          <w:rFonts w:hint="eastAsia" w:ascii="仿宋" w:hAnsi="仿宋" w:eastAsia="仿宋" w:cs="仿宋"/>
          <w:sz w:val="24"/>
          <w:lang w:val="zh-CN"/>
        </w:rPr>
        <w:t xml:space="preserve">            </w:t>
      </w:r>
    </w:p>
    <w:p w14:paraId="0A7D2DB0">
      <w:pPr>
        <w:snapToGrid w:val="0"/>
        <w:spacing w:line="360" w:lineRule="auto"/>
        <w:rPr>
          <w:rFonts w:hint="eastAsia" w:ascii="仿宋" w:hAnsi="仿宋" w:eastAsia="仿宋" w:cs="仿宋"/>
          <w:color w:val="auto"/>
          <w:sz w:val="24"/>
          <w:szCs w:val="24"/>
        </w:rPr>
      </w:pPr>
      <w:r>
        <w:rPr>
          <w:rFonts w:hint="eastAsia" w:ascii="仿宋" w:hAnsi="仿宋" w:eastAsia="仿宋" w:cs="仿宋"/>
          <w:bCs/>
          <w:color w:val="auto"/>
          <w:sz w:val="24"/>
          <w:szCs w:val="24"/>
        </w:rPr>
        <w:t>日期：</w:t>
      </w:r>
      <w:r>
        <w:rPr>
          <w:rFonts w:hint="eastAsia" w:ascii="仿宋" w:hAnsi="仿宋" w:eastAsia="仿宋" w:cs="仿宋"/>
          <w:bCs/>
          <w:color w:val="auto"/>
          <w:sz w:val="24"/>
          <w:szCs w:val="24"/>
          <w:u w:val="single"/>
        </w:rPr>
        <w:t xml:space="preserve">      </w:t>
      </w:r>
      <w:r>
        <w:rPr>
          <w:rFonts w:hint="eastAsia" w:ascii="仿宋" w:hAnsi="仿宋" w:eastAsia="仿宋" w:cs="仿宋"/>
          <w:bCs/>
          <w:color w:val="auto"/>
          <w:sz w:val="24"/>
          <w:szCs w:val="24"/>
        </w:rPr>
        <w:t>年</w:t>
      </w:r>
      <w:r>
        <w:rPr>
          <w:rFonts w:hint="eastAsia" w:ascii="仿宋" w:hAnsi="仿宋" w:eastAsia="仿宋" w:cs="仿宋"/>
          <w:bCs/>
          <w:color w:val="auto"/>
          <w:sz w:val="24"/>
          <w:szCs w:val="24"/>
          <w:u w:val="single"/>
        </w:rPr>
        <w:t xml:space="preserve">  </w:t>
      </w:r>
      <w:r>
        <w:rPr>
          <w:rFonts w:hint="eastAsia" w:cs="仿宋"/>
          <w:bCs/>
          <w:color w:val="auto"/>
          <w:sz w:val="24"/>
          <w:szCs w:val="24"/>
          <w:u w:val="single"/>
          <w:lang w:val="en-US" w:eastAsia="zh-CN"/>
        </w:rPr>
        <w:t xml:space="preserve"> </w:t>
      </w:r>
      <w:r>
        <w:rPr>
          <w:rFonts w:hint="eastAsia" w:ascii="仿宋" w:hAnsi="仿宋" w:eastAsia="仿宋" w:cs="仿宋"/>
          <w:bCs/>
          <w:color w:val="auto"/>
          <w:sz w:val="24"/>
          <w:szCs w:val="24"/>
          <w:u w:val="single"/>
        </w:rPr>
        <w:t xml:space="preserve">  </w:t>
      </w:r>
      <w:r>
        <w:rPr>
          <w:rFonts w:hint="eastAsia" w:ascii="仿宋" w:hAnsi="仿宋" w:eastAsia="仿宋" w:cs="仿宋"/>
          <w:bCs/>
          <w:color w:val="auto"/>
          <w:sz w:val="24"/>
          <w:szCs w:val="24"/>
        </w:rPr>
        <w:t>月</w:t>
      </w:r>
      <w:r>
        <w:rPr>
          <w:rFonts w:hint="eastAsia" w:ascii="仿宋" w:hAnsi="仿宋" w:eastAsia="仿宋" w:cs="仿宋"/>
          <w:bCs/>
          <w:color w:val="auto"/>
          <w:sz w:val="24"/>
          <w:szCs w:val="24"/>
          <w:u w:val="single"/>
        </w:rPr>
        <w:t xml:space="preserve">   </w:t>
      </w:r>
      <w:r>
        <w:rPr>
          <w:rFonts w:hint="eastAsia" w:cs="仿宋"/>
          <w:bCs/>
          <w:color w:val="auto"/>
          <w:sz w:val="24"/>
          <w:szCs w:val="24"/>
          <w:u w:val="single"/>
          <w:lang w:val="en-US" w:eastAsia="zh-CN"/>
        </w:rPr>
        <w:t xml:space="preserve"> </w:t>
      </w:r>
      <w:r>
        <w:rPr>
          <w:rFonts w:hint="eastAsia" w:ascii="仿宋" w:hAnsi="仿宋" w:eastAsia="仿宋" w:cs="仿宋"/>
          <w:bCs/>
          <w:color w:val="auto"/>
          <w:sz w:val="24"/>
          <w:szCs w:val="24"/>
        </w:rPr>
        <w:t>日</w:t>
      </w:r>
    </w:p>
    <w:p w14:paraId="3D1421FF">
      <w:pPr>
        <w:spacing w:before="0" w:after="0" w:line="420" w:lineRule="exact"/>
        <w:outlineLvl w:val="9"/>
        <w:rPr>
          <w:rFonts w:hint="eastAsia" w:ascii="仿宋" w:hAnsi="仿宋" w:eastAsia="仿宋" w:cs="仿宋"/>
          <w:b w:val="0"/>
          <w:sz w:val="24"/>
          <w:szCs w:val="24"/>
        </w:rPr>
      </w:pPr>
    </w:p>
    <w:p w14:paraId="033D3187">
      <w:pPr>
        <w:outlineLvl w:val="9"/>
        <w:rPr>
          <w:rFonts w:hint="eastAsia" w:ascii="仿宋" w:hAnsi="仿宋" w:eastAsia="仿宋" w:cs="仿宋"/>
          <w:color w:val="auto"/>
          <w:sz w:val="44"/>
          <w:szCs w:val="44"/>
        </w:rPr>
      </w:pPr>
    </w:p>
    <w:p w14:paraId="027C0777">
      <w:pPr>
        <w:spacing w:line="312" w:lineRule="auto"/>
        <w:outlineLvl w:val="9"/>
        <w:rPr>
          <w:rFonts w:hint="eastAsia" w:ascii="仿宋" w:hAnsi="仿宋" w:eastAsia="仿宋" w:cs="仿宋"/>
          <w:color w:val="auto"/>
        </w:rPr>
      </w:pPr>
    </w:p>
    <w:p w14:paraId="634974D0">
      <w:pPr>
        <w:pStyle w:val="8"/>
        <w:rPr>
          <w:rFonts w:hint="eastAsia" w:ascii="仿宋" w:hAnsi="仿宋" w:eastAsia="仿宋" w:cs="仿宋"/>
          <w:color w:val="auto"/>
        </w:rPr>
      </w:pPr>
    </w:p>
    <w:p w14:paraId="14F61028">
      <w:pPr>
        <w:pStyle w:val="9"/>
        <w:rPr>
          <w:rFonts w:hint="eastAsia"/>
        </w:rPr>
      </w:pPr>
    </w:p>
    <w:p w14:paraId="5D8553DD">
      <w:pPr>
        <w:pStyle w:val="3"/>
        <w:bidi w:val="0"/>
        <w:ind w:left="0" w:leftChars="0" w:firstLine="0" w:firstLineChars="0"/>
        <w:jc w:val="center"/>
        <w:rPr>
          <w:rFonts w:hint="eastAsia" w:ascii="仿宋" w:hAnsi="仿宋" w:eastAsia="仿宋" w:cs="仿宋"/>
          <w:b/>
          <w:color w:val="auto"/>
          <w:sz w:val="30"/>
          <w:szCs w:val="30"/>
        </w:rPr>
        <w:sectPr>
          <w:pgSz w:w="11906" w:h="16838"/>
          <w:pgMar w:top="1247" w:right="1134" w:bottom="1020" w:left="1418" w:header="851" w:footer="907" w:gutter="0"/>
          <w:pgNumType w:fmt="numberInDash"/>
          <w:cols w:space="720" w:num="1"/>
          <w:titlePg/>
          <w:docGrid w:type="lines" w:linePitch="312" w:charSpace="0"/>
        </w:sectPr>
      </w:pPr>
    </w:p>
    <w:p w14:paraId="4A53F23A">
      <w:pPr>
        <w:pStyle w:val="3"/>
        <w:bidi w:val="0"/>
        <w:ind w:left="0" w:leftChars="0" w:firstLine="0" w:firstLineChars="0"/>
        <w:jc w:val="center"/>
        <w:rPr>
          <w:rFonts w:hint="eastAsia" w:ascii="仿宋" w:hAnsi="仿宋" w:eastAsia="仿宋" w:cs="仿宋"/>
          <w:b/>
          <w:color w:val="auto"/>
          <w:sz w:val="30"/>
          <w:szCs w:val="30"/>
        </w:rPr>
      </w:pPr>
      <w:r>
        <w:rPr>
          <w:rFonts w:hint="eastAsia" w:ascii="仿宋" w:hAnsi="仿宋" w:cs="仿宋"/>
          <w:b/>
          <w:color w:val="auto"/>
          <w:sz w:val="30"/>
          <w:szCs w:val="30"/>
          <w:lang w:val="en-US" w:eastAsia="zh-CN"/>
        </w:rPr>
        <w:t>九</w:t>
      </w:r>
      <w:r>
        <w:rPr>
          <w:rFonts w:hint="eastAsia" w:ascii="仿宋" w:hAnsi="仿宋" w:eastAsia="仿宋" w:cs="仿宋"/>
          <w:b/>
          <w:color w:val="auto"/>
          <w:sz w:val="30"/>
          <w:szCs w:val="30"/>
        </w:rPr>
        <w:t>、商务技术偏离表</w:t>
      </w:r>
    </w:p>
    <w:tbl>
      <w:tblPr>
        <w:tblStyle w:val="20"/>
        <w:tblW w:w="942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5"/>
        <w:gridCol w:w="2703"/>
        <w:gridCol w:w="2086"/>
        <w:gridCol w:w="2004"/>
        <w:gridCol w:w="1637"/>
      </w:tblGrid>
      <w:tr w14:paraId="2E802B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0" w:hRule="atLeast"/>
        </w:trPr>
        <w:tc>
          <w:tcPr>
            <w:tcW w:w="995" w:type="dxa"/>
            <w:tcBorders>
              <w:bottom w:val="single" w:color="auto" w:sz="4" w:space="0"/>
            </w:tcBorders>
            <w:noWrap/>
            <w:vAlign w:val="center"/>
          </w:tcPr>
          <w:p w14:paraId="3ADB9E5B">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eastAsia" w:ascii="仿宋" w:hAnsi="仿宋" w:eastAsia="仿宋" w:cs="仿宋"/>
                <w:b/>
                <w:bCs/>
                <w:sz w:val="24"/>
              </w:rPr>
            </w:pPr>
            <w:r>
              <w:rPr>
                <w:rFonts w:hint="eastAsia" w:ascii="仿宋" w:hAnsi="仿宋" w:eastAsia="仿宋" w:cs="仿宋"/>
                <w:b/>
                <w:bCs/>
                <w:sz w:val="24"/>
              </w:rPr>
              <w:t>序号</w:t>
            </w:r>
          </w:p>
        </w:tc>
        <w:tc>
          <w:tcPr>
            <w:tcW w:w="2703" w:type="dxa"/>
            <w:tcBorders>
              <w:bottom w:val="single" w:color="auto" w:sz="4" w:space="0"/>
            </w:tcBorders>
            <w:noWrap/>
            <w:vAlign w:val="center"/>
          </w:tcPr>
          <w:p w14:paraId="2C91336D">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eastAsia" w:ascii="仿宋" w:hAnsi="仿宋" w:eastAsia="仿宋" w:cs="仿宋"/>
                <w:b/>
                <w:bCs/>
                <w:sz w:val="24"/>
              </w:rPr>
            </w:pPr>
            <w:r>
              <w:rPr>
                <w:rFonts w:hint="eastAsia" w:ascii="仿宋" w:hAnsi="仿宋" w:eastAsia="仿宋" w:cs="仿宋"/>
                <w:b/>
                <w:bCs/>
                <w:sz w:val="24"/>
              </w:rPr>
              <w:t>内  容</w:t>
            </w:r>
          </w:p>
        </w:tc>
        <w:tc>
          <w:tcPr>
            <w:tcW w:w="2086" w:type="dxa"/>
            <w:tcBorders>
              <w:bottom w:val="single" w:color="auto" w:sz="4" w:space="0"/>
            </w:tcBorders>
            <w:noWrap/>
            <w:vAlign w:val="center"/>
          </w:tcPr>
          <w:p w14:paraId="711915B4">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eastAsia" w:ascii="仿宋" w:hAnsi="仿宋" w:eastAsia="仿宋" w:cs="仿宋"/>
                <w:b/>
                <w:bCs/>
                <w:sz w:val="24"/>
              </w:rPr>
            </w:pPr>
            <w:r>
              <w:rPr>
                <w:rFonts w:hint="eastAsia" w:ascii="仿宋" w:hAnsi="仿宋" w:eastAsia="仿宋" w:cs="仿宋"/>
                <w:b/>
                <w:bCs/>
                <w:sz w:val="24"/>
              </w:rPr>
              <w:t>招标文件</w:t>
            </w:r>
          </w:p>
          <w:p w14:paraId="0E06E5AD">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eastAsia" w:ascii="仿宋" w:hAnsi="仿宋" w:eastAsia="仿宋" w:cs="仿宋"/>
                <w:b/>
                <w:bCs/>
                <w:sz w:val="24"/>
              </w:rPr>
            </w:pPr>
            <w:r>
              <w:rPr>
                <w:rFonts w:hint="eastAsia" w:ascii="仿宋" w:hAnsi="仿宋" w:eastAsia="仿宋" w:cs="仿宋"/>
                <w:b/>
                <w:bCs/>
                <w:sz w:val="24"/>
              </w:rPr>
              <w:t>规范要求</w:t>
            </w:r>
          </w:p>
        </w:tc>
        <w:tc>
          <w:tcPr>
            <w:tcW w:w="2004" w:type="dxa"/>
            <w:tcBorders>
              <w:bottom w:val="single" w:color="auto" w:sz="4" w:space="0"/>
            </w:tcBorders>
            <w:noWrap/>
            <w:vAlign w:val="center"/>
          </w:tcPr>
          <w:p w14:paraId="22027346">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eastAsia" w:ascii="仿宋" w:hAnsi="仿宋" w:eastAsia="仿宋" w:cs="仿宋"/>
                <w:b/>
                <w:bCs/>
                <w:sz w:val="24"/>
              </w:rPr>
            </w:pPr>
            <w:r>
              <w:rPr>
                <w:rFonts w:hint="eastAsia" w:ascii="仿宋" w:hAnsi="仿宋" w:eastAsia="仿宋" w:cs="仿宋"/>
                <w:b/>
                <w:bCs/>
                <w:sz w:val="24"/>
              </w:rPr>
              <w:t>投标文件</w:t>
            </w:r>
          </w:p>
          <w:p w14:paraId="4A51753C">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eastAsia" w:ascii="仿宋" w:hAnsi="仿宋" w:eastAsia="仿宋" w:cs="仿宋"/>
                <w:b/>
                <w:bCs/>
                <w:sz w:val="24"/>
              </w:rPr>
            </w:pPr>
            <w:r>
              <w:rPr>
                <w:rFonts w:hint="eastAsia" w:ascii="仿宋" w:hAnsi="仿宋" w:eastAsia="仿宋" w:cs="仿宋"/>
                <w:b/>
                <w:bCs/>
                <w:sz w:val="24"/>
              </w:rPr>
              <w:t>对应规范</w:t>
            </w:r>
          </w:p>
        </w:tc>
        <w:tc>
          <w:tcPr>
            <w:tcW w:w="1637" w:type="dxa"/>
            <w:tcBorders>
              <w:bottom w:val="single" w:color="auto" w:sz="4" w:space="0"/>
            </w:tcBorders>
            <w:noWrap/>
            <w:vAlign w:val="center"/>
          </w:tcPr>
          <w:p w14:paraId="78418CAA">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eastAsia" w:ascii="仿宋" w:hAnsi="仿宋" w:eastAsia="仿宋" w:cs="仿宋"/>
                <w:b/>
                <w:bCs/>
                <w:sz w:val="24"/>
              </w:rPr>
            </w:pPr>
            <w:r>
              <w:rPr>
                <w:rFonts w:hint="eastAsia" w:ascii="仿宋" w:hAnsi="仿宋" w:eastAsia="仿宋" w:cs="仿宋"/>
                <w:b/>
                <w:bCs/>
                <w:sz w:val="24"/>
              </w:rPr>
              <w:t>偏离</w:t>
            </w:r>
          </w:p>
        </w:tc>
      </w:tr>
      <w:tr w14:paraId="378F01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2" w:hRule="atLeast"/>
        </w:trPr>
        <w:tc>
          <w:tcPr>
            <w:tcW w:w="995" w:type="dxa"/>
            <w:noWrap/>
            <w:vAlign w:val="top"/>
          </w:tcPr>
          <w:p w14:paraId="3FDAF80C">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2703" w:type="dxa"/>
            <w:noWrap/>
            <w:vAlign w:val="top"/>
          </w:tcPr>
          <w:p w14:paraId="4927892F">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2086" w:type="dxa"/>
            <w:noWrap/>
            <w:vAlign w:val="top"/>
          </w:tcPr>
          <w:p w14:paraId="0499BBE5">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2004" w:type="dxa"/>
            <w:noWrap/>
            <w:vAlign w:val="top"/>
          </w:tcPr>
          <w:p w14:paraId="4E6E60DB">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1637" w:type="dxa"/>
            <w:noWrap/>
            <w:vAlign w:val="top"/>
          </w:tcPr>
          <w:p w14:paraId="1235211F">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r>
      <w:tr w14:paraId="7F2413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2" w:hRule="atLeast"/>
        </w:trPr>
        <w:tc>
          <w:tcPr>
            <w:tcW w:w="995" w:type="dxa"/>
            <w:noWrap/>
            <w:vAlign w:val="top"/>
          </w:tcPr>
          <w:p w14:paraId="623673E7">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2703" w:type="dxa"/>
            <w:noWrap/>
            <w:vAlign w:val="top"/>
          </w:tcPr>
          <w:p w14:paraId="4D34E64C">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2086" w:type="dxa"/>
            <w:noWrap/>
            <w:vAlign w:val="top"/>
          </w:tcPr>
          <w:p w14:paraId="2727006F">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2004" w:type="dxa"/>
            <w:noWrap/>
            <w:vAlign w:val="top"/>
          </w:tcPr>
          <w:p w14:paraId="21D6A2C5">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1637" w:type="dxa"/>
            <w:noWrap/>
            <w:vAlign w:val="top"/>
          </w:tcPr>
          <w:p w14:paraId="6019835D">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r>
      <w:tr w14:paraId="41F952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2" w:hRule="atLeast"/>
        </w:trPr>
        <w:tc>
          <w:tcPr>
            <w:tcW w:w="995" w:type="dxa"/>
            <w:noWrap/>
            <w:vAlign w:val="top"/>
          </w:tcPr>
          <w:p w14:paraId="13477DBC">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2703" w:type="dxa"/>
            <w:noWrap/>
            <w:vAlign w:val="top"/>
          </w:tcPr>
          <w:p w14:paraId="60B9CFA1">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2086" w:type="dxa"/>
            <w:noWrap/>
            <w:vAlign w:val="top"/>
          </w:tcPr>
          <w:p w14:paraId="45C2C829">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2004" w:type="dxa"/>
            <w:noWrap/>
            <w:vAlign w:val="top"/>
          </w:tcPr>
          <w:p w14:paraId="79809916">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1637" w:type="dxa"/>
            <w:noWrap/>
            <w:vAlign w:val="top"/>
          </w:tcPr>
          <w:p w14:paraId="11EABE5E">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r>
      <w:tr w14:paraId="78B1F5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2" w:hRule="atLeast"/>
        </w:trPr>
        <w:tc>
          <w:tcPr>
            <w:tcW w:w="995" w:type="dxa"/>
            <w:noWrap/>
            <w:vAlign w:val="top"/>
          </w:tcPr>
          <w:p w14:paraId="52A8A6F3">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2703" w:type="dxa"/>
            <w:noWrap/>
            <w:vAlign w:val="top"/>
          </w:tcPr>
          <w:p w14:paraId="5CEF2935">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2086" w:type="dxa"/>
            <w:noWrap/>
            <w:vAlign w:val="top"/>
          </w:tcPr>
          <w:p w14:paraId="0E1FB44C">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2004" w:type="dxa"/>
            <w:noWrap/>
            <w:vAlign w:val="top"/>
          </w:tcPr>
          <w:p w14:paraId="126389CF">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1637" w:type="dxa"/>
            <w:noWrap/>
            <w:vAlign w:val="top"/>
          </w:tcPr>
          <w:p w14:paraId="334D4536">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r>
      <w:tr w14:paraId="49EF3F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2" w:hRule="atLeast"/>
        </w:trPr>
        <w:tc>
          <w:tcPr>
            <w:tcW w:w="995" w:type="dxa"/>
            <w:noWrap/>
            <w:vAlign w:val="top"/>
          </w:tcPr>
          <w:p w14:paraId="51A04D5D">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2703" w:type="dxa"/>
            <w:noWrap/>
            <w:vAlign w:val="top"/>
          </w:tcPr>
          <w:p w14:paraId="773E0460">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2086" w:type="dxa"/>
            <w:noWrap/>
            <w:vAlign w:val="top"/>
          </w:tcPr>
          <w:p w14:paraId="05FFEE63">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2004" w:type="dxa"/>
            <w:noWrap/>
            <w:vAlign w:val="top"/>
          </w:tcPr>
          <w:p w14:paraId="63D898AC">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1637" w:type="dxa"/>
            <w:noWrap/>
            <w:vAlign w:val="top"/>
          </w:tcPr>
          <w:p w14:paraId="72ACC035">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r>
      <w:tr w14:paraId="4BE00F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2" w:hRule="atLeast"/>
        </w:trPr>
        <w:tc>
          <w:tcPr>
            <w:tcW w:w="995" w:type="dxa"/>
            <w:noWrap/>
            <w:vAlign w:val="top"/>
          </w:tcPr>
          <w:p w14:paraId="0835D218">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2703" w:type="dxa"/>
            <w:noWrap/>
            <w:vAlign w:val="top"/>
          </w:tcPr>
          <w:p w14:paraId="17EC924F">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2086" w:type="dxa"/>
            <w:noWrap/>
            <w:vAlign w:val="top"/>
          </w:tcPr>
          <w:p w14:paraId="23E2DAC4">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2004" w:type="dxa"/>
            <w:noWrap/>
            <w:vAlign w:val="top"/>
          </w:tcPr>
          <w:p w14:paraId="5B5B9E9D">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1637" w:type="dxa"/>
            <w:noWrap/>
            <w:vAlign w:val="top"/>
          </w:tcPr>
          <w:p w14:paraId="3B4BE410">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r>
      <w:tr w14:paraId="0EDDE9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2" w:hRule="atLeast"/>
        </w:trPr>
        <w:tc>
          <w:tcPr>
            <w:tcW w:w="995" w:type="dxa"/>
            <w:noWrap/>
            <w:vAlign w:val="top"/>
          </w:tcPr>
          <w:p w14:paraId="67A0458C">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2703" w:type="dxa"/>
            <w:noWrap/>
            <w:vAlign w:val="top"/>
          </w:tcPr>
          <w:p w14:paraId="758AFEA9">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2086" w:type="dxa"/>
            <w:noWrap/>
            <w:vAlign w:val="top"/>
          </w:tcPr>
          <w:p w14:paraId="16ABE140">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2004" w:type="dxa"/>
            <w:noWrap/>
            <w:vAlign w:val="top"/>
          </w:tcPr>
          <w:p w14:paraId="53163A65">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1637" w:type="dxa"/>
            <w:noWrap/>
            <w:vAlign w:val="top"/>
          </w:tcPr>
          <w:p w14:paraId="3F9C2608">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r>
      <w:tr w14:paraId="03BFC1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2" w:hRule="atLeast"/>
        </w:trPr>
        <w:tc>
          <w:tcPr>
            <w:tcW w:w="995" w:type="dxa"/>
            <w:noWrap/>
            <w:vAlign w:val="top"/>
          </w:tcPr>
          <w:p w14:paraId="43B58383">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2703" w:type="dxa"/>
            <w:noWrap/>
            <w:vAlign w:val="top"/>
          </w:tcPr>
          <w:p w14:paraId="03B819B7">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2086" w:type="dxa"/>
            <w:noWrap/>
            <w:vAlign w:val="top"/>
          </w:tcPr>
          <w:p w14:paraId="0E20840D">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2004" w:type="dxa"/>
            <w:noWrap/>
            <w:vAlign w:val="top"/>
          </w:tcPr>
          <w:p w14:paraId="78D688C8">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1637" w:type="dxa"/>
            <w:noWrap/>
            <w:vAlign w:val="top"/>
          </w:tcPr>
          <w:p w14:paraId="646BD09D">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r>
      <w:tr w14:paraId="7D40EA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2" w:hRule="atLeast"/>
        </w:trPr>
        <w:tc>
          <w:tcPr>
            <w:tcW w:w="995" w:type="dxa"/>
            <w:noWrap/>
            <w:vAlign w:val="top"/>
          </w:tcPr>
          <w:p w14:paraId="404E6E98">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2703" w:type="dxa"/>
            <w:noWrap/>
            <w:vAlign w:val="top"/>
          </w:tcPr>
          <w:p w14:paraId="025917C4">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2086" w:type="dxa"/>
            <w:noWrap/>
            <w:vAlign w:val="top"/>
          </w:tcPr>
          <w:p w14:paraId="351CC23D">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2004" w:type="dxa"/>
            <w:noWrap/>
            <w:vAlign w:val="top"/>
          </w:tcPr>
          <w:p w14:paraId="14B7669C">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1637" w:type="dxa"/>
            <w:noWrap/>
            <w:vAlign w:val="top"/>
          </w:tcPr>
          <w:p w14:paraId="7FD7EEE6">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r>
      <w:tr w14:paraId="39C37D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2" w:hRule="atLeast"/>
        </w:trPr>
        <w:tc>
          <w:tcPr>
            <w:tcW w:w="995" w:type="dxa"/>
            <w:noWrap/>
            <w:vAlign w:val="top"/>
          </w:tcPr>
          <w:p w14:paraId="1B748207">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2703" w:type="dxa"/>
            <w:noWrap/>
            <w:vAlign w:val="top"/>
          </w:tcPr>
          <w:p w14:paraId="020EC576">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2086" w:type="dxa"/>
            <w:noWrap/>
            <w:vAlign w:val="top"/>
          </w:tcPr>
          <w:p w14:paraId="3541D6B0">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2004" w:type="dxa"/>
            <w:noWrap/>
            <w:vAlign w:val="top"/>
          </w:tcPr>
          <w:p w14:paraId="79F28F5B">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1637" w:type="dxa"/>
            <w:noWrap/>
            <w:vAlign w:val="top"/>
          </w:tcPr>
          <w:p w14:paraId="5F782B4E">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r>
      <w:tr w14:paraId="300178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2" w:hRule="atLeast"/>
        </w:trPr>
        <w:tc>
          <w:tcPr>
            <w:tcW w:w="995" w:type="dxa"/>
            <w:noWrap/>
            <w:vAlign w:val="top"/>
          </w:tcPr>
          <w:p w14:paraId="79374F47">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2703" w:type="dxa"/>
            <w:noWrap/>
            <w:vAlign w:val="top"/>
          </w:tcPr>
          <w:p w14:paraId="29FAE188">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2086" w:type="dxa"/>
            <w:noWrap/>
            <w:vAlign w:val="top"/>
          </w:tcPr>
          <w:p w14:paraId="1241D3FE">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2004" w:type="dxa"/>
            <w:noWrap/>
            <w:vAlign w:val="top"/>
          </w:tcPr>
          <w:p w14:paraId="26734C66">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1637" w:type="dxa"/>
            <w:noWrap/>
            <w:vAlign w:val="top"/>
          </w:tcPr>
          <w:p w14:paraId="7F0657D2">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r>
      <w:tr w14:paraId="529D97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92" w:hRule="atLeast"/>
        </w:trPr>
        <w:tc>
          <w:tcPr>
            <w:tcW w:w="995" w:type="dxa"/>
            <w:noWrap/>
            <w:vAlign w:val="top"/>
          </w:tcPr>
          <w:p w14:paraId="290B6499">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2703" w:type="dxa"/>
            <w:noWrap/>
            <w:vAlign w:val="top"/>
          </w:tcPr>
          <w:p w14:paraId="1F794911">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2086" w:type="dxa"/>
            <w:noWrap/>
            <w:vAlign w:val="top"/>
          </w:tcPr>
          <w:p w14:paraId="5C66B43E">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2004" w:type="dxa"/>
            <w:noWrap/>
            <w:vAlign w:val="top"/>
          </w:tcPr>
          <w:p w14:paraId="68C0503F">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1637" w:type="dxa"/>
            <w:noWrap/>
            <w:vAlign w:val="top"/>
          </w:tcPr>
          <w:p w14:paraId="2CAC2B83">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r>
    </w:tbl>
    <w:p w14:paraId="654AFD7C">
      <w:pPr>
        <w:spacing w:line="420" w:lineRule="exact"/>
        <w:rPr>
          <w:rFonts w:hint="eastAsia" w:ascii="仿宋" w:hAnsi="仿宋" w:eastAsia="仿宋" w:cs="仿宋"/>
          <w:color w:val="auto"/>
          <w:sz w:val="24"/>
          <w:szCs w:val="24"/>
        </w:rPr>
      </w:pPr>
    </w:p>
    <w:p w14:paraId="6066831D">
      <w:pPr>
        <w:spacing w:line="420" w:lineRule="exact"/>
        <w:rPr>
          <w:rFonts w:hint="eastAsia" w:ascii="仿宋" w:hAnsi="仿宋" w:eastAsia="仿宋" w:cs="仿宋"/>
          <w:color w:val="auto"/>
          <w:sz w:val="24"/>
          <w:szCs w:val="24"/>
        </w:rPr>
      </w:pPr>
    </w:p>
    <w:p w14:paraId="39C56B2A">
      <w:pPr>
        <w:snapToGrid w:val="0"/>
        <w:spacing w:line="600" w:lineRule="auto"/>
        <w:rPr>
          <w:rFonts w:hint="eastAsia" w:cs="仿宋"/>
          <w:sz w:val="24"/>
          <w:u w:val="single"/>
          <w:lang w:val="en-US" w:eastAsia="zh-CN"/>
        </w:rPr>
      </w:pPr>
      <w:r>
        <w:rPr>
          <w:rFonts w:hint="eastAsia" w:ascii="仿宋" w:hAnsi="仿宋" w:eastAsia="仿宋" w:cs="仿宋"/>
          <w:sz w:val="24"/>
          <w:lang w:val="zh-CN"/>
        </w:rPr>
        <w:t>投标人</w:t>
      </w:r>
      <w:r>
        <w:rPr>
          <w:rFonts w:hint="eastAsia" w:ascii="仿宋" w:hAnsi="仿宋" w:eastAsia="仿宋" w:cs="仿宋"/>
          <w:color w:val="auto"/>
          <w:sz w:val="24"/>
          <w:szCs w:val="24"/>
          <w:u w:val="none"/>
        </w:rPr>
        <w:t>(盖章)</w:t>
      </w:r>
      <w:r>
        <w:rPr>
          <w:rFonts w:hint="eastAsia" w:ascii="仿宋" w:hAnsi="仿宋" w:eastAsia="仿宋" w:cs="仿宋"/>
          <w:sz w:val="24"/>
          <w:lang w:val="zh-CN"/>
        </w:rPr>
        <w:t>：</w:t>
      </w:r>
      <w:r>
        <w:rPr>
          <w:rFonts w:hint="eastAsia" w:ascii="仿宋" w:hAnsi="仿宋" w:eastAsia="仿宋" w:cs="仿宋"/>
          <w:sz w:val="24"/>
          <w:u w:val="single"/>
        </w:rPr>
        <w:t xml:space="preserve">    </w:t>
      </w:r>
      <w:r>
        <w:rPr>
          <w:rFonts w:hint="eastAsia" w:cs="仿宋"/>
          <w:sz w:val="24"/>
          <w:u w:val="single"/>
          <w:lang w:val="en-US" w:eastAsia="zh-CN"/>
        </w:rPr>
        <w:t xml:space="preserve">              </w:t>
      </w:r>
    </w:p>
    <w:p w14:paraId="718CE364">
      <w:pPr>
        <w:snapToGrid w:val="0"/>
        <w:spacing w:line="600" w:lineRule="auto"/>
        <w:rPr>
          <w:rFonts w:hint="eastAsia" w:ascii="仿宋" w:hAnsi="仿宋" w:eastAsia="仿宋" w:cs="仿宋"/>
          <w:sz w:val="24"/>
          <w:lang w:val="zh-CN"/>
        </w:rPr>
      </w:pPr>
      <w:r>
        <w:rPr>
          <w:rFonts w:hint="eastAsia" w:ascii="仿宋" w:hAnsi="仿宋" w:eastAsia="仿宋" w:cs="仿宋"/>
          <w:sz w:val="24"/>
        </w:rPr>
        <w:t>法定代表人或授权代表</w:t>
      </w:r>
      <w:r>
        <w:rPr>
          <w:rFonts w:hint="eastAsia" w:cs="仿宋"/>
          <w:sz w:val="24"/>
          <w:lang w:eastAsia="zh-CN"/>
        </w:rPr>
        <w:t>人</w:t>
      </w:r>
      <w:r>
        <w:rPr>
          <w:rFonts w:hint="eastAsia" w:ascii="仿宋" w:hAnsi="仿宋" w:eastAsia="仿宋" w:cs="仿宋"/>
          <w:sz w:val="24"/>
        </w:rPr>
        <w:t>（签字或盖章）：</w:t>
      </w:r>
      <w:r>
        <w:rPr>
          <w:rFonts w:hint="eastAsia" w:ascii="仿宋" w:hAnsi="仿宋" w:eastAsia="仿宋" w:cs="仿宋"/>
          <w:sz w:val="24"/>
          <w:u w:val="single"/>
          <w:lang w:val="zh-CN"/>
        </w:rPr>
        <w:t xml:space="preserve">      </w:t>
      </w:r>
      <w:r>
        <w:rPr>
          <w:rFonts w:hint="eastAsia" w:ascii="仿宋" w:hAnsi="仿宋" w:eastAsia="仿宋" w:cs="仿宋"/>
          <w:sz w:val="24"/>
          <w:lang w:val="zh-CN"/>
        </w:rPr>
        <w:t xml:space="preserve">            </w:t>
      </w:r>
    </w:p>
    <w:p w14:paraId="2E9BDBDB">
      <w:pPr>
        <w:snapToGrid w:val="0"/>
        <w:spacing w:line="360" w:lineRule="auto"/>
        <w:rPr>
          <w:rFonts w:hint="eastAsia" w:ascii="仿宋" w:hAnsi="仿宋" w:eastAsia="仿宋" w:cs="仿宋"/>
          <w:color w:val="auto"/>
          <w:sz w:val="28"/>
          <w:szCs w:val="28"/>
        </w:rPr>
      </w:pPr>
      <w:r>
        <w:rPr>
          <w:rFonts w:hint="eastAsia" w:ascii="仿宋" w:hAnsi="仿宋" w:eastAsia="仿宋" w:cs="仿宋"/>
          <w:bCs/>
          <w:color w:val="auto"/>
          <w:sz w:val="24"/>
          <w:szCs w:val="24"/>
        </w:rPr>
        <w:t>日期：</w:t>
      </w:r>
      <w:r>
        <w:rPr>
          <w:rFonts w:hint="eastAsia" w:ascii="仿宋" w:hAnsi="仿宋" w:eastAsia="仿宋" w:cs="仿宋"/>
          <w:bCs/>
          <w:color w:val="auto"/>
          <w:sz w:val="24"/>
          <w:szCs w:val="24"/>
          <w:u w:val="single"/>
        </w:rPr>
        <w:t xml:space="preserve">      </w:t>
      </w:r>
      <w:r>
        <w:rPr>
          <w:rFonts w:hint="eastAsia" w:ascii="仿宋" w:hAnsi="仿宋" w:eastAsia="仿宋" w:cs="仿宋"/>
          <w:bCs/>
          <w:color w:val="auto"/>
          <w:sz w:val="24"/>
          <w:szCs w:val="24"/>
        </w:rPr>
        <w:t>年</w:t>
      </w:r>
      <w:r>
        <w:rPr>
          <w:rFonts w:hint="eastAsia" w:ascii="仿宋" w:hAnsi="仿宋" w:eastAsia="仿宋" w:cs="仿宋"/>
          <w:bCs/>
          <w:color w:val="auto"/>
          <w:sz w:val="24"/>
          <w:szCs w:val="24"/>
          <w:u w:val="single"/>
        </w:rPr>
        <w:t xml:space="preserve">  </w:t>
      </w:r>
      <w:r>
        <w:rPr>
          <w:rFonts w:hint="eastAsia" w:cs="仿宋"/>
          <w:bCs/>
          <w:color w:val="auto"/>
          <w:sz w:val="24"/>
          <w:szCs w:val="24"/>
          <w:u w:val="single"/>
          <w:lang w:val="en-US" w:eastAsia="zh-CN"/>
        </w:rPr>
        <w:t xml:space="preserve"> </w:t>
      </w:r>
      <w:r>
        <w:rPr>
          <w:rFonts w:hint="eastAsia" w:ascii="仿宋" w:hAnsi="仿宋" w:eastAsia="仿宋" w:cs="仿宋"/>
          <w:bCs/>
          <w:color w:val="auto"/>
          <w:sz w:val="24"/>
          <w:szCs w:val="24"/>
          <w:u w:val="single"/>
        </w:rPr>
        <w:t xml:space="preserve">  </w:t>
      </w:r>
      <w:r>
        <w:rPr>
          <w:rFonts w:hint="eastAsia" w:ascii="仿宋" w:hAnsi="仿宋" w:eastAsia="仿宋" w:cs="仿宋"/>
          <w:bCs/>
          <w:color w:val="auto"/>
          <w:sz w:val="24"/>
          <w:szCs w:val="24"/>
        </w:rPr>
        <w:t>月</w:t>
      </w:r>
      <w:r>
        <w:rPr>
          <w:rFonts w:hint="eastAsia" w:ascii="仿宋" w:hAnsi="仿宋" w:eastAsia="仿宋" w:cs="仿宋"/>
          <w:bCs/>
          <w:color w:val="auto"/>
          <w:sz w:val="24"/>
          <w:szCs w:val="24"/>
          <w:u w:val="single"/>
        </w:rPr>
        <w:t xml:space="preserve">   </w:t>
      </w:r>
      <w:r>
        <w:rPr>
          <w:rFonts w:hint="eastAsia" w:cs="仿宋"/>
          <w:bCs/>
          <w:color w:val="auto"/>
          <w:sz w:val="24"/>
          <w:szCs w:val="24"/>
          <w:u w:val="single"/>
          <w:lang w:val="en-US" w:eastAsia="zh-CN"/>
        </w:rPr>
        <w:t xml:space="preserve"> </w:t>
      </w:r>
      <w:r>
        <w:rPr>
          <w:rFonts w:hint="eastAsia" w:ascii="仿宋" w:hAnsi="仿宋" w:eastAsia="仿宋" w:cs="仿宋"/>
          <w:bCs/>
          <w:color w:val="auto"/>
          <w:sz w:val="24"/>
          <w:szCs w:val="24"/>
        </w:rPr>
        <w:t>日</w:t>
      </w:r>
    </w:p>
    <w:p w14:paraId="0F42D1E8">
      <w:pPr>
        <w:spacing w:line="420" w:lineRule="exact"/>
        <w:ind w:firstLine="240" w:firstLineChars="100"/>
        <w:rPr>
          <w:rFonts w:hint="eastAsia" w:ascii="仿宋" w:hAnsi="仿宋" w:eastAsia="仿宋" w:cs="仿宋"/>
          <w:color w:val="auto"/>
          <w:sz w:val="24"/>
          <w:szCs w:val="24"/>
        </w:rPr>
      </w:pPr>
    </w:p>
    <w:p w14:paraId="6E92E55E">
      <w:pPr>
        <w:snapToGrid w:val="0"/>
        <w:spacing w:before="50" w:after="50" w:line="312" w:lineRule="auto"/>
        <w:rPr>
          <w:rFonts w:hint="eastAsia" w:ascii="仿宋" w:hAnsi="仿宋" w:eastAsia="仿宋" w:cs="仿宋"/>
          <w:b/>
          <w:color w:val="auto"/>
          <w:sz w:val="36"/>
          <w:szCs w:val="36"/>
        </w:rPr>
      </w:pPr>
    </w:p>
    <w:p w14:paraId="12E8E09D">
      <w:pPr>
        <w:snapToGrid w:val="0"/>
        <w:spacing w:before="50" w:after="50" w:line="312" w:lineRule="auto"/>
        <w:jc w:val="center"/>
        <w:rPr>
          <w:rFonts w:hint="eastAsia" w:ascii="仿宋" w:hAnsi="仿宋" w:eastAsia="仿宋" w:cs="仿宋"/>
          <w:b/>
          <w:color w:val="auto"/>
          <w:sz w:val="36"/>
          <w:szCs w:val="36"/>
        </w:rPr>
      </w:pPr>
    </w:p>
    <w:p w14:paraId="32CA7A7C">
      <w:pPr>
        <w:pStyle w:val="3"/>
        <w:bidi w:val="0"/>
        <w:ind w:left="0" w:leftChars="0" w:firstLine="0" w:firstLineChars="0"/>
        <w:jc w:val="center"/>
        <w:rPr>
          <w:rFonts w:hint="eastAsia" w:ascii="仿宋" w:hAnsi="仿宋" w:eastAsia="仿宋" w:cs="仿宋"/>
          <w:b/>
          <w:color w:val="auto"/>
          <w:sz w:val="24"/>
          <w:szCs w:val="24"/>
        </w:rPr>
      </w:pPr>
      <w:r>
        <w:rPr>
          <w:rFonts w:hint="eastAsia"/>
          <w:lang w:val="en-US" w:eastAsia="zh-CN"/>
        </w:rPr>
        <w:t>十</w:t>
      </w:r>
      <w:r>
        <w:rPr>
          <w:rFonts w:hint="eastAsia"/>
        </w:rPr>
        <w:t>、中小企业声明函（服务）</w:t>
      </w:r>
    </w:p>
    <w:p w14:paraId="6047E119">
      <w:pPr>
        <w:keepNext w:val="0"/>
        <w:keepLines w:val="0"/>
        <w:pageBreakBefore w:val="0"/>
        <w:widowControl w:val="0"/>
        <w:kinsoku/>
        <w:wordWrap/>
        <w:overflowPunct/>
        <w:topLinePunct w:val="0"/>
        <w:autoSpaceDE w:val="0"/>
        <w:autoSpaceDN w:val="0"/>
        <w:bidi w:val="0"/>
        <w:adjustRightInd w:val="0"/>
        <w:snapToGrid/>
        <w:spacing w:line="312" w:lineRule="auto"/>
        <w:ind w:firstLine="480" w:firstLineChars="200"/>
        <w:jc w:val="left"/>
        <w:textAlignment w:val="auto"/>
        <w:rPr>
          <w:rFonts w:hint="eastAsia" w:ascii="仿宋" w:hAnsi="仿宋" w:eastAsia="仿宋" w:cs="仿宋"/>
          <w:color w:val="auto"/>
          <w:sz w:val="24"/>
          <w:szCs w:val="24"/>
          <w:u w:val="single"/>
        </w:rPr>
      </w:pPr>
      <w:r>
        <w:rPr>
          <w:rFonts w:hint="eastAsia" w:ascii="仿宋" w:hAnsi="仿宋" w:eastAsia="仿宋" w:cs="仿宋"/>
          <w:color w:val="auto"/>
          <w:sz w:val="24"/>
          <w:szCs w:val="24"/>
        </w:rPr>
        <w:t>本公司（联合体）郑重声明，根据《政府采购促进中小企业发展管理办法》 （财库﹝2020﹞46 号）的规定，本公司（或联合体）参加</w:t>
      </w:r>
      <w:r>
        <w:rPr>
          <w:rFonts w:hint="eastAsia" w:ascii="仿宋" w:hAnsi="仿宋" w:eastAsia="仿宋" w:cs="仿宋"/>
          <w:color w:val="auto"/>
          <w:sz w:val="24"/>
          <w:szCs w:val="24"/>
          <w:u w:val="single"/>
        </w:rPr>
        <w:t xml:space="preserve">          （采购单位）</w:t>
      </w:r>
      <w:r>
        <w:rPr>
          <w:rFonts w:hint="eastAsia" w:ascii="仿宋" w:hAnsi="仿宋" w:eastAsia="仿宋" w:cs="仿宋"/>
          <w:color w:val="auto"/>
          <w:sz w:val="24"/>
          <w:szCs w:val="24"/>
        </w:rPr>
        <w:t>的</w:t>
      </w:r>
      <w:r>
        <w:rPr>
          <w:rFonts w:hint="eastAsia" w:ascii="仿宋" w:hAnsi="仿宋" w:eastAsia="仿宋" w:cs="仿宋"/>
          <w:color w:val="auto"/>
          <w:sz w:val="24"/>
          <w:szCs w:val="24"/>
          <w:u w:val="single"/>
        </w:rPr>
        <w:t xml:space="preserve">       </w:t>
      </w:r>
    </w:p>
    <w:p w14:paraId="49FBFB7E">
      <w:pPr>
        <w:keepNext w:val="0"/>
        <w:keepLines w:val="0"/>
        <w:pageBreakBefore w:val="0"/>
        <w:widowControl w:val="0"/>
        <w:kinsoku/>
        <w:wordWrap/>
        <w:overflowPunct/>
        <w:topLinePunct w:val="0"/>
        <w:autoSpaceDE w:val="0"/>
        <w:autoSpaceDN w:val="0"/>
        <w:bidi w:val="0"/>
        <w:adjustRightInd w:val="0"/>
        <w:snapToGrid/>
        <w:spacing w:line="312" w:lineRule="auto"/>
        <w:jc w:val="left"/>
        <w:textAlignment w:val="auto"/>
        <w:rPr>
          <w:rFonts w:hint="eastAsia" w:ascii="仿宋" w:hAnsi="仿宋" w:eastAsia="仿宋" w:cs="仿宋"/>
          <w:color w:val="auto"/>
          <w:sz w:val="24"/>
          <w:szCs w:val="24"/>
        </w:rPr>
      </w:pPr>
      <w:r>
        <w:rPr>
          <w:rFonts w:hint="eastAsia" w:ascii="仿宋" w:hAnsi="仿宋" w:eastAsia="仿宋" w:cs="仿宋"/>
          <w:color w:val="auto"/>
          <w:sz w:val="24"/>
          <w:szCs w:val="24"/>
          <w:u w:val="single"/>
        </w:rPr>
        <w:t xml:space="preserve">                项目</w:t>
      </w:r>
      <w:r>
        <w:rPr>
          <w:rFonts w:hint="eastAsia" w:ascii="仿宋" w:hAnsi="仿宋" w:eastAsia="仿宋" w:cs="仿宋"/>
          <w:color w:val="auto"/>
          <w:sz w:val="24"/>
          <w:szCs w:val="24"/>
        </w:rPr>
        <w:t>采购活动，工程的施工单位全部为符合政策要求的中小企业（或者：服务全部由符合政策要求的中小企业承接） 。相关企业（含联合体中的中小企业、签订分包意向协议的中小企业）的具体情况如下：</w:t>
      </w:r>
    </w:p>
    <w:p w14:paraId="6987D3FF">
      <w:pPr>
        <w:keepNext w:val="0"/>
        <w:keepLines w:val="0"/>
        <w:pageBreakBefore w:val="0"/>
        <w:widowControl w:val="0"/>
        <w:kinsoku/>
        <w:wordWrap/>
        <w:overflowPunct/>
        <w:topLinePunct w:val="0"/>
        <w:autoSpaceDE w:val="0"/>
        <w:autoSpaceDN w:val="0"/>
        <w:bidi w:val="0"/>
        <w:adjustRightInd w:val="0"/>
        <w:snapToGrid/>
        <w:spacing w:line="312" w:lineRule="auto"/>
        <w:jc w:val="lef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1.</w:t>
      </w:r>
      <w:r>
        <w:rPr>
          <w:rFonts w:hint="eastAsia" w:ascii="仿宋" w:hAnsi="仿宋" w:eastAsia="仿宋" w:cs="仿宋"/>
          <w:color w:val="auto"/>
          <w:sz w:val="24"/>
          <w:szCs w:val="24"/>
          <w:u w:val="single"/>
        </w:rPr>
        <w:t xml:space="preserve">        （标的名称）</w:t>
      </w:r>
      <w:r>
        <w:rPr>
          <w:rFonts w:hint="eastAsia" w:ascii="仿宋" w:hAnsi="仿宋" w:eastAsia="仿宋" w:cs="仿宋"/>
          <w:color w:val="auto"/>
          <w:sz w:val="24"/>
          <w:szCs w:val="24"/>
        </w:rPr>
        <w:t>，属于</w:t>
      </w:r>
      <w:r>
        <w:rPr>
          <w:rFonts w:hint="eastAsia" w:ascii="仿宋" w:hAnsi="仿宋" w:eastAsia="仿宋" w:cs="仿宋"/>
          <w:color w:val="auto"/>
          <w:sz w:val="24"/>
          <w:szCs w:val="24"/>
          <w:u w:val="single"/>
        </w:rPr>
        <w:t xml:space="preserve"> </w:t>
      </w:r>
      <w:r>
        <w:rPr>
          <w:rFonts w:hint="eastAsia" w:ascii="仿宋" w:hAnsi="仿宋" w:eastAsia="仿宋" w:cs="仿宋"/>
          <w:b/>
          <w:bCs/>
          <w:sz w:val="24"/>
          <w:u w:val="single"/>
          <w:lang w:val="en-US" w:eastAsia="zh-CN"/>
        </w:rPr>
        <w:t>软件和信息技术服务业</w:t>
      </w:r>
      <w:r>
        <w:rPr>
          <w:rFonts w:hint="eastAsia" w:ascii="仿宋" w:hAnsi="仿宋" w:eastAsia="仿宋" w:cs="仿宋"/>
          <w:color w:val="auto"/>
          <w:sz w:val="24"/>
          <w:szCs w:val="24"/>
          <w:u w:val="single"/>
        </w:rPr>
        <w:t>（采购文件中明确的所属行业）</w:t>
      </w:r>
      <w:r>
        <w:rPr>
          <w:rFonts w:hint="eastAsia" w:ascii="仿宋" w:hAnsi="仿宋" w:eastAsia="仿宋" w:cs="仿宋"/>
          <w:color w:val="auto"/>
          <w:sz w:val="24"/>
          <w:szCs w:val="24"/>
        </w:rPr>
        <w:t>；承建（承接）企业为</w:t>
      </w:r>
      <w:r>
        <w:rPr>
          <w:rFonts w:hint="eastAsia" w:ascii="仿宋" w:hAnsi="仿宋" w:eastAsia="仿宋" w:cs="仿宋"/>
          <w:color w:val="auto"/>
          <w:sz w:val="24"/>
          <w:szCs w:val="24"/>
          <w:u w:val="single"/>
        </w:rPr>
        <w:t xml:space="preserve">           （企业名称） </w:t>
      </w:r>
      <w:r>
        <w:rPr>
          <w:rFonts w:hint="eastAsia" w:ascii="仿宋" w:hAnsi="仿宋" w:eastAsia="仿宋" w:cs="仿宋"/>
          <w:color w:val="auto"/>
          <w:sz w:val="24"/>
          <w:szCs w:val="24"/>
        </w:rPr>
        <w:t>，从业人员</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人，营业收入为</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万元，资产总额为</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万元 ，属于</w:t>
      </w:r>
      <w:r>
        <w:rPr>
          <w:rFonts w:hint="eastAsia" w:ascii="仿宋" w:hAnsi="仿宋" w:eastAsia="仿宋" w:cs="仿宋"/>
          <w:color w:val="auto"/>
          <w:sz w:val="24"/>
          <w:szCs w:val="24"/>
          <w:u w:val="single"/>
        </w:rPr>
        <w:t xml:space="preserve">       （中型企业、小型企业、微型企业）</w:t>
      </w:r>
      <w:r>
        <w:rPr>
          <w:rFonts w:hint="eastAsia" w:ascii="仿宋" w:hAnsi="仿宋" w:eastAsia="仿宋" w:cs="仿宋"/>
          <w:color w:val="auto"/>
          <w:sz w:val="24"/>
          <w:szCs w:val="24"/>
        </w:rPr>
        <w:t xml:space="preserve"> ；</w:t>
      </w:r>
    </w:p>
    <w:p w14:paraId="3897BD54">
      <w:pPr>
        <w:keepNext w:val="0"/>
        <w:keepLines w:val="0"/>
        <w:pageBreakBefore w:val="0"/>
        <w:widowControl w:val="0"/>
        <w:kinsoku/>
        <w:wordWrap/>
        <w:overflowPunct/>
        <w:topLinePunct w:val="0"/>
        <w:autoSpaceDE w:val="0"/>
        <w:autoSpaceDN w:val="0"/>
        <w:bidi w:val="0"/>
        <w:adjustRightInd w:val="0"/>
        <w:snapToGrid/>
        <w:spacing w:line="312" w:lineRule="auto"/>
        <w:jc w:val="lef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w:t>
      </w:r>
      <w:r>
        <w:rPr>
          <w:rFonts w:hint="eastAsia" w:ascii="仿宋" w:hAnsi="仿宋" w:eastAsia="仿宋" w:cs="仿宋"/>
          <w:color w:val="auto"/>
          <w:sz w:val="24"/>
          <w:szCs w:val="24"/>
          <w:u w:val="single"/>
        </w:rPr>
        <w:t xml:space="preserve">        （标的名称）</w:t>
      </w:r>
      <w:r>
        <w:rPr>
          <w:rFonts w:hint="eastAsia" w:ascii="仿宋" w:hAnsi="仿宋" w:eastAsia="仿宋" w:cs="仿宋"/>
          <w:color w:val="auto"/>
          <w:sz w:val="24"/>
          <w:szCs w:val="24"/>
        </w:rPr>
        <w:t>，属于</w:t>
      </w:r>
      <w:r>
        <w:rPr>
          <w:rFonts w:hint="eastAsia" w:ascii="仿宋" w:hAnsi="仿宋" w:eastAsia="仿宋" w:cs="仿宋"/>
          <w:color w:val="auto"/>
          <w:sz w:val="24"/>
          <w:szCs w:val="24"/>
          <w:u w:val="single"/>
        </w:rPr>
        <w:t xml:space="preserve">                  （采购文件中明确的所属行业）</w:t>
      </w:r>
      <w:r>
        <w:rPr>
          <w:rFonts w:hint="eastAsia" w:ascii="仿宋" w:hAnsi="仿宋" w:eastAsia="仿宋" w:cs="仿宋"/>
          <w:color w:val="auto"/>
          <w:sz w:val="24"/>
          <w:szCs w:val="24"/>
        </w:rPr>
        <w:t>；承建（承接）企业为</w:t>
      </w:r>
      <w:r>
        <w:rPr>
          <w:rFonts w:hint="eastAsia" w:ascii="仿宋" w:hAnsi="仿宋" w:eastAsia="仿宋" w:cs="仿宋"/>
          <w:color w:val="auto"/>
          <w:sz w:val="24"/>
          <w:szCs w:val="24"/>
          <w:u w:val="single"/>
        </w:rPr>
        <w:t xml:space="preserve">           （企业名称） </w:t>
      </w:r>
      <w:r>
        <w:rPr>
          <w:rFonts w:hint="eastAsia" w:ascii="仿宋" w:hAnsi="仿宋" w:eastAsia="仿宋" w:cs="仿宋"/>
          <w:color w:val="auto"/>
          <w:sz w:val="24"/>
          <w:szCs w:val="24"/>
        </w:rPr>
        <w:t>，从业人员</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人，营业收入为</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万元，资产总额为</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万元 ，属于</w:t>
      </w:r>
      <w:r>
        <w:rPr>
          <w:rFonts w:hint="eastAsia" w:ascii="仿宋" w:hAnsi="仿宋" w:eastAsia="仿宋" w:cs="仿宋"/>
          <w:color w:val="auto"/>
          <w:sz w:val="24"/>
          <w:szCs w:val="24"/>
          <w:u w:val="single"/>
        </w:rPr>
        <w:t xml:space="preserve">       （中型企业、小型企业、微型企业）</w:t>
      </w:r>
      <w:r>
        <w:rPr>
          <w:rFonts w:hint="eastAsia" w:ascii="仿宋" w:hAnsi="仿宋" w:eastAsia="仿宋" w:cs="仿宋"/>
          <w:color w:val="auto"/>
          <w:sz w:val="24"/>
          <w:szCs w:val="24"/>
        </w:rPr>
        <w:t xml:space="preserve"> ；</w:t>
      </w:r>
    </w:p>
    <w:p w14:paraId="2BB01AC1">
      <w:pPr>
        <w:keepNext w:val="0"/>
        <w:keepLines w:val="0"/>
        <w:pageBreakBefore w:val="0"/>
        <w:widowControl w:val="0"/>
        <w:kinsoku/>
        <w:wordWrap/>
        <w:overflowPunct/>
        <w:topLinePunct w:val="0"/>
        <w:autoSpaceDE w:val="0"/>
        <w:autoSpaceDN w:val="0"/>
        <w:bidi w:val="0"/>
        <w:adjustRightInd w:val="0"/>
        <w:snapToGrid/>
        <w:spacing w:line="312" w:lineRule="auto"/>
        <w:ind w:firstLine="480" w:firstLineChars="200"/>
        <w:jc w:val="lef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w:t>
      </w:r>
    </w:p>
    <w:p w14:paraId="52BCE67C">
      <w:pPr>
        <w:keepNext w:val="0"/>
        <w:keepLines w:val="0"/>
        <w:pageBreakBefore w:val="0"/>
        <w:widowControl w:val="0"/>
        <w:kinsoku/>
        <w:wordWrap/>
        <w:overflowPunct/>
        <w:topLinePunct w:val="0"/>
        <w:autoSpaceDE w:val="0"/>
        <w:autoSpaceDN w:val="0"/>
        <w:bidi w:val="0"/>
        <w:adjustRightInd w:val="0"/>
        <w:snapToGrid/>
        <w:spacing w:line="312" w:lineRule="auto"/>
        <w:ind w:right="420" w:firstLine="480" w:firstLineChars="200"/>
        <w:jc w:val="lef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▲备注：</w:t>
      </w:r>
    </w:p>
    <w:p w14:paraId="435EBEFA">
      <w:pPr>
        <w:keepNext w:val="0"/>
        <w:keepLines w:val="0"/>
        <w:pageBreakBefore w:val="0"/>
        <w:widowControl w:val="0"/>
        <w:kinsoku/>
        <w:wordWrap/>
        <w:overflowPunct/>
        <w:topLinePunct w:val="0"/>
        <w:autoSpaceDE w:val="0"/>
        <w:autoSpaceDN w:val="0"/>
        <w:bidi w:val="0"/>
        <w:adjustRightInd w:val="0"/>
        <w:snapToGrid/>
        <w:spacing w:line="312" w:lineRule="auto"/>
        <w:ind w:right="420" w:firstLine="480" w:firstLineChars="200"/>
        <w:jc w:val="lef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1</w:t>
      </w:r>
      <w:r>
        <w:rPr>
          <w:rFonts w:hint="eastAsia" w:ascii="仿宋" w:hAnsi="仿宋" w:eastAsia="仿宋" w:cs="仿宋"/>
          <w:color w:val="auto"/>
          <w:sz w:val="24"/>
          <w:szCs w:val="24"/>
          <w:lang w:val="en-US" w:eastAsia="zh-CN"/>
        </w:rPr>
        <w:t>.</w:t>
      </w:r>
      <w:r>
        <w:rPr>
          <w:rFonts w:hint="eastAsia" w:ascii="仿宋" w:hAnsi="仿宋" w:eastAsia="仿宋" w:cs="仿宋"/>
          <w:color w:val="auto"/>
          <w:sz w:val="24"/>
          <w:szCs w:val="24"/>
        </w:rPr>
        <w:t>以上企业，不属于大企业的分支机构，不存在控股股东为大企业的情形，也不存在与大企业的负责人为同一人的情形。</w:t>
      </w:r>
    </w:p>
    <w:p w14:paraId="1CFC25CA">
      <w:pPr>
        <w:keepNext w:val="0"/>
        <w:keepLines w:val="0"/>
        <w:pageBreakBefore w:val="0"/>
        <w:widowControl w:val="0"/>
        <w:kinsoku/>
        <w:wordWrap/>
        <w:overflowPunct/>
        <w:topLinePunct w:val="0"/>
        <w:autoSpaceDE w:val="0"/>
        <w:autoSpaceDN w:val="0"/>
        <w:bidi w:val="0"/>
        <w:adjustRightInd w:val="0"/>
        <w:snapToGrid/>
        <w:spacing w:line="312" w:lineRule="auto"/>
        <w:ind w:right="420" w:firstLine="480" w:firstLineChars="200"/>
        <w:jc w:val="lef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w:t>
      </w:r>
      <w:r>
        <w:rPr>
          <w:rFonts w:hint="eastAsia" w:ascii="仿宋" w:hAnsi="仿宋" w:eastAsia="仿宋" w:cs="仿宋"/>
          <w:color w:val="auto"/>
          <w:sz w:val="24"/>
          <w:szCs w:val="24"/>
          <w:lang w:val="en-US" w:eastAsia="zh-CN"/>
        </w:rPr>
        <w:t>.</w:t>
      </w:r>
      <w:r>
        <w:rPr>
          <w:rFonts w:hint="eastAsia" w:ascii="仿宋" w:hAnsi="仿宋" w:eastAsia="仿宋" w:cs="仿宋"/>
          <w:color w:val="auto"/>
          <w:sz w:val="24"/>
          <w:szCs w:val="24"/>
        </w:rPr>
        <w:t>配件、辅料不作为标的，不需要在《中小企业声明函》里填列。</w:t>
      </w:r>
    </w:p>
    <w:p w14:paraId="08EF8235">
      <w:pPr>
        <w:keepNext w:val="0"/>
        <w:keepLines w:val="0"/>
        <w:pageBreakBefore w:val="0"/>
        <w:widowControl w:val="0"/>
        <w:kinsoku/>
        <w:wordWrap/>
        <w:overflowPunct/>
        <w:topLinePunct w:val="0"/>
        <w:autoSpaceDE w:val="0"/>
        <w:autoSpaceDN w:val="0"/>
        <w:bidi w:val="0"/>
        <w:adjustRightInd w:val="0"/>
        <w:snapToGrid/>
        <w:spacing w:line="312" w:lineRule="auto"/>
        <w:ind w:right="420" w:firstLine="480" w:firstLineChars="200"/>
        <w:jc w:val="lef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3</w:t>
      </w:r>
      <w:r>
        <w:rPr>
          <w:rFonts w:hint="eastAsia" w:ascii="仿宋" w:hAnsi="仿宋" w:eastAsia="仿宋" w:cs="仿宋"/>
          <w:color w:val="auto"/>
          <w:sz w:val="24"/>
          <w:szCs w:val="24"/>
          <w:lang w:val="en-US" w:eastAsia="zh-CN"/>
        </w:rPr>
        <w:t>.</w:t>
      </w:r>
      <w:r>
        <w:rPr>
          <w:rFonts w:hint="eastAsia" w:ascii="仿宋" w:hAnsi="仿宋" w:eastAsia="仿宋" w:cs="仿宋"/>
          <w:color w:val="auto"/>
          <w:sz w:val="24"/>
          <w:szCs w:val="24"/>
        </w:rPr>
        <w:t>制造厂商不可以使用他人授权品牌或者授权他人实际生产，此种情况下，声明函无效。</w:t>
      </w:r>
    </w:p>
    <w:p w14:paraId="4080B40A">
      <w:pPr>
        <w:keepNext w:val="0"/>
        <w:keepLines w:val="0"/>
        <w:pageBreakBefore w:val="0"/>
        <w:widowControl w:val="0"/>
        <w:kinsoku/>
        <w:wordWrap/>
        <w:overflowPunct/>
        <w:topLinePunct w:val="0"/>
        <w:autoSpaceDE w:val="0"/>
        <w:autoSpaceDN w:val="0"/>
        <w:bidi w:val="0"/>
        <w:adjustRightInd w:val="0"/>
        <w:snapToGrid/>
        <w:spacing w:line="312" w:lineRule="auto"/>
        <w:ind w:right="420" w:firstLine="480" w:firstLineChars="200"/>
        <w:jc w:val="lef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4</w:t>
      </w:r>
      <w:r>
        <w:rPr>
          <w:rFonts w:hint="eastAsia" w:ascii="仿宋" w:hAnsi="仿宋" w:eastAsia="仿宋" w:cs="仿宋"/>
          <w:color w:val="auto"/>
          <w:sz w:val="24"/>
          <w:szCs w:val="24"/>
          <w:lang w:val="en-US" w:eastAsia="zh-CN"/>
        </w:rPr>
        <w:t>.</w:t>
      </w:r>
      <w:r>
        <w:rPr>
          <w:rFonts w:hint="eastAsia" w:ascii="仿宋" w:hAnsi="仿宋" w:eastAsia="仿宋" w:cs="仿宋"/>
          <w:color w:val="auto"/>
          <w:sz w:val="24"/>
          <w:szCs w:val="24"/>
        </w:rPr>
        <w:t>图书类项目在货物类项目中，需要填写出版社。如涉及多个出版社，均需明确。在服务类项目中，填写提供服务的供应商。</w:t>
      </w:r>
    </w:p>
    <w:p w14:paraId="726725CB">
      <w:pPr>
        <w:keepNext w:val="0"/>
        <w:keepLines w:val="0"/>
        <w:pageBreakBefore w:val="0"/>
        <w:widowControl w:val="0"/>
        <w:kinsoku/>
        <w:wordWrap/>
        <w:overflowPunct/>
        <w:topLinePunct w:val="0"/>
        <w:autoSpaceDE w:val="0"/>
        <w:autoSpaceDN w:val="0"/>
        <w:bidi w:val="0"/>
        <w:adjustRightInd w:val="0"/>
        <w:snapToGrid/>
        <w:spacing w:line="312" w:lineRule="auto"/>
        <w:ind w:right="420" w:firstLine="480" w:firstLineChars="200"/>
        <w:jc w:val="lef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5</w:t>
      </w:r>
      <w:r>
        <w:rPr>
          <w:rFonts w:hint="eastAsia" w:ascii="仿宋" w:hAnsi="仿宋" w:eastAsia="仿宋" w:cs="仿宋"/>
          <w:color w:val="auto"/>
          <w:sz w:val="24"/>
          <w:szCs w:val="24"/>
          <w:lang w:val="en-US" w:eastAsia="zh-CN"/>
        </w:rPr>
        <w:t>.</w:t>
      </w:r>
      <w:r>
        <w:rPr>
          <w:rFonts w:hint="eastAsia" w:ascii="仿宋" w:hAnsi="仿宋" w:eastAsia="仿宋" w:cs="仿宋"/>
          <w:color w:val="auto"/>
          <w:sz w:val="24"/>
          <w:szCs w:val="24"/>
        </w:rPr>
        <w:t>新成立的公司也需要提供声明函，在声明函中对营业收入、资产总额、从业人员的数据不填写，对企业类型以及是与大企业的负责人为同一人，或者与大企业存在直接控股、管理关系进行声明，否则声明函无效。</w:t>
      </w:r>
    </w:p>
    <w:p w14:paraId="6B3909D9">
      <w:pPr>
        <w:keepNext w:val="0"/>
        <w:keepLines w:val="0"/>
        <w:pageBreakBefore w:val="0"/>
        <w:widowControl w:val="0"/>
        <w:kinsoku/>
        <w:wordWrap/>
        <w:overflowPunct/>
        <w:topLinePunct w:val="0"/>
        <w:autoSpaceDE w:val="0"/>
        <w:autoSpaceDN w:val="0"/>
        <w:bidi w:val="0"/>
        <w:adjustRightInd w:val="0"/>
        <w:snapToGrid/>
        <w:spacing w:line="312" w:lineRule="auto"/>
        <w:ind w:right="420" w:firstLine="480" w:firstLineChars="200"/>
        <w:jc w:val="lef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6</w:t>
      </w:r>
      <w:r>
        <w:rPr>
          <w:rFonts w:hint="eastAsia" w:ascii="仿宋" w:hAnsi="仿宋" w:eastAsia="仿宋" w:cs="仿宋"/>
          <w:color w:val="auto"/>
          <w:sz w:val="24"/>
          <w:szCs w:val="24"/>
          <w:lang w:val="en-US" w:eastAsia="zh-CN"/>
        </w:rPr>
        <w:t>.</w:t>
      </w:r>
      <w:r>
        <w:rPr>
          <w:rFonts w:hint="eastAsia" w:ascii="仿宋" w:hAnsi="仿宋" w:eastAsia="仿宋" w:cs="仿宋"/>
          <w:color w:val="auto"/>
          <w:sz w:val="24"/>
          <w:szCs w:val="24"/>
        </w:rPr>
        <w:t>供应商填写行业错误或者未填写行业的，投标无效。但错填为“采购文件确定的行业”等类似瑕疵的，投标有效。</w:t>
      </w:r>
    </w:p>
    <w:p w14:paraId="3880DD03">
      <w:pPr>
        <w:keepNext w:val="0"/>
        <w:keepLines w:val="0"/>
        <w:pageBreakBefore w:val="0"/>
        <w:widowControl w:val="0"/>
        <w:kinsoku/>
        <w:wordWrap/>
        <w:overflowPunct/>
        <w:topLinePunct w:val="0"/>
        <w:autoSpaceDE w:val="0"/>
        <w:autoSpaceDN w:val="0"/>
        <w:bidi w:val="0"/>
        <w:adjustRightInd w:val="0"/>
        <w:snapToGrid/>
        <w:spacing w:line="312" w:lineRule="auto"/>
        <w:ind w:right="420" w:firstLine="480" w:firstLineChars="200"/>
        <w:jc w:val="lef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7</w:t>
      </w:r>
      <w:r>
        <w:rPr>
          <w:rFonts w:hint="eastAsia" w:ascii="仿宋" w:hAnsi="仿宋" w:eastAsia="仿宋" w:cs="仿宋"/>
          <w:color w:val="auto"/>
          <w:sz w:val="24"/>
          <w:szCs w:val="24"/>
          <w:lang w:val="en-US" w:eastAsia="zh-CN"/>
        </w:rPr>
        <w:t>.</w:t>
      </w:r>
      <w:r>
        <w:rPr>
          <w:rFonts w:hint="eastAsia" w:ascii="仿宋" w:hAnsi="仿宋" w:eastAsia="仿宋" w:cs="仿宋"/>
          <w:color w:val="auto"/>
          <w:sz w:val="24"/>
          <w:szCs w:val="24"/>
        </w:rPr>
        <w:t>投标人填写的内容类型正确，数据错误，投标有效。对数据有疑义的，由供应商澄清说明，供应商对填报的数据来源作出合理解。</w:t>
      </w:r>
    </w:p>
    <w:p w14:paraId="704FC919">
      <w:pPr>
        <w:keepNext w:val="0"/>
        <w:keepLines w:val="0"/>
        <w:pageBreakBefore w:val="0"/>
        <w:widowControl w:val="0"/>
        <w:kinsoku/>
        <w:wordWrap/>
        <w:overflowPunct/>
        <w:topLinePunct w:val="0"/>
        <w:autoSpaceDE w:val="0"/>
        <w:autoSpaceDN w:val="0"/>
        <w:bidi w:val="0"/>
        <w:adjustRightInd w:val="0"/>
        <w:snapToGrid/>
        <w:spacing w:line="312" w:lineRule="auto"/>
        <w:ind w:firstLine="480" w:firstLineChars="200"/>
        <w:jc w:val="lef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8</w:t>
      </w:r>
      <w:r>
        <w:rPr>
          <w:rFonts w:hint="eastAsia" w:ascii="仿宋" w:hAnsi="仿宋" w:eastAsia="仿宋" w:cs="仿宋"/>
          <w:color w:val="auto"/>
          <w:sz w:val="24"/>
          <w:szCs w:val="24"/>
          <w:lang w:val="en-US" w:eastAsia="zh-CN"/>
        </w:rPr>
        <w:t>.</w:t>
      </w:r>
      <w:r>
        <w:rPr>
          <w:rFonts w:hint="eastAsia" w:ascii="仿宋" w:hAnsi="仿宋" w:eastAsia="仿宋" w:cs="仿宋"/>
          <w:color w:val="auto"/>
          <w:sz w:val="24"/>
          <w:szCs w:val="24"/>
        </w:rPr>
        <w:t>本企业对上述声明内容的真实性负责。如有虚假，将依法承担相应责任。</w:t>
      </w:r>
    </w:p>
    <w:p w14:paraId="72F7B7A7">
      <w:pPr>
        <w:keepNext w:val="0"/>
        <w:keepLines w:val="0"/>
        <w:pageBreakBefore w:val="0"/>
        <w:widowControl w:val="0"/>
        <w:kinsoku/>
        <w:wordWrap/>
        <w:overflowPunct/>
        <w:topLinePunct w:val="0"/>
        <w:autoSpaceDE w:val="0"/>
        <w:autoSpaceDN w:val="0"/>
        <w:bidi w:val="0"/>
        <w:adjustRightInd w:val="0"/>
        <w:snapToGrid/>
        <w:spacing w:line="312" w:lineRule="auto"/>
        <w:ind w:right="420"/>
        <w:textAlignment w:val="auto"/>
        <w:rPr>
          <w:rFonts w:hint="eastAsia" w:ascii="仿宋" w:hAnsi="仿宋" w:eastAsia="仿宋" w:cs="仿宋"/>
          <w:color w:val="auto"/>
          <w:sz w:val="24"/>
          <w:szCs w:val="24"/>
        </w:rPr>
      </w:pPr>
    </w:p>
    <w:p w14:paraId="7C28B59A">
      <w:pPr>
        <w:snapToGrid w:val="0"/>
        <w:spacing w:line="480" w:lineRule="auto"/>
        <w:rPr>
          <w:rFonts w:hint="eastAsia" w:cs="仿宋"/>
          <w:sz w:val="24"/>
          <w:u w:val="single"/>
          <w:lang w:val="en-US" w:eastAsia="zh-CN"/>
        </w:rPr>
      </w:pPr>
      <w:r>
        <w:rPr>
          <w:rFonts w:hint="eastAsia" w:ascii="仿宋" w:hAnsi="仿宋" w:eastAsia="仿宋" w:cs="仿宋"/>
          <w:sz w:val="24"/>
          <w:lang w:val="zh-CN"/>
        </w:rPr>
        <w:t>投标人</w:t>
      </w:r>
      <w:r>
        <w:rPr>
          <w:rFonts w:hint="eastAsia" w:ascii="仿宋" w:hAnsi="仿宋" w:eastAsia="仿宋" w:cs="仿宋"/>
          <w:color w:val="auto"/>
          <w:sz w:val="24"/>
          <w:szCs w:val="24"/>
          <w:u w:val="none"/>
        </w:rPr>
        <w:t>(盖章)</w:t>
      </w:r>
      <w:r>
        <w:rPr>
          <w:rFonts w:hint="eastAsia" w:ascii="仿宋" w:hAnsi="仿宋" w:eastAsia="仿宋" w:cs="仿宋"/>
          <w:sz w:val="24"/>
          <w:lang w:val="zh-CN"/>
        </w:rPr>
        <w:t>：</w:t>
      </w:r>
      <w:r>
        <w:rPr>
          <w:rFonts w:hint="eastAsia" w:ascii="仿宋" w:hAnsi="仿宋" w:eastAsia="仿宋" w:cs="仿宋"/>
          <w:sz w:val="24"/>
          <w:u w:val="single"/>
        </w:rPr>
        <w:t xml:space="preserve">    </w:t>
      </w:r>
      <w:r>
        <w:rPr>
          <w:rFonts w:hint="eastAsia" w:cs="仿宋"/>
          <w:sz w:val="24"/>
          <w:u w:val="single"/>
          <w:lang w:val="en-US" w:eastAsia="zh-CN"/>
        </w:rPr>
        <w:t xml:space="preserve">              </w:t>
      </w:r>
    </w:p>
    <w:p w14:paraId="52A79D9E">
      <w:pPr>
        <w:snapToGrid w:val="0"/>
        <w:spacing w:line="480" w:lineRule="auto"/>
        <w:rPr>
          <w:rFonts w:hint="eastAsia" w:ascii="仿宋" w:hAnsi="仿宋" w:eastAsia="仿宋" w:cs="仿宋"/>
          <w:sz w:val="24"/>
          <w:lang w:val="zh-CN"/>
        </w:rPr>
      </w:pPr>
      <w:r>
        <w:rPr>
          <w:rFonts w:hint="eastAsia" w:ascii="仿宋" w:hAnsi="仿宋" w:eastAsia="仿宋" w:cs="仿宋"/>
          <w:sz w:val="24"/>
        </w:rPr>
        <w:t>法定代表人或授权代表</w:t>
      </w:r>
      <w:r>
        <w:rPr>
          <w:rFonts w:hint="eastAsia" w:cs="仿宋"/>
          <w:sz w:val="24"/>
          <w:lang w:eastAsia="zh-CN"/>
        </w:rPr>
        <w:t>人</w:t>
      </w:r>
      <w:r>
        <w:rPr>
          <w:rFonts w:hint="eastAsia" w:ascii="仿宋" w:hAnsi="仿宋" w:eastAsia="仿宋" w:cs="仿宋"/>
          <w:sz w:val="24"/>
        </w:rPr>
        <w:t>（签字或盖章）：</w:t>
      </w:r>
      <w:r>
        <w:rPr>
          <w:rFonts w:hint="eastAsia" w:ascii="仿宋" w:hAnsi="仿宋" w:eastAsia="仿宋" w:cs="仿宋"/>
          <w:sz w:val="24"/>
          <w:u w:val="single"/>
          <w:lang w:val="zh-CN"/>
        </w:rPr>
        <w:t xml:space="preserve">      </w:t>
      </w:r>
      <w:r>
        <w:rPr>
          <w:rFonts w:hint="eastAsia" w:ascii="仿宋" w:hAnsi="仿宋" w:eastAsia="仿宋" w:cs="仿宋"/>
          <w:sz w:val="24"/>
          <w:lang w:val="zh-CN"/>
        </w:rPr>
        <w:t xml:space="preserve">            </w:t>
      </w:r>
    </w:p>
    <w:p w14:paraId="036E9820">
      <w:pPr>
        <w:snapToGrid w:val="0"/>
        <w:spacing w:line="480" w:lineRule="auto"/>
        <w:jc w:val="both"/>
        <w:rPr>
          <w:rFonts w:hint="eastAsia" w:ascii="仿宋" w:hAnsi="仿宋" w:eastAsia="仿宋" w:cs="仿宋"/>
          <w:color w:val="auto"/>
          <w:sz w:val="30"/>
          <w:szCs w:val="30"/>
        </w:rPr>
      </w:pPr>
      <w:r>
        <w:rPr>
          <w:rFonts w:hint="eastAsia" w:ascii="仿宋" w:hAnsi="仿宋" w:eastAsia="仿宋" w:cs="仿宋"/>
          <w:bCs/>
          <w:color w:val="auto"/>
          <w:sz w:val="24"/>
          <w:szCs w:val="24"/>
        </w:rPr>
        <w:t>日期：</w:t>
      </w:r>
      <w:r>
        <w:rPr>
          <w:rFonts w:hint="eastAsia" w:ascii="仿宋" w:hAnsi="仿宋" w:eastAsia="仿宋" w:cs="仿宋"/>
          <w:bCs/>
          <w:color w:val="auto"/>
          <w:sz w:val="24"/>
          <w:szCs w:val="24"/>
          <w:u w:val="single"/>
        </w:rPr>
        <w:t xml:space="preserve">      </w:t>
      </w:r>
      <w:r>
        <w:rPr>
          <w:rFonts w:hint="eastAsia" w:ascii="仿宋" w:hAnsi="仿宋" w:eastAsia="仿宋" w:cs="仿宋"/>
          <w:bCs/>
          <w:color w:val="auto"/>
          <w:sz w:val="24"/>
          <w:szCs w:val="24"/>
        </w:rPr>
        <w:t>年</w:t>
      </w:r>
      <w:r>
        <w:rPr>
          <w:rFonts w:hint="eastAsia" w:ascii="仿宋" w:hAnsi="仿宋" w:eastAsia="仿宋" w:cs="仿宋"/>
          <w:bCs/>
          <w:color w:val="auto"/>
          <w:sz w:val="24"/>
          <w:szCs w:val="24"/>
          <w:u w:val="single"/>
        </w:rPr>
        <w:t xml:space="preserve">  </w:t>
      </w:r>
      <w:r>
        <w:rPr>
          <w:rFonts w:hint="eastAsia" w:cs="仿宋"/>
          <w:bCs/>
          <w:color w:val="auto"/>
          <w:sz w:val="24"/>
          <w:szCs w:val="24"/>
          <w:u w:val="single"/>
          <w:lang w:val="en-US" w:eastAsia="zh-CN"/>
        </w:rPr>
        <w:t xml:space="preserve"> </w:t>
      </w:r>
      <w:r>
        <w:rPr>
          <w:rFonts w:hint="eastAsia" w:ascii="仿宋" w:hAnsi="仿宋" w:eastAsia="仿宋" w:cs="仿宋"/>
          <w:bCs/>
          <w:color w:val="auto"/>
          <w:sz w:val="24"/>
          <w:szCs w:val="24"/>
          <w:u w:val="single"/>
        </w:rPr>
        <w:t xml:space="preserve">  </w:t>
      </w:r>
      <w:r>
        <w:rPr>
          <w:rFonts w:hint="eastAsia" w:ascii="仿宋" w:hAnsi="仿宋" w:eastAsia="仿宋" w:cs="仿宋"/>
          <w:bCs/>
          <w:color w:val="auto"/>
          <w:sz w:val="24"/>
          <w:szCs w:val="24"/>
        </w:rPr>
        <w:t>月</w:t>
      </w:r>
      <w:r>
        <w:rPr>
          <w:rFonts w:hint="eastAsia" w:ascii="仿宋" w:hAnsi="仿宋" w:eastAsia="仿宋" w:cs="仿宋"/>
          <w:bCs/>
          <w:color w:val="auto"/>
          <w:sz w:val="24"/>
          <w:szCs w:val="24"/>
          <w:u w:val="single"/>
        </w:rPr>
        <w:t xml:space="preserve">   </w:t>
      </w:r>
      <w:r>
        <w:rPr>
          <w:rFonts w:hint="eastAsia" w:cs="仿宋"/>
          <w:bCs/>
          <w:color w:val="auto"/>
          <w:sz w:val="24"/>
          <w:szCs w:val="24"/>
          <w:u w:val="single"/>
          <w:lang w:val="en-US" w:eastAsia="zh-CN"/>
        </w:rPr>
        <w:t xml:space="preserve"> </w:t>
      </w:r>
      <w:r>
        <w:rPr>
          <w:rFonts w:hint="eastAsia" w:ascii="仿宋" w:hAnsi="仿宋" w:eastAsia="仿宋" w:cs="仿宋"/>
          <w:bCs/>
          <w:color w:val="auto"/>
          <w:sz w:val="24"/>
          <w:szCs w:val="24"/>
        </w:rPr>
        <w:t>日</w:t>
      </w:r>
      <w:r>
        <w:rPr>
          <w:rFonts w:hint="eastAsia" w:ascii="仿宋" w:hAnsi="仿宋" w:eastAsia="仿宋" w:cs="仿宋"/>
          <w:color w:val="auto"/>
          <w:sz w:val="30"/>
          <w:szCs w:val="30"/>
        </w:rPr>
        <w:br w:type="page"/>
      </w:r>
    </w:p>
    <w:p w14:paraId="5F89D68E">
      <w:pPr>
        <w:snapToGrid w:val="0"/>
        <w:spacing w:line="480" w:lineRule="auto"/>
        <w:ind w:left="0" w:leftChars="0" w:firstLine="0" w:firstLineChars="0"/>
        <w:jc w:val="center"/>
        <w:rPr>
          <w:rFonts w:hint="eastAsia" w:ascii="仿宋" w:hAnsi="仿宋" w:eastAsia="仿宋" w:cs="仿宋"/>
          <w:b/>
          <w:color w:val="auto"/>
          <w:sz w:val="30"/>
          <w:szCs w:val="30"/>
        </w:rPr>
      </w:pPr>
      <w:r>
        <w:rPr>
          <w:rFonts w:hint="eastAsia" w:ascii="仿宋" w:hAnsi="仿宋" w:eastAsia="仿宋" w:cs="仿宋"/>
          <w:b/>
          <w:color w:val="auto"/>
          <w:sz w:val="30"/>
          <w:szCs w:val="30"/>
        </w:rPr>
        <w:t>十</w:t>
      </w:r>
      <w:r>
        <w:rPr>
          <w:rFonts w:hint="eastAsia" w:cs="仿宋"/>
          <w:b/>
          <w:color w:val="auto"/>
          <w:sz w:val="30"/>
          <w:szCs w:val="30"/>
          <w:lang w:val="en-US" w:eastAsia="zh-CN"/>
        </w:rPr>
        <w:t>一</w:t>
      </w:r>
      <w:r>
        <w:rPr>
          <w:rFonts w:hint="eastAsia" w:ascii="仿宋" w:hAnsi="仿宋" w:eastAsia="仿宋" w:cs="仿宋"/>
          <w:b/>
          <w:color w:val="auto"/>
          <w:sz w:val="30"/>
          <w:szCs w:val="30"/>
        </w:rPr>
        <w:t>、残疾人福利性单位声明函（如有）</w:t>
      </w:r>
    </w:p>
    <w:p w14:paraId="1A9F2975">
      <w:pPr>
        <w:snapToGrid w:val="0"/>
        <w:spacing w:line="420" w:lineRule="exact"/>
        <w:ind w:firstLine="480" w:firstLineChars="200"/>
        <w:rPr>
          <w:rFonts w:hint="eastAsia" w:ascii="仿宋" w:hAnsi="仿宋" w:eastAsia="仿宋" w:cs="仿宋"/>
          <w:color w:val="auto"/>
          <w:sz w:val="24"/>
          <w:szCs w:val="24"/>
        </w:rPr>
      </w:pPr>
    </w:p>
    <w:p w14:paraId="5E83A439">
      <w:pPr>
        <w:snapToGrid w:val="0"/>
        <w:spacing w:line="48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688B2454">
      <w:pPr>
        <w:snapToGrid w:val="0"/>
        <w:spacing w:line="48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本单位对上述声明的真实性负责。如有虚假，将依法承担相应责任。</w:t>
      </w:r>
    </w:p>
    <w:p w14:paraId="4AAE4F89">
      <w:pPr>
        <w:snapToGrid w:val="0"/>
        <w:spacing w:line="420" w:lineRule="exact"/>
        <w:ind w:firstLine="504" w:firstLineChars="200"/>
        <w:jc w:val="right"/>
        <w:rPr>
          <w:rFonts w:hint="eastAsia" w:ascii="仿宋" w:hAnsi="仿宋" w:eastAsia="仿宋" w:cs="仿宋"/>
          <w:sz w:val="24"/>
          <w:lang w:val="zh-CN"/>
        </w:rPr>
      </w:pPr>
      <w:r>
        <w:rPr>
          <w:rFonts w:hint="eastAsia" w:ascii="仿宋" w:hAnsi="仿宋" w:eastAsia="仿宋" w:cs="仿宋"/>
          <w:color w:val="auto"/>
          <w:spacing w:val="6"/>
          <w:sz w:val="24"/>
          <w:szCs w:val="24"/>
        </w:rPr>
        <w:t xml:space="preserve">         </w:t>
      </w:r>
      <w:r>
        <w:rPr>
          <w:rFonts w:hint="eastAsia" w:ascii="仿宋" w:hAnsi="仿宋" w:eastAsia="仿宋" w:cs="仿宋"/>
          <w:color w:val="auto"/>
          <w:sz w:val="24"/>
          <w:szCs w:val="24"/>
        </w:rPr>
        <w:t xml:space="preserve">      </w:t>
      </w:r>
    </w:p>
    <w:p w14:paraId="37D8B294">
      <w:pPr>
        <w:snapToGrid w:val="0"/>
        <w:spacing w:line="600" w:lineRule="auto"/>
        <w:rPr>
          <w:rFonts w:hint="eastAsia" w:cs="仿宋"/>
          <w:sz w:val="24"/>
          <w:u w:val="single"/>
          <w:lang w:val="en-US" w:eastAsia="zh-CN"/>
        </w:rPr>
      </w:pPr>
      <w:r>
        <w:rPr>
          <w:rFonts w:hint="eastAsia" w:ascii="仿宋" w:hAnsi="仿宋" w:eastAsia="仿宋" w:cs="仿宋"/>
          <w:sz w:val="24"/>
          <w:lang w:val="zh-CN"/>
        </w:rPr>
        <w:t>投标人</w:t>
      </w:r>
      <w:r>
        <w:rPr>
          <w:rFonts w:hint="eastAsia" w:ascii="仿宋" w:hAnsi="仿宋" w:eastAsia="仿宋" w:cs="仿宋"/>
          <w:color w:val="auto"/>
          <w:sz w:val="24"/>
          <w:szCs w:val="24"/>
          <w:u w:val="none"/>
        </w:rPr>
        <w:t>(盖章)</w:t>
      </w:r>
      <w:r>
        <w:rPr>
          <w:rFonts w:hint="eastAsia" w:ascii="仿宋" w:hAnsi="仿宋" w:eastAsia="仿宋" w:cs="仿宋"/>
          <w:sz w:val="24"/>
          <w:lang w:val="zh-CN"/>
        </w:rPr>
        <w:t>：</w:t>
      </w:r>
      <w:r>
        <w:rPr>
          <w:rFonts w:hint="eastAsia" w:ascii="仿宋" w:hAnsi="仿宋" w:eastAsia="仿宋" w:cs="仿宋"/>
          <w:sz w:val="24"/>
          <w:u w:val="single"/>
        </w:rPr>
        <w:t xml:space="preserve">    </w:t>
      </w:r>
      <w:r>
        <w:rPr>
          <w:rFonts w:hint="eastAsia" w:cs="仿宋"/>
          <w:sz w:val="24"/>
          <w:u w:val="single"/>
          <w:lang w:val="en-US" w:eastAsia="zh-CN"/>
        </w:rPr>
        <w:t xml:space="preserve">              </w:t>
      </w:r>
    </w:p>
    <w:p w14:paraId="02D3A53A">
      <w:pPr>
        <w:snapToGrid w:val="0"/>
        <w:spacing w:line="600" w:lineRule="auto"/>
        <w:rPr>
          <w:rFonts w:hint="eastAsia" w:ascii="仿宋" w:hAnsi="仿宋" w:eastAsia="仿宋" w:cs="仿宋"/>
          <w:sz w:val="24"/>
          <w:lang w:val="zh-CN"/>
        </w:rPr>
      </w:pPr>
      <w:r>
        <w:rPr>
          <w:rFonts w:hint="eastAsia" w:ascii="仿宋" w:hAnsi="仿宋" w:eastAsia="仿宋" w:cs="仿宋"/>
          <w:sz w:val="24"/>
        </w:rPr>
        <w:t>法定代表人或授权代表</w:t>
      </w:r>
      <w:r>
        <w:rPr>
          <w:rFonts w:hint="eastAsia" w:cs="仿宋"/>
          <w:sz w:val="24"/>
          <w:lang w:eastAsia="zh-CN"/>
        </w:rPr>
        <w:t>人</w:t>
      </w:r>
      <w:r>
        <w:rPr>
          <w:rFonts w:hint="eastAsia" w:ascii="仿宋" w:hAnsi="仿宋" w:eastAsia="仿宋" w:cs="仿宋"/>
          <w:sz w:val="24"/>
        </w:rPr>
        <w:t>（签字或盖章）：</w:t>
      </w:r>
      <w:r>
        <w:rPr>
          <w:rFonts w:hint="eastAsia" w:ascii="仿宋" w:hAnsi="仿宋" w:eastAsia="仿宋" w:cs="仿宋"/>
          <w:sz w:val="24"/>
          <w:u w:val="single"/>
          <w:lang w:val="zh-CN"/>
        </w:rPr>
        <w:t xml:space="preserve">      </w:t>
      </w:r>
      <w:r>
        <w:rPr>
          <w:rFonts w:hint="eastAsia" w:ascii="仿宋" w:hAnsi="仿宋" w:eastAsia="仿宋" w:cs="仿宋"/>
          <w:sz w:val="24"/>
          <w:lang w:val="zh-CN"/>
        </w:rPr>
        <w:t xml:space="preserve">            </w:t>
      </w:r>
    </w:p>
    <w:p w14:paraId="5DD7D470">
      <w:pPr>
        <w:snapToGrid w:val="0"/>
        <w:spacing w:line="360" w:lineRule="auto"/>
        <w:rPr>
          <w:rFonts w:hint="eastAsia" w:ascii="仿宋" w:hAnsi="仿宋" w:eastAsia="仿宋" w:cs="仿宋"/>
          <w:color w:val="auto"/>
          <w:sz w:val="28"/>
          <w:szCs w:val="28"/>
        </w:rPr>
      </w:pPr>
      <w:r>
        <w:rPr>
          <w:rFonts w:hint="eastAsia" w:ascii="仿宋" w:hAnsi="仿宋" w:eastAsia="仿宋" w:cs="仿宋"/>
          <w:bCs/>
          <w:color w:val="auto"/>
          <w:sz w:val="24"/>
          <w:szCs w:val="24"/>
        </w:rPr>
        <w:t>日期：</w:t>
      </w:r>
      <w:r>
        <w:rPr>
          <w:rFonts w:hint="eastAsia" w:ascii="仿宋" w:hAnsi="仿宋" w:eastAsia="仿宋" w:cs="仿宋"/>
          <w:bCs/>
          <w:color w:val="auto"/>
          <w:sz w:val="24"/>
          <w:szCs w:val="24"/>
          <w:u w:val="single"/>
        </w:rPr>
        <w:t xml:space="preserve">      </w:t>
      </w:r>
      <w:r>
        <w:rPr>
          <w:rFonts w:hint="eastAsia" w:ascii="仿宋" w:hAnsi="仿宋" w:eastAsia="仿宋" w:cs="仿宋"/>
          <w:bCs/>
          <w:color w:val="auto"/>
          <w:sz w:val="24"/>
          <w:szCs w:val="24"/>
        </w:rPr>
        <w:t>年</w:t>
      </w:r>
      <w:r>
        <w:rPr>
          <w:rFonts w:hint="eastAsia" w:ascii="仿宋" w:hAnsi="仿宋" w:eastAsia="仿宋" w:cs="仿宋"/>
          <w:bCs/>
          <w:color w:val="auto"/>
          <w:sz w:val="24"/>
          <w:szCs w:val="24"/>
          <w:u w:val="single"/>
        </w:rPr>
        <w:t xml:space="preserve">  </w:t>
      </w:r>
      <w:r>
        <w:rPr>
          <w:rFonts w:hint="eastAsia" w:cs="仿宋"/>
          <w:bCs/>
          <w:color w:val="auto"/>
          <w:sz w:val="24"/>
          <w:szCs w:val="24"/>
          <w:u w:val="single"/>
          <w:lang w:val="en-US" w:eastAsia="zh-CN"/>
        </w:rPr>
        <w:t xml:space="preserve"> </w:t>
      </w:r>
      <w:r>
        <w:rPr>
          <w:rFonts w:hint="eastAsia" w:ascii="仿宋" w:hAnsi="仿宋" w:eastAsia="仿宋" w:cs="仿宋"/>
          <w:bCs/>
          <w:color w:val="auto"/>
          <w:sz w:val="24"/>
          <w:szCs w:val="24"/>
          <w:u w:val="single"/>
        </w:rPr>
        <w:t xml:space="preserve">  </w:t>
      </w:r>
      <w:r>
        <w:rPr>
          <w:rFonts w:hint="eastAsia" w:ascii="仿宋" w:hAnsi="仿宋" w:eastAsia="仿宋" w:cs="仿宋"/>
          <w:bCs/>
          <w:color w:val="auto"/>
          <w:sz w:val="24"/>
          <w:szCs w:val="24"/>
        </w:rPr>
        <w:t>月</w:t>
      </w:r>
      <w:r>
        <w:rPr>
          <w:rFonts w:hint="eastAsia" w:ascii="仿宋" w:hAnsi="仿宋" w:eastAsia="仿宋" w:cs="仿宋"/>
          <w:bCs/>
          <w:color w:val="auto"/>
          <w:sz w:val="24"/>
          <w:szCs w:val="24"/>
          <w:u w:val="single"/>
        </w:rPr>
        <w:t xml:space="preserve">   </w:t>
      </w:r>
      <w:r>
        <w:rPr>
          <w:rFonts w:hint="eastAsia" w:cs="仿宋"/>
          <w:bCs/>
          <w:color w:val="auto"/>
          <w:sz w:val="24"/>
          <w:szCs w:val="24"/>
          <w:u w:val="single"/>
          <w:lang w:val="en-US" w:eastAsia="zh-CN"/>
        </w:rPr>
        <w:t xml:space="preserve"> </w:t>
      </w:r>
      <w:r>
        <w:rPr>
          <w:rFonts w:hint="eastAsia" w:ascii="仿宋" w:hAnsi="仿宋" w:eastAsia="仿宋" w:cs="仿宋"/>
          <w:bCs/>
          <w:color w:val="auto"/>
          <w:sz w:val="24"/>
          <w:szCs w:val="24"/>
        </w:rPr>
        <w:t>日</w:t>
      </w:r>
    </w:p>
    <w:p w14:paraId="641BECC1">
      <w:pPr>
        <w:snapToGrid w:val="0"/>
        <w:spacing w:line="420" w:lineRule="exact"/>
        <w:ind w:left="0" w:leftChars="0" w:firstLine="0" w:firstLineChars="0"/>
        <w:rPr>
          <w:rFonts w:hint="eastAsia" w:ascii="仿宋" w:hAnsi="仿宋" w:eastAsia="仿宋" w:cs="仿宋"/>
          <w:color w:val="auto"/>
          <w:sz w:val="24"/>
          <w:szCs w:val="24"/>
        </w:rPr>
      </w:pPr>
    </w:p>
    <w:p w14:paraId="72DC88E7">
      <w:pPr>
        <w:snapToGrid w:val="0"/>
        <w:spacing w:line="420" w:lineRule="exact"/>
        <w:rPr>
          <w:rFonts w:hint="eastAsia" w:ascii="仿宋" w:hAnsi="仿宋" w:eastAsia="仿宋" w:cs="仿宋"/>
          <w:b/>
          <w:bCs/>
          <w:color w:val="auto"/>
          <w:sz w:val="24"/>
          <w:szCs w:val="24"/>
        </w:rPr>
      </w:pPr>
      <w:r>
        <w:rPr>
          <w:rFonts w:hint="eastAsia" w:ascii="仿宋" w:hAnsi="仿宋" w:eastAsia="仿宋" w:cs="仿宋"/>
          <w:b/>
          <w:bCs/>
          <w:color w:val="auto"/>
          <w:sz w:val="24"/>
          <w:szCs w:val="24"/>
        </w:rPr>
        <w:t>注：</w:t>
      </w:r>
    </w:p>
    <w:p w14:paraId="02B97085">
      <w:pPr>
        <w:snapToGrid w:val="0"/>
        <w:spacing w:line="420" w:lineRule="exact"/>
        <w:rPr>
          <w:rFonts w:hint="eastAsia" w:ascii="仿宋" w:hAnsi="仿宋" w:eastAsia="仿宋" w:cs="仿宋"/>
          <w:b/>
          <w:color w:val="auto"/>
          <w:sz w:val="24"/>
          <w:szCs w:val="24"/>
          <w:lang w:eastAsia="zh-CN"/>
        </w:rPr>
      </w:pPr>
      <w:r>
        <w:rPr>
          <w:rFonts w:hint="eastAsia" w:ascii="仿宋" w:hAnsi="仿宋" w:eastAsia="仿宋" w:cs="仿宋"/>
          <w:b/>
          <w:color w:val="auto"/>
          <w:sz w:val="24"/>
          <w:szCs w:val="24"/>
        </w:rPr>
        <w:t>１</w:t>
      </w:r>
      <w:r>
        <w:rPr>
          <w:rFonts w:hint="eastAsia" w:ascii="仿宋" w:hAnsi="仿宋" w:eastAsia="仿宋" w:cs="仿宋"/>
          <w:b/>
          <w:color w:val="auto"/>
          <w:sz w:val="24"/>
          <w:szCs w:val="24"/>
          <w:lang w:val="en-US" w:eastAsia="zh-CN"/>
        </w:rPr>
        <w:t>.</w:t>
      </w:r>
      <w:r>
        <w:rPr>
          <w:rFonts w:hint="eastAsia" w:ascii="仿宋" w:hAnsi="仿宋" w:eastAsia="仿宋" w:cs="仿宋"/>
          <w:b/>
          <w:color w:val="auto"/>
          <w:sz w:val="24"/>
          <w:szCs w:val="24"/>
        </w:rPr>
        <w:t>残疾人福利性单位视同小型、微型企业，享受价格扣除</w:t>
      </w:r>
      <w:r>
        <w:rPr>
          <w:rFonts w:hint="eastAsia" w:cs="仿宋"/>
          <w:b/>
          <w:color w:val="auto"/>
          <w:sz w:val="24"/>
          <w:szCs w:val="24"/>
          <w:lang w:eastAsia="zh-CN"/>
        </w:rPr>
        <w:t>；</w:t>
      </w:r>
    </w:p>
    <w:p w14:paraId="46C8078F">
      <w:pPr>
        <w:snapToGrid w:val="0"/>
        <w:spacing w:line="420" w:lineRule="exact"/>
        <w:ind w:firstLine="482" w:firstLineChars="200"/>
        <w:rPr>
          <w:rFonts w:hint="eastAsia" w:ascii="仿宋" w:hAnsi="仿宋" w:eastAsia="仿宋" w:cs="仿宋"/>
          <w:b/>
          <w:color w:val="auto"/>
          <w:sz w:val="24"/>
          <w:szCs w:val="24"/>
          <w:lang w:eastAsia="zh-CN"/>
        </w:rPr>
      </w:pPr>
      <w:r>
        <w:rPr>
          <w:rFonts w:hint="eastAsia" w:ascii="仿宋" w:hAnsi="仿宋" w:eastAsia="仿宋" w:cs="仿宋"/>
          <w:b/>
          <w:color w:val="auto"/>
          <w:sz w:val="24"/>
          <w:szCs w:val="24"/>
        </w:rPr>
        <w:t>２</w:t>
      </w:r>
      <w:r>
        <w:rPr>
          <w:rFonts w:hint="eastAsia" w:ascii="仿宋" w:hAnsi="仿宋" w:eastAsia="仿宋" w:cs="仿宋"/>
          <w:b/>
          <w:color w:val="auto"/>
          <w:sz w:val="24"/>
          <w:szCs w:val="24"/>
          <w:lang w:val="en-US" w:eastAsia="zh-CN"/>
        </w:rPr>
        <w:t>.</w:t>
      </w:r>
      <w:r>
        <w:rPr>
          <w:rFonts w:hint="eastAsia" w:ascii="仿宋" w:hAnsi="仿宋" w:eastAsia="仿宋" w:cs="仿宋"/>
          <w:b/>
          <w:color w:val="auto"/>
          <w:sz w:val="24"/>
          <w:szCs w:val="24"/>
        </w:rPr>
        <w:t>残疾人福利性单位属于小型、微型企业的，不重复享受政策</w:t>
      </w:r>
      <w:r>
        <w:rPr>
          <w:rFonts w:hint="eastAsia" w:cs="仿宋"/>
          <w:b/>
          <w:color w:val="auto"/>
          <w:sz w:val="24"/>
          <w:szCs w:val="24"/>
          <w:lang w:eastAsia="zh-CN"/>
        </w:rPr>
        <w:t>；</w:t>
      </w:r>
    </w:p>
    <w:p w14:paraId="2C3712FF">
      <w:pPr>
        <w:snapToGrid w:val="0"/>
        <w:spacing w:line="420" w:lineRule="exact"/>
        <w:ind w:firstLine="482" w:firstLineChars="200"/>
        <w:rPr>
          <w:rFonts w:hint="eastAsia" w:ascii="仿宋" w:hAnsi="仿宋" w:eastAsia="仿宋" w:cs="仿宋"/>
          <w:b/>
          <w:color w:val="auto"/>
          <w:sz w:val="24"/>
          <w:szCs w:val="24"/>
          <w:lang w:eastAsia="zh-CN"/>
        </w:rPr>
      </w:pPr>
      <w:r>
        <w:rPr>
          <w:rFonts w:hint="eastAsia" w:ascii="仿宋" w:hAnsi="仿宋" w:eastAsia="仿宋" w:cs="仿宋"/>
          <w:b/>
          <w:color w:val="auto"/>
          <w:sz w:val="24"/>
          <w:szCs w:val="24"/>
        </w:rPr>
        <w:t>３</w:t>
      </w:r>
      <w:r>
        <w:rPr>
          <w:rFonts w:hint="eastAsia" w:ascii="仿宋" w:hAnsi="仿宋" w:eastAsia="仿宋" w:cs="仿宋"/>
          <w:b/>
          <w:color w:val="auto"/>
          <w:sz w:val="24"/>
          <w:szCs w:val="24"/>
          <w:lang w:val="en-US" w:eastAsia="zh-CN"/>
        </w:rPr>
        <w:t>.</w:t>
      </w:r>
      <w:r>
        <w:rPr>
          <w:rFonts w:hint="eastAsia" w:ascii="仿宋" w:hAnsi="仿宋" w:eastAsia="仿宋" w:cs="仿宋"/>
          <w:b/>
          <w:color w:val="auto"/>
          <w:sz w:val="24"/>
          <w:szCs w:val="24"/>
        </w:rPr>
        <w:t>如中标人声明为残疾人福利性单位，本声明函将随中标结果同时公告，接受社会监督</w:t>
      </w:r>
      <w:r>
        <w:rPr>
          <w:rFonts w:hint="eastAsia" w:cs="仿宋"/>
          <w:b/>
          <w:color w:val="auto"/>
          <w:sz w:val="24"/>
          <w:szCs w:val="24"/>
          <w:lang w:eastAsia="zh-CN"/>
        </w:rPr>
        <w:t>；</w:t>
      </w:r>
    </w:p>
    <w:p w14:paraId="2C414DE5">
      <w:pPr>
        <w:snapToGrid w:val="0"/>
        <w:spacing w:line="420" w:lineRule="exact"/>
        <w:ind w:firstLine="482" w:firstLineChars="200"/>
        <w:rPr>
          <w:rFonts w:hint="eastAsia" w:ascii="仿宋" w:hAnsi="仿宋" w:eastAsia="仿宋" w:cs="仿宋"/>
          <w:b/>
          <w:color w:val="auto"/>
          <w:sz w:val="24"/>
          <w:szCs w:val="24"/>
        </w:rPr>
      </w:pPr>
      <w:r>
        <w:rPr>
          <w:rFonts w:hint="eastAsia" w:ascii="仿宋" w:hAnsi="仿宋" w:eastAsia="仿宋" w:cs="仿宋"/>
          <w:b/>
          <w:color w:val="auto"/>
          <w:sz w:val="24"/>
          <w:szCs w:val="24"/>
        </w:rPr>
        <w:t>4</w:t>
      </w:r>
      <w:r>
        <w:rPr>
          <w:rFonts w:hint="eastAsia" w:ascii="仿宋" w:hAnsi="仿宋" w:eastAsia="仿宋" w:cs="仿宋"/>
          <w:b/>
          <w:color w:val="auto"/>
          <w:sz w:val="24"/>
          <w:szCs w:val="24"/>
          <w:lang w:val="en-US" w:eastAsia="zh-CN"/>
        </w:rPr>
        <w:t>.</w:t>
      </w:r>
      <w:r>
        <w:rPr>
          <w:rFonts w:hint="eastAsia" w:ascii="仿宋" w:hAnsi="仿宋" w:eastAsia="仿宋" w:cs="仿宋"/>
          <w:b/>
          <w:color w:val="auto"/>
          <w:sz w:val="24"/>
          <w:szCs w:val="24"/>
        </w:rPr>
        <w:t>享受政府采购支持政策的残疾人福利性单位应当同时满足以下条件：</w:t>
      </w:r>
    </w:p>
    <w:p w14:paraId="20739E80">
      <w:pPr>
        <w:snapToGrid w:val="0"/>
        <w:spacing w:line="420" w:lineRule="exact"/>
        <w:rPr>
          <w:rFonts w:hint="eastAsia" w:ascii="仿宋" w:hAnsi="仿宋" w:eastAsia="仿宋" w:cs="仿宋"/>
          <w:b/>
          <w:color w:val="auto"/>
          <w:sz w:val="24"/>
          <w:szCs w:val="24"/>
        </w:rPr>
      </w:pPr>
      <w:r>
        <w:rPr>
          <w:rFonts w:hint="eastAsia" w:ascii="仿宋" w:hAnsi="仿宋" w:eastAsia="仿宋" w:cs="仿宋"/>
          <w:b/>
          <w:color w:val="auto"/>
          <w:sz w:val="24"/>
          <w:szCs w:val="24"/>
        </w:rPr>
        <w:t>（</w:t>
      </w:r>
      <w:r>
        <w:rPr>
          <w:rFonts w:hint="eastAsia" w:cs="仿宋"/>
          <w:b/>
          <w:color w:val="auto"/>
          <w:sz w:val="24"/>
          <w:szCs w:val="24"/>
          <w:lang w:val="en-US" w:eastAsia="zh-CN"/>
        </w:rPr>
        <w:t>1</w:t>
      </w:r>
      <w:r>
        <w:rPr>
          <w:rFonts w:hint="eastAsia" w:ascii="仿宋" w:hAnsi="仿宋" w:eastAsia="仿宋" w:cs="仿宋"/>
          <w:b/>
          <w:color w:val="auto"/>
          <w:sz w:val="24"/>
          <w:szCs w:val="24"/>
        </w:rPr>
        <w:t>）安置的残疾人占本单位在职职工人数的比例不低于25%（含25%），并且安置的残疾人人数不少于10人（含10人）；</w:t>
      </w:r>
    </w:p>
    <w:p w14:paraId="7CECCC20">
      <w:pPr>
        <w:snapToGrid w:val="0"/>
        <w:spacing w:line="420" w:lineRule="exact"/>
        <w:rPr>
          <w:rFonts w:hint="eastAsia" w:ascii="仿宋" w:hAnsi="仿宋" w:eastAsia="仿宋" w:cs="仿宋"/>
          <w:b/>
          <w:color w:val="auto"/>
          <w:sz w:val="24"/>
          <w:szCs w:val="24"/>
        </w:rPr>
      </w:pPr>
      <w:r>
        <w:rPr>
          <w:rFonts w:hint="eastAsia" w:ascii="仿宋" w:hAnsi="仿宋" w:eastAsia="仿宋" w:cs="仿宋"/>
          <w:b/>
          <w:color w:val="auto"/>
          <w:sz w:val="24"/>
          <w:szCs w:val="24"/>
        </w:rPr>
        <w:t>（</w:t>
      </w:r>
      <w:r>
        <w:rPr>
          <w:rFonts w:hint="eastAsia" w:cs="仿宋"/>
          <w:b/>
          <w:color w:val="auto"/>
          <w:sz w:val="24"/>
          <w:szCs w:val="24"/>
          <w:lang w:val="en-US" w:eastAsia="zh-CN"/>
        </w:rPr>
        <w:t>2</w:t>
      </w:r>
      <w:r>
        <w:rPr>
          <w:rFonts w:hint="eastAsia" w:ascii="仿宋" w:hAnsi="仿宋" w:eastAsia="仿宋" w:cs="仿宋"/>
          <w:b/>
          <w:color w:val="auto"/>
          <w:sz w:val="24"/>
          <w:szCs w:val="24"/>
        </w:rPr>
        <w:t>）依法与安置的每位残疾人签订了一年以上（含一年）的劳动合同或服务协议；</w:t>
      </w:r>
    </w:p>
    <w:p w14:paraId="02B295ED">
      <w:pPr>
        <w:snapToGrid w:val="0"/>
        <w:spacing w:line="420" w:lineRule="exact"/>
        <w:rPr>
          <w:rFonts w:hint="eastAsia" w:ascii="仿宋" w:hAnsi="仿宋" w:eastAsia="仿宋" w:cs="仿宋"/>
          <w:b/>
          <w:color w:val="auto"/>
          <w:sz w:val="24"/>
          <w:szCs w:val="24"/>
        </w:rPr>
      </w:pPr>
      <w:r>
        <w:rPr>
          <w:rFonts w:hint="eastAsia" w:ascii="仿宋" w:hAnsi="仿宋" w:eastAsia="仿宋" w:cs="仿宋"/>
          <w:b/>
          <w:color w:val="auto"/>
          <w:sz w:val="24"/>
          <w:szCs w:val="24"/>
        </w:rPr>
        <w:t>（</w:t>
      </w:r>
      <w:r>
        <w:rPr>
          <w:rFonts w:hint="eastAsia" w:cs="仿宋"/>
          <w:b/>
          <w:color w:val="auto"/>
          <w:sz w:val="24"/>
          <w:szCs w:val="24"/>
          <w:lang w:val="en-US" w:eastAsia="zh-CN"/>
        </w:rPr>
        <w:t>3</w:t>
      </w:r>
      <w:r>
        <w:rPr>
          <w:rFonts w:hint="eastAsia" w:ascii="仿宋" w:hAnsi="仿宋" w:eastAsia="仿宋" w:cs="仿宋"/>
          <w:b/>
          <w:color w:val="auto"/>
          <w:sz w:val="24"/>
          <w:szCs w:val="24"/>
        </w:rPr>
        <w:t>）为安置的每位残疾人按月足额缴纳了基本养老保险、基本医疗保险、失业保险、工伤保险和生育保险等社会保险费；</w:t>
      </w:r>
    </w:p>
    <w:p w14:paraId="1CAAED9E">
      <w:pPr>
        <w:snapToGrid w:val="0"/>
        <w:spacing w:line="420" w:lineRule="exact"/>
        <w:rPr>
          <w:rFonts w:hint="eastAsia" w:ascii="仿宋" w:hAnsi="仿宋" w:eastAsia="仿宋" w:cs="仿宋"/>
          <w:b/>
          <w:color w:val="auto"/>
          <w:sz w:val="24"/>
          <w:szCs w:val="24"/>
        </w:rPr>
      </w:pPr>
      <w:r>
        <w:rPr>
          <w:rFonts w:hint="eastAsia" w:ascii="仿宋" w:hAnsi="仿宋" w:eastAsia="仿宋" w:cs="仿宋"/>
          <w:b/>
          <w:color w:val="auto"/>
          <w:sz w:val="24"/>
          <w:szCs w:val="24"/>
        </w:rPr>
        <w:t>（</w:t>
      </w:r>
      <w:r>
        <w:rPr>
          <w:rFonts w:hint="eastAsia" w:cs="仿宋"/>
          <w:b/>
          <w:color w:val="auto"/>
          <w:sz w:val="24"/>
          <w:szCs w:val="24"/>
          <w:lang w:val="en-US" w:eastAsia="zh-CN"/>
        </w:rPr>
        <w:t>4</w:t>
      </w:r>
      <w:r>
        <w:rPr>
          <w:rFonts w:hint="eastAsia" w:ascii="仿宋" w:hAnsi="仿宋" w:eastAsia="仿宋" w:cs="仿宋"/>
          <w:b/>
          <w:color w:val="auto"/>
          <w:sz w:val="24"/>
          <w:szCs w:val="24"/>
        </w:rPr>
        <w:t>）通过银行等金融机构向安置的每位残疾人，按月支付了不低于单位所在区县适用的经省级人民政府批准的月最低工资标准的工资；</w:t>
      </w:r>
    </w:p>
    <w:p w14:paraId="55E0B9A7">
      <w:pPr>
        <w:snapToGrid w:val="0"/>
        <w:spacing w:line="420" w:lineRule="exact"/>
        <w:rPr>
          <w:rFonts w:hint="eastAsia" w:ascii="仿宋" w:hAnsi="仿宋" w:eastAsia="仿宋" w:cs="仿宋"/>
          <w:b/>
          <w:color w:val="auto"/>
          <w:sz w:val="24"/>
          <w:szCs w:val="24"/>
        </w:rPr>
      </w:pPr>
      <w:r>
        <w:rPr>
          <w:rFonts w:hint="eastAsia" w:ascii="仿宋" w:hAnsi="仿宋" w:eastAsia="仿宋" w:cs="仿宋"/>
          <w:b/>
          <w:color w:val="auto"/>
          <w:sz w:val="24"/>
          <w:szCs w:val="24"/>
        </w:rPr>
        <w:t>（</w:t>
      </w:r>
      <w:r>
        <w:rPr>
          <w:rFonts w:hint="eastAsia" w:cs="仿宋"/>
          <w:b/>
          <w:color w:val="auto"/>
          <w:sz w:val="24"/>
          <w:szCs w:val="24"/>
          <w:lang w:val="en-US" w:eastAsia="zh-CN"/>
        </w:rPr>
        <w:t>5</w:t>
      </w:r>
      <w:r>
        <w:rPr>
          <w:rFonts w:hint="eastAsia" w:ascii="仿宋" w:hAnsi="仿宋" w:eastAsia="仿宋" w:cs="仿宋"/>
          <w:b/>
          <w:color w:val="auto"/>
          <w:sz w:val="24"/>
          <w:szCs w:val="24"/>
        </w:rPr>
        <w:t>）提供本单位制造的货物、承担的工程或者服务（以下简称产品），或者提供其他残疾人福利性单位制造的货物（不包括使用非残疾人福利性单位注册商标的货物）。</w:t>
      </w:r>
    </w:p>
    <w:p w14:paraId="76193DC6">
      <w:pPr>
        <w:pStyle w:val="3"/>
        <w:bidi w:val="0"/>
        <w:ind w:left="0" w:leftChars="0" w:firstLine="0" w:firstLineChars="0"/>
        <w:rPr>
          <w:rFonts w:hint="eastAsia" w:ascii="仿宋" w:hAnsi="仿宋" w:eastAsia="仿宋" w:cs="仿宋"/>
          <w:sz w:val="32"/>
          <w:szCs w:val="32"/>
        </w:rPr>
      </w:pPr>
      <w:r>
        <w:rPr>
          <w:rFonts w:hint="eastAsia"/>
        </w:rPr>
        <w:t>政府采购金融服务提示</w:t>
      </w:r>
    </w:p>
    <w:p w14:paraId="28A87CD8">
      <w:pPr>
        <w:spacing w:line="360" w:lineRule="auto"/>
        <w:ind w:firstLine="640" w:firstLineChars="200"/>
        <w:rPr>
          <w:rFonts w:hint="eastAsia" w:ascii="仿宋" w:hAnsi="仿宋" w:eastAsia="仿宋" w:cs="仿宋"/>
          <w:sz w:val="32"/>
          <w:szCs w:val="32"/>
        </w:rPr>
      </w:pPr>
      <w:r>
        <w:rPr>
          <w:rFonts w:hint="eastAsia" w:ascii="仿宋" w:hAnsi="仿宋" w:eastAsia="仿宋" w:cs="仿宋"/>
          <w:sz w:val="32"/>
          <w:szCs w:val="32"/>
        </w:rPr>
        <w:t>为扩大政府采购金融服务面，除政采云网上金融服务合作银行外，金华市范围增加线下合作银行三家，具体信息如下：</w:t>
      </w:r>
    </w:p>
    <w:p w14:paraId="2C32A117">
      <w:pPr>
        <w:spacing w:line="360" w:lineRule="auto"/>
        <w:rPr>
          <w:rFonts w:hint="eastAsia" w:ascii="仿宋" w:hAnsi="仿宋" w:eastAsia="仿宋" w:cs="仿宋"/>
          <w:sz w:val="32"/>
          <w:szCs w:val="32"/>
        </w:rPr>
      </w:pPr>
    </w:p>
    <w:p w14:paraId="3D5F9741">
      <w:pPr>
        <w:spacing w:line="360" w:lineRule="auto"/>
        <w:ind w:firstLine="640" w:firstLineChars="200"/>
        <w:rPr>
          <w:rFonts w:hint="eastAsia" w:ascii="仿宋" w:hAnsi="仿宋" w:eastAsia="仿宋" w:cs="仿宋"/>
          <w:sz w:val="32"/>
          <w:szCs w:val="32"/>
        </w:rPr>
      </w:pPr>
    </w:p>
    <w:p w14:paraId="218EDDDB">
      <w:pPr>
        <w:spacing w:line="360" w:lineRule="auto"/>
        <w:ind w:firstLine="640" w:firstLineChars="200"/>
        <w:rPr>
          <w:rFonts w:hint="eastAsia" w:ascii="仿宋" w:hAnsi="仿宋" w:eastAsia="仿宋" w:cs="仿宋"/>
          <w:sz w:val="32"/>
          <w:szCs w:val="32"/>
        </w:rPr>
      </w:pPr>
    </w:p>
    <w:p w14:paraId="3E367EEF">
      <w:pPr>
        <w:spacing w:line="360" w:lineRule="auto"/>
        <w:ind w:firstLine="640" w:firstLineChars="200"/>
        <w:rPr>
          <w:rFonts w:hint="eastAsia" w:ascii="仿宋" w:hAnsi="仿宋" w:eastAsia="仿宋" w:cs="仿宋"/>
          <w:sz w:val="32"/>
          <w:szCs w:val="32"/>
        </w:rPr>
      </w:pPr>
      <w:r>
        <w:rPr>
          <w:rFonts w:hint="eastAsia" w:ascii="仿宋" w:hAnsi="仿宋" w:eastAsia="仿宋" w:cs="仿宋"/>
          <w:sz w:val="32"/>
          <w:szCs w:val="32"/>
        </w:rPr>
        <w:t>中国建设银行武义支行   联系人：徐浩</w:t>
      </w:r>
    </w:p>
    <w:p w14:paraId="1CF79244">
      <w:pPr>
        <w:spacing w:line="360" w:lineRule="auto"/>
        <w:ind w:firstLine="640" w:firstLineChars="200"/>
        <w:rPr>
          <w:rFonts w:hint="eastAsia" w:ascii="仿宋" w:hAnsi="仿宋" w:eastAsia="仿宋" w:cs="仿宋"/>
          <w:sz w:val="32"/>
          <w:szCs w:val="32"/>
        </w:rPr>
      </w:pPr>
      <w:r>
        <w:rPr>
          <w:rFonts w:hint="eastAsia" w:ascii="仿宋" w:hAnsi="仿宋" w:eastAsia="仿宋" w:cs="仿宋"/>
          <w:sz w:val="32"/>
          <w:szCs w:val="32"/>
        </w:rPr>
        <w:t xml:space="preserve">                       联系电话：17858158909    </w:t>
      </w:r>
    </w:p>
    <w:p w14:paraId="3B51326A">
      <w:pPr>
        <w:spacing w:line="360" w:lineRule="auto"/>
        <w:ind w:firstLine="5760" w:firstLineChars="1800"/>
        <w:rPr>
          <w:rFonts w:hint="eastAsia" w:ascii="仿宋" w:hAnsi="仿宋" w:eastAsia="仿宋" w:cs="仿宋"/>
          <w:sz w:val="32"/>
          <w:szCs w:val="32"/>
        </w:rPr>
      </w:pPr>
      <w:r>
        <w:rPr>
          <w:rFonts w:hint="eastAsia" w:ascii="仿宋" w:hAnsi="仿宋" w:eastAsia="仿宋" w:cs="仿宋"/>
          <w:sz w:val="32"/>
          <w:szCs w:val="32"/>
        </w:rPr>
        <w:t xml:space="preserve">  0579-87622385</w:t>
      </w:r>
    </w:p>
    <w:p w14:paraId="461048A3">
      <w:pPr>
        <w:spacing w:line="360" w:lineRule="auto"/>
        <w:rPr>
          <w:rFonts w:hint="eastAsia" w:ascii="仿宋" w:hAnsi="仿宋" w:eastAsia="仿宋" w:cs="仿宋"/>
          <w:sz w:val="32"/>
          <w:szCs w:val="32"/>
        </w:rPr>
      </w:pPr>
    </w:p>
    <w:p w14:paraId="798A449B">
      <w:pPr>
        <w:spacing w:line="360" w:lineRule="auto"/>
        <w:ind w:firstLine="640" w:firstLineChars="200"/>
        <w:rPr>
          <w:rFonts w:hint="eastAsia" w:ascii="仿宋" w:hAnsi="仿宋" w:eastAsia="仿宋" w:cs="仿宋"/>
          <w:sz w:val="32"/>
          <w:szCs w:val="32"/>
        </w:rPr>
      </w:pPr>
      <w:r>
        <w:rPr>
          <w:rFonts w:hint="eastAsia" w:ascii="仿宋" w:hAnsi="仿宋" w:eastAsia="仿宋" w:cs="仿宋"/>
          <w:sz w:val="32"/>
          <w:szCs w:val="32"/>
        </w:rPr>
        <w:t xml:space="preserve">金华银行文创支行   联系人：   姜锋 </w:t>
      </w:r>
    </w:p>
    <w:p w14:paraId="7114042D">
      <w:pPr>
        <w:spacing w:line="360" w:lineRule="auto"/>
        <w:ind w:firstLine="640" w:firstLineChars="200"/>
        <w:rPr>
          <w:rFonts w:hint="eastAsia" w:ascii="仿宋" w:hAnsi="仿宋" w:eastAsia="仿宋" w:cs="仿宋"/>
          <w:sz w:val="32"/>
          <w:szCs w:val="32"/>
        </w:rPr>
      </w:pPr>
      <w:r>
        <w:rPr>
          <w:rFonts w:hint="eastAsia" w:ascii="仿宋" w:hAnsi="仿宋" w:eastAsia="仿宋" w:cs="仿宋"/>
          <w:sz w:val="32"/>
          <w:szCs w:val="32"/>
        </w:rPr>
        <w:t xml:space="preserve">                   联系电话： 13505792828 </w:t>
      </w:r>
    </w:p>
    <w:p w14:paraId="22A5EFA3">
      <w:pPr>
        <w:spacing w:line="360" w:lineRule="auto"/>
        <w:ind w:firstLine="640" w:firstLineChars="200"/>
        <w:rPr>
          <w:rFonts w:hint="eastAsia" w:ascii="仿宋" w:hAnsi="仿宋" w:eastAsia="仿宋" w:cs="仿宋"/>
          <w:sz w:val="32"/>
          <w:szCs w:val="32"/>
        </w:rPr>
      </w:pPr>
      <w:r>
        <w:rPr>
          <w:rFonts w:hint="eastAsia" w:ascii="仿宋" w:hAnsi="仿宋" w:eastAsia="仿宋" w:cs="仿宋"/>
          <w:sz w:val="32"/>
          <w:szCs w:val="32"/>
        </w:rPr>
        <w:t xml:space="preserve">                              0579-82479020</w:t>
      </w:r>
    </w:p>
    <w:p w14:paraId="2DB534FC">
      <w:pPr>
        <w:pStyle w:val="3"/>
        <w:spacing w:line="360" w:lineRule="auto"/>
        <w:rPr>
          <w:rFonts w:hint="eastAsia" w:ascii="仿宋" w:hAnsi="仿宋" w:eastAsia="仿宋" w:cs="仿宋"/>
        </w:rPr>
      </w:pPr>
    </w:p>
    <w:p w14:paraId="355F3726">
      <w:pPr>
        <w:spacing w:line="360" w:lineRule="auto"/>
        <w:ind w:firstLine="640" w:firstLineChars="200"/>
        <w:rPr>
          <w:rFonts w:hint="eastAsia" w:ascii="仿宋" w:hAnsi="仿宋" w:eastAsia="仿宋" w:cs="仿宋"/>
          <w:sz w:val="32"/>
          <w:szCs w:val="32"/>
        </w:rPr>
      </w:pPr>
      <w:r>
        <w:rPr>
          <w:rFonts w:hint="eastAsia" w:ascii="仿宋" w:hAnsi="仿宋" w:eastAsia="仿宋" w:cs="仿宋"/>
          <w:sz w:val="32"/>
          <w:szCs w:val="32"/>
        </w:rPr>
        <w:t xml:space="preserve">浙商银行金华分行   联系人：   朱晨祥 </w:t>
      </w:r>
    </w:p>
    <w:p w14:paraId="4ADFEEE5">
      <w:pPr>
        <w:spacing w:line="360" w:lineRule="auto"/>
        <w:ind w:firstLine="640" w:firstLineChars="200"/>
        <w:rPr>
          <w:rFonts w:hint="eastAsia" w:ascii="仿宋" w:hAnsi="仿宋" w:eastAsia="仿宋" w:cs="仿宋"/>
          <w:sz w:val="32"/>
          <w:szCs w:val="32"/>
        </w:rPr>
      </w:pPr>
      <w:r>
        <w:rPr>
          <w:rFonts w:hint="eastAsia" w:ascii="仿宋" w:hAnsi="仿宋" w:eastAsia="仿宋" w:cs="仿宋"/>
          <w:sz w:val="32"/>
          <w:szCs w:val="32"/>
        </w:rPr>
        <w:t xml:space="preserve">                   联系电话： 15857978811</w:t>
      </w:r>
    </w:p>
    <w:p w14:paraId="0B4B63B9">
      <w:pPr>
        <w:pStyle w:val="9"/>
        <w:ind w:firstLine="640"/>
        <w:rPr>
          <w:rFonts w:hint="eastAsia" w:ascii="仿宋" w:hAnsi="仿宋" w:eastAsia="仿宋" w:cs="仿宋"/>
          <w:sz w:val="28"/>
          <w:szCs w:val="28"/>
        </w:rPr>
      </w:pPr>
      <w:r>
        <w:rPr>
          <w:rFonts w:hint="eastAsia" w:ascii="仿宋" w:hAnsi="仿宋" w:eastAsia="仿宋" w:cs="仿宋"/>
          <w:sz w:val="32"/>
          <w:szCs w:val="32"/>
        </w:rPr>
        <w:t xml:space="preserve">                           0579-82999581</w:t>
      </w:r>
    </w:p>
    <w:p w14:paraId="6396322C"/>
    <w:p w14:paraId="5208634C"/>
    <w:p w14:paraId="72F90E9F">
      <w:pPr>
        <w:pStyle w:val="3"/>
      </w:pPr>
    </w:p>
    <w:p w14:paraId="2A185EEC"/>
    <w:p w14:paraId="4A285862"/>
    <w:sectPr>
      <w:pgSz w:w="11906" w:h="16838"/>
      <w:pgMar w:top="1247" w:right="1134" w:bottom="1020" w:left="1418" w:header="851" w:footer="907" w:gutter="0"/>
      <w:pgNumType w:fmt="numberInDash"/>
      <w:cols w:space="720" w:num="1"/>
      <w:titlePg/>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480"/>
      </w:pPr>
      <w:r>
        <w:separator/>
      </w:r>
    </w:p>
  </w:endnote>
  <w:endnote w:type="continuationSeparator" w:id="1">
    <w:p>
      <w:pPr>
        <w:spacing w:line="240" w:lineRule="auto"/>
        <w:ind w:firstLine="48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50"/>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Segoe UI">
    <w:panose1 w:val="020B0502040204020203"/>
    <w:charset w:val="00"/>
    <w:family w:val="swiss"/>
    <w:pitch w:val="default"/>
    <w:sig w:usb0="E4002EFF" w:usb1="C000E47F" w:usb2="00000009" w:usb3="00000000" w:csb0="200001FF" w:csb1="00000000"/>
  </w:font>
  <w:font w:name="Arial Unicode MS">
    <w:altName w:val="宋体"/>
    <w:panose1 w:val="020B0604020202020204"/>
    <w:charset w:val="86"/>
    <w:family w:val="roman"/>
    <w:pitch w:val="default"/>
    <w:sig w:usb0="00000000" w:usb1="00000000" w:usb2="0000003F" w:usb3="00000000" w:csb0="603F01FF" w:csb1="FFFF0000"/>
  </w:font>
  <w:font w:name="方正仿宋_GB2312">
    <w:altName w:val="仿宋"/>
    <w:panose1 w:val="02000000000000000000"/>
    <w:charset w:val="86"/>
    <w:family w:val="auto"/>
    <w:pitch w:val="default"/>
    <w:sig w:usb0="00000000" w:usb1="00000000" w:usb2="00000012"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7B0EFC">
    <w:pPr>
      <w:pStyle w:val="14"/>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2920C88A">
                          <w:pPr>
                            <w:pStyle w:val="14"/>
                          </w:pPr>
                          <w:r>
                            <w:fldChar w:fldCharType="begin"/>
                          </w:r>
                          <w:r>
                            <w:instrText xml:space="preserve"> PAGE  \* MERGEFORMAT </w:instrText>
                          </w:r>
                          <w:r>
                            <w:fldChar w:fldCharType="separate"/>
                          </w:r>
                          <w:r>
                            <w:t>- 21 -</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M6pebnPAAAABQEAAA8AAAAAAAAAAQAgAAAAIgAAAGRycy9kb3ducmV2&#10;LnhtbFBLAQIUABQAAAAIAIdO4kAXSZTlzAEAAKcDAAAOAAAAAAAAAAEAIAAAAB4BAABkcnMvZTJv&#10;RG9jLnhtbFBLBQYAAAAABgAGAFkBAABcBQAAAAA=&#10;">
              <v:fill on="f" focussize="0,0"/>
              <v:stroke on="f"/>
              <v:imagedata o:title=""/>
              <o:lock v:ext="edit" aspectratio="f"/>
              <v:textbox inset="0mm,0mm,0mm,0mm" style="mso-fit-shape-to-text:t;">
                <w:txbxContent>
                  <w:p w14:paraId="2920C88A">
                    <w:pPr>
                      <w:pStyle w:val="14"/>
                    </w:pPr>
                    <w:r>
                      <w:fldChar w:fldCharType="begin"/>
                    </w:r>
                    <w:r>
                      <w:instrText xml:space="preserve"> PAGE  \* MERGEFORMAT </w:instrText>
                    </w:r>
                    <w:r>
                      <w:fldChar w:fldCharType="separate"/>
                    </w:r>
                    <w:r>
                      <w:t>- 21 -</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D29F1D">
    <w:pPr>
      <w:pStyle w:val="14"/>
      <w:framePr w:wrap="around" w:vAnchor="text" w:hAnchor="margin" w:xAlign="center" w:y="1"/>
      <w:rPr>
        <w:rStyle w:val="23"/>
      </w:rPr>
    </w:pPr>
    <w:r>
      <w:fldChar w:fldCharType="begin"/>
    </w:r>
    <w:r>
      <w:rPr>
        <w:rStyle w:val="23"/>
      </w:rPr>
      <w:instrText xml:space="preserve">PAGE  </w:instrText>
    </w:r>
    <w:r>
      <w:fldChar w:fldCharType="end"/>
    </w:r>
  </w:p>
  <w:p w14:paraId="7B252969">
    <w:pPr>
      <w:pStyle w:val="14"/>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78E3EF">
    <w:pPr>
      <w:pStyle w:val="14"/>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04964AC8">
                          <w:pPr>
                            <w:pStyle w:val="14"/>
                          </w:pPr>
                          <w:r>
                            <w:fldChar w:fldCharType="begin"/>
                          </w:r>
                          <w:r>
                            <w:instrText xml:space="preserve"> PAGE  \* MERGEFORMAT </w:instrText>
                          </w:r>
                          <w:r>
                            <w:fldChar w:fldCharType="separate"/>
                          </w:r>
                          <w:r>
                            <w:t>- 1 -</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M6pebnPAAAABQEAAA8AAAAAAAAAAQAgAAAAIgAAAGRycy9kb3ducmV2&#10;LnhtbFBLAQIUABQAAAAIAIdO4kAml5N0zAEAAKcDAAAOAAAAAAAAAAEAIAAAAB4BAABkcnMvZTJv&#10;RG9jLnhtbFBLBQYAAAAABgAGAFkBAABcBQAAAAA=&#10;">
              <v:fill on="f" focussize="0,0"/>
              <v:stroke on="f"/>
              <v:imagedata o:title=""/>
              <o:lock v:ext="edit" aspectratio="f"/>
              <v:textbox inset="0mm,0mm,0mm,0mm" style="mso-fit-shape-to-text:t;">
                <w:txbxContent>
                  <w:p w14:paraId="04964AC8">
                    <w:pPr>
                      <w:pStyle w:val="14"/>
                    </w:pPr>
                    <w:r>
                      <w:fldChar w:fldCharType="begin"/>
                    </w:r>
                    <w:r>
                      <w:instrText xml:space="preserve"> PAGE  \* MERGEFORMAT </w:instrText>
                    </w:r>
                    <w:r>
                      <w:fldChar w:fldCharType="separate"/>
                    </w:r>
                    <w:r>
                      <w:t>- 1 -</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ind w:firstLine="480"/>
      </w:pPr>
      <w:r>
        <w:separator/>
      </w:r>
    </w:p>
  </w:footnote>
  <w:footnote w:type="continuationSeparator" w:id="1">
    <w:p>
      <w:pPr>
        <w:spacing w:line="360" w:lineRule="auto"/>
        <w:ind w:firstLine="48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5F0CA9">
    <w:pPr>
      <w:pStyle w:val="15"/>
      <w:pBdr>
        <w:bottom w:val="none" w:color="auto" w:sz="0" w:space="1"/>
      </w:pBdr>
      <w:ind w:left="0" w:leftChars="0" w:firstLine="0" w:firstLineChars="0"/>
      <w:jc w:val="both"/>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84155A">
    <w:pPr>
      <w:pStyle w:val="15"/>
      <w:pBdr>
        <w:bottom w:val="none" w:color="auto" w:sz="0" w:space="1"/>
      </w:pBdr>
      <w:ind w:firstLine="3060" w:firstLineChars="1700"/>
      <w:jc w:val="both"/>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6C8FB45"/>
    <w:multiLevelType w:val="singleLevel"/>
    <w:tmpl w:val="96C8FB45"/>
    <w:lvl w:ilvl="0" w:tentative="0">
      <w:start w:val="1"/>
      <w:numFmt w:val="decimal"/>
      <w:pStyle w:val="6"/>
      <w:lvlText w:val="%1."/>
      <w:lvlJc w:val="left"/>
      <w:pPr>
        <w:tabs>
          <w:tab w:val="left" w:pos="360"/>
        </w:tabs>
        <w:ind w:left="360" w:hanging="360"/>
      </w:pPr>
    </w:lvl>
  </w:abstractNum>
  <w:abstractNum w:abstractNumId="1">
    <w:nsid w:val="6180D5DC"/>
    <w:multiLevelType w:val="multilevel"/>
    <w:tmpl w:val="6180D5DC"/>
    <w:lvl w:ilvl="0" w:tentative="0">
      <w:start w:val="2"/>
      <w:numFmt w:val="decimal"/>
      <w:lvlText w:val="%1"/>
      <w:lvlJc w:val="left"/>
      <w:pPr>
        <w:ind w:left="432" w:hanging="432"/>
      </w:pPr>
      <w:rPr>
        <w:rFonts w:hint="default" w:ascii="宋体" w:hAnsi="宋体" w:eastAsia="宋体" w:cs="宋体"/>
      </w:rPr>
    </w:lvl>
    <w:lvl w:ilvl="1" w:tentative="0">
      <w:start w:val="5"/>
      <w:numFmt w:val="decimal"/>
      <w:lvlText w:val="%1.%2"/>
      <w:lvlJc w:val="left"/>
      <w:pPr>
        <w:ind w:left="2420" w:hanging="576"/>
      </w:pPr>
      <w:rPr>
        <w:rFonts w:hint="default" w:ascii="宋体" w:hAnsi="宋体" w:eastAsia="宋体" w:cs="宋体"/>
      </w:rPr>
    </w:lvl>
    <w:lvl w:ilvl="2" w:tentative="0">
      <w:start w:val="1"/>
      <w:numFmt w:val="decimal"/>
      <w:pStyle w:val="4"/>
      <w:lvlText w:val="%1.%2.%3"/>
      <w:lvlJc w:val="left"/>
      <w:pPr>
        <w:ind w:left="720" w:hanging="720"/>
      </w:pPr>
    </w:lvl>
    <w:lvl w:ilvl="3" w:tentative="0">
      <w:start w:val="1"/>
      <w:numFmt w:val="decimal"/>
      <w:lvlText w:val="%1.%2.%3.%4"/>
      <w:lvlJc w:val="left"/>
      <w:pPr>
        <w:ind w:left="864" w:hanging="864"/>
      </w:pPr>
    </w:lvl>
    <w:lvl w:ilvl="4" w:tentative="0">
      <w:start w:val="1"/>
      <w:numFmt w:val="decimal"/>
      <w:lvlText w:val="%1.%2.%3.%4.%5"/>
      <w:lvlJc w:val="left"/>
      <w:pPr>
        <w:ind w:left="1008" w:hanging="1008"/>
      </w:pPr>
    </w:lvl>
    <w:lvl w:ilvl="5" w:tentative="0">
      <w:start w:val="1"/>
      <w:numFmt w:val="decimal"/>
      <w:lvlText w:val="%1.%2.%3.%4.%5.%6"/>
      <w:lvlJc w:val="left"/>
      <w:pPr>
        <w:ind w:left="1152" w:hanging="1152"/>
      </w:pPr>
    </w:lvl>
    <w:lvl w:ilvl="6" w:tentative="0">
      <w:start w:val="1"/>
      <w:numFmt w:val="decimal"/>
      <w:lvlText w:val="%1.%2.%3.%4.%5.%6.%7"/>
      <w:lvlJc w:val="left"/>
      <w:pPr>
        <w:ind w:left="1296" w:hanging="1296"/>
      </w:pPr>
    </w:lvl>
    <w:lvl w:ilvl="7" w:tentative="0">
      <w:start w:val="1"/>
      <w:numFmt w:val="decimal"/>
      <w:lvlText w:val="%1.%2.%3.%4.%5.%6.%7.%8"/>
      <w:lvlJc w:val="left"/>
      <w:pPr>
        <w:ind w:left="1440" w:hanging="1440"/>
      </w:pPr>
    </w:lvl>
    <w:lvl w:ilvl="8" w:tentative="0">
      <w:start w:val="1"/>
      <w:numFmt w:val="decimal"/>
      <w:lvlText w:val="%1.%2.%3.%4.%5.%6.%7.%8.%9"/>
      <w:lvlJc w:val="left"/>
      <w:pPr>
        <w:ind w:left="1584" w:hanging="1584"/>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M3YWZmNGUzZWY3NGNjZWYzYWRiN2JhYTk3ZGFmNTYifQ=="/>
  </w:docVars>
  <w:rsids>
    <w:rsidRoot w:val="12C3708C"/>
    <w:rsid w:val="004B72AE"/>
    <w:rsid w:val="00A80D43"/>
    <w:rsid w:val="01637A3D"/>
    <w:rsid w:val="01DF693C"/>
    <w:rsid w:val="02D343F3"/>
    <w:rsid w:val="02ED4765"/>
    <w:rsid w:val="040306D8"/>
    <w:rsid w:val="040A4D75"/>
    <w:rsid w:val="045F7856"/>
    <w:rsid w:val="04B770CA"/>
    <w:rsid w:val="04D95990"/>
    <w:rsid w:val="04EE13EF"/>
    <w:rsid w:val="05EA7983"/>
    <w:rsid w:val="06DD5E52"/>
    <w:rsid w:val="07527E87"/>
    <w:rsid w:val="0853317C"/>
    <w:rsid w:val="08747FDB"/>
    <w:rsid w:val="08C314CF"/>
    <w:rsid w:val="08CA17AA"/>
    <w:rsid w:val="09A9174C"/>
    <w:rsid w:val="0AA27E70"/>
    <w:rsid w:val="0BA247AC"/>
    <w:rsid w:val="0C120DB1"/>
    <w:rsid w:val="0C1F2B85"/>
    <w:rsid w:val="0C3911EA"/>
    <w:rsid w:val="0C444AA9"/>
    <w:rsid w:val="0C8934F8"/>
    <w:rsid w:val="0D5812E9"/>
    <w:rsid w:val="0D5E3385"/>
    <w:rsid w:val="0D7F47B3"/>
    <w:rsid w:val="0E55362D"/>
    <w:rsid w:val="0F2B10D4"/>
    <w:rsid w:val="103B2763"/>
    <w:rsid w:val="10BC2E61"/>
    <w:rsid w:val="10C87674"/>
    <w:rsid w:val="112535FF"/>
    <w:rsid w:val="116B64C6"/>
    <w:rsid w:val="119473C9"/>
    <w:rsid w:val="11955330"/>
    <w:rsid w:val="11A94D78"/>
    <w:rsid w:val="1217786B"/>
    <w:rsid w:val="124D44D7"/>
    <w:rsid w:val="12C3708C"/>
    <w:rsid w:val="12CD05B0"/>
    <w:rsid w:val="12F2202F"/>
    <w:rsid w:val="1302191C"/>
    <w:rsid w:val="1362170D"/>
    <w:rsid w:val="146401FE"/>
    <w:rsid w:val="14E353CA"/>
    <w:rsid w:val="153F43AE"/>
    <w:rsid w:val="161D6EC8"/>
    <w:rsid w:val="16D33837"/>
    <w:rsid w:val="16FC2B14"/>
    <w:rsid w:val="171C6A37"/>
    <w:rsid w:val="175D4A13"/>
    <w:rsid w:val="17D04D35"/>
    <w:rsid w:val="18AE0309"/>
    <w:rsid w:val="19B67C44"/>
    <w:rsid w:val="19C01025"/>
    <w:rsid w:val="1A4F5DBB"/>
    <w:rsid w:val="1ABE094F"/>
    <w:rsid w:val="1C9D1F2C"/>
    <w:rsid w:val="1CD170A2"/>
    <w:rsid w:val="1CD32EB7"/>
    <w:rsid w:val="1D300CF8"/>
    <w:rsid w:val="1DA654E9"/>
    <w:rsid w:val="1F223CF9"/>
    <w:rsid w:val="1F7C052B"/>
    <w:rsid w:val="1F8A5470"/>
    <w:rsid w:val="1FC86D7A"/>
    <w:rsid w:val="20017AC2"/>
    <w:rsid w:val="20126E5F"/>
    <w:rsid w:val="20135C1B"/>
    <w:rsid w:val="21132AFA"/>
    <w:rsid w:val="21EB5B00"/>
    <w:rsid w:val="23125EAD"/>
    <w:rsid w:val="24373066"/>
    <w:rsid w:val="24407C8F"/>
    <w:rsid w:val="24A00D0C"/>
    <w:rsid w:val="24AC2FFD"/>
    <w:rsid w:val="24B34718"/>
    <w:rsid w:val="24E7612C"/>
    <w:rsid w:val="257234AA"/>
    <w:rsid w:val="25CC778B"/>
    <w:rsid w:val="26777D3F"/>
    <w:rsid w:val="26814DFC"/>
    <w:rsid w:val="26C80279"/>
    <w:rsid w:val="277C70A2"/>
    <w:rsid w:val="27E77427"/>
    <w:rsid w:val="28097D61"/>
    <w:rsid w:val="296B0D80"/>
    <w:rsid w:val="2AB00538"/>
    <w:rsid w:val="2AB4611E"/>
    <w:rsid w:val="2ACD0241"/>
    <w:rsid w:val="2B152D4D"/>
    <w:rsid w:val="2B51399B"/>
    <w:rsid w:val="2B607CC3"/>
    <w:rsid w:val="2BEC5442"/>
    <w:rsid w:val="2BED6061"/>
    <w:rsid w:val="2C7576A1"/>
    <w:rsid w:val="2D4542D1"/>
    <w:rsid w:val="2D81649E"/>
    <w:rsid w:val="2DB86DB2"/>
    <w:rsid w:val="2DE86C88"/>
    <w:rsid w:val="2FB62C7A"/>
    <w:rsid w:val="2FCC5409"/>
    <w:rsid w:val="30F11F43"/>
    <w:rsid w:val="3111161F"/>
    <w:rsid w:val="319503E8"/>
    <w:rsid w:val="32A606B5"/>
    <w:rsid w:val="331B27F3"/>
    <w:rsid w:val="33DF7028"/>
    <w:rsid w:val="34451C0D"/>
    <w:rsid w:val="34766F15"/>
    <w:rsid w:val="353B3C85"/>
    <w:rsid w:val="35640B1A"/>
    <w:rsid w:val="357551BE"/>
    <w:rsid w:val="35906FF1"/>
    <w:rsid w:val="35AB1A54"/>
    <w:rsid w:val="36550F0E"/>
    <w:rsid w:val="36674C84"/>
    <w:rsid w:val="36AE35C7"/>
    <w:rsid w:val="3786180F"/>
    <w:rsid w:val="37941DC2"/>
    <w:rsid w:val="3810197F"/>
    <w:rsid w:val="38791BEC"/>
    <w:rsid w:val="38CB67F3"/>
    <w:rsid w:val="3B9C3058"/>
    <w:rsid w:val="3C602397"/>
    <w:rsid w:val="3E2C5C98"/>
    <w:rsid w:val="3E3501DB"/>
    <w:rsid w:val="40292214"/>
    <w:rsid w:val="406665E0"/>
    <w:rsid w:val="40B7314B"/>
    <w:rsid w:val="42003488"/>
    <w:rsid w:val="42186C4D"/>
    <w:rsid w:val="425C1921"/>
    <w:rsid w:val="42A950BB"/>
    <w:rsid w:val="439128F1"/>
    <w:rsid w:val="446B5092"/>
    <w:rsid w:val="44EA4555"/>
    <w:rsid w:val="45092283"/>
    <w:rsid w:val="47432D89"/>
    <w:rsid w:val="478F41D1"/>
    <w:rsid w:val="47CE3FA7"/>
    <w:rsid w:val="484C6D3D"/>
    <w:rsid w:val="4908575F"/>
    <w:rsid w:val="49556FB9"/>
    <w:rsid w:val="49C93A81"/>
    <w:rsid w:val="4A796FB7"/>
    <w:rsid w:val="4A9B488F"/>
    <w:rsid w:val="4ABB1479"/>
    <w:rsid w:val="4B19238E"/>
    <w:rsid w:val="4B3C4CB1"/>
    <w:rsid w:val="4C773CD7"/>
    <w:rsid w:val="4CA566E2"/>
    <w:rsid w:val="4D25278B"/>
    <w:rsid w:val="4DD40C1F"/>
    <w:rsid w:val="4E5D5DD8"/>
    <w:rsid w:val="4E80080E"/>
    <w:rsid w:val="4E983EB6"/>
    <w:rsid w:val="4F555B9A"/>
    <w:rsid w:val="4F6816A6"/>
    <w:rsid w:val="4F840831"/>
    <w:rsid w:val="4FD04B03"/>
    <w:rsid w:val="50290D17"/>
    <w:rsid w:val="50ED1847"/>
    <w:rsid w:val="51B1045F"/>
    <w:rsid w:val="51E710E2"/>
    <w:rsid w:val="52806F85"/>
    <w:rsid w:val="53206AC2"/>
    <w:rsid w:val="54B01729"/>
    <w:rsid w:val="5553300F"/>
    <w:rsid w:val="560C6365"/>
    <w:rsid w:val="56AC4B76"/>
    <w:rsid w:val="58064459"/>
    <w:rsid w:val="58C1657A"/>
    <w:rsid w:val="58C501F5"/>
    <w:rsid w:val="58C92347"/>
    <w:rsid w:val="58CE29E6"/>
    <w:rsid w:val="58DC2494"/>
    <w:rsid w:val="58F73671"/>
    <w:rsid w:val="596F3331"/>
    <w:rsid w:val="59DE1251"/>
    <w:rsid w:val="5AE87033"/>
    <w:rsid w:val="5B226EF2"/>
    <w:rsid w:val="5B417DC6"/>
    <w:rsid w:val="5B5A34F8"/>
    <w:rsid w:val="5B752CF1"/>
    <w:rsid w:val="5BCA6AD6"/>
    <w:rsid w:val="5C61044E"/>
    <w:rsid w:val="5C9A78E6"/>
    <w:rsid w:val="5DFF19E2"/>
    <w:rsid w:val="5E443E98"/>
    <w:rsid w:val="5EEC01A1"/>
    <w:rsid w:val="5F2D29E0"/>
    <w:rsid w:val="5FC45CAA"/>
    <w:rsid w:val="5FD56E87"/>
    <w:rsid w:val="60712CDB"/>
    <w:rsid w:val="60E5134B"/>
    <w:rsid w:val="61065215"/>
    <w:rsid w:val="61730EFA"/>
    <w:rsid w:val="617C566B"/>
    <w:rsid w:val="61C50CA7"/>
    <w:rsid w:val="63CF750D"/>
    <w:rsid w:val="64442337"/>
    <w:rsid w:val="64A34A06"/>
    <w:rsid w:val="64A45459"/>
    <w:rsid w:val="64C85236"/>
    <w:rsid w:val="6554179B"/>
    <w:rsid w:val="65696113"/>
    <w:rsid w:val="657119D8"/>
    <w:rsid w:val="657A3FDB"/>
    <w:rsid w:val="657C227E"/>
    <w:rsid w:val="659D2D12"/>
    <w:rsid w:val="65F33C4B"/>
    <w:rsid w:val="662623BF"/>
    <w:rsid w:val="66273B5E"/>
    <w:rsid w:val="66305ADF"/>
    <w:rsid w:val="66713AB8"/>
    <w:rsid w:val="671C2AFA"/>
    <w:rsid w:val="676561EC"/>
    <w:rsid w:val="679149F7"/>
    <w:rsid w:val="67AB3997"/>
    <w:rsid w:val="67D11E40"/>
    <w:rsid w:val="68870147"/>
    <w:rsid w:val="68AF4179"/>
    <w:rsid w:val="68C53451"/>
    <w:rsid w:val="68FD6AFA"/>
    <w:rsid w:val="691F3B13"/>
    <w:rsid w:val="691F4E80"/>
    <w:rsid w:val="6A3D6362"/>
    <w:rsid w:val="6AA76664"/>
    <w:rsid w:val="6B234F4A"/>
    <w:rsid w:val="6BBE438D"/>
    <w:rsid w:val="6D386E9F"/>
    <w:rsid w:val="6EB14BEE"/>
    <w:rsid w:val="6EB71F26"/>
    <w:rsid w:val="6EBE157C"/>
    <w:rsid w:val="6F2520E6"/>
    <w:rsid w:val="713315B1"/>
    <w:rsid w:val="71716953"/>
    <w:rsid w:val="71A36707"/>
    <w:rsid w:val="72B67A1A"/>
    <w:rsid w:val="73247FFB"/>
    <w:rsid w:val="73A43BED"/>
    <w:rsid w:val="74407763"/>
    <w:rsid w:val="75043FCD"/>
    <w:rsid w:val="755E675F"/>
    <w:rsid w:val="757211E2"/>
    <w:rsid w:val="76D353A7"/>
    <w:rsid w:val="76FC70A8"/>
    <w:rsid w:val="77034F7B"/>
    <w:rsid w:val="770622CE"/>
    <w:rsid w:val="7777664F"/>
    <w:rsid w:val="778D5041"/>
    <w:rsid w:val="77E44738"/>
    <w:rsid w:val="780D2AA1"/>
    <w:rsid w:val="785C0155"/>
    <w:rsid w:val="789059C9"/>
    <w:rsid w:val="78DF763E"/>
    <w:rsid w:val="79841298"/>
    <w:rsid w:val="79D36B06"/>
    <w:rsid w:val="79EC0924"/>
    <w:rsid w:val="7A48211D"/>
    <w:rsid w:val="7A4D2112"/>
    <w:rsid w:val="7A6F67F8"/>
    <w:rsid w:val="7A855D00"/>
    <w:rsid w:val="7AF538AC"/>
    <w:rsid w:val="7B0143F1"/>
    <w:rsid w:val="7B3230E8"/>
    <w:rsid w:val="7C062B22"/>
    <w:rsid w:val="7C0C48A3"/>
    <w:rsid w:val="7D994F08"/>
    <w:rsid w:val="7DFF2F05"/>
    <w:rsid w:val="7E0E7AB1"/>
    <w:rsid w:val="7E4F6834"/>
    <w:rsid w:val="7E773099"/>
    <w:rsid w:val="7E811BC8"/>
    <w:rsid w:val="7E9B7698"/>
    <w:rsid w:val="7EA654C7"/>
    <w:rsid w:val="7F144026"/>
    <w:rsid w:val="7F1C2ACA"/>
    <w:rsid w:val="7F441B8A"/>
    <w:rsid w:val="7F5E415D"/>
    <w:rsid w:val="7FAF592B"/>
    <w:rsid w:val="7FF22FB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99"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qFormat="1" w:uiPriority="39"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qFormat="1"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qFormat="1" w:uiPriority="99"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utoSpaceDE w:val="0"/>
      <w:autoSpaceDN w:val="0"/>
      <w:adjustRightInd w:val="0"/>
      <w:spacing w:line="360" w:lineRule="auto"/>
      <w:ind w:firstLine="1446" w:firstLineChars="200"/>
      <w:jc w:val="both"/>
    </w:pPr>
    <w:rPr>
      <w:rFonts w:ascii="仿宋" w:hAnsi="仿宋" w:eastAsia="仿宋" w:cs="Times New Roman"/>
      <w:color w:val="000000"/>
      <w:sz w:val="24"/>
      <w:szCs w:val="21"/>
      <w:lang w:val="en-US" w:eastAsia="zh-CN" w:bidi="ar-SA"/>
    </w:rPr>
  </w:style>
  <w:style w:type="paragraph" w:styleId="2">
    <w:name w:val="heading 1"/>
    <w:basedOn w:val="1"/>
    <w:next w:val="1"/>
    <w:qFormat/>
    <w:uiPriority w:val="0"/>
    <w:pPr>
      <w:keepNext/>
      <w:keepLines/>
      <w:spacing w:beforeAutospacing="0" w:after="100" w:afterLines="100" w:line="360" w:lineRule="auto"/>
      <w:ind w:firstLine="0" w:firstLineChars="0"/>
      <w:outlineLvl w:val="0"/>
    </w:pPr>
    <w:rPr>
      <w:b/>
      <w:kern w:val="44"/>
      <w:sz w:val="36"/>
    </w:rPr>
  </w:style>
  <w:style w:type="paragraph" w:styleId="3">
    <w:name w:val="heading 2"/>
    <w:basedOn w:val="1"/>
    <w:next w:val="1"/>
    <w:link w:val="30"/>
    <w:qFormat/>
    <w:uiPriority w:val="0"/>
    <w:pPr>
      <w:keepNext/>
      <w:keepLines/>
      <w:autoSpaceDE/>
      <w:autoSpaceDN/>
      <w:adjustRightInd/>
      <w:spacing w:before="57" w:after="100" w:afterLines="100" w:line="360" w:lineRule="auto"/>
      <w:outlineLvl w:val="1"/>
    </w:pPr>
    <w:rPr>
      <w:rFonts w:ascii="Arial" w:hAnsi="Arial"/>
      <w:b/>
      <w:bCs/>
      <w:color w:val="auto"/>
      <w:kern w:val="2"/>
      <w:sz w:val="30"/>
      <w:szCs w:val="32"/>
    </w:rPr>
  </w:style>
  <w:style w:type="paragraph" w:styleId="4">
    <w:name w:val="heading 3"/>
    <w:basedOn w:val="1"/>
    <w:next w:val="1"/>
    <w:qFormat/>
    <w:uiPriority w:val="99"/>
    <w:pPr>
      <w:keepNext/>
      <w:keepLines/>
      <w:numPr>
        <w:ilvl w:val="2"/>
        <w:numId w:val="1"/>
      </w:numPr>
      <w:autoSpaceDE/>
      <w:autoSpaceDN/>
      <w:adjustRightInd w:val="0"/>
      <w:spacing w:line="360" w:lineRule="auto"/>
      <w:ind w:left="0"/>
      <w:textAlignment w:val="baseline"/>
      <w:outlineLvl w:val="2"/>
    </w:pPr>
    <w:rPr>
      <w:b/>
      <w:szCs w:val="20"/>
    </w:rPr>
  </w:style>
  <w:style w:type="character" w:default="1" w:styleId="21">
    <w:name w:val="Default Paragraph Font"/>
    <w:semiHidden/>
    <w:qFormat/>
    <w:uiPriority w:val="0"/>
  </w:style>
  <w:style w:type="table" w:default="1" w:styleId="20">
    <w:name w:val="Normal Table"/>
    <w:semiHidden/>
    <w:qFormat/>
    <w:uiPriority w:val="0"/>
    <w:tblPr>
      <w:tblCellMar>
        <w:top w:w="0" w:type="dxa"/>
        <w:left w:w="108" w:type="dxa"/>
        <w:bottom w:w="0" w:type="dxa"/>
        <w:right w:w="108" w:type="dxa"/>
      </w:tblCellMar>
    </w:tblPr>
  </w:style>
  <w:style w:type="paragraph" w:styleId="5">
    <w:name w:val="table of authorities"/>
    <w:basedOn w:val="1"/>
    <w:next w:val="1"/>
    <w:unhideWhenUsed/>
    <w:qFormat/>
    <w:uiPriority w:val="99"/>
    <w:pPr>
      <w:ind w:left="420" w:leftChars="200"/>
    </w:pPr>
  </w:style>
  <w:style w:type="paragraph" w:styleId="6">
    <w:name w:val="List Number"/>
    <w:basedOn w:val="1"/>
    <w:qFormat/>
    <w:uiPriority w:val="0"/>
    <w:pPr>
      <w:numPr>
        <w:ilvl w:val="0"/>
        <w:numId w:val="2"/>
      </w:numPr>
    </w:pPr>
  </w:style>
  <w:style w:type="paragraph" w:styleId="7">
    <w:name w:val="Normal Indent"/>
    <w:basedOn w:val="1"/>
    <w:next w:val="8"/>
    <w:qFormat/>
    <w:uiPriority w:val="0"/>
    <w:pPr>
      <w:autoSpaceDE/>
      <w:autoSpaceDN/>
      <w:adjustRightInd/>
      <w:ind w:firstLine="420"/>
    </w:pPr>
    <w:rPr>
      <w:color w:val="auto"/>
      <w:kern w:val="2"/>
      <w:szCs w:val="20"/>
    </w:rPr>
  </w:style>
  <w:style w:type="paragraph" w:styleId="8">
    <w:name w:val="Body Text Indent"/>
    <w:basedOn w:val="1"/>
    <w:next w:val="9"/>
    <w:qFormat/>
    <w:uiPriority w:val="0"/>
    <w:pPr>
      <w:spacing w:after="120"/>
      <w:ind w:left="420" w:leftChars="200"/>
    </w:pPr>
  </w:style>
  <w:style w:type="paragraph" w:styleId="9">
    <w:name w:val="Body Text First Indent 2"/>
    <w:basedOn w:val="8"/>
    <w:next w:val="10"/>
    <w:qFormat/>
    <w:uiPriority w:val="0"/>
    <w:pPr>
      <w:autoSpaceDE/>
      <w:autoSpaceDN/>
      <w:adjustRightInd/>
      <w:spacing w:line="360" w:lineRule="auto"/>
      <w:ind w:firstLine="420" w:firstLineChars="200"/>
    </w:pPr>
    <w:rPr>
      <w:rFonts w:ascii="Calibri" w:hAnsi="Calibri"/>
      <w:color w:val="auto"/>
      <w:kern w:val="2"/>
      <w:sz w:val="24"/>
      <w:szCs w:val="22"/>
    </w:rPr>
  </w:style>
  <w:style w:type="paragraph" w:customStyle="1" w:styleId="10">
    <w:name w:val="xl53"/>
    <w:next w:val="1"/>
    <w:qFormat/>
    <w:uiPriority w:val="0"/>
    <w:pPr>
      <w:pBdr>
        <w:top w:val="single" w:color="auto" w:sz="4" w:space="0"/>
        <w:left w:val="single" w:color="auto" w:sz="8" w:space="0"/>
        <w:bottom w:val="single" w:color="auto" w:sz="8" w:space="0"/>
        <w:right w:val="single" w:color="auto" w:sz="4" w:space="0"/>
      </w:pBdr>
      <w:spacing w:before="100" w:beforeAutospacing="1" w:after="100" w:afterAutospacing="1"/>
      <w:jc w:val="center"/>
    </w:pPr>
    <w:rPr>
      <w:rFonts w:ascii="宋体" w:hAnsi="宋体" w:eastAsia="宋体" w:cs="Times New Roman"/>
      <w:b/>
      <w:bCs/>
      <w:lang w:val="en-US" w:eastAsia="zh-CN" w:bidi="ar-SA"/>
    </w:rPr>
  </w:style>
  <w:style w:type="paragraph" w:styleId="11">
    <w:name w:val="Body Text"/>
    <w:basedOn w:val="1"/>
    <w:next w:val="12"/>
    <w:qFormat/>
    <w:uiPriority w:val="0"/>
    <w:pPr>
      <w:spacing w:after="120"/>
    </w:pPr>
  </w:style>
  <w:style w:type="paragraph" w:styleId="12">
    <w:name w:val="Body Text First Indent"/>
    <w:basedOn w:val="11"/>
    <w:next w:val="1"/>
    <w:qFormat/>
    <w:uiPriority w:val="0"/>
    <w:pPr>
      <w:autoSpaceDE/>
      <w:autoSpaceDN/>
      <w:adjustRightInd/>
      <w:ind w:firstLine="420" w:firstLineChars="100"/>
    </w:pPr>
    <w:rPr>
      <w:rFonts w:ascii="Calibri" w:hAnsi="Calibri"/>
      <w:color w:val="auto"/>
      <w:kern w:val="2"/>
      <w:szCs w:val="24"/>
      <w:lang w:val="en-US" w:eastAsia="zh-CN"/>
    </w:rPr>
  </w:style>
  <w:style w:type="paragraph" w:styleId="13">
    <w:name w:val="Plain Text"/>
    <w:basedOn w:val="1"/>
    <w:next w:val="1"/>
    <w:qFormat/>
    <w:uiPriority w:val="0"/>
    <w:pPr>
      <w:autoSpaceDE/>
      <w:autoSpaceDN/>
      <w:adjustRightInd/>
    </w:pPr>
    <w:rPr>
      <w:color w:val="auto"/>
      <w:kern w:val="2"/>
      <w:sz w:val="24"/>
      <w:szCs w:val="20"/>
    </w:rPr>
  </w:style>
  <w:style w:type="paragraph" w:styleId="14">
    <w:name w:val="footer"/>
    <w:basedOn w:val="1"/>
    <w:qFormat/>
    <w:uiPriority w:val="0"/>
    <w:pPr>
      <w:tabs>
        <w:tab w:val="center" w:pos="4153"/>
        <w:tab w:val="right" w:pos="8306"/>
      </w:tabs>
      <w:snapToGrid w:val="0"/>
      <w:jc w:val="left"/>
    </w:pPr>
    <w:rPr>
      <w:sz w:val="18"/>
      <w:szCs w:val="18"/>
    </w:rPr>
  </w:style>
  <w:style w:type="paragraph" w:styleId="15">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16">
    <w:name w:val="toc 6"/>
    <w:basedOn w:val="1"/>
    <w:next w:val="1"/>
    <w:unhideWhenUsed/>
    <w:qFormat/>
    <w:uiPriority w:val="39"/>
    <w:pPr>
      <w:ind w:left="2100" w:leftChars="1000"/>
    </w:pPr>
    <w:rPr>
      <w:rFonts w:ascii="Calibri" w:hAnsi="Calibri" w:eastAsia="宋体" w:cs="Times New Roman"/>
      <w:szCs w:val="22"/>
    </w:rPr>
  </w:style>
  <w:style w:type="paragraph" w:styleId="17">
    <w:name w:val="Body Text Indent 3"/>
    <w:basedOn w:val="1"/>
    <w:qFormat/>
    <w:uiPriority w:val="0"/>
    <w:pPr>
      <w:autoSpaceDE/>
      <w:autoSpaceDN/>
      <w:adjustRightInd/>
      <w:ind w:firstLine="435"/>
    </w:pPr>
    <w:rPr>
      <w:color w:val="auto"/>
      <w:kern w:val="2"/>
      <w:szCs w:val="24"/>
    </w:rPr>
  </w:style>
  <w:style w:type="paragraph" w:styleId="18">
    <w:name w:val="table of figures"/>
    <w:next w:val="1"/>
    <w:qFormat/>
    <w:uiPriority w:val="0"/>
    <w:pPr>
      <w:widowControl w:val="0"/>
      <w:suppressAutoHyphens/>
      <w:ind w:left="400" w:leftChars="200" w:hanging="200" w:hangingChars="200"/>
      <w:jc w:val="both"/>
    </w:pPr>
    <w:rPr>
      <w:rFonts w:ascii="Calibri" w:hAnsi="Calibri" w:eastAsia="宋体" w:cs="Times New Roman"/>
      <w:kern w:val="2"/>
      <w:sz w:val="21"/>
      <w:szCs w:val="32"/>
      <w:lang w:val="en-US" w:eastAsia="zh-CN" w:bidi="ar-SA"/>
    </w:rPr>
  </w:style>
  <w:style w:type="paragraph" w:styleId="19">
    <w:name w:val="Normal (Web)"/>
    <w:basedOn w:val="1"/>
    <w:unhideWhenUsed/>
    <w:qFormat/>
    <w:uiPriority w:val="99"/>
    <w:pPr>
      <w:widowControl/>
      <w:autoSpaceDE/>
      <w:autoSpaceDN/>
      <w:adjustRightInd/>
      <w:spacing w:before="100" w:beforeAutospacing="1" w:after="100" w:afterAutospacing="1"/>
      <w:jc w:val="left"/>
    </w:pPr>
    <w:rPr>
      <w:rFonts w:ascii="宋体" w:hAnsi="宋体" w:cs="宋体"/>
      <w:color w:val="auto"/>
      <w:sz w:val="24"/>
      <w:szCs w:val="24"/>
    </w:rPr>
  </w:style>
  <w:style w:type="character" w:styleId="22">
    <w:name w:val="Strong"/>
    <w:qFormat/>
    <w:uiPriority w:val="22"/>
    <w:rPr>
      <w:b/>
      <w:bCs/>
    </w:rPr>
  </w:style>
  <w:style w:type="character" w:styleId="23">
    <w:name w:val="page number"/>
    <w:qFormat/>
    <w:uiPriority w:val="0"/>
  </w:style>
  <w:style w:type="character" w:styleId="24">
    <w:name w:val="Hyperlink"/>
    <w:basedOn w:val="21"/>
    <w:qFormat/>
    <w:uiPriority w:val="0"/>
    <w:rPr>
      <w:color w:val="0000FF"/>
      <w:u w:val="none"/>
    </w:rPr>
  </w:style>
  <w:style w:type="character" w:styleId="25">
    <w:name w:val="HTML Sample"/>
    <w:qFormat/>
    <w:uiPriority w:val="0"/>
    <w:rPr>
      <w:rFonts w:hint="default" w:ascii="Segoe UI" w:hAnsi="Segoe UI" w:eastAsia="Segoe UI" w:cs="Segoe UI"/>
      <w:sz w:val="21"/>
      <w:szCs w:val="21"/>
    </w:rPr>
  </w:style>
  <w:style w:type="character" w:customStyle="1" w:styleId="26">
    <w:name w:val="NormalCharacter"/>
    <w:qFormat/>
    <w:uiPriority w:val="0"/>
  </w:style>
  <w:style w:type="paragraph" w:customStyle="1" w:styleId="27">
    <w:name w:val="Body Text 3"/>
    <w:basedOn w:val="1"/>
    <w:qFormat/>
    <w:uiPriority w:val="0"/>
    <w:pPr>
      <w:spacing w:after="120" w:afterLines="0"/>
    </w:pPr>
    <w:rPr>
      <w:sz w:val="16"/>
      <w:szCs w:val="16"/>
    </w:rPr>
  </w:style>
  <w:style w:type="paragraph" w:styleId="28">
    <w:name w:val="List Paragraph"/>
    <w:basedOn w:val="1"/>
    <w:qFormat/>
    <w:uiPriority w:val="99"/>
    <w:pPr>
      <w:widowControl w:val="0"/>
      <w:spacing w:line="360" w:lineRule="auto"/>
      <w:ind w:firstLine="420" w:firstLineChars="200"/>
      <w:jc w:val="both"/>
    </w:pPr>
    <w:rPr>
      <w:rFonts w:ascii="Times New Roman" w:hAnsi="Times New Roman" w:cs="Times New Roman"/>
      <w:kern w:val="2"/>
    </w:rPr>
  </w:style>
  <w:style w:type="paragraph" w:customStyle="1" w:styleId="29">
    <w:name w:val="Other|1"/>
    <w:basedOn w:val="1"/>
    <w:qFormat/>
    <w:uiPriority w:val="0"/>
    <w:pPr>
      <w:adjustRightInd w:val="0"/>
      <w:spacing w:after="600"/>
    </w:pPr>
    <w:rPr>
      <w:rFonts w:ascii="宋体" w:hAnsi="宋体" w:cs="宋体"/>
      <w:sz w:val="32"/>
      <w:szCs w:val="32"/>
      <w:lang w:val="zh-TW" w:eastAsia="zh-TW" w:bidi="zh-TW"/>
    </w:rPr>
  </w:style>
  <w:style w:type="character" w:customStyle="1" w:styleId="30">
    <w:name w:val="标题 2 字符"/>
    <w:link w:val="3"/>
    <w:qFormat/>
    <w:uiPriority w:val="0"/>
    <w:rPr>
      <w:rFonts w:ascii="Arial" w:hAnsi="Arial" w:eastAsia="仿宋"/>
      <w:b/>
      <w:bCs/>
      <w:color w:val="auto"/>
      <w:kern w:val="2"/>
      <w:sz w:val="30"/>
      <w:szCs w:val="32"/>
    </w:rPr>
  </w:style>
  <w:style w:type="paragraph" w:customStyle="1" w:styleId="31">
    <w:name w:val="Normal Indent1"/>
    <w:basedOn w:val="1"/>
    <w:qFormat/>
    <w:uiPriority w:val="0"/>
    <w:pPr>
      <w:ind w:firstLine="420" w:firstLineChars="200"/>
    </w:pPr>
  </w:style>
  <w:style w:type="paragraph" w:customStyle="1" w:styleId="32">
    <w:name w:val="Table Paragraph"/>
    <w:basedOn w:val="1"/>
    <w:qFormat/>
    <w:uiPriority w:val="1"/>
    <w:rPr>
      <w:rFonts w:ascii="宋体" w:hAnsi="宋体" w:eastAsia="宋体" w:cs="宋体"/>
      <w:lang w:val="zh-CN" w:eastAsia="zh-CN" w:bidi="zh-CN"/>
    </w:rPr>
  </w:style>
  <w:style w:type="paragraph" w:customStyle="1" w:styleId="33">
    <w:name w:val="正文 A"/>
    <w:qFormat/>
    <w:uiPriority w:val="99"/>
    <w:pPr>
      <w:widowControl w:val="0"/>
      <w:jc w:val="both"/>
    </w:pPr>
    <w:rPr>
      <w:rFonts w:ascii="Times New Roman" w:hAnsi="Times New Roman" w:eastAsia="宋体" w:cs="Arial Unicode MS"/>
      <w:color w:val="000000"/>
      <w:kern w:val="2"/>
      <w:sz w:val="21"/>
      <w:szCs w:val="21"/>
      <w:lang w:val="en-US" w:eastAsia="zh-CN" w:bidi="ar-SA"/>
    </w:rPr>
  </w:style>
  <w:style w:type="character" w:customStyle="1" w:styleId="34">
    <w:name w:val="font11"/>
    <w:basedOn w:val="21"/>
    <w:qFormat/>
    <w:uiPriority w:val="0"/>
    <w:rPr>
      <w:rFonts w:hint="eastAsia" w:ascii="宋体" w:hAnsi="宋体" w:eastAsia="宋体" w:cs="宋体"/>
      <w:color w:val="000000"/>
      <w:sz w:val="32"/>
      <w:szCs w:val="32"/>
      <w:u w:val="none"/>
    </w:rPr>
  </w:style>
  <w:style w:type="character" w:customStyle="1" w:styleId="35">
    <w:name w:val="font31"/>
    <w:basedOn w:val="21"/>
    <w:qFormat/>
    <w:uiPriority w:val="0"/>
    <w:rPr>
      <w:rFonts w:hint="eastAsia" w:ascii="宋体" w:hAnsi="宋体" w:eastAsia="宋体" w:cs="宋体"/>
      <w:color w:val="FF0000"/>
      <w:sz w:val="32"/>
      <w:szCs w:val="32"/>
      <w:u w:val="none"/>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footer" Target="footer2.xml"/><Relationship Id="rId7" Type="http://schemas.openxmlformats.org/officeDocument/2006/relationships/footer" Target="footer1.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65</Pages>
  <Words>18723</Words>
  <Characters>20126</Characters>
  <Lines>0</Lines>
  <Paragraphs>0</Paragraphs>
  <TotalTime>6</TotalTime>
  <ScaleCrop>false</ScaleCrop>
  <LinksUpToDate>false</LinksUpToDate>
  <CharactersWithSpaces>20368</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2024-09-11T11:01:00Z</dcterms:created>
  <dc:creator>lily</dc:creator>
  <cp:lastModifiedBy>Administrator</cp:lastModifiedBy>
  <dcterms:modified xsi:type="dcterms:W3CDTF">2025-04-03T07:02:14Z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B44A4B76F88E4A7395F413A817486ED5_13</vt:lpwstr>
  </property>
  <property fmtid="{D5CDD505-2E9C-101B-9397-08002B2CF9AE}" pid="4" name="KSOTemplateDocerSaveRecord">
    <vt:lpwstr>eyJoZGlkIjoiYTM3YWZmNGUzZWY3NGNjZWYzYWRiN2JhYTk3ZGFmNTYifQ==</vt:lpwstr>
  </property>
</Properties>
</file>