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056DB">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60"/>
          <w:szCs w:val="60"/>
          <w:lang w:eastAsia="zh-CN"/>
        </w:rPr>
        <w:t>2025年武义县粮油种植补助第三方面积核查采购项目</w:t>
      </w:r>
    </w:p>
    <w:p w14:paraId="53C9044D">
      <w:pPr>
        <w:autoSpaceDE/>
        <w:autoSpaceDN/>
        <w:spacing w:line="312" w:lineRule="auto"/>
        <w:ind w:left="0" w:leftChars="0" w:firstLine="0" w:firstLineChars="0"/>
        <w:rPr>
          <w:rFonts w:hint="eastAsia" w:ascii="仿宋" w:hAnsi="仿宋" w:eastAsia="仿宋" w:cs="仿宋"/>
          <w:b/>
          <w:bCs/>
          <w:color w:val="auto"/>
          <w:sz w:val="84"/>
          <w:szCs w:val="84"/>
        </w:rPr>
      </w:pPr>
    </w:p>
    <w:p w14:paraId="2DD56BB1">
      <w:pPr>
        <w:pStyle w:val="19"/>
        <w:ind w:firstLine="480"/>
        <w:rPr>
          <w:rFonts w:hint="eastAsia" w:ascii="仿宋" w:hAnsi="仿宋" w:eastAsia="仿宋" w:cs="仿宋"/>
        </w:rPr>
      </w:pPr>
    </w:p>
    <w:p w14:paraId="4B228B4C">
      <w:pPr>
        <w:autoSpaceDE/>
        <w:autoSpaceDN/>
        <w:spacing w:line="312" w:lineRule="auto"/>
        <w:ind w:left="0" w:leftChars="0" w:firstLine="0" w:firstLineChars="0"/>
        <w:jc w:val="both"/>
        <w:rPr>
          <w:rFonts w:hint="eastAsia" w:ascii="仿宋" w:hAnsi="仿宋" w:eastAsia="仿宋" w:cs="仿宋"/>
          <w:b/>
          <w:bCs/>
          <w:color w:val="auto"/>
          <w:sz w:val="84"/>
          <w:szCs w:val="84"/>
        </w:rPr>
      </w:pPr>
    </w:p>
    <w:p w14:paraId="2A83C9F1">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3E31BC19">
      <w:pPr>
        <w:pStyle w:val="13"/>
        <w:snapToGrid w:val="0"/>
        <w:spacing w:before="120" w:after="120" w:line="312" w:lineRule="auto"/>
        <w:jc w:val="center"/>
        <w:rPr>
          <w:rFonts w:hint="eastAsia" w:ascii="仿宋" w:hAnsi="仿宋" w:eastAsia="仿宋" w:cs="仿宋"/>
          <w:b/>
          <w:bCs/>
          <w:color w:val="0000FF"/>
          <w:w w:val="95"/>
          <w:kern w:val="0"/>
          <w:sz w:val="30"/>
          <w:szCs w:val="30"/>
          <w:highlight w:val="yellow"/>
          <w:lang w:eastAsia="zh-CN"/>
        </w:rPr>
      </w:pPr>
    </w:p>
    <w:p w14:paraId="00284123">
      <w:pPr>
        <w:pStyle w:val="10"/>
        <w:ind w:left="0" w:leftChars="0" w:firstLine="0" w:firstLineChars="0"/>
        <w:rPr>
          <w:rFonts w:hint="eastAsia" w:ascii="仿宋" w:hAnsi="仿宋" w:eastAsia="仿宋" w:cs="仿宋"/>
          <w:b/>
          <w:bCs/>
          <w:sz w:val="32"/>
          <w:szCs w:val="32"/>
        </w:rPr>
      </w:pPr>
    </w:p>
    <w:p w14:paraId="7E8F37EB">
      <w:pPr>
        <w:pStyle w:val="11"/>
        <w:rPr>
          <w:rFonts w:hint="eastAsia"/>
        </w:rPr>
      </w:pPr>
    </w:p>
    <w:p w14:paraId="2757F1AB">
      <w:pPr>
        <w:pStyle w:val="11"/>
        <w:rPr>
          <w:rFonts w:hint="eastAsia"/>
        </w:rPr>
      </w:pPr>
    </w:p>
    <w:p w14:paraId="55BC0C46">
      <w:pPr>
        <w:pStyle w:val="11"/>
        <w:rPr>
          <w:rFonts w:hint="eastAsia" w:ascii="仿宋" w:hAnsi="仿宋" w:eastAsia="仿宋" w:cs="仿宋"/>
        </w:rPr>
      </w:pPr>
    </w:p>
    <w:p w14:paraId="0A9817CB">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ZJRS2025-CG036</w:t>
      </w:r>
    </w:p>
    <w:p w14:paraId="6C133DAE">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武义县农业农村局</w:t>
      </w:r>
      <w:r>
        <w:rPr>
          <w:rFonts w:hint="eastAsia" w:ascii="仿宋" w:hAnsi="仿宋" w:eastAsia="仿宋" w:cs="仿宋"/>
          <w:b/>
          <w:bCs/>
          <w:sz w:val="32"/>
          <w:szCs w:val="32"/>
        </w:rPr>
        <w:t>（盖章）</w:t>
      </w:r>
    </w:p>
    <w:p w14:paraId="237AA923">
      <w:pPr>
        <w:pStyle w:val="13"/>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14:paraId="49B29C4A">
      <w:pPr>
        <w:pStyle w:val="13"/>
        <w:snapToGrid w:val="0"/>
        <w:spacing w:before="120" w:after="120" w:line="312" w:lineRule="auto"/>
        <w:jc w:val="center"/>
        <w:rPr>
          <w:rFonts w:hint="eastAsia" w:ascii="仿宋" w:hAnsi="仿宋" w:eastAsia="仿宋" w:cs="仿宋"/>
          <w:b/>
          <w:bCs/>
          <w:color w:val="000000"/>
          <w:sz w:val="32"/>
          <w:szCs w:val="32"/>
        </w:rPr>
      </w:pPr>
    </w:p>
    <w:p w14:paraId="417D349D">
      <w:pPr>
        <w:pStyle w:val="13"/>
        <w:snapToGrid w:val="0"/>
        <w:spacing w:before="120" w:after="120" w:line="312" w:lineRule="auto"/>
        <w:jc w:val="center"/>
        <w:rPr>
          <w:rFonts w:hint="eastAsia" w:ascii="仿宋" w:hAnsi="仿宋" w:eastAsia="仿宋" w:cs="仿宋"/>
          <w:b/>
          <w:bCs/>
          <w:color w:val="000000"/>
          <w:sz w:val="32"/>
          <w:szCs w:val="32"/>
        </w:rPr>
      </w:pPr>
    </w:p>
    <w:p w14:paraId="260B9187">
      <w:pPr>
        <w:pStyle w:val="13"/>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w:t>
      </w:r>
      <w:r>
        <w:rPr>
          <w:rFonts w:hint="eastAsia" w:cs="仿宋"/>
          <w:b/>
          <w:bCs/>
          <w:color w:val="000000"/>
          <w:sz w:val="32"/>
          <w:szCs w:val="32"/>
          <w:lang w:val="en-US" w:eastAsia="zh-CN"/>
        </w:rPr>
        <w:t>五</w:t>
      </w:r>
      <w:r>
        <w:rPr>
          <w:rFonts w:hint="eastAsia" w:ascii="仿宋" w:hAnsi="仿宋" w:eastAsia="仿宋" w:cs="仿宋"/>
          <w:b/>
          <w:bCs/>
          <w:color w:val="000000"/>
          <w:sz w:val="32"/>
          <w:szCs w:val="32"/>
        </w:rPr>
        <w:t>年</w:t>
      </w:r>
      <w:r>
        <w:rPr>
          <w:rFonts w:hint="eastAsia" w:cs="仿宋"/>
          <w:b/>
          <w:bCs/>
          <w:color w:val="000000"/>
          <w:sz w:val="32"/>
          <w:szCs w:val="32"/>
          <w:lang w:val="en-US" w:eastAsia="zh-CN"/>
        </w:rPr>
        <w:t>三</w:t>
      </w:r>
      <w:r>
        <w:rPr>
          <w:rFonts w:hint="eastAsia" w:ascii="仿宋" w:hAnsi="仿宋" w:eastAsia="仿宋" w:cs="仿宋"/>
          <w:b/>
          <w:bCs/>
          <w:color w:val="000000"/>
          <w:sz w:val="32"/>
          <w:szCs w:val="32"/>
        </w:rPr>
        <w:t>月</w:t>
      </w:r>
    </w:p>
    <w:p w14:paraId="368B2499">
      <w:pPr>
        <w:pStyle w:val="2"/>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14:paraId="219B775E">
      <w:pPr>
        <w:spacing w:line="312" w:lineRule="auto"/>
        <w:ind w:left="0" w:leftChars="0" w:firstLine="0" w:firstLineChars="0"/>
        <w:jc w:val="both"/>
        <w:rPr>
          <w:rFonts w:hint="eastAsia" w:ascii="仿宋" w:hAnsi="仿宋" w:eastAsia="仿宋" w:cs="仿宋"/>
          <w:color w:val="auto"/>
        </w:rPr>
      </w:pPr>
    </w:p>
    <w:p w14:paraId="2225A47D">
      <w:pPr>
        <w:bidi w:val="0"/>
        <w:spacing w:line="720" w:lineRule="auto"/>
        <w:ind w:firstLine="1446" w:firstLineChars="400"/>
        <w:rPr>
          <w:rFonts w:hint="eastAsia"/>
          <w:b/>
          <w:bCs/>
          <w:sz w:val="36"/>
          <w:szCs w:val="28"/>
        </w:rPr>
      </w:pPr>
      <w:r>
        <w:rPr>
          <w:rFonts w:hint="eastAsia"/>
          <w:b/>
          <w:bCs/>
          <w:sz w:val="36"/>
          <w:szCs w:val="28"/>
        </w:rPr>
        <w:t>第一章    招标公告</w:t>
      </w:r>
    </w:p>
    <w:p w14:paraId="642AE126">
      <w:pPr>
        <w:bidi w:val="0"/>
        <w:spacing w:line="720" w:lineRule="auto"/>
        <w:ind w:firstLine="1446" w:firstLineChars="400"/>
        <w:rPr>
          <w:rFonts w:hint="eastAsia"/>
          <w:b/>
          <w:bCs/>
          <w:sz w:val="36"/>
          <w:szCs w:val="28"/>
        </w:rPr>
      </w:pPr>
      <w:r>
        <w:rPr>
          <w:rFonts w:hint="eastAsia"/>
          <w:b/>
          <w:bCs/>
          <w:sz w:val="36"/>
          <w:szCs w:val="28"/>
        </w:rPr>
        <w:t>第二章    投标须知</w:t>
      </w:r>
    </w:p>
    <w:p w14:paraId="78C58573">
      <w:pPr>
        <w:bidi w:val="0"/>
        <w:spacing w:line="720" w:lineRule="auto"/>
        <w:ind w:firstLine="1446" w:firstLineChars="400"/>
        <w:rPr>
          <w:rFonts w:hint="eastAsia"/>
          <w:b/>
          <w:bCs/>
          <w:sz w:val="36"/>
          <w:szCs w:val="28"/>
        </w:rPr>
      </w:pPr>
      <w:r>
        <w:rPr>
          <w:rFonts w:hint="eastAsia"/>
          <w:b/>
          <w:bCs/>
          <w:sz w:val="36"/>
          <w:szCs w:val="28"/>
        </w:rPr>
        <w:t>第三章    招标需求</w:t>
      </w:r>
    </w:p>
    <w:p w14:paraId="4246CDF8">
      <w:pPr>
        <w:bidi w:val="0"/>
        <w:spacing w:line="720" w:lineRule="auto"/>
        <w:ind w:firstLine="1446" w:firstLineChars="400"/>
        <w:rPr>
          <w:rFonts w:hint="eastAsia"/>
          <w:b/>
          <w:bCs/>
          <w:sz w:val="36"/>
          <w:szCs w:val="28"/>
        </w:rPr>
      </w:pPr>
      <w:r>
        <w:rPr>
          <w:rFonts w:hint="eastAsia"/>
          <w:b/>
          <w:bCs/>
          <w:sz w:val="36"/>
          <w:szCs w:val="28"/>
        </w:rPr>
        <w:t>第四章    评标办法及评分标准</w:t>
      </w:r>
    </w:p>
    <w:p w14:paraId="253C477F">
      <w:pPr>
        <w:bidi w:val="0"/>
        <w:spacing w:line="720" w:lineRule="auto"/>
        <w:ind w:firstLine="1446" w:firstLineChars="400"/>
        <w:rPr>
          <w:rFonts w:hint="eastAsia"/>
          <w:b/>
          <w:bCs/>
          <w:sz w:val="36"/>
          <w:szCs w:val="28"/>
        </w:rPr>
      </w:pPr>
      <w:r>
        <w:rPr>
          <w:rFonts w:hint="eastAsia"/>
          <w:b/>
          <w:bCs/>
          <w:sz w:val="36"/>
          <w:szCs w:val="28"/>
        </w:rPr>
        <w:t>第五章    政府采购合同</w:t>
      </w:r>
    </w:p>
    <w:p w14:paraId="7425F141">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14:paraId="013D07F1">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3507D829">
      <w:pPr>
        <w:snapToGrid w:val="0"/>
        <w:spacing w:line="312" w:lineRule="auto"/>
        <w:ind w:firstLine="1807" w:firstLineChars="500"/>
        <w:jc w:val="left"/>
        <w:rPr>
          <w:rFonts w:hint="eastAsia" w:ascii="仿宋" w:hAnsi="仿宋" w:eastAsia="仿宋" w:cs="仿宋"/>
          <w:b/>
          <w:color w:val="auto"/>
          <w:sz w:val="36"/>
          <w:szCs w:val="36"/>
        </w:rPr>
      </w:pPr>
    </w:p>
    <w:p w14:paraId="06BC9260">
      <w:pPr>
        <w:spacing w:line="312" w:lineRule="auto"/>
        <w:rPr>
          <w:rStyle w:val="25"/>
          <w:rFonts w:hint="eastAsia" w:ascii="仿宋" w:hAnsi="仿宋" w:eastAsia="仿宋" w:cs="仿宋"/>
          <w:color w:val="auto"/>
          <w:sz w:val="30"/>
        </w:rPr>
      </w:pPr>
    </w:p>
    <w:p w14:paraId="57C1C432">
      <w:pPr>
        <w:spacing w:line="312" w:lineRule="auto"/>
        <w:rPr>
          <w:rStyle w:val="25"/>
          <w:rFonts w:hint="eastAsia" w:ascii="仿宋" w:hAnsi="仿宋" w:eastAsia="仿宋" w:cs="仿宋"/>
          <w:color w:val="auto"/>
          <w:sz w:val="30"/>
        </w:rPr>
      </w:pPr>
    </w:p>
    <w:p w14:paraId="783EACF0">
      <w:pPr>
        <w:spacing w:line="312" w:lineRule="auto"/>
        <w:ind w:left="0" w:leftChars="0" w:firstLine="0" w:firstLineChars="0"/>
        <w:rPr>
          <w:rStyle w:val="25"/>
          <w:rFonts w:hint="eastAsia" w:ascii="仿宋" w:hAnsi="仿宋" w:eastAsia="仿宋" w:cs="仿宋"/>
          <w:color w:val="auto"/>
          <w:sz w:val="30"/>
        </w:rPr>
      </w:pPr>
    </w:p>
    <w:p w14:paraId="40F55A23">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14:paraId="57E89F38">
      <w:pPr>
        <w:pStyle w:val="12"/>
        <w:rPr>
          <w:rFonts w:hint="eastAsia" w:ascii="仿宋" w:hAnsi="仿宋" w:eastAsia="仿宋" w:cs="仿宋"/>
          <w:b/>
          <w:color w:val="auto"/>
          <w:kern w:val="44"/>
          <w:sz w:val="36"/>
          <w:szCs w:val="36"/>
        </w:rPr>
      </w:pPr>
    </w:p>
    <w:p w14:paraId="29534801">
      <w:pPr>
        <w:pStyle w:val="19"/>
        <w:rPr>
          <w:rFonts w:hint="eastAsia"/>
        </w:rPr>
      </w:pPr>
    </w:p>
    <w:p w14:paraId="0E4131DD">
      <w:pPr>
        <w:pStyle w:val="2"/>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14:paraId="6971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14:paraId="0B0E1132">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项目概况：</w:t>
            </w:r>
          </w:p>
          <w:p w14:paraId="64F98B1B">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240" w:firstLineChars="100"/>
              <w:jc w:val="both"/>
              <w:textAlignment w:val="auto"/>
              <w:rPr>
                <w:rFonts w:hint="eastAsia" w:ascii="仿宋" w:hAnsi="仿宋" w:eastAsia="仿宋" w:cs="仿宋"/>
              </w:rPr>
            </w:pPr>
            <w:r>
              <w:rPr>
                <w:rFonts w:hint="eastAsia" w:ascii="仿宋" w:hAnsi="仿宋" w:cs="仿宋"/>
                <w:u w:val="single"/>
                <w:lang w:eastAsia="zh-CN"/>
              </w:rPr>
              <w:t>2025年武义县粮油种植补助第三方面积核查采购项目</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26</w:t>
            </w:r>
            <w:r>
              <w:rPr>
                <w:rFonts w:hint="eastAsia" w:ascii="仿宋" w:hAnsi="仿宋" w:eastAsia="仿宋" w:cs="仿宋"/>
                <w:color w:val="FF0000"/>
                <w:u w:val="single"/>
              </w:rPr>
              <w:t>日</w:t>
            </w:r>
            <w:r>
              <w:rPr>
                <w:rFonts w:hint="eastAsia" w:ascii="仿宋" w:hAnsi="仿宋" w:cs="仿宋"/>
                <w:color w:val="FF0000"/>
                <w:u w:val="single"/>
                <w:lang w:val="en-US" w:eastAsia="zh-CN"/>
              </w:rPr>
              <w:t>14:30</w:t>
            </w:r>
            <w:r>
              <w:rPr>
                <w:rFonts w:hint="eastAsia" w:ascii="仿宋" w:hAnsi="仿宋" w:cs="仿宋"/>
                <w:color w:val="FF0000"/>
                <w:u w:val="single"/>
                <w:lang w:eastAsia="zh-CN"/>
              </w:rPr>
              <w:t>时</w:t>
            </w:r>
            <w:r>
              <w:rPr>
                <w:rFonts w:hint="eastAsia" w:ascii="仿宋" w:hAnsi="仿宋" w:eastAsia="仿宋" w:cs="仿宋"/>
              </w:rPr>
              <w:t>（北京时间）前递交（上传）投标文件。</w:t>
            </w:r>
          </w:p>
        </w:tc>
      </w:tr>
    </w:tbl>
    <w:p w14:paraId="5514276A">
      <w:pPr>
        <w:pStyle w:val="18"/>
        <w:spacing w:before="0" w:beforeAutospacing="0" w:after="0" w:afterAutospacing="0" w:line="312" w:lineRule="auto"/>
        <w:ind w:left="0" w:leftChars="0" w:firstLine="0" w:firstLineChars="0"/>
        <w:jc w:val="both"/>
        <w:rPr>
          <w:rFonts w:hint="eastAsia" w:ascii="仿宋" w:hAnsi="仿宋" w:eastAsia="仿宋" w:cs="仿宋"/>
          <w:lang w:eastAsia="zh-CN"/>
        </w:rPr>
      </w:pPr>
      <w:r>
        <w:rPr>
          <w:rStyle w:val="23"/>
          <w:rFonts w:hint="eastAsia" w:ascii="仿宋" w:hAnsi="仿宋" w:eastAsia="仿宋" w:cs="仿宋"/>
        </w:rPr>
        <w:t>一、项目基本情况</w:t>
      </w:r>
      <w:r>
        <w:rPr>
          <w:rStyle w:val="23"/>
          <w:rFonts w:hint="eastAsia" w:ascii="仿宋" w:hAnsi="仿宋" w:cs="仿宋"/>
          <w:lang w:eastAsia="zh-CN"/>
        </w:rPr>
        <w:t>：</w:t>
      </w:r>
    </w:p>
    <w:p w14:paraId="20E52F07">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采购组织类型：分散采购-委托代理</w:t>
      </w:r>
    </w:p>
    <w:p w14:paraId="4F8469D7">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ZJRS2025-CG036</w:t>
      </w:r>
      <w:r>
        <w:rPr>
          <w:rFonts w:hint="eastAsia" w:ascii="仿宋" w:hAnsi="仿宋" w:eastAsia="仿宋" w:cs="仿宋"/>
        </w:rPr>
        <w:t xml:space="preserve"> </w:t>
      </w:r>
    </w:p>
    <w:p w14:paraId="51FE815E">
      <w:pPr>
        <w:pStyle w:val="18"/>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2025年武义县粮油种植补助第三方面积核查采购项目</w:t>
      </w:r>
    </w:p>
    <w:p w14:paraId="7E21E5FA">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采购计划书号：[202</w:t>
      </w:r>
      <w:r>
        <w:rPr>
          <w:rFonts w:hint="eastAsia" w:ascii="仿宋" w:hAnsi="仿宋" w:cs="仿宋"/>
          <w:lang w:val="en-US" w:eastAsia="zh-CN"/>
        </w:rPr>
        <w:t>5</w:t>
      </w:r>
      <w:r>
        <w:rPr>
          <w:rFonts w:hint="eastAsia" w:ascii="仿宋" w:hAnsi="仿宋" w:cs="仿宋"/>
          <w:lang w:eastAsia="zh-CN"/>
        </w:rPr>
        <w:t>]</w:t>
      </w:r>
      <w:r>
        <w:rPr>
          <w:rFonts w:hint="eastAsia" w:ascii="仿宋" w:hAnsi="仿宋" w:cs="仿宋"/>
          <w:lang w:val="en-US" w:eastAsia="zh-CN"/>
        </w:rPr>
        <w:t>64</w:t>
      </w:r>
      <w:r>
        <w:rPr>
          <w:rFonts w:hint="eastAsia" w:ascii="仿宋" w:hAnsi="仿宋" w:cs="仿宋"/>
          <w:lang w:eastAsia="zh-CN"/>
        </w:rPr>
        <w:t>号</w:t>
      </w:r>
    </w:p>
    <w:p w14:paraId="1B8611E5">
      <w:pPr>
        <w:pStyle w:val="18"/>
        <w:spacing w:before="0" w:beforeAutospacing="0" w:after="0" w:afterAutospacing="0" w:line="312" w:lineRule="auto"/>
        <w:ind w:firstLine="480" w:firstLineChars="200"/>
        <w:rPr>
          <w:rFonts w:hint="default" w:ascii="仿宋" w:hAnsi="仿宋" w:eastAsia="仿宋" w:cs="仿宋"/>
          <w:lang w:val="en-US" w:eastAsia="zh-CN"/>
        </w:rPr>
      </w:pPr>
      <w:r>
        <w:rPr>
          <w:rFonts w:hint="eastAsia" w:ascii="仿宋" w:hAnsi="仿宋" w:eastAsia="仿宋" w:cs="仿宋"/>
        </w:rPr>
        <w:t>预算金额（元）：</w:t>
      </w:r>
      <w:r>
        <w:rPr>
          <w:rFonts w:hint="eastAsia" w:ascii="仿宋" w:hAnsi="仿宋" w:cs="仿宋"/>
          <w:lang w:val="en-US" w:eastAsia="zh-CN"/>
        </w:rPr>
        <w:t>65</w:t>
      </w:r>
      <w:r>
        <w:rPr>
          <w:rFonts w:hint="eastAsia" w:ascii="仿宋" w:hAnsi="仿宋" w:eastAsia="仿宋" w:cs="仿宋"/>
          <w:lang w:val="en-US" w:eastAsia="zh-CN"/>
        </w:rPr>
        <w:t>0000</w:t>
      </w:r>
    </w:p>
    <w:p w14:paraId="6CFA5D5E">
      <w:pPr>
        <w:pStyle w:val="18"/>
        <w:spacing w:before="0" w:beforeAutospacing="0" w:after="0" w:afterAutospacing="0" w:line="312" w:lineRule="auto"/>
        <w:ind w:firstLine="480" w:firstLineChars="200"/>
        <w:rPr>
          <w:rFonts w:hint="default" w:ascii="仿宋" w:hAnsi="仿宋" w:eastAsia="仿宋" w:cs="仿宋"/>
          <w:lang w:val="en-US"/>
        </w:rPr>
      </w:pPr>
      <w:r>
        <w:rPr>
          <w:rFonts w:hint="eastAsia" w:ascii="仿宋" w:hAnsi="仿宋" w:eastAsia="仿宋" w:cs="仿宋"/>
        </w:rPr>
        <w:t>最高限价（元）：</w:t>
      </w:r>
      <w:r>
        <w:rPr>
          <w:rFonts w:hint="eastAsia" w:ascii="仿宋" w:hAnsi="仿宋" w:eastAsia="仿宋" w:cs="仿宋"/>
          <w:lang w:val="en-US" w:eastAsia="zh-CN"/>
        </w:rPr>
        <w:t>650000</w:t>
      </w:r>
    </w:p>
    <w:p w14:paraId="3A729864">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评标办法：综合评分法</w:t>
      </w:r>
    </w:p>
    <w:p w14:paraId="11607A00">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合同履行期限：详见招标文件 </w:t>
      </w:r>
    </w:p>
    <w:p w14:paraId="651D759E">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本项目（否）联合体投标</w:t>
      </w:r>
    </w:p>
    <w:p w14:paraId="3E8F8700">
      <w:pPr>
        <w:pStyle w:val="18"/>
        <w:spacing w:before="0" w:beforeAutospacing="0" w:after="0" w:afterAutospacing="0" w:line="312" w:lineRule="auto"/>
        <w:ind w:left="0" w:leftChars="0" w:firstLine="0" w:firstLineChars="0"/>
        <w:jc w:val="both"/>
        <w:rPr>
          <w:rStyle w:val="23"/>
          <w:rFonts w:hint="eastAsia" w:ascii="仿宋" w:hAnsi="仿宋" w:eastAsia="仿宋" w:cs="仿宋"/>
        </w:rPr>
      </w:pPr>
      <w:r>
        <w:rPr>
          <w:rStyle w:val="23"/>
          <w:rFonts w:hint="eastAsia" w:ascii="仿宋" w:hAnsi="仿宋" w:eastAsia="仿宋" w:cs="仿宋"/>
        </w:rPr>
        <w:t>二、申请人的资格要求：</w:t>
      </w:r>
    </w:p>
    <w:p w14:paraId="66FCAF30">
      <w:pPr>
        <w:autoSpaceDE/>
        <w:autoSpaceDN/>
        <w:adjustRightInd/>
        <w:spacing w:line="312" w:lineRule="auto"/>
        <w:ind w:firstLine="480" w:firstLineChars="2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14:paraId="5D64D5EC">
      <w:pPr>
        <w:autoSpaceDE/>
        <w:autoSpaceDN/>
        <w:adjustRightInd/>
        <w:spacing w:line="312" w:lineRule="auto"/>
        <w:ind w:firstLine="480" w:firstLineChars="200"/>
        <w:jc w:val="left"/>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14:paraId="5488A150">
      <w:pPr>
        <w:pStyle w:val="18"/>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3.落实政府采购政策需满足的资格要求：</w:t>
      </w:r>
      <w:r>
        <w:rPr>
          <w:rFonts w:hint="eastAsia" w:ascii="仿宋" w:hAnsi="仿宋" w:eastAsia="仿宋" w:cs="仿宋"/>
        </w:rPr>
        <w:t>本项目</w:t>
      </w:r>
      <w:r>
        <w:rPr>
          <w:rFonts w:hint="eastAsia" w:ascii="仿宋" w:hAnsi="仿宋" w:eastAsia="仿宋" w:cs="仿宋"/>
          <w:b/>
          <w:bCs/>
        </w:rPr>
        <w:t>专门面向中小企业采购</w:t>
      </w:r>
      <w:r>
        <w:rPr>
          <w:rFonts w:hint="eastAsia" w:ascii="仿宋" w:hAnsi="仿宋" w:eastAsia="仿宋" w:cs="仿宋"/>
        </w:rPr>
        <w:t>，中小企业是指满足《政府采购促进中小企业发展管理办法》（财库〔2020〕46号）规定的企业;</w:t>
      </w:r>
      <w:r>
        <w:rPr>
          <w:rFonts w:hint="eastAsia" w:ascii="仿宋" w:hAnsi="仿宋" w:eastAsia="仿宋" w:cs="仿宋"/>
          <w:kern w:val="2"/>
        </w:rPr>
        <w:t>即本项目供应商必须提供以下任意一种符合企业自身条件的声明函</w:t>
      </w:r>
      <w:r>
        <w:rPr>
          <w:rFonts w:hint="eastAsia" w:ascii="仿宋" w:hAnsi="仿宋" w:cs="仿宋"/>
          <w:kern w:val="2"/>
          <w:lang w:eastAsia="zh-CN"/>
        </w:rPr>
        <w:t>：</w:t>
      </w:r>
    </w:p>
    <w:p w14:paraId="456F92C2">
      <w:pPr>
        <w:pStyle w:val="18"/>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①中小企业声明函；</w:t>
      </w:r>
    </w:p>
    <w:p w14:paraId="6E935EAB">
      <w:pPr>
        <w:pStyle w:val="18"/>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②残疾人福利企业声明函；</w:t>
      </w:r>
    </w:p>
    <w:p w14:paraId="617E1230">
      <w:pPr>
        <w:pStyle w:val="18"/>
        <w:spacing w:before="0" w:beforeAutospacing="0" w:after="0" w:afterAutospacing="0" w:line="312" w:lineRule="auto"/>
        <w:ind w:firstLine="480" w:firstLineChars="200"/>
        <w:jc w:val="both"/>
        <w:rPr>
          <w:rFonts w:hint="eastAsia" w:ascii="仿宋" w:hAnsi="仿宋" w:eastAsia="仿宋" w:cs="仿宋"/>
          <w:kern w:val="2"/>
          <w:lang w:val="en-US" w:eastAsia="zh-CN"/>
        </w:rPr>
      </w:pPr>
      <w:r>
        <w:rPr>
          <w:rFonts w:hint="eastAsia" w:ascii="仿宋" w:hAnsi="仿宋" w:eastAsia="仿宋" w:cs="仿宋"/>
          <w:kern w:val="2"/>
        </w:rPr>
        <w:t xml:space="preserve"> </w:t>
      </w:r>
      <w:r>
        <w:rPr>
          <w:rFonts w:hint="eastAsia" w:ascii="仿宋" w:hAnsi="仿宋" w:eastAsia="仿宋" w:cs="仿宋"/>
        </w:rPr>
        <w:t>③监狱企业的证明文件</w:t>
      </w:r>
      <w:r>
        <w:rPr>
          <w:rFonts w:hint="eastAsia" w:ascii="仿宋" w:hAnsi="仿宋" w:eastAsia="仿宋" w:cs="仿宋"/>
          <w:kern w:val="2"/>
        </w:rPr>
        <w:t>。</w:t>
      </w:r>
    </w:p>
    <w:p w14:paraId="533A11A7">
      <w:pPr>
        <w:pStyle w:val="18"/>
        <w:spacing w:before="0" w:beforeAutospacing="0" w:after="0" w:afterAutospacing="0" w:line="312" w:lineRule="auto"/>
        <w:ind w:firstLine="480" w:firstLineChars="200"/>
        <w:jc w:val="both"/>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14:paraId="744B1BF5">
      <w:pPr>
        <w:pStyle w:val="18"/>
        <w:spacing w:before="0" w:beforeAutospacing="0" w:after="0" w:afterAutospacing="0" w:line="312" w:lineRule="auto"/>
        <w:ind w:left="0" w:leftChars="0" w:firstLine="0" w:firstLineChars="0"/>
        <w:jc w:val="both"/>
        <w:rPr>
          <w:rStyle w:val="23"/>
          <w:rFonts w:hint="eastAsia" w:ascii="仿宋" w:hAnsi="仿宋" w:eastAsia="仿宋" w:cs="仿宋"/>
          <w:lang w:eastAsia="zh-CN"/>
        </w:rPr>
      </w:pPr>
      <w:r>
        <w:rPr>
          <w:rStyle w:val="23"/>
          <w:rFonts w:hint="eastAsia" w:ascii="仿宋" w:hAnsi="仿宋" w:eastAsia="仿宋" w:cs="仿宋"/>
        </w:rPr>
        <w:t>三、获取招标文件</w:t>
      </w:r>
      <w:r>
        <w:rPr>
          <w:rStyle w:val="23"/>
          <w:rFonts w:hint="eastAsia" w:ascii="仿宋" w:hAnsi="仿宋" w:cs="仿宋"/>
          <w:lang w:eastAsia="zh-CN"/>
        </w:rPr>
        <w:t>：</w:t>
      </w:r>
    </w:p>
    <w:p w14:paraId="25D5A65C">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时间：公告发布之日起至投标截止时间。</w:t>
      </w:r>
    </w:p>
    <w:p w14:paraId="54749A16">
      <w:pPr>
        <w:pStyle w:val="18"/>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14:paraId="769F323A">
      <w:pPr>
        <w:pStyle w:val="18"/>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14:paraId="65A58875">
      <w:pPr>
        <w:pStyle w:val="18"/>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14:paraId="3D3A89B1">
      <w:pPr>
        <w:pStyle w:val="18"/>
        <w:spacing w:before="0" w:beforeAutospacing="0" w:after="0" w:afterAutospacing="0" w:line="312" w:lineRule="auto"/>
        <w:ind w:left="0" w:leftChars="0" w:firstLine="0" w:firstLineChars="0"/>
        <w:jc w:val="both"/>
        <w:rPr>
          <w:rStyle w:val="23"/>
          <w:rFonts w:hint="eastAsia" w:ascii="仿宋" w:hAnsi="仿宋" w:eastAsia="仿宋" w:cs="仿宋"/>
          <w:lang w:eastAsia="zh-CN"/>
        </w:rPr>
      </w:pPr>
      <w:r>
        <w:rPr>
          <w:rStyle w:val="23"/>
          <w:rFonts w:hint="eastAsia" w:ascii="仿宋" w:hAnsi="仿宋" w:eastAsia="仿宋" w:cs="仿宋"/>
        </w:rPr>
        <w:t>四、提交投标文件截止时间、开标时间和地点</w:t>
      </w:r>
      <w:r>
        <w:rPr>
          <w:rStyle w:val="23"/>
          <w:rFonts w:hint="eastAsia" w:ascii="仿宋" w:hAnsi="仿宋" w:cs="仿宋"/>
          <w:lang w:eastAsia="zh-CN"/>
        </w:rPr>
        <w:t>：</w:t>
      </w:r>
    </w:p>
    <w:p w14:paraId="527CAEE6">
      <w:pPr>
        <w:pStyle w:val="18"/>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26</w:t>
      </w:r>
      <w:r>
        <w:rPr>
          <w:rFonts w:hint="eastAsia" w:ascii="仿宋" w:hAnsi="仿宋" w:eastAsia="仿宋" w:cs="仿宋"/>
          <w:color w:val="FF0000"/>
          <w:u w:val="single"/>
        </w:rPr>
        <w:t>日</w:t>
      </w:r>
      <w:r>
        <w:rPr>
          <w:rFonts w:hint="eastAsia" w:ascii="仿宋" w:hAnsi="仿宋" w:cs="仿宋"/>
          <w:color w:val="FF0000"/>
          <w:u w:val="single"/>
          <w:lang w:val="en-US" w:eastAsia="zh-CN"/>
        </w:rPr>
        <w:t>14:30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14:paraId="78402367">
      <w:pPr>
        <w:pStyle w:val="18"/>
        <w:spacing w:before="75" w:beforeAutospacing="0" w:after="75" w:afterAutospacing="0" w:line="312" w:lineRule="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26</w:t>
      </w:r>
      <w:r>
        <w:rPr>
          <w:rFonts w:hint="eastAsia" w:ascii="仿宋" w:hAnsi="仿宋" w:eastAsia="仿宋" w:cs="仿宋"/>
          <w:color w:val="FF0000"/>
          <w:u w:val="single"/>
        </w:rPr>
        <w:t>日</w:t>
      </w:r>
      <w:r>
        <w:rPr>
          <w:rFonts w:hint="eastAsia" w:ascii="仿宋" w:hAnsi="仿宋" w:cs="仿宋"/>
          <w:color w:val="FF0000"/>
          <w:u w:val="single"/>
          <w:lang w:val="en-US" w:eastAsia="zh-CN"/>
        </w:rPr>
        <w:t>14:30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14:paraId="61DD494B">
      <w:pPr>
        <w:pStyle w:val="18"/>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开标时间：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26</w:t>
      </w:r>
      <w:r>
        <w:rPr>
          <w:rFonts w:hint="eastAsia" w:ascii="仿宋" w:hAnsi="仿宋" w:eastAsia="仿宋" w:cs="仿宋"/>
          <w:color w:val="FF0000"/>
          <w:u w:val="single"/>
        </w:rPr>
        <w:t>日</w:t>
      </w:r>
      <w:r>
        <w:rPr>
          <w:rFonts w:hint="eastAsia" w:ascii="仿宋" w:hAnsi="仿宋" w:cs="仿宋"/>
          <w:color w:val="FF0000"/>
          <w:u w:val="single"/>
          <w:lang w:val="en-US" w:eastAsia="zh-CN"/>
        </w:rPr>
        <w:t>14:30</w:t>
      </w:r>
      <w:r>
        <w:rPr>
          <w:rFonts w:hint="eastAsia" w:ascii="仿宋" w:hAnsi="仿宋" w:eastAsia="仿宋" w:cs="仿宋"/>
          <w:color w:val="FF0000"/>
          <w:u w:val="single"/>
        </w:rPr>
        <w:t>时</w:t>
      </w:r>
      <w:r>
        <w:rPr>
          <w:rFonts w:hint="eastAsia" w:ascii="仿宋" w:hAnsi="仿宋" w:cs="仿宋"/>
          <w:color w:val="FF0000"/>
          <w:u w:val="single"/>
          <w:lang w:eastAsia="zh-CN"/>
        </w:rPr>
        <w:t>。</w:t>
      </w:r>
    </w:p>
    <w:p w14:paraId="297097D2">
      <w:pPr>
        <w:pStyle w:val="18"/>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开标地点：政采云开标大厅。</w:t>
      </w:r>
    </w:p>
    <w:p w14:paraId="696B057A">
      <w:pPr>
        <w:pStyle w:val="18"/>
        <w:spacing w:before="75" w:beforeAutospacing="0" w:after="75" w:afterAutospacing="0" w:line="312" w:lineRule="auto"/>
        <w:ind w:firstLine="373"/>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cs="仿宋"/>
          <w:u w:val="single"/>
          <w:lang w:val="en-US" w:eastAsia="zh-CN"/>
        </w:rPr>
        <w:t>6</w:t>
      </w:r>
      <w:r>
        <w:rPr>
          <w:rFonts w:hint="eastAsia" w:ascii="仿宋" w:hAnsi="仿宋" w:eastAsia="仿宋" w:cs="仿宋"/>
          <w:u w:val="single"/>
        </w:rPr>
        <w:t>。</w:t>
      </w:r>
    </w:p>
    <w:p w14:paraId="6CA5B600">
      <w:pPr>
        <w:pStyle w:val="18"/>
        <w:spacing w:before="0" w:beforeAutospacing="0" w:after="0" w:afterAutospacing="0" w:line="312" w:lineRule="auto"/>
        <w:ind w:left="0" w:leftChars="0" w:firstLine="0" w:firstLineChars="0"/>
        <w:jc w:val="both"/>
        <w:rPr>
          <w:rStyle w:val="23"/>
          <w:rFonts w:hint="eastAsia" w:ascii="仿宋" w:hAnsi="仿宋" w:eastAsia="仿宋" w:cs="仿宋"/>
          <w:lang w:eastAsia="zh-CN"/>
        </w:rPr>
      </w:pPr>
      <w:r>
        <w:rPr>
          <w:rStyle w:val="23"/>
          <w:rFonts w:hint="eastAsia" w:ascii="仿宋" w:hAnsi="仿宋" w:eastAsia="仿宋" w:cs="仿宋"/>
        </w:rPr>
        <w:t>五、其他补充事宜</w:t>
      </w:r>
      <w:r>
        <w:rPr>
          <w:rStyle w:val="23"/>
          <w:rFonts w:hint="eastAsia" w:ascii="仿宋" w:hAnsi="仿宋" w:cs="仿宋"/>
          <w:lang w:eastAsia="zh-CN"/>
        </w:rPr>
        <w:t>：</w:t>
      </w:r>
    </w:p>
    <w:p w14:paraId="0B55FB69">
      <w:pPr>
        <w:pStyle w:val="18"/>
        <w:spacing w:before="75" w:beforeAutospacing="0" w:after="75" w:afterAutospacing="0" w:line="312" w:lineRule="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09B30DE5">
      <w:pPr>
        <w:pStyle w:val="18"/>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14:paraId="195C7032">
      <w:pPr>
        <w:pStyle w:val="18"/>
        <w:spacing w:before="0" w:beforeAutospacing="0" w:after="0" w:afterAutospacing="0" w:line="312" w:lineRule="auto"/>
        <w:ind w:left="0" w:leftChars="0" w:firstLine="0" w:firstLineChars="0"/>
        <w:rPr>
          <w:rFonts w:hint="eastAsia" w:ascii="仿宋" w:hAnsi="仿宋" w:eastAsia="仿宋" w:cs="仿宋"/>
        </w:rPr>
      </w:pPr>
      <w:r>
        <w:rPr>
          <w:rStyle w:val="23"/>
          <w:rFonts w:hint="eastAsia" w:ascii="仿宋" w:hAnsi="仿宋" w:eastAsia="仿宋" w:cs="仿宋"/>
        </w:rPr>
        <w:t>六、投标保证金：无</w:t>
      </w:r>
      <w:r>
        <w:rPr>
          <w:rStyle w:val="23"/>
          <w:rFonts w:hint="eastAsia" w:ascii="仿宋" w:hAnsi="仿宋" w:cs="仿宋"/>
          <w:lang w:eastAsia="zh-CN"/>
        </w:rPr>
        <w:t>。</w:t>
      </w:r>
      <w:r>
        <w:rPr>
          <w:rFonts w:hint="eastAsia" w:ascii="仿宋" w:hAnsi="仿宋" w:eastAsia="仿宋" w:cs="仿宋"/>
        </w:rPr>
        <w:t>　</w:t>
      </w:r>
    </w:p>
    <w:p w14:paraId="3489FC86">
      <w:pPr>
        <w:pStyle w:val="18"/>
        <w:spacing w:before="0" w:beforeAutospacing="0" w:after="0" w:afterAutospacing="0" w:line="312" w:lineRule="auto"/>
        <w:ind w:left="0" w:leftChars="0" w:firstLine="0" w:firstLineChars="0"/>
        <w:rPr>
          <w:rFonts w:hint="eastAsia" w:ascii="仿宋" w:hAnsi="仿宋" w:eastAsia="仿宋" w:cs="仿宋"/>
          <w:b/>
          <w:bCs/>
        </w:rPr>
      </w:pPr>
      <w:r>
        <w:rPr>
          <w:rFonts w:hint="eastAsia" w:ascii="仿宋" w:hAnsi="仿宋" w:eastAsia="仿宋" w:cs="仿宋"/>
          <w:b/>
          <w:bCs/>
        </w:rPr>
        <w:t>七、其他注意事项：</w:t>
      </w:r>
    </w:p>
    <w:p w14:paraId="1B4187DC">
      <w:pPr>
        <w:pStyle w:val="13"/>
        <w:adjustRightInd w:val="0"/>
        <w:snapToGrid w:val="0"/>
        <w:spacing w:line="312" w:lineRule="auto"/>
        <w:ind w:firstLine="480" w:firstLineChars="200"/>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14:paraId="2FFABDCA">
      <w:pPr>
        <w:pStyle w:val="13"/>
        <w:adjustRightInd w:val="0"/>
        <w:snapToGrid w:val="0"/>
        <w:spacing w:line="312" w:lineRule="auto"/>
        <w:ind w:firstLine="480" w:firstLineChars="200"/>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14:paraId="78F68D81">
      <w:pPr>
        <w:pStyle w:val="13"/>
        <w:adjustRightInd w:val="0"/>
        <w:snapToGrid w:val="0"/>
        <w:spacing w:line="312" w:lineRule="auto"/>
        <w:ind w:firstLine="480" w:firstLineChars="200"/>
        <w:rPr>
          <w:rStyle w:val="23"/>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14:paraId="0CDFC4EB">
      <w:pPr>
        <w:pStyle w:val="18"/>
        <w:spacing w:before="0" w:beforeAutospacing="0" w:after="0" w:afterAutospacing="0" w:line="312" w:lineRule="auto"/>
        <w:ind w:left="0" w:leftChars="0" w:firstLine="0" w:firstLineChars="0"/>
        <w:rPr>
          <w:rFonts w:hint="eastAsia" w:ascii="仿宋" w:hAnsi="仿宋" w:eastAsia="仿宋" w:cs="仿宋"/>
        </w:rPr>
      </w:pPr>
      <w:r>
        <w:rPr>
          <w:rStyle w:val="23"/>
          <w:rFonts w:hint="eastAsia" w:ascii="仿宋" w:hAnsi="仿宋" w:eastAsia="仿宋" w:cs="仿宋"/>
        </w:rPr>
        <w:t>八、对本次招标提出询问、质疑、投诉，请按以下方式联系：</w:t>
      </w:r>
      <w:r>
        <w:rPr>
          <w:rFonts w:hint="eastAsia" w:ascii="仿宋" w:hAnsi="仿宋" w:eastAsia="仿宋" w:cs="仿宋"/>
        </w:rPr>
        <w:t xml:space="preserve">　　　　　　　　　　 </w:t>
      </w:r>
    </w:p>
    <w:p w14:paraId="05638277">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1.采购人信息</w:t>
      </w:r>
    </w:p>
    <w:p w14:paraId="49220977">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cs="仿宋"/>
          <w:u w:val="single"/>
          <w:lang w:eastAsia="zh-CN"/>
        </w:rPr>
        <w:t>武义县农业农村局</w:t>
      </w:r>
      <w:r>
        <w:rPr>
          <w:rFonts w:hint="eastAsia" w:ascii="仿宋" w:hAnsi="仿宋" w:eastAsia="仿宋" w:cs="仿宋"/>
        </w:rPr>
        <w:t>　　　　　　　　　</w:t>
      </w:r>
    </w:p>
    <w:p w14:paraId="3F34C2A8">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Style w:val="28"/>
          <w:rFonts w:hint="eastAsia" w:ascii="仿宋" w:hAnsi="仿宋" w:eastAsia="仿宋" w:cs="仿宋"/>
          <w:b w:val="0"/>
          <w:i w:val="0"/>
          <w:caps w:val="0"/>
          <w:color w:val="000000"/>
          <w:spacing w:val="0"/>
          <w:w w:val="100"/>
          <w:sz w:val="24"/>
          <w:szCs w:val="24"/>
          <w:u w:val="single" w:color="000000"/>
          <w:lang w:val="en-US" w:eastAsia="zh-CN" w:bidi="ar-SA"/>
        </w:rPr>
        <w:t>武义县武阳西路122</w:t>
      </w:r>
      <w:r>
        <w:rPr>
          <w:rFonts w:hint="eastAsia" w:ascii="仿宋" w:hAnsi="仿宋" w:eastAsia="仿宋" w:cs="仿宋"/>
          <w:u w:val="single"/>
          <w:lang w:val="en-US" w:eastAsia="zh-CN"/>
        </w:rPr>
        <w:t>号</w:t>
      </w:r>
      <w:r>
        <w:rPr>
          <w:rFonts w:hint="eastAsia" w:ascii="仿宋" w:hAnsi="仿宋" w:eastAsia="仿宋" w:cs="仿宋"/>
        </w:rPr>
        <w:t xml:space="preserve">    　</w:t>
      </w:r>
    </w:p>
    <w:p w14:paraId="72B44288">
      <w:pPr>
        <w:pStyle w:val="18"/>
        <w:spacing w:before="75" w:beforeAutospacing="0" w:after="75" w:afterAutospacing="0" w:line="312" w:lineRule="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cs="仿宋"/>
          <w:highlight w:val="none"/>
          <w:u w:val="single"/>
          <w:lang w:val="en-US" w:eastAsia="zh-CN"/>
        </w:rPr>
        <w:t>谢先生</w:t>
      </w:r>
      <w:r>
        <w:rPr>
          <w:rFonts w:hint="eastAsia" w:ascii="仿宋" w:hAnsi="仿宋" w:eastAsia="仿宋" w:cs="仿宋"/>
          <w:highlight w:val="none"/>
        </w:rPr>
        <w:t>　</w:t>
      </w:r>
    </w:p>
    <w:p w14:paraId="33E1A7D8">
      <w:pPr>
        <w:pStyle w:val="18"/>
        <w:spacing w:before="75" w:beforeAutospacing="0" w:after="75" w:afterAutospacing="0" w:line="312" w:lineRule="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eastAsia="仿宋" w:cs="仿宋"/>
          <w:highlight w:val="none"/>
          <w:u w:val="single"/>
          <w:lang w:val="en-US" w:eastAsia="zh-CN"/>
        </w:rPr>
        <w:t>15057815018</w:t>
      </w:r>
    </w:p>
    <w:p w14:paraId="226C0DE9">
      <w:pPr>
        <w:pStyle w:val="18"/>
        <w:spacing w:before="75" w:beforeAutospacing="0" w:after="75" w:afterAutospacing="0" w:line="312" w:lineRule="auto"/>
        <w:rPr>
          <w:rFonts w:hint="eastAsia" w:ascii="仿宋" w:hAnsi="仿宋" w:eastAsia="仿宋" w:cs="仿宋"/>
        </w:rPr>
      </w:pPr>
    </w:p>
    <w:p w14:paraId="5614F51D">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2.采购代理机构信息</w:t>
      </w:r>
    </w:p>
    <w:p w14:paraId="13396367">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14:paraId="35C1DFCA">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武义县北岭新区芳华路820-822号</w:t>
      </w:r>
      <w:r>
        <w:rPr>
          <w:rFonts w:hint="eastAsia" w:ascii="仿宋" w:hAnsi="仿宋" w:eastAsia="仿宋" w:cs="仿宋"/>
        </w:rPr>
        <w:t xml:space="preserve">  </w:t>
      </w:r>
    </w:p>
    <w:p w14:paraId="5EAAFF2B">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14:paraId="7ACA804E">
      <w:pPr>
        <w:pStyle w:val="18"/>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14:paraId="253345C1">
      <w:pPr>
        <w:pStyle w:val="18"/>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8"/>
          <w:rFonts w:hint="eastAsia" w:ascii="仿宋" w:hAnsi="仿宋" w:eastAsia="仿宋" w:cs="仿宋"/>
          <w:b w:val="0"/>
          <w:i w:val="0"/>
          <w:caps w:val="0"/>
          <w:color w:val="000000"/>
          <w:spacing w:val="0"/>
          <w:w w:val="100"/>
          <w:sz w:val="24"/>
          <w:szCs w:val="24"/>
          <w:u w:val="single" w:color="000000"/>
          <w:lang w:val="en-US" w:eastAsia="zh-CN" w:bidi="ar-SA"/>
        </w:rPr>
        <w:t>13967965955</w:t>
      </w:r>
    </w:p>
    <w:p w14:paraId="216530B1">
      <w:pPr>
        <w:pStyle w:val="18"/>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14:paraId="500E74CB">
      <w:pPr>
        <w:pStyle w:val="18"/>
        <w:spacing w:before="75" w:beforeAutospacing="0" w:after="75" w:afterAutospacing="0" w:line="312" w:lineRule="auto"/>
        <w:ind w:firstLine="720" w:firstLineChars="300"/>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14:paraId="70E2586D">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xml:space="preserve"> </w:t>
      </w:r>
    </w:p>
    <w:p w14:paraId="05ABC257">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3.同级政府采购监督管理部门</w:t>
      </w:r>
    </w:p>
    <w:p w14:paraId="5534A4AC">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14:paraId="48E85EFA">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14:paraId="5B04E5AC">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联 系 人：</w:t>
      </w:r>
      <w:r>
        <w:rPr>
          <w:rFonts w:hint="eastAsia" w:ascii="仿宋" w:hAnsi="仿宋" w:cs="仿宋"/>
          <w:u w:val="single"/>
          <w:lang w:val="en-US" w:eastAsia="zh-CN"/>
        </w:rPr>
        <w:t>陈</w:t>
      </w:r>
      <w:r>
        <w:rPr>
          <w:rFonts w:hint="eastAsia" w:ascii="仿宋" w:hAnsi="仿宋" w:eastAsia="仿宋" w:cs="仿宋"/>
          <w:u w:val="single"/>
        </w:rPr>
        <w:t>女士</w:t>
      </w:r>
      <w:r>
        <w:rPr>
          <w:rFonts w:hint="eastAsia" w:ascii="仿宋" w:hAnsi="仿宋" w:eastAsia="仿宋" w:cs="仿宋"/>
        </w:rPr>
        <w:t>   　　　　　　　　　　　</w:t>
      </w:r>
    </w:p>
    <w:p w14:paraId="625E61EE">
      <w:pPr>
        <w:pStyle w:val="18"/>
        <w:spacing w:before="0" w:beforeAutospacing="0" w:after="0" w:afterAutospacing="0" w:line="312" w:lineRule="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14:paraId="0B568A6B">
      <w:pPr>
        <w:pStyle w:val="29"/>
        <w:spacing w:line="312" w:lineRule="auto"/>
        <w:ind w:firstLine="420" w:firstLineChars="200"/>
        <w:rPr>
          <w:rFonts w:hint="eastAsia" w:ascii="仿宋" w:hAnsi="仿宋" w:eastAsia="仿宋" w:cs="仿宋"/>
          <w:color w:val="auto"/>
          <w:sz w:val="21"/>
          <w:szCs w:val="21"/>
          <w:shd w:val="clear" w:color="auto" w:fill="FFFFFF"/>
        </w:rPr>
      </w:pPr>
    </w:p>
    <w:p w14:paraId="537AA1D2">
      <w:pPr>
        <w:pStyle w:val="29"/>
        <w:spacing w:line="312" w:lineRule="auto"/>
        <w:ind w:firstLine="420" w:firstLineChars="200"/>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14:paraId="0089F6D7">
      <w:pPr>
        <w:pStyle w:val="2"/>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14:paraId="3C9C499D">
      <w:pPr>
        <w:pStyle w:val="2"/>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14:paraId="329FF447">
      <w:pPr>
        <w:pStyle w:val="3"/>
        <w:bidi w:val="0"/>
        <w:ind w:left="0" w:leftChars="0" w:firstLine="0" w:firstLineChars="0"/>
        <w:jc w:val="center"/>
        <w:rPr>
          <w:rFonts w:hint="eastAsia"/>
        </w:rPr>
      </w:pPr>
      <w:r>
        <w:rPr>
          <w:rFonts w:hint="eastAsia"/>
        </w:rPr>
        <w:t>前附表</w:t>
      </w:r>
    </w:p>
    <w:tbl>
      <w:tblPr>
        <w:tblStyle w:val="2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7CC3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6723FC8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366B09B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4A4FABC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14:paraId="28AEA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CE597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C2211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7BECB83">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2025年武义县粮油种植补助第三方面积核查采购项目</w:t>
            </w:r>
          </w:p>
        </w:tc>
      </w:tr>
      <w:tr w14:paraId="3D87A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3A51F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0A2F5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AC0A150">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14:paraId="72010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0FA64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B2E940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214498">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14:paraId="75C49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CABD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B0194">
            <w:pPr>
              <w:pStyle w:val="13"/>
              <w:spacing w:line="420" w:lineRule="exact"/>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cs="仿宋"/>
                <w:color w:val="auto"/>
                <w:lang w:val="en-US" w:eastAsia="zh-CN"/>
              </w:rPr>
              <w:t>推荐</w:t>
            </w:r>
            <w:r>
              <w:rPr>
                <w:rFonts w:hint="eastAsia" w:cs="仿宋"/>
                <w:color w:val="auto"/>
              </w:rPr>
              <w:t>中标候选人</w:t>
            </w:r>
            <w:r>
              <w:rPr>
                <w:rFonts w:hint="eastAsia" w:cs="仿宋"/>
                <w:color w:val="auto"/>
                <w:lang w:val="en-US" w:eastAsia="zh-CN"/>
              </w:rPr>
              <w:t>数量</w:t>
            </w:r>
          </w:p>
        </w:tc>
        <w:tc>
          <w:tcPr>
            <w:tcW w:w="7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D73E06">
            <w:pPr>
              <w:pStyle w:val="13"/>
              <w:spacing w:line="42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cs="仿宋"/>
                <w:szCs w:val="24"/>
                <w:lang w:val="en-US" w:eastAsia="zh-CN"/>
              </w:rPr>
              <w:t>一名</w:t>
            </w:r>
          </w:p>
        </w:tc>
      </w:tr>
      <w:tr w14:paraId="45D1D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9256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FF5C48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7569FC6">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14:paraId="048FD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8687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3DBC01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46D9C61">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46EC2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CA09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270C57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B5A08AB">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14:paraId="7A75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B0D1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F78534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F59A8CE">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14:paraId="537E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5EAF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7CA5A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937B2CC">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14:paraId="7951A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587FA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29FEEC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14:paraId="56EEF24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6F417E4">
            <w:pPr>
              <w:pStyle w:val="18"/>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14:paraId="4302D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9184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C105A1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38CD921">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05F4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05E3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5D186A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FBB21B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14:paraId="6355F54C">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ascii="仿宋" w:hAnsi="仿宋" w:eastAsia="仿宋" w:cs="仿宋"/>
                <w:color w:val="auto"/>
                <w:sz w:val="24"/>
                <w:szCs w:val="24"/>
              </w:rPr>
              <w:t>法定代表人授权委托书（法定代表人提供身份证扫描件，格式见附件)</w:t>
            </w:r>
            <w:r>
              <w:rPr>
                <w:rFonts w:hint="eastAsia" w:ascii="仿宋" w:hAnsi="仿宋" w:eastAsia="仿宋" w:cs="仿宋"/>
                <w:color w:val="auto"/>
                <w:sz w:val="24"/>
                <w:szCs w:val="24"/>
                <w:lang w:eastAsia="zh-CN"/>
              </w:rPr>
              <w:t>；</w:t>
            </w:r>
          </w:p>
          <w:p w14:paraId="392F013F">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ascii="仿宋" w:hAnsi="仿宋" w:eastAsia="仿宋" w:cs="仿宋"/>
                <w:bCs/>
                <w:color w:val="auto"/>
                <w:kern w:val="2"/>
                <w:sz w:val="24"/>
                <w:szCs w:val="24"/>
                <w:lang w:eastAsia="zh-CN"/>
              </w:rPr>
              <w:t>；</w:t>
            </w:r>
          </w:p>
          <w:p w14:paraId="76C3920C">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4.</w:t>
            </w:r>
            <w:r>
              <w:rPr>
                <w:rFonts w:hint="eastAsia" w:ascii="仿宋" w:hAnsi="仿宋" w:eastAsia="仿宋" w:cs="仿宋"/>
                <w:color w:val="auto"/>
                <w:sz w:val="24"/>
                <w:szCs w:val="24"/>
              </w:rPr>
              <w:t>以下任意一种符合企业自身条件的声明函：</w:t>
            </w:r>
          </w:p>
          <w:p w14:paraId="198F6223">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14:paraId="11F94076">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14:paraId="2E535F3F">
            <w:pPr>
              <w:keepNext w:val="0"/>
              <w:keepLines w:val="0"/>
              <w:pageBreakBefore w:val="0"/>
              <w:kinsoku/>
              <w:wordWrap/>
              <w:overflowPunct/>
              <w:topLinePunct w:val="0"/>
              <w:bidi w:val="0"/>
              <w:snapToGrid w:val="0"/>
              <w:spacing w:line="42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kern w:val="2"/>
                <w:sz w:val="24"/>
                <w:szCs w:val="24"/>
              </w:rPr>
              <w:t xml:space="preserve">  ③监狱企业的证明文件。</w:t>
            </w:r>
          </w:p>
        </w:tc>
      </w:tr>
      <w:tr w14:paraId="682DD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D10B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F73A89E">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CC5AF27">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14:paraId="166EF201">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14:paraId="7666C6B0">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14:paraId="09D9F758">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052A47B2">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14:paraId="19039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66670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6934FA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B1FAA84">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14:paraId="6C94E7FF">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14:paraId="2D1F3601">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投标承诺书（格式见附件）；</w:t>
            </w:r>
          </w:p>
          <w:p w14:paraId="305EE57C">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14:paraId="16A3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FFC3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8930DA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2FB42EA">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14:paraId="53E8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B52A2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E6106C3">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B924CEF">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26</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14</w:t>
            </w:r>
            <w:r>
              <w:rPr>
                <w:rFonts w:hint="eastAsia" w:ascii="仿宋" w:hAnsi="仿宋" w:eastAsia="仿宋" w:cs="仿宋"/>
                <w:bCs/>
                <w:color w:val="FF0000"/>
                <w:sz w:val="24"/>
                <w:szCs w:val="24"/>
              </w:rPr>
              <w:t>:</w:t>
            </w:r>
            <w:r>
              <w:rPr>
                <w:rFonts w:hint="eastAsia" w:ascii="仿宋" w:hAnsi="仿宋" w:eastAsia="仿宋"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41F70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4DDE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B41898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5A920B9">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14:paraId="29A1A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8FED3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DAF7ED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A3BDFDB">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14:paraId="3D0B3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7C2F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B2A787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7D21871">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14:paraId="3D7F3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7543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FDC664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E07E3EE">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14:paraId="1D463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C5E3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CEA493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27C4F6F">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26</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14</w:t>
            </w:r>
            <w:r>
              <w:rPr>
                <w:rFonts w:hint="eastAsia" w:ascii="仿宋" w:hAnsi="仿宋" w:eastAsia="仿宋" w:cs="仿宋"/>
                <w:bCs/>
                <w:color w:val="FF0000"/>
                <w:sz w:val="24"/>
                <w:szCs w:val="24"/>
              </w:rPr>
              <w:t>:</w:t>
            </w:r>
            <w:r>
              <w:rPr>
                <w:rFonts w:hint="eastAsia" w:ascii="仿宋" w:hAnsi="仿宋" w:eastAsia="仿宋"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14:paraId="28E74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1669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C67798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5B3BC6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165A9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7B2C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5FF3FD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BDB29E0">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26</w:t>
            </w:r>
            <w:r>
              <w:rPr>
                <w:rFonts w:hint="eastAsia" w:ascii="仿宋" w:hAnsi="仿宋" w:eastAsia="仿宋" w:cs="仿宋"/>
                <w:bCs/>
                <w:color w:val="FF0000"/>
                <w:sz w:val="24"/>
                <w:szCs w:val="24"/>
              </w:rPr>
              <w:t>日</w:t>
            </w:r>
            <w:r>
              <w:rPr>
                <w:rFonts w:hint="eastAsia" w:ascii="仿宋" w:hAnsi="仿宋" w:eastAsia="仿宋" w:cs="仿宋"/>
                <w:bCs/>
                <w:color w:val="FF0000"/>
                <w:sz w:val="24"/>
                <w:szCs w:val="24"/>
                <w:lang w:val="en-US" w:eastAsia="zh-CN"/>
              </w:rPr>
              <w:t>14</w:t>
            </w:r>
            <w:r>
              <w:rPr>
                <w:rFonts w:hint="eastAsia" w:ascii="仿宋" w:hAnsi="仿宋" w:eastAsia="仿宋" w:cs="仿宋"/>
                <w:bCs/>
                <w:color w:val="FF0000"/>
                <w:sz w:val="24"/>
                <w:szCs w:val="24"/>
              </w:rPr>
              <w:t>:</w:t>
            </w:r>
            <w:r>
              <w:rPr>
                <w:rFonts w:hint="eastAsia" w:ascii="仿宋" w:hAnsi="仿宋" w:eastAsia="仿宋"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p>
        </w:tc>
      </w:tr>
      <w:tr w14:paraId="582F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91958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9E9BF0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CE6A1EA">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14:paraId="3345D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D433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10C099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D04E221">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4119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C7DC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E558AB7">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792286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14:paraId="59EB490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14:paraId="66CC3F3A">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14:paraId="03A44902">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14:paraId="7277947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14:paraId="1B34C40F">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14:paraId="1DADE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B7697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1FE6A9">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2B881D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14:paraId="3BC5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D583B">
            <w:pPr>
              <w:pStyle w:val="13"/>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2FADB2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45301AF">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14:paraId="2E457CF3">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壹万</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14:paraId="57B8F832">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14:paraId="265D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9128E4">
            <w:pPr>
              <w:pStyle w:val="13"/>
              <w:keepNext w:val="0"/>
              <w:keepLines w:val="0"/>
              <w:pageBreakBefore w:val="0"/>
              <w:kinsoku/>
              <w:wordWrap/>
              <w:overflowPunct/>
              <w:topLinePunct w:val="0"/>
              <w:bidi w:val="0"/>
              <w:spacing w:line="420" w:lineRule="exact"/>
              <w:ind w:firstLine="0" w:firstLineChars="0"/>
              <w:jc w:val="center"/>
              <w:textAlignment w:val="auto"/>
              <w:rPr>
                <w:rFonts w:hint="default" w:ascii="仿宋" w:hAnsi="仿宋" w:eastAsia="仿宋" w:cs="仿宋"/>
                <w:bCs/>
                <w:szCs w:val="24"/>
                <w:lang w:val="en-US" w:eastAsia="zh-CN"/>
              </w:rPr>
            </w:pPr>
            <w:r>
              <w:rPr>
                <w:rFonts w:hint="eastAsia" w:cs="仿宋"/>
                <w:bCs/>
                <w:szCs w:val="24"/>
                <w:lang w:val="en-US" w:eastAsia="zh-CN"/>
              </w:rPr>
              <w:t>29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4618E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13094E3">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根据《关于印发中小企业划型标准规定的通知》（工信部联企业〔2011〕300号），本企业按所属行业为</w:t>
            </w:r>
            <w:r>
              <w:rPr>
                <w:rFonts w:hint="eastAsia" w:ascii="仿宋" w:hAnsi="仿宋" w:eastAsia="仿宋" w:cs="仿宋"/>
                <w:b/>
                <w:bCs/>
                <w:sz w:val="24"/>
                <w:u w:val="single"/>
              </w:rPr>
              <w:t>“其他未列明行业”。</w:t>
            </w:r>
          </w:p>
          <w:p w14:paraId="78BF86EA">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其他未列明行业：从业人员300人以下的为中小微型企业。其中，从业人员100人及以上的为中型企业；从业人员10人及以上的为小型企业；从业人员10人以下的为微型企业。</w:t>
            </w:r>
          </w:p>
          <w:p w14:paraId="7F34CD47">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rPr>
              <w:t>项目属性：</w:t>
            </w:r>
            <w:r>
              <w:rPr>
                <w:rFonts w:hint="eastAsia" w:ascii="仿宋" w:hAnsi="仿宋" w:eastAsia="仿宋" w:cs="仿宋"/>
                <w:b/>
                <w:bCs/>
                <w:sz w:val="24"/>
                <w:u w:val="single"/>
              </w:rPr>
              <w:t>“服务类”</w:t>
            </w:r>
          </w:p>
        </w:tc>
      </w:tr>
    </w:tbl>
    <w:p w14:paraId="0AE67552">
      <w:pPr>
        <w:pStyle w:val="19"/>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14:paraId="4C21DB0E">
      <w:pPr>
        <w:pStyle w:val="3"/>
        <w:bidi w:val="0"/>
        <w:ind w:left="0" w:leftChars="0" w:firstLine="0" w:firstLineChars="0"/>
        <w:jc w:val="center"/>
        <w:rPr>
          <w:rFonts w:hint="eastAsia" w:ascii="仿宋" w:hAnsi="仿宋" w:eastAsia="仿宋" w:cs="仿宋"/>
          <w:b/>
          <w:bCs/>
          <w:color w:val="auto"/>
          <w:sz w:val="24"/>
        </w:rPr>
      </w:pPr>
      <w:r>
        <w:rPr>
          <w:rFonts w:hint="eastAsia"/>
        </w:rPr>
        <w:t>一、总则</w:t>
      </w:r>
    </w:p>
    <w:p w14:paraId="3B327F9D">
      <w:pPr>
        <w:pStyle w:val="4"/>
        <w:numPr>
          <w:ilvl w:val="2"/>
          <w:numId w:val="0"/>
        </w:numPr>
        <w:bidi w:val="0"/>
        <w:ind w:firstLine="482" w:firstLineChars="200"/>
        <w:rPr>
          <w:rFonts w:hint="eastAsia"/>
        </w:rPr>
      </w:pPr>
      <w:r>
        <w:rPr>
          <w:rFonts w:hint="eastAsia"/>
        </w:rPr>
        <w:t>1.适用范围</w:t>
      </w:r>
    </w:p>
    <w:p w14:paraId="399AB597">
      <w:pPr>
        <w:bidi w:val="0"/>
        <w:rPr>
          <w:rFonts w:hint="eastAsia"/>
        </w:rPr>
      </w:pPr>
      <w:r>
        <w:rPr>
          <w:rFonts w:hint="eastAsia"/>
        </w:rPr>
        <w:t>本招标文件适用于本次所述项目的招标。</w:t>
      </w:r>
    </w:p>
    <w:p w14:paraId="1DEDE5D0">
      <w:pPr>
        <w:pStyle w:val="4"/>
        <w:numPr>
          <w:ilvl w:val="2"/>
          <w:numId w:val="0"/>
        </w:numPr>
        <w:bidi w:val="0"/>
        <w:ind w:leftChars="200"/>
        <w:rPr>
          <w:rFonts w:hint="eastAsia"/>
        </w:rPr>
      </w:pPr>
      <w:r>
        <w:rPr>
          <w:rFonts w:hint="eastAsia"/>
        </w:rPr>
        <w:t>2.定义</w:t>
      </w:r>
    </w:p>
    <w:p w14:paraId="5F9200DF">
      <w:pPr>
        <w:bidi w:val="0"/>
        <w:rPr>
          <w:rFonts w:hint="eastAsia" w:eastAsia="仿宋"/>
          <w:lang w:eastAsia="zh-CN"/>
        </w:rPr>
      </w:pPr>
      <w:r>
        <w:rPr>
          <w:rFonts w:hint="eastAsia"/>
        </w:rPr>
        <w:t>2.1“采购人”系指组织本次招标的采购单位</w:t>
      </w:r>
      <w:r>
        <w:rPr>
          <w:rFonts w:hint="eastAsia"/>
          <w:lang w:eastAsia="zh-CN"/>
        </w:rPr>
        <w:t>；</w:t>
      </w:r>
    </w:p>
    <w:p w14:paraId="4CEC55DE">
      <w:pPr>
        <w:bidi w:val="0"/>
        <w:rPr>
          <w:rFonts w:hint="eastAsia" w:eastAsia="仿宋"/>
          <w:lang w:eastAsia="zh-CN"/>
        </w:rPr>
      </w:pPr>
      <w:r>
        <w:rPr>
          <w:rFonts w:hint="eastAsia"/>
        </w:rPr>
        <w:t>2.2“采购代理机构”系指</w:t>
      </w:r>
      <w:r>
        <w:rPr>
          <w:rFonts w:hint="eastAsia"/>
          <w:lang w:eastAsia="zh-CN"/>
        </w:rPr>
        <w:t>浙江日晟信息咨询有限公司；</w:t>
      </w:r>
    </w:p>
    <w:p w14:paraId="23C43876">
      <w:pPr>
        <w:bidi w:val="0"/>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14:paraId="69D81868">
      <w:pPr>
        <w:bidi w:val="0"/>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14:paraId="2FB9B7CC">
      <w:pPr>
        <w:bidi w:val="0"/>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14:paraId="25EAE701">
      <w:pPr>
        <w:bidi w:val="0"/>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14:paraId="2043AD10">
      <w:pPr>
        <w:bidi w:val="0"/>
        <w:rPr>
          <w:rFonts w:hint="eastAsia" w:eastAsia="仿宋"/>
          <w:lang w:eastAsia="zh-CN"/>
        </w:rPr>
      </w:pPr>
      <w:r>
        <w:rPr>
          <w:rFonts w:hint="eastAsia"/>
        </w:rPr>
        <w:t>2.7“书面形式”包括信函、传真、电报等</w:t>
      </w:r>
      <w:r>
        <w:rPr>
          <w:rFonts w:hint="eastAsia"/>
          <w:lang w:eastAsia="zh-CN"/>
        </w:rPr>
        <w:t>；</w:t>
      </w:r>
    </w:p>
    <w:p w14:paraId="4CE39096">
      <w:pPr>
        <w:bidi w:val="0"/>
        <w:rPr>
          <w:rFonts w:hint="default"/>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48A68FA2">
      <w:pPr>
        <w:pStyle w:val="4"/>
        <w:numPr>
          <w:ilvl w:val="2"/>
          <w:numId w:val="0"/>
        </w:numPr>
        <w:bidi w:val="0"/>
        <w:spacing w:line="360" w:lineRule="auto"/>
        <w:ind w:leftChars="200"/>
        <w:rPr>
          <w:rFonts w:hint="eastAsia"/>
        </w:rPr>
      </w:pPr>
      <w:r>
        <w:rPr>
          <w:rFonts w:hint="eastAsia"/>
        </w:rPr>
        <w:t>3.采购方式</w:t>
      </w:r>
    </w:p>
    <w:p w14:paraId="70591862">
      <w:pPr>
        <w:bidi w:val="0"/>
        <w:rPr>
          <w:rFonts w:hint="eastAsia"/>
        </w:rPr>
      </w:pPr>
      <w:r>
        <w:rPr>
          <w:rFonts w:hint="eastAsia"/>
        </w:rPr>
        <w:t>本次采购采用公开招标方式进行。</w:t>
      </w:r>
    </w:p>
    <w:p w14:paraId="6EC9685E">
      <w:pPr>
        <w:pStyle w:val="4"/>
        <w:numPr>
          <w:ilvl w:val="2"/>
          <w:numId w:val="0"/>
        </w:numPr>
        <w:bidi w:val="0"/>
        <w:spacing w:line="360" w:lineRule="auto"/>
        <w:ind w:leftChars="200"/>
        <w:rPr>
          <w:rFonts w:hint="eastAsia"/>
        </w:rPr>
      </w:pPr>
      <w:r>
        <w:rPr>
          <w:rFonts w:hint="eastAsia"/>
        </w:rPr>
        <w:t>4.投标</w:t>
      </w:r>
      <w:r>
        <w:rPr>
          <w:rFonts w:hint="eastAsia"/>
          <w:lang w:eastAsia="zh-CN"/>
        </w:rPr>
        <w:t>人</w:t>
      </w:r>
      <w:r>
        <w:rPr>
          <w:rFonts w:hint="eastAsia"/>
        </w:rPr>
        <w:t>及投标委托有关说明</w:t>
      </w:r>
    </w:p>
    <w:p w14:paraId="23D4E4FE">
      <w:pPr>
        <w:bidi w:val="0"/>
        <w:rPr>
          <w:rFonts w:hint="eastAsia"/>
        </w:rPr>
      </w:pPr>
      <w:r>
        <w:rPr>
          <w:rFonts w:hint="eastAsia"/>
        </w:rPr>
        <w:t>投标</w:t>
      </w:r>
      <w:r>
        <w:rPr>
          <w:rFonts w:hint="eastAsia"/>
          <w:lang w:eastAsia="zh-CN"/>
        </w:rPr>
        <w:t>人</w:t>
      </w:r>
      <w:r>
        <w:rPr>
          <w:rFonts w:hint="eastAsia"/>
        </w:rPr>
        <w:t>代表不是法定代表人，须有法定代表人出具的授权委托书。</w:t>
      </w:r>
    </w:p>
    <w:p w14:paraId="637217B0">
      <w:pPr>
        <w:pStyle w:val="4"/>
        <w:numPr>
          <w:ilvl w:val="2"/>
          <w:numId w:val="0"/>
        </w:numPr>
        <w:bidi w:val="0"/>
        <w:spacing w:line="360" w:lineRule="auto"/>
        <w:ind w:leftChars="200"/>
        <w:rPr>
          <w:rFonts w:hint="eastAsia"/>
        </w:rPr>
      </w:pPr>
      <w:r>
        <w:rPr>
          <w:rFonts w:hint="eastAsia"/>
        </w:rPr>
        <w:t>5.投标费用</w:t>
      </w:r>
    </w:p>
    <w:p w14:paraId="785353B7">
      <w:pPr>
        <w:bidi w:val="0"/>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14:paraId="5324E51E">
      <w:pPr>
        <w:pStyle w:val="4"/>
        <w:numPr>
          <w:ilvl w:val="2"/>
          <w:numId w:val="0"/>
        </w:numPr>
        <w:bidi w:val="0"/>
        <w:spacing w:line="360" w:lineRule="auto"/>
        <w:ind w:leftChars="200"/>
        <w:rPr>
          <w:rFonts w:hint="eastAsia"/>
        </w:rPr>
      </w:pPr>
      <w:r>
        <w:rPr>
          <w:rFonts w:hint="eastAsia"/>
        </w:rPr>
        <w:t>6.特别说明</w:t>
      </w:r>
    </w:p>
    <w:p w14:paraId="7572D647">
      <w:pPr>
        <w:bidi w:val="0"/>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14:paraId="1309E934">
      <w:pPr>
        <w:bidi w:val="0"/>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14:paraId="64339E0F">
      <w:pPr>
        <w:bidi w:val="0"/>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14:paraId="623EE3F2">
      <w:pPr>
        <w:bidi w:val="0"/>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14:paraId="484FB527">
      <w:pPr>
        <w:bidi w:val="0"/>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14:paraId="0BC45F25">
      <w:pPr>
        <w:bidi w:val="0"/>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14:paraId="05125195">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7.质疑和投诉</w:t>
      </w:r>
    </w:p>
    <w:p w14:paraId="51F5F22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14:paraId="731A8BBD">
      <w:pPr>
        <w:keepNext w:val="0"/>
        <w:keepLines w:val="0"/>
        <w:pageBreakBefore w:val="0"/>
        <w:widowControl w:val="0"/>
        <w:kinsoku/>
        <w:wordWrap/>
        <w:overflowPunct/>
        <w:topLinePunct w:val="0"/>
        <w:autoSpaceDE w:val="0"/>
        <w:autoSpaceDN w:val="0"/>
        <w:bidi w:val="0"/>
        <w:adjustRightInd w:val="0"/>
        <w:snapToGrid/>
        <w:spacing w:line="348" w:lineRule="auto"/>
        <w:textAlignment w:val="auto"/>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14:paraId="0516005D">
      <w:pPr>
        <w:keepNext w:val="0"/>
        <w:keepLines w:val="0"/>
        <w:pageBreakBefore w:val="0"/>
        <w:widowControl w:val="0"/>
        <w:kinsoku/>
        <w:wordWrap/>
        <w:overflowPunct/>
        <w:topLinePunct w:val="0"/>
        <w:autoSpaceDE w:val="0"/>
        <w:autoSpaceDN w:val="0"/>
        <w:bidi w:val="0"/>
        <w:adjustRightInd w:val="0"/>
        <w:snapToGrid/>
        <w:spacing w:line="348" w:lineRule="auto"/>
        <w:textAlignment w:val="auto"/>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14:paraId="393F1F55">
      <w:pPr>
        <w:keepNext w:val="0"/>
        <w:keepLines w:val="0"/>
        <w:pageBreakBefore w:val="0"/>
        <w:widowControl w:val="0"/>
        <w:kinsoku/>
        <w:wordWrap/>
        <w:overflowPunct/>
        <w:topLinePunct w:val="0"/>
        <w:autoSpaceDE w:val="0"/>
        <w:autoSpaceDN w:val="0"/>
        <w:bidi w:val="0"/>
        <w:adjustRightInd w:val="0"/>
        <w:snapToGrid/>
        <w:spacing w:line="348" w:lineRule="auto"/>
        <w:textAlignment w:val="auto"/>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14:paraId="7615A102">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14:paraId="17CA00AC">
      <w:pPr>
        <w:pStyle w:val="3"/>
        <w:bidi w:val="0"/>
        <w:ind w:left="0" w:leftChars="0" w:firstLine="0" w:firstLineChars="0"/>
        <w:jc w:val="center"/>
        <w:rPr>
          <w:rFonts w:hint="eastAsia"/>
        </w:rPr>
      </w:pPr>
      <w:r>
        <w:rPr>
          <w:rFonts w:hint="eastAsia"/>
        </w:rPr>
        <w:t>二、招标文件</w:t>
      </w:r>
    </w:p>
    <w:p w14:paraId="383B2C21">
      <w:pPr>
        <w:pStyle w:val="4"/>
        <w:numPr>
          <w:ilvl w:val="2"/>
          <w:numId w:val="0"/>
        </w:numPr>
        <w:bidi w:val="0"/>
        <w:ind w:leftChars="200"/>
        <w:rPr>
          <w:rFonts w:hint="eastAsia"/>
        </w:rPr>
      </w:pPr>
      <w:r>
        <w:rPr>
          <w:rFonts w:hint="eastAsia"/>
        </w:rPr>
        <w:t>8.招标文件的构成</w:t>
      </w:r>
    </w:p>
    <w:p w14:paraId="5CE81AE1">
      <w:pPr>
        <w:bidi w:val="0"/>
        <w:rPr>
          <w:rFonts w:hint="eastAsia"/>
        </w:rPr>
      </w:pPr>
      <w:r>
        <w:rPr>
          <w:rFonts w:hint="eastAsia"/>
        </w:rPr>
        <w:t>本招标文件由以下部分组成：</w:t>
      </w:r>
    </w:p>
    <w:p w14:paraId="32010121">
      <w:pPr>
        <w:bidi w:val="0"/>
        <w:rPr>
          <w:rFonts w:hint="eastAsia"/>
        </w:rPr>
      </w:pPr>
      <w:r>
        <w:rPr>
          <w:rFonts w:hint="eastAsia"/>
        </w:rPr>
        <w:t>8.1招标公告；</w:t>
      </w:r>
    </w:p>
    <w:p w14:paraId="09A040BC">
      <w:pPr>
        <w:bidi w:val="0"/>
        <w:rPr>
          <w:rFonts w:hint="eastAsia"/>
        </w:rPr>
      </w:pPr>
      <w:r>
        <w:rPr>
          <w:rFonts w:hint="eastAsia"/>
        </w:rPr>
        <w:t>8.2投标须知；</w:t>
      </w:r>
    </w:p>
    <w:p w14:paraId="1F66461F">
      <w:pPr>
        <w:bidi w:val="0"/>
        <w:rPr>
          <w:rFonts w:hint="eastAsia"/>
        </w:rPr>
      </w:pPr>
      <w:r>
        <w:rPr>
          <w:rFonts w:hint="eastAsia"/>
        </w:rPr>
        <w:t>8.3</w:t>
      </w:r>
      <w:r>
        <w:rPr>
          <w:rFonts w:hint="eastAsia"/>
          <w:lang w:val="en-US" w:eastAsia="zh-CN"/>
        </w:rPr>
        <w:t>招标</w:t>
      </w:r>
      <w:r>
        <w:rPr>
          <w:rFonts w:hint="eastAsia"/>
        </w:rPr>
        <w:t>需求；</w:t>
      </w:r>
    </w:p>
    <w:p w14:paraId="6E1EFB5B">
      <w:pPr>
        <w:bidi w:val="0"/>
        <w:rPr>
          <w:rFonts w:hint="eastAsia"/>
        </w:rPr>
      </w:pPr>
      <w:r>
        <w:rPr>
          <w:rFonts w:hint="eastAsia"/>
        </w:rPr>
        <w:t>8.4评标办法及评分标准；</w:t>
      </w:r>
    </w:p>
    <w:p w14:paraId="0E5BF535">
      <w:pPr>
        <w:bidi w:val="0"/>
        <w:rPr>
          <w:rFonts w:hint="eastAsia"/>
        </w:rPr>
      </w:pPr>
      <w:r>
        <w:rPr>
          <w:rFonts w:hint="eastAsia"/>
        </w:rPr>
        <w:t>8.5政府采购合同；</w:t>
      </w:r>
    </w:p>
    <w:p w14:paraId="0EDE5454">
      <w:pPr>
        <w:bidi w:val="0"/>
        <w:rPr>
          <w:rFonts w:hint="eastAsia"/>
        </w:rPr>
      </w:pPr>
      <w:r>
        <w:rPr>
          <w:rFonts w:hint="eastAsia"/>
        </w:rPr>
        <w:t>8.6应提交的有关格式范例。</w:t>
      </w:r>
    </w:p>
    <w:p w14:paraId="3EA125D8">
      <w:pPr>
        <w:pStyle w:val="4"/>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14:paraId="4D48012F">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14:paraId="14FAFE70">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14:paraId="01E520F5">
      <w:pPr>
        <w:pStyle w:val="4"/>
        <w:numPr>
          <w:ilvl w:val="2"/>
          <w:numId w:val="0"/>
        </w:numPr>
        <w:bidi w:val="0"/>
        <w:ind w:firstLine="482" w:firstLineChars="200"/>
        <w:rPr>
          <w:rFonts w:hint="eastAsia"/>
        </w:rPr>
      </w:pPr>
      <w:r>
        <w:rPr>
          <w:rFonts w:hint="eastAsia"/>
        </w:rPr>
        <w:t xml:space="preserve">10.招标文件的澄清与修改 </w:t>
      </w:r>
    </w:p>
    <w:p w14:paraId="67728992">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可以通过武义县公共资源交易网自行下载，以确认已阅知该澄清或修改内容，否则，由此导致的风险由投标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14:paraId="2DF00138">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14:paraId="4D4F74C3">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14:paraId="24F59A00">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14:paraId="62466A52">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14:paraId="467737B3">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14:paraId="3E8C3DBE">
      <w:pPr>
        <w:pStyle w:val="3"/>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14:paraId="7A9BFF68">
      <w:pPr>
        <w:pStyle w:val="4"/>
        <w:numPr>
          <w:ilvl w:val="2"/>
          <w:numId w:val="0"/>
        </w:numPr>
        <w:bidi w:val="0"/>
        <w:ind w:firstLine="482" w:firstLineChars="200"/>
        <w:rPr>
          <w:rFonts w:hint="eastAsia"/>
        </w:rPr>
      </w:pPr>
      <w:r>
        <w:rPr>
          <w:rFonts w:hint="eastAsia"/>
        </w:rPr>
        <w:t>11.投标文件的组成</w:t>
      </w:r>
    </w:p>
    <w:p w14:paraId="5ADF792A">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14:paraId="550DE328">
      <w:pPr>
        <w:pStyle w:val="4"/>
        <w:numPr>
          <w:ilvl w:val="2"/>
          <w:numId w:val="0"/>
        </w:numPr>
        <w:bidi w:val="0"/>
        <w:ind w:leftChars="200"/>
        <w:rPr>
          <w:rFonts w:hint="eastAsia"/>
        </w:rPr>
      </w:pPr>
      <w:r>
        <w:rPr>
          <w:rFonts w:hint="eastAsia"/>
        </w:rPr>
        <w:t>12.投标文件的语言及计量</w:t>
      </w:r>
    </w:p>
    <w:p w14:paraId="3A866213">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14:paraId="7ED232E8">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14:paraId="318C39EC">
      <w:pPr>
        <w:pStyle w:val="4"/>
        <w:numPr>
          <w:ilvl w:val="2"/>
          <w:numId w:val="0"/>
        </w:numPr>
        <w:bidi w:val="0"/>
        <w:ind w:leftChars="200"/>
        <w:rPr>
          <w:rFonts w:hint="eastAsia"/>
        </w:rPr>
      </w:pPr>
      <w:r>
        <w:rPr>
          <w:rFonts w:hint="eastAsia"/>
        </w:rPr>
        <w:t>13.投标报价</w:t>
      </w:r>
    </w:p>
    <w:p w14:paraId="1F5908EE">
      <w:pPr>
        <w:bidi w:val="0"/>
        <w:rPr>
          <w:rFonts w:hint="eastAsia" w:eastAsia="仿宋"/>
          <w:lang w:eastAsia="zh-CN"/>
        </w:rPr>
      </w:pPr>
      <w:r>
        <w:rPr>
          <w:rFonts w:hint="eastAsia"/>
        </w:rPr>
        <w:t>13.1投标报价应按招标文件中相关附表格式填写</w:t>
      </w:r>
      <w:r>
        <w:rPr>
          <w:rFonts w:hint="eastAsia"/>
          <w:lang w:eastAsia="zh-CN"/>
        </w:rPr>
        <w:t>；</w:t>
      </w:r>
    </w:p>
    <w:p w14:paraId="78DBEAE7">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14:paraId="3D4545A1">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14:paraId="6D1831A0">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14:paraId="6001D70D">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14:paraId="2AC6587C">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14:paraId="127BE42C">
      <w:pPr>
        <w:pStyle w:val="4"/>
        <w:numPr>
          <w:ilvl w:val="2"/>
          <w:numId w:val="0"/>
        </w:numPr>
        <w:bidi w:val="0"/>
        <w:ind w:leftChars="200"/>
        <w:rPr>
          <w:rFonts w:hint="eastAsia"/>
          <w:lang w:val="en-US" w:eastAsia="zh-CN"/>
        </w:rPr>
      </w:pPr>
      <w:r>
        <w:rPr>
          <w:rFonts w:hint="eastAsia"/>
          <w:lang w:val="en-US" w:eastAsia="zh-CN"/>
        </w:rPr>
        <w:t>14.投标文件的有效期</w:t>
      </w:r>
    </w:p>
    <w:p w14:paraId="22B7F930">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14:paraId="588AFB75">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14:paraId="17576D33">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14:paraId="4E4CE563">
      <w:pPr>
        <w:bidi w:val="0"/>
        <w:rPr>
          <w:rFonts w:hint="eastAsia"/>
        </w:rPr>
      </w:pPr>
      <w:r>
        <w:rPr>
          <w:rFonts w:hint="eastAsia"/>
        </w:rPr>
        <w:t>14.4中标人的投标文件自开标之日起至合同履行完毕止均应保持有效。</w:t>
      </w:r>
    </w:p>
    <w:p w14:paraId="2ABAB04F">
      <w:pPr>
        <w:pStyle w:val="4"/>
        <w:numPr>
          <w:ilvl w:val="2"/>
          <w:numId w:val="0"/>
        </w:numPr>
        <w:bidi w:val="0"/>
        <w:ind w:leftChars="200"/>
        <w:rPr>
          <w:rFonts w:hint="eastAsia"/>
        </w:rPr>
      </w:pPr>
      <w:r>
        <w:rPr>
          <w:rFonts w:hint="eastAsia"/>
        </w:rPr>
        <w:t>15.投标保证金</w:t>
      </w:r>
    </w:p>
    <w:p w14:paraId="67CAD4AF">
      <w:pPr>
        <w:bidi w:val="0"/>
        <w:rPr>
          <w:rFonts w:hint="eastAsia" w:eastAsia="仿宋"/>
          <w:lang w:eastAsia="zh-CN"/>
        </w:rPr>
      </w:pPr>
      <w:r>
        <w:rPr>
          <w:rFonts w:hint="eastAsia"/>
        </w:rPr>
        <w:t>15.1本项目免收投标保证金</w:t>
      </w:r>
      <w:r>
        <w:rPr>
          <w:rFonts w:hint="eastAsia"/>
          <w:lang w:eastAsia="zh-CN"/>
        </w:rPr>
        <w:t>；</w:t>
      </w:r>
    </w:p>
    <w:p w14:paraId="6EE09837">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14:paraId="639BAA5F">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14:paraId="5833777F">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14:paraId="12A7992E">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14:paraId="76B18120">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14:paraId="1EB6AB20">
      <w:pPr>
        <w:bidi w:val="0"/>
        <w:rPr>
          <w:rFonts w:hint="eastAsia"/>
        </w:rPr>
      </w:pPr>
      <w:r>
        <w:rPr>
          <w:rFonts w:hint="eastAsia"/>
        </w:rPr>
        <w:t>15.</w:t>
      </w:r>
      <w:r>
        <w:rPr>
          <w:rFonts w:hint="eastAsia"/>
          <w:lang w:val="en-US" w:eastAsia="zh-CN"/>
        </w:rPr>
        <w:t>2</w:t>
      </w:r>
      <w:r>
        <w:rPr>
          <w:rFonts w:hint="eastAsia"/>
        </w:rPr>
        <w:t>.5其他严重扰乱招投标程序的；</w:t>
      </w:r>
    </w:p>
    <w:p w14:paraId="3584B84D">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14:paraId="3F992275">
      <w:pPr>
        <w:bidi w:val="0"/>
        <w:rPr>
          <w:rFonts w:hint="eastAsia"/>
        </w:rPr>
      </w:pPr>
      <w:r>
        <w:rPr>
          <w:rFonts w:hint="eastAsia"/>
        </w:rPr>
        <w:t>15.</w:t>
      </w:r>
      <w:r>
        <w:rPr>
          <w:rFonts w:hint="eastAsia"/>
          <w:lang w:val="en-US" w:eastAsia="zh-CN"/>
        </w:rPr>
        <w:t>2</w:t>
      </w:r>
      <w:r>
        <w:rPr>
          <w:rFonts w:hint="eastAsia"/>
        </w:rPr>
        <w:t>.7中标人无正当理由放弃中标的；</w:t>
      </w:r>
    </w:p>
    <w:p w14:paraId="03DD39F8">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14:paraId="3BD1ADA6">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14:paraId="2598EE8A">
      <w:pPr>
        <w:pStyle w:val="4"/>
        <w:numPr>
          <w:ilvl w:val="2"/>
          <w:numId w:val="0"/>
        </w:numPr>
        <w:bidi w:val="0"/>
        <w:ind w:leftChars="200"/>
        <w:rPr>
          <w:rFonts w:hint="eastAsia"/>
        </w:rPr>
      </w:pPr>
      <w:r>
        <w:rPr>
          <w:rFonts w:hint="eastAsia"/>
        </w:rPr>
        <w:t>16.投标文件的制作</w:t>
      </w:r>
    </w:p>
    <w:p w14:paraId="5B624E8E">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14:paraId="01142A66">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14:paraId="25F9BE3D">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14:paraId="442D1875">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14:paraId="7A9097C3">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14:paraId="101B8090">
      <w:pPr>
        <w:pStyle w:val="4"/>
        <w:numPr>
          <w:ilvl w:val="2"/>
          <w:numId w:val="0"/>
        </w:numPr>
        <w:bidi w:val="0"/>
        <w:ind w:leftChars="200"/>
        <w:rPr>
          <w:rFonts w:hint="eastAsia"/>
        </w:rPr>
      </w:pPr>
      <w:r>
        <w:rPr>
          <w:rFonts w:hint="eastAsia"/>
        </w:rPr>
        <w:t>17.投标文件的递交、修改和撤回</w:t>
      </w:r>
    </w:p>
    <w:p w14:paraId="0ED6E5A2">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14:paraId="231185CB">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14:paraId="4077BA61">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14:paraId="5CDF5253">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14:paraId="272E60F0">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14:paraId="5896EFD9">
      <w:pPr>
        <w:bidi w:val="0"/>
        <w:rPr>
          <w:rFonts w:hint="eastAsia"/>
        </w:rPr>
      </w:pPr>
      <w:r>
        <w:rPr>
          <w:rFonts w:hint="eastAsia"/>
        </w:rPr>
        <w:t>17.6未按时解密的，视为投标文件撤回。</w:t>
      </w:r>
    </w:p>
    <w:p w14:paraId="0A825498">
      <w:pPr>
        <w:pStyle w:val="4"/>
        <w:numPr>
          <w:ilvl w:val="2"/>
          <w:numId w:val="0"/>
        </w:numPr>
        <w:bidi w:val="0"/>
        <w:ind w:leftChars="200"/>
        <w:rPr>
          <w:rFonts w:hint="eastAsia"/>
        </w:rPr>
      </w:pPr>
      <w:r>
        <w:rPr>
          <w:rFonts w:hint="eastAsia"/>
        </w:rPr>
        <w:t>18.投标无效的情形</w:t>
      </w:r>
    </w:p>
    <w:p w14:paraId="3321EE4B">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14:paraId="0CF26182">
      <w:pPr>
        <w:bidi w:val="0"/>
        <w:rPr>
          <w:rFonts w:hint="eastAsia"/>
        </w:rPr>
      </w:pPr>
      <w:r>
        <w:rPr>
          <w:rFonts w:hint="eastAsia"/>
        </w:rPr>
        <w:t>18.1在符合性审查和资格性审查时，如发现下列情形之一的，投标文件将被视为无效投标：</w:t>
      </w:r>
    </w:p>
    <w:p w14:paraId="3E290B09">
      <w:pPr>
        <w:bidi w:val="0"/>
        <w:rPr>
          <w:rFonts w:hint="eastAsia"/>
        </w:rPr>
      </w:pPr>
      <w:r>
        <w:rPr>
          <w:rFonts w:hint="eastAsia"/>
        </w:rPr>
        <w:t>18.1.1资格证明文件不全的，或者不符合招标文件标明的资格要求的；</w:t>
      </w:r>
    </w:p>
    <w:p w14:paraId="369BFE3A">
      <w:pPr>
        <w:bidi w:val="0"/>
        <w:rPr>
          <w:rFonts w:hint="eastAsia"/>
        </w:rPr>
      </w:pPr>
      <w:r>
        <w:rPr>
          <w:rFonts w:hint="eastAsia"/>
        </w:rPr>
        <w:t>18.1.2未按照招标文件规定要求盖章；</w:t>
      </w:r>
    </w:p>
    <w:p w14:paraId="50FF6F4C">
      <w:pPr>
        <w:bidi w:val="0"/>
        <w:rPr>
          <w:rFonts w:hint="eastAsia"/>
        </w:rPr>
      </w:pPr>
      <w:r>
        <w:rPr>
          <w:rFonts w:hint="eastAsia"/>
        </w:rPr>
        <w:t>18.1.3投标文件项目不齐全或者内容虚假的；</w:t>
      </w:r>
    </w:p>
    <w:p w14:paraId="07E85147">
      <w:pPr>
        <w:bidi w:val="0"/>
        <w:rPr>
          <w:rFonts w:hint="eastAsia"/>
        </w:rPr>
      </w:pPr>
      <w:r>
        <w:rPr>
          <w:rFonts w:hint="eastAsia"/>
        </w:rPr>
        <w:t>18.1.4投标文件的实质性内容未使用中文表述、意思表述不明确、前后矛盾或者使用计量单位不符合招标文件要求的；</w:t>
      </w:r>
    </w:p>
    <w:p w14:paraId="3E019357">
      <w:pPr>
        <w:bidi w:val="0"/>
        <w:rPr>
          <w:rFonts w:hint="eastAsia"/>
        </w:rPr>
      </w:pPr>
      <w:r>
        <w:rPr>
          <w:rFonts w:hint="eastAsia"/>
        </w:rPr>
        <w:t>18.1.5投标有效期、交货时间、质保期、售后服务承诺等条款不能满足招标文件要求的；</w:t>
      </w:r>
    </w:p>
    <w:p w14:paraId="6801567D">
      <w:pPr>
        <w:bidi w:val="0"/>
        <w:rPr>
          <w:rFonts w:hint="eastAsia"/>
        </w:rPr>
      </w:pPr>
      <w:r>
        <w:rPr>
          <w:rFonts w:hint="eastAsia"/>
        </w:rPr>
        <w:t>18.1.6投标文件的技术标内容含有商务报价的内容；</w:t>
      </w:r>
    </w:p>
    <w:p w14:paraId="5E5CFC46">
      <w:pPr>
        <w:bidi w:val="0"/>
        <w:rPr>
          <w:rFonts w:hint="eastAsia"/>
        </w:rPr>
      </w:pPr>
      <w:r>
        <w:rPr>
          <w:rFonts w:hint="eastAsia"/>
        </w:rPr>
        <w:t>18.1.7投标文件含有采购人不能接受的附加条件的；</w:t>
      </w:r>
    </w:p>
    <w:p w14:paraId="58559471">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14:paraId="4AFAF819">
      <w:pPr>
        <w:bidi w:val="0"/>
        <w:rPr>
          <w:rFonts w:hint="eastAsia"/>
          <w:b/>
          <w:bCs/>
          <w:color w:val="0000FF"/>
          <w:highlight w:val="yellow"/>
        </w:rPr>
      </w:pPr>
      <w:r>
        <w:rPr>
          <w:rFonts w:hint="eastAsia"/>
          <w:b/>
          <w:bCs/>
          <w:color w:val="0000FF"/>
          <w:highlight w:val="yellow"/>
          <w:lang w:val="en-US" w:eastAsia="zh-CN"/>
        </w:rPr>
        <w:t>18.1.9</w:t>
      </w:r>
      <w:r>
        <w:rPr>
          <w:rFonts w:hint="eastAsia"/>
          <w:b/>
          <w:bCs/>
          <w:color w:val="0000FF"/>
          <w:highlight w:val="yellow"/>
        </w:rPr>
        <w:t>除政府采购法律法规规定的恶意串通、视同串通投标情形外，在不影响公平竞争的前提下，采购人、采购代理机构应在采购文件中明确规定参与同一个标段(包)的</w:t>
      </w:r>
      <w:r>
        <w:rPr>
          <w:rFonts w:hint="eastAsia"/>
          <w:b/>
          <w:bCs/>
          <w:color w:val="0000FF"/>
          <w:highlight w:val="yellow"/>
          <w:lang w:val="en-US" w:eastAsia="zh-CN"/>
        </w:rPr>
        <w:t>投标人</w:t>
      </w:r>
      <w:r>
        <w:rPr>
          <w:rFonts w:hint="eastAsia"/>
          <w:b/>
          <w:bCs/>
          <w:color w:val="0000FF"/>
          <w:highlight w:val="yellow"/>
        </w:rPr>
        <w:t>存在下列情形之一的，其投标(响应)文件无效：1.不同供应商的电子投标(响应)文件上传计算机的网卡MAC地址或硬盘序列号等硬件信息相同的</w:t>
      </w:r>
      <w:r>
        <w:rPr>
          <w:rFonts w:hint="eastAsia"/>
          <w:b/>
          <w:bCs/>
          <w:color w:val="0000FF"/>
          <w:highlight w:val="yellow"/>
          <w:lang w:eastAsia="zh-CN"/>
        </w:rPr>
        <w:t>；</w:t>
      </w:r>
      <w:r>
        <w:rPr>
          <w:rFonts w:hint="eastAsia"/>
          <w:b/>
          <w:bCs/>
          <w:color w:val="0000FF"/>
          <w:highlight w:val="yellow"/>
        </w:rPr>
        <w:t>2.上传的电子投标(响应)文件若出现使用本项目其他投标(响应)供应商的数字证书加密的，或者加盖本项目其他投标(响应)供应商的电子印章的</w:t>
      </w:r>
      <w:r>
        <w:rPr>
          <w:rFonts w:hint="eastAsia"/>
          <w:b/>
          <w:bCs/>
          <w:color w:val="0000FF"/>
          <w:highlight w:val="yellow"/>
          <w:lang w:eastAsia="zh-CN"/>
        </w:rPr>
        <w:t>；</w:t>
      </w:r>
      <w:r>
        <w:rPr>
          <w:rFonts w:hint="eastAsia"/>
          <w:b/>
          <w:bCs/>
          <w:color w:val="0000FF"/>
          <w:highlight w:val="yellow"/>
        </w:rPr>
        <w:t>3.不同供应商的投标(响应)文件的内容存在3处(含)以上错误一致的</w:t>
      </w:r>
      <w:r>
        <w:rPr>
          <w:rFonts w:hint="eastAsia"/>
          <w:b/>
          <w:bCs/>
          <w:color w:val="0000FF"/>
          <w:highlight w:val="yellow"/>
          <w:lang w:eastAsia="zh-CN"/>
        </w:rPr>
        <w:t>；</w:t>
      </w:r>
      <w:r>
        <w:rPr>
          <w:rFonts w:hint="eastAsia"/>
          <w:b/>
          <w:bCs/>
          <w:color w:val="0000FF"/>
          <w:highlight w:val="yellow"/>
        </w:rPr>
        <w:t>4.不同供应商联系人为同一人或不同联系人的联系电话一致的</w:t>
      </w:r>
      <w:r>
        <w:rPr>
          <w:rFonts w:hint="eastAsia"/>
          <w:b/>
          <w:bCs/>
          <w:color w:val="0000FF"/>
          <w:highlight w:val="yellow"/>
          <w:lang w:val="en-US" w:eastAsia="zh-CN"/>
        </w:rPr>
        <w:t>。</w:t>
      </w:r>
    </w:p>
    <w:p w14:paraId="295561F0">
      <w:pPr>
        <w:bidi w:val="0"/>
        <w:rPr>
          <w:rFonts w:hint="eastAsia"/>
        </w:rPr>
      </w:pPr>
      <w:r>
        <w:rPr>
          <w:rFonts w:hint="eastAsia"/>
        </w:rPr>
        <w:t>18.2在技术评审时，如发现下列情形之一的，投标文件将被视为无效：</w:t>
      </w:r>
    </w:p>
    <w:p w14:paraId="77A21A32">
      <w:pPr>
        <w:bidi w:val="0"/>
        <w:rPr>
          <w:rFonts w:hint="eastAsia"/>
        </w:rPr>
      </w:pPr>
      <w:r>
        <w:rPr>
          <w:rFonts w:hint="eastAsia"/>
        </w:rPr>
        <w:t>18.2.1未提供或未如实提供投标货物的技术参数，或者投标文件标明的响应或偏离与事实不符或虚假投标的；</w:t>
      </w:r>
    </w:p>
    <w:p w14:paraId="770D1A78">
      <w:pPr>
        <w:bidi w:val="0"/>
        <w:rPr>
          <w:rFonts w:hint="eastAsia"/>
        </w:rPr>
      </w:pPr>
      <w:r>
        <w:rPr>
          <w:rFonts w:hint="eastAsia"/>
        </w:rPr>
        <w:t>18.2.2允许偏离的技术、性能指标或者辅助功能项目发生负偏离达20项（含）以上的；</w:t>
      </w:r>
    </w:p>
    <w:p w14:paraId="497867B4">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14:paraId="48D31CD3">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14:paraId="44F44332">
      <w:pPr>
        <w:bidi w:val="0"/>
        <w:rPr>
          <w:rFonts w:hint="eastAsia"/>
        </w:rPr>
      </w:pPr>
      <w:r>
        <w:rPr>
          <w:rFonts w:hint="eastAsia"/>
        </w:rPr>
        <w:t>18.3在报价评审时，如发现下列情形之一的，投标文件将被视为无效：</w:t>
      </w:r>
    </w:p>
    <w:p w14:paraId="0D03137D">
      <w:pPr>
        <w:bidi w:val="0"/>
        <w:rPr>
          <w:rFonts w:hint="eastAsia"/>
        </w:rPr>
      </w:pPr>
      <w:r>
        <w:rPr>
          <w:rFonts w:hint="eastAsia"/>
          <w:lang w:val="en-US" w:eastAsia="zh-CN"/>
        </w:rPr>
        <w:t>18.3.1</w:t>
      </w:r>
      <w:r>
        <w:rPr>
          <w:rFonts w:hint="eastAsia"/>
        </w:rPr>
        <w:t>未采用人民币报价或者未按照招标文件标明的币种报价的；</w:t>
      </w:r>
    </w:p>
    <w:p w14:paraId="06C4C5F5">
      <w:pPr>
        <w:bidi w:val="0"/>
        <w:rPr>
          <w:rFonts w:hint="eastAsia"/>
        </w:rPr>
      </w:pPr>
      <w:r>
        <w:rPr>
          <w:rFonts w:hint="eastAsia"/>
          <w:lang w:val="en-US" w:eastAsia="zh-CN"/>
        </w:rPr>
        <w:t>18.3.2</w:t>
      </w:r>
      <w:r>
        <w:rPr>
          <w:rFonts w:hint="eastAsia"/>
        </w:rPr>
        <w:t>投标报价超过招标文件中规定的最高限价的；</w:t>
      </w:r>
    </w:p>
    <w:p w14:paraId="449A404E">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14:paraId="4D8F7068">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14:paraId="2240E27D">
      <w:pPr>
        <w:bidi w:val="0"/>
        <w:rPr>
          <w:rFonts w:hint="eastAsia"/>
        </w:rPr>
      </w:pPr>
      <w:r>
        <w:rPr>
          <w:rFonts w:hint="eastAsia"/>
          <w:lang w:val="en-US" w:eastAsia="zh-CN"/>
        </w:rPr>
        <w:t>18.3.5</w:t>
      </w:r>
      <w:r>
        <w:rPr>
          <w:rFonts w:hint="eastAsia"/>
        </w:rPr>
        <w:t>投标报价具有选择性。</w:t>
      </w:r>
    </w:p>
    <w:p w14:paraId="28E721D7">
      <w:pPr>
        <w:bidi w:val="0"/>
        <w:rPr>
          <w:rFonts w:hint="eastAsia"/>
        </w:rPr>
      </w:pPr>
      <w:r>
        <w:rPr>
          <w:rFonts w:hint="eastAsia"/>
        </w:rPr>
        <w:t>18.4符合招标文件明确规定的其他无效投标条款的。</w:t>
      </w:r>
    </w:p>
    <w:p w14:paraId="386391F8">
      <w:pPr>
        <w:spacing w:before="0" w:after="0" w:line="420" w:lineRule="exact"/>
        <w:jc w:val="center"/>
        <w:outlineLvl w:val="9"/>
        <w:rPr>
          <w:rFonts w:hint="eastAsia" w:ascii="仿宋" w:hAnsi="仿宋" w:eastAsia="仿宋" w:cs="仿宋"/>
          <w:sz w:val="30"/>
          <w:szCs w:val="30"/>
        </w:rPr>
      </w:pPr>
      <w:bookmarkStart w:id="3" w:name="_Toc125344507"/>
    </w:p>
    <w:p w14:paraId="4D233498">
      <w:pPr>
        <w:outlineLvl w:val="9"/>
        <w:rPr>
          <w:rFonts w:hint="eastAsia" w:ascii="仿宋" w:hAnsi="仿宋" w:eastAsia="仿宋" w:cs="仿宋"/>
          <w:b/>
          <w:bCs/>
          <w:color w:val="auto"/>
          <w:kern w:val="2"/>
          <w:sz w:val="30"/>
          <w:szCs w:val="30"/>
        </w:rPr>
      </w:pPr>
    </w:p>
    <w:p w14:paraId="2C2351F8">
      <w:pPr>
        <w:outlineLvl w:val="9"/>
        <w:rPr>
          <w:rFonts w:hint="eastAsia" w:ascii="仿宋" w:hAnsi="仿宋" w:eastAsia="仿宋" w:cs="仿宋"/>
          <w:bCs/>
          <w:color w:val="auto"/>
          <w:kern w:val="2"/>
          <w:sz w:val="30"/>
          <w:szCs w:val="30"/>
        </w:rPr>
      </w:pPr>
    </w:p>
    <w:p w14:paraId="4C898522">
      <w:pPr>
        <w:spacing w:before="0" w:after="0" w:line="420" w:lineRule="exact"/>
        <w:jc w:val="both"/>
        <w:outlineLvl w:val="9"/>
        <w:rPr>
          <w:rFonts w:hint="eastAsia" w:ascii="仿宋" w:hAnsi="仿宋" w:eastAsia="仿宋" w:cs="仿宋"/>
          <w:sz w:val="30"/>
          <w:szCs w:val="30"/>
        </w:rPr>
      </w:pPr>
    </w:p>
    <w:p w14:paraId="7145FE8D">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2D070BDC">
      <w:pPr>
        <w:pStyle w:val="3"/>
        <w:bidi w:val="0"/>
        <w:ind w:left="0" w:leftChars="0" w:firstLine="0" w:firstLineChars="0"/>
        <w:jc w:val="center"/>
        <w:rPr>
          <w:rFonts w:hint="eastAsia"/>
        </w:rPr>
      </w:pPr>
      <w:r>
        <w:rPr>
          <w:rFonts w:hint="eastAsia"/>
        </w:rPr>
        <w:t>四、开标</w:t>
      </w:r>
      <w:bookmarkEnd w:id="3"/>
    </w:p>
    <w:p w14:paraId="2820BF0F">
      <w:pPr>
        <w:pStyle w:val="4"/>
        <w:numPr>
          <w:ilvl w:val="2"/>
          <w:numId w:val="0"/>
        </w:numPr>
        <w:bidi w:val="0"/>
        <w:ind w:leftChars="200"/>
        <w:rPr>
          <w:rFonts w:hint="eastAsia"/>
        </w:rPr>
      </w:pPr>
      <w:r>
        <w:rPr>
          <w:rFonts w:hint="eastAsia"/>
        </w:rPr>
        <w:t>19.开标</w:t>
      </w:r>
    </w:p>
    <w:p w14:paraId="03FD3BB5">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14:paraId="290CF72E">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14:paraId="1BE17E88">
      <w:pPr>
        <w:pStyle w:val="4"/>
        <w:numPr>
          <w:ilvl w:val="2"/>
          <w:numId w:val="0"/>
        </w:numPr>
        <w:bidi w:val="0"/>
        <w:ind w:leftChars="200"/>
        <w:rPr>
          <w:rFonts w:hint="eastAsia"/>
        </w:rPr>
      </w:pPr>
      <w:r>
        <w:rPr>
          <w:rFonts w:hint="eastAsia"/>
        </w:rPr>
        <w:t>20.开标程序</w:t>
      </w:r>
    </w:p>
    <w:p w14:paraId="40D4E654">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14:paraId="79517688">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14:paraId="013D8046">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14:paraId="7C224520">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14:paraId="3DA7FE3B">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14:paraId="6EE1EB8C">
      <w:pPr>
        <w:bidi w:val="0"/>
        <w:rPr>
          <w:rFonts w:hint="eastAsia"/>
        </w:rPr>
      </w:pPr>
      <w:r>
        <w:rPr>
          <w:rFonts w:hint="eastAsia"/>
        </w:rPr>
        <w:t>20.6确定预中标人。</w:t>
      </w:r>
    </w:p>
    <w:p w14:paraId="2895B990">
      <w:pPr>
        <w:bidi w:val="0"/>
        <w:rPr>
          <w:rFonts w:hint="eastAsia"/>
        </w:rPr>
      </w:pPr>
      <w:r>
        <w:rPr>
          <w:rFonts w:hint="eastAsia"/>
        </w:rPr>
        <w:t>特别说明：</w:t>
      </w:r>
    </w:p>
    <w:p w14:paraId="2701C3DA">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14:paraId="1E6B8D0F">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14:paraId="618533C0">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14:paraId="3F974203">
      <w:pPr>
        <w:bidi w:val="0"/>
        <w:rPr>
          <w:rFonts w:hint="eastAsia"/>
        </w:rPr>
      </w:pPr>
      <w:r>
        <w:rPr>
          <w:rFonts w:hint="eastAsia"/>
        </w:rPr>
        <w:t>（</w:t>
      </w:r>
      <w:r>
        <w:rPr>
          <w:rFonts w:hint="eastAsia"/>
          <w:lang w:val="en-US" w:eastAsia="zh-CN"/>
        </w:rPr>
        <w:t>1</w:t>
      </w:r>
      <w:r>
        <w:rPr>
          <w:rFonts w:hint="eastAsia"/>
        </w:rPr>
        <w:t>）电子交易平台发生故障而无法登录访问的； </w:t>
      </w:r>
    </w:p>
    <w:p w14:paraId="3F4F7D8E">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14:paraId="444AEB81">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14:paraId="6C761A64">
      <w:pPr>
        <w:bidi w:val="0"/>
        <w:rPr>
          <w:rFonts w:hint="eastAsia"/>
        </w:rPr>
      </w:pPr>
      <w:r>
        <w:rPr>
          <w:rFonts w:hint="eastAsia"/>
        </w:rPr>
        <w:t>（</w:t>
      </w:r>
      <w:r>
        <w:rPr>
          <w:rFonts w:hint="eastAsia"/>
          <w:lang w:val="en-US" w:eastAsia="zh-CN"/>
        </w:rPr>
        <w:t>4</w:t>
      </w:r>
      <w:r>
        <w:rPr>
          <w:rFonts w:hint="eastAsia"/>
        </w:rPr>
        <w:t>）病毒发作导致不能进行正常操作的； </w:t>
      </w:r>
    </w:p>
    <w:p w14:paraId="573D1744">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14:paraId="5250A064">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14:paraId="32D67EA0">
      <w:pPr>
        <w:pStyle w:val="3"/>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343CFFCC">
      <w:pPr>
        <w:pStyle w:val="3"/>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14:paraId="1F1CF182">
      <w:pPr>
        <w:pStyle w:val="4"/>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14:paraId="0989B09D">
      <w:pPr>
        <w:bidi w:val="0"/>
        <w:rPr>
          <w:rFonts w:hint="eastAsia"/>
        </w:rPr>
      </w:pPr>
      <w:r>
        <w:rPr>
          <w:rFonts w:hint="eastAsia"/>
        </w:rPr>
        <w:t>评标委员会按照有关规定组建，由1位采购人代表和4位评审专家组成。</w:t>
      </w:r>
    </w:p>
    <w:p w14:paraId="510318B6">
      <w:pPr>
        <w:pStyle w:val="4"/>
        <w:numPr>
          <w:ilvl w:val="2"/>
          <w:numId w:val="0"/>
        </w:numPr>
        <w:bidi w:val="0"/>
        <w:ind w:leftChars="200"/>
        <w:rPr>
          <w:rFonts w:hint="eastAsia"/>
        </w:rPr>
      </w:pPr>
      <w:r>
        <w:rPr>
          <w:rFonts w:hint="eastAsia"/>
        </w:rPr>
        <w:t>22.评标原则</w:t>
      </w:r>
    </w:p>
    <w:p w14:paraId="2296D531">
      <w:pPr>
        <w:bidi w:val="0"/>
        <w:rPr>
          <w:rFonts w:hint="eastAsia"/>
        </w:rPr>
      </w:pPr>
      <w:r>
        <w:rPr>
          <w:rFonts w:hint="eastAsia"/>
        </w:rPr>
        <w:t>22.1评标委员会必须公平、公正、客观，不带任何倾向性和启发性；</w:t>
      </w:r>
    </w:p>
    <w:p w14:paraId="0FD6411E">
      <w:pPr>
        <w:bidi w:val="0"/>
        <w:rPr>
          <w:rFonts w:hint="eastAsia"/>
        </w:rPr>
      </w:pPr>
      <w:r>
        <w:rPr>
          <w:rFonts w:hint="eastAsia"/>
        </w:rPr>
        <w:t>22.2不得向外界透露任何与评标有关的内容；</w:t>
      </w:r>
    </w:p>
    <w:p w14:paraId="57C383FB">
      <w:pPr>
        <w:bidi w:val="0"/>
        <w:rPr>
          <w:rFonts w:hint="eastAsia"/>
        </w:rPr>
      </w:pPr>
      <w:r>
        <w:rPr>
          <w:rFonts w:hint="eastAsia"/>
        </w:rPr>
        <w:t>22.3任何单位和个人不得干扰、影响评标的正常进行；</w:t>
      </w:r>
    </w:p>
    <w:p w14:paraId="3B814324">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14:paraId="084828DC">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14:paraId="50D3E6C2">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14:paraId="5C9BB672">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14:paraId="72D85CB4">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14:paraId="05D199A2">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14:paraId="1D83B2FF">
      <w:pPr>
        <w:pStyle w:val="4"/>
        <w:numPr>
          <w:ilvl w:val="2"/>
          <w:numId w:val="0"/>
        </w:numPr>
        <w:bidi w:val="0"/>
        <w:ind w:leftChars="200"/>
        <w:rPr>
          <w:rFonts w:hint="eastAsia"/>
        </w:rPr>
      </w:pPr>
      <w:r>
        <w:rPr>
          <w:rFonts w:hint="eastAsia"/>
        </w:rPr>
        <w:t>23.评标程序</w:t>
      </w:r>
    </w:p>
    <w:p w14:paraId="166685F5">
      <w:pPr>
        <w:bidi w:val="0"/>
        <w:rPr>
          <w:rFonts w:hint="eastAsia"/>
        </w:rPr>
      </w:pPr>
      <w:r>
        <w:rPr>
          <w:rFonts w:hint="eastAsia"/>
        </w:rPr>
        <w:t>23.1资格审查</w:t>
      </w:r>
    </w:p>
    <w:p w14:paraId="2E3E8506">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14:paraId="6AF43B53">
      <w:pPr>
        <w:bidi w:val="0"/>
        <w:rPr>
          <w:rFonts w:hint="eastAsia"/>
        </w:rPr>
      </w:pPr>
      <w:r>
        <w:rPr>
          <w:rFonts w:hint="eastAsia"/>
        </w:rPr>
        <w:t>23.2形式审查</w:t>
      </w:r>
    </w:p>
    <w:p w14:paraId="6B732414">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14:paraId="0C4D1863">
      <w:pPr>
        <w:bidi w:val="0"/>
        <w:rPr>
          <w:rFonts w:hint="eastAsia"/>
        </w:rPr>
      </w:pPr>
      <w:r>
        <w:rPr>
          <w:rFonts w:hint="eastAsia"/>
        </w:rPr>
        <w:t>23.3实质审查与比较</w:t>
      </w:r>
    </w:p>
    <w:p w14:paraId="38C85591">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14:paraId="2A564939">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14:paraId="423C28CB">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14:paraId="765C8E78">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14:paraId="10111C43">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14:paraId="7BF8D218">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14:paraId="43EE55E4">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14:paraId="0F5457DF">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14:paraId="27C598FE">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668FCB">
      <w:pPr>
        <w:pStyle w:val="4"/>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14:paraId="55DF0C2D">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14:paraId="53D0EC04">
      <w:pPr>
        <w:bidi w:val="0"/>
        <w:rPr>
          <w:rFonts w:hint="eastAsia"/>
        </w:rPr>
      </w:pPr>
      <w:r>
        <w:rPr>
          <w:rFonts w:hint="eastAsia"/>
        </w:rPr>
        <w:t>24.2不同</w:t>
      </w:r>
      <w:r>
        <w:rPr>
          <w:rFonts w:hint="eastAsia"/>
          <w:lang w:eastAsia="zh-CN"/>
        </w:rPr>
        <w:t>投标人</w:t>
      </w:r>
      <w:r>
        <w:rPr>
          <w:rFonts w:hint="eastAsia"/>
        </w:rPr>
        <w:t>委托同一单位或个人办理投标事宜；</w:t>
      </w:r>
    </w:p>
    <w:p w14:paraId="6B146CE1">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14:paraId="042BBD60">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14:paraId="7D99499B">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14:paraId="08E36BB2">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14:paraId="230EC9F3">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14:paraId="76D6AB92">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14:paraId="70A96B6D">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14:paraId="562AF497">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14:paraId="2490BC7C">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14:paraId="0B36E3C0">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14:paraId="7AA8418B">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14:paraId="211EBD3D">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14:paraId="6BE349AE">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14:paraId="6418A2DD">
      <w:pPr>
        <w:bidi w:val="0"/>
        <w:rPr>
          <w:rFonts w:hint="eastAsia"/>
        </w:rPr>
      </w:pPr>
      <w:r>
        <w:rPr>
          <w:rFonts w:hint="eastAsia"/>
        </w:rPr>
        <w:t>24.16法律、法规或规章规定的其他串通行为。</w:t>
      </w:r>
    </w:p>
    <w:p w14:paraId="649575DA">
      <w:pPr>
        <w:pStyle w:val="4"/>
        <w:numPr>
          <w:ilvl w:val="2"/>
          <w:numId w:val="0"/>
        </w:numPr>
        <w:bidi w:val="0"/>
        <w:ind w:firstLine="482" w:firstLineChars="200"/>
        <w:rPr>
          <w:rFonts w:hint="eastAsia"/>
        </w:rPr>
      </w:pPr>
      <w:r>
        <w:rPr>
          <w:rFonts w:hint="eastAsia"/>
        </w:rPr>
        <w:t>25.投标文件的澄清</w:t>
      </w:r>
    </w:p>
    <w:p w14:paraId="1722DF10">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14:paraId="69351D59">
      <w:pPr>
        <w:pStyle w:val="4"/>
        <w:numPr>
          <w:ilvl w:val="2"/>
          <w:numId w:val="0"/>
        </w:numPr>
        <w:bidi w:val="0"/>
        <w:ind w:leftChars="200"/>
        <w:rPr>
          <w:rFonts w:hint="eastAsia"/>
        </w:rPr>
      </w:pPr>
      <w:r>
        <w:rPr>
          <w:rFonts w:hint="eastAsia"/>
        </w:rPr>
        <w:t>26.错误修正</w:t>
      </w:r>
    </w:p>
    <w:p w14:paraId="322A46C9">
      <w:pPr>
        <w:bidi w:val="0"/>
        <w:rPr>
          <w:rFonts w:hint="eastAsia"/>
        </w:rPr>
      </w:pPr>
      <w:r>
        <w:rPr>
          <w:rFonts w:hint="eastAsia"/>
        </w:rPr>
        <w:t>投标文件报价出现前后不一致的，按照下列规定修正：</w:t>
      </w:r>
    </w:p>
    <w:p w14:paraId="0C3F6153">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14:paraId="07498E35">
      <w:pPr>
        <w:bidi w:val="0"/>
        <w:rPr>
          <w:rFonts w:hint="eastAsia"/>
          <w:lang w:eastAsia="zh-CN"/>
        </w:rPr>
      </w:pPr>
      <w:r>
        <w:rPr>
          <w:rFonts w:hint="eastAsia"/>
        </w:rPr>
        <w:t>26.2大写金额和小写金额不一致的，以大写金额为准</w:t>
      </w:r>
      <w:r>
        <w:rPr>
          <w:rFonts w:hint="eastAsia"/>
          <w:lang w:eastAsia="zh-CN"/>
        </w:rPr>
        <w:t>；</w:t>
      </w:r>
    </w:p>
    <w:p w14:paraId="07BDB1CD">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14:paraId="48973715">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14:paraId="1291BFC0">
      <w:pPr>
        <w:bidi w:val="0"/>
        <w:rPr>
          <w:rFonts w:hint="eastAsia"/>
        </w:rPr>
      </w:pPr>
      <w:r>
        <w:rPr>
          <w:rFonts w:hint="eastAsia"/>
        </w:rPr>
        <w:t>同时出现两种以上不一致的，按照上述规定的顺序修正。</w:t>
      </w:r>
    </w:p>
    <w:p w14:paraId="52948248">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14:paraId="2F07057A">
      <w:pPr>
        <w:pStyle w:val="4"/>
        <w:numPr>
          <w:ilvl w:val="2"/>
          <w:numId w:val="0"/>
        </w:numPr>
        <w:bidi w:val="0"/>
        <w:ind w:leftChars="200"/>
        <w:rPr>
          <w:rFonts w:hint="eastAsia"/>
        </w:rPr>
      </w:pPr>
      <w:r>
        <w:rPr>
          <w:rFonts w:hint="eastAsia"/>
        </w:rPr>
        <w:t>27.评标办法</w:t>
      </w:r>
    </w:p>
    <w:p w14:paraId="42C8DDF8">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14:paraId="411D6A12">
      <w:pPr>
        <w:pStyle w:val="4"/>
        <w:numPr>
          <w:ilvl w:val="2"/>
          <w:numId w:val="0"/>
        </w:numPr>
        <w:bidi w:val="0"/>
        <w:ind w:firstLine="482" w:firstLineChars="200"/>
        <w:rPr>
          <w:rFonts w:hint="eastAsia"/>
        </w:rPr>
      </w:pPr>
      <w:r>
        <w:rPr>
          <w:rFonts w:hint="eastAsia"/>
        </w:rPr>
        <w:t>28.评标过程的保密</w:t>
      </w:r>
    </w:p>
    <w:p w14:paraId="5B7F253B">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14:paraId="2DC10743">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14:paraId="6A414822">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14:paraId="07374223">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2B1CBD59">
      <w:pPr>
        <w:pStyle w:val="3"/>
        <w:bidi w:val="0"/>
        <w:ind w:left="0" w:leftChars="0" w:firstLine="0" w:firstLineChars="0"/>
        <w:jc w:val="center"/>
        <w:rPr>
          <w:rFonts w:hint="eastAsia" w:ascii="仿宋" w:hAnsi="仿宋" w:eastAsia="仿宋" w:cs="仿宋"/>
          <w:b/>
          <w:bCs/>
          <w:sz w:val="24"/>
        </w:rPr>
      </w:pPr>
      <w:r>
        <w:rPr>
          <w:rFonts w:hint="eastAsia"/>
        </w:rPr>
        <w:t>六、定标</w:t>
      </w:r>
    </w:p>
    <w:p w14:paraId="7EEE930F">
      <w:pPr>
        <w:pStyle w:val="4"/>
        <w:numPr>
          <w:ilvl w:val="2"/>
          <w:numId w:val="0"/>
        </w:numPr>
        <w:bidi w:val="0"/>
        <w:ind w:leftChars="200"/>
        <w:rPr>
          <w:rFonts w:hint="eastAsia"/>
        </w:rPr>
      </w:pPr>
      <w:r>
        <w:rPr>
          <w:rFonts w:hint="eastAsia"/>
        </w:rPr>
        <w:t>29.确定中标人</w:t>
      </w:r>
    </w:p>
    <w:p w14:paraId="15632999">
      <w:pPr>
        <w:bidi w:val="0"/>
        <w:rPr>
          <w:rFonts w:hint="eastAsia"/>
          <w:lang w:eastAsia="zh-CN"/>
        </w:rPr>
      </w:pPr>
      <w:r>
        <w:rPr>
          <w:rFonts w:hint="eastAsia"/>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14:paraId="1FD96C63">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14:paraId="0AA85262">
      <w:pPr>
        <w:pStyle w:val="4"/>
        <w:numPr>
          <w:ilvl w:val="2"/>
          <w:numId w:val="0"/>
        </w:numPr>
        <w:bidi w:val="0"/>
        <w:ind w:leftChars="200"/>
        <w:rPr>
          <w:rFonts w:hint="eastAsia"/>
        </w:rPr>
      </w:pPr>
      <w:r>
        <w:rPr>
          <w:rFonts w:hint="eastAsia"/>
        </w:rPr>
        <w:t>30.中标通知与中标结果公告</w:t>
      </w:r>
    </w:p>
    <w:p w14:paraId="5E438FC0">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14:paraId="3C0C91F0">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C276AFF">
      <w:pPr>
        <w:pStyle w:val="4"/>
        <w:numPr>
          <w:ilvl w:val="2"/>
          <w:numId w:val="0"/>
        </w:numPr>
        <w:bidi w:val="0"/>
        <w:ind w:leftChars="200"/>
        <w:rPr>
          <w:rFonts w:hint="eastAsia"/>
        </w:rPr>
      </w:pPr>
      <w:r>
        <w:rPr>
          <w:rFonts w:hint="eastAsia"/>
        </w:rPr>
        <w:t>31.中标无效情形</w:t>
      </w:r>
    </w:p>
    <w:p w14:paraId="07F6B123">
      <w:pPr>
        <w:bidi w:val="0"/>
        <w:rPr>
          <w:rFonts w:hint="eastAsia"/>
        </w:rPr>
      </w:pPr>
      <w:r>
        <w:rPr>
          <w:rFonts w:hint="eastAsia"/>
        </w:rPr>
        <w:t>中标人存在下列情形之一的，中标无效：</w:t>
      </w:r>
    </w:p>
    <w:p w14:paraId="52D95A9B">
      <w:pPr>
        <w:bidi w:val="0"/>
        <w:rPr>
          <w:rFonts w:hint="eastAsia"/>
        </w:rPr>
      </w:pPr>
      <w:r>
        <w:rPr>
          <w:rFonts w:hint="eastAsia"/>
        </w:rPr>
        <w:t>31.1提供虚假材料谋取中标的；</w:t>
      </w:r>
    </w:p>
    <w:p w14:paraId="78FB6790">
      <w:pPr>
        <w:bidi w:val="0"/>
        <w:rPr>
          <w:rFonts w:hint="eastAsia"/>
        </w:rPr>
      </w:pPr>
      <w:r>
        <w:rPr>
          <w:rFonts w:hint="eastAsia"/>
        </w:rPr>
        <w:t>31.2采取不正当手段诋毁、排挤其他</w:t>
      </w:r>
      <w:r>
        <w:rPr>
          <w:rFonts w:hint="eastAsia"/>
          <w:lang w:eastAsia="zh-CN"/>
        </w:rPr>
        <w:t>投标人</w:t>
      </w:r>
      <w:r>
        <w:rPr>
          <w:rFonts w:hint="eastAsia"/>
        </w:rPr>
        <w:t>的；</w:t>
      </w:r>
    </w:p>
    <w:p w14:paraId="0B96DF59">
      <w:pPr>
        <w:bidi w:val="0"/>
        <w:rPr>
          <w:rFonts w:hint="eastAsia"/>
        </w:rPr>
      </w:pPr>
      <w:r>
        <w:rPr>
          <w:rFonts w:hint="eastAsia"/>
        </w:rPr>
        <w:t>31.3与采购人、其他</w:t>
      </w:r>
      <w:r>
        <w:rPr>
          <w:rFonts w:hint="eastAsia"/>
          <w:lang w:eastAsia="zh-CN"/>
        </w:rPr>
        <w:t>投标人</w:t>
      </w:r>
      <w:r>
        <w:rPr>
          <w:rFonts w:hint="eastAsia"/>
        </w:rPr>
        <w:t>恶意串通的；</w:t>
      </w:r>
    </w:p>
    <w:p w14:paraId="479CAA16">
      <w:pPr>
        <w:bidi w:val="0"/>
        <w:rPr>
          <w:rFonts w:hint="eastAsia"/>
        </w:rPr>
      </w:pPr>
      <w:r>
        <w:rPr>
          <w:rFonts w:hint="eastAsia"/>
        </w:rPr>
        <w:t>31.4向采购人、采购代理机构行贿或者提供其他不正当利益的；</w:t>
      </w:r>
    </w:p>
    <w:p w14:paraId="3FB76701">
      <w:pPr>
        <w:bidi w:val="0"/>
        <w:rPr>
          <w:rFonts w:hint="eastAsia"/>
        </w:rPr>
      </w:pPr>
      <w:r>
        <w:rPr>
          <w:rFonts w:hint="eastAsia"/>
        </w:rPr>
        <w:t>31.5在招标过程中与采购人进行协商谈判；不按照招标文件和投标文件订立合同或者与采购人另行背离合同实质性内容的协议的；</w:t>
      </w:r>
    </w:p>
    <w:p w14:paraId="57D03030">
      <w:pPr>
        <w:bidi w:val="0"/>
        <w:rPr>
          <w:rFonts w:hint="eastAsia"/>
        </w:rPr>
      </w:pPr>
      <w:r>
        <w:rPr>
          <w:rFonts w:hint="eastAsia"/>
        </w:rPr>
        <w:t>31.6拖延、拒签合同的；</w:t>
      </w:r>
    </w:p>
    <w:p w14:paraId="0901D412">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14:paraId="5CC09FD8">
      <w:pPr>
        <w:pStyle w:val="4"/>
        <w:numPr>
          <w:ilvl w:val="2"/>
          <w:numId w:val="0"/>
        </w:numPr>
        <w:bidi w:val="0"/>
        <w:ind w:leftChars="200"/>
        <w:rPr>
          <w:rFonts w:hint="eastAsia"/>
        </w:rPr>
      </w:pPr>
      <w:r>
        <w:rPr>
          <w:rFonts w:hint="eastAsia"/>
        </w:rPr>
        <w:t>32.重新招标</w:t>
      </w:r>
    </w:p>
    <w:p w14:paraId="28EC2D98">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14:paraId="31BB1216">
      <w:pPr>
        <w:snapToGrid w:val="0"/>
        <w:spacing w:line="420" w:lineRule="exact"/>
        <w:outlineLvl w:val="9"/>
        <w:rPr>
          <w:rFonts w:hint="eastAsia" w:ascii="仿宋" w:hAnsi="仿宋" w:eastAsia="仿宋" w:cs="仿宋"/>
          <w:b/>
          <w:bCs/>
          <w:color w:val="auto"/>
          <w:sz w:val="24"/>
        </w:rPr>
      </w:pPr>
    </w:p>
    <w:p w14:paraId="64F39137">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755C1B57">
      <w:pPr>
        <w:pStyle w:val="3"/>
        <w:bidi w:val="0"/>
        <w:ind w:left="0" w:leftChars="0" w:firstLine="0" w:firstLineChars="0"/>
        <w:jc w:val="center"/>
        <w:rPr>
          <w:rFonts w:hint="eastAsia" w:ascii="仿宋" w:hAnsi="仿宋" w:eastAsia="仿宋" w:cs="仿宋"/>
          <w:b/>
          <w:bCs/>
          <w:color w:val="auto"/>
          <w:sz w:val="24"/>
        </w:rPr>
      </w:pPr>
      <w:r>
        <w:rPr>
          <w:rFonts w:hint="eastAsia"/>
        </w:rPr>
        <w:t>七、授予合同</w:t>
      </w:r>
    </w:p>
    <w:p w14:paraId="06D4E653">
      <w:pPr>
        <w:pStyle w:val="4"/>
        <w:numPr>
          <w:ilvl w:val="2"/>
          <w:numId w:val="0"/>
        </w:numPr>
        <w:bidi w:val="0"/>
        <w:ind w:leftChars="200"/>
        <w:rPr>
          <w:rFonts w:hint="eastAsia"/>
        </w:rPr>
      </w:pPr>
      <w:r>
        <w:rPr>
          <w:rFonts w:hint="eastAsia"/>
        </w:rPr>
        <w:t>33.签订合同</w:t>
      </w:r>
    </w:p>
    <w:p w14:paraId="04CCF682">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14:paraId="54CB9C58">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14:paraId="09FC73CD">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14:paraId="3E9F5E66">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14:paraId="401FCA89">
      <w:pPr>
        <w:spacing w:line="360" w:lineRule="auto"/>
        <w:ind w:firstLine="480" w:firstLineChars="200"/>
        <w:rPr>
          <w:rFonts w:hint="eastAsia" w:ascii="仿宋" w:hAnsi="仿宋" w:eastAsia="仿宋" w:cs="仿宋"/>
          <w:color w:val="auto"/>
          <w:sz w:val="24"/>
        </w:rPr>
      </w:pPr>
    </w:p>
    <w:p w14:paraId="59F7879D">
      <w:pPr>
        <w:pStyle w:val="3"/>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14:paraId="0D80FE80">
      <w:pPr>
        <w:pStyle w:val="3"/>
        <w:bidi w:val="0"/>
        <w:ind w:left="0" w:leftChars="0" w:firstLine="0" w:firstLineChars="0"/>
        <w:jc w:val="center"/>
        <w:rPr>
          <w:rFonts w:hint="eastAsia"/>
        </w:rPr>
      </w:pPr>
      <w:r>
        <w:rPr>
          <w:rFonts w:hint="eastAsia"/>
          <w:lang w:val="en-US" w:eastAsia="zh-CN"/>
        </w:rPr>
        <w:t>八、</w:t>
      </w:r>
      <w:r>
        <w:rPr>
          <w:rFonts w:hint="eastAsia"/>
        </w:rPr>
        <w:t>履约验收</w:t>
      </w:r>
    </w:p>
    <w:p w14:paraId="18CBD033">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14:paraId="586A8B65">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14:paraId="77051CC0">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14:paraId="756A0384">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14:paraId="415813CB">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14:paraId="303E8CEE">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14:paraId="17ADB751">
      <w:pPr>
        <w:spacing w:line="420" w:lineRule="exact"/>
        <w:ind w:firstLine="602" w:firstLineChars="200"/>
        <w:jc w:val="center"/>
        <w:rPr>
          <w:rFonts w:hint="eastAsia" w:ascii="仿宋" w:hAnsi="仿宋" w:eastAsia="仿宋" w:cs="仿宋"/>
          <w:b/>
          <w:bCs/>
          <w:color w:val="auto"/>
          <w:sz w:val="30"/>
          <w:szCs w:val="30"/>
        </w:rPr>
      </w:pPr>
    </w:p>
    <w:p w14:paraId="6B00222A">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36A90758">
      <w:pPr>
        <w:pStyle w:val="3"/>
        <w:bidi w:val="0"/>
        <w:ind w:left="0" w:leftChars="0" w:firstLine="0" w:firstLineChars="0"/>
        <w:jc w:val="center"/>
        <w:rPr>
          <w:rFonts w:hint="eastAsia" w:ascii="仿宋" w:hAnsi="仿宋" w:eastAsia="仿宋" w:cs="仿宋"/>
          <w:color w:val="auto"/>
          <w:sz w:val="24"/>
        </w:rPr>
      </w:pPr>
      <w:r>
        <w:rPr>
          <w:rFonts w:hint="eastAsia"/>
        </w:rPr>
        <w:t>九、质疑和投诉</w:t>
      </w:r>
    </w:p>
    <w:p w14:paraId="05777413">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14:paraId="3C93F640">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14:paraId="2C1E9E66">
      <w:pPr>
        <w:bidi w:val="0"/>
        <w:rPr>
          <w:rFonts w:hint="eastAsia" w:eastAsia="仿宋"/>
          <w:lang w:eastAsia="zh-CN"/>
        </w:rPr>
      </w:pPr>
      <w:r>
        <w:rPr>
          <w:rFonts w:hint="eastAsia"/>
        </w:rPr>
        <w:t>35.3质疑投诉的相关规定</w:t>
      </w:r>
      <w:r>
        <w:rPr>
          <w:rFonts w:hint="eastAsia"/>
          <w:lang w:eastAsia="zh-CN"/>
        </w:rPr>
        <w:t>：</w:t>
      </w:r>
    </w:p>
    <w:p w14:paraId="5B2806A0">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14:paraId="66B68129">
      <w:pPr>
        <w:bidi w:val="0"/>
        <w:rPr>
          <w:rFonts w:hint="eastAsia"/>
        </w:rPr>
      </w:pPr>
      <w:r>
        <w:rPr>
          <w:rFonts w:hint="eastAsia"/>
          <w:lang w:val="en-US" w:eastAsia="zh-CN"/>
        </w:rPr>
        <w:t>35.3.2</w:t>
      </w:r>
      <w:r>
        <w:rPr>
          <w:rFonts w:hint="eastAsia"/>
        </w:rPr>
        <w:t>质疑投诉属于以下情况之一的，将不予受理：</w:t>
      </w:r>
    </w:p>
    <w:p w14:paraId="6415993C">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14:paraId="2D446D43">
      <w:pPr>
        <w:bidi w:val="0"/>
        <w:rPr>
          <w:rFonts w:hint="eastAsia" w:eastAsia="仿宋"/>
          <w:lang w:eastAsia="zh-CN"/>
        </w:rPr>
      </w:pPr>
      <w:r>
        <w:rPr>
          <w:rFonts w:hint="eastAsia"/>
        </w:rPr>
        <w:t>(2)质疑投诉事项不具体，且未提供有效线索，难以查证</w:t>
      </w:r>
      <w:r>
        <w:rPr>
          <w:rFonts w:hint="eastAsia"/>
          <w:lang w:eastAsia="zh-CN"/>
        </w:rPr>
        <w:t>；</w:t>
      </w:r>
    </w:p>
    <w:p w14:paraId="345E2675">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14:paraId="6D6DD365">
      <w:pPr>
        <w:bidi w:val="0"/>
        <w:rPr>
          <w:rFonts w:hint="eastAsia" w:eastAsia="仿宋"/>
          <w:lang w:eastAsia="zh-CN"/>
        </w:rPr>
      </w:pPr>
      <w:r>
        <w:rPr>
          <w:rFonts w:hint="eastAsia"/>
        </w:rPr>
        <w:t>(4)已超过招标文件规定质疑投诉提出期限的事项</w:t>
      </w:r>
      <w:r>
        <w:rPr>
          <w:rFonts w:hint="eastAsia"/>
          <w:lang w:eastAsia="zh-CN"/>
        </w:rPr>
        <w:t>；</w:t>
      </w:r>
    </w:p>
    <w:p w14:paraId="4BBC59C6">
      <w:pPr>
        <w:bidi w:val="0"/>
        <w:rPr>
          <w:rFonts w:hint="eastAsia" w:eastAsia="仿宋"/>
          <w:lang w:eastAsia="zh-CN"/>
        </w:rPr>
      </w:pPr>
      <w:r>
        <w:rPr>
          <w:rFonts w:hint="eastAsia"/>
        </w:rPr>
        <w:t>(5)投诉事项已作出处理决定，并且投诉人没有提出新的证据</w:t>
      </w:r>
      <w:r>
        <w:rPr>
          <w:rFonts w:hint="eastAsia"/>
          <w:lang w:eastAsia="zh-CN"/>
        </w:rPr>
        <w:t>；</w:t>
      </w:r>
    </w:p>
    <w:p w14:paraId="48083F6B">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14:paraId="22A131E8">
      <w:pPr>
        <w:bidi w:val="0"/>
        <w:rPr>
          <w:rFonts w:hint="eastAsia"/>
        </w:rPr>
      </w:pPr>
      <w:r>
        <w:rPr>
          <w:rFonts w:hint="eastAsia"/>
        </w:rPr>
        <w:t>(7)不符合《政府采购质疑和投诉办法》（财政部令第94号）等有关规定的投诉。</w:t>
      </w:r>
    </w:p>
    <w:p w14:paraId="043FE028">
      <w:pPr>
        <w:spacing w:before="0" w:after="0" w:line="420" w:lineRule="exact"/>
        <w:jc w:val="center"/>
        <w:outlineLvl w:val="9"/>
        <w:rPr>
          <w:rFonts w:hint="eastAsia" w:ascii="仿宋" w:hAnsi="仿宋" w:eastAsia="仿宋" w:cs="仿宋"/>
          <w:sz w:val="30"/>
          <w:szCs w:val="30"/>
        </w:rPr>
      </w:pPr>
    </w:p>
    <w:p w14:paraId="33B369B7">
      <w:pPr>
        <w:spacing w:before="0" w:after="0" w:line="420" w:lineRule="exact"/>
        <w:jc w:val="center"/>
        <w:outlineLvl w:val="9"/>
        <w:rPr>
          <w:rFonts w:hint="eastAsia" w:ascii="仿宋" w:hAnsi="仿宋" w:eastAsia="仿宋" w:cs="仿宋"/>
          <w:sz w:val="30"/>
          <w:szCs w:val="30"/>
        </w:rPr>
      </w:pPr>
    </w:p>
    <w:p w14:paraId="1A8FA746">
      <w:pPr>
        <w:pStyle w:val="3"/>
        <w:bidi w:val="0"/>
        <w:jc w:val="center"/>
        <w:rPr>
          <w:rFonts w:hint="eastAsia" w:ascii="仿宋" w:hAnsi="仿宋" w:eastAsia="仿宋" w:cs="仿宋"/>
          <w:b/>
          <w:bCs/>
          <w:color w:val="auto"/>
          <w:sz w:val="24"/>
        </w:rPr>
      </w:pPr>
      <w:r>
        <w:rPr>
          <w:rFonts w:hint="eastAsia"/>
        </w:rPr>
        <w:t>十、监督和解释</w:t>
      </w:r>
    </w:p>
    <w:p w14:paraId="089C0C4E">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14:paraId="584C35A1">
      <w:pPr>
        <w:spacing w:line="420" w:lineRule="exact"/>
        <w:rPr>
          <w:rFonts w:hint="eastAsia" w:ascii="仿宋" w:hAnsi="仿宋" w:eastAsia="仿宋" w:cs="仿宋"/>
          <w:b/>
          <w:color w:val="auto"/>
          <w:lang w:bidi="ar"/>
        </w:rPr>
      </w:pPr>
    </w:p>
    <w:p w14:paraId="2070167B">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14:paraId="1A98910E">
      <w:pPr>
        <w:pStyle w:val="9"/>
        <w:spacing w:line="360" w:lineRule="auto"/>
        <w:ind w:left="0" w:leftChars="0" w:firstLine="0" w:firstLineChars="0"/>
        <w:rPr>
          <w:rFonts w:hint="eastAsia" w:ascii="仿宋" w:hAnsi="仿宋" w:eastAsia="仿宋" w:cs="仿宋"/>
          <w:b/>
          <w:color w:val="auto"/>
          <w:sz w:val="24"/>
          <w:szCs w:val="24"/>
        </w:rPr>
      </w:pPr>
      <w:bookmarkStart w:id="5" w:name="_Toc49435409"/>
      <w:r>
        <w:rPr>
          <w:rFonts w:hint="eastAsia" w:cs="仿宋"/>
          <w:b/>
          <w:color w:val="auto"/>
          <w:sz w:val="24"/>
          <w:szCs w:val="24"/>
          <w:lang w:val="en-US" w:eastAsia="zh-CN"/>
        </w:rPr>
        <w:t>一</w:t>
      </w:r>
      <w:r>
        <w:rPr>
          <w:rFonts w:hint="eastAsia" w:ascii="仿宋" w:hAnsi="仿宋" w:eastAsia="仿宋" w:cs="仿宋"/>
          <w:b/>
          <w:color w:val="auto"/>
          <w:sz w:val="24"/>
          <w:szCs w:val="24"/>
        </w:rPr>
        <w:t>、</w:t>
      </w:r>
      <w:r>
        <w:rPr>
          <w:rFonts w:hint="eastAsia" w:cs="仿宋"/>
          <w:b/>
          <w:color w:val="auto"/>
          <w:sz w:val="24"/>
          <w:szCs w:val="24"/>
          <w:lang w:val="en-US" w:eastAsia="zh-CN"/>
        </w:rPr>
        <w:t>招标一览表</w:t>
      </w:r>
      <w:r>
        <w:rPr>
          <w:rFonts w:hint="eastAsia" w:ascii="仿宋" w:hAnsi="仿宋" w:eastAsia="仿宋" w:cs="仿宋"/>
          <w:b/>
          <w:color w:val="auto"/>
          <w:sz w:val="24"/>
          <w:szCs w:val="24"/>
        </w:rPr>
        <w:t>：</w:t>
      </w:r>
    </w:p>
    <w:tbl>
      <w:tblPr>
        <w:tblStyle w:val="20"/>
        <w:tblW w:w="92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260"/>
        <w:gridCol w:w="2727"/>
        <w:gridCol w:w="1473"/>
      </w:tblGrid>
      <w:tr w14:paraId="4100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3FD7660C">
            <w:pPr>
              <w:keepNext w:val="0"/>
              <w:keepLines w:val="0"/>
              <w:pageBreakBefore w:val="0"/>
              <w:widowControl/>
              <w:kinsoku/>
              <w:wordWrap/>
              <w:overflowPunct/>
              <w:topLinePunct w:val="0"/>
              <w:autoSpaceDE w:val="0"/>
              <w:autoSpaceDN w:val="0"/>
              <w:bidi w:val="0"/>
              <w:adjustRightInd w:val="0"/>
              <w:spacing w:line="240" w:lineRule="auto"/>
              <w:ind w:left="60" w:right="6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42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134467F1">
            <w:pPr>
              <w:keepNext w:val="0"/>
              <w:keepLines w:val="0"/>
              <w:pageBreakBefore w:val="0"/>
              <w:widowControl/>
              <w:kinsoku/>
              <w:wordWrap/>
              <w:overflowPunct/>
              <w:topLinePunct w:val="0"/>
              <w:autoSpaceDE w:val="0"/>
              <w:autoSpaceDN w:val="0"/>
              <w:bidi w:val="0"/>
              <w:adjustRightInd w:val="0"/>
              <w:spacing w:line="240" w:lineRule="auto"/>
              <w:ind w:left="60" w:right="6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采购内容</w:t>
            </w:r>
          </w:p>
        </w:tc>
        <w:tc>
          <w:tcPr>
            <w:tcW w:w="2727"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58964FB7">
            <w:pPr>
              <w:keepNext w:val="0"/>
              <w:keepLines w:val="0"/>
              <w:pageBreakBefore w:val="0"/>
              <w:widowControl/>
              <w:kinsoku/>
              <w:wordWrap/>
              <w:overflowPunct/>
              <w:topLinePunct w:val="0"/>
              <w:autoSpaceDE w:val="0"/>
              <w:autoSpaceDN w:val="0"/>
              <w:bidi w:val="0"/>
              <w:adjustRightInd w:val="0"/>
              <w:spacing w:line="240" w:lineRule="auto"/>
              <w:ind w:left="60" w:right="6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简要服务内容及要求</w:t>
            </w:r>
          </w:p>
        </w:tc>
        <w:tc>
          <w:tcPr>
            <w:tcW w:w="1473"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649E481F">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仿宋" w:hAnsi="仿宋" w:eastAsia="仿宋" w:cs="仿宋"/>
                <w:b/>
                <w:bCs/>
                <w:color w:val="auto"/>
                <w:sz w:val="24"/>
                <w:szCs w:val="24"/>
                <w:lang w:val="en-US" w:eastAsia="zh-CN"/>
              </w:rPr>
            </w:pPr>
            <w:r>
              <w:rPr>
                <w:rFonts w:hint="eastAsia" w:cs="仿宋"/>
                <w:b/>
                <w:bCs/>
                <w:color w:val="auto"/>
                <w:sz w:val="24"/>
                <w:szCs w:val="24"/>
                <w:lang w:val="en-US" w:eastAsia="zh-CN"/>
              </w:rPr>
              <w:t>最高限价</w:t>
            </w:r>
          </w:p>
        </w:tc>
      </w:tr>
      <w:tr w14:paraId="5C5A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5ACF283E">
            <w:pPr>
              <w:keepNext w:val="0"/>
              <w:keepLines w:val="0"/>
              <w:pageBreakBefore w:val="0"/>
              <w:widowControl/>
              <w:kinsoku/>
              <w:wordWrap/>
              <w:overflowPunct/>
              <w:topLinePunct w:val="0"/>
              <w:autoSpaceDE w:val="0"/>
              <w:autoSpaceDN w:val="0"/>
              <w:bidi w:val="0"/>
              <w:adjustRightInd w:val="0"/>
              <w:spacing w:line="360" w:lineRule="auto"/>
              <w:ind w:left="60" w:right="6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60" w:type="dxa"/>
            <w:tcBorders>
              <w:top w:val="single" w:color="auto" w:sz="4" w:space="0"/>
              <w:left w:val="single" w:color="auto" w:sz="4" w:space="0"/>
              <w:bottom w:val="single" w:color="auto" w:sz="4" w:space="0"/>
              <w:right w:val="single" w:color="auto" w:sz="4" w:space="0"/>
            </w:tcBorders>
            <w:noWrap w:val="0"/>
            <w:vAlign w:val="center"/>
          </w:tcPr>
          <w:p w14:paraId="534323C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武义县</w:t>
            </w:r>
            <w:r>
              <w:rPr>
                <w:rFonts w:hint="eastAsia" w:ascii="仿宋" w:hAnsi="仿宋" w:eastAsia="仿宋" w:cs="仿宋"/>
                <w:color w:val="auto"/>
                <w:sz w:val="24"/>
                <w:szCs w:val="24"/>
                <w:lang w:eastAsia="zh-CN"/>
              </w:rPr>
              <w:t>粮油补</w:t>
            </w:r>
            <w:r>
              <w:rPr>
                <w:rFonts w:hint="eastAsia" w:ascii="仿宋" w:hAnsi="仿宋" w:eastAsia="仿宋" w:cs="仿宋"/>
                <w:color w:val="auto"/>
                <w:sz w:val="24"/>
                <w:szCs w:val="24"/>
                <w:lang w:val="en-US" w:eastAsia="zh-CN"/>
              </w:rPr>
              <w:t>贴</w:t>
            </w:r>
            <w:r>
              <w:rPr>
                <w:rFonts w:hint="eastAsia" w:ascii="仿宋" w:hAnsi="仿宋" w:eastAsia="仿宋" w:cs="仿宋"/>
                <w:color w:val="auto"/>
                <w:sz w:val="24"/>
                <w:szCs w:val="24"/>
                <w:lang w:eastAsia="zh-CN"/>
              </w:rPr>
              <w:t>种植</w:t>
            </w:r>
            <w:r>
              <w:rPr>
                <w:rFonts w:hint="eastAsia" w:ascii="仿宋" w:hAnsi="仿宋" w:eastAsia="仿宋" w:cs="仿宋"/>
                <w:color w:val="auto"/>
                <w:sz w:val="24"/>
                <w:szCs w:val="24"/>
                <w:lang w:val="en-US" w:eastAsia="zh-CN"/>
              </w:rPr>
              <w:t>面积核实及油菜调查、统防统治飞防核查项目</w:t>
            </w:r>
          </w:p>
        </w:tc>
        <w:tc>
          <w:tcPr>
            <w:tcW w:w="2727" w:type="dxa"/>
            <w:tcBorders>
              <w:top w:val="single" w:color="auto" w:sz="4" w:space="0"/>
              <w:left w:val="single" w:color="auto" w:sz="4" w:space="0"/>
              <w:bottom w:val="single" w:color="auto" w:sz="4" w:space="0"/>
              <w:right w:val="single" w:color="auto" w:sz="4" w:space="0"/>
            </w:tcBorders>
            <w:noWrap w:val="0"/>
            <w:vAlign w:val="center"/>
          </w:tcPr>
          <w:p w14:paraId="28E3C78D">
            <w:pPr>
              <w:keepNext w:val="0"/>
              <w:keepLines w:val="0"/>
              <w:pageBreakBefore w:val="0"/>
              <w:widowControl/>
              <w:kinsoku/>
              <w:wordWrap/>
              <w:overflowPunct/>
              <w:topLinePunct w:val="0"/>
              <w:autoSpaceDE w:val="0"/>
              <w:autoSpaceDN w:val="0"/>
              <w:bidi w:val="0"/>
              <w:adjustRightInd w:val="0"/>
              <w:spacing w:line="360" w:lineRule="auto"/>
              <w:ind w:left="60" w:right="6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具体内容详见如下</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138ED397">
            <w:pPr>
              <w:keepNext w:val="0"/>
              <w:keepLines w:val="0"/>
              <w:pageBreakBefore w:val="0"/>
              <w:widowControl/>
              <w:kinsoku/>
              <w:wordWrap/>
              <w:overflowPunct/>
              <w:topLinePunct w:val="0"/>
              <w:autoSpaceDE w:val="0"/>
              <w:autoSpaceDN w:val="0"/>
              <w:bidi w:val="0"/>
              <w:adjustRightInd w:val="0"/>
              <w:spacing w:line="360" w:lineRule="auto"/>
              <w:ind w:right="6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65</w:t>
            </w:r>
            <w:r>
              <w:rPr>
                <w:rFonts w:hint="eastAsia" w:ascii="仿宋" w:hAnsi="仿宋" w:eastAsia="仿宋" w:cs="仿宋"/>
                <w:color w:val="auto"/>
                <w:sz w:val="24"/>
                <w:szCs w:val="24"/>
              </w:rPr>
              <w:t>万元</w:t>
            </w:r>
          </w:p>
        </w:tc>
      </w:tr>
    </w:tbl>
    <w:p w14:paraId="5F21E669">
      <w:pPr>
        <w:pStyle w:val="19"/>
        <w:keepNext w:val="0"/>
        <w:keepLines w:val="0"/>
        <w:pageBreakBefore w:val="0"/>
        <w:widowControl w:val="0"/>
        <w:kinsoku/>
        <w:wordWrap/>
        <w:overflowPunct/>
        <w:topLinePunct w:val="0"/>
        <w:bidi w:val="0"/>
        <w:spacing w:line="408" w:lineRule="auto"/>
        <w:ind w:left="0" w:leftChars="0" w:firstLine="0" w:firstLineChars="0"/>
        <w:textAlignment w:val="auto"/>
        <w:rPr>
          <w:rFonts w:hint="eastAsia" w:ascii="仿宋" w:hAnsi="仿宋" w:eastAsia="仿宋" w:cs="仿宋"/>
          <w:b/>
          <w:bCs/>
          <w:color w:val="auto"/>
          <w:szCs w:val="24"/>
        </w:rPr>
      </w:pPr>
      <w:r>
        <w:rPr>
          <w:rFonts w:hint="eastAsia" w:ascii="仿宋" w:hAnsi="仿宋" w:cs="仿宋"/>
          <w:b/>
          <w:bCs/>
          <w:color w:val="auto"/>
          <w:szCs w:val="24"/>
          <w:lang w:val="en-US" w:eastAsia="zh-CN"/>
        </w:rPr>
        <w:t>二、</w:t>
      </w:r>
      <w:r>
        <w:rPr>
          <w:rFonts w:hint="eastAsia" w:ascii="仿宋" w:hAnsi="仿宋" w:eastAsia="仿宋" w:cs="仿宋"/>
          <w:b/>
          <w:bCs/>
          <w:color w:val="auto"/>
          <w:szCs w:val="24"/>
        </w:rPr>
        <w:t>具体内容：</w:t>
      </w:r>
    </w:p>
    <w:p w14:paraId="460414CF">
      <w:pPr>
        <w:keepNext w:val="0"/>
        <w:keepLines w:val="0"/>
        <w:pageBreakBefore w:val="0"/>
        <w:widowControl w:val="0"/>
        <w:numPr>
          <w:ilvl w:val="0"/>
          <w:numId w:val="0"/>
        </w:numPr>
        <w:kinsoku/>
        <w:wordWrap/>
        <w:overflowPunct/>
        <w:topLinePunct w:val="0"/>
        <w:bidi w:val="0"/>
        <w:snapToGrid w:val="0"/>
        <w:spacing w:line="408" w:lineRule="auto"/>
        <w:ind w:firstLine="480" w:firstLineChars="200"/>
        <w:textAlignment w:val="auto"/>
        <w:rPr>
          <w:rFonts w:hint="eastAsia" w:ascii="仿宋" w:hAnsi="仿宋" w:eastAsia="仿宋" w:cs="仿宋"/>
          <w:color w:val="auto"/>
          <w:sz w:val="24"/>
          <w:szCs w:val="24"/>
          <w:lang w:val="en-US" w:eastAsia="zh-CN"/>
        </w:rPr>
      </w:pPr>
      <w:bookmarkStart w:id="6" w:name="_Toc418064292"/>
      <w:bookmarkStart w:id="7" w:name="_Toc418064279"/>
      <w:r>
        <w:rPr>
          <w:rFonts w:hint="eastAsia" w:ascii="仿宋" w:hAnsi="仿宋" w:eastAsia="仿宋" w:cs="仿宋"/>
          <w:color w:val="auto"/>
          <w:sz w:val="24"/>
          <w:szCs w:val="24"/>
          <w:lang w:val="en-US" w:eastAsia="zh-CN"/>
        </w:rPr>
        <w:t>1.全县油菜种植面积普查。利用无人机航拍技术，在4月份油菜花期旺盛期对全县耕地进行全区域航飞，飞行面积约200万亩，航飞KML范围数据由农业农村局提供，并要求10天之内完成飞行；利用AI图像识别算法生成矢量数据并进行后处理统计，普查结果按乡镇为单位进行面积统计，并提供详尽的矢量数据与普查空间数据，精确反映油菜种植面积、地理位置分布。</w:t>
      </w:r>
    </w:p>
    <w:p w14:paraId="4B9EC417">
      <w:pPr>
        <w:keepNext w:val="0"/>
        <w:keepLines w:val="0"/>
        <w:pageBreakBefore w:val="0"/>
        <w:widowControl w:val="0"/>
        <w:numPr>
          <w:ilvl w:val="0"/>
          <w:numId w:val="0"/>
        </w:numPr>
        <w:kinsoku/>
        <w:wordWrap/>
        <w:overflowPunct/>
        <w:topLinePunct w:val="0"/>
        <w:bidi w:val="0"/>
        <w:snapToGrid w:val="0"/>
        <w:spacing w:line="40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粮油规模种植补贴核查。针对早稻、晚稻、连作晚稻成熟期前一个月进行全县域飞行，每次飞行面积约200万亩，共计600万亩。依据土地流转合同，安排工作人员下乡进村与种粮大户进行指界，绘制出规模种植大户的种植区域矢量图。结合已绘制的土地流转种植区域矢量图与地面实地调查，精确测量并计算规模种植大户的补贴面积，对绘制好成果数据进行分析比较，确保主体之间数据不重叠，为补贴发放提供准确无误的依据。</w:t>
      </w:r>
    </w:p>
    <w:p w14:paraId="3A17E0ED">
      <w:pPr>
        <w:keepNext w:val="0"/>
        <w:keepLines w:val="0"/>
        <w:pageBreakBefore w:val="0"/>
        <w:widowControl w:val="0"/>
        <w:numPr>
          <w:ilvl w:val="0"/>
          <w:numId w:val="0"/>
        </w:numPr>
        <w:kinsoku/>
        <w:wordWrap/>
        <w:overflowPunct/>
        <w:topLinePunct w:val="0"/>
        <w:bidi w:val="0"/>
        <w:snapToGrid w:val="0"/>
        <w:spacing w:line="40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统防统治飞防面积核验。对接六家飞防公司，由其提供的无人机统防统治的作业轨迹数据，结合无人机影像中的种植现状，进行叠加分析，精准核验种植水稻区域的飞防作业的服务商、服务次数、飞防面积。结合局里的政策，按户制作飞防数据。</w:t>
      </w:r>
    </w:p>
    <w:p w14:paraId="2712C2F4">
      <w:pPr>
        <w:keepNext w:val="0"/>
        <w:keepLines w:val="0"/>
        <w:pageBreakBefore w:val="0"/>
        <w:widowControl w:val="0"/>
        <w:numPr>
          <w:ilvl w:val="0"/>
          <w:numId w:val="0"/>
        </w:numPr>
        <w:kinsoku/>
        <w:wordWrap/>
        <w:overflowPunct/>
        <w:topLinePunct w:val="0"/>
        <w:bidi w:val="0"/>
        <w:snapToGrid w:val="0"/>
        <w:spacing w:line="408" w:lineRule="auto"/>
        <w:ind w:firstLine="480" w:firstLineChars="200"/>
        <w:textAlignment w:val="auto"/>
        <w:rPr>
          <w:rFonts w:hint="eastAsia" w:ascii="仿宋" w:hAnsi="仿宋" w:eastAsia="仿宋" w:cs="仿宋"/>
          <w:color w:val="auto"/>
          <w:sz w:val="24"/>
          <w:szCs w:val="24"/>
          <w:lang w:val="en-US" w:eastAsia="zh-CN"/>
        </w:rPr>
      </w:pPr>
      <w:r>
        <w:rPr>
          <w:rFonts w:hint="eastAsia" w:cs="仿宋"/>
          <w:color w:val="auto"/>
          <w:sz w:val="24"/>
          <w:szCs w:val="24"/>
          <w:lang w:val="en-US" w:eastAsia="zh-CN"/>
        </w:rPr>
        <w:t>4</w:t>
      </w:r>
      <w:r>
        <w:rPr>
          <w:rFonts w:hint="eastAsia" w:ascii="仿宋" w:hAnsi="仿宋" w:eastAsia="仿宋" w:cs="仿宋"/>
          <w:color w:val="auto"/>
          <w:sz w:val="24"/>
          <w:szCs w:val="24"/>
          <w:lang w:val="en-US" w:eastAsia="zh-CN"/>
        </w:rPr>
        <w:t>.后续技术支持与问题解答服务。项目实施期间提供驻点人员1名，工作时间8：30到18：00。在项目实施期间及项目完成后，提供持续的技术支持和问题解答服务，包括但不限于系统维护、数据更新、操作指导等，确保项目的顺利实施和长期稳定运行。</w:t>
      </w:r>
    </w:p>
    <w:bookmarkEnd w:id="6"/>
    <w:bookmarkEnd w:id="7"/>
    <w:p w14:paraId="1AEBA086">
      <w:pPr>
        <w:keepNext w:val="0"/>
        <w:keepLines w:val="0"/>
        <w:pageBreakBefore w:val="0"/>
        <w:widowControl w:val="0"/>
        <w:kinsoku/>
        <w:wordWrap/>
        <w:overflowPunct/>
        <w:topLinePunct w:val="0"/>
        <w:autoSpaceDE/>
        <w:autoSpaceDN/>
        <w:bidi w:val="0"/>
        <w:adjustRightInd/>
        <w:spacing w:line="408" w:lineRule="auto"/>
        <w:ind w:left="0" w:leftChars="0" w:firstLine="0" w:firstLineChars="0"/>
        <w:textAlignment w:val="auto"/>
        <w:rPr>
          <w:rFonts w:hint="eastAsia" w:ascii="仿宋" w:hAnsi="仿宋" w:eastAsia="仿宋" w:cs="仿宋"/>
          <w:color w:val="auto"/>
          <w:sz w:val="24"/>
          <w:szCs w:val="24"/>
        </w:rPr>
      </w:pPr>
      <w:r>
        <w:rPr>
          <w:rFonts w:hint="eastAsia" w:cs="仿宋"/>
          <w:b/>
          <w:bCs/>
          <w:color w:val="auto"/>
          <w:sz w:val="24"/>
          <w:szCs w:val="24"/>
          <w:lang w:val="en-US" w:eastAsia="zh-CN"/>
        </w:rPr>
        <w:t>三</w:t>
      </w:r>
      <w:r>
        <w:rPr>
          <w:rFonts w:hint="eastAsia" w:ascii="仿宋" w:hAnsi="仿宋" w:eastAsia="仿宋" w:cs="仿宋"/>
          <w:b/>
          <w:bCs/>
          <w:color w:val="auto"/>
          <w:sz w:val="24"/>
          <w:szCs w:val="24"/>
        </w:rPr>
        <w:t>、服务期限：</w:t>
      </w:r>
    </w:p>
    <w:p w14:paraId="027593F4">
      <w:pPr>
        <w:keepNext w:val="0"/>
        <w:keepLines w:val="0"/>
        <w:pageBreakBefore w:val="0"/>
        <w:widowControl w:val="0"/>
        <w:numPr>
          <w:ilvl w:val="0"/>
          <w:numId w:val="0"/>
        </w:numPr>
        <w:kinsoku/>
        <w:wordWrap/>
        <w:overflowPunct/>
        <w:topLinePunct w:val="0"/>
        <w:bidi w:val="0"/>
        <w:snapToGrid w:val="0"/>
        <w:spacing w:line="40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合同签订后，根据采购人整体工作的进度，完成服务。服务期限：</w:t>
      </w:r>
      <w:r>
        <w:rPr>
          <w:rFonts w:hint="eastAsia" w:cs="仿宋"/>
          <w:color w:val="auto"/>
          <w:sz w:val="24"/>
          <w:szCs w:val="24"/>
          <w:lang w:val="en-US" w:eastAsia="zh-CN"/>
        </w:rPr>
        <w:t>2025年</w:t>
      </w:r>
      <w:r>
        <w:rPr>
          <w:rFonts w:hint="eastAsia" w:ascii="仿宋" w:hAnsi="仿宋" w:eastAsia="仿宋" w:cs="仿宋"/>
          <w:color w:val="auto"/>
          <w:sz w:val="24"/>
          <w:szCs w:val="24"/>
          <w:lang w:val="en-US" w:eastAsia="zh-CN"/>
        </w:rPr>
        <w:t>12月30日前，在要求的时间内完成编制全县补贴数据库的最终成果和核验结果上报工作。</w:t>
      </w:r>
    </w:p>
    <w:p w14:paraId="10F8B528">
      <w:pPr>
        <w:keepNext w:val="0"/>
        <w:keepLines w:val="0"/>
        <w:pageBreakBefore w:val="0"/>
        <w:widowControl w:val="0"/>
        <w:numPr>
          <w:ilvl w:val="0"/>
          <w:numId w:val="0"/>
        </w:numPr>
        <w:kinsoku/>
        <w:wordWrap/>
        <w:overflowPunct/>
        <w:topLinePunct w:val="0"/>
        <w:bidi w:val="0"/>
        <w:snapToGrid w:val="0"/>
        <w:spacing w:line="408"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注：具体完成的时间节点，按照最终省、市相关文件要求，经双方协调后作相应调整。</w:t>
      </w:r>
    </w:p>
    <w:p w14:paraId="1D869FE1">
      <w:pPr>
        <w:pStyle w:val="19"/>
        <w:keepNext w:val="0"/>
        <w:keepLines w:val="0"/>
        <w:pageBreakBefore w:val="0"/>
        <w:widowControl w:val="0"/>
        <w:kinsoku/>
        <w:wordWrap/>
        <w:overflowPunct/>
        <w:topLinePunct w:val="0"/>
        <w:bidi w:val="0"/>
        <w:spacing w:line="408" w:lineRule="auto"/>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四、验收要求：</w:t>
      </w:r>
    </w:p>
    <w:p w14:paraId="494DA5AC">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cs="仿宋"/>
          <w:bCs/>
          <w:color w:val="auto"/>
          <w:sz w:val="24"/>
          <w:szCs w:val="24"/>
          <w:lang w:val="en-US" w:eastAsia="zh-CN"/>
        </w:rPr>
        <w:t>.</w:t>
      </w:r>
      <w:r>
        <w:rPr>
          <w:rFonts w:hint="eastAsia" w:ascii="仿宋" w:hAnsi="仿宋" w:eastAsia="仿宋" w:cs="仿宋"/>
          <w:bCs/>
          <w:color w:val="auto"/>
          <w:sz w:val="24"/>
          <w:szCs w:val="24"/>
        </w:rPr>
        <w:t>中标人保证采集的数据是规定时间内的最新数据，且提供的服务经采购人抽样确认，与合同要求指标一起作为服务验收标准。</w:t>
      </w:r>
    </w:p>
    <w:p w14:paraId="3A0826B9">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2</w:t>
      </w:r>
      <w:r>
        <w:rPr>
          <w:rFonts w:hint="eastAsia" w:cs="仿宋"/>
          <w:bCs/>
          <w:color w:val="auto"/>
          <w:sz w:val="24"/>
          <w:szCs w:val="24"/>
          <w:lang w:val="en-US" w:eastAsia="zh-CN"/>
        </w:rPr>
        <w:t>.</w:t>
      </w:r>
      <w:r>
        <w:rPr>
          <w:rFonts w:hint="eastAsia" w:ascii="仿宋" w:hAnsi="仿宋" w:eastAsia="仿宋" w:cs="仿宋"/>
          <w:bCs/>
          <w:color w:val="auto"/>
          <w:sz w:val="24"/>
          <w:szCs w:val="24"/>
        </w:rPr>
        <w:t>验收中发现服务不符合验收标准或合同规定的服务指标，必须及时调整直至符合为止，同时中标人应承担期间产生的相关损失。</w:t>
      </w:r>
    </w:p>
    <w:p w14:paraId="743B461C">
      <w:pPr>
        <w:keepNext w:val="0"/>
        <w:keepLines w:val="0"/>
        <w:pageBreakBefore w:val="0"/>
        <w:widowControl w:val="0"/>
        <w:kinsoku/>
        <w:wordWrap/>
        <w:overflowPunct/>
        <w:topLinePunct w:val="0"/>
        <w:bidi w:val="0"/>
        <w:spacing w:line="408" w:lineRule="auto"/>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五、售后服务：</w:t>
      </w:r>
    </w:p>
    <w:p w14:paraId="2244AE88">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cs="仿宋"/>
          <w:bCs/>
          <w:color w:val="auto"/>
          <w:sz w:val="24"/>
          <w:szCs w:val="24"/>
          <w:lang w:val="en-US" w:eastAsia="zh-CN"/>
        </w:rPr>
        <w:t>.</w:t>
      </w:r>
      <w:r>
        <w:rPr>
          <w:rFonts w:hint="eastAsia" w:ascii="仿宋" w:hAnsi="仿宋" w:eastAsia="仿宋" w:cs="仿宋"/>
          <w:bCs/>
          <w:color w:val="auto"/>
          <w:sz w:val="24"/>
          <w:szCs w:val="24"/>
        </w:rPr>
        <w:t>所有的服务接到甲方提出问题1小时内给出明确答复。</w:t>
      </w:r>
    </w:p>
    <w:p w14:paraId="55AE95FA">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cs="仿宋"/>
          <w:bCs/>
          <w:color w:val="auto"/>
          <w:sz w:val="24"/>
          <w:szCs w:val="24"/>
          <w:lang w:val="en-US" w:eastAsia="zh-CN"/>
        </w:rPr>
        <w:t>.</w:t>
      </w:r>
      <w:r>
        <w:rPr>
          <w:rFonts w:hint="eastAsia" w:ascii="仿宋" w:hAnsi="仿宋" w:eastAsia="仿宋" w:cs="仿宋"/>
          <w:bCs/>
          <w:color w:val="auto"/>
          <w:sz w:val="24"/>
          <w:szCs w:val="24"/>
        </w:rPr>
        <w:t>对采购单位的相关人员提供技术培训、提供技术资料、问题排除等相关的技术服务。</w:t>
      </w:r>
    </w:p>
    <w:p w14:paraId="3BB615F1">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cs="仿宋"/>
          <w:bCs/>
          <w:color w:val="auto"/>
          <w:sz w:val="24"/>
          <w:szCs w:val="24"/>
          <w:lang w:val="en-US" w:eastAsia="zh-CN"/>
        </w:rPr>
        <w:t>.</w:t>
      </w:r>
      <w:r>
        <w:rPr>
          <w:rFonts w:hint="eastAsia" w:ascii="仿宋" w:hAnsi="仿宋" w:eastAsia="仿宋" w:cs="仿宋"/>
          <w:bCs/>
          <w:color w:val="auto"/>
          <w:sz w:val="24"/>
          <w:szCs w:val="24"/>
        </w:rPr>
        <w:t>根据需要</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小时内派员到达现场。</w:t>
      </w:r>
    </w:p>
    <w:p w14:paraId="11528D07">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4</w:t>
      </w:r>
      <w:r>
        <w:rPr>
          <w:rFonts w:hint="eastAsia" w:cs="仿宋"/>
          <w:bCs/>
          <w:color w:val="auto"/>
          <w:sz w:val="24"/>
          <w:szCs w:val="24"/>
          <w:lang w:val="en-US" w:eastAsia="zh-CN"/>
        </w:rPr>
        <w:t>.</w:t>
      </w:r>
      <w:r>
        <w:rPr>
          <w:rFonts w:hint="eastAsia" w:ascii="仿宋" w:hAnsi="仿宋" w:eastAsia="仿宋" w:cs="仿宋"/>
          <w:bCs/>
          <w:color w:val="auto"/>
          <w:sz w:val="24"/>
          <w:szCs w:val="24"/>
        </w:rPr>
        <w:t>提供免费的技术指导。</w:t>
      </w:r>
    </w:p>
    <w:p w14:paraId="7D3B96CA">
      <w:pPr>
        <w:keepNext w:val="0"/>
        <w:keepLines w:val="0"/>
        <w:pageBreakBefore w:val="0"/>
        <w:widowControl w:val="0"/>
        <w:kinsoku/>
        <w:wordWrap/>
        <w:overflowPunct/>
        <w:topLinePunct w:val="0"/>
        <w:autoSpaceDE/>
        <w:autoSpaceDN/>
        <w:bidi w:val="0"/>
        <w:adjustRightInd/>
        <w:spacing w:line="408" w:lineRule="auto"/>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六、付款方式：</w:t>
      </w:r>
    </w:p>
    <w:p w14:paraId="12F91C5E">
      <w:pPr>
        <w:keepNext w:val="0"/>
        <w:keepLines w:val="0"/>
        <w:pageBreakBefore w:val="0"/>
        <w:widowControl w:val="0"/>
        <w:kinsoku/>
        <w:wordWrap/>
        <w:overflowPunct/>
        <w:topLinePunct w:val="0"/>
        <w:bidi w:val="0"/>
        <w:spacing w:line="408" w:lineRule="auto"/>
        <w:ind w:left="0" w:leftChars="0" w:firstLine="480" w:firstLineChars="200"/>
        <w:textAlignment w:val="auto"/>
        <w:rPr>
          <w:rFonts w:hint="eastAsia"/>
          <w:lang w:val="en-US" w:eastAsia="zh-CN"/>
        </w:rPr>
      </w:pPr>
      <w:r>
        <w:rPr>
          <w:rFonts w:hint="eastAsia" w:cs="仿宋"/>
          <w:sz w:val="24"/>
          <w:szCs w:val="24"/>
          <w:lang w:val="en-US" w:eastAsia="zh-CN"/>
        </w:rPr>
        <w:t>1.</w:t>
      </w:r>
      <w:r>
        <w:rPr>
          <w:rFonts w:hint="eastAsia" w:ascii="仿宋" w:hAnsi="仿宋" w:eastAsia="仿宋" w:cs="仿宋"/>
          <w:sz w:val="24"/>
          <w:szCs w:val="24"/>
          <w:lang w:val="en-US" w:eastAsia="zh-CN"/>
        </w:rPr>
        <w:t>合同签订并具备实施条件后7个工作日内支付合同金额的40%作为预付款，中标人提供相应的预付款担保函</w:t>
      </w:r>
      <w:r>
        <w:rPr>
          <w:rFonts w:hint="eastAsia" w:ascii="仿宋" w:hAnsi="仿宋" w:eastAsia="仿宋" w:cs="仿宋"/>
          <w:sz w:val="24"/>
          <w:szCs w:val="24"/>
        </w:rPr>
        <w:t>（在签订合同时，供应商明确表示无需预付款或者主动要求降低预付款比例的，采购单位可不适用前述预付款比例的规定）</w:t>
      </w:r>
      <w:r>
        <w:rPr>
          <w:rFonts w:hint="eastAsia" w:ascii="仿宋" w:hAnsi="仿宋" w:eastAsia="仿宋" w:cs="仿宋"/>
          <w:bCs/>
          <w:color w:val="auto"/>
          <w:sz w:val="24"/>
          <w:szCs w:val="24"/>
        </w:rPr>
        <w:t>；项目完成经验收合格</w:t>
      </w:r>
      <w:r>
        <w:rPr>
          <w:rFonts w:hint="eastAsia" w:cs="仿宋"/>
          <w:bCs/>
          <w:color w:val="auto"/>
          <w:sz w:val="24"/>
          <w:szCs w:val="24"/>
          <w:lang w:val="en-US" w:eastAsia="zh-CN"/>
        </w:rPr>
        <w:t>后</w:t>
      </w:r>
      <w:r>
        <w:rPr>
          <w:rFonts w:hint="eastAsia" w:ascii="仿宋" w:hAnsi="仿宋" w:eastAsia="仿宋" w:cs="仿宋"/>
          <w:bCs/>
          <w:color w:val="auto"/>
          <w:sz w:val="24"/>
          <w:szCs w:val="24"/>
        </w:rPr>
        <w:t>，采购人于30个工作日内支付乙方剩余款项。</w:t>
      </w:r>
    </w:p>
    <w:bookmarkEnd w:id="5"/>
    <w:p w14:paraId="22A27775">
      <w:pPr>
        <w:keepNext w:val="0"/>
        <w:keepLines w:val="0"/>
        <w:pageBreakBefore w:val="0"/>
        <w:widowControl w:val="0"/>
        <w:kinsoku/>
        <w:wordWrap/>
        <w:overflowPunct/>
        <w:topLinePunct w:val="0"/>
        <w:bidi w:val="0"/>
        <w:spacing w:line="408" w:lineRule="auto"/>
        <w:textAlignment w:val="auto"/>
        <w:rPr>
          <w:rFonts w:hint="eastAsia"/>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中标人在结算合同价款时需提供正式的税务发票。</w:t>
      </w:r>
    </w:p>
    <w:p w14:paraId="37672544">
      <w:pPr>
        <w:bidi w:val="0"/>
        <w:ind w:left="0" w:leftChars="0" w:firstLine="0" w:firstLineChars="0"/>
        <w:rPr>
          <w:rFonts w:hint="eastAsia"/>
        </w:rPr>
      </w:pPr>
    </w:p>
    <w:p w14:paraId="57304061">
      <w:pPr>
        <w:bidi w:val="0"/>
        <w:ind w:left="0" w:leftChars="0" w:firstLine="0" w:firstLineChars="0"/>
        <w:rPr>
          <w:rFonts w:hint="eastAsia"/>
        </w:rPr>
        <w:sectPr>
          <w:pgSz w:w="11906" w:h="16838"/>
          <w:pgMar w:top="1247" w:right="1134" w:bottom="1020" w:left="1418" w:header="851" w:footer="907" w:gutter="0"/>
          <w:pgNumType w:fmt="numberInDash"/>
          <w:cols w:space="720" w:num="1"/>
          <w:titlePg/>
          <w:docGrid w:type="lines" w:linePitch="312" w:charSpace="0"/>
        </w:sectPr>
      </w:pPr>
    </w:p>
    <w:p w14:paraId="08BAF5E5">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bookmarkStart w:id="11" w:name="_GoBack"/>
      <w:bookmarkEnd w:id="11"/>
      <w:r>
        <w:rPr>
          <w:rFonts w:hint="eastAsia"/>
        </w:rPr>
        <w:t>第四章  评标办法及评分标准</w:t>
      </w:r>
    </w:p>
    <w:p w14:paraId="38D475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14:paraId="1BD68A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14:paraId="64275A82">
      <w:pPr>
        <w:spacing w:line="360" w:lineRule="auto"/>
        <w:ind w:firstLine="480" w:firstLineChars="200"/>
        <w:rPr>
          <w:rFonts w:hint="eastAsia" w:ascii="仿宋" w:hAnsi="仿宋" w:eastAsia="仿宋" w:cs="仿宋"/>
          <w:color w:val="auto"/>
          <w:sz w:val="24"/>
          <w:szCs w:val="24"/>
        </w:rPr>
      </w:pPr>
      <w:bookmarkStart w:id="8" w:name="_Hlk36476656"/>
      <w:r>
        <w:rPr>
          <w:rFonts w:hint="eastAsia" w:ascii="仿宋" w:hAnsi="仿宋" w:eastAsia="仿宋" w:cs="仿宋"/>
          <w:sz w:val="24"/>
          <w:szCs w:val="24"/>
        </w:rPr>
        <w:t>三、评分办法</w:t>
      </w:r>
    </w:p>
    <w:p w14:paraId="6FCD0B24">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（一）满分为100分</w:t>
      </w:r>
      <w:r>
        <w:rPr>
          <w:rFonts w:hint="eastAsia" w:ascii="仿宋" w:hAnsi="仿宋" w:eastAsia="仿宋" w:cs="仿宋"/>
          <w:color w:val="auto"/>
          <w:kern w:val="1"/>
          <w:sz w:val="24"/>
          <w:szCs w:val="24"/>
          <w:highlight w:val="none"/>
        </w:rPr>
        <w:t>。总得分=商务技术分（</w:t>
      </w:r>
      <w:r>
        <w:rPr>
          <w:rFonts w:hint="eastAsia" w:cs="仿宋"/>
          <w:color w:val="auto"/>
          <w:kern w:val="1"/>
          <w:sz w:val="24"/>
          <w:szCs w:val="24"/>
          <w:highlight w:val="none"/>
          <w:lang w:val="en-US" w:eastAsia="zh-CN"/>
        </w:rPr>
        <w:t>85</w:t>
      </w:r>
      <w:r>
        <w:rPr>
          <w:rFonts w:hint="eastAsia" w:ascii="仿宋" w:hAnsi="仿宋" w:eastAsia="仿宋" w:cs="仿宋"/>
          <w:color w:val="auto"/>
          <w:kern w:val="1"/>
          <w:sz w:val="24"/>
          <w:szCs w:val="24"/>
          <w:highlight w:val="none"/>
        </w:rPr>
        <w:t>分）+报价分（</w:t>
      </w:r>
      <w:r>
        <w:rPr>
          <w:rFonts w:hint="eastAsia" w:cs="仿宋"/>
          <w:color w:val="auto"/>
          <w:kern w:val="1"/>
          <w:sz w:val="24"/>
          <w:szCs w:val="24"/>
          <w:highlight w:val="none"/>
          <w:lang w:val="en-US" w:eastAsia="zh-CN"/>
        </w:rPr>
        <w:t>15</w:t>
      </w:r>
      <w:r>
        <w:rPr>
          <w:rFonts w:hint="eastAsia" w:ascii="仿宋" w:hAnsi="仿宋" w:eastAsia="仿宋" w:cs="仿宋"/>
          <w:color w:val="auto"/>
          <w:kern w:val="1"/>
          <w:sz w:val="24"/>
          <w:szCs w:val="24"/>
          <w:highlight w:val="none"/>
        </w:rPr>
        <w:t>分）；</w:t>
      </w:r>
    </w:p>
    <w:p w14:paraId="463426B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（二）技术得分=技术评分，技术评分=所有评委的有效评分的算术平均数</w:t>
      </w:r>
      <w:r>
        <w:rPr>
          <w:rFonts w:hint="eastAsia" w:cs="仿宋"/>
          <w:color w:val="auto"/>
          <w:sz w:val="24"/>
          <w:szCs w:val="24"/>
          <w:highlight w:val="none"/>
          <w:lang w:eastAsia="zh-CN"/>
        </w:rPr>
        <w:t>；</w:t>
      </w:r>
    </w:p>
    <w:p w14:paraId="49A64942">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范围内进行，最高得</w:t>
      </w:r>
      <w:r>
        <w:rPr>
          <w:rFonts w:hint="eastAsia" w:cs="仿宋"/>
          <w:color w:val="auto"/>
          <w:kern w:val="1"/>
          <w:sz w:val="24"/>
          <w:szCs w:val="24"/>
          <w:lang w:val="en-US" w:eastAsia="zh-CN"/>
        </w:rPr>
        <w:t>15</w:t>
      </w:r>
      <w:r>
        <w:rPr>
          <w:rFonts w:hint="eastAsia" w:ascii="仿宋" w:hAnsi="仿宋" w:eastAsia="仿宋" w:cs="仿宋"/>
          <w:color w:val="auto"/>
          <w:kern w:val="1"/>
          <w:sz w:val="24"/>
          <w:szCs w:val="24"/>
        </w:rPr>
        <w:t>分，小数点后保留2位小数</w:t>
      </w:r>
      <w:r>
        <w:rPr>
          <w:rFonts w:hint="eastAsia" w:cs="仿宋"/>
          <w:color w:val="auto"/>
          <w:kern w:val="1"/>
          <w:sz w:val="24"/>
          <w:szCs w:val="24"/>
          <w:lang w:eastAsia="zh-CN"/>
        </w:rPr>
        <w:t>；</w:t>
      </w:r>
      <w:r>
        <w:rPr>
          <w:rFonts w:hint="eastAsia" w:ascii="仿宋" w:hAnsi="仿宋" w:eastAsia="仿宋" w:cs="仿宋"/>
          <w:color w:val="auto"/>
          <w:kern w:val="1"/>
          <w:sz w:val="24"/>
          <w:szCs w:val="24"/>
        </w:rPr>
        <w:t>满足招标文件要求且投标价格最低的投标报价为评标基准价，其报价分为满分。其他</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的价格分按照下列公式计算：</w:t>
      </w:r>
    </w:p>
    <w:p w14:paraId="17EAF182">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cs="仿宋"/>
          <w:color w:val="auto"/>
          <w:kern w:val="1"/>
          <w:sz w:val="24"/>
          <w:szCs w:val="24"/>
          <w:lang w:val="en-US" w:eastAsia="zh-CN"/>
        </w:rPr>
        <w:t>15</w:t>
      </w:r>
      <w:r>
        <w:rPr>
          <w:rFonts w:hint="eastAsia" w:ascii="仿宋" w:hAnsi="仿宋" w:eastAsia="仿宋" w:cs="仿宋"/>
          <w:color w:val="auto"/>
          <w:kern w:val="1"/>
          <w:sz w:val="24"/>
          <w:szCs w:val="24"/>
        </w:rPr>
        <w:t>，计算结果保留2位小数。</w:t>
      </w:r>
    </w:p>
    <w:p w14:paraId="78AE0F5B">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14:paraId="7422C6CA">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对小型或微型企业投标的扶持：</w:t>
      </w:r>
    </w:p>
    <w:p w14:paraId="1B0234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根据《政府采购促进中小企业发展管理办法》第九条，该项目专门面向中小企业进行采购，中小微企业参加该项目采购应当不享受报价扣除。根据财库[2017]141号、财库[2014]68 号的相关规定，残疾人福利性单位和监狱企业在参加政府采购项目时，视同小型、</w:t>
      </w:r>
      <w:r>
        <w:rPr>
          <w:rFonts w:hint="eastAsia" w:ascii="仿宋" w:hAnsi="仿宋" w:eastAsia="仿宋" w:cs="仿宋"/>
          <w:color w:val="auto"/>
          <w:kern w:val="1"/>
          <w:sz w:val="24"/>
          <w:szCs w:val="24"/>
          <w:highlight w:val="none"/>
        </w:rPr>
        <w:t>微型企业。</w:t>
      </w:r>
    </w:p>
    <w:p w14:paraId="7F388E63">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（五）技术分评分细则（</w:t>
      </w:r>
      <w:r>
        <w:rPr>
          <w:rFonts w:hint="eastAsia" w:cs="仿宋"/>
          <w:color w:val="auto"/>
          <w:sz w:val="24"/>
          <w:szCs w:val="24"/>
          <w:highlight w:val="none"/>
          <w:lang w:val="en-US" w:eastAsia="zh-CN"/>
        </w:rPr>
        <w:t>85</w:t>
      </w:r>
      <w:r>
        <w:rPr>
          <w:rFonts w:hint="eastAsia" w:ascii="仿宋" w:hAnsi="仿宋" w:eastAsia="仿宋" w:cs="仿宋"/>
          <w:color w:val="auto"/>
          <w:sz w:val="24"/>
          <w:szCs w:val="24"/>
          <w:highlight w:val="none"/>
        </w:rPr>
        <w:t>分）</w:t>
      </w:r>
    </w:p>
    <w:bookmarkEnd w:id="8"/>
    <w:tbl>
      <w:tblPr>
        <w:tblStyle w:val="20"/>
        <w:tblW w:w="9894" w:type="dxa"/>
        <w:jc w:val="center"/>
        <w:tblLayout w:type="fixed"/>
        <w:tblCellMar>
          <w:top w:w="0" w:type="dxa"/>
          <w:left w:w="108" w:type="dxa"/>
          <w:bottom w:w="0" w:type="dxa"/>
          <w:right w:w="108" w:type="dxa"/>
        </w:tblCellMar>
      </w:tblPr>
      <w:tblGrid>
        <w:gridCol w:w="734"/>
        <w:gridCol w:w="1234"/>
        <w:gridCol w:w="6843"/>
        <w:gridCol w:w="1083"/>
      </w:tblGrid>
      <w:tr w14:paraId="68369DFD">
        <w:tblPrEx>
          <w:tblCellMar>
            <w:top w:w="0" w:type="dxa"/>
            <w:left w:w="108" w:type="dxa"/>
            <w:bottom w:w="0" w:type="dxa"/>
            <w:right w:w="108" w:type="dxa"/>
          </w:tblCellMar>
        </w:tblPrEx>
        <w:trPr>
          <w:trHeight w:val="353"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77350158">
            <w:pPr>
              <w:pageBreakBefore w:val="0"/>
              <w:kinsoku/>
              <w:wordWrap/>
              <w:overflowPunct/>
              <w:topLinePunct w:val="0"/>
              <w:bidi w:val="0"/>
              <w:snapToGrid/>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234" w:type="dxa"/>
            <w:tcBorders>
              <w:top w:val="single" w:color="auto" w:sz="4" w:space="0"/>
              <w:left w:val="nil"/>
              <w:bottom w:val="single" w:color="auto" w:sz="4" w:space="0"/>
              <w:right w:val="single" w:color="auto" w:sz="4" w:space="0"/>
            </w:tcBorders>
            <w:shd w:val="clear" w:color="auto" w:fill="BEBEBE"/>
            <w:noWrap w:val="0"/>
            <w:vAlign w:val="center"/>
          </w:tcPr>
          <w:p w14:paraId="699D84CA">
            <w:pPr>
              <w:pageBreakBefore w:val="0"/>
              <w:widowControl/>
              <w:kinsoku/>
              <w:wordWrap/>
              <w:overflowPunct/>
              <w:topLinePunct w:val="0"/>
              <w:bidi w:val="0"/>
              <w:snapToGrid/>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szCs w:val="24"/>
              </w:rPr>
              <w:t>评审内容</w:t>
            </w:r>
          </w:p>
        </w:tc>
        <w:tc>
          <w:tcPr>
            <w:tcW w:w="6843" w:type="dxa"/>
            <w:tcBorders>
              <w:top w:val="single" w:color="auto" w:sz="4" w:space="0"/>
              <w:left w:val="nil"/>
              <w:bottom w:val="single" w:color="auto" w:sz="4" w:space="0"/>
              <w:right w:val="single" w:color="auto" w:sz="4" w:space="0"/>
            </w:tcBorders>
            <w:shd w:val="clear" w:color="auto" w:fill="BEBEBE"/>
            <w:noWrap w:val="0"/>
            <w:vAlign w:val="center"/>
          </w:tcPr>
          <w:p w14:paraId="5C40A60C">
            <w:pPr>
              <w:pageBreakBefore w:val="0"/>
              <w:widowControl/>
              <w:kinsoku/>
              <w:wordWrap/>
              <w:overflowPunct/>
              <w:topLinePunct w:val="0"/>
              <w:bidi w:val="0"/>
              <w:snapToGrid/>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szCs w:val="24"/>
              </w:rPr>
              <w:t>评审标准</w:t>
            </w:r>
          </w:p>
        </w:tc>
        <w:tc>
          <w:tcPr>
            <w:tcW w:w="1083" w:type="dxa"/>
            <w:tcBorders>
              <w:top w:val="single" w:color="auto" w:sz="4" w:space="0"/>
              <w:left w:val="nil"/>
              <w:bottom w:val="single" w:color="auto" w:sz="4" w:space="0"/>
              <w:right w:val="single" w:color="auto" w:sz="4" w:space="0"/>
            </w:tcBorders>
            <w:shd w:val="clear" w:color="auto" w:fill="BEBEBE"/>
            <w:noWrap w:val="0"/>
            <w:vAlign w:val="center"/>
          </w:tcPr>
          <w:p w14:paraId="48B32B1D">
            <w:pPr>
              <w:pageBreakBefore w:val="0"/>
              <w:kinsoku/>
              <w:wordWrap/>
              <w:overflowPunct/>
              <w:topLinePunct w:val="0"/>
              <w:bidi w:val="0"/>
              <w:snapToGrid/>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分值</w:t>
            </w:r>
          </w:p>
          <w:p w14:paraId="28E7E851">
            <w:pPr>
              <w:pageBreakBefore w:val="0"/>
              <w:kinsoku/>
              <w:wordWrap/>
              <w:overflowPunct/>
              <w:topLinePunct w:val="0"/>
              <w:bidi w:val="0"/>
              <w:snapToGrid/>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（分）</w:t>
            </w:r>
          </w:p>
        </w:tc>
      </w:tr>
      <w:tr w14:paraId="03D72166">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5175E0C">
            <w:pPr>
              <w:pageBreakBefore w:val="0"/>
              <w:kinsoku/>
              <w:wordWrap/>
              <w:overflowPunct/>
              <w:topLinePunct w:val="0"/>
              <w:bidi w:val="0"/>
              <w:snapToGrid/>
              <w:spacing w:line="360" w:lineRule="auto"/>
              <w:ind w:firstLine="0" w:firstLineChars="0"/>
              <w:jc w:val="center"/>
              <w:rPr>
                <w:rFonts w:hint="eastAsia" w:ascii="仿宋" w:hAnsi="仿宋" w:eastAsia="仿宋" w:cs="仿宋"/>
                <w:color w:val="auto"/>
                <w:sz w:val="24"/>
                <w:lang w:val="en-US" w:eastAsia="zh-CN"/>
              </w:rPr>
            </w:pPr>
            <w:r>
              <w:rPr>
                <w:rFonts w:hint="eastAsia" w:cs="仿宋"/>
                <w:color w:val="auto"/>
                <w:sz w:val="24"/>
                <w:lang w:val="en-US" w:eastAsia="zh-CN"/>
              </w:rPr>
              <w:t>1</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14:paraId="16BE419E">
            <w:pPr>
              <w:pStyle w:val="34"/>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企业资质</w:t>
            </w:r>
          </w:p>
          <w:p w14:paraId="1F8A2826">
            <w:pPr>
              <w:pStyle w:val="34"/>
              <w:pageBreakBefore w:val="0"/>
              <w:kinsoku/>
              <w:wordWrap/>
              <w:overflowPunct/>
              <w:topLinePunct w:val="0"/>
              <w:bidi w:val="0"/>
              <w:snapToGrid/>
              <w:spacing w:line="360" w:lineRule="auto"/>
              <w:ind w:firstLine="0" w:firstLineChars="0"/>
              <w:jc w:val="center"/>
              <w:rPr>
                <w:rFonts w:hint="default" w:ascii="仿宋" w:hAnsi="仿宋" w:eastAsia="仿宋" w:cs="仿宋"/>
                <w:color w:val="auto"/>
                <w:kern w:val="2"/>
                <w:sz w:val="24"/>
                <w:szCs w:val="24"/>
                <w:lang w:val="en-US" w:eastAsia="zh-CN" w:bidi="ar-SA"/>
              </w:rPr>
            </w:pPr>
          </w:p>
        </w:tc>
        <w:tc>
          <w:tcPr>
            <w:tcW w:w="6843" w:type="dxa"/>
            <w:tcBorders>
              <w:top w:val="single" w:color="auto" w:sz="4" w:space="0"/>
              <w:left w:val="single" w:color="auto" w:sz="4" w:space="0"/>
              <w:bottom w:val="single" w:color="auto" w:sz="4" w:space="0"/>
              <w:right w:val="single" w:color="auto" w:sz="4" w:space="0"/>
            </w:tcBorders>
            <w:noWrap w:val="0"/>
            <w:vAlign w:val="center"/>
          </w:tcPr>
          <w:p w14:paraId="4137D02E">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8"/>
                <w:rFonts w:ascii="仿宋" w:hAnsi="仿宋" w:eastAsia="仿宋"/>
                <w:b w:val="0"/>
                <w:i w:val="0"/>
                <w:caps w:val="0"/>
                <w:color w:val="000000"/>
                <w:spacing w:val="0"/>
                <w:w w:val="100"/>
                <w:sz w:val="24"/>
                <w:szCs w:val="24"/>
                <w:lang w:val="en-US" w:eastAsia="zh-CN" w:bidi="ar-SA"/>
              </w:rPr>
            </w:pPr>
            <w:r>
              <w:rPr>
                <w:rStyle w:val="28"/>
                <w:rFonts w:ascii="仿宋" w:hAnsi="仿宋" w:eastAsia="仿宋"/>
                <w:b w:val="0"/>
                <w:i w:val="0"/>
                <w:caps w:val="0"/>
                <w:color w:val="000000"/>
                <w:spacing w:val="0"/>
                <w:w w:val="100"/>
                <w:sz w:val="24"/>
                <w:szCs w:val="24"/>
                <w:lang w:val="en-US" w:eastAsia="zh-CN" w:bidi="ar-SA"/>
              </w:rPr>
              <w:t>1</w:t>
            </w:r>
            <w:r>
              <w:rPr>
                <w:rStyle w:val="28"/>
                <w:rFonts w:hint="eastAsia"/>
                <w:b w:val="0"/>
                <w:i w:val="0"/>
                <w:caps w:val="0"/>
                <w:color w:val="000000"/>
                <w:spacing w:val="0"/>
                <w:w w:val="100"/>
                <w:sz w:val="24"/>
                <w:szCs w:val="24"/>
                <w:lang w:val="en-US" w:eastAsia="zh-CN" w:bidi="ar-SA"/>
              </w:rPr>
              <w:t>.</w:t>
            </w:r>
            <w:r>
              <w:rPr>
                <w:rStyle w:val="28"/>
                <w:rFonts w:ascii="仿宋" w:hAnsi="仿宋" w:eastAsia="仿宋"/>
                <w:b w:val="0"/>
                <w:i w:val="0"/>
                <w:caps w:val="0"/>
                <w:color w:val="000000"/>
                <w:spacing w:val="0"/>
                <w:w w:val="100"/>
                <w:sz w:val="24"/>
                <w:szCs w:val="24"/>
                <w:lang w:val="en-US" w:eastAsia="zh-CN" w:bidi="ar-SA"/>
              </w:rPr>
              <w:t>投标人具有质量管理体系认证证书的得</w:t>
            </w:r>
            <w:r>
              <w:rPr>
                <w:rStyle w:val="28"/>
                <w:rFonts w:hint="eastAsia" w:ascii="仿宋" w:hAnsi="仿宋" w:eastAsia="仿宋"/>
                <w:b w:val="0"/>
                <w:i w:val="0"/>
                <w:caps w:val="0"/>
                <w:color w:val="000000"/>
                <w:spacing w:val="0"/>
                <w:w w:val="100"/>
                <w:sz w:val="24"/>
                <w:szCs w:val="24"/>
                <w:lang w:val="en-US" w:eastAsia="zh-CN" w:bidi="ar-SA"/>
              </w:rPr>
              <w:t>1</w:t>
            </w:r>
            <w:r>
              <w:rPr>
                <w:rStyle w:val="28"/>
                <w:rFonts w:ascii="仿宋" w:hAnsi="仿宋" w:eastAsia="仿宋"/>
                <w:b w:val="0"/>
                <w:i w:val="0"/>
                <w:caps w:val="0"/>
                <w:color w:val="000000"/>
                <w:spacing w:val="0"/>
                <w:w w:val="100"/>
                <w:sz w:val="24"/>
                <w:szCs w:val="24"/>
                <w:lang w:val="en-US" w:eastAsia="zh-CN" w:bidi="ar-SA"/>
              </w:rPr>
              <w:t>分；</w:t>
            </w:r>
          </w:p>
          <w:p w14:paraId="334988FB">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8"/>
                <w:rFonts w:ascii="仿宋" w:hAnsi="仿宋" w:eastAsia="仿宋"/>
                <w:b w:val="0"/>
                <w:i w:val="0"/>
                <w:caps w:val="0"/>
                <w:color w:val="000000"/>
                <w:spacing w:val="0"/>
                <w:w w:val="100"/>
                <w:sz w:val="24"/>
                <w:szCs w:val="24"/>
                <w:lang w:val="en-US" w:eastAsia="zh-CN" w:bidi="ar-SA"/>
              </w:rPr>
            </w:pPr>
            <w:r>
              <w:rPr>
                <w:rStyle w:val="28"/>
                <w:rFonts w:ascii="仿宋" w:hAnsi="仿宋" w:eastAsia="仿宋"/>
                <w:b w:val="0"/>
                <w:i w:val="0"/>
                <w:caps w:val="0"/>
                <w:color w:val="000000"/>
                <w:spacing w:val="0"/>
                <w:w w:val="100"/>
                <w:sz w:val="24"/>
                <w:szCs w:val="24"/>
                <w:lang w:val="en-US" w:eastAsia="zh-CN" w:bidi="ar-SA"/>
              </w:rPr>
              <w:t>2</w:t>
            </w:r>
            <w:r>
              <w:rPr>
                <w:rStyle w:val="28"/>
                <w:rFonts w:hint="eastAsia"/>
                <w:b w:val="0"/>
                <w:i w:val="0"/>
                <w:caps w:val="0"/>
                <w:color w:val="000000"/>
                <w:spacing w:val="0"/>
                <w:w w:val="100"/>
                <w:sz w:val="24"/>
                <w:szCs w:val="24"/>
                <w:lang w:val="en-US" w:eastAsia="zh-CN" w:bidi="ar-SA"/>
              </w:rPr>
              <w:t>.</w:t>
            </w:r>
            <w:r>
              <w:rPr>
                <w:rStyle w:val="28"/>
                <w:rFonts w:ascii="仿宋" w:hAnsi="仿宋" w:eastAsia="仿宋"/>
                <w:b w:val="0"/>
                <w:i w:val="0"/>
                <w:caps w:val="0"/>
                <w:color w:val="000000"/>
                <w:spacing w:val="0"/>
                <w:w w:val="100"/>
                <w:sz w:val="24"/>
                <w:szCs w:val="24"/>
                <w:lang w:val="en-US" w:eastAsia="zh-CN" w:bidi="ar-SA"/>
              </w:rPr>
              <w:t>投标人具有环境管理体系认证证书的得</w:t>
            </w:r>
            <w:r>
              <w:rPr>
                <w:rStyle w:val="28"/>
                <w:rFonts w:hint="eastAsia" w:ascii="仿宋" w:hAnsi="仿宋" w:eastAsia="仿宋"/>
                <w:b w:val="0"/>
                <w:i w:val="0"/>
                <w:caps w:val="0"/>
                <w:color w:val="000000"/>
                <w:spacing w:val="0"/>
                <w:w w:val="100"/>
                <w:sz w:val="24"/>
                <w:szCs w:val="24"/>
                <w:lang w:val="en-US" w:eastAsia="zh-CN" w:bidi="ar-SA"/>
              </w:rPr>
              <w:t>1</w:t>
            </w:r>
            <w:r>
              <w:rPr>
                <w:rStyle w:val="28"/>
                <w:rFonts w:ascii="仿宋" w:hAnsi="仿宋" w:eastAsia="仿宋"/>
                <w:b w:val="0"/>
                <w:i w:val="0"/>
                <w:caps w:val="0"/>
                <w:color w:val="000000"/>
                <w:spacing w:val="0"/>
                <w:w w:val="100"/>
                <w:sz w:val="24"/>
                <w:szCs w:val="24"/>
                <w:lang w:val="en-US" w:eastAsia="zh-CN" w:bidi="ar-SA"/>
              </w:rPr>
              <w:t>分；</w:t>
            </w:r>
          </w:p>
          <w:p w14:paraId="32A21A10">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8"/>
                <w:rFonts w:ascii="仿宋" w:hAnsi="仿宋" w:eastAsia="仿宋"/>
                <w:b w:val="0"/>
                <w:i w:val="0"/>
                <w:caps w:val="0"/>
                <w:color w:val="000000"/>
                <w:spacing w:val="0"/>
                <w:w w:val="100"/>
                <w:sz w:val="24"/>
                <w:szCs w:val="24"/>
                <w:lang w:val="en-US" w:eastAsia="zh-CN" w:bidi="ar-SA"/>
              </w:rPr>
            </w:pPr>
            <w:r>
              <w:rPr>
                <w:rStyle w:val="28"/>
                <w:rFonts w:ascii="仿宋" w:hAnsi="仿宋" w:eastAsia="仿宋"/>
                <w:b w:val="0"/>
                <w:i w:val="0"/>
                <w:caps w:val="0"/>
                <w:color w:val="000000"/>
                <w:spacing w:val="0"/>
                <w:w w:val="100"/>
                <w:sz w:val="24"/>
                <w:szCs w:val="24"/>
                <w:lang w:val="en-US" w:eastAsia="zh-CN" w:bidi="ar-SA"/>
              </w:rPr>
              <w:t>3</w:t>
            </w:r>
            <w:r>
              <w:rPr>
                <w:rStyle w:val="28"/>
                <w:rFonts w:hint="eastAsia"/>
                <w:b w:val="0"/>
                <w:i w:val="0"/>
                <w:caps w:val="0"/>
                <w:color w:val="000000"/>
                <w:spacing w:val="0"/>
                <w:w w:val="100"/>
                <w:sz w:val="24"/>
                <w:szCs w:val="24"/>
                <w:lang w:val="en-US" w:eastAsia="zh-CN" w:bidi="ar-SA"/>
              </w:rPr>
              <w:t>.</w:t>
            </w:r>
            <w:r>
              <w:rPr>
                <w:rStyle w:val="28"/>
                <w:rFonts w:ascii="仿宋" w:hAnsi="仿宋" w:eastAsia="仿宋"/>
                <w:b w:val="0"/>
                <w:i w:val="0"/>
                <w:caps w:val="0"/>
                <w:color w:val="000000"/>
                <w:spacing w:val="0"/>
                <w:w w:val="100"/>
                <w:sz w:val="24"/>
                <w:szCs w:val="24"/>
                <w:lang w:val="en-US" w:eastAsia="zh-CN" w:bidi="ar-SA"/>
              </w:rPr>
              <w:t>投标人具有职业健康安全管理体系认证证书的得</w:t>
            </w:r>
            <w:r>
              <w:rPr>
                <w:rStyle w:val="28"/>
                <w:rFonts w:hint="eastAsia" w:ascii="仿宋" w:hAnsi="仿宋" w:eastAsia="仿宋"/>
                <w:b w:val="0"/>
                <w:i w:val="0"/>
                <w:caps w:val="0"/>
                <w:color w:val="000000"/>
                <w:spacing w:val="0"/>
                <w:w w:val="100"/>
                <w:sz w:val="24"/>
                <w:szCs w:val="24"/>
                <w:lang w:val="en-US" w:eastAsia="zh-CN" w:bidi="ar-SA"/>
              </w:rPr>
              <w:t>1</w:t>
            </w:r>
            <w:r>
              <w:rPr>
                <w:rStyle w:val="28"/>
                <w:rFonts w:ascii="仿宋" w:hAnsi="仿宋" w:eastAsia="仿宋"/>
                <w:b w:val="0"/>
                <w:i w:val="0"/>
                <w:caps w:val="0"/>
                <w:color w:val="000000"/>
                <w:spacing w:val="0"/>
                <w:w w:val="100"/>
                <w:sz w:val="24"/>
                <w:szCs w:val="24"/>
                <w:lang w:val="en-US" w:eastAsia="zh-CN" w:bidi="ar-SA"/>
              </w:rPr>
              <w:t>分。</w:t>
            </w:r>
          </w:p>
          <w:p w14:paraId="6556CAA1">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rPr>
            </w:pPr>
            <w:r>
              <w:rPr>
                <w:rStyle w:val="28"/>
                <w:rFonts w:ascii="仿宋" w:hAnsi="仿宋" w:eastAsia="仿宋" w:cs="仿宋"/>
                <w:b/>
                <w:bCs/>
                <w:i w:val="0"/>
                <w:caps w:val="0"/>
                <w:color w:val="000000"/>
                <w:spacing w:val="0"/>
                <w:w w:val="100"/>
                <w:sz w:val="24"/>
                <w:szCs w:val="24"/>
                <w:lang w:val="en-US" w:eastAsia="zh-CN" w:bidi="ar-SA"/>
              </w:rPr>
              <w:t>（提供有效期内的相关证书</w:t>
            </w:r>
            <w:r>
              <w:rPr>
                <w:rFonts w:hint="eastAsia" w:ascii="仿宋" w:hAnsi="仿宋" w:eastAsia="仿宋" w:cs="仿宋"/>
                <w:b/>
                <w:bCs/>
                <w:color w:val="auto"/>
                <w:sz w:val="24"/>
                <w:lang w:val="en-US" w:eastAsia="zh-CN" w:bidi="ar"/>
              </w:rPr>
              <w:t>扫描件</w:t>
            </w:r>
            <w:r>
              <w:rPr>
                <w:rStyle w:val="28"/>
                <w:rFonts w:ascii="仿宋" w:hAnsi="仿宋" w:eastAsia="仿宋" w:cs="仿宋"/>
                <w:b/>
                <w:bCs/>
                <w:i w:val="0"/>
                <w:caps w:val="0"/>
                <w:color w:val="000000"/>
                <w:spacing w:val="0"/>
                <w:w w:val="100"/>
                <w:sz w:val="24"/>
                <w:szCs w:val="24"/>
                <w:lang w:val="en-US" w:eastAsia="zh-CN" w:bidi="ar-SA"/>
              </w:rPr>
              <w:t>，不提供不得分）</w:t>
            </w:r>
          </w:p>
        </w:tc>
        <w:tc>
          <w:tcPr>
            <w:tcW w:w="1083" w:type="dxa"/>
            <w:tcBorders>
              <w:top w:val="single" w:color="auto" w:sz="4" w:space="0"/>
              <w:left w:val="nil"/>
              <w:bottom w:val="single" w:color="auto" w:sz="4" w:space="0"/>
              <w:right w:val="single" w:color="auto" w:sz="4" w:space="0"/>
            </w:tcBorders>
            <w:noWrap w:val="0"/>
            <w:vAlign w:val="center"/>
          </w:tcPr>
          <w:p w14:paraId="2D08DB1A">
            <w:pPr>
              <w:pageBreakBefore w:val="0"/>
              <w:kinsoku/>
              <w:wordWrap/>
              <w:overflowPunct/>
              <w:topLinePunct w:val="0"/>
              <w:bidi w:val="0"/>
              <w:snapToGrid/>
              <w:spacing w:line="360" w:lineRule="auto"/>
              <w:ind w:firstLine="0" w:firstLineChars="0"/>
              <w:jc w:val="center"/>
              <w:textAlignment w:val="center"/>
              <w:rPr>
                <w:rStyle w:val="28"/>
                <w:rFonts w:hint="eastAsia" w:ascii="仿宋" w:hAnsi="仿宋" w:eastAsia="仿宋" w:cs="仿宋"/>
                <w:color w:val="auto"/>
                <w:sz w:val="24"/>
                <w:szCs w:val="24"/>
                <w:lang w:val="en-US" w:eastAsia="zh-CN"/>
              </w:rPr>
            </w:pPr>
            <w:r>
              <w:rPr>
                <w:rStyle w:val="28"/>
                <w:rFonts w:hint="eastAsia" w:ascii="仿宋" w:hAnsi="仿宋" w:eastAsia="仿宋" w:cs="仿宋"/>
                <w:color w:val="auto"/>
                <w:sz w:val="24"/>
                <w:szCs w:val="24"/>
              </w:rPr>
              <w:t>0-</w:t>
            </w:r>
            <w:r>
              <w:rPr>
                <w:rStyle w:val="28"/>
                <w:rFonts w:hint="eastAsia" w:ascii="仿宋" w:hAnsi="仿宋" w:eastAsia="仿宋" w:cs="仿宋"/>
                <w:color w:val="auto"/>
                <w:sz w:val="24"/>
                <w:szCs w:val="24"/>
                <w:lang w:val="en-US" w:eastAsia="zh-CN"/>
              </w:rPr>
              <w:t>3</w:t>
            </w:r>
          </w:p>
          <w:p w14:paraId="12257681">
            <w:pPr>
              <w:pageBreakBefore w:val="0"/>
              <w:kinsoku/>
              <w:wordWrap/>
              <w:overflowPunct/>
              <w:topLinePunct w:val="0"/>
              <w:bidi w:val="0"/>
              <w:snapToGrid/>
              <w:spacing w:line="360" w:lineRule="auto"/>
              <w:ind w:firstLine="0" w:firstLineChars="0"/>
              <w:jc w:val="center"/>
              <w:textAlignment w:val="center"/>
              <w:rPr>
                <w:rFonts w:hint="eastAsia" w:ascii="仿宋" w:hAnsi="仿宋" w:eastAsia="仿宋" w:cs="仿宋"/>
                <w:color w:val="auto"/>
                <w:sz w:val="24"/>
              </w:rPr>
            </w:pPr>
            <w:r>
              <w:rPr>
                <w:rStyle w:val="28"/>
                <w:rFonts w:hint="eastAsia" w:ascii="仿宋" w:hAnsi="仿宋" w:eastAsia="仿宋" w:cs="仿宋"/>
                <w:color w:val="auto"/>
                <w:sz w:val="18"/>
                <w:szCs w:val="18"/>
              </w:rPr>
              <w:t>（客观分）</w:t>
            </w:r>
          </w:p>
        </w:tc>
      </w:tr>
      <w:tr w14:paraId="499B3497">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5A1CF46">
            <w:pPr>
              <w:pageBreakBefore w:val="0"/>
              <w:kinsoku/>
              <w:wordWrap/>
              <w:overflowPunct/>
              <w:topLinePunct w:val="0"/>
              <w:bidi w:val="0"/>
              <w:snapToGrid/>
              <w:spacing w:line="360" w:lineRule="auto"/>
              <w:ind w:firstLine="0" w:firstLineChars="0"/>
              <w:jc w:val="center"/>
              <w:rPr>
                <w:rFonts w:hint="eastAsia" w:ascii="仿宋" w:hAnsi="仿宋" w:eastAsia="仿宋" w:cs="仿宋"/>
                <w:color w:val="auto"/>
                <w:sz w:val="24"/>
                <w:lang w:val="en-US" w:eastAsia="zh-CN"/>
              </w:rPr>
            </w:pPr>
            <w:r>
              <w:rPr>
                <w:rFonts w:hint="eastAsia" w:cs="仿宋"/>
                <w:color w:val="auto"/>
                <w:sz w:val="24"/>
                <w:lang w:val="en-US" w:eastAsia="zh-CN"/>
              </w:rPr>
              <w:t>2</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0D14C795">
            <w:pPr>
              <w:pStyle w:val="34"/>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2"/>
                <w:sz w:val="24"/>
                <w:szCs w:val="24"/>
                <w:lang w:val="en-US" w:eastAsia="zh-CN" w:bidi="ar-SA"/>
              </w:rPr>
            </w:pPr>
          </w:p>
        </w:tc>
        <w:tc>
          <w:tcPr>
            <w:tcW w:w="6843" w:type="dxa"/>
            <w:tcBorders>
              <w:top w:val="single" w:color="auto" w:sz="4" w:space="0"/>
              <w:left w:val="single" w:color="auto" w:sz="4" w:space="0"/>
              <w:bottom w:val="single" w:color="auto" w:sz="4" w:space="0"/>
              <w:right w:val="single" w:color="auto" w:sz="4" w:space="0"/>
            </w:tcBorders>
            <w:noWrap w:val="0"/>
            <w:vAlign w:val="center"/>
          </w:tcPr>
          <w:p w14:paraId="6BF42839">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Style w:val="28"/>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投标人具备粮补核实、无人机影像管理两方面的软件开发能力，提供相关《计算机软件著作权登记证书》，每提供一个得2分，最高得4分。</w:t>
            </w:r>
            <w:r>
              <w:rPr>
                <w:rFonts w:hint="eastAsia" w:ascii="仿宋" w:hAnsi="仿宋" w:eastAsia="仿宋" w:cs="仿宋"/>
                <w:b/>
                <w:bCs/>
                <w:color w:val="auto"/>
                <w:sz w:val="24"/>
                <w:szCs w:val="24"/>
                <w:lang w:val="en-US" w:eastAsia="zh-CN"/>
              </w:rPr>
              <w:t>（提供有效期内的相关证书扫描件，不提供不得分）</w:t>
            </w:r>
          </w:p>
        </w:tc>
        <w:tc>
          <w:tcPr>
            <w:tcW w:w="1083" w:type="dxa"/>
            <w:tcBorders>
              <w:top w:val="single" w:color="auto" w:sz="4" w:space="0"/>
              <w:left w:val="nil"/>
              <w:bottom w:val="single" w:color="auto" w:sz="4" w:space="0"/>
              <w:right w:val="single" w:color="auto" w:sz="4" w:space="0"/>
            </w:tcBorders>
            <w:noWrap w:val="0"/>
            <w:vAlign w:val="center"/>
          </w:tcPr>
          <w:p w14:paraId="3E2C2AF4">
            <w:pPr>
              <w:pageBreakBefore w:val="0"/>
              <w:widowControl w:val="0"/>
              <w:kinsoku/>
              <w:wordWrap/>
              <w:overflowPunct/>
              <w:topLinePunct w:val="0"/>
              <w:bidi w:val="0"/>
              <w:snapToGrid/>
              <w:spacing w:line="360" w:lineRule="auto"/>
              <w:ind w:firstLine="0" w:firstLineChars="0"/>
              <w:jc w:val="center"/>
              <w:textAlignment w:val="center"/>
              <w:rPr>
                <w:rStyle w:val="28"/>
                <w:rFonts w:hint="default" w:ascii="仿宋" w:hAnsi="仿宋" w:eastAsia="仿宋" w:cs="仿宋"/>
                <w:color w:val="auto"/>
                <w:sz w:val="24"/>
                <w:szCs w:val="24"/>
                <w:lang w:val="en-US" w:eastAsia="zh-CN"/>
              </w:rPr>
            </w:pPr>
            <w:r>
              <w:rPr>
                <w:rStyle w:val="28"/>
                <w:rFonts w:hint="eastAsia" w:ascii="仿宋" w:hAnsi="仿宋" w:eastAsia="仿宋" w:cs="仿宋"/>
                <w:color w:val="auto"/>
                <w:sz w:val="24"/>
                <w:szCs w:val="24"/>
                <w:lang w:val="en-US" w:eastAsia="zh-CN"/>
              </w:rPr>
              <w:t>0-</w:t>
            </w:r>
            <w:r>
              <w:rPr>
                <w:rStyle w:val="28"/>
                <w:rFonts w:hint="eastAsia" w:cs="仿宋"/>
                <w:color w:val="auto"/>
                <w:sz w:val="24"/>
                <w:szCs w:val="24"/>
                <w:lang w:val="en-US" w:eastAsia="zh-CN"/>
              </w:rPr>
              <w:t>4</w:t>
            </w:r>
          </w:p>
          <w:p w14:paraId="50DD423A">
            <w:pPr>
              <w:pStyle w:val="3"/>
              <w:pageBreakBefore w:val="0"/>
              <w:widowControl w:val="0"/>
              <w:kinsoku/>
              <w:wordWrap/>
              <w:overflowPunct/>
              <w:topLinePunct w:val="0"/>
              <w:bidi w:val="0"/>
              <w:snapToGrid/>
              <w:spacing w:before="0" w:after="0" w:line="360" w:lineRule="auto"/>
              <w:ind w:firstLine="0" w:firstLineChars="0"/>
              <w:rPr>
                <w:rFonts w:hint="default"/>
                <w:color w:val="auto"/>
                <w:lang w:val="en-US" w:eastAsia="zh-CN"/>
              </w:rPr>
            </w:pPr>
            <w:r>
              <w:rPr>
                <w:rStyle w:val="28"/>
                <w:rFonts w:hint="eastAsia" w:ascii="仿宋" w:hAnsi="仿宋" w:eastAsia="仿宋" w:cs="仿宋"/>
                <w:b w:val="0"/>
                <w:bCs w:val="0"/>
                <w:color w:val="auto"/>
                <w:sz w:val="18"/>
                <w:szCs w:val="18"/>
              </w:rPr>
              <w:t>（客观分）</w:t>
            </w:r>
          </w:p>
        </w:tc>
      </w:tr>
      <w:tr w14:paraId="1CCE0889">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D3E1A8A">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lang w:val="en-US" w:eastAsia="zh-CN"/>
              </w:rPr>
            </w:pPr>
            <w:r>
              <w:rPr>
                <w:rFonts w:hint="eastAsia" w:cs="仿宋"/>
                <w:color w:val="auto"/>
                <w:sz w:val="24"/>
                <w:lang w:val="en-US" w:eastAsia="zh-CN"/>
              </w:rPr>
              <w:t>3</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2983813A">
            <w:pPr>
              <w:pStyle w:val="34"/>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2"/>
                <w:sz w:val="24"/>
                <w:szCs w:val="24"/>
                <w:lang w:val="en-US" w:bidi="ar-SA"/>
              </w:rPr>
            </w:pPr>
          </w:p>
        </w:tc>
        <w:tc>
          <w:tcPr>
            <w:tcW w:w="6843" w:type="dxa"/>
            <w:tcBorders>
              <w:top w:val="single" w:color="auto" w:sz="4" w:space="0"/>
              <w:left w:val="single" w:color="auto" w:sz="4" w:space="0"/>
              <w:bottom w:val="single" w:color="auto" w:sz="4" w:space="0"/>
              <w:right w:val="single" w:color="auto" w:sz="4" w:space="0"/>
            </w:tcBorders>
            <w:noWrap w:val="0"/>
            <w:vAlign w:val="center"/>
          </w:tcPr>
          <w:p w14:paraId="7BC6C269">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bidi="ar"/>
              </w:rPr>
              <w:t>投标人</w:t>
            </w:r>
            <w:r>
              <w:rPr>
                <w:rFonts w:hint="eastAsia" w:ascii="仿宋" w:hAnsi="仿宋" w:eastAsia="仿宋" w:cs="仿宋"/>
                <w:b w:val="0"/>
                <w:bCs w:val="0"/>
                <w:color w:val="auto"/>
                <w:sz w:val="24"/>
                <w:szCs w:val="24"/>
                <w:lang w:val="en-US" w:eastAsia="zh-CN"/>
              </w:rPr>
              <w:t>具有中国民用航空局批准的《民用无人驾驶航空器运营合格证》</w:t>
            </w:r>
            <w:r>
              <w:rPr>
                <w:rFonts w:hint="eastAsia" w:cs="仿宋"/>
                <w:b w:val="0"/>
                <w:bCs w:val="0"/>
                <w:color w:val="auto"/>
                <w:sz w:val="24"/>
                <w:szCs w:val="24"/>
                <w:lang w:val="en-US" w:eastAsia="zh-CN"/>
              </w:rPr>
              <w:t>的</w:t>
            </w:r>
            <w:r>
              <w:rPr>
                <w:rFonts w:hint="eastAsia" w:ascii="仿宋" w:hAnsi="仿宋" w:eastAsia="仿宋" w:cs="仿宋"/>
                <w:b w:val="0"/>
                <w:bCs w:val="0"/>
                <w:color w:val="auto"/>
                <w:sz w:val="24"/>
                <w:szCs w:val="24"/>
                <w:lang w:val="en-US" w:eastAsia="zh-CN"/>
              </w:rPr>
              <w:t>得</w:t>
            </w:r>
            <w:r>
              <w:rPr>
                <w:rFonts w:hint="eastAsia" w:cs="仿宋"/>
                <w:b w:val="0"/>
                <w:bCs w:val="0"/>
                <w:color w:val="auto"/>
                <w:sz w:val="24"/>
                <w:szCs w:val="24"/>
                <w:lang w:val="en-US" w:eastAsia="zh-CN"/>
              </w:rPr>
              <w:t>3</w:t>
            </w:r>
            <w:r>
              <w:rPr>
                <w:rFonts w:hint="eastAsia" w:ascii="仿宋" w:hAnsi="仿宋" w:eastAsia="仿宋" w:cs="仿宋"/>
                <w:b w:val="0"/>
                <w:bCs w:val="0"/>
                <w:color w:val="auto"/>
                <w:sz w:val="24"/>
                <w:szCs w:val="24"/>
                <w:lang w:val="en-US" w:eastAsia="zh-CN"/>
              </w:rPr>
              <w:t>分。</w:t>
            </w:r>
          </w:p>
          <w:p w14:paraId="015D0DB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Style w:val="28"/>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（提供有效期内的相关证书扫描件，不提供不得分）</w:t>
            </w:r>
          </w:p>
        </w:tc>
        <w:tc>
          <w:tcPr>
            <w:tcW w:w="1083" w:type="dxa"/>
            <w:tcBorders>
              <w:top w:val="single" w:color="auto" w:sz="4" w:space="0"/>
              <w:left w:val="nil"/>
              <w:bottom w:val="single" w:color="auto" w:sz="4" w:space="0"/>
              <w:right w:val="single" w:color="auto" w:sz="4" w:space="0"/>
            </w:tcBorders>
            <w:noWrap w:val="0"/>
            <w:vAlign w:val="center"/>
          </w:tcPr>
          <w:p w14:paraId="3E791305">
            <w:pPr>
              <w:pageBreakBefore w:val="0"/>
              <w:widowControl w:val="0"/>
              <w:kinsoku/>
              <w:wordWrap/>
              <w:overflowPunct/>
              <w:topLinePunct w:val="0"/>
              <w:bidi w:val="0"/>
              <w:snapToGrid/>
              <w:spacing w:line="360" w:lineRule="auto"/>
              <w:ind w:firstLine="0" w:firstLineChars="0"/>
              <w:jc w:val="center"/>
              <w:textAlignment w:val="center"/>
              <w:rPr>
                <w:rStyle w:val="28"/>
                <w:rFonts w:hint="eastAsia" w:ascii="仿宋" w:hAnsi="仿宋" w:eastAsia="仿宋" w:cs="仿宋"/>
                <w:color w:val="auto"/>
                <w:sz w:val="24"/>
                <w:szCs w:val="24"/>
                <w:lang w:val="en-US" w:eastAsia="zh-CN"/>
              </w:rPr>
            </w:pPr>
            <w:r>
              <w:rPr>
                <w:rStyle w:val="28"/>
                <w:rFonts w:hint="eastAsia" w:ascii="仿宋" w:hAnsi="仿宋" w:eastAsia="仿宋" w:cs="仿宋"/>
                <w:color w:val="auto"/>
                <w:sz w:val="24"/>
                <w:szCs w:val="24"/>
                <w:lang w:val="en-US" w:eastAsia="zh-CN"/>
              </w:rPr>
              <w:t>0-</w:t>
            </w:r>
            <w:r>
              <w:rPr>
                <w:rStyle w:val="28"/>
                <w:rFonts w:hint="eastAsia" w:cs="仿宋"/>
                <w:color w:val="auto"/>
                <w:sz w:val="24"/>
                <w:szCs w:val="24"/>
                <w:lang w:val="en-US" w:eastAsia="zh-CN"/>
              </w:rPr>
              <w:t>3</w:t>
            </w:r>
          </w:p>
          <w:p w14:paraId="7FDDC7BA">
            <w:pPr>
              <w:pageBreakBefore w:val="0"/>
              <w:kinsoku/>
              <w:wordWrap/>
              <w:overflowPunct/>
              <w:topLinePunct w:val="0"/>
              <w:bidi w:val="0"/>
              <w:snapToGrid/>
              <w:spacing w:line="360" w:lineRule="auto"/>
              <w:ind w:firstLine="0" w:firstLineChars="0"/>
              <w:jc w:val="center"/>
              <w:textAlignment w:val="center"/>
              <w:rPr>
                <w:rStyle w:val="28"/>
                <w:rFonts w:hint="eastAsia" w:ascii="仿宋" w:hAnsi="仿宋" w:eastAsia="仿宋" w:cs="仿宋"/>
                <w:color w:val="auto"/>
                <w:sz w:val="18"/>
                <w:szCs w:val="18"/>
              </w:rPr>
            </w:pPr>
            <w:r>
              <w:rPr>
                <w:rStyle w:val="28"/>
                <w:rFonts w:hint="eastAsia" w:ascii="仿宋" w:hAnsi="仿宋" w:eastAsia="仿宋" w:cs="仿宋"/>
                <w:color w:val="auto"/>
                <w:sz w:val="18"/>
                <w:szCs w:val="18"/>
              </w:rPr>
              <w:t>（客观分）</w:t>
            </w:r>
          </w:p>
        </w:tc>
      </w:tr>
      <w:tr w14:paraId="7F297685">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495949">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lang w:val="en-US" w:eastAsia="zh-CN"/>
              </w:rPr>
              <w:t>4</w:t>
            </w:r>
          </w:p>
        </w:tc>
        <w:tc>
          <w:tcPr>
            <w:tcW w:w="1234" w:type="dxa"/>
            <w:tcBorders>
              <w:top w:val="single" w:color="auto" w:sz="4" w:space="0"/>
              <w:left w:val="nil"/>
              <w:bottom w:val="single" w:color="auto" w:sz="4" w:space="0"/>
              <w:right w:val="single" w:color="auto" w:sz="4" w:space="0"/>
            </w:tcBorders>
            <w:noWrap w:val="0"/>
            <w:vAlign w:val="center"/>
          </w:tcPr>
          <w:p w14:paraId="62F12DC9">
            <w:pPr>
              <w:pStyle w:val="34"/>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项目业绩</w:t>
            </w:r>
          </w:p>
        </w:tc>
        <w:tc>
          <w:tcPr>
            <w:tcW w:w="6843" w:type="dxa"/>
            <w:tcBorders>
              <w:top w:val="single" w:color="auto" w:sz="4" w:space="0"/>
              <w:left w:val="nil"/>
              <w:bottom w:val="single" w:color="auto" w:sz="4" w:space="0"/>
              <w:right w:val="single" w:color="auto" w:sz="4" w:space="0"/>
            </w:tcBorders>
            <w:noWrap w:val="0"/>
            <w:vAlign w:val="center"/>
          </w:tcPr>
          <w:p w14:paraId="372062B8">
            <w:pPr>
              <w:pageBreakBefore w:val="0"/>
              <w:kinsoku/>
              <w:wordWrap/>
              <w:overflowPunct/>
              <w:topLinePunct w:val="0"/>
              <w:bidi w:val="0"/>
              <w:snapToGrid/>
              <w:spacing w:line="360" w:lineRule="auto"/>
              <w:ind w:firstLine="0" w:firstLineChars="0"/>
              <w:jc w:val="left"/>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根据投标人提供自20</w:t>
            </w:r>
            <w:r>
              <w:rPr>
                <w:rFonts w:hint="eastAsia" w:ascii="仿宋" w:hAnsi="仿宋" w:eastAsia="仿宋" w:cs="仿宋"/>
                <w:color w:val="auto"/>
                <w:sz w:val="24"/>
                <w:szCs w:val="24"/>
                <w:lang w:val="en-US" w:eastAsia="zh-CN" w:bidi="ar"/>
              </w:rPr>
              <w:t>22</w:t>
            </w:r>
            <w:r>
              <w:rPr>
                <w:rFonts w:hint="eastAsia" w:ascii="仿宋" w:hAnsi="仿宋" w:eastAsia="仿宋" w:cs="仿宋"/>
                <w:color w:val="auto"/>
                <w:sz w:val="24"/>
                <w:szCs w:val="24"/>
                <w:lang w:bidi="ar"/>
              </w:rPr>
              <w:t>年1月1日（以合同签订时间为准）至今承担过</w:t>
            </w:r>
            <w:r>
              <w:rPr>
                <w:rFonts w:hint="eastAsia" w:cs="仿宋"/>
                <w:color w:val="auto"/>
                <w:sz w:val="24"/>
                <w:szCs w:val="24"/>
                <w:lang w:val="en-US" w:eastAsia="zh-CN" w:bidi="ar"/>
              </w:rPr>
              <w:t>同类型项目（</w:t>
            </w:r>
            <w:r>
              <w:rPr>
                <w:rFonts w:hint="eastAsia" w:ascii="仿宋" w:hAnsi="仿宋" w:eastAsia="仿宋" w:cs="仿宋"/>
                <w:color w:val="auto"/>
                <w:sz w:val="24"/>
                <w:szCs w:val="24"/>
                <w:lang w:val="en-US" w:eastAsia="zh-CN" w:bidi="ar"/>
              </w:rPr>
              <w:t>补贴面积核查</w:t>
            </w:r>
            <w:r>
              <w:rPr>
                <w:rFonts w:hint="eastAsia" w:cs="仿宋"/>
                <w:color w:val="auto"/>
                <w:sz w:val="24"/>
                <w:szCs w:val="24"/>
                <w:lang w:val="en-US" w:eastAsia="zh-CN" w:bidi="ar"/>
              </w:rPr>
              <w:t>类）</w:t>
            </w:r>
            <w:r>
              <w:rPr>
                <w:rFonts w:hint="eastAsia" w:ascii="仿宋" w:hAnsi="仿宋" w:eastAsia="仿宋" w:cs="仿宋"/>
                <w:color w:val="auto"/>
                <w:sz w:val="24"/>
                <w:szCs w:val="24"/>
                <w:lang w:bidi="ar"/>
              </w:rPr>
              <w:t>业绩的，每个项目得</w:t>
            </w:r>
            <w:r>
              <w:rPr>
                <w:rFonts w:hint="eastAsia" w:cs="仿宋"/>
                <w:color w:val="auto"/>
                <w:sz w:val="24"/>
                <w:szCs w:val="24"/>
                <w:lang w:val="en-US" w:eastAsia="zh-CN" w:bidi="ar"/>
              </w:rPr>
              <w:t>0.5</w:t>
            </w:r>
            <w:r>
              <w:rPr>
                <w:rFonts w:hint="eastAsia" w:ascii="仿宋" w:hAnsi="仿宋" w:eastAsia="仿宋" w:cs="仿宋"/>
                <w:color w:val="auto"/>
                <w:sz w:val="24"/>
                <w:szCs w:val="24"/>
                <w:lang w:bidi="ar"/>
              </w:rPr>
              <w:t>分，最高得</w:t>
            </w:r>
            <w:r>
              <w:rPr>
                <w:rFonts w:hint="eastAsia" w:cs="仿宋"/>
                <w:color w:val="auto"/>
                <w:sz w:val="24"/>
                <w:szCs w:val="24"/>
                <w:lang w:val="en-US" w:eastAsia="zh-CN" w:bidi="ar"/>
              </w:rPr>
              <w:t>1</w:t>
            </w:r>
            <w:r>
              <w:rPr>
                <w:rFonts w:hint="eastAsia" w:ascii="仿宋" w:hAnsi="仿宋" w:eastAsia="仿宋" w:cs="仿宋"/>
                <w:color w:val="auto"/>
                <w:sz w:val="24"/>
                <w:szCs w:val="24"/>
                <w:lang w:bidi="ar"/>
              </w:rPr>
              <w:t>分。</w:t>
            </w:r>
          </w:p>
          <w:p w14:paraId="470F6FAC">
            <w:pPr>
              <w:pageBreakBefore w:val="0"/>
              <w:tabs>
                <w:tab w:val="left" w:pos="5369"/>
              </w:tabs>
              <w:kinsoku/>
              <w:wordWrap/>
              <w:overflowPunct/>
              <w:topLinePunct w:val="0"/>
              <w:bidi w:val="0"/>
              <w:snapToGrid/>
              <w:spacing w:line="360" w:lineRule="auto"/>
              <w:ind w:firstLine="0" w:firstLineChars="0"/>
              <w:jc w:val="left"/>
              <w:rPr>
                <w:rFonts w:hint="eastAsia" w:ascii="仿宋" w:hAnsi="仿宋" w:eastAsia="仿宋" w:cs="仿宋"/>
                <w:b/>
                <w:bCs/>
                <w:color w:val="auto"/>
                <w:sz w:val="24"/>
                <w:szCs w:val="24"/>
              </w:rPr>
            </w:pPr>
            <w:r>
              <w:rPr>
                <w:rStyle w:val="28"/>
                <w:rFonts w:hint="eastAsia" w:ascii="仿宋" w:hAnsi="仿宋" w:eastAsia="仿宋" w:cs="仿宋"/>
                <w:b/>
                <w:bCs/>
                <w:i w:val="0"/>
                <w:caps w:val="0"/>
                <w:color w:val="auto"/>
                <w:spacing w:val="0"/>
                <w:w w:val="100"/>
                <w:sz w:val="24"/>
                <w:szCs w:val="24"/>
                <w:lang w:val="en-US" w:eastAsia="zh-CN" w:bidi="ar-SA"/>
              </w:rPr>
              <w:t>（提供相关业绩合同扫描件，不提供不得分）</w:t>
            </w:r>
            <w:r>
              <w:rPr>
                <w:rFonts w:hint="eastAsia" w:ascii="仿宋" w:hAnsi="仿宋" w:eastAsia="仿宋" w:cs="仿宋"/>
                <w:b/>
                <w:bCs/>
                <w:color w:val="auto"/>
                <w:sz w:val="24"/>
                <w:szCs w:val="24"/>
                <w:lang w:bidi="ar"/>
              </w:rPr>
              <w:tab/>
            </w:r>
          </w:p>
        </w:tc>
        <w:tc>
          <w:tcPr>
            <w:tcW w:w="1083" w:type="dxa"/>
            <w:tcBorders>
              <w:top w:val="single" w:color="auto" w:sz="4" w:space="0"/>
              <w:left w:val="nil"/>
              <w:bottom w:val="single" w:color="auto" w:sz="4" w:space="0"/>
              <w:right w:val="single" w:color="auto" w:sz="4" w:space="0"/>
            </w:tcBorders>
            <w:noWrap w:val="0"/>
            <w:vAlign w:val="center"/>
          </w:tcPr>
          <w:p w14:paraId="68CA72BE">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lang w:val="en-US" w:eastAsia="zh-CN"/>
              </w:rPr>
            </w:pPr>
            <w:r>
              <w:rPr>
                <w:rFonts w:hint="eastAsia" w:ascii="仿宋" w:hAnsi="仿宋" w:eastAsia="仿宋" w:cs="仿宋"/>
                <w:color w:val="auto"/>
                <w:sz w:val="24"/>
              </w:rPr>
              <w:t>0-</w:t>
            </w:r>
            <w:r>
              <w:rPr>
                <w:rFonts w:hint="eastAsia" w:cs="仿宋"/>
                <w:color w:val="auto"/>
                <w:sz w:val="24"/>
                <w:lang w:val="en-US" w:eastAsia="zh-CN"/>
              </w:rPr>
              <w:t>1</w:t>
            </w:r>
          </w:p>
          <w:p w14:paraId="170444DE">
            <w:pPr>
              <w:pageBreakBefore w:val="0"/>
              <w:kinsoku/>
              <w:wordWrap/>
              <w:overflowPunct/>
              <w:topLinePunct w:val="0"/>
              <w:bidi w:val="0"/>
              <w:snapToGrid/>
              <w:spacing w:line="360" w:lineRule="auto"/>
              <w:ind w:firstLine="0" w:firstLineChars="0"/>
              <w:jc w:val="center"/>
              <w:rPr>
                <w:rFonts w:hint="eastAsia" w:ascii="仿宋" w:hAnsi="仿宋" w:eastAsia="仿宋" w:cs="仿宋"/>
                <w:color w:val="auto"/>
                <w:w w:val="99"/>
                <w:sz w:val="24"/>
                <w:szCs w:val="24"/>
              </w:rPr>
            </w:pPr>
            <w:r>
              <w:rPr>
                <w:rStyle w:val="28"/>
                <w:rFonts w:hint="eastAsia" w:ascii="仿宋" w:hAnsi="仿宋" w:eastAsia="仿宋" w:cs="仿宋"/>
                <w:color w:val="auto"/>
                <w:sz w:val="18"/>
                <w:szCs w:val="18"/>
              </w:rPr>
              <w:t>（客观分）</w:t>
            </w:r>
          </w:p>
        </w:tc>
      </w:tr>
      <w:tr w14:paraId="21F41663">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7471D9">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szCs w:val="21"/>
                <w:lang w:val="en-US" w:eastAsia="zh-CN" w:bidi="ar-SA"/>
              </w:rPr>
              <w:t>5</w:t>
            </w:r>
          </w:p>
        </w:tc>
        <w:tc>
          <w:tcPr>
            <w:tcW w:w="1234" w:type="dxa"/>
            <w:vMerge w:val="restart"/>
            <w:tcBorders>
              <w:top w:val="single" w:color="auto" w:sz="4" w:space="0"/>
              <w:left w:val="nil"/>
              <w:right w:val="single" w:color="auto" w:sz="4" w:space="0"/>
            </w:tcBorders>
            <w:noWrap w:val="0"/>
            <w:vAlign w:val="center"/>
          </w:tcPr>
          <w:p w14:paraId="0C2D51ED">
            <w:pPr>
              <w:pStyle w:val="34"/>
              <w:pageBreakBefore w:val="0"/>
              <w:kinsoku/>
              <w:wordWrap/>
              <w:overflowPunct/>
              <w:topLinePunct w:val="0"/>
              <w:bidi w:val="0"/>
              <w:snapToGrid/>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人员配备</w:t>
            </w:r>
          </w:p>
        </w:tc>
        <w:tc>
          <w:tcPr>
            <w:tcW w:w="6843" w:type="dxa"/>
            <w:tcBorders>
              <w:top w:val="single" w:color="auto" w:sz="4" w:space="0"/>
              <w:left w:val="nil"/>
              <w:bottom w:val="single" w:color="auto" w:sz="4" w:space="0"/>
              <w:right w:val="single" w:color="auto" w:sz="4" w:space="0"/>
            </w:tcBorders>
            <w:shd w:val="clear" w:color="auto" w:fill="auto"/>
            <w:noWrap w:val="0"/>
            <w:vAlign w:val="center"/>
          </w:tcPr>
          <w:p w14:paraId="132689D9">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lang w:val="en-US" w:eastAsia="zh-CN"/>
              </w:rPr>
            </w:pPr>
            <w:r>
              <w:rPr>
                <w:rFonts w:hint="eastAsia" w:cs="仿宋"/>
                <w:b/>
                <w:bCs/>
                <w:color w:val="auto"/>
                <w:sz w:val="24"/>
                <w:szCs w:val="24"/>
                <w:lang w:val="en-US" w:eastAsia="zh-CN"/>
              </w:rPr>
              <w:t>项目负责人：</w:t>
            </w:r>
            <w:r>
              <w:rPr>
                <w:rFonts w:hint="eastAsia" w:ascii="仿宋" w:hAnsi="仿宋" w:eastAsia="仿宋" w:cs="仿宋"/>
                <w:color w:val="auto"/>
                <w:sz w:val="24"/>
                <w:szCs w:val="24"/>
                <w:lang w:val="en-US" w:eastAsia="zh-CN"/>
              </w:rPr>
              <w:t>拟派本项目的项目负责人具有高级及以上测绘类工程师职称的得2分</w:t>
            </w:r>
            <w:r>
              <w:rPr>
                <w:rFonts w:hint="eastAsia" w:cs="仿宋"/>
                <w:color w:val="auto"/>
                <w:sz w:val="24"/>
                <w:szCs w:val="24"/>
                <w:lang w:val="en-US" w:eastAsia="zh-CN"/>
              </w:rPr>
              <w:t>；</w:t>
            </w:r>
            <w:r>
              <w:rPr>
                <w:rFonts w:hint="eastAsia" w:ascii="仿宋" w:hAnsi="仿宋" w:eastAsia="仿宋" w:cs="仿宋"/>
                <w:color w:val="auto"/>
                <w:sz w:val="24"/>
                <w:szCs w:val="24"/>
                <w:lang w:val="en-US" w:eastAsia="zh-CN"/>
              </w:rPr>
              <w:t>具有中级测绘类工程师职称的得1分</w:t>
            </w:r>
            <w:r>
              <w:rPr>
                <w:rFonts w:hint="eastAsia" w:cs="仿宋"/>
                <w:color w:val="auto"/>
                <w:sz w:val="24"/>
                <w:szCs w:val="24"/>
                <w:lang w:val="en-US" w:eastAsia="zh-CN"/>
              </w:rPr>
              <w:t>；其余</w:t>
            </w:r>
            <w:r>
              <w:rPr>
                <w:rFonts w:hint="eastAsia" w:ascii="仿宋" w:hAnsi="仿宋" w:eastAsia="仿宋" w:cs="仿宋"/>
                <w:color w:val="auto"/>
                <w:sz w:val="24"/>
                <w:szCs w:val="24"/>
                <w:lang w:val="en-US" w:eastAsia="zh-CN"/>
              </w:rPr>
              <w:t>不得分。</w:t>
            </w:r>
          </w:p>
          <w:p w14:paraId="7317A415">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i w:val="0"/>
                <w:caps w:val="0"/>
                <w:color w:val="auto"/>
                <w:spacing w:val="0"/>
                <w:w w:val="100"/>
                <w:sz w:val="24"/>
                <w:szCs w:val="24"/>
                <w:lang w:val="en-US" w:eastAsia="zh-CN" w:bidi="ar-SA"/>
              </w:rPr>
            </w:pPr>
            <w:r>
              <w:rPr>
                <w:rFonts w:hint="eastAsia" w:ascii="仿宋" w:hAnsi="仿宋" w:eastAsia="仿宋" w:cs="仿宋"/>
                <w:b/>
                <w:bCs/>
                <w:color w:val="auto"/>
                <w:sz w:val="24"/>
                <w:szCs w:val="24"/>
                <w:highlight w:val="none"/>
              </w:rPr>
              <w:t>（提供项目负责人</w:t>
            </w:r>
            <w:r>
              <w:rPr>
                <w:rFonts w:hint="eastAsia" w:ascii="仿宋" w:hAnsi="仿宋" w:eastAsia="仿宋" w:cs="仿宋"/>
                <w:b/>
                <w:bCs/>
                <w:color w:val="auto"/>
                <w:sz w:val="24"/>
                <w:szCs w:val="24"/>
                <w:highlight w:val="none"/>
                <w:lang w:eastAsia="zh-CN"/>
              </w:rPr>
              <w:t>相关</w:t>
            </w:r>
            <w:r>
              <w:rPr>
                <w:rFonts w:hint="eastAsia" w:ascii="仿宋" w:hAnsi="仿宋" w:eastAsia="仿宋" w:cs="仿宋"/>
                <w:b/>
                <w:bCs/>
                <w:color w:val="auto"/>
                <w:sz w:val="24"/>
                <w:szCs w:val="24"/>
                <w:highlight w:val="none"/>
              </w:rPr>
              <w:t>证书</w:t>
            </w:r>
            <w:r>
              <w:rPr>
                <w:rFonts w:hint="eastAsia" w:ascii="仿宋" w:hAnsi="仿宋" w:eastAsia="仿宋" w:cs="仿宋"/>
                <w:b/>
                <w:bCs/>
                <w:color w:val="auto"/>
                <w:sz w:val="24"/>
                <w:szCs w:val="24"/>
                <w:highlight w:val="none"/>
                <w:lang w:eastAsia="zh-CN"/>
              </w:rPr>
              <w:t>扫描件</w:t>
            </w:r>
            <w:r>
              <w:rPr>
                <w:rFonts w:hint="eastAsia" w:ascii="仿宋" w:hAnsi="仿宋" w:eastAsia="仿宋" w:cs="仿宋"/>
                <w:b/>
                <w:bCs/>
                <w:color w:val="auto"/>
                <w:sz w:val="24"/>
                <w:szCs w:val="24"/>
                <w:highlight w:val="none"/>
              </w:rPr>
              <w:t>及本单位为其缴纳的近三个月</w:t>
            </w:r>
            <w:r>
              <w:rPr>
                <w:rFonts w:hint="eastAsia" w:ascii="仿宋" w:hAnsi="仿宋" w:eastAsia="仿宋" w:cs="仿宋"/>
                <w:b/>
                <w:bCs/>
                <w:color w:val="auto"/>
                <w:sz w:val="24"/>
                <w:szCs w:val="24"/>
                <w:highlight w:val="none"/>
                <w:lang w:eastAsia="zh-CN"/>
              </w:rPr>
              <w:t>中任意一个月</w:t>
            </w:r>
            <w:r>
              <w:rPr>
                <w:rFonts w:hint="eastAsia" w:ascii="仿宋" w:hAnsi="仿宋" w:eastAsia="仿宋" w:cs="仿宋"/>
                <w:b/>
                <w:bCs/>
                <w:color w:val="auto"/>
                <w:sz w:val="24"/>
                <w:szCs w:val="24"/>
                <w:highlight w:val="none"/>
              </w:rPr>
              <w:t>社保清单，不提供或提供不全的不得分）</w:t>
            </w:r>
          </w:p>
        </w:tc>
        <w:tc>
          <w:tcPr>
            <w:tcW w:w="1083" w:type="dxa"/>
            <w:tcBorders>
              <w:top w:val="single" w:color="auto" w:sz="4" w:space="0"/>
              <w:left w:val="nil"/>
              <w:bottom w:val="single" w:color="auto" w:sz="4" w:space="0"/>
              <w:right w:val="single" w:color="auto" w:sz="4" w:space="0"/>
            </w:tcBorders>
            <w:shd w:val="clear" w:color="auto" w:fill="auto"/>
            <w:noWrap w:val="0"/>
            <w:vAlign w:val="center"/>
          </w:tcPr>
          <w:p w14:paraId="45927500">
            <w:pPr>
              <w:pageBreakBefore w:val="0"/>
              <w:widowControl w:val="0"/>
              <w:kinsoku/>
              <w:wordWrap/>
              <w:overflowPunct/>
              <w:topLinePunct w:val="0"/>
              <w:bidi w:val="0"/>
              <w:snapToGrid/>
              <w:spacing w:line="360" w:lineRule="auto"/>
              <w:ind w:firstLine="0" w:firstLineChars="0"/>
              <w:jc w:val="center"/>
              <w:textAlignment w:val="center"/>
              <w:rPr>
                <w:rStyle w:val="28"/>
                <w:rFonts w:hint="eastAsia" w:ascii="仿宋" w:hAnsi="仿宋" w:eastAsia="仿宋" w:cs="仿宋"/>
                <w:color w:val="auto"/>
                <w:sz w:val="24"/>
                <w:szCs w:val="24"/>
                <w:lang w:val="en-US" w:eastAsia="zh-CN"/>
              </w:rPr>
            </w:pPr>
            <w:r>
              <w:rPr>
                <w:rStyle w:val="28"/>
                <w:rFonts w:hint="eastAsia" w:ascii="仿宋" w:hAnsi="仿宋" w:eastAsia="仿宋" w:cs="仿宋"/>
                <w:color w:val="auto"/>
                <w:sz w:val="24"/>
                <w:szCs w:val="24"/>
                <w:lang w:val="en-US" w:eastAsia="zh-CN"/>
              </w:rPr>
              <w:t>0-2</w:t>
            </w:r>
          </w:p>
          <w:p w14:paraId="65D7008E">
            <w:pPr>
              <w:pageBreakBefore w:val="0"/>
              <w:kinsoku/>
              <w:wordWrap/>
              <w:overflowPunct/>
              <w:topLinePunct w:val="0"/>
              <w:bidi w:val="0"/>
              <w:snapToGrid/>
              <w:spacing w:line="360" w:lineRule="auto"/>
              <w:ind w:firstLine="0" w:firstLineChars="0"/>
              <w:jc w:val="center"/>
              <w:rPr>
                <w:rFonts w:hint="eastAsia" w:ascii="仿宋" w:hAnsi="仿宋" w:eastAsia="仿宋" w:cs="仿宋"/>
                <w:color w:val="auto"/>
                <w:w w:val="99"/>
                <w:sz w:val="16"/>
                <w:szCs w:val="16"/>
                <w:lang w:val="en-US" w:eastAsia="zh-CN" w:bidi="zh-CN"/>
              </w:rPr>
            </w:pPr>
            <w:r>
              <w:rPr>
                <w:rStyle w:val="28"/>
                <w:rFonts w:hint="eastAsia" w:ascii="仿宋" w:hAnsi="仿宋" w:eastAsia="仿宋" w:cs="仿宋"/>
                <w:color w:val="auto"/>
                <w:sz w:val="18"/>
                <w:szCs w:val="18"/>
              </w:rPr>
              <w:t>（客观分）</w:t>
            </w:r>
          </w:p>
        </w:tc>
      </w:tr>
      <w:tr w14:paraId="5EAAC151">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E58970">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lang w:val="en-US" w:eastAsia="zh-CN"/>
              </w:rPr>
              <w:t>6</w:t>
            </w:r>
          </w:p>
        </w:tc>
        <w:tc>
          <w:tcPr>
            <w:tcW w:w="1234" w:type="dxa"/>
            <w:vMerge w:val="continue"/>
            <w:tcBorders>
              <w:left w:val="nil"/>
              <w:bottom w:val="single" w:color="auto" w:sz="4" w:space="0"/>
              <w:right w:val="single" w:color="auto" w:sz="4" w:space="0"/>
            </w:tcBorders>
            <w:noWrap w:val="0"/>
            <w:vAlign w:val="center"/>
          </w:tcPr>
          <w:p w14:paraId="64C731F0">
            <w:pPr>
              <w:pStyle w:val="34"/>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2"/>
                <w:sz w:val="24"/>
                <w:szCs w:val="24"/>
                <w:lang w:val="en-US" w:bidi="ar-SA"/>
              </w:rPr>
            </w:pPr>
          </w:p>
        </w:tc>
        <w:tc>
          <w:tcPr>
            <w:tcW w:w="6843" w:type="dxa"/>
            <w:tcBorders>
              <w:top w:val="single" w:color="auto" w:sz="4" w:space="0"/>
              <w:left w:val="nil"/>
              <w:bottom w:val="single" w:color="auto" w:sz="4" w:space="0"/>
              <w:right w:val="single" w:color="auto" w:sz="4" w:space="0"/>
            </w:tcBorders>
            <w:shd w:val="clear" w:color="auto" w:fill="auto"/>
            <w:noWrap w:val="0"/>
            <w:vAlign w:val="center"/>
          </w:tcPr>
          <w:p w14:paraId="0D6C1A6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拟派本项目的项目组成员(项目负责人除外）：</w:t>
            </w:r>
          </w:p>
          <w:p w14:paraId="3BBA8385">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1.项目组成员具有3本CAAC无人机驾驶员合格证的，得1分；每增加1本得1分，每人对应一本证，最多得2分。</w:t>
            </w:r>
          </w:p>
          <w:p w14:paraId="411F29F1">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2.项目组成员具有地理信息、农业资源与环境相关专业毕业证书的，每人得1分，最多得2分。</w:t>
            </w:r>
          </w:p>
          <w:p w14:paraId="13BCF12D">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3.项目组成员具有初级及以上测绘工程师职称的，每人得1分，最多得2分。</w:t>
            </w:r>
          </w:p>
          <w:p w14:paraId="1FB6376D">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i w:val="0"/>
                <w:caps w:val="0"/>
                <w:color w:val="auto"/>
                <w:spacing w:val="0"/>
                <w:w w:val="100"/>
                <w:sz w:val="24"/>
                <w:szCs w:val="24"/>
                <w:lang w:val="en-US" w:eastAsia="zh-CN" w:bidi="ar-SA"/>
              </w:rPr>
            </w:pPr>
            <w:r>
              <w:rPr>
                <w:rFonts w:hint="eastAsia" w:ascii="仿宋" w:hAnsi="仿宋" w:eastAsia="仿宋" w:cs="仿宋"/>
                <w:b/>
                <w:bCs/>
                <w:color w:val="auto"/>
                <w:sz w:val="24"/>
                <w:szCs w:val="24"/>
                <w:highlight w:val="none"/>
              </w:rPr>
              <w:t>（提供</w:t>
            </w:r>
            <w:r>
              <w:rPr>
                <w:rFonts w:hint="eastAsia" w:cs="仿宋"/>
                <w:b/>
                <w:bCs/>
                <w:color w:val="auto"/>
                <w:sz w:val="24"/>
                <w:szCs w:val="24"/>
                <w:highlight w:val="none"/>
                <w:lang w:val="en-US" w:eastAsia="zh-CN"/>
              </w:rPr>
              <w:t>项目组成员</w:t>
            </w:r>
            <w:r>
              <w:rPr>
                <w:rFonts w:hint="eastAsia" w:ascii="仿宋" w:hAnsi="仿宋" w:eastAsia="仿宋" w:cs="仿宋"/>
                <w:b/>
                <w:bCs/>
                <w:color w:val="auto"/>
                <w:sz w:val="24"/>
                <w:szCs w:val="24"/>
                <w:highlight w:val="none"/>
                <w:lang w:eastAsia="zh-CN"/>
              </w:rPr>
              <w:t>相关</w:t>
            </w:r>
            <w:r>
              <w:rPr>
                <w:rFonts w:hint="eastAsia" w:ascii="仿宋" w:hAnsi="仿宋" w:eastAsia="仿宋" w:cs="仿宋"/>
                <w:b/>
                <w:bCs/>
                <w:color w:val="auto"/>
                <w:sz w:val="24"/>
                <w:szCs w:val="24"/>
                <w:highlight w:val="none"/>
              </w:rPr>
              <w:t>证书</w:t>
            </w:r>
            <w:r>
              <w:rPr>
                <w:rFonts w:hint="eastAsia" w:ascii="仿宋" w:hAnsi="仿宋" w:eastAsia="仿宋" w:cs="仿宋"/>
                <w:b/>
                <w:bCs/>
                <w:color w:val="auto"/>
                <w:sz w:val="24"/>
                <w:szCs w:val="24"/>
                <w:highlight w:val="none"/>
                <w:lang w:eastAsia="zh-CN"/>
              </w:rPr>
              <w:t>扫描件</w:t>
            </w:r>
            <w:r>
              <w:rPr>
                <w:rFonts w:hint="eastAsia" w:ascii="仿宋" w:hAnsi="仿宋" w:eastAsia="仿宋" w:cs="仿宋"/>
                <w:b/>
                <w:bCs/>
                <w:color w:val="auto"/>
                <w:sz w:val="24"/>
                <w:szCs w:val="24"/>
                <w:highlight w:val="none"/>
              </w:rPr>
              <w:t>及本单位为其缴纳的近三个月</w:t>
            </w:r>
            <w:r>
              <w:rPr>
                <w:rFonts w:hint="eastAsia" w:ascii="仿宋" w:hAnsi="仿宋" w:eastAsia="仿宋" w:cs="仿宋"/>
                <w:b/>
                <w:bCs/>
                <w:color w:val="auto"/>
                <w:sz w:val="24"/>
                <w:szCs w:val="24"/>
                <w:highlight w:val="none"/>
                <w:lang w:eastAsia="zh-CN"/>
              </w:rPr>
              <w:t>中任意一个月</w:t>
            </w:r>
            <w:r>
              <w:rPr>
                <w:rFonts w:hint="eastAsia" w:ascii="仿宋" w:hAnsi="仿宋" w:eastAsia="仿宋" w:cs="仿宋"/>
                <w:b/>
                <w:bCs/>
                <w:color w:val="auto"/>
                <w:sz w:val="24"/>
                <w:szCs w:val="24"/>
                <w:highlight w:val="none"/>
              </w:rPr>
              <w:t>社保清单，不提供或提供不全的不得分）</w:t>
            </w:r>
          </w:p>
        </w:tc>
        <w:tc>
          <w:tcPr>
            <w:tcW w:w="1083" w:type="dxa"/>
            <w:tcBorders>
              <w:top w:val="single" w:color="auto" w:sz="4" w:space="0"/>
              <w:left w:val="nil"/>
              <w:bottom w:val="single" w:color="auto" w:sz="4" w:space="0"/>
              <w:right w:val="single" w:color="auto" w:sz="4" w:space="0"/>
            </w:tcBorders>
            <w:shd w:val="clear" w:color="auto" w:fill="auto"/>
            <w:noWrap w:val="0"/>
            <w:vAlign w:val="center"/>
          </w:tcPr>
          <w:p w14:paraId="6E646B88">
            <w:pPr>
              <w:pageBreakBefore w:val="0"/>
              <w:widowControl w:val="0"/>
              <w:kinsoku/>
              <w:wordWrap/>
              <w:overflowPunct/>
              <w:topLinePunct w:val="0"/>
              <w:bidi w:val="0"/>
              <w:snapToGrid/>
              <w:spacing w:line="360" w:lineRule="auto"/>
              <w:ind w:firstLine="0" w:firstLineChars="0"/>
              <w:jc w:val="center"/>
              <w:textAlignment w:val="center"/>
              <w:rPr>
                <w:rStyle w:val="28"/>
                <w:rFonts w:hint="eastAsia" w:ascii="仿宋" w:hAnsi="仿宋" w:eastAsia="仿宋" w:cs="仿宋"/>
                <w:color w:val="auto"/>
                <w:sz w:val="24"/>
                <w:szCs w:val="24"/>
                <w:lang w:val="en-US" w:eastAsia="zh-CN"/>
              </w:rPr>
            </w:pPr>
            <w:r>
              <w:rPr>
                <w:rStyle w:val="28"/>
                <w:rFonts w:hint="eastAsia" w:ascii="仿宋" w:hAnsi="仿宋" w:eastAsia="仿宋" w:cs="仿宋"/>
                <w:color w:val="auto"/>
                <w:sz w:val="24"/>
                <w:szCs w:val="24"/>
                <w:lang w:val="en-US" w:eastAsia="zh-CN"/>
              </w:rPr>
              <w:t>0-6</w:t>
            </w:r>
          </w:p>
          <w:p w14:paraId="51F8B098">
            <w:pPr>
              <w:pStyle w:val="3"/>
              <w:pageBreakBefore w:val="0"/>
              <w:widowControl w:val="0"/>
              <w:kinsoku/>
              <w:wordWrap/>
              <w:overflowPunct/>
              <w:topLinePunct w:val="0"/>
              <w:bidi w:val="0"/>
              <w:snapToGrid/>
              <w:spacing w:before="0" w:after="0" w:line="360" w:lineRule="auto"/>
              <w:ind w:firstLine="0" w:firstLineChars="0"/>
              <w:jc w:val="center"/>
              <w:rPr>
                <w:rFonts w:hint="eastAsia" w:ascii="Arial" w:hAnsi="Arial" w:eastAsia="仿宋" w:cs="Times New Roman"/>
                <w:b/>
                <w:bCs/>
                <w:color w:val="auto"/>
                <w:kern w:val="2"/>
                <w:sz w:val="30"/>
                <w:szCs w:val="32"/>
                <w:lang w:val="en-US" w:eastAsia="zh-CN" w:bidi="ar-SA"/>
              </w:rPr>
            </w:pPr>
            <w:r>
              <w:rPr>
                <w:rStyle w:val="28"/>
                <w:rFonts w:hint="eastAsia" w:ascii="仿宋" w:hAnsi="仿宋" w:eastAsia="仿宋" w:cs="仿宋"/>
                <w:b w:val="0"/>
                <w:bCs w:val="0"/>
                <w:color w:val="auto"/>
                <w:sz w:val="18"/>
                <w:szCs w:val="18"/>
              </w:rPr>
              <w:t>（客观分）</w:t>
            </w:r>
          </w:p>
        </w:tc>
      </w:tr>
      <w:tr w14:paraId="697F8BF5">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FAE737">
            <w:pPr>
              <w:pageBreakBefore w:val="0"/>
              <w:kinsoku/>
              <w:wordWrap/>
              <w:overflowPunct/>
              <w:topLinePunct w:val="0"/>
              <w:bidi w:val="0"/>
              <w:snapToGrid/>
              <w:spacing w:line="360" w:lineRule="auto"/>
              <w:ind w:firstLine="0" w:firstLineChars="0"/>
              <w:jc w:val="center"/>
              <w:rPr>
                <w:rFonts w:hint="eastAsia" w:ascii="仿宋" w:hAnsi="仿宋" w:eastAsia="仿宋" w:cs="仿宋"/>
                <w:color w:val="auto"/>
                <w:sz w:val="24"/>
                <w:szCs w:val="21"/>
                <w:lang w:val="en-US" w:eastAsia="zh-CN" w:bidi="ar-SA"/>
              </w:rPr>
            </w:pPr>
            <w:r>
              <w:rPr>
                <w:rFonts w:hint="eastAsia" w:cs="仿宋"/>
                <w:color w:val="auto"/>
                <w:sz w:val="24"/>
                <w:lang w:val="en-US" w:eastAsia="zh-CN"/>
              </w:rPr>
              <w:t>7</w:t>
            </w:r>
          </w:p>
        </w:tc>
        <w:tc>
          <w:tcPr>
            <w:tcW w:w="1234" w:type="dxa"/>
            <w:tcBorders>
              <w:top w:val="single" w:color="auto" w:sz="4" w:space="0"/>
              <w:left w:val="nil"/>
              <w:bottom w:val="single" w:color="auto" w:sz="4" w:space="0"/>
              <w:right w:val="single" w:color="auto" w:sz="4" w:space="0"/>
            </w:tcBorders>
            <w:noWrap w:val="0"/>
            <w:vAlign w:val="center"/>
          </w:tcPr>
          <w:p w14:paraId="58D16D14">
            <w:pPr>
              <w:pStyle w:val="34"/>
              <w:pageBreakBefore w:val="0"/>
              <w:kinsoku/>
              <w:wordWrap/>
              <w:overflowPunct/>
              <w:topLinePunct w:val="0"/>
              <w:bidi w:val="0"/>
              <w:snapToGrid/>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设备配备</w:t>
            </w:r>
          </w:p>
        </w:tc>
        <w:tc>
          <w:tcPr>
            <w:tcW w:w="6843" w:type="dxa"/>
            <w:tcBorders>
              <w:top w:val="single" w:color="auto" w:sz="4" w:space="0"/>
              <w:left w:val="nil"/>
              <w:bottom w:val="single" w:color="auto" w:sz="4" w:space="0"/>
              <w:right w:val="single" w:color="auto" w:sz="4" w:space="0"/>
            </w:tcBorders>
            <w:noWrap w:val="0"/>
            <w:vAlign w:val="center"/>
          </w:tcPr>
          <w:p w14:paraId="422E9DCC">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cs="仿宋"/>
                <w:color w:val="auto"/>
                <w:sz w:val="24"/>
                <w:szCs w:val="24"/>
                <w:lang w:val="en-US" w:eastAsia="zh-CN"/>
              </w:rPr>
              <w:t>1.</w:t>
            </w:r>
            <w:r>
              <w:rPr>
                <w:rFonts w:hint="eastAsia" w:ascii="仿宋" w:hAnsi="仿宋" w:eastAsia="仿宋" w:cs="仿宋"/>
                <w:color w:val="auto"/>
                <w:sz w:val="24"/>
                <w:szCs w:val="24"/>
                <w:lang w:val="en-US" w:eastAsia="zh-CN"/>
              </w:rPr>
              <w:t>项目所投入的无人机必须经过国家民航局实名认证，提供通过认证的三架无人机的，得1分，每增加一架加1分，本项最高得3分。</w:t>
            </w:r>
          </w:p>
          <w:p w14:paraId="12542D7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cs="仿宋"/>
                <w:color w:val="auto"/>
                <w:sz w:val="24"/>
                <w:szCs w:val="24"/>
                <w:lang w:val="en-US" w:eastAsia="zh-CN"/>
              </w:rPr>
              <w:t>2.</w:t>
            </w:r>
            <w:r>
              <w:rPr>
                <w:rFonts w:hint="eastAsia" w:ascii="仿宋" w:hAnsi="仿宋" w:eastAsia="仿宋" w:cs="仿宋"/>
                <w:color w:val="auto"/>
                <w:sz w:val="24"/>
                <w:szCs w:val="24"/>
                <w:lang w:val="en-US" w:eastAsia="zh-CN"/>
              </w:rPr>
              <w:t>其中提供的无人机中</w:t>
            </w:r>
            <w:r>
              <w:rPr>
                <w:rFonts w:hint="eastAsia" w:cs="仿宋"/>
                <w:color w:val="auto"/>
                <w:sz w:val="24"/>
                <w:szCs w:val="24"/>
                <w:lang w:val="en-US" w:eastAsia="zh-CN"/>
              </w:rPr>
              <w:t>每</w:t>
            </w:r>
            <w:r>
              <w:rPr>
                <w:rFonts w:hint="eastAsia" w:ascii="仿宋" w:hAnsi="仿宋" w:eastAsia="仿宋" w:cs="仿宋"/>
                <w:color w:val="auto"/>
                <w:sz w:val="24"/>
                <w:szCs w:val="24"/>
                <w:lang w:val="en-US" w:eastAsia="zh-CN"/>
              </w:rPr>
              <w:t>有1架为固定翼垂起无人机的得1分，</w:t>
            </w:r>
            <w:r>
              <w:rPr>
                <w:rFonts w:hint="eastAsia" w:cs="仿宋"/>
                <w:color w:val="auto"/>
                <w:sz w:val="24"/>
                <w:szCs w:val="24"/>
                <w:lang w:val="en-US" w:eastAsia="zh-CN"/>
              </w:rPr>
              <w:t>本项</w:t>
            </w:r>
            <w:r>
              <w:rPr>
                <w:rFonts w:hint="eastAsia" w:ascii="仿宋" w:hAnsi="仿宋" w:eastAsia="仿宋" w:cs="仿宋"/>
                <w:color w:val="auto"/>
                <w:sz w:val="24"/>
                <w:szCs w:val="24"/>
                <w:lang w:val="en-US" w:eastAsia="zh-CN"/>
              </w:rPr>
              <w:t>最</w:t>
            </w:r>
            <w:r>
              <w:rPr>
                <w:rFonts w:hint="eastAsia" w:cs="仿宋"/>
                <w:color w:val="auto"/>
                <w:sz w:val="24"/>
                <w:szCs w:val="24"/>
                <w:lang w:val="en-US" w:eastAsia="zh-CN"/>
              </w:rPr>
              <w:t>高</w:t>
            </w:r>
            <w:r>
              <w:rPr>
                <w:rFonts w:hint="eastAsia" w:ascii="仿宋" w:hAnsi="仿宋" w:eastAsia="仿宋" w:cs="仿宋"/>
                <w:color w:val="auto"/>
                <w:sz w:val="24"/>
                <w:szCs w:val="24"/>
                <w:lang w:val="en-US" w:eastAsia="zh-CN"/>
              </w:rPr>
              <w:t>得2分。</w:t>
            </w:r>
          </w:p>
          <w:p w14:paraId="6564FEF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Style w:val="28"/>
                <w:rFonts w:hint="eastAsia" w:ascii="仿宋" w:hAnsi="仿宋" w:eastAsia="仿宋" w:cs="仿宋"/>
                <w:b/>
                <w:bCs/>
                <w:i w:val="0"/>
                <w:caps w:val="0"/>
                <w:color w:val="auto"/>
                <w:spacing w:val="0"/>
                <w:w w:val="100"/>
                <w:sz w:val="24"/>
                <w:szCs w:val="24"/>
                <w:lang w:val="en-US" w:eastAsia="zh-CN" w:bidi="ar-SA"/>
              </w:rPr>
            </w:pPr>
            <w:r>
              <w:rPr>
                <w:rFonts w:hint="eastAsia" w:ascii="仿宋" w:hAnsi="仿宋" w:eastAsia="仿宋" w:cs="仿宋"/>
                <w:b/>
                <w:bCs/>
                <w:color w:val="auto"/>
                <w:sz w:val="24"/>
                <w:szCs w:val="24"/>
                <w:lang w:val="en-US" w:eastAsia="zh-CN"/>
              </w:rPr>
              <w:t>（提供官网截图及购买发票，</w:t>
            </w:r>
            <w:r>
              <w:rPr>
                <w:rFonts w:hint="eastAsia" w:ascii="仿宋" w:hAnsi="仿宋" w:eastAsia="仿宋" w:cs="仿宋"/>
                <w:b/>
                <w:bCs/>
                <w:color w:val="auto"/>
                <w:sz w:val="24"/>
                <w:szCs w:val="24"/>
                <w:highlight w:val="none"/>
              </w:rPr>
              <w:t>不提供或提供不全的不得分</w:t>
            </w:r>
            <w:r>
              <w:rPr>
                <w:rFonts w:hint="eastAsia" w:ascii="仿宋" w:hAnsi="仿宋" w:eastAsia="仿宋" w:cs="仿宋"/>
                <w:b/>
                <w:bCs/>
                <w:color w:val="auto"/>
                <w:sz w:val="24"/>
                <w:szCs w:val="24"/>
                <w:lang w:val="en-US" w:eastAsia="zh-CN"/>
              </w:rPr>
              <w:t>）</w:t>
            </w:r>
          </w:p>
        </w:tc>
        <w:tc>
          <w:tcPr>
            <w:tcW w:w="1083" w:type="dxa"/>
            <w:tcBorders>
              <w:top w:val="single" w:color="auto" w:sz="4" w:space="0"/>
              <w:left w:val="nil"/>
              <w:bottom w:val="single" w:color="auto" w:sz="4" w:space="0"/>
              <w:right w:val="single" w:color="auto" w:sz="4" w:space="0"/>
            </w:tcBorders>
            <w:noWrap w:val="0"/>
            <w:vAlign w:val="center"/>
          </w:tcPr>
          <w:p w14:paraId="26091011">
            <w:pPr>
              <w:pageBreakBefore w:val="0"/>
              <w:widowControl w:val="0"/>
              <w:kinsoku/>
              <w:wordWrap/>
              <w:overflowPunct/>
              <w:topLinePunct w:val="0"/>
              <w:bidi w:val="0"/>
              <w:snapToGrid/>
              <w:spacing w:line="360" w:lineRule="auto"/>
              <w:ind w:firstLine="0" w:firstLineChars="0"/>
              <w:jc w:val="center"/>
              <w:textAlignment w:val="center"/>
              <w:rPr>
                <w:rStyle w:val="28"/>
                <w:rFonts w:hint="default" w:ascii="仿宋" w:hAnsi="仿宋" w:eastAsia="仿宋" w:cs="仿宋"/>
                <w:color w:val="auto"/>
                <w:sz w:val="24"/>
                <w:szCs w:val="24"/>
                <w:lang w:val="en-US" w:eastAsia="zh-CN"/>
              </w:rPr>
            </w:pPr>
            <w:r>
              <w:rPr>
                <w:rStyle w:val="28"/>
                <w:rFonts w:hint="eastAsia" w:ascii="仿宋" w:hAnsi="仿宋" w:eastAsia="仿宋" w:cs="仿宋"/>
                <w:color w:val="auto"/>
                <w:sz w:val="24"/>
                <w:szCs w:val="24"/>
                <w:lang w:val="en-US" w:eastAsia="zh-CN"/>
              </w:rPr>
              <w:t>0-</w:t>
            </w:r>
            <w:r>
              <w:rPr>
                <w:rStyle w:val="28"/>
                <w:rFonts w:hint="eastAsia" w:cs="仿宋"/>
                <w:color w:val="auto"/>
                <w:sz w:val="24"/>
                <w:szCs w:val="24"/>
                <w:lang w:val="en-US" w:eastAsia="zh-CN"/>
              </w:rPr>
              <w:t>5</w:t>
            </w:r>
          </w:p>
          <w:p w14:paraId="2127B74E">
            <w:pPr>
              <w:pageBreakBefore w:val="0"/>
              <w:kinsoku/>
              <w:wordWrap/>
              <w:overflowPunct/>
              <w:topLinePunct w:val="0"/>
              <w:bidi w:val="0"/>
              <w:snapToGrid/>
              <w:spacing w:line="360" w:lineRule="auto"/>
              <w:ind w:firstLine="0" w:firstLineChars="0"/>
              <w:jc w:val="center"/>
              <w:rPr>
                <w:rFonts w:hint="eastAsia" w:ascii="仿宋" w:hAnsi="仿宋" w:eastAsia="仿宋" w:cs="仿宋"/>
                <w:color w:val="auto"/>
                <w:w w:val="99"/>
                <w:sz w:val="16"/>
                <w:szCs w:val="16"/>
                <w:lang w:bidi="zh-CN"/>
              </w:rPr>
            </w:pPr>
            <w:r>
              <w:rPr>
                <w:rStyle w:val="28"/>
                <w:rFonts w:hint="eastAsia" w:ascii="仿宋" w:hAnsi="仿宋" w:eastAsia="仿宋" w:cs="仿宋"/>
                <w:color w:val="auto"/>
                <w:sz w:val="18"/>
                <w:szCs w:val="18"/>
              </w:rPr>
              <w:t>（客观分）</w:t>
            </w:r>
          </w:p>
        </w:tc>
      </w:tr>
      <w:tr w14:paraId="003F744A">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AFD414">
            <w:pPr>
              <w:pageBreakBefore w:val="0"/>
              <w:kinsoku/>
              <w:wordWrap/>
              <w:overflowPunct/>
              <w:topLinePunct w:val="0"/>
              <w:bidi w:val="0"/>
              <w:snapToGrid/>
              <w:spacing w:line="360" w:lineRule="auto"/>
              <w:ind w:firstLine="0" w:firstLineChars="0"/>
              <w:jc w:val="center"/>
              <w:rPr>
                <w:rFonts w:hint="eastAsia" w:ascii="仿宋" w:hAnsi="仿宋" w:eastAsia="仿宋" w:cs="仿宋"/>
                <w:color w:val="auto"/>
                <w:sz w:val="24"/>
                <w:szCs w:val="21"/>
                <w:lang w:val="en-US" w:eastAsia="zh-CN" w:bidi="ar-SA"/>
              </w:rPr>
            </w:pPr>
            <w:r>
              <w:rPr>
                <w:rFonts w:hint="eastAsia" w:cs="仿宋"/>
                <w:color w:val="auto"/>
                <w:sz w:val="24"/>
                <w:lang w:val="en-US" w:eastAsia="zh-CN"/>
              </w:rPr>
              <w:t>8</w:t>
            </w:r>
          </w:p>
        </w:tc>
        <w:tc>
          <w:tcPr>
            <w:tcW w:w="1234" w:type="dxa"/>
            <w:tcBorders>
              <w:top w:val="single" w:color="auto" w:sz="4" w:space="0"/>
              <w:left w:val="nil"/>
              <w:bottom w:val="single" w:color="auto" w:sz="4" w:space="0"/>
              <w:right w:val="single" w:color="auto" w:sz="4" w:space="0"/>
            </w:tcBorders>
            <w:noWrap w:val="0"/>
            <w:vAlign w:val="center"/>
          </w:tcPr>
          <w:p w14:paraId="20F8C790">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需求分析</w:t>
            </w:r>
          </w:p>
        </w:tc>
        <w:tc>
          <w:tcPr>
            <w:tcW w:w="6843" w:type="dxa"/>
            <w:tcBorders>
              <w:top w:val="single" w:color="auto" w:sz="4" w:space="0"/>
              <w:left w:val="nil"/>
              <w:bottom w:val="single" w:color="auto" w:sz="4" w:space="0"/>
              <w:right w:val="single" w:color="auto" w:sz="4" w:space="0"/>
            </w:tcBorders>
            <w:noWrap w:val="0"/>
            <w:vAlign w:val="center"/>
          </w:tcPr>
          <w:p w14:paraId="4C950910">
            <w:pPr>
              <w:pageBreakBefore w:val="0"/>
              <w:widowControl/>
              <w:kinsoku/>
              <w:wordWrap/>
              <w:overflowPunct/>
              <w:topLinePunct w:val="0"/>
              <w:bidi w:val="0"/>
              <w:snapToGrid/>
              <w:spacing w:line="360" w:lineRule="auto"/>
              <w:ind w:firstLine="0" w:firstLineChars="0"/>
              <w:jc w:val="left"/>
              <w:textAlignment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根据投标人对</w:t>
            </w:r>
            <w:r>
              <w:rPr>
                <w:rFonts w:hint="eastAsia" w:ascii="仿宋" w:hAnsi="仿宋" w:eastAsia="仿宋" w:cs="仿宋"/>
                <w:color w:val="auto"/>
                <w:kern w:val="2"/>
                <w:sz w:val="24"/>
                <w:szCs w:val="24"/>
                <w:lang w:val="en-US" w:eastAsia="zh-CN"/>
              </w:rPr>
              <w:t>本</w:t>
            </w:r>
            <w:r>
              <w:rPr>
                <w:rFonts w:hint="eastAsia" w:ascii="仿宋" w:hAnsi="仿宋" w:eastAsia="仿宋" w:cs="仿宋"/>
                <w:color w:val="auto"/>
                <w:kern w:val="2"/>
                <w:sz w:val="24"/>
                <w:szCs w:val="24"/>
              </w:rPr>
              <w:t>项目的建设背景（</w:t>
            </w:r>
            <w:r>
              <w:rPr>
                <w:rFonts w:hint="eastAsia" w:cs="仿宋"/>
                <w:color w:val="auto"/>
                <w:kern w:val="2"/>
                <w:sz w:val="24"/>
                <w:szCs w:val="24"/>
                <w:lang w:val="en-US" w:eastAsia="zh-CN"/>
              </w:rPr>
              <w:t>0，0.5,1,2</w:t>
            </w:r>
            <w:r>
              <w:rPr>
                <w:rFonts w:hint="eastAsia" w:ascii="仿宋" w:hAnsi="仿宋" w:eastAsia="仿宋" w:cs="仿宋"/>
                <w:color w:val="auto"/>
                <w:kern w:val="2"/>
                <w:sz w:val="24"/>
                <w:szCs w:val="24"/>
              </w:rPr>
              <w:t>分）、建设目标（</w:t>
            </w:r>
            <w:r>
              <w:rPr>
                <w:rFonts w:hint="eastAsia" w:cs="仿宋"/>
                <w:color w:val="auto"/>
                <w:kern w:val="2"/>
                <w:sz w:val="24"/>
                <w:szCs w:val="24"/>
                <w:lang w:val="en-US" w:eastAsia="zh-CN"/>
              </w:rPr>
              <w:t>0，0.5,1,2</w:t>
            </w:r>
            <w:r>
              <w:rPr>
                <w:rFonts w:hint="eastAsia" w:ascii="仿宋" w:hAnsi="仿宋" w:eastAsia="仿宋" w:cs="仿宋"/>
                <w:color w:val="auto"/>
                <w:kern w:val="2"/>
                <w:sz w:val="24"/>
                <w:szCs w:val="24"/>
              </w:rPr>
              <w:t>分）、建设内容（</w:t>
            </w:r>
            <w:r>
              <w:rPr>
                <w:rFonts w:hint="eastAsia" w:cs="仿宋"/>
                <w:color w:val="auto"/>
                <w:kern w:val="2"/>
                <w:sz w:val="24"/>
                <w:szCs w:val="24"/>
                <w:lang w:val="en-US" w:eastAsia="zh-CN"/>
              </w:rPr>
              <w:t>0，0.5,1,2</w:t>
            </w:r>
            <w:r>
              <w:rPr>
                <w:rFonts w:hint="eastAsia" w:ascii="仿宋" w:hAnsi="仿宋" w:eastAsia="仿宋" w:cs="仿宋"/>
                <w:color w:val="auto"/>
                <w:kern w:val="2"/>
                <w:sz w:val="24"/>
                <w:szCs w:val="24"/>
              </w:rPr>
              <w:t>分）的理解及整体功能设计的分析</w:t>
            </w:r>
            <w:r>
              <w:rPr>
                <w:rFonts w:hint="eastAsia" w:cs="仿宋"/>
                <w:color w:val="auto"/>
                <w:kern w:val="2"/>
                <w:sz w:val="24"/>
                <w:szCs w:val="24"/>
                <w:lang w:val="en-US" w:eastAsia="zh-CN"/>
              </w:rPr>
              <w:t>是否合理有效</w:t>
            </w:r>
            <w:r>
              <w:rPr>
                <w:rFonts w:hint="eastAsia" w:ascii="仿宋" w:hAnsi="仿宋" w:eastAsia="仿宋" w:cs="仿宋"/>
                <w:color w:val="auto"/>
                <w:kern w:val="2"/>
                <w:sz w:val="24"/>
                <w:szCs w:val="24"/>
              </w:rPr>
              <w:t>进行打分。</w:t>
            </w:r>
          </w:p>
        </w:tc>
        <w:tc>
          <w:tcPr>
            <w:tcW w:w="1083" w:type="dxa"/>
            <w:tcBorders>
              <w:top w:val="single" w:color="auto" w:sz="4" w:space="0"/>
              <w:left w:val="nil"/>
              <w:bottom w:val="single" w:color="auto" w:sz="4" w:space="0"/>
              <w:right w:val="single" w:color="auto" w:sz="4" w:space="0"/>
            </w:tcBorders>
            <w:noWrap w:val="0"/>
            <w:vAlign w:val="center"/>
          </w:tcPr>
          <w:p w14:paraId="126F35FD">
            <w:pPr>
              <w:pStyle w:val="34"/>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0-6</w:t>
            </w:r>
          </w:p>
        </w:tc>
      </w:tr>
      <w:tr w14:paraId="1F4817BC">
        <w:tblPrEx>
          <w:tblCellMar>
            <w:top w:w="0" w:type="dxa"/>
            <w:left w:w="108" w:type="dxa"/>
            <w:bottom w:w="0" w:type="dxa"/>
            <w:right w:w="108" w:type="dxa"/>
          </w:tblCellMar>
        </w:tblPrEx>
        <w:trPr>
          <w:trHeight w:val="623"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D80F17">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lang w:val="en-US" w:eastAsia="zh-CN"/>
              </w:rPr>
              <w:t>9</w:t>
            </w:r>
          </w:p>
        </w:tc>
        <w:tc>
          <w:tcPr>
            <w:tcW w:w="1234" w:type="dxa"/>
            <w:tcBorders>
              <w:top w:val="single" w:color="auto" w:sz="4" w:space="0"/>
              <w:left w:val="nil"/>
              <w:bottom w:val="single" w:color="auto" w:sz="4" w:space="0"/>
              <w:right w:val="single" w:color="auto" w:sz="4" w:space="0"/>
            </w:tcBorders>
            <w:noWrap w:val="0"/>
            <w:vAlign w:val="center"/>
          </w:tcPr>
          <w:p w14:paraId="72632425">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总体设计</w:t>
            </w:r>
          </w:p>
        </w:tc>
        <w:tc>
          <w:tcPr>
            <w:tcW w:w="6843" w:type="dxa"/>
            <w:tcBorders>
              <w:top w:val="single" w:color="auto" w:sz="4" w:space="0"/>
              <w:left w:val="nil"/>
              <w:bottom w:val="single" w:color="auto" w:sz="4" w:space="0"/>
              <w:right w:val="single" w:color="auto" w:sz="4" w:space="0"/>
            </w:tcBorders>
            <w:noWrap w:val="0"/>
            <w:vAlign w:val="center"/>
          </w:tcPr>
          <w:p w14:paraId="299FABDC">
            <w:pPr>
              <w:pageBreakBefore w:val="0"/>
              <w:widowControl/>
              <w:kinsoku/>
              <w:wordWrap/>
              <w:overflowPunct/>
              <w:topLinePunct w:val="0"/>
              <w:bidi w:val="0"/>
              <w:snapToGrid/>
              <w:spacing w:line="360" w:lineRule="auto"/>
              <w:ind w:firstLine="0" w:firstLineChars="0"/>
              <w:jc w:val="left"/>
              <w:textAlignment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根据投标人总体设计是否符合项目实际需求（</w:t>
            </w:r>
            <w:r>
              <w:rPr>
                <w:rFonts w:hint="eastAsia" w:cs="仿宋"/>
                <w:color w:val="auto"/>
                <w:kern w:val="2"/>
                <w:sz w:val="24"/>
                <w:szCs w:val="24"/>
                <w:lang w:val="en-US" w:eastAsia="zh-CN"/>
              </w:rPr>
              <w:t>0，0.5,1,2</w:t>
            </w:r>
            <w:r>
              <w:rPr>
                <w:rFonts w:hint="eastAsia" w:ascii="仿宋" w:hAnsi="仿宋" w:eastAsia="仿宋" w:cs="仿宋"/>
                <w:color w:val="auto"/>
                <w:kern w:val="2"/>
                <w:sz w:val="24"/>
                <w:szCs w:val="24"/>
              </w:rPr>
              <w:t>分）；提供的总体服务架构完善情况（</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与招标人软件开发能力和数据集成能力的技术方案说明</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cs="仿宋"/>
                <w:color w:val="auto"/>
                <w:kern w:val="2"/>
                <w:sz w:val="24"/>
                <w:szCs w:val="24"/>
                <w:lang w:val="en-US" w:eastAsia="zh-CN"/>
              </w:rPr>
              <w:t>等</w:t>
            </w:r>
            <w:r>
              <w:rPr>
                <w:rFonts w:hint="eastAsia" w:ascii="仿宋" w:hAnsi="仿宋" w:eastAsia="仿宋" w:cs="仿宋"/>
                <w:color w:val="auto"/>
                <w:kern w:val="2"/>
                <w:sz w:val="24"/>
                <w:szCs w:val="24"/>
                <w:lang w:val="en-US" w:eastAsia="zh-CN"/>
              </w:rPr>
              <w:t>进行打分</w:t>
            </w:r>
            <w:r>
              <w:rPr>
                <w:rFonts w:hint="eastAsia" w:ascii="仿宋" w:hAnsi="仿宋" w:eastAsia="仿宋" w:cs="仿宋"/>
                <w:color w:val="auto"/>
                <w:kern w:val="2"/>
                <w:sz w:val="24"/>
                <w:szCs w:val="24"/>
              </w:rPr>
              <w:t>。</w:t>
            </w:r>
          </w:p>
        </w:tc>
        <w:tc>
          <w:tcPr>
            <w:tcW w:w="1083" w:type="dxa"/>
            <w:tcBorders>
              <w:top w:val="single" w:color="auto" w:sz="4" w:space="0"/>
              <w:left w:val="nil"/>
              <w:bottom w:val="single" w:color="auto" w:sz="4" w:space="0"/>
              <w:right w:val="single" w:color="auto" w:sz="4" w:space="0"/>
            </w:tcBorders>
            <w:noWrap w:val="0"/>
            <w:vAlign w:val="center"/>
          </w:tcPr>
          <w:p w14:paraId="10600856">
            <w:pPr>
              <w:pStyle w:val="34"/>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bidi="ar-SA"/>
              </w:rPr>
              <w:t>0-</w:t>
            </w:r>
            <w:r>
              <w:rPr>
                <w:rFonts w:hint="eastAsia" w:ascii="仿宋" w:hAnsi="仿宋" w:eastAsia="仿宋" w:cs="仿宋"/>
                <w:color w:val="auto"/>
                <w:kern w:val="2"/>
                <w:sz w:val="24"/>
                <w:szCs w:val="24"/>
                <w:lang w:val="en-US" w:eastAsia="zh-CN" w:bidi="ar-SA"/>
              </w:rPr>
              <w:t>8</w:t>
            </w:r>
          </w:p>
        </w:tc>
      </w:tr>
      <w:tr w14:paraId="310D1AE2">
        <w:tblPrEx>
          <w:tblCellMar>
            <w:top w:w="0" w:type="dxa"/>
            <w:left w:w="108" w:type="dxa"/>
            <w:bottom w:w="0" w:type="dxa"/>
            <w:right w:w="108" w:type="dxa"/>
          </w:tblCellMar>
        </w:tblPrEx>
        <w:trPr>
          <w:trHeight w:val="623"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511176">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lang w:val="en-US" w:eastAsia="zh-CN"/>
              </w:rPr>
              <w:t>10</w:t>
            </w:r>
          </w:p>
        </w:tc>
        <w:tc>
          <w:tcPr>
            <w:tcW w:w="1234" w:type="dxa"/>
            <w:tcBorders>
              <w:top w:val="single" w:color="auto" w:sz="4" w:space="0"/>
              <w:left w:val="nil"/>
              <w:bottom w:val="single" w:color="auto" w:sz="4" w:space="0"/>
              <w:right w:val="single" w:color="auto" w:sz="4" w:space="0"/>
            </w:tcBorders>
            <w:noWrap w:val="0"/>
            <w:vAlign w:val="center"/>
          </w:tcPr>
          <w:p w14:paraId="1F09CD12">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重难点分析</w:t>
            </w:r>
          </w:p>
        </w:tc>
        <w:tc>
          <w:tcPr>
            <w:tcW w:w="6843" w:type="dxa"/>
            <w:tcBorders>
              <w:top w:val="single" w:color="auto" w:sz="4" w:space="0"/>
              <w:left w:val="nil"/>
              <w:bottom w:val="single" w:color="auto" w:sz="4" w:space="0"/>
              <w:right w:val="single" w:color="auto" w:sz="4" w:space="0"/>
            </w:tcBorders>
            <w:noWrap w:val="0"/>
            <w:vAlign w:val="center"/>
          </w:tcPr>
          <w:p w14:paraId="77D2D82F">
            <w:pPr>
              <w:pageBreakBefore w:val="0"/>
              <w:widowControl/>
              <w:kinsoku/>
              <w:wordWrap/>
              <w:overflowPunct/>
              <w:topLinePunct w:val="0"/>
              <w:bidi w:val="0"/>
              <w:snapToGrid/>
              <w:spacing w:line="360" w:lineRule="auto"/>
              <w:ind w:firstLine="0" w:firstLineChars="0"/>
              <w:jc w:val="left"/>
              <w:textAlignment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根据投标人对项目的重点难点的理解及分析，重点方向是否明确</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、难点分析是否到位</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，以及相应的解决措施是否有效</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进行打分。</w:t>
            </w:r>
          </w:p>
        </w:tc>
        <w:tc>
          <w:tcPr>
            <w:tcW w:w="1083" w:type="dxa"/>
            <w:tcBorders>
              <w:top w:val="single" w:color="auto" w:sz="4" w:space="0"/>
              <w:left w:val="nil"/>
              <w:bottom w:val="single" w:color="auto" w:sz="4" w:space="0"/>
              <w:right w:val="single" w:color="auto" w:sz="4" w:space="0"/>
            </w:tcBorders>
            <w:noWrap w:val="0"/>
            <w:vAlign w:val="center"/>
          </w:tcPr>
          <w:p w14:paraId="0018FAD4">
            <w:pPr>
              <w:pStyle w:val="34"/>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bidi="ar-SA"/>
              </w:rPr>
              <w:t>0-</w:t>
            </w:r>
            <w:r>
              <w:rPr>
                <w:rFonts w:hint="eastAsia" w:ascii="仿宋" w:hAnsi="仿宋" w:eastAsia="仿宋" w:cs="仿宋"/>
                <w:color w:val="auto"/>
                <w:kern w:val="2"/>
                <w:sz w:val="24"/>
                <w:szCs w:val="24"/>
                <w:lang w:val="en-US" w:eastAsia="zh-CN" w:bidi="ar-SA"/>
              </w:rPr>
              <w:t>9</w:t>
            </w:r>
          </w:p>
        </w:tc>
      </w:tr>
      <w:tr w14:paraId="5AD1DB10">
        <w:tblPrEx>
          <w:tblCellMar>
            <w:top w:w="0" w:type="dxa"/>
            <w:left w:w="108" w:type="dxa"/>
            <w:bottom w:w="0" w:type="dxa"/>
            <w:right w:w="108" w:type="dxa"/>
          </w:tblCellMar>
        </w:tblPrEx>
        <w:trPr>
          <w:trHeight w:val="623"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C34215">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lang w:val="en-US" w:eastAsia="zh-CN"/>
              </w:rPr>
              <w:t>11</w:t>
            </w:r>
          </w:p>
        </w:tc>
        <w:tc>
          <w:tcPr>
            <w:tcW w:w="1234" w:type="dxa"/>
            <w:tcBorders>
              <w:top w:val="single" w:color="auto" w:sz="4" w:space="0"/>
              <w:left w:val="nil"/>
              <w:bottom w:val="single" w:color="auto" w:sz="4" w:space="0"/>
              <w:right w:val="single" w:color="auto" w:sz="4" w:space="0"/>
            </w:tcBorders>
            <w:noWrap w:val="0"/>
            <w:vAlign w:val="center"/>
          </w:tcPr>
          <w:p w14:paraId="44A4029A">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实施方案</w:t>
            </w:r>
          </w:p>
        </w:tc>
        <w:tc>
          <w:tcPr>
            <w:tcW w:w="6843" w:type="dxa"/>
            <w:tcBorders>
              <w:top w:val="single" w:color="auto" w:sz="4" w:space="0"/>
              <w:left w:val="nil"/>
              <w:bottom w:val="single" w:color="auto" w:sz="4" w:space="0"/>
              <w:right w:val="single" w:color="auto" w:sz="4" w:space="0"/>
            </w:tcBorders>
            <w:noWrap w:val="0"/>
            <w:vAlign w:val="center"/>
          </w:tcPr>
          <w:p w14:paraId="572B93EE">
            <w:pPr>
              <w:pageBreakBefore w:val="0"/>
              <w:widowControl/>
              <w:kinsoku/>
              <w:wordWrap/>
              <w:overflowPunct/>
              <w:topLinePunct w:val="0"/>
              <w:bidi w:val="0"/>
              <w:snapToGrid/>
              <w:spacing w:line="360" w:lineRule="auto"/>
              <w:ind w:firstLine="0" w:firstLineChars="0"/>
              <w:jc w:val="left"/>
              <w:textAlignment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根据投标人针对本项目组织实施方案的完整性、可行性、合理性进行打分。包括时间进度表</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、工作程序和步骤</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、管理和协调方法</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、关键步骤的思路和要点</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w:t>
            </w:r>
          </w:p>
        </w:tc>
        <w:tc>
          <w:tcPr>
            <w:tcW w:w="1083" w:type="dxa"/>
            <w:tcBorders>
              <w:top w:val="single" w:color="auto" w:sz="4" w:space="0"/>
              <w:left w:val="nil"/>
              <w:bottom w:val="single" w:color="auto" w:sz="4" w:space="0"/>
              <w:right w:val="single" w:color="auto" w:sz="4" w:space="0"/>
            </w:tcBorders>
            <w:noWrap w:val="0"/>
            <w:vAlign w:val="center"/>
          </w:tcPr>
          <w:p w14:paraId="66C4AB41">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rPr>
              <w:t>0-</w:t>
            </w:r>
            <w:r>
              <w:rPr>
                <w:rFonts w:hint="eastAsia" w:cs="仿宋"/>
                <w:color w:val="auto"/>
                <w:sz w:val="24"/>
                <w:lang w:val="en-US" w:eastAsia="zh-CN"/>
              </w:rPr>
              <w:t>12</w:t>
            </w:r>
          </w:p>
        </w:tc>
      </w:tr>
      <w:tr w14:paraId="5D1287DE">
        <w:tblPrEx>
          <w:tblCellMar>
            <w:top w:w="0" w:type="dxa"/>
            <w:left w:w="108" w:type="dxa"/>
            <w:bottom w:w="0" w:type="dxa"/>
            <w:right w:w="108" w:type="dxa"/>
          </w:tblCellMar>
        </w:tblPrEx>
        <w:trPr>
          <w:trHeight w:val="623"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B1B375">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lang w:val="en-US" w:eastAsia="zh-CN"/>
              </w:rPr>
              <w:t>12</w:t>
            </w:r>
          </w:p>
        </w:tc>
        <w:tc>
          <w:tcPr>
            <w:tcW w:w="1234" w:type="dxa"/>
            <w:tcBorders>
              <w:top w:val="single" w:color="auto" w:sz="4" w:space="0"/>
              <w:left w:val="nil"/>
              <w:bottom w:val="single" w:color="auto" w:sz="4" w:space="0"/>
              <w:right w:val="single" w:color="auto" w:sz="4" w:space="0"/>
            </w:tcBorders>
            <w:noWrap w:val="0"/>
            <w:vAlign w:val="center"/>
          </w:tcPr>
          <w:p w14:paraId="71B2D4FC">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lang w:val="en-US" w:eastAsia="zh-CN"/>
              </w:rPr>
              <w:t>保障措施</w:t>
            </w:r>
          </w:p>
        </w:tc>
        <w:tc>
          <w:tcPr>
            <w:tcW w:w="6843" w:type="dxa"/>
            <w:tcBorders>
              <w:top w:val="single" w:color="auto" w:sz="4" w:space="0"/>
              <w:left w:val="nil"/>
              <w:bottom w:val="single" w:color="auto" w:sz="4" w:space="0"/>
              <w:right w:val="single" w:color="auto" w:sz="4" w:space="0"/>
            </w:tcBorders>
            <w:noWrap w:val="0"/>
            <w:vAlign w:val="center"/>
          </w:tcPr>
          <w:p w14:paraId="10B58529">
            <w:pPr>
              <w:pageBreakBefore w:val="0"/>
              <w:widowControl/>
              <w:kinsoku/>
              <w:wordWrap/>
              <w:overflowPunct/>
              <w:topLinePunct w:val="0"/>
              <w:bidi w:val="0"/>
              <w:snapToGrid/>
              <w:spacing w:line="360" w:lineRule="auto"/>
              <w:ind w:firstLine="0" w:firstLineChars="0"/>
              <w:jc w:val="left"/>
              <w:textAlignment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根据投标人对本项目采取的保障措施的完整性、可行性、合理性进行打分。包括进度保障措施</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、质量保障措施</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、数据安全保障措施</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、组织实施中可能遇到的问题及其应对措施的考虑情况</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0,0.5,1,2,3</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w:t>
            </w:r>
          </w:p>
        </w:tc>
        <w:tc>
          <w:tcPr>
            <w:tcW w:w="1083" w:type="dxa"/>
            <w:tcBorders>
              <w:top w:val="single" w:color="auto" w:sz="4" w:space="0"/>
              <w:left w:val="nil"/>
              <w:bottom w:val="single" w:color="auto" w:sz="4" w:space="0"/>
              <w:right w:val="single" w:color="auto" w:sz="4" w:space="0"/>
            </w:tcBorders>
            <w:noWrap w:val="0"/>
            <w:vAlign w:val="center"/>
          </w:tcPr>
          <w:p w14:paraId="547F6D0D">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rPr>
              <w:t>0-</w:t>
            </w:r>
            <w:r>
              <w:rPr>
                <w:rFonts w:hint="eastAsia" w:cs="仿宋"/>
                <w:color w:val="auto"/>
                <w:sz w:val="24"/>
                <w:lang w:val="en-US" w:eastAsia="zh-CN"/>
              </w:rPr>
              <w:t>12</w:t>
            </w:r>
          </w:p>
        </w:tc>
      </w:tr>
      <w:tr w14:paraId="5F3CFF90">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39DAD5">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lang w:val="en-US" w:eastAsia="zh-CN"/>
              </w:rPr>
              <w:t>13</w:t>
            </w:r>
          </w:p>
        </w:tc>
        <w:tc>
          <w:tcPr>
            <w:tcW w:w="1234" w:type="dxa"/>
            <w:tcBorders>
              <w:top w:val="single" w:color="auto" w:sz="4" w:space="0"/>
              <w:left w:val="nil"/>
              <w:bottom w:val="single" w:color="auto" w:sz="4" w:space="0"/>
              <w:right w:val="single" w:color="auto" w:sz="4" w:space="0"/>
            </w:tcBorders>
            <w:noWrap w:val="0"/>
            <w:vAlign w:val="center"/>
          </w:tcPr>
          <w:p w14:paraId="4241F364">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售后服务</w:t>
            </w:r>
          </w:p>
        </w:tc>
        <w:tc>
          <w:tcPr>
            <w:tcW w:w="6843" w:type="dxa"/>
            <w:tcBorders>
              <w:top w:val="single" w:color="auto" w:sz="4" w:space="0"/>
              <w:left w:val="nil"/>
              <w:bottom w:val="single" w:color="auto" w:sz="4" w:space="0"/>
              <w:right w:val="single" w:color="auto" w:sz="4" w:space="0"/>
            </w:tcBorders>
            <w:noWrap w:val="0"/>
            <w:vAlign w:val="center"/>
          </w:tcPr>
          <w:p w14:paraId="3E5B91C5">
            <w:pPr>
              <w:pageBreakBefore w:val="0"/>
              <w:widowControl/>
              <w:kinsoku/>
              <w:wordWrap/>
              <w:overflowPunct/>
              <w:topLinePunct w:val="0"/>
              <w:bidi w:val="0"/>
              <w:snapToGrid/>
              <w:spacing w:line="360" w:lineRule="auto"/>
              <w:ind w:firstLine="0" w:firstLineChars="0"/>
              <w:jc w:val="left"/>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根据投标人提供的售后服务人员配置及其能力</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、售后服务内容</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w:t>
            </w:r>
            <w:r>
              <w:rPr>
                <w:rFonts w:hint="eastAsia" w:ascii="仿宋" w:hAnsi="仿宋" w:eastAsia="仿宋" w:cs="仿宋"/>
                <w:color w:val="auto"/>
                <w:kern w:val="2"/>
                <w:sz w:val="24"/>
                <w:szCs w:val="24"/>
              </w:rPr>
              <w:t>分）</w:t>
            </w:r>
            <w:r>
              <w:rPr>
                <w:rFonts w:hint="eastAsia" w:ascii="仿宋" w:hAnsi="仿宋" w:eastAsia="仿宋" w:cs="仿宋"/>
                <w:color w:val="auto"/>
                <w:kern w:val="2"/>
                <w:sz w:val="24"/>
                <w:szCs w:val="24"/>
                <w:lang w:val="en-US" w:eastAsia="zh-CN"/>
              </w:rPr>
              <w:t>、售后服务承诺</w:t>
            </w:r>
            <w:r>
              <w:rPr>
                <w:rFonts w:hint="eastAsia" w:ascii="仿宋" w:hAnsi="仿宋" w:eastAsia="仿宋" w:cs="仿宋"/>
                <w:color w:val="auto"/>
                <w:kern w:val="2"/>
                <w:sz w:val="24"/>
                <w:szCs w:val="24"/>
              </w:rPr>
              <w:t>（</w:t>
            </w:r>
            <w:r>
              <w:rPr>
                <w:rFonts w:hint="eastAsia" w:cs="仿宋"/>
                <w:color w:val="auto"/>
                <w:kern w:val="2"/>
                <w:sz w:val="24"/>
                <w:szCs w:val="24"/>
                <w:lang w:val="en-US" w:eastAsia="zh-CN"/>
              </w:rPr>
              <w:t>0，0.5,1,2</w:t>
            </w:r>
            <w:r>
              <w:rPr>
                <w:rFonts w:hint="eastAsia" w:ascii="仿宋" w:hAnsi="仿宋" w:eastAsia="仿宋" w:cs="仿宋"/>
                <w:color w:val="auto"/>
                <w:kern w:val="2"/>
                <w:sz w:val="24"/>
                <w:szCs w:val="24"/>
              </w:rPr>
              <w:t>分）</w:t>
            </w:r>
            <w:r>
              <w:rPr>
                <w:rFonts w:hint="eastAsia" w:cs="仿宋"/>
                <w:color w:val="auto"/>
                <w:kern w:val="2"/>
                <w:sz w:val="24"/>
                <w:szCs w:val="24"/>
                <w:lang w:val="en-US" w:eastAsia="zh-CN"/>
              </w:rPr>
              <w:t>是否合理有效</w:t>
            </w:r>
            <w:r>
              <w:rPr>
                <w:rFonts w:hint="eastAsia" w:ascii="仿宋" w:hAnsi="仿宋" w:eastAsia="仿宋" w:cs="仿宋"/>
                <w:color w:val="auto"/>
                <w:kern w:val="2"/>
                <w:sz w:val="24"/>
                <w:szCs w:val="24"/>
                <w:lang w:val="en-US" w:eastAsia="zh-CN"/>
              </w:rPr>
              <w:t>进行打分。</w:t>
            </w:r>
          </w:p>
        </w:tc>
        <w:tc>
          <w:tcPr>
            <w:tcW w:w="1083" w:type="dxa"/>
            <w:tcBorders>
              <w:top w:val="single" w:color="auto" w:sz="4" w:space="0"/>
              <w:left w:val="nil"/>
              <w:bottom w:val="single" w:color="auto" w:sz="4" w:space="0"/>
              <w:right w:val="single" w:color="auto" w:sz="4" w:space="0"/>
            </w:tcBorders>
            <w:noWrap w:val="0"/>
            <w:vAlign w:val="center"/>
          </w:tcPr>
          <w:p w14:paraId="160ECE9C">
            <w:pPr>
              <w:pageBreakBefore w:val="0"/>
              <w:widowControl/>
              <w:kinsoku/>
              <w:wordWrap/>
              <w:overflowPunct/>
              <w:topLinePunct w:val="0"/>
              <w:bidi w:val="0"/>
              <w:snapToGrid/>
              <w:spacing w:line="360" w:lineRule="auto"/>
              <w:ind w:firstLine="0" w:firstLineChars="0"/>
              <w:jc w:val="center"/>
              <w:textAlignment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0-</w:t>
            </w:r>
            <w:r>
              <w:rPr>
                <w:rFonts w:hint="eastAsia" w:cs="仿宋"/>
                <w:color w:val="auto"/>
                <w:kern w:val="2"/>
                <w:sz w:val="24"/>
                <w:szCs w:val="24"/>
                <w:lang w:val="en-US" w:eastAsia="zh-CN"/>
              </w:rPr>
              <w:t>6</w:t>
            </w:r>
          </w:p>
        </w:tc>
      </w:tr>
      <w:tr w14:paraId="10EA395E">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96E1F9">
            <w:pPr>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cs="仿宋"/>
                <w:color w:val="auto"/>
                <w:sz w:val="24"/>
                <w:lang w:val="en-US" w:eastAsia="zh-CN"/>
              </w:rPr>
              <w:t>14</w:t>
            </w:r>
          </w:p>
        </w:tc>
        <w:tc>
          <w:tcPr>
            <w:tcW w:w="1234" w:type="dxa"/>
            <w:tcBorders>
              <w:top w:val="single" w:color="auto" w:sz="4" w:space="0"/>
              <w:left w:val="nil"/>
              <w:bottom w:val="single" w:color="auto" w:sz="4" w:space="0"/>
              <w:right w:val="single" w:color="auto" w:sz="4" w:space="0"/>
            </w:tcBorders>
            <w:shd w:val="clear" w:color="auto" w:fill="auto"/>
            <w:noWrap w:val="0"/>
            <w:vAlign w:val="center"/>
          </w:tcPr>
          <w:p w14:paraId="5DA168C7">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合理化建议</w:t>
            </w:r>
          </w:p>
        </w:tc>
        <w:tc>
          <w:tcPr>
            <w:tcW w:w="6843" w:type="dxa"/>
            <w:tcBorders>
              <w:top w:val="single" w:color="auto" w:sz="4" w:space="0"/>
              <w:left w:val="nil"/>
              <w:bottom w:val="single" w:color="auto" w:sz="4" w:space="0"/>
              <w:right w:val="single" w:color="auto" w:sz="4" w:space="0"/>
            </w:tcBorders>
            <w:shd w:val="clear" w:color="auto" w:fill="auto"/>
            <w:noWrap w:val="0"/>
            <w:vAlign w:val="center"/>
          </w:tcPr>
          <w:p w14:paraId="353340DC">
            <w:pPr>
              <w:pageBreakBefore w:val="0"/>
              <w:widowControl/>
              <w:kinsoku/>
              <w:wordWrap/>
              <w:overflowPunct/>
              <w:topLinePunct w:val="0"/>
              <w:bidi w:val="0"/>
              <w:snapToGrid/>
              <w:spacing w:line="360" w:lineRule="auto"/>
              <w:ind w:firstLine="0" w:firstLineChars="0"/>
              <w:jc w:val="left"/>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根据投标人针对本项目制定的合理化建议情况是否可行有效进行打分</w:t>
            </w:r>
            <w:r>
              <w:rPr>
                <w:rFonts w:hint="eastAsia" w:cs="仿宋"/>
                <w:color w:val="auto"/>
                <w:kern w:val="2"/>
                <w:sz w:val="24"/>
                <w:szCs w:val="24"/>
                <w:lang w:val="en-US" w:eastAsia="zh-CN"/>
              </w:rPr>
              <w:t>（0,0.5,1,2,3,4分）</w:t>
            </w:r>
            <w:r>
              <w:rPr>
                <w:rFonts w:hint="eastAsia" w:ascii="仿宋" w:hAnsi="仿宋" w:eastAsia="仿宋" w:cs="仿宋"/>
                <w:color w:val="auto"/>
                <w:kern w:val="2"/>
                <w:sz w:val="24"/>
                <w:szCs w:val="24"/>
                <w:lang w:val="en-US" w:eastAsia="zh-CN"/>
              </w:rPr>
              <w:t>。</w:t>
            </w:r>
          </w:p>
        </w:tc>
        <w:tc>
          <w:tcPr>
            <w:tcW w:w="1083" w:type="dxa"/>
            <w:tcBorders>
              <w:top w:val="single" w:color="auto" w:sz="4" w:space="0"/>
              <w:left w:val="nil"/>
              <w:bottom w:val="single" w:color="auto" w:sz="4" w:space="0"/>
              <w:right w:val="single" w:color="auto" w:sz="4" w:space="0"/>
            </w:tcBorders>
            <w:shd w:val="clear" w:color="auto" w:fill="auto"/>
            <w:noWrap w:val="0"/>
            <w:vAlign w:val="center"/>
          </w:tcPr>
          <w:p w14:paraId="425B0A62">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0-4</w:t>
            </w:r>
          </w:p>
        </w:tc>
      </w:tr>
      <w:tr w14:paraId="2FB95E66">
        <w:tblPrEx>
          <w:tblCellMar>
            <w:top w:w="0" w:type="dxa"/>
            <w:left w:w="108" w:type="dxa"/>
            <w:bottom w:w="0" w:type="dxa"/>
            <w:right w:w="108" w:type="dxa"/>
          </w:tblCellMar>
        </w:tblPrEx>
        <w:trPr>
          <w:trHeight w:val="1129"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761737">
            <w:pPr>
              <w:pageBreakBefore w:val="0"/>
              <w:widowControl/>
              <w:kinsoku/>
              <w:wordWrap/>
              <w:overflowPunct/>
              <w:topLinePunct w:val="0"/>
              <w:bidi w:val="0"/>
              <w:snapToGrid/>
              <w:spacing w:line="360" w:lineRule="auto"/>
              <w:ind w:firstLine="0" w:firstLineChars="0"/>
              <w:jc w:val="center"/>
              <w:textAlignment w:val="center"/>
              <w:rPr>
                <w:rFonts w:hint="default" w:ascii="仿宋" w:hAnsi="仿宋" w:eastAsia="仿宋" w:cs="仿宋"/>
                <w:color w:val="auto"/>
                <w:kern w:val="2"/>
                <w:sz w:val="24"/>
                <w:szCs w:val="24"/>
                <w:lang w:val="en-US" w:eastAsia="zh-CN" w:bidi="ar-SA"/>
              </w:rPr>
            </w:pPr>
            <w:r>
              <w:rPr>
                <w:rFonts w:hint="eastAsia" w:cs="仿宋"/>
                <w:color w:val="auto"/>
                <w:kern w:val="2"/>
                <w:sz w:val="24"/>
                <w:szCs w:val="24"/>
                <w:lang w:val="en-US" w:eastAsia="zh-CN"/>
              </w:rPr>
              <w:t>15</w:t>
            </w:r>
          </w:p>
        </w:tc>
        <w:tc>
          <w:tcPr>
            <w:tcW w:w="1234" w:type="dxa"/>
            <w:tcBorders>
              <w:top w:val="single" w:color="auto" w:sz="4" w:space="0"/>
              <w:left w:val="nil"/>
              <w:bottom w:val="single" w:color="auto" w:sz="4" w:space="0"/>
              <w:right w:val="single" w:color="auto" w:sz="4" w:space="0"/>
            </w:tcBorders>
            <w:noWrap w:val="0"/>
            <w:vAlign w:val="center"/>
          </w:tcPr>
          <w:p w14:paraId="1A578C14">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优惠承诺</w:t>
            </w:r>
          </w:p>
        </w:tc>
        <w:tc>
          <w:tcPr>
            <w:tcW w:w="6843" w:type="dxa"/>
            <w:tcBorders>
              <w:top w:val="single" w:color="auto" w:sz="4" w:space="0"/>
              <w:left w:val="nil"/>
              <w:bottom w:val="single" w:color="auto" w:sz="4" w:space="0"/>
              <w:right w:val="single" w:color="auto" w:sz="4" w:space="0"/>
            </w:tcBorders>
            <w:noWrap w:val="0"/>
            <w:vAlign w:val="center"/>
          </w:tcPr>
          <w:p w14:paraId="35DFD606">
            <w:pPr>
              <w:pageBreakBefore w:val="0"/>
              <w:widowControl/>
              <w:kinsoku/>
              <w:wordWrap/>
              <w:overflowPunct/>
              <w:topLinePunct w:val="0"/>
              <w:bidi w:val="0"/>
              <w:snapToGrid/>
              <w:spacing w:line="360" w:lineRule="auto"/>
              <w:ind w:firstLine="0" w:firstLineChars="0"/>
              <w:jc w:val="left"/>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根据投标人针对本项目的情况，提出给与招标人的其他增值服务项目或切实可行的优惠政策进行打分</w:t>
            </w:r>
            <w:r>
              <w:rPr>
                <w:rFonts w:hint="eastAsia" w:cs="仿宋"/>
                <w:color w:val="auto"/>
                <w:kern w:val="2"/>
                <w:sz w:val="24"/>
                <w:szCs w:val="24"/>
                <w:lang w:val="en-US" w:eastAsia="zh-CN"/>
              </w:rPr>
              <w:t>（0,0.5,1,2,3,4分）</w:t>
            </w:r>
            <w:r>
              <w:rPr>
                <w:rFonts w:hint="eastAsia" w:ascii="仿宋" w:hAnsi="仿宋" w:eastAsia="仿宋" w:cs="仿宋"/>
                <w:color w:val="auto"/>
                <w:kern w:val="2"/>
                <w:sz w:val="24"/>
                <w:szCs w:val="24"/>
                <w:lang w:val="en-US" w:eastAsia="zh-CN"/>
              </w:rPr>
              <w:t>。</w:t>
            </w:r>
          </w:p>
        </w:tc>
        <w:tc>
          <w:tcPr>
            <w:tcW w:w="1083" w:type="dxa"/>
            <w:tcBorders>
              <w:top w:val="single" w:color="auto" w:sz="4" w:space="0"/>
              <w:left w:val="nil"/>
              <w:bottom w:val="single" w:color="auto" w:sz="4" w:space="0"/>
              <w:right w:val="single" w:color="auto" w:sz="4" w:space="0"/>
            </w:tcBorders>
            <w:noWrap w:val="0"/>
            <w:vAlign w:val="center"/>
          </w:tcPr>
          <w:p w14:paraId="7DBA0FD7">
            <w:pPr>
              <w:pageBreakBefore w:val="0"/>
              <w:widowControl/>
              <w:kinsoku/>
              <w:wordWrap/>
              <w:overflowPunct/>
              <w:topLinePunct w:val="0"/>
              <w:bidi w:val="0"/>
              <w:snapToGrid/>
              <w:spacing w:line="360" w:lineRule="auto"/>
              <w:ind w:firstLine="0" w:firstLineChars="0"/>
              <w:jc w:val="center"/>
              <w:textAlignment w:val="cente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0-4</w:t>
            </w:r>
          </w:p>
        </w:tc>
      </w:tr>
    </w:tbl>
    <w:p w14:paraId="7567E8B7">
      <w:pPr>
        <w:pStyle w:val="2"/>
        <w:bidi w:val="0"/>
        <w:ind w:left="0" w:leftChars="0" w:firstLine="0" w:firstLineChars="0"/>
        <w:jc w:val="both"/>
        <w:rPr>
          <w:rFonts w:hint="eastAsia" w:ascii="仿宋" w:hAnsi="仿宋" w:eastAsia="仿宋" w:cs="仿宋"/>
          <w:b/>
          <w:color w:val="auto"/>
          <w:kern w:val="44"/>
          <w:sz w:val="36"/>
          <w:szCs w:val="36"/>
        </w:rPr>
        <w:sectPr>
          <w:pgSz w:w="11906" w:h="16838"/>
          <w:pgMar w:top="1247" w:right="1134" w:bottom="1020" w:left="1418" w:header="851" w:footer="907" w:gutter="0"/>
          <w:pgNumType w:fmt="numberInDash"/>
          <w:cols w:space="720" w:num="1"/>
          <w:titlePg/>
          <w:docGrid w:type="lines" w:linePitch="312" w:charSpace="0"/>
        </w:sectPr>
      </w:pPr>
    </w:p>
    <w:p w14:paraId="1D5A9D43">
      <w:pPr>
        <w:pStyle w:val="2"/>
        <w:bidi w:val="0"/>
        <w:ind w:left="0" w:leftChars="0" w:firstLine="0" w:firstLineChars="0"/>
        <w:jc w:val="center"/>
        <w:rPr>
          <w:rFonts w:hint="eastAsia" w:ascii="宋体" w:hAnsi="宋体"/>
          <w:sz w:val="24"/>
        </w:rPr>
      </w:pPr>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14:paraId="66D1B411">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9BD44C3">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0420EC6">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2025年武义县粮油种植补助第三方面积核查采购项目</w:t>
      </w:r>
      <w:r>
        <w:rPr>
          <w:rFonts w:hint="eastAsia" w:ascii="仿宋" w:hAnsi="仿宋" w:eastAsia="仿宋" w:cs="仿宋"/>
          <w:color w:val="auto"/>
          <w:sz w:val="24"/>
          <w:szCs w:val="24"/>
        </w:rPr>
        <w:t>（项目编号：</w:t>
      </w:r>
      <w:r>
        <w:rPr>
          <w:rFonts w:hint="eastAsia" w:cs="仿宋"/>
          <w:color w:val="auto"/>
          <w:sz w:val="24"/>
          <w:szCs w:val="24"/>
          <w:u w:val="single"/>
          <w:lang w:eastAsia="zh-CN"/>
        </w:rPr>
        <w:t>ZJRS2025-CG036</w:t>
      </w:r>
      <w:r>
        <w:rPr>
          <w:rFonts w:hint="eastAsia" w:ascii="仿宋" w:hAnsi="仿宋" w:eastAsia="仿宋" w:cs="仿宋"/>
          <w:color w:val="auto"/>
          <w:sz w:val="24"/>
          <w:szCs w:val="24"/>
        </w:rPr>
        <w:t>）采购文件相关要求，经法定程序采购，双方同意签订以下合同条款，以便双方共同遵守、履行合同。</w:t>
      </w:r>
    </w:p>
    <w:p w14:paraId="131B9934">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4222"/>
        <w:gridCol w:w="1758"/>
        <w:gridCol w:w="1440"/>
      </w:tblGrid>
      <w:tr w14:paraId="5480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14:paraId="2B841D6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4222" w:type="dxa"/>
            <w:noWrap w:val="0"/>
            <w:vAlign w:val="center"/>
          </w:tcPr>
          <w:p w14:paraId="3CE6E875">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服务内容</w:t>
            </w:r>
          </w:p>
        </w:tc>
        <w:tc>
          <w:tcPr>
            <w:tcW w:w="1758" w:type="dxa"/>
            <w:noWrap w:val="0"/>
            <w:vAlign w:val="center"/>
          </w:tcPr>
          <w:p w14:paraId="411BBFF9">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服务期限</w:t>
            </w:r>
          </w:p>
        </w:tc>
        <w:tc>
          <w:tcPr>
            <w:tcW w:w="1440" w:type="dxa"/>
            <w:noWrap w:val="0"/>
            <w:vAlign w:val="center"/>
          </w:tcPr>
          <w:p w14:paraId="766EC79D">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金额</w:t>
            </w:r>
            <w:r>
              <w:rPr>
                <w:rFonts w:hint="eastAsia" w:ascii="仿宋" w:hAnsi="仿宋" w:eastAsia="仿宋" w:cs="仿宋"/>
                <w:b/>
                <w:bCs/>
                <w:color w:val="auto"/>
                <w:sz w:val="24"/>
                <w:szCs w:val="24"/>
              </w:rPr>
              <w:t>（元）</w:t>
            </w:r>
          </w:p>
        </w:tc>
      </w:tr>
      <w:tr w14:paraId="22D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505EC518">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4222" w:type="dxa"/>
            <w:noWrap w:val="0"/>
            <w:vAlign w:val="top"/>
          </w:tcPr>
          <w:p w14:paraId="22914D6F">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758" w:type="dxa"/>
            <w:noWrap w:val="0"/>
            <w:vAlign w:val="top"/>
          </w:tcPr>
          <w:p w14:paraId="3D52869C">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14:paraId="1AA9DCE0">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14:paraId="506D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14:paraId="7ADE0D34">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 xml:space="preserve">     元</w:t>
            </w:r>
          </w:p>
        </w:tc>
      </w:tr>
    </w:tbl>
    <w:p w14:paraId="21E48C55">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二、服务要求</w:t>
      </w:r>
    </w:p>
    <w:p w14:paraId="440DFB3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49F48BB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53932AB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109B440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76B1AAA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三、服务质量要求</w:t>
      </w:r>
    </w:p>
    <w:p w14:paraId="6102400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15DD759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076EED4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3C07EA6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59E9929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0418BE3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4C21FAB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4B3D92E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5EDD518D">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14:paraId="09614BD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服务，在不改变合同其他条款的前提下，可以与乙方协商签订补充合同，但所有补充合同的采购金额不得超过原合同采购金额的10%，增减服务的价格为相应中标服务的价格。</w:t>
      </w:r>
    </w:p>
    <w:p w14:paraId="7E3BBF0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14:paraId="28A55BF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5F32AEC8">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4AFCD5C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甲方无正当理由拒收服务，由甲方向乙方偿付合同总价的5%违约金。</w:t>
      </w:r>
    </w:p>
    <w:p w14:paraId="25B6395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w:t>
      </w:r>
      <w:r>
        <w:rPr>
          <w:rFonts w:hint="eastAsia" w:ascii="仿宋" w:hAnsi="仿宋" w:eastAsia="仿宋" w:cs="仿宋"/>
          <w:color w:val="auto"/>
          <w:sz w:val="24"/>
          <w:szCs w:val="24"/>
          <w:u w:val="single"/>
        </w:rPr>
        <w:t>0.5‰</w:t>
      </w:r>
      <w:r>
        <w:rPr>
          <w:rFonts w:hint="eastAsia" w:ascii="仿宋" w:hAnsi="仿宋" w:eastAsia="仿宋" w:cs="仿宋"/>
          <w:color w:val="auto"/>
          <w:sz w:val="24"/>
          <w:szCs w:val="24"/>
        </w:rPr>
        <w:t>的违约金给乙方。</w:t>
      </w:r>
    </w:p>
    <w:p w14:paraId="67B5EDF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乙方不能交付服务，乙方向甲方支付合同款总价5%的违约金。</w:t>
      </w:r>
    </w:p>
    <w:p w14:paraId="56904BA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服务的，每逾期1天，乙方向甲方偿付逾期部分服务货款的0.5‰的滞纳金，如乙方逾期15天，甲方有权解除合同，解除合同的通知自到达乙方时生效。合同解除后7日内，乙方需将甲方已支付的款项全额退还甲方，并赔偿甲方合同总价的5%违约金。</w:t>
      </w:r>
    </w:p>
    <w:p w14:paraId="458165D4">
      <w:pPr>
        <w:spacing w:line="42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5.乙方违反售后服务响应时间</w:t>
      </w:r>
      <w:r>
        <w:rPr>
          <w:rFonts w:hint="eastAsia" w:cs="仿宋"/>
          <w:color w:val="auto"/>
          <w:sz w:val="24"/>
          <w:szCs w:val="24"/>
          <w:lang w:val="en-US" w:eastAsia="zh-CN"/>
        </w:rPr>
        <w:t>的，每违约一次，扣除500元</w:t>
      </w:r>
      <w:r>
        <w:rPr>
          <w:rFonts w:hint="eastAsia" w:ascii="仿宋" w:hAnsi="仿宋" w:eastAsia="仿宋" w:cs="仿宋"/>
          <w:color w:val="auto"/>
          <w:sz w:val="24"/>
          <w:szCs w:val="24"/>
        </w:rPr>
        <w:t>违约金</w:t>
      </w:r>
      <w:r>
        <w:rPr>
          <w:rFonts w:hint="eastAsia" w:cs="仿宋"/>
          <w:color w:val="auto"/>
          <w:sz w:val="24"/>
          <w:szCs w:val="24"/>
          <w:lang w:val="en-US" w:eastAsia="zh-CN"/>
        </w:rPr>
        <w:t>。</w:t>
      </w:r>
    </w:p>
    <w:p w14:paraId="151275C5">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14:paraId="2C826D5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lang w:val="en-US" w:eastAsia="zh-CN"/>
        </w:rPr>
        <w:t>甲方所在地人民法院</w:t>
      </w:r>
      <w:r>
        <w:rPr>
          <w:rFonts w:hint="eastAsia" w:ascii="仿宋" w:hAnsi="仿宋" w:eastAsia="仿宋" w:cs="仿宋"/>
          <w:color w:val="auto"/>
          <w:sz w:val="24"/>
          <w:szCs w:val="24"/>
        </w:rPr>
        <w:t>起诉。</w:t>
      </w:r>
    </w:p>
    <w:p w14:paraId="3013FB0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14:paraId="1189A06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14:paraId="0BDB6C0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14:paraId="4884DC58">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4431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14:paraId="6999AFE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甲  方</w:t>
            </w:r>
          </w:p>
          <w:p w14:paraId="5716189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425AAFD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6A7F52FF">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1D325652">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或项目经办人（签字）：</w:t>
            </w:r>
          </w:p>
          <w:p w14:paraId="2304FBC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56D4FD12">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14:paraId="163BE782">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jc w:val="center"/>
              <w:textAlignment w:val="auto"/>
              <w:rPr>
                <w:rFonts w:hint="eastAsia" w:ascii="仿宋" w:hAnsi="仿宋" w:eastAsia="仿宋" w:cs="仿宋"/>
                <w:sz w:val="24"/>
              </w:rPr>
            </w:pPr>
            <w:r>
              <w:rPr>
                <w:rFonts w:hint="eastAsia" w:ascii="仿宋" w:hAnsi="仿宋" w:eastAsia="仿宋" w:cs="仿宋"/>
                <w:sz w:val="24"/>
              </w:rPr>
              <w:t>乙  方</w:t>
            </w:r>
          </w:p>
          <w:p w14:paraId="27C64370">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6E37D926">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3A7D1C5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3F62761B">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或委托代理人（签字）：</w:t>
            </w:r>
          </w:p>
          <w:p w14:paraId="22BBBDF4">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5DE0C6BC">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14:paraId="1014702B">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14:paraId="28A1DF05">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邮政编码：</w:t>
            </w:r>
          </w:p>
          <w:p w14:paraId="3E8736B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p w14:paraId="123B41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right"/>
              <w:textAlignment w:val="auto"/>
              <w:rPr>
                <w:rFonts w:hint="eastAsia" w:ascii="仿宋" w:hAnsi="仿宋" w:eastAsia="仿宋" w:cs="仿宋"/>
                <w:sz w:val="24"/>
              </w:rPr>
            </w:pPr>
            <w:r>
              <w:rPr>
                <w:rFonts w:hint="eastAsia" w:ascii="仿宋" w:hAnsi="仿宋" w:eastAsia="仿宋" w:cs="仿宋"/>
                <w:sz w:val="24"/>
              </w:rPr>
              <w:t xml:space="preserve"> </w:t>
            </w:r>
          </w:p>
        </w:tc>
      </w:tr>
      <w:tr w14:paraId="6398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jc w:val="center"/>
        </w:trPr>
        <w:tc>
          <w:tcPr>
            <w:tcW w:w="9536" w:type="dxa"/>
            <w:gridSpan w:val="2"/>
            <w:noWrap w:val="0"/>
            <w:vAlign w:val="top"/>
          </w:tcPr>
          <w:p w14:paraId="17C02905">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14:paraId="21944688">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经办人（签字）：</w:t>
            </w:r>
          </w:p>
          <w:p w14:paraId="7688CCBB">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rPr>
            </w:pPr>
            <w:r>
              <w:rPr>
                <w:rFonts w:hint="eastAsia" w:ascii="仿宋" w:hAnsi="仿宋" w:eastAsia="仿宋" w:cs="仿宋"/>
                <w:sz w:val="24"/>
              </w:rPr>
              <w:t>时  间：      年     月     日</w:t>
            </w:r>
          </w:p>
        </w:tc>
      </w:tr>
    </w:tbl>
    <w:p w14:paraId="17295A50">
      <w:pPr>
        <w:spacing w:line="312" w:lineRule="auto"/>
        <w:jc w:val="center"/>
        <w:outlineLvl w:val="9"/>
        <w:rPr>
          <w:rFonts w:hint="eastAsia" w:ascii="仿宋" w:hAnsi="仿宋" w:eastAsia="仿宋" w:cs="仿宋"/>
          <w:b/>
          <w:bCs/>
          <w:color w:val="auto"/>
          <w:sz w:val="36"/>
          <w:szCs w:val="36"/>
        </w:rPr>
      </w:pPr>
    </w:p>
    <w:p w14:paraId="46C5A0CB">
      <w:pPr>
        <w:pStyle w:val="2"/>
        <w:bidi w:val="0"/>
        <w:ind w:left="0" w:leftChars="0" w:firstLine="0" w:firstLineChars="0"/>
        <w:jc w:val="center"/>
        <w:rPr>
          <w:rFonts w:hint="eastAsia"/>
        </w:rPr>
      </w:pPr>
      <w:r>
        <w:rPr>
          <w:rFonts w:hint="eastAsia"/>
        </w:rPr>
        <w:t>第六章  应提交的有关格式范例</w:t>
      </w:r>
    </w:p>
    <w:p w14:paraId="69403632">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14:paraId="2487E300">
      <w:pPr>
        <w:pStyle w:val="3"/>
        <w:bidi w:val="0"/>
        <w:jc w:val="center"/>
        <w:rPr>
          <w:rFonts w:hint="eastAsia"/>
        </w:rPr>
      </w:pPr>
      <w:r>
        <w:rPr>
          <w:rFonts w:hint="eastAsia"/>
        </w:rPr>
        <w:t>一、封面格式</w:t>
      </w:r>
    </w:p>
    <w:p w14:paraId="58D2178D">
      <w:pPr>
        <w:bidi w:val="0"/>
        <w:rPr>
          <w:rFonts w:hint="eastAsia"/>
        </w:rPr>
      </w:pPr>
    </w:p>
    <w:p w14:paraId="23CA6B0A">
      <w:pPr>
        <w:bidi w:val="0"/>
        <w:jc w:val="center"/>
        <w:rPr>
          <w:rFonts w:hint="eastAsia"/>
          <w:b/>
          <w:bCs/>
        </w:rPr>
      </w:pPr>
      <w:r>
        <w:rPr>
          <w:rFonts w:hint="eastAsia"/>
          <w:b/>
          <w:bCs/>
        </w:rPr>
        <w:t>资格文件或商务技术文件或报价文件</w:t>
      </w:r>
    </w:p>
    <w:p w14:paraId="1DCD2172">
      <w:pPr>
        <w:bidi w:val="0"/>
        <w:rPr>
          <w:rFonts w:hint="eastAsia"/>
        </w:rPr>
      </w:pPr>
      <w:r>
        <w:rPr>
          <w:rFonts w:hint="eastAsia"/>
        </w:rPr>
        <w:tab/>
      </w:r>
    </w:p>
    <w:p w14:paraId="3587AF9B">
      <w:pPr>
        <w:bidi w:val="0"/>
        <w:rPr>
          <w:rFonts w:hint="eastAsia"/>
          <w:b/>
          <w:bCs/>
        </w:rPr>
      </w:pPr>
      <w:r>
        <w:rPr>
          <w:rFonts w:hint="eastAsia"/>
          <w:b/>
          <w:bCs/>
        </w:rPr>
        <w:t>项目名称：</w:t>
      </w:r>
      <w:r>
        <w:rPr>
          <w:rFonts w:hint="eastAsia"/>
          <w:b/>
          <w:bCs/>
          <w:u w:val="single"/>
        </w:rPr>
        <w:t xml:space="preserve">                               </w:t>
      </w:r>
      <w:r>
        <w:rPr>
          <w:rFonts w:hint="eastAsia"/>
          <w:b/>
          <w:bCs/>
        </w:rPr>
        <w:t xml:space="preserve">       </w:t>
      </w:r>
    </w:p>
    <w:p w14:paraId="19520886">
      <w:pPr>
        <w:bidi w:val="0"/>
        <w:rPr>
          <w:rFonts w:hint="eastAsia"/>
          <w:b/>
          <w:bCs/>
        </w:rPr>
      </w:pPr>
    </w:p>
    <w:p w14:paraId="40E3F9A3">
      <w:pPr>
        <w:bidi w:val="0"/>
        <w:rPr>
          <w:rFonts w:hint="eastAsia"/>
          <w:b/>
          <w:bCs/>
        </w:rPr>
      </w:pPr>
      <w:r>
        <w:rPr>
          <w:rFonts w:hint="eastAsia"/>
          <w:b/>
          <w:bCs/>
        </w:rPr>
        <w:t>项目编号：</w:t>
      </w:r>
      <w:r>
        <w:rPr>
          <w:rFonts w:hint="eastAsia"/>
          <w:b/>
          <w:bCs/>
          <w:u w:val="single"/>
        </w:rPr>
        <w:t xml:space="preserve">                               </w:t>
      </w:r>
      <w:r>
        <w:rPr>
          <w:rFonts w:hint="eastAsia"/>
          <w:b/>
          <w:bCs/>
        </w:rPr>
        <w:t xml:space="preserve">                                        </w:t>
      </w:r>
    </w:p>
    <w:p w14:paraId="7801454E">
      <w:pPr>
        <w:bidi w:val="0"/>
        <w:rPr>
          <w:rFonts w:hint="eastAsia"/>
          <w:b/>
          <w:bCs/>
        </w:rPr>
      </w:pPr>
      <w:r>
        <w:rPr>
          <w:rFonts w:hint="eastAsia"/>
          <w:b/>
          <w:bCs/>
        </w:rPr>
        <w:tab/>
      </w:r>
    </w:p>
    <w:p w14:paraId="186628BC">
      <w:pPr>
        <w:bidi w:val="0"/>
        <w:rPr>
          <w:rFonts w:hint="eastAsia"/>
          <w:b/>
          <w:bCs/>
        </w:rPr>
      </w:pPr>
      <w:r>
        <w:rPr>
          <w:rFonts w:hint="eastAsia"/>
          <w:b/>
          <w:bCs/>
          <w:lang w:eastAsia="zh-CN"/>
        </w:rPr>
        <w:t>投标人</w:t>
      </w:r>
      <w:r>
        <w:rPr>
          <w:rFonts w:hint="eastAsia"/>
          <w:b/>
          <w:bCs/>
        </w:rPr>
        <w:t>：</w:t>
      </w:r>
      <w:r>
        <w:rPr>
          <w:rFonts w:hint="eastAsia"/>
          <w:b/>
          <w:bCs/>
          <w:u w:val="single"/>
        </w:rPr>
        <w:t xml:space="preserve">                               </w:t>
      </w:r>
      <w:r>
        <w:rPr>
          <w:rFonts w:hint="eastAsia"/>
          <w:b/>
          <w:bCs/>
        </w:rPr>
        <w:t xml:space="preserve">（盖章）              </w:t>
      </w:r>
    </w:p>
    <w:p w14:paraId="6FE633A8">
      <w:pPr>
        <w:bidi w:val="0"/>
        <w:rPr>
          <w:rFonts w:hint="eastAsia"/>
          <w:b/>
          <w:bCs/>
        </w:rPr>
      </w:pPr>
    </w:p>
    <w:p w14:paraId="3566A5CC">
      <w:pPr>
        <w:bidi w:val="0"/>
        <w:rPr>
          <w:rFonts w:hint="eastAsia"/>
          <w:b/>
          <w:bCs/>
        </w:rPr>
      </w:pPr>
      <w:r>
        <w:rPr>
          <w:rFonts w:hint="eastAsia"/>
          <w:b/>
          <w:bCs/>
        </w:rPr>
        <w:t>法定代表人或授权代表：</w:t>
      </w:r>
      <w:r>
        <w:rPr>
          <w:rFonts w:hint="eastAsia"/>
          <w:b/>
          <w:bCs/>
          <w:u w:val="single"/>
        </w:rPr>
        <w:t xml:space="preserve">                   </w:t>
      </w:r>
      <w:r>
        <w:rPr>
          <w:rFonts w:hint="eastAsia"/>
          <w:b/>
          <w:bCs/>
        </w:rPr>
        <w:t xml:space="preserve">（签字或盖章）                 </w:t>
      </w:r>
    </w:p>
    <w:p w14:paraId="338B042B">
      <w:pPr>
        <w:bidi w:val="0"/>
        <w:rPr>
          <w:rFonts w:hint="eastAsia"/>
          <w:b/>
          <w:bCs/>
        </w:rPr>
      </w:pPr>
    </w:p>
    <w:p w14:paraId="24DCACE4">
      <w:pPr>
        <w:bidi w:val="0"/>
        <w:rPr>
          <w:rFonts w:hint="eastAsia" w:ascii="仿宋" w:hAnsi="仿宋" w:eastAsia="仿宋" w:cs="仿宋"/>
          <w:b/>
          <w:bCs/>
          <w:color w:val="auto"/>
          <w:szCs w:val="30"/>
        </w:rPr>
      </w:pPr>
      <w:r>
        <w:rPr>
          <w:rFonts w:hint="eastAsia"/>
          <w:b/>
          <w:bCs/>
        </w:rPr>
        <w:t>日期：       年     月     日</w:t>
      </w:r>
    </w:p>
    <w:p w14:paraId="6A75D07B">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14:paraId="10F21AAF">
      <w:pPr>
        <w:spacing w:line="312" w:lineRule="auto"/>
        <w:jc w:val="center"/>
        <w:outlineLvl w:val="9"/>
        <w:rPr>
          <w:rFonts w:hint="eastAsia" w:ascii="仿宋" w:hAnsi="仿宋" w:eastAsia="仿宋" w:cs="仿宋"/>
          <w:b w:val="0"/>
        </w:rPr>
      </w:pPr>
    </w:p>
    <w:p w14:paraId="50AFB8A7">
      <w:pPr>
        <w:outlineLvl w:val="9"/>
        <w:rPr>
          <w:rFonts w:hint="eastAsia" w:ascii="仿宋" w:hAnsi="仿宋" w:eastAsia="仿宋" w:cs="仿宋"/>
          <w:color w:val="auto"/>
        </w:rPr>
      </w:pPr>
    </w:p>
    <w:p w14:paraId="040EF060">
      <w:pPr>
        <w:outlineLvl w:val="9"/>
        <w:rPr>
          <w:rFonts w:hint="eastAsia" w:ascii="仿宋" w:hAnsi="仿宋" w:eastAsia="仿宋" w:cs="仿宋"/>
          <w:color w:val="auto"/>
        </w:rPr>
      </w:pPr>
    </w:p>
    <w:p w14:paraId="3EE25516">
      <w:pPr>
        <w:outlineLvl w:val="9"/>
        <w:rPr>
          <w:rFonts w:hint="eastAsia" w:ascii="仿宋" w:hAnsi="仿宋" w:eastAsia="仿宋" w:cs="仿宋"/>
          <w:color w:val="auto"/>
        </w:rPr>
      </w:pPr>
    </w:p>
    <w:p w14:paraId="4CF6A16B">
      <w:pPr>
        <w:outlineLvl w:val="9"/>
        <w:rPr>
          <w:rFonts w:hint="eastAsia" w:ascii="仿宋" w:hAnsi="仿宋" w:eastAsia="仿宋" w:cs="仿宋"/>
          <w:color w:val="auto"/>
        </w:rPr>
      </w:pPr>
    </w:p>
    <w:p w14:paraId="48CBD491">
      <w:pPr>
        <w:outlineLvl w:val="9"/>
        <w:rPr>
          <w:rFonts w:hint="eastAsia" w:ascii="仿宋" w:hAnsi="仿宋" w:eastAsia="仿宋" w:cs="仿宋"/>
          <w:color w:val="auto"/>
        </w:rPr>
      </w:pPr>
    </w:p>
    <w:p w14:paraId="182615BC">
      <w:pPr>
        <w:outlineLvl w:val="9"/>
        <w:rPr>
          <w:rFonts w:hint="eastAsia" w:ascii="仿宋" w:hAnsi="仿宋" w:eastAsia="仿宋" w:cs="仿宋"/>
          <w:color w:val="auto"/>
        </w:rPr>
      </w:pPr>
    </w:p>
    <w:p w14:paraId="493BA151">
      <w:pPr>
        <w:outlineLvl w:val="9"/>
        <w:rPr>
          <w:rFonts w:hint="eastAsia" w:ascii="仿宋" w:hAnsi="仿宋" w:eastAsia="仿宋" w:cs="仿宋"/>
          <w:color w:val="auto"/>
        </w:rPr>
      </w:pPr>
    </w:p>
    <w:p w14:paraId="5CF2D36F">
      <w:pPr>
        <w:widowControl/>
        <w:tabs>
          <w:tab w:val="left" w:pos="8280"/>
        </w:tabs>
        <w:spacing w:line="312" w:lineRule="auto"/>
        <w:ind w:firstLine="480"/>
        <w:jc w:val="center"/>
        <w:rPr>
          <w:rFonts w:hint="eastAsia" w:ascii="仿宋" w:hAnsi="仿宋" w:eastAsia="仿宋" w:cs="仿宋"/>
          <w:b/>
          <w:color w:val="auto"/>
          <w:sz w:val="30"/>
          <w:szCs w:val="30"/>
        </w:rPr>
      </w:pPr>
    </w:p>
    <w:p w14:paraId="17D1F18B">
      <w:pPr>
        <w:pStyle w:val="3"/>
        <w:bidi w:val="0"/>
        <w:ind w:left="0" w:leftChars="0" w:firstLine="0" w:firstLineChars="0"/>
        <w:jc w:val="center"/>
        <w:rPr>
          <w:rFonts w:hint="eastAsia"/>
        </w:rPr>
      </w:pPr>
      <w:r>
        <w:rPr>
          <w:rFonts w:hint="eastAsia"/>
        </w:rPr>
        <w:t>二、评分索引表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14:paraId="14F2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2DF88B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14:paraId="4700DE2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14:paraId="534E5F4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14:paraId="5DBB901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14:paraId="501F419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14:paraId="6E2AA60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14:paraId="658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821863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14:paraId="4A48278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B66EB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14:paraId="06C216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F87A71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34710F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D64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F721DC7">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14:paraId="1398483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545982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E25FD8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FC5345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E5C90D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7F4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AEBD11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14:paraId="576921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F1F6A9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863B7B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2E249AA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2D24FC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F87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07B27A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14:paraId="29F1A6E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B6C04A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0AF92C8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418E29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A38761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7B8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61F3FA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14:paraId="6864875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6BB9E47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F2A7DE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EEA401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8A523F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0F4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1AF33DE">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14:paraId="791824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481358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373541B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64370E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E7355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793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BF2BF4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14:paraId="47C9A21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4549FA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250569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0B470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5FE9FE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7D0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7C104751">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14:paraId="74EFD40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DF09E0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49E0F7A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B6971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EE4B59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AB9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BD0CCE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40A9C8E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65C37A0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2BC64EB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A29D3B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40D2B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2FD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A59EB0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6EBD83D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21A1967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48170CB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A0BD9A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9EE568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629C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AB84958">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D70A9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7D14CD0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5D829A5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78EEE3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B3A2F2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082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A89FAD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7919DAD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603DD12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142FAE0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768135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9D7C81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97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B5546F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0F3D0F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B6F333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BAFAE7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649D827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295908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14:paraId="73151A46">
      <w:pPr>
        <w:widowControl/>
        <w:tabs>
          <w:tab w:val="left" w:pos="450"/>
          <w:tab w:val="left" w:pos="2520"/>
          <w:tab w:val="left" w:pos="8280"/>
        </w:tabs>
        <w:spacing w:line="312" w:lineRule="auto"/>
        <w:ind w:left="0" w:leftChars="0" w:firstLine="426" w:firstLineChars="200"/>
        <w:jc w:val="both"/>
        <w:rPr>
          <w:rFonts w:hint="eastAsia" w:ascii="仿宋" w:hAnsi="仿宋" w:eastAsia="仿宋" w:cs="仿宋"/>
          <w:b/>
          <w:bCs/>
          <w:color w:val="auto"/>
          <w:sz w:val="28"/>
          <w:szCs w:val="28"/>
        </w:rPr>
      </w:pPr>
      <w:r>
        <w:rPr>
          <w:rFonts w:hint="eastAsia" w:ascii="仿宋" w:hAnsi="仿宋" w:eastAsia="仿宋" w:cs="仿宋"/>
          <w:b/>
          <w:spacing w:val="-4"/>
          <w:sz w:val="22"/>
          <w:szCs w:val="20"/>
        </w:rPr>
        <w:t>备注：该表格仅为方便评标之用，表格放置在技术文件目录的前页，以方便评标委员会进行评审。</w:t>
      </w:r>
    </w:p>
    <w:p w14:paraId="2F843425">
      <w:pPr>
        <w:rPr>
          <w:rFonts w:hint="eastAsia" w:ascii="仿宋" w:hAnsi="仿宋" w:eastAsia="仿宋" w:cs="仿宋"/>
          <w:color w:val="auto"/>
        </w:rPr>
      </w:pPr>
    </w:p>
    <w:p w14:paraId="0961B1BA">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14:paraId="2020D56A">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55634F6B">
      <w:pPr>
        <w:pStyle w:val="3"/>
        <w:bidi w:val="0"/>
        <w:ind w:left="0" w:leftChars="0" w:firstLine="0" w:firstLineChars="0"/>
        <w:jc w:val="center"/>
        <w:rPr>
          <w:rFonts w:hint="eastAsia"/>
        </w:rPr>
      </w:pPr>
      <w:r>
        <w:rPr>
          <w:rFonts w:hint="eastAsia"/>
        </w:rPr>
        <w:t>三、授权委托书（格式）</w:t>
      </w:r>
    </w:p>
    <w:p w14:paraId="1A9FF4AA">
      <w:pPr>
        <w:spacing w:line="420" w:lineRule="exact"/>
        <w:rPr>
          <w:rFonts w:hint="eastAsia" w:ascii="仿宋" w:hAnsi="仿宋" w:eastAsia="仿宋" w:cs="仿宋"/>
          <w:color w:val="auto"/>
          <w:sz w:val="24"/>
          <w:szCs w:val="24"/>
        </w:rPr>
      </w:pPr>
    </w:p>
    <w:p w14:paraId="0B85880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浙江日晟信息咨询有限公司</w:t>
      </w:r>
    </w:p>
    <w:p w14:paraId="4399AE3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66DBB429">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8C5CA82">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56A5E8F6">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BBC4B15">
      <w:pPr>
        <w:spacing w:line="360" w:lineRule="auto"/>
        <w:rPr>
          <w:rFonts w:hint="eastAsia" w:ascii="仿宋" w:hAnsi="仿宋" w:eastAsia="仿宋" w:cs="仿宋"/>
          <w:color w:val="auto"/>
          <w:sz w:val="24"/>
          <w:szCs w:val="24"/>
        </w:rPr>
      </w:pPr>
    </w:p>
    <w:p w14:paraId="597F5226">
      <w:pPr>
        <w:spacing w:line="360" w:lineRule="auto"/>
        <w:rPr>
          <w:rFonts w:hint="eastAsia" w:ascii="仿宋" w:hAnsi="仿宋" w:eastAsia="仿宋" w:cs="仿宋"/>
          <w:color w:val="auto"/>
          <w:sz w:val="24"/>
          <w:szCs w:val="24"/>
        </w:rPr>
      </w:pPr>
    </w:p>
    <w:p w14:paraId="7E6F4A8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w:t>
      </w:r>
      <w:r>
        <w:rPr>
          <w:rFonts w:hint="eastAsia" w:cs="仿宋"/>
          <w:color w:val="auto"/>
          <w:sz w:val="24"/>
          <w:szCs w:val="24"/>
          <w:lang w:val="en-US" w:eastAsia="zh-CN"/>
        </w:rPr>
        <w:t>正反面</w:t>
      </w:r>
      <w:r>
        <w:rPr>
          <w:rFonts w:hint="eastAsia" w:ascii="仿宋" w:hAnsi="仿宋" w:eastAsia="仿宋" w:cs="仿宋"/>
          <w:color w:val="auto"/>
          <w:sz w:val="24"/>
          <w:szCs w:val="24"/>
        </w:rPr>
        <w:t>扫描件。</w:t>
      </w:r>
    </w:p>
    <w:p w14:paraId="60D49541">
      <w:pPr>
        <w:spacing w:line="360" w:lineRule="auto"/>
        <w:ind w:firstLine="4440" w:firstLineChars="1850"/>
        <w:rPr>
          <w:rFonts w:hint="eastAsia" w:ascii="仿宋" w:hAnsi="仿宋" w:eastAsia="仿宋" w:cs="仿宋"/>
          <w:color w:val="auto"/>
          <w:sz w:val="24"/>
          <w:szCs w:val="24"/>
        </w:rPr>
      </w:pPr>
    </w:p>
    <w:p w14:paraId="551BE176">
      <w:pPr>
        <w:spacing w:line="360" w:lineRule="auto"/>
        <w:ind w:firstLine="4440" w:firstLineChars="1850"/>
        <w:rPr>
          <w:rFonts w:hint="eastAsia" w:ascii="仿宋" w:hAnsi="仿宋" w:eastAsia="仿宋" w:cs="仿宋"/>
          <w:color w:val="auto"/>
          <w:sz w:val="24"/>
          <w:szCs w:val="24"/>
        </w:rPr>
      </w:pPr>
    </w:p>
    <w:p w14:paraId="64F97AC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4FD51C2C">
      <w:pPr>
        <w:spacing w:line="360" w:lineRule="auto"/>
        <w:ind w:firstLine="2640" w:firstLineChars="1100"/>
        <w:rPr>
          <w:rFonts w:hint="eastAsia" w:ascii="仿宋" w:hAnsi="仿宋" w:eastAsia="仿宋" w:cs="仿宋"/>
          <w:color w:val="auto"/>
          <w:sz w:val="24"/>
          <w:szCs w:val="24"/>
        </w:rPr>
      </w:pPr>
    </w:p>
    <w:p w14:paraId="03E7032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p>
    <w:p w14:paraId="13B7D18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78EB29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D37F33D">
      <w:pPr>
        <w:spacing w:line="360" w:lineRule="auto"/>
        <w:ind w:firstLine="3360" w:firstLineChars="1400"/>
        <w:rPr>
          <w:rFonts w:hint="eastAsia" w:ascii="仿宋" w:hAnsi="仿宋" w:eastAsia="仿宋" w:cs="仿宋"/>
          <w:bCs/>
          <w:color w:val="auto"/>
          <w:sz w:val="24"/>
          <w:szCs w:val="24"/>
        </w:rPr>
      </w:pPr>
    </w:p>
    <w:p w14:paraId="45518C52">
      <w:pPr>
        <w:spacing w:line="360" w:lineRule="auto"/>
        <w:rPr>
          <w:rStyle w:val="32"/>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0C1D7A26">
      <w:pPr>
        <w:numPr>
          <w:ilvl w:val="0"/>
          <w:numId w:val="0"/>
        </w:numPr>
        <w:tabs>
          <w:tab w:val="left" w:pos="432"/>
        </w:tabs>
        <w:jc w:val="center"/>
        <w:outlineLvl w:val="9"/>
        <w:rPr>
          <w:rStyle w:val="32"/>
          <w:rFonts w:hint="eastAsia" w:ascii="仿宋" w:hAnsi="仿宋" w:eastAsia="仿宋" w:cs="仿宋"/>
          <w:b w:val="0"/>
          <w:sz w:val="30"/>
          <w:szCs w:val="30"/>
        </w:rPr>
      </w:pPr>
    </w:p>
    <w:p w14:paraId="3BACE997">
      <w:pPr>
        <w:numPr>
          <w:ilvl w:val="0"/>
          <w:numId w:val="0"/>
        </w:numPr>
        <w:tabs>
          <w:tab w:val="left" w:pos="432"/>
        </w:tabs>
        <w:outlineLvl w:val="9"/>
        <w:rPr>
          <w:rStyle w:val="32"/>
          <w:rFonts w:hint="eastAsia" w:ascii="仿宋" w:hAnsi="仿宋" w:eastAsia="仿宋" w:cs="仿宋"/>
          <w:b w:val="0"/>
          <w:sz w:val="30"/>
          <w:szCs w:val="30"/>
        </w:rPr>
      </w:pPr>
    </w:p>
    <w:p w14:paraId="253BFB04">
      <w:pPr>
        <w:outlineLvl w:val="9"/>
        <w:rPr>
          <w:rFonts w:hint="eastAsia" w:ascii="仿宋" w:hAnsi="仿宋" w:eastAsia="仿宋" w:cs="仿宋"/>
        </w:rPr>
      </w:pPr>
    </w:p>
    <w:p w14:paraId="6E953565">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44E116DA">
      <w:pPr>
        <w:pStyle w:val="3"/>
        <w:bidi w:val="0"/>
        <w:ind w:left="0" w:leftChars="0" w:firstLine="0" w:firstLineChars="0"/>
        <w:jc w:val="center"/>
        <w:rPr>
          <w:rFonts w:hint="eastAsia"/>
        </w:rPr>
      </w:pPr>
      <w:r>
        <w:rPr>
          <w:rFonts w:hint="eastAsia"/>
        </w:rPr>
        <w:t>四、符合参加政府采购活动应当具备的一般条件的承诺函（格式）</w:t>
      </w:r>
    </w:p>
    <w:p w14:paraId="24636A4E">
      <w:pPr>
        <w:snapToGrid w:val="0"/>
        <w:spacing w:line="360" w:lineRule="auto"/>
        <w:rPr>
          <w:rFonts w:hint="eastAsia" w:ascii="仿宋" w:hAnsi="仿宋" w:eastAsia="仿宋" w:cs="仿宋"/>
          <w:sz w:val="24"/>
          <w:u w:val="single"/>
        </w:rPr>
      </w:pPr>
    </w:p>
    <w:p w14:paraId="5F7E2944">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14:paraId="1E82F1F3">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2025年武义县粮油种植补助第三方面积核查采购项目</w:t>
      </w:r>
      <w:r>
        <w:rPr>
          <w:rFonts w:hint="eastAsia" w:ascii="仿宋" w:hAnsi="仿宋" w:eastAsia="仿宋" w:cs="仿宋"/>
          <w:sz w:val="24"/>
        </w:rPr>
        <w:t>【项目编号：</w:t>
      </w:r>
      <w:r>
        <w:rPr>
          <w:rFonts w:hint="eastAsia" w:cs="仿宋"/>
          <w:sz w:val="24"/>
          <w:lang w:eastAsia="zh-CN"/>
        </w:rPr>
        <w:t>ZJRS2025-CG036</w:t>
      </w:r>
      <w:r>
        <w:rPr>
          <w:rFonts w:hint="eastAsia" w:ascii="仿宋" w:hAnsi="仿宋" w:eastAsia="仿宋" w:cs="仿宋"/>
          <w:sz w:val="24"/>
        </w:rPr>
        <w:t>】政府采购活动，郑重承诺：</w:t>
      </w:r>
    </w:p>
    <w:p w14:paraId="78AE1AB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B3E8A9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14:paraId="4F0BE5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14:paraId="4D27012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14:paraId="551024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14:paraId="12398E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14:paraId="070D0BA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14:paraId="2D9881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68E5F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4B514F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14:paraId="557763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14:paraId="49EFF784">
      <w:pPr>
        <w:pStyle w:val="12"/>
        <w:snapToGrid w:val="0"/>
        <w:spacing w:line="360" w:lineRule="auto"/>
        <w:rPr>
          <w:rFonts w:hint="eastAsia" w:ascii="仿宋" w:hAnsi="仿宋" w:eastAsia="仿宋" w:cs="仿宋"/>
        </w:rPr>
      </w:pPr>
    </w:p>
    <w:p w14:paraId="3BB1520C">
      <w:pPr>
        <w:snapToGrid w:val="0"/>
        <w:spacing w:line="360" w:lineRule="auto"/>
        <w:rPr>
          <w:rFonts w:hint="eastAsia" w:ascii="仿宋" w:hAnsi="仿宋" w:eastAsia="仿宋" w:cs="仿宋"/>
        </w:rPr>
      </w:pPr>
    </w:p>
    <w:p w14:paraId="575C9492">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34639EAA">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02346592">
      <w:pPr>
        <w:snapToGrid w:val="0"/>
        <w:spacing w:line="600" w:lineRule="auto"/>
        <w:jc w:val="left"/>
        <w:rPr>
          <w:rFonts w:hint="eastAsia" w:ascii="仿宋" w:hAnsi="仿宋" w:eastAsia="仿宋" w:cs="仿宋"/>
          <w:b/>
          <w:bCs/>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778F2798">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1218332C">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320EA1B5">
      <w:pPr>
        <w:pStyle w:val="3"/>
        <w:bidi w:val="0"/>
        <w:ind w:left="0" w:leftChars="0" w:firstLine="0" w:firstLineChars="0"/>
        <w:jc w:val="center"/>
        <w:rPr>
          <w:rFonts w:hint="eastAsia" w:ascii="仿宋" w:hAnsi="仿宋" w:eastAsia="仿宋" w:cs="仿宋"/>
          <w:color w:val="auto"/>
          <w:spacing w:val="8"/>
          <w:sz w:val="24"/>
          <w:szCs w:val="24"/>
        </w:rPr>
      </w:pPr>
      <w:r>
        <w:rPr>
          <w:rFonts w:hint="eastAsia"/>
        </w:rPr>
        <w:t>五、投标函（格式）</w:t>
      </w:r>
    </w:p>
    <w:p w14:paraId="22539D94">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14:paraId="3D8249D1">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2025年武义县粮油种植补助第三方面积核查采购项目</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ZJRS2025-CG036</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14:paraId="5909B86A">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14:paraId="2B059C35">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14:paraId="4CA6AB90">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14:paraId="1B6FB94B">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14:paraId="13ED1D9A">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14:paraId="06A47AED">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14:paraId="2ED6107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14:paraId="0FA7C9A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14:paraId="474116D7">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5172CB2D">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110985EA">
      <w:pPr>
        <w:spacing w:line="420" w:lineRule="exact"/>
        <w:ind w:firstLine="480" w:firstLineChars="200"/>
        <w:rPr>
          <w:rFonts w:hint="eastAsia" w:ascii="仿宋" w:hAnsi="仿宋" w:eastAsia="仿宋" w:cs="仿宋"/>
          <w:color w:val="auto"/>
          <w:sz w:val="24"/>
          <w:szCs w:val="24"/>
        </w:rPr>
      </w:pPr>
    </w:p>
    <w:p w14:paraId="011C4DF5">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14:paraId="7B3F99CC">
      <w:pPr>
        <w:spacing w:line="420" w:lineRule="exact"/>
        <w:ind w:firstLine="480" w:firstLineChars="200"/>
        <w:rPr>
          <w:rFonts w:hint="eastAsia" w:ascii="仿宋" w:hAnsi="仿宋" w:eastAsia="仿宋" w:cs="仿宋"/>
          <w:color w:val="auto"/>
          <w:sz w:val="24"/>
          <w:szCs w:val="24"/>
        </w:rPr>
      </w:pPr>
    </w:p>
    <w:p w14:paraId="4C90F8C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14:paraId="5B44BD68">
      <w:pPr>
        <w:spacing w:line="420" w:lineRule="exact"/>
        <w:ind w:firstLine="480" w:firstLineChars="200"/>
        <w:rPr>
          <w:rFonts w:hint="eastAsia" w:ascii="仿宋" w:hAnsi="仿宋" w:eastAsia="仿宋" w:cs="仿宋"/>
          <w:color w:val="auto"/>
          <w:sz w:val="24"/>
          <w:szCs w:val="24"/>
        </w:rPr>
      </w:pPr>
    </w:p>
    <w:p w14:paraId="33AE2D86">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F6868AC">
      <w:pPr>
        <w:spacing w:line="312" w:lineRule="auto"/>
        <w:rPr>
          <w:rFonts w:hint="eastAsia" w:ascii="仿宋" w:hAnsi="仿宋" w:eastAsia="仿宋" w:cs="仿宋"/>
          <w:color w:val="auto"/>
          <w:sz w:val="24"/>
          <w:szCs w:val="24"/>
        </w:rPr>
      </w:pPr>
    </w:p>
    <w:p w14:paraId="4A147833">
      <w:pPr>
        <w:spacing w:line="312" w:lineRule="auto"/>
        <w:rPr>
          <w:rFonts w:hint="eastAsia" w:ascii="仿宋" w:hAnsi="仿宋" w:eastAsia="仿宋" w:cs="仿宋"/>
          <w:color w:val="auto"/>
          <w:sz w:val="24"/>
          <w:szCs w:val="24"/>
        </w:rPr>
      </w:pPr>
    </w:p>
    <w:p w14:paraId="24B33CF4">
      <w:pPr>
        <w:spacing w:line="312" w:lineRule="auto"/>
        <w:rPr>
          <w:rFonts w:hint="eastAsia" w:ascii="仿宋" w:hAnsi="仿宋" w:eastAsia="仿宋" w:cs="仿宋"/>
          <w:color w:val="auto"/>
          <w:sz w:val="24"/>
          <w:szCs w:val="24"/>
        </w:rPr>
      </w:pPr>
    </w:p>
    <w:p w14:paraId="56E68C1C">
      <w:pPr>
        <w:spacing w:line="312" w:lineRule="auto"/>
        <w:rPr>
          <w:rFonts w:hint="eastAsia" w:ascii="仿宋" w:hAnsi="仿宋" w:eastAsia="仿宋" w:cs="仿宋"/>
          <w:color w:val="auto"/>
          <w:sz w:val="24"/>
          <w:szCs w:val="24"/>
        </w:rPr>
      </w:pPr>
    </w:p>
    <w:p w14:paraId="0E0AF015">
      <w:pPr>
        <w:pStyle w:val="11"/>
        <w:ind w:left="0" w:leftChars="0"/>
        <w:rPr>
          <w:rFonts w:hint="eastAsia" w:ascii="仿宋" w:hAnsi="仿宋" w:eastAsia="仿宋" w:cs="仿宋"/>
        </w:rPr>
      </w:pPr>
    </w:p>
    <w:p w14:paraId="2203BE50">
      <w:pPr>
        <w:pStyle w:val="3"/>
        <w:bidi w:val="0"/>
        <w:ind w:left="0" w:leftChars="0" w:firstLine="0" w:firstLineChars="0"/>
        <w:jc w:val="center"/>
        <w:rPr>
          <w:rFonts w:hint="eastAsia" w:ascii="仿宋" w:hAnsi="仿宋" w:eastAsia="仿宋" w:cs="仿宋"/>
          <w:sz w:val="24"/>
        </w:rPr>
      </w:pPr>
      <w:r>
        <w:rPr>
          <w:rFonts w:hint="eastAsia"/>
        </w:rPr>
        <w:t>六、</w:t>
      </w:r>
      <w:bookmarkStart w:id="9" w:name="_Toc48672384"/>
      <w:bookmarkStart w:id="10" w:name="_Toc331876394"/>
      <w:r>
        <w:rPr>
          <w:rFonts w:hint="eastAsia"/>
        </w:rPr>
        <w:t>开标一览表（格式</w:t>
      </w:r>
      <w:r>
        <w:rPr>
          <w:rFonts w:hint="eastAsia"/>
          <w:lang w:eastAsia="zh-CN"/>
        </w:rPr>
        <w:t>）</w:t>
      </w:r>
      <w:r>
        <w:rPr>
          <w:rFonts w:hint="eastAsia" w:ascii="仿宋" w:hAnsi="仿宋" w:eastAsia="仿宋" w:cs="仿宋"/>
          <w:color w:val="auto"/>
          <w:sz w:val="24"/>
          <w:szCs w:val="24"/>
        </w:rPr>
        <w:t xml:space="preserve">                       </w:t>
      </w:r>
      <w:r>
        <w:rPr>
          <w:rFonts w:hint="eastAsia" w:ascii="仿宋" w:hAnsi="仿宋" w:eastAsia="仿宋" w:cs="仿宋"/>
          <w:sz w:val="24"/>
        </w:rPr>
        <w:t xml:space="preserve">                                                     </w:t>
      </w:r>
    </w:p>
    <w:p w14:paraId="74E2D491">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2025年武义县粮油种植补助第三方面积核查采购项目</w:t>
      </w:r>
    </w:p>
    <w:p w14:paraId="4DB167D5">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ZJRS2025-CG036</w:t>
      </w:r>
    </w:p>
    <w:p w14:paraId="425B4E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309"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8"/>
        <w:gridCol w:w="4226"/>
        <w:gridCol w:w="3915"/>
      </w:tblGrid>
      <w:tr w14:paraId="57620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3211367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8"/>
                <w:rFonts w:ascii="仿宋" w:hAnsi="仿宋" w:eastAsia="仿宋"/>
                <w:b/>
                <w:sz w:val="24"/>
                <w:szCs w:val="24"/>
              </w:rPr>
            </w:pPr>
            <w:r>
              <w:rPr>
                <w:rStyle w:val="28"/>
                <w:rFonts w:hint="eastAsia" w:ascii="仿宋" w:hAnsi="仿宋" w:eastAsia="仿宋"/>
                <w:b/>
                <w:sz w:val="24"/>
                <w:szCs w:val="24"/>
              </w:rPr>
              <w:t>序号</w:t>
            </w:r>
          </w:p>
        </w:tc>
        <w:tc>
          <w:tcPr>
            <w:tcW w:w="4226" w:type="dxa"/>
            <w:tcBorders>
              <w:top w:val="single" w:color="000000" w:sz="4" w:space="0"/>
              <w:left w:val="single" w:color="000000" w:sz="4" w:space="0"/>
              <w:bottom w:val="single" w:color="000000" w:sz="4" w:space="0"/>
              <w:right w:val="single" w:color="000000" w:sz="4" w:space="0"/>
            </w:tcBorders>
            <w:noWrap w:val="0"/>
            <w:vAlign w:val="center"/>
          </w:tcPr>
          <w:p w14:paraId="3DCB7007">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8"/>
                <w:rFonts w:ascii="仿宋" w:hAnsi="仿宋" w:eastAsia="仿宋"/>
                <w:b/>
                <w:sz w:val="24"/>
                <w:szCs w:val="24"/>
              </w:rPr>
            </w:pPr>
            <w:r>
              <w:rPr>
                <w:rStyle w:val="28"/>
                <w:rFonts w:ascii="仿宋" w:hAnsi="仿宋" w:eastAsia="仿宋"/>
                <w:b/>
                <w:sz w:val="24"/>
                <w:szCs w:val="24"/>
              </w:rPr>
              <w:t>标的内容</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0507C24D">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8"/>
                <w:rFonts w:hint="default" w:ascii="仿宋" w:hAnsi="仿宋" w:eastAsia="仿宋"/>
                <w:b/>
                <w:sz w:val="24"/>
                <w:szCs w:val="24"/>
                <w:lang w:val="en-US" w:eastAsia="zh-CN"/>
              </w:rPr>
            </w:pPr>
            <w:r>
              <w:rPr>
                <w:rStyle w:val="28"/>
                <w:rFonts w:hint="eastAsia" w:ascii="仿宋" w:hAnsi="仿宋" w:eastAsia="仿宋"/>
                <w:b/>
                <w:sz w:val="24"/>
                <w:szCs w:val="24"/>
                <w:lang w:val="en-US" w:eastAsia="zh-CN"/>
              </w:rPr>
              <w:t>合计金额</w:t>
            </w:r>
          </w:p>
        </w:tc>
      </w:tr>
      <w:tr w14:paraId="127F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0FCE52B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8"/>
                <w:rFonts w:ascii="仿宋" w:hAnsi="仿宋" w:eastAsia="仿宋"/>
                <w:sz w:val="24"/>
                <w:szCs w:val="24"/>
              </w:rPr>
            </w:pPr>
            <w:r>
              <w:rPr>
                <w:rStyle w:val="28"/>
                <w:rFonts w:hint="eastAsia" w:ascii="仿宋" w:hAnsi="仿宋" w:eastAsia="仿宋"/>
                <w:sz w:val="24"/>
                <w:szCs w:val="24"/>
              </w:rPr>
              <w:t>1</w:t>
            </w:r>
          </w:p>
        </w:tc>
        <w:tc>
          <w:tcPr>
            <w:tcW w:w="4226" w:type="dxa"/>
            <w:tcBorders>
              <w:top w:val="single" w:color="000000" w:sz="4" w:space="0"/>
              <w:left w:val="single" w:color="000000" w:sz="4" w:space="0"/>
              <w:bottom w:val="single" w:color="000000" w:sz="4" w:space="0"/>
              <w:right w:val="single" w:color="000000" w:sz="4" w:space="0"/>
            </w:tcBorders>
            <w:noWrap w:val="0"/>
            <w:vAlign w:val="center"/>
          </w:tcPr>
          <w:p w14:paraId="626AA2A5">
            <w:pPr>
              <w:pStyle w:val="16"/>
              <w:keepNext w:val="0"/>
              <w:keepLines w:val="0"/>
              <w:pageBreakBefore w:val="0"/>
              <w:widowControl w:val="0"/>
              <w:tabs>
                <w:tab w:val="left" w:pos="0"/>
                <w:tab w:val="left" w:pos="1134"/>
              </w:tabs>
              <w:kinsoku/>
              <w:wordWrap/>
              <w:overflowPunct/>
              <w:topLinePunct w:val="0"/>
              <w:bidi w:val="0"/>
              <w:snapToGrid/>
              <w:spacing w:line="360" w:lineRule="auto"/>
              <w:ind w:firstLine="0" w:firstLineChars="0"/>
              <w:jc w:val="center"/>
              <w:rPr>
                <w:rStyle w:val="28"/>
                <w:rFonts w:hint="eastAsia" w:ascii="仿宋" w:hAnsi="仿宋" w:eastAsia="仿宋"/>
                <w:color w:val="000000"/>
                <w:kern w:val="0"/>
                <w:sz w:val="24"/>
                <w:szCs w:val="24"/>
                <w:lang w:eastAsia="zh-CN"/>
              </w:rPr>
            </w:pPr>
            <w:r>
              <w:rPr>
                <w:rFonts w:hint="eastAsia" w:cs="仿宋"/>
                <w:sz w:val="24"/>
                <w:szCs w:val="24"/>
                <w:lang w:eastAsia="zh-CN"/>
              </w:rPr>
              <w:t>2025年武义县粮油种植补助第三方面积核查采购项目</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5DF64A65">
            <w:pPr>
              <w:pStyle w:val="16"/>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8"/>
                <w:rFonts w:hint="eastAsia" w:ascii="仿宋" w:hAnsi="仿宋" w:eastAsia="仿宋"/>
                <w:color w:val="000000"/>
                <w:sz w:val="24"/>
                <w:szCs w:val="24"/>
              </w:rPr>
            </w:pPr>
            <w:r>
              <w:rPr>
                <w:rStyle w:val="28"/>
                <w:rFonts w:hint="eastAsia" w:ascii="仿宋" w:hAnsi="仿宋" w:eastAsia="仿宋"/>
                <w:color w:val="000000"/>
                <w:sz w:val="24"/>
                <w:szCs w:val="24"/>
              </w:rPr>
              <w:t>大写：</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u w:val="single"/>
                <w:lang w:val="en-US" w:eastAsia="zh-CN"/>
              </w:rPr>
              <w:t xml:space="preserve">  </w:t>
            </w:r>
            <w:r>
              <w:rPr>
                <w:rStyle w:val="28"/>
                <w:rFonts w:hint="eastAsia"/>
                <w:color w:val="000000"/>
                <w:sz w:val="24"/>
                <w:szCs w:val="24"/>
                <w:u w:val="single"/>
                <w:lang w:val="en-US" w:eastAsia="zh-CN"/>
              </w:rPr>
              <w:t xml:space="preserve">          </w:t>
            </w:r>
            <w:r>
              <w:rPr>
                <w:rStyle w:val="28"/>
                <w:rFonts w:hint="eastAsia" w:ascii="仿宋" w:hAnsi="仿宋" w:eastAsia="仿宋"/>
                <w:color w:val="000000"/>
                <w:sz w:val="24"/>
                <w:szCs w:val="24"/>
                <w:u w:val="single"/>
                <w:lang w:val="en-US" w:eastAsia="zh-CN"/>
              </w:rPr>
              <w:t xml:space="preserve">  </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rPr>
              <w:t>元整</w:t>
            </w:r>
          </w:p>
          <w:p w14:paraId="41616887">
            <w:pPr>
              <w:pStyle w:val="16"/>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8"/>
                <w:rFonts w:hint="eastAsia" w:ascii="仿宋" w:hAnsi="仿宋" w:eastAsia="仿宋"/>
                <w:color w:val="000000"/>
                <w:sz w:val="24"/>
                <w:szCs w:val="24"/>
              </w:rPr>
            </w:pPr>
            <w:r>
              <w:rPr>
                <w:rStyle w:val="28"/>
                <w:rFonts w:hint="eastAsia" w:ascii="仿宋" w:hAnsi="仿宋" w:eastAsia="仿宋"/>
                <w:color w:val="000000"/>
                <w:sz w:val="24"/>
                <w:szCs w:val="24"/>
              </w:rPr>
              <w:t>小写：¥</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u w:val="single"/>
                <w:lang w:val="en-US" w:eastAsia="zh-CN"/>
              </w:rPr>
              <w:t xml:space="preserve"> </w:t>
            </w:r>
            <w:r>
              <w:rPr>
                <w:rStyle w:val="28"/>
                <w:rFonts w:hint="eastAsia"/>
                <w:color w:val="000000"/>
                <w:sz w:val="24"/>
                <w:szCs w:val="24"/>
                <w:u w:val="single"/>
                <w:lang w:val="en-US" w:eastAsia="zh-CN"/>
              </w:rPr>
              <w:t xml:space="preserve">           </w:t>
            </w:r>
            <w:r>
              <w:rPr>
                <w:rStyle w:val="28"/>
                <w:rFonts w:hint="eastAsia" w:ascii="仿宋" w:hAnsi="仿宋" w:eastAsia="仿宋"/>
                <w:color w:val="000000"/>
                <w:sz w:val="24"/>
                <w:szCs w:val="24"/>
                <w:u w:val="single"/>
              </w:rPr>
              <w:t xml:space="preserve">  </w:t>
            </w:r>
            <w:r>
              <w:rPr>
                <w:rStyle w:val="28"/>
                <w:rFonts w:hint="eastAsia" w:ascii="仿宋" w:hAnsi="仿宋" w:eastAsia="仿宋"/>
                <w:color w:val="000000"/>
                <w:sz w:val="24"/>
                <w:szCs w:val="24"/>
              </w:rPr>
              <w:t>元</w:t>
            </w:r>
          </w:p>
        </w:tc>
      </w:tr>
    </w:tbl>
    <w:p w14:paraId="7025982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68917471">
      <w:pPr>
        <w:snapToGrid w:val="0"/>
        <w:jc w:val="left"/>
        <w:rPr>
          <w:rFonts w:hint="eastAsia" w:ascii="仿宋" w:hAnsi="仿宋" w:eastAsia="仿宋" w:cs="仿宋"/>
          <w:color w:val="auto"/>
          <w:sz w:val="30"/>
          <w:szCs w:val="30"/>
        </w:rPr>
      </w:pPr>
    </w:p>
    <w:p w14:paraId="739B97BD">
      <w:pPr>
        <w:snapToGrid w:val="0"/>
        <w:jc w:val="left"/>
        <w:rPr>
          <w:rFonts w:hint="eastAsia" w:ascii="仿宋" w:hAnsi="仿宋" w:eastAsia="仿宋" w:cs="仿宋"/>
          <w:color w:val="auto"/>
          <w:sz w:val="30"/>
          <w:szCs w:val="30"/>
        </w:rPr>
      </w:pPr>
    </w:p>
    <w:p w14:paraId="609FCF27">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584BB48">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1D5CA03C">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4CCD9E15">
      <w:pPr>
        <w:spacing w:line="400" w:lineRule="exact"/>
        <w:rPr>
          <w:rFonts w:hint="eastAsia" w:ascii="仿宋" w:hAnsi="仿宋" w:eastAsia="仿宋" w:cs="仿宋"/>
          <w:w w:val="110"/>
          <w:sz w:val="24"/>
          <w:szCs w:val="24"/>
        </w:rPr>
      </w:pPr>
    </w:p>
    <w:p w14:paraId="4554E01C">
      <w:pPr>
        <w:rPr>
          <w:rFonts w:hint="eastAsia" w:ascii="仿宋" w:hAnsi="仿宋" w:eastAsia="仿宋" w:cs="仿宋"/>
        </w:rPr>
      </w:pPr>
    </w:p>
    <w:bookmarkEnd w:id="9"/>
    <w:bookmarkEnd w:id="10"/>
    <w:p w14:paraId="06D9FCED">
      <w:pPr>
        <w:snapToGrid w:val="0"/>
        <w:rPr>
          <w:rFonts w:hint="eastAsia" w:ascii="仿宋" w:hAnsi="仿宋" w:eastAsia="仿宋" w:cs="仿宋"/>
          <w:b/>
          <w:bCs/>
          <w:color w:val="auto"/>
          <w:sz w:val="32"/>
          <w:szCs w:val="32"/>
        </w:rPr>
      </w:pPr>
    </w:p>
    <w:p w14:paraId="66BE387E">
      <w:pPr>
        <w:snapToGrid w:val="0"/>
        <w:jc w:val="center"/>
        <w:rPr>
          <w:rFonts w:hint="eastAsia" w:ascii="仿宋" w:hAnsi="仿宋" w:eastAsia="仿宋" w:cs="仿宋"/>
          <w:b/>
          <w:bCs/>
          <w:color w:val="auto"/>
          <w:sz w:val="32"/>
          <w:szCs w:val="32"/>
        </w:rPr>
      </w:pPr>
    </w:p>
    <w:p w14:paraId="4CC5187E">
      <w:pPr>
        <w:snapToGrid w:val="0"/>
        <w:jc w:val="center"/>
        <w:rPr>
          <w:rFonts w:hint="eastAsia" w:ascii="仿宋" w:hAnsi="仿宋" w:eastAsia="仿宋" w:cs="仿宋"/>
          <w:b/>
          <w:bCs/>
          <w:color w:val="auto"/>
          <w:sz w:val="30"/>
          <w:szCs w:val="30"/>
        </w:rPr>
      </w:pPr>
    </w:p>
    <w:p w14:paraId="4EC338D4">
      <w:pPr>
        <w:snapToGrid w:val="0"/>
        <w:jc w:val="center"/>
        <w:rPr>
          <w:rFonts w:hint="eastAsia" w:ascii="仿宋" w:hAnsi="仿宋" w:eastAsia="仿宋" w:cs="仿宋"/>
          <w:b/>
          <w:bCs/>
          <w:color w:val="auto"/>
          <w:sz w:val="30"/>
          <w:szCs w:val="30"/>
        </w:rPr>
      </w:pPr>
    </w:p>
    <w:p w14:paraId="3FD9B911">
      <w:pPr>
        <w:snapToGrid w:val="0"/>
        <w:jc w:val="center"/>
        <w:rPr>
          <w:rFonts w:hint="eastAsia" w:ascii="仿宋" w:hAnsi="仿宋" w:eastAsia="仿宋" w:cs="仿宋"/>
          <w:b/>
          <w:bCs/>
          <w:color w:val="auto"/>
          <w:sz w:val="30"/>
          <w:szCs w:val="30"/>
        </w:rPr>
      </w:pPr>
    </w:p>
    <w:p w14:paraId="005CA79A">
      <w:pPr>
        <w:snapToGrid w:val="0"/>
        <w:jc w:val="center"/>
        <w:rPr>
          <w:rFonts w:hint="eastAsia" w:ascii="仿宋" w:hAnsi="仿宋" w:eastAsia="仿宋" w:cs="仿宋"/>
          <w:b/>
          <w:bCs/>
          <w:color w:val="auto"/>
          <w:sz w:val="30"/>
          <w:szCs w:val="30"/>
        </w:rPr>
      </w:pPr>
    </w:p>
    <w:p w14:paraId="48CCAE8E">
      <w:pPr>
        <w:snapToGrid w:val="0"/>
        <w:jc w:val="center"/>
        <w:rPr>
          <w:rFonts w:hint="eastAsia" w:ascii="仿宋" w:hAnsi="仿宋" w:eastAsia="仿宋" w:cs="仿宋"/>
          <w:b/>
          <w:bCs/>
          <w:color w:val="auto"/>
          <w:sz w:val="30"/>
          <w:szCs w:val="30"/>
        </w:rPr>
      </w:pPr>
    </w:p>
    <w:p w14:paraId="1AD4C01C">
      <w:pPr>
        <w:pStyle w:val="3"/>
        <w:bidi w:val="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七、</w:t>
      </w:r>
      <w:r>
        <w:rPr>
          <w:rFonts w:hint="eastAsia" w:ascii="仿宋" w:hAnsi="仿宋" w:eastAsia="仿宋" w:cs="仿宋"/>
          <w:b/>
          <w:bCs/>
          <w:color w:val="auto"/>
          <w:sz w:val="30"/>
          <w:szCs w:val="30"/>
        </w:rPr>
        <w:t>投标承诺书（格式）</w:t>
      </w:r>
    </w:p>
    <w:p w14:paraId="4BF6998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14:paraId="0FB397B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243F69C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14:paraId="11D2136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14:paraId="163CBDB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14:paraId="4F37B63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14:paraId="30F603E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14:paraId="0E09C91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14:paraId="72483DC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14:paraId="311DEE5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14:paraId="24089C6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14:paraId="4C2C606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14:paraId="62440AB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14:paraId="71000FD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14:paraId="2E29239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14:paraId="485793E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14:paraId="0B1E7FD0">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14:paraId="0C7BEF3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14:paraId="3038D88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14:paraId="1ABED01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14:paraId="5C8DF33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14:paraId="7FAFA2A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14:paraId="4FD8128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14:paraId="74AA1C2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14:paraId="6A72680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0BC2B9E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14:paraId="28A3371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14:paraId="6A37027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451C46C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496E928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3192CB6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14:paraId="401330C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0CC7FDA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14:paraId="632E0997">
      <w:pPr>
        <w:spacing w:line="420" w:lineRule="exact"/>
        <w:ind w:firstLine="964" w:firstLineChars="400"/>
        <w:rPr>
          <w:rFonts w:hint="eastAsia" w:ascii="仿宋" w:hAnsi="仿宋" w:eastAsia="仿宋" w:cs="仿宋"/>
          <w:b/>
          <w:color w:val="auto"/>
          <w:sz w:val="24"/>
          <w:szCs w:val="24"/>
        </w:rPr>
      </w:pPr>
    </w:p>
    <w:p w14:paraId="4877E5FA">
      <w:pPr>
        <w:spacing w:line="420" w:lineRule="exact"/>
        <w:ind w:firstLine="960" w:firstLineChars="400"/>
        <w:rPr>
          <w:rFonts w:hint="eastAsia" w:ascii="仿宋" w:hAnsi="仿宋" w:eastAsia="仿宋" w:cs="仿宋"/>
          <w:color w:val="auto"/>
          <w:sz w:val="24"/>
          <w:szCs w:val="24"/>
        </w:rPr>
      </w:pPr>
    </w:p>
    <w:p w14:paraId="7DFD1815">
      <w:pPr>
        <w:spacing w:line="420" w:lineRule="exact"/>
        <w:ind w:firstLine="960" w:firstLineChars="400"/>
        <w:rPr>
          <w:rFonts w:hint="eastAsia" w:ascii="仿宋" w:hAnsi="仿宋" w:eastAsia="仿宋" w:cs="仿宋"/>
          <w:color w:val="auto"/>
          <w:sz w:val="24"/>
          <w:szCs w:val="24"/>
        </w:rPr>
      </w:pPr>
    </w:p>
    <w:p w14:paraId="74A2F52E">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1B36095">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70EF8C45">
      <w:p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67AA970">
      <w:pPr>
        <w:spacing w:before="0" w:after="0" w:line="420" w:lineRule="exact"/>
        <w:outlineLvl w:val="9"/>
        <w:rPr>
          <w:rFonts w:hint="eastAsia" w:ascii="仿宋" w:hAnsi="仿宋" w:eastAsia="仿宋" w:cs="仿宋"/>
          <w:b w:val="0"/>
          <w:sz w:val="24"/>
          <w:szCs w:val="24"/>
        </w:rPr>
      </w:pPr>
    </w:p>
    <w:p w14:paraId="58270A9A">
      <w:pPr>
        <w:outlineLvl w:val="9"/>
        <w:rPr>
          <w:rFonts w:hint="eastAsia" w:ascii="仿宋" w:hAnsi="仿宋" w:eastAsia="仿宋" w:cs="仿宋"/>
          <w:color w:val="auto"/>
          <w:sz w:val="44"/>
          <w:szCs w:val="44"/>
        </w:rPr>
      </w:pPr>
    </w:p>
    <w:p w14:paraId="64431B0B">
      <w:pPr>
        <w:spacing w:line="312" w:lineRule="auto"/>
        <w:outlineLvl w:val="9"/>
        <w:rPr>
          <w:rFonts w:hint="eastAsia" w:ascii="仿宋" w:hAnsi="仿宋" w:eastAsia="仿宋" w:cs="仿宋"/>
          <w:color w:val="auto"/>
        </w:rPr>
      </w:pPr>
    </w:p>
    <w:p w14:paraId="6528FBF6">
      <w:pPr>
        <w:pStyle w:val="12"/>
        <w:rPr>
          <w:rFonts w:hint="eastAsia" w:ascii="仿宋" w:hAnsi="仿宋" w:eastAsia="仿宋" w:cs="仿宋"/>
          <w:color w:val="auto"/>
        </w:rPr>
      </w:pPr>
    </w:p>
    <w:p w14:paraId="13D7E212">
      <w:pPr>
        <w:pStyle w:val="19"/>
        <w:rPr>
          <w:rFonts w:hint="eastAsia"/>
        </w:rPr>
      </w:pPr>
    </w:p>
    <w:p w14:paraId="2CCF6B95">
      <w:pPr>
        <w:pStyle w:val="3"/>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4EB1655C">
      <w:pPr>
        <w:pStyle w:val="3"/>
        <w:bidi w:val="0"/>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八、商务技术偏离表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2016"/>
        <w:gridCol w:w="1849"/>
        <w:gridCol w:w="1558"/>
      </w:tblGrid>
      <w:tr w14:paraId="4EA2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14:paraId="21359D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14:paraId="1BAFA3F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2016" w:type="dxa"/>
            <w:tcBorders>
              <w:bottom w:val="single" w:color="auto" w:sz="4" w:space="0"/>
            </w:tcBorders>
            <w:noWrap/>
            <w:vAlign w:val="center"/>
          </w:tcPr>
          <w:p w14:paraId="1759E2C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14:paraId="46E0F9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1849" w:type="dxa"/>
            <w:tcBorders>
              <w:bottom w:val="single" w:color="auto" w:sz="4" w:space="0"/>
            </w:tcBorders>
            <w:noWrap/>
            <w:vAlign w:val="center"/>
          </w:tcPr>
          <w:p w14:paraId="31BF93A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14:paraId="2069628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558" w:type="dxa"/>
            <w:tcBorders>
              <w:bottom w:val="single" w:color="auto" w:sz="4" w:space="0"/>
            </w:tcBorders>
            <w:noWrap/>
            <w:vAlign w:val="center"/>
          </w:tcPr>
          <w:p w14:paraId="3AB65F4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r>
      <w:tr w14:paraId="4B55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C3069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8D488B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68CE88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301DEF7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2C02AB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F49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94DD02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3BEF7E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7B8ACB1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773EB9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6D745B4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583A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2D67CA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5C3334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6072179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3F77FD4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50A5E14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377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DE292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ED819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5C3E870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0171B43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0F757AE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54CE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AD046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6083CD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54F6741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09922C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4AC823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331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F1F817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4EBF14C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12757D2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50516DA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5609947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285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69EF5B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60166D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03AD405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1233C68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5B3FE85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5E8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AA10A3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EA4431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2EBDEB6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66D81C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315BB79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49C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AC9044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5C49E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0E559F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66F375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6FDABA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5F0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726BA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5E15DA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2BF1E4F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2FF6820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44E549D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D9A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62687F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5921AC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7CBBF21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07AB3B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0579E71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D13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14:paraId="6B98A1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02C99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016" w:type="dxa"/>
            <w:noWrap/>
            <w:vAlign w:val="top"/>
          </w:tcPr>
          <w:p w14:paraId="198A245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849" w:type="dxa"/>
            <w:noWrap/>
            <w:vAlign w:val="top"/>
          </w:tcPr>
          <w:p w14:paraId="5B6A83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8" w:type="dxa"/>
            <w:noWrap/>
            <w:vAlign w:val="top"/>
          </w:tcPr>
          <w:p w14:paraId="77ABFE4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3780472A">
      <w:pPr>
        <w:spacing w:line="420" w:lineRule="exact"/>
        <w:rPr>
          <w:rFonts w:hint="eastAsia" w:ascii="仿宋" w:hAnsi="仿宋" w:eastAsia="仿宋" w:cs="仿宋"/>
          <w:color w:val="auto"/>
          <w:sz w:val="24"/>
          <w:szCs w:val="24"/>
        </w:rPr>
      </w:pPr>
    </w:p>
    <w:p w14:paraId="10FEAA5E">
      <w:pPr>
        <w:spacing w:line="420" w:lineRule="exact"/>
        <w:rPr>
          <w:rFonts w:hint="eastAsia" w:ascii="仿宋" w:hAnsi="仿宋" w:eastAsia="仿宋" w:cs="仿宋"/>
          <w:color w:val="auto"/>
          <w:sz w:val="24"/>
          <w:szCs w:val="24"/>
        </w:rPr>
      </w:pPr>
    </w:p>
    <w:p w14:paraId="663A9A7B">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55A84B7">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23A35067">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D47E50E">
      <w:pPr>
        <w:spacing w:line="420" w:lineRule="exact"/>
        <w:ind w:firstLine="240" w:firstLineChars="100"/>
        <w:rPr>
          <w:rFonts w:hint="eastAsia" w:ascii="仿宋" w:hAnsi="仿宋" w:eastAsia="仿宋" w:cs="仿宋"/>
          <w:color w:val="auto"/>
          <w:sz w:val="24"/>
          <w:szCs w:val="24"/>
        </w:rPr>
      </w:pPr>
    </w:p>
    <w:p w14:paraId="2DD7EC22">
      <w:pPr>
        <w:snapToGrid w:val="0"/>
        <w:spacing w:before="50" w:after="50" w:line="312" w:lineRule="auto"/>
        <w:rPr>
          <w:rFonts w:hint="eastAsia" w:ascii="仿宋" w:hAnsi="仿宋" w:eastAsia="仿宋" w:cs="仿宋"/>
          <w:b/>
          <w:color w:val="auto"/>
          <w:sz w:val="36"/>
          <w:szCs w:val="36"/>
        </w:rPr>
      </w:pPr>
    </w:p>
    <w:p w14:paraId="15EA1D6E">
      <w:pPr>
        <w:snapToGrid w:val="0"/>
        <w:spacing w:before="50" w:after="50" w:line="312" w:lineRule="auto"/>
        <w:jc w:val="center"/>
        <w:rPr>
          <w:rFonts w:hint="eastAsia" w:ascii="仿宋" w:hAnsi="仿宋" w:eastAsia="仿宋" w:cs="仿宋"/>
          <w:b/>
          <w:color w:val="auto"/>
          <w:sz w:val="36"/>
          <w:szCs w:val="36"/>
        </w:rPr>
      </w:pPr>
    </w:p>
    <w:p w14:paraId="2C9C40BE">
      <w:pPr>
        <w:pStyle w:val="3"/>
        <w:bidi w:val="0"/>
        <w:ind w:left="0" w:leftChars="0" w:firstLine="0" w:firstLineChars="0"/>
        <w:jc w:val="center"/>
        <w:rPr>
          <w:rFonts w:hint="eastAsia" w:ascii="仿宋" w:hAnsi="仿宋" w:eastAsia="仿宋" w:cs="仿宋"/>
          <w:b/>
          <w:color w:val="auto"/>
          <w:sz w:val="24"/>
          <w:szCs w:val="24"/>
        </w:rPr>
      </w:pPr>
      <w:r>
        <w:rPr>
          <w:rFonts w:hint="eastAsia"/>
        </w:rPr>
        <w:t>九、中小企业声明函（服务）</w:t>
      </w:r>
    </w:p>
    <w:p w14:paraId="76B5D91E">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（财库﹝2020﹞46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253F113C">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14:paraId="4FE4E65F">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w:t>
      </w:r>
      <w:r>
        <w:rPr>
          <w:rFonts w:hint="eastAsia" w:ascii="仿宋" w:hAnsi="仿宋" w:eastAsia="仿宋" w:cs="仿宋"/>
          <w:b/>
          <w:bCs/>
          <w:sz w:val="24"/>
          <w:u w:val="single"/>
          <w:lang w:val="en-US" w:eastAsia="zh-CN"/>
        </w:rPr>
        <w:t>其他未列明行业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70E94F83">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3F720ABA">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0404E34B">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4C659A61">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695BCA41">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14:paraId="6A85E233">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14:paraId="7CF3679A">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14:paraId="4DA81276">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7FD57CC6">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14:paraId="7C8CADD7">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14:paraId="2D626639">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14:paraId="05A815E2">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14:paraId="5C6D9168">
      <w:pPr>
        <w:snapToGrid w:val="0"/>
        <w:spacing w:line="48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2C255380">
      <w:pPr>
        <w:snapToGrid w:val="0"/>
        <w:spacing w:line="48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430EE1F4">
      <w:pPr>
        <w:snapToGrid w:val="0"/>
        <w:spacing w:line="480" w:lineRule="auto"/>
        <w:jc w:val="both"/>
        <w:rPr>
          <w:rFonts w:hint="eastAsia" w:ascii="仿宋" w:hAnsi="仿宋" w:eastAsia="仿宋" w:cs="仿宋"/>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r>
        <w:rPr>
          <w:rFonts w:hint="eastAsia" w:ascii="仿宋" w:hAnsi="仿宋" w:eastAsia="仿宋" w:cs="仿宋"/>
          <w:color w:val="auto"/>
          <w:sz w:val="30"/>
          <w:szCs w:val="30"/>
        </w:rPr>
        <w:br w:type="page"/>
      </w:r>
    </w:p>
    <w:p w14:paraId="77459C8B">
      <w:pPr>
        <w:snapToGrid w:val="0"/>
        <w:spacing w:line="480" w:lineRule="auto"/>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十、残疾人福利性单位声明函（如有）</w:t>
      </w:r>
    </w:p>
    <w:p w14:paraId="46923B5E">
      <w:pPr>
        <w:snapToGrid w:val="0"/>
        <w:spacing w:line="420" w:lineRule="exact"/>
        <w:ind w:firstLine="480" w:firstLineChars="200"/>
        <w:rPr>
          <w:rFonts w:hint="eastAsia" w:ascii="仿宋" w:hAnsi="仿宋" w:eastAsia="仿宋" w:cs="仿宋"/>
          <w:color w:val="auto"/>
          <w:sz w:val="24"/>
          <w:szCs w:val="24"/>
        </w:rPr>
      </w:pPr>
    </w:p>
    <w:p w14:paraId="649F46F0">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2BDC72">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0F2DEF43">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14:paraId="2ADC3D8E">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30FAF581">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1D7754C7">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496ED3BA">
      <w:pPr>
        <w:snapToGrid w:val="0"/>
        <w:spacing w:line="420" w:lineRule="exact"/>
        <w:ind w:left="0" w:leftChars="0" w:firstLine="0" w:firstLineChars="0"/>
        <w:rPr>
          <w:rFonts w:hint="eastAsia" w:ascii="仿宋" w:hAnsi="仿宋" w:eastAsia="仿宋" w:cs="仿宋"/>
          <w:color w:val="auto"/>
          <w:sz w:val="24"/>
          <w:szCs w:val="24"/>
        </w:rPr>
      </w:pPr>
    </w:p>
    <w:p w14:paraId="4EDB3B2C">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4AF4F42F">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14:paraId="5C951F97">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14:paraId="2983D174">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14:paraId="50E58441">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14:paraId="52C091C6">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14:paraId="0E1795B7">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14:paraId="48AE3BCD">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14:paraId="116E4363">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14:paraId="63839E1F">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14:paraId="785966BA">
      <w:pPr>
        <w:pStyle w:val="3"/>
        <w:bidi w:val="0"/>
        <w:ind w:left="0" w:leftChars="0" w:firstLine="0" w:firstLineChars="0"/>
        <w:rPr>
          <w:rFonts w:hint="eastAsia" w:ascii="仿宋" w:hAnsi="仿宋" w:eastAsia="仿宋" w:cs="仿宋"/>
          <w:sz w:val="32"/>
          <w:szCs w:val="32"/>
        </w:rPr>
      </w:pPr>
      <w:r>
        <w:rPr>
          <w:rFonts w:hint="eastAsia"/>
        </w:rPr>
        <w:t>政府采购金融服务提示</w:t>
      </w:r>
    </w:p>
    <w:p w14:paraId="2AA5DC8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14:paraId="46EA84ED">
      <w:pPr>
        <w:spacing w:line="360" w:lineRule="auto"/>
        <w:rPr>
          <w:rFonts w:hint="eastAsia" w:ascii="仿宋" w:hAnsi="仿宋" w:eastAsia="仿宋" w:cs="仿宋"/>
          <w:sz w:val="32"/>
          <w:szCs w:val="32"/>
        </w:rPr>
      </w:pPr>
    </w:p>
    <w:p w14:paraId="4D0DD71B">
      <w:pPr>
        <w:spacing w:line="360" w:lineRule="auto"/>
        <w:ind w:firstLine="640" w:firstLineChars="200"/>
        <w:rPr>
          <w:rFonts w:hint="eastAsia" w:ascii="仿宋" w:hAnsi="仿宋" w:eastAsia="仿宋" w:cs="仿宋"/>
          <w:sz w:val="32"/>
          <w:szCs w:val="32"/>
        </w:rPr>
      </w:pPr>
    </w:p>
    <w:p w14:paraId="76F896F1">
      <w:pPr>
        <w:spacing w:line="360" w:lineRule="auto"/>
        <w:ind w:firstLine="640" w:firstLineChars="200"/>
        <w:rPr>
          <w:rFonts w:hint="eastAsia" w:ascii="仿宋" w:hAnsi="仿宋" w:eastAsia="仿宋" w:cs="仿宋"/>
          <w:sz w:val="32"/>
          <w:szCs w:val="32"/>
        </w:rPr>
      </w:pPr>
    </w:p>
    <w:p w14:paraId="4D9983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14:paraId="7440CE5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14:paraId="5E70229D">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14:paraId="4ABE2F15">
      <w:pPr>
        <w:spacing w:line="360" w:lineRule="auto"/>
        <w:rPr>
          <w:rFonts w:hint="eastAsia" w:ascii="仿宋" w:hAnsi="仿宋" w:eastAsia="仿宋" w:cs="仿宋"/>
          <w:sz w:val="32"/>
          <w:szCs w:val="32"/>
        </w:rPr>
      </w:pPr>
    </w:p>
    <w:p w14:paraId="71F6BA9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14:paraId="369AC3E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14:paraId="0D928BF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14:paraId="7C68B17C">
      <w:pPr>
        <w:pStyle w:val="3"/>
        <w:spacing w:line="360" w:lineRule="auto"/>
        <w:rPr>
          <w:rFonts w:hint="eastAsia" w:ascii="仿宋" w:hAnsi="仿宋" w:eastAsia="仿宋" w:cs="仿宋"/>
        </w:rPr>
      </w:pPr>
    </w:p>
    <w:p w14:paraId="089692B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14:paraId="5A96703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14:paraId="7EC2CB8F">
      <w:pPr>
        <w:pStyle w:val="19"/>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14:paraId="3B9B0EAE"/>
    <w:p w14:paraId="1C603666"/>
    <w:p w14:paraId="31FB759E">
      <w:pPr>
        <w:pStyle w:val="3"/>
      </w:pPr>
    </w:p>
    <w:p w14:paraId="5560C6D5"/>
    <w:p w14:paraId="30DF4A16"/>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1E5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2365C">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C2365C">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03B7">
    <w:pPr>
      <w:pStyle w:val="14"/>
      <w:framePr w:wrap="around" w:vAnchor="text" w:hAnchor="margin" w:xAlign="center" w:y="1"/>
      <w:rPr>
        <w:rStyle w:val="24"/>
      </w:rPr>
    </w:pPr>
    <w:r>
      <w:fldChar w:fldCharType="begin"/>
    </w:r>
    <w:r>
      <w:rPr>
        <w:rStyle w:val="24"/>
      </w:rPr>
      <w:instrText xml:space="preserve">PAGE  </w:instrText>
    </w:r>
    <w:r>
      <w:fldChar w:fldCharType="end"/>
    </w:r>
  </w:p>
  <w:p w14:paraId="5B9FECF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2D4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AC92">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D7AC92">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CAF1">
    <w:pPr>
      <w:pStyle w:val="15"/>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DAB0">
    <w:pPr>
      <w:pStyle w:val="15"/>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6"/>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4B72AE"/>
    <w:rsid w:val="00A80D43"/>
    <w:rsid w:val="00E0770D"/>
    <w:rsid w:val="01DF693C"/>
    <w:rsid w:val="02C00F08"/>
    <w:rsid w:val="040A4D75"/>
    <w:rsid w:val="041B557E"/>
    <w:rsid w:val="045F7856"/>
    <w:rsid w:val="04610D45"/>
    <w:rsid w:val="04B770CA"/>
    <w:rsid w:val="04EE13EF"/>
    <w:rsid w:val="0853317C"/>
    <w:rsid w:val="08C314CF"/>
    <w:rsid w:val="08D52B99"/>
    <w:rsid w:val="08FD3707"/>
    <w:rsid w:val="09210FD0"/>
    <w:rsid w:val="0A3B1E59"/>
    <w:rsid w:val="0A530F50"/>
    <w:rsid w:val="0BA247AC"/>
    <w:rsid w:val="0BEA11A7"/>
    <w:rsid w:val="0BF9137B"/>
    <w:rsid w:val="0D5812E9"/>
    <w:rsid w:val="0D5E3385"/>
    <w:rsid w:val="0D7F47B3"/>
    <w:rsid w:val="0F2A6706"/>
    <w:rsid w:val="0FC4644C"/>
    <w:rsid w:val="10BC2E61"/>
    <w:rsid w:val="128D50B2"/>
    <w:rsid w:val="12C3708C"/>
    <w:rsid w:val="14564341"/>
    <w:rsid w:val="1464161D"/>
    <w:rsid w:val="14964840"/>
    <w:rsid w:val="14D3087C"/>
    <w:rsid w:val="15F03A80"/>
    <w:rsid w:val="173B5EF9"/>
    <w:rsid w:val="176221FA"/>
    <w:rsid w:val="18FC24A8"/>
    <w:rsid w:val="199D1A69"/>
    <w:rsid w:val="19BD517D"/>
    <w:rsid w:val="1A4F5DBB"/>
    <w:rsid w:val="1CB64419"/>
    <w:rsid w:val="1F527973"/>
    <w:rsid w:val="1F792252"/>
    <w:rsid w:val="1FC54AD0"/>
    <w:rsid w:val="1FC86D7A"/>
    <w:rsid w:val="220B6B0C"/>
    <w:rsid w:val="22F65EDC"/>
    <w:rsid w:val="23DB783C"/>
    <w:rsid w:val="23F37717"/>
    <w:rsid w:val="24407C8F"/>
    <w:rsid w:val="24AC2FFD"/>
    <w:rsid w:val="24B34718"/>
    <w:rsid w:val="27317081"/>
    <w:rsid w:val="28B30264"/>
    <w:rsid w:val="293260A2"/>
    <w:rsid w:val="29361E52"/>
    <w:rsid w:val="2AB4611E"/>
    <w:rsid w:val="2ACD0241"/>
    <w:rsid w:val="2B152D4D"/>
    <w:rsid w:val="2B2106C7"/>
    <w:rsid w:val="2B2474EB"/>
    <w:rsid w:val="2B51399B"/>
    <w:rsid w:val="2C7576A1"/>
    <w:rsid w:val="2D5A5A5E"/>
    <w:rsid w:val="2E6676AB"/>
    <w:rsid w:val="2FA01A29"/>
    <w:rsid w:val="2FCC5409"/>
    <w:rsid w:val="2FD02928"/>
    <w:rsid w:val="303C124C"/>
    <w:rsid w:val="307E59BB"/>
    <w:rsid w:val="30983AF5"/>
    <w:rsid w:val="31FF51E3"/>
    <w:rsid w:val="32506266"/>
    <w:rsid w:val="32D17C89"/>
    <w:rsid w:val="341471F8"/>
    <w:rsid w:val="34451C0D"/>
    <w:rsid w:val="34EE34A0"/>
    <w:rsid w:val="353B3C85"/>
    <w:rsid w:val="357551BE"/>
    <w:rsid w:val="35ED5FA8"/>
    <w:rsid w:val="36AE35C7"/>
    <w:rsid w:val="36E4748B"/>
    <w:rsid w:val="38791BEC"/>
    <w:rsid w:val="38884E67"/>
    <w:rsid w:val="38CB67F3"/>
    <w:rsid w:val="39357B3A"/>
    <w:rsid w:val="3A1E65D5"/>
    <w:rsid w:val="3A6F51D2"/>
    <w:rsid w:val="3B9C3058"/>
    <w:rsid w:val="3C602397"/>
    <w:rsid w:val="40292214"/>
    <w:rsid w:val="40385F17"/>
    <w:rsid w:val="41A124F7"/>
    <w:rsid w:val="41D1411F"/>
    <w:rsid w:val="420F05F9"/>
    <w:rsid w:val="42186C4D"/>
    <w:rsid w:val="425C1921"/>
    <w:rsid w:val="42DE2DA6"/>
    <w:rsid w:val="43086190"/>
    <w:rsid w:val="43CF7A4E"/>
    <w:rsid w:val="443D4F8B"/>
    <w:rsid w:val="44EA4555"/>
    <w:rsid w:val="45092283"/>
    <w:rsid w:val="452C4131"/>
    <w:rsid w:val="4800473C"/>
    <w:rsid w:val="484C6D3D"/>
    <w:rsid w:val="49C93A81"/>
    <w:rsid w:val="4B3C4CB1"/>
    <w:rsid w:val="4E5351D8"/>
    <w:rsid w:val="4E5D5DD8"/>
    <w:rsid w:val="4E80080E"/>
    <w:rsid w:val="4F555B9A"/>
    <w:rsid w:val="4FFC639A"/>
    <w:rsid w:val="50827C89"/>
    <w:rsid w:val="50ED1847"/>
    <w:rsid w:val="519213C9"/>
    <w:rsid w:val="51972D12"/>
    <w:rsid w:val="51E710E2"/>
    <w:rsid w:val="52541547"/>
    <w:rsid w:val="53EB3D80"/>
    <w:rsid w:val="560C6365"/>
    <w:rsid w:val="56AC4B76"/>
    <w:rsid w:val="58875949"/>
    <w:rsid w:val="58CE29E6"/>
    <w:rsid w:val="58DC2494"/>
    <w:rsid w:val="58F73671"/>
    <w:rsid w:val="5A426ABB"/>
    <w:rsid w:val="5AE87033"/>
    <w:rsid w:val="5B226EF2"/>
    <w:rsid w:val="5B5A34F8"/>
    <w:rsid w:val="5B6822BA"/>
    <w:rsid w:val="5B752CF1"/>
    <w:rsid w:val="5BCF6958"/>
    <w:rsid w:val="5C61044E"/>
    <w:rsid w:val="5DE12B81"/>
    <w:rsid w:val="5E432F68"/>
    <w:rsid w:val="5F1C1B1B"/>
    <w:rsid w:val="5F855577"/>
    <w:rsid w:val="5FC45CAA"/>
    <w:rsid w:val="5FD56E87"/>
    <w:rsid w:val="60712CDB"/>
    <w:rsid w:val="61730EFA"/>
    <w:rsid w:val="61C50CA7"/>
    <w:rsid w:val="63051DA8"/>
    <w:rsid w:val="642844B3"/>
    <w:rsid w:val="65AF7372"/>
    <w:rsid w:val="660F57B7"/>
    <w:rsid w:val="662623BF"/>
    <w:rsid w:val="66713AB8"/>
    <w:rsid w:val="6711347A"/>
    <w:rsid w:val="67410D4B"/>
    <w:rsid w:val="679E2562"/>
    <w:rsid w:val="67AB3997"/>
    <w:rsid w:val="6853337F"/>
    <w:rsid w:val="68870147"/>
    <w:rsid w:val="68AF4179"/>
    <w:rsid w:val="68B91F19"/>
    <w:rsid w:val="68D93544"/>
    <w:rsid w:val="691F4E80"/>
    <w:rsid w:val="6A0377EE"/>
    <w:rsid w:val="6A3D6362"/>
    <w:rsid w:val="6AD44178"/>
    <w:rsid w:val="6CF37D7A"/>
    <w:rsid w:val="6D386E9F"/>
    <w:rsid w:val="6EBE157C"/>
    <w:rsid w:val="716B13F9"/>
    <w:rsid w:val="71716953"/>
    <w:rsid w:val="71A36707"/>
    <w:rsid w:val="72002F79"/>
    <w:rsid w:val="73247FFB"/>
    <w:rsid w:val="739706AA"/>
    <w:rsid w:val="74407763"/>
    <w:rsid w:val="755E675F"/>
    <w:rsid w:val="75B8310B"/>
    <w:rsid w:val="761B75CE"/>
    <w:rsid w:val="76FFABB3"/>
    <w:rsid w:val="780D2AA1"/>
    <w:rsid w:val="786962CD"/>
    <w:rsid w:val="789059C9"/>
    <w:rsid w:val="798F3E6A"/>
    <w:rsid w:val="7A6F67F8"/>
    <w:rsid w:val="7B0143F1"/>
    <w:rsid w:val="7B3230E8"/>
    <w:rsid w:val="7C864EA4"/>
    <w:rsid w:val="7E773099"/>
    <w:rsid w:val="7F144026"/>
    <w:rsid w:val="7F1C2ACA"/>
    <w:rsid w:val="7F2D7CEE"/>
    <w:rsid w:val="7F6000C3"/>
    <w:rsid w:val="7FAF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2">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3">
    <w:name w:val="heading 2"/>
    <w:basedOn w:val="1"/>
    <w:next w:val="1"/>
    <w:link w:val="32"/>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4">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autoSpaceDE/>
      <w:autoSpaceDN/>
      <w:adjustRightInd/>
      <w:ind w:firstLine="420"/>
    </w:pPr>
    <w:rPr>
      <w:color w:val="auto"/>
      <w:kern w:val="2"/>
      <w:szCs w:val="20"/>
    </w:rPr>
  </w:style>
  <w:style w:type="paragraph" w:styleId="8">
    <w:name w:val="toc 2"/>
    <w:basedOn w:val="1"/>
    <w:next w:val="1"/>
    <w:qFormat/>
    <w:uiPriority w:val="39"/>
    <w:pPr>
      <w:tabs>
        <w:tab w:val="right" w:leader="dot" w:pos="9403"/>
      </w:tabs>
      <w:snapToGrid w:val="0"/>
      <w:spacing w:line="360" w:lineRule="auto"/>
      <w:ind w:firstLine="200" w:firstLineChars="200"/>
    </w:pPr>
    <w:rPr>
      <w:smallCaps/>
    </w:rPr>
  </w:style>
  <w:style w:type="paragraph" w:styleId="9">
    <w:name w:val="Body Text"/>
    <w:basedOn w:val="1"/>
    <w:next w:val="10"/>
    <w:qFormat/>
    <w:uiPriority w:val="0"/>
    <w:pPr>
      <w:spacing w:after="120"/>
    </w:pPr>
  </w:style>
  <w:style w:type="paragraph" w:styleId="10">
    <w:name w:val="Body Text First Indent"/>
    <w:basedOn w:val="9"/>
    <w:next w:val="11"/>
    <w:qFormat/>
    <w:uiPriority w:val="0"/>
    <w:pPr>
      <w:autoSpaceDE/>
      <w:autoSpaceDN/>
      <w:adjustRightInd/>
      <w:ind w:firstLine="420" w:firstLineChars="100"/>
    </w:pPr>
    <w:rPr>
      <w:rFonts w:ascii="Calibri" w:hAnsi="Calibri"/>
      <w:color w:val="auto"/>
      <w:kern w:val="2"/>
      <w:szCs w:val="24"/>
      <w:lang w:val="en-US" w:eastAsia="zh-CN"/>
    </w:rPr>
  </w:style>
  <w:style w:type="paragraph" w:styleId="11">
    <w:name w:val="toc 6"/>
    <w:basedOn w:val="1"/>
    <w:next w:val="1"/>
    <w:unhideWhenUsed/>
    <w:qFormat/>
    <w:uiPriority w:val="39"/>
    <w:pPr>
      <w:ind w:left="2100" w:leftChars="1000"/>
    </w:pPr>
    <w:rPr>
      <w:rFonts w:ascii="Calibri" w:hAnsi="Calibri" w:eastAsia="宋体" w:cs="Times New Roman"/>
      <w:szCs w:val="22"/>
    </w:rPr>
  </w:style>
  <w:style w:type="paragraph" w:styleId="12">
    <w:name w:val="Body Text Indent"/>
    <w:basedOn w:val="1"/>
    <w:next w:val="1"/>
    <w:qFormat/>
    <w:uiPriority w:val="0"/>
    <w:pPr>
      <w:spacing w:after="120"/>
      <w:ind w:left="420" w:leftChars="200"/>
    </w:pPr>
  </w:style>
  <w:style w:type="paragraph" w:styleId="13">
    <w:name w:val="Plain Text"/>
    <w:basedOn w:val="1"/>
    <w:qFormat/>
    <w:uiPriority w:val="0"/>
    <w:pPr>
      <w:autoSpaceDE/>
      <w:autoSpaceDN/>
      <w:adjustRightInd/>
    </w:pPr>
    <w:rPr>
      <w:color w:val="auto"/>
      <w:kern w:val="2"/>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autoSpaceDE/>
      <w:autoSpaceDN/>
      <w:adjustRightInd/>
      <w:ind w:firstLine="435"/>
    </w:pPr>
    <w:rPr>
      <w:color w:val="auto"/>
      <w:kern w:val="2"/>
      <w:szCs w:val="24"/>
    </w:rPr>
  </w:style>
  <w:style w:type="paragraph" w:styleId="17">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8">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19">
    <w:name w:val="Body Text First Indent 2"/>
    <w:basedOn w:val="12"/>
    <w:next w:val="1"/>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Hyperlink"/>
    <w:qFormat/>
    <w:uiPriority w:val="0"/>
    <w:rPr>
      <w:color w:val="0000FF"/>
      <w:u w:val="none"/>
    </w:rPr>
  </w:style>
  <w:style w:type="character" w:styleId="26">
    <w:name w:val="HTML Sample"/>
    <w:qFormat/>
    <w:uiPriority w:val="0"/>
    <w:rPr>
      <w:rFonts w:hint="default" w:ascii="Segoe UI" w:hAnsi="Segoe UI" w:eastAsia="Segoe UI" w:cs="Segoe UI"/>
      <w:sz w:val="21"/>
      <w:szCs w:val="21"/>
    </w:rPr>
  </w:style>
  <w:style w:type="paragraph" w:customStyle="1" w:styleId="27">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28">
    <w:name w:val="NormalCharacter"/>
    <w:qFormat/>
    <w:uiPriority w:val="0"/>
  </w:style>
  <w:style w:type="paragraph" w:customStyle="1" w:styleId="29">
    <w:name w:val="Body Text 3"/>
    <w:basedOn w:val="1"/>
    <w:qFormat/>
    <w:uiPriority w:val="0"/>
    <w:pPr>
      <w:spacing w:after="120" w:afterLines="0"/>
    </w:pPr>
    <w:rPr>
      <w:sz w:val="16"/>
      <w:szCs w:val="16"/>
    </w:rPr>
  </w:style>
  <w:style w:type="paragraph" w:styleId="30">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31">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2">
    <w:name w:val="标题 2 字符"/>
    <w:link w:val="3"/>
    <w:qFormat/>
    <w:uiPriority w:val="0"/>
    <w:rPr>
      <w:rFonts w:ascii="Arial" w:hAnsi="Arial" w:eastAsia="仿宋"/>
      <w:b/>
      <w:bCs/>
      <w:color w:val="auto"/>
      <w:kern w:val="2"/>
      <w:sz w:val="30"/>
      <w:szCs w:val="32"/>
    </w:rPr>
  </w:style>
  <w:style w:type="paragraph" w:customStyle="1" w:styleId="33">
    <w:name w:val="Normal Indent1"/>
    <w:basedOn w:val="1"/>
    <w:qFormat/>
    <w:uiPriority w:val="0"/>
    <w:pPr>
      <w:ind w:firstLine="420" w:firstLineChars="200"/>
    </w:p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其他"/>
    <w:basedOn w:val="1"/>
    <w:qFormat/>
    <w:uiPriority w:val="0"/>
    <w:pPr>
      <w:widowControl w:val="0"/>
      <w:shd w:val="clear" w:color="auto" w:fill="auto"/>
      <w:spacing w:line="480" w:lineRule="auto"/>
      <w:ind w:firstLine="400"/>
    </w:pPr>
    <w:rPr>
      <w:rFonts w:ascii="黑体" w:hAnsi="黑体" w:eastAsia="黑体" w:cs="黑体"/>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19278</Words>
  <Characters>20840</Characters>
  <Lines>0</Lines>
  <Paragraphs>0</Paragraphs>
  <TotalTime>15</TotalTime>
  <ScaleCrop>false</ScaleCrop>
  <LinksUpToDate>false</LinksUpToDate>
  <CharactersWithSpaces>21531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2024-09-11T19:01:00Z</dcterms:created>
  <dc:creator>lily</dc:creator>
  <cp:lastModifiedBy>Administrator</cp:lastModifiedBy>
  <dcterms:modified xsi:type="dcterms:W3CDTF">2025-03-05T03:02:20Z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A766C40C460C402FB9B81CA59F0C9114_13</vt:lpwstr>
  </property>
  <property fmtid="{D5CDD505-2E9C-101B-9397-08002B2CF9AE}" pid="4" name="KSOTemplateDocerSaveRecord">
    <vt:lpwstr>eyJoZGlkIjoiYTM3YWZmNGUzZWY3NGNjZWYzYWRiN2JhYTk3ZGFmNTYifQ==</vt:lpwstr>
  </property>
</Properties>
</file>